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51C" w:rsidRPr="00C61B10" w:rsidRDefault="007F651C" w:rsidP="007F651C">
      <w:pPr>
        <w:pStyle w:val="Title"/>
        <w:spacing w:line="276" w:lineRule="auto"/>
        <w:rPr>
          <w:rFonts w:ascii="Arial" w:eastAsia="Arial" w:hAnsi="Arial" w:cs="Arial"/>
          <w:smallCaps/>
          <w:sz w:val="22"/>
          <w:szCs w:val="22"/>
          <w:lang w:val="es-ES_tradnl"/>
        </w:rPr>
      </w:pPr>
      <w:r w:rsidRPr="00C61B10">
        <w:rPr>
          <w:rFonts w:ascii="Arial" w:eastAsia="Arial" w:hAnsi="Arial" w:cs="Arial"/>
          <w:smallCaps/>
          <w:sz w:val="22"/>
          <w:szCs w:val="22"/>
          <w:lang w:val="es-ES_tradnl"/>
        </w:rPr>
        <w:t>Documento del Banco Interamericano de Desarrollo</w:t>
      </w:r>
    </w:p>
    <w:p w:rsidR="007F651C" w:rsidRPr="00C61B10" w:rsidRDefault="007F651C" w:rsidP="007F651C">
      <w:pPr>
        <w:spacing w:before="120"/>
        <w:jc w:val="center"/>
        <w:rPr>
          <w:rFonts w:ascii="Arial" w:eastAsia="Arial" w:hAnsi="Arial" w:cs="Arial"/>
          <w:b/>
          <w:lang w:val="es-ES_tradnl"/>
        </w:rPr>
      </w:pPr>
    </w:p>
    <w:p w:rsidR="007F651C" w:rsidRPr="00C61B10" w:rsidRDefault="007F651C" w:rsidP="007F651C">
      <w:pPr>
        <w:tabs>
          <w:tab w:val="left" w:pos="1440"/>
          <w:tab w:val="left" w:pos="3060"/>
        </w:tabs>
        <w:jc w:val="center"/>
        <w:rPr>
          <w:rFonts w:ascii="Arial" w:eastAsia="Arial" w:hAnsi="Arial" w:cs="Arial"/>
          <w:b/>
          <w:smallCaps/>
          <w:lang w:val="es-ES_tradnl"/>
        </w:rPr>
      </w:pPr>
    </w:p>
    <w:p w:rsidR="007F651C" w:rsidRPr="00C61B10" w:rsidRDefault="007F651C" w:rsidP="007F651C">
      <w:pPr>
        <w:tabs>
          <w:tab w:val="left" w:pos="1440"/>
          <w:tab w:val="left" w:pos="3060"/>
        </w:tabs>
        <w:jc w:val="center"/>
        <w:rPr>
          <w:rFonts w:ascii="Arial" w:eastAsia="Arial" w:hAnsi="Arial" w:cs="Arial"/>
          <w:b/>
          <w:smallCaps/>
          <w:lang w:val="es-ES_tradnl"/>
        </w:rPr>
      </w:pPr>
    </w:p>
    <w:p w:rsidR="007F651C" w:rsidRPr="00C61B10" w:rsidRDefault="007F651C" w:rsidP="007F651C">
      <w:pPr>
        <w:tabs>
          <w:tab w:val="left" w:pos="1440"/>
          <w:tab w:val="left" w:pos="3060"/>
        </w:tabs>
        <w:jc w:val="center"/>
        <w:rPr>
          <w:rFonts w:ascii="Arial" w:eastAsia="Arial" w:hAnsi="Arial" w:cs="Arial"/>
          <w:b/>
          <w:smallCaps/>
          <w:lang w:val="es-ES_tradnl"/>
        </w:rPr>
      </w:pPr>
    </w:p>
    <w:p w:rsidR="007F651C" w:rsidRPr="00C61B10" w:rsidRDefault="007F651C" w:rsidP="007F651C">
      <w:pPr>
        <w:tabs>
          <w:tab w:val="left" w:pos="1440"/>
          <w:tab w:val="left" w:pos="3060"/>
        </w:tabs>
        <w:jc w:val="center"/>
        <w:rPr>
          <w:rFonts w:ascii="Arial" w:eastAsia="Arial" w:hAnsi="Arial" w:cs="Arial"/>
          <w:b/>
          <w:smallCaps/>
          <w:lang w:val="es-ES_tradnl"/>
        </w:rPr>
      </w:pPr>
    </w:p>
    <w:p w:rsidR="00C61B10" w:rsidRPr="00C61B10" w:rsidRDefault="00C61B10" w:rsidP="007F651C">
      <w:pPr>
        <w:tabs>
          <w:tab w:val="left" w:pos="1440"/>
          <w:tab w:val="left" w:pos="3060"/>
        </w:tabs>
        <w:jc w:val="center"/>
        <w:rPr>
          <w:rFonts w:ascii="Arial" w:eastAsia="Arial" w:hAnsi="Arial" w:cs="Arial"/>
          <w:b/>
          <w:smallCaps/>
          <w:lang w:val="es-ES_tradnl"/>
        </w:rPr>
      </w:pPr>
    </w:p>
    <w:p w:rsidR="00C61B10" w:rsidRPr="00C61B10" w:rsidRDefault="00C61B10" w:rsidP="007F651C">
      <w:pPr>
        <w:tabs>
          <w:tab w:val="left" w:pos="1440"/>
          <w:tab w:val="left" w:pos="3060"/>
        </w:tabs>
        <w:jc w:val="center"/>
        <w:rPr>
          <w:rFonts w:ascii="Arial" w:eastAsia="Arial" w:hAnsi="Arial" w:cs="Arial"/>
          <w:b/>
          <w:smallCaps/>
          <w:lang w:val="es-ES_tradnl"/>
        </w:rPr>
      </w:pPr>
    </w:p>
    <w:p w:rsidR="00C61B10" w:rsidRPr="00C61B10" w:rsidRDefault="00C61B10" w:rsidP="007F651C">
      <w:pPr>
        <w:tabs>
          <w:tab w:val="left" w:pos="1440"/>
          <w:tab w:val="left" w:pos="3060"/>
        </w:tabs>
        <w:jc w:val="center"/>
        <w:rPr>
          <w:rFonts w:ascii="Arial" w:eastAsia="Arial" w:hAnsi="Arial" w:cs="Arial"/>
          <w:b/>
          <w:smallCaps/>
          <w:lang w:val="es-ES_tradnl"/>
        </w:rPr>
      </w:pPr>
    </w:p>
    <w:p w:rsidR="00C61B10" w:rsidRPr="00C61B10" w:rsidRDefault="00C61B10" w:rsidP="007F651C">
      <w:pPr>
        <w:tabs>
          <w:tab w:val="left" w:pos="1440"/>
          <w:tab w:val="left" w:pos="3060"/>
        </w:tabs>
        <w:jc w:val="center"/>
        <w:rPr>
          <w:rFonts w:ascii="Arial" w:eastAsia="Arial" w:hAnsi="Arial" w:cs="Arial"/>
          <w:b/>
          <w:smallCaps/>
          <w:lang w:val="es-ES_tradnl"/>
        </w:rPr>
      </w:pPr>
    </w:p>
    <w:p w:rsidR="00C61B10" w:rsidRPr="00C61B10" w:rsidRDefault="00C61B10" w:rsidP="007F651C">
      <w:pPr>
        <w:tabs>
          <w:tab w:val="left" w:pos="1440"/>
          <w:tab w:val="left" w:pos="3060"/>
        </w:tabs>
        <w:jc w:val="center"/>
        <w:rPr>
          <w:rFonts w:ascii="Arial" w:eastAsia="Arial" w:hAnsi="Arial" w:cs="Arial"/>
          <w:b/>
          <w:smallCaps/>
          <w:lang w:val="es-ES_tradnl"/>
        </w:rPr>
      </w:pPr>
    </w:p>
    <w:p w:rsidR="00C61B10" w:rsidRPr="00C61B10" w:rsidRDefault="00C61B10" w:rsidP="007F651C">
      <w:pPr>
        <w:tabs>
          <w:tab w:val="left" w:pos="1440"/>
          <w:tab w:val="left" w:pos="3060"/>
        </w:tabs>
        <w:jc w:val="center"/>
        <w:rPr>
          <w:rFonts w:ascii="Arial" w:eastAsia="Arial" w:hAnsi="Arial" w:cs="Arial"/>
          <w:b/>
          <w:smallCaps/>
          <w:lang w:val="es-ES_tradnl"/>
        </w:rPr>
      </w:pPr>
    </w:p>
    <w:p w:rsidR="00C61B10" w:rsidRPr="00C61B10" w:rsidRDefault="00C61B10" w:rsidP="007F651C">
      <w:pPr>
        <w:tabs>
          <w:tab w:val="left" w:pos="1440"/>
          <w:tab w:val="left" w:pos="3060"/>
        </w:tabs>
        <w:jc w:val="center"/>
        <w:rPr>
          <w:rFonts w:ascii="Arial" w:eastAsia="Arial" w:hAnsi="Arial" w:cs="Arial"/>
          <w:b/>
          <w:smallCaps/>
          <w:lang w:val="es-ES_tradnl"/>
        </w:rPr>
      </w:pPr>
    </w:p>
    <w:p w:rsidR="007F651C" w:rsidRPr="00C61B10" w:rsidRDefault="007F651C" w:rsidP="007F651C">
      <w:pPr>
        <w:tabs>
          <w:tab w:val="left" w:pos="1440"/>
          <w:tab w:val="left" w:pos="3060"/>
        </w:tabs>
        <w:jc w:val="center"/>
        <w:rPr>
          <w:rFonts w:ascii="Arial" w:eastAsia="Arial" w:hAnsi="Arial" w:cs="Arial"/>
          <w:b/>
          <w:smallCaps/>
          <w:lang w:val="es-ES_tradnl"/>
        </w:rPr>
      </w:pPr>
    </w:p>
    <w:p w:rsidR="007F651C" w:rsidRPr="00C61B10" w:rsidRDefault="007F651C" w:rsidP="007F651C">
      <w:pPr>
        <w:tabs>
          <w:tab w:val="left" w:pos="1440"/>
          <w:tab w:val="left" w:pos="3060"/>
        </w:tabs>
        <w:jc w:val="center"/>
        <w:rPr>
          <w:rFonts w:ascii="Arial" w:eastAsia="Arial" w:hAnsi="Arial" w:cs="Arial"/>
          <w:b/>
          <w:smallCaps/>
          <w:sz w:val="22"/>
          <w:szCs w:val="22"/>
          <w:lang w:val="es-ES_tradnl"/>
        </w:rPr>
      </w:pPr>
    </w:p>
    <w:p w:rsidR="007F651C" w:rsidRPr="00C61B10" w:rsidRDefault="007F651C" w:rsidP="007F651C">
      <w:pPr>
        <w:tabs>
          <w:tab w:val="left" w:pos="1440"/>
          <w:tab w:val="left" w:pos="3060"/>
        </w:tabs>
        <w:jc w:val="center"/>
        <w:rPr>
          <w:rFonts w:ascii="Arial" w:eastAsia="Arial" w:hAnsi="Arial" w:cs="Arial"/>
          <w:b/>
          <w:smallCaps/>
          <w:sz w:val="22"/>
          <w:szCs w:val="22"/>
          <w:lang w:val="es-ES_tradnl"/>
        </w:rPr>
      </w:pPr>
      <w:r w:rsidRPr="00C61B10">
        <w:rPr>
          <w:rFonts w:ascii="Arial" w:eastAsia="Arial" w:hAnsi="Arial" w:cs="Arial"/>
          <w:b/>
          <w:smallCaps/>
          <w:sz w:val="22"/>
          <w:szCs w:val="22"/>
          <w:lang w:val="es-ES_tradnl"/>
        </w:rPr>
        <w:t>Panamá</w:t>
      </w:r>
    </w:p>
    <w:p w:rsidR="007F651C" w:rsidRPr="00C61B10" w:rsidRDefault="007F651C" w:rsidP="007F651C">
      <w:pPr>
        <w:tabs>
          <w:tab w:val="left" w:pos="1440"/>
          <w:tab w:val="left" w:pos="3060"/>
        </w:tabs>
        <w:jc w:val="center"/>
        <w:rPr>
          <w:rFonts w:ascii="Arial" w:eastAsia="Arial" w:hAnsi="Arial" w:cs="Arial"/>
          <w:b/>
          <w:smallCaps/>
          <w:sz w:val="22"/>
          <w:szCs w:val="22"/>
          <w:lang w:val="es-ES_tradnl"/>
        </w:rPr>
      </w:pPr>
    </w:p>
    <w:p w:rsidR="007F651C" w:rsidRPr="00C61B10" w:rsidRDefault="007F651C" w:rsidP="007F651C">
      <w:pPr>
        <w:tabs>
          <w:tab w:val="left" w:pos="1440"/>
          <w:tab w:val="left" w:pos="3060"/>
        </w:tabs>
        <w:jc w:val="center"/>
        <w:rPr>
          <w:rFonts w:ascii="Arial" w:eastAsia="Arial" w:hAnsi="Arial" w:cs="Arial"/>
          <w:b/>
          <w:smallCaps/>
          <w:sz w:val="22"/>
          <w:szCs w:val="22"/>
          <w:lang w:val="es-ES_tradnl"/>
        </w:rPr>
      </w:pPr>
    </w:p>
    <w:p w:rsidR="007F651C" w:rsidRPr="00C61B10" w:rsidRDefault="007F651C" w:rsidP="007F651C">
      <w:pPr>
        <w:tabs>
          <w:tab w:val="left" w:pos="1440"/>
          <w:tab w:val="left" w:pos="3060"/>
        </w:tabs>
        <w:jc w:val="center"/>
        <w:rPr>
          <w:rFonts w:ascii="Arial" w:eastAsia="Arial" w:hAnsi="Arial" w:cs="Arial"/>
          <w:b/>
          <w:smallCaps/>
          <w:sz w:val="22"/>
          <w:szCs w:val="22"/>
          <w:lang w:val="es-ES_tradnl"/>
        </w:rPr>
      </w:pPr>
    </w:p>
    <w:p w:rsidR="007F651C" w:rsidRPr="00C61B10" w:rsidRDefault="007F651C" w:rsidP="007F651C">
      <w:pPr>
        <w:tabs>
          <w:tab w:val="left" w:pos="1440"/>
          <w:tab w:val="left" w:pos="3060"/>
        </w:tabs>
        <w:jc w:val="center"/>
        <w:rPr>
          <w:rFonts w:ascii="Arial" w:eastAsia="Arial" w:hAnsi="Arial" w:cs="Arial"/>
          <w:b/>
          <w:smallCaps/>
          <w:sz w:val="22"/>
          <w:szCs w:val="22"/>
          <w:lang w:val="es-ES_tradnl"/>
        </w:rPr>
      </w:pPr>
      <w:r w:rsidRPr="00C61B10">
        <w:rPr>
          <w:rFonts w:ascii="Arial" w:eastAsia="Arial" w:hAnsi="Arial" w:cs="Arial"/>
          <w:b/>
          <w:smallCaps/>
          <w:sz w:val="22"/>
          <w:szCs w:val="22"/>
          <w:lang w:val="es-ES_tradnl"/>
        </w:rPr>
        <w:t>Programa de Apoyo al Desarrollo Productivo a través del Capital Humano</w:t>
      </w:r>
    </w:p>
    <w:p w:rsidR="007F651C" w:rsidRPr="00C61B10" w:rsidRDefault="00C61B10" w:rsidP="00C61B10">
      <w:pPr>
        <w:keepNext/>
        <w:tabs>
          <w:tab w:val="left" w:pos="3060"/>
        </w:tabs>
        <w:spacing w:before="240"/>
        <w:ind w:left="1152" w:hanging="1152"/>
        <w:jc w:val="center"/>
        <w:rPr>
          <w:rFonts w:ascii="Arial" w:eastAsia="Arial" w:hAnsi="Arial" w:cs="Arial"/>
          <w:b/>
          <w:sz w:val="22"/>
          <w:szCs w:val="22"/>
          <w:lang w:val="es-ES_tradnl"/>
        </w:rPr>
      </w:pPr>
      <w:r w:rsidRPr="00C61B10">
        <w:rPr>
          <w:rFonts w:ascii="Arial" w:eastAsia="Arial" w:hAnsi="Arial" w:cs="Arial"/>
          <w:b/>
          <w:sz w:val="22"/>
          <w:szCs w:val="22"/>
          <w:lang w:val="es-ES_tradnl"/>
        </w:rPr>
        <w:t>PN-L1153</w:t>
      </w:r>
    </w:p>
    <w:p w:rsidR="007F651C" w:rsidRPr="00C61B10" w:rsidRDefault="007F651C" w:rsidP="007F651C">
      <w:pPr>
        <w:keepNext/>
        <w:tabs>
          <w:tab w:val="left" w:pos="3060"/>
        </w:tabs>
        <w:spacing w:before="240"/>
        <w:ind w:left="1152"/>
        <w:rPr>
          <w:rFonts w:ascii="Arial" w:eastAsia="Arial" w:hAnsi="Arial" w:cs="Arial"/>
          <w:sz w:val="22"/>
          <w:szCs w:val="22"/>
          <w:lang w:val="es-ES_tradnl"/>
        </w:rPr>
      </w:pPr>
    </w:p>
    <w:p w:rsidR="007F651C" w:rsidRPr="00C61B10" w:rsidRDefault="007F651C" w:rsidP="007F651C">
      <w:pPr>
        <w:tabs>
          <w:tab w:val="left" w:pos="1440"/>
          <w:tab w:val="left" w:pos="3060"/>
        </w:tabs>
        <w:jc w:val="center"/>
        <w:rPr>
          <w:rFonts w:ascii="Arial" w:eastAsia="Arial" w:hAnsi="Arial" w:cs="Arial"/>
          <w:b/>
          <w:smallCaps/>
          <w:sz w:val="22"/>
          <w:szCs w:val="22"/>
          <w:lang w:val="es-ES_tradnl"/>
        </w:rPr>
      </w:pPr>
    </w:p>
    <w:p w:rsidR="007F651C" w:rsidRPr="00C61B10" w:rsidRDefault="007F651C" w:rsidP="007F651C">
      <w:pPr>
        <w:tabs>
          <w:tab w:val="left" w:pos="1440"/>
          <w:tab w:val="left" w:pos="3060"/>
        </w:tabs>
        <w:jc w:val="center"/>
        <w:rPr>
          <w:rFonts w:ascii="Arial" w:eastAsia="Arial" w:hAnsi="Arial" w:cs="Arial"/>
          <w:b/>
          <w:smallCaps/>
          <w:sz w:val="22"/>
          <w:szCs w:val="22"/>
          <w:lang w:val="es-ES_tradnl"/>
        </w:rPr>
      </w:pPr>
    </w:p>
    <w:p w:rsidR="00C61B10" w:rsidRPr="00C61B10" w:rsidRDefault="00C61B10" w:rsidP="007F651C">
      <w:pPr>
        <w:tabs>
          <w:tab w:val="left" w:pos="1440"/>
          <w:tab w:val="left" w:pos="3060"/>
        </w:tabs>
        <w:jc w:val="center"/>
        <w:rPr>
          <w:rFonts w:ascii="Arial" w:eastAsia="Arial" w:hAnsi="Arial" w:cs="Arial"/>
          <w:b/>
          <w:smallCaps/>
          <w:sz w:val="22"/>
          <w:szCs w:val="22"/>
          <w:lang w:val="es-ES_tradnl"/>
        </w:rPr>
      </w:pPr>
    </w:p>
    <w:p w:rsidR="00C61B10" w:rsidRPr="00C61B10" w:rsidRDefault="00C61B10" w:rsidP="007F651C">
      <w:pPr>
        <w:tabs>
          <w:tab w:val="left" w:pos="1440"/>
          <w:tab w:val="left" w:pos="3060"/>
        </w:tabs>
        <w:jc w:val="center"/>
        <w:rPr>
          <w:rFonts w:ascii="Arial" w:eastAsia="Arial" w:hAnsi="Arial" w:cs="Arial"/>
          <w:b/>
          <w:smallCaps/>
          <w:sz w:val="22"/>
          <w:szCs w:val="22"/>
          <w:lang w:val="es-ES_tradnl"/>
        </w:rPr>
      </w:pPr>
    </w:p>
    <w:p w:rsidR="00C61B10" w:rsidRPr="00C61B10" w:rsidRDefault="00C61B10" w:rsidP="007F651C">
      <w:pPr>
        <w:tabs>
          <w:tab w:val="left" w:pos="1440"/>
          <w:tab w:val="left" w:pos="3060"/>
        </w:tabs>
        <w:jc w:val="center"/>
        <w:rPr>
          <w:rFonts w:ascii="Arial" w:eastAsia="Arial" w:hAnsi="Arial" w:cs="Arial"/>
          <w:b/>
          <w:smallCaps/>
          <w:sz w:val="22"/>
          <w:szCs w:val="22"/>
          <w:lang w:val="es-ES_tradnl"/>
        </w:rPr>
      </w:pPr>
    </w:p>
    <w:p w:rsidR="00C61B10" w:rsidRPr="00C61B10" w:rsidRDefault="00C61B10" w:rsidP="007F651C">
      <w:pPr>
        <w:tabs>
          <w:tab w:val="left" w:pos="1440"/>
          <w:tab w:val="left" w:pos="3060"/>
        </w:tabs>
        <w:jc w:val="center"/>
        <w:rPr>
          <w:rFonts w:ascii="Arial" w:eastAsia="Arial" w:hAnsi="Arial" w:cs="Arial"/>
          <w:b/>
          <w:smallCaps/>
          <w:sz w:val="22"/>
          <w:szCs w:val="22"/>
          <w:lang w:val="es-ES_tradnl"/>
        </w:rPr>
      </w:pPr>
    </w:p>
    <w:p w:rsidR="00C61B10" w:rsidRPr="00C61B10" w:rsidRDefault="00C61B10" w:rsidP="007F651C">
      <w:pPr>
        <w:tabs>
          <w:tab w:val="left" w:pos="1440"/>
          <w:tab w:val="left" w:pos="3060"/>
        </w:tabs>
        <w:jc w:val="center"/>
        <w:rPr>
          <w:rFonts w:ascii="Arial" w:eastAsia="Arial" w:hAnsi="Arial" w:cs="Arial"/>
          <w:b/>
          <w:smallCaps/>
          <w:sz w:val="22"/>
          <w:szCs w:val="22"/>
          <w:lang w:val="es-ES_tradnl"/>
        </w:rPr>
      </w:pPr>
    </w:p>
    <w:p w:rsidR="00C61B10" w:rsidRPr="00C61B10" w:rsidRDefault="00C61B10" w:rsidP="007F651C">
      <w:pPr>
        <w:tabs>
          <w:tab w:val="left" w:pos="1440"/>
          <w:tab w:val="left" w:pos="3060"/>
        </w:tabs>
        <w:jc w:val="center"/>
        <w:rPr>
          <w:rFonts w:ascii="Arial" w:eastAsia="Arial" w:hAnsi="Arial" w:cs="Arial"/>
          <w:b/>
          <w:smallCaps/>
          <w:sz w:val="22"/>
          <w:szCs w:val="22"/>
          <w:lang w:val="es-ES_tradnl"/>
        </w:rPr>
      </w:pPr>
    </w:p>
    <w:p w:rsidR="00C61B10" w:rsidRPr="00C61B10" w:rsidRDefault="00C61B10" w:rsidP="007F651C">
      <w:pPr>
        <w:tabs>
          <w:tab w:val="left" w:pos="1440"/>
          <w:tab w:val="left" w:pos="3060"/>
        </w:tabs>
        <w:jc w:val="center"/>
        <w:rPr>
          <w:rFonts w:ascii="Arial" w:eastAsia="Arial" w:hAnsi="Arial" w:cs="Arial"/>
          <w:b/>
          <w:smallCaps/>
          <w:sz w:val="22"/>
          <w:szCs w:val="22"/>
          <w:lang w:val="es-ES_tradnl"/>
        </w:rPr>
      </w:pPr>
    </w:p>
    <w:p w:rsidR="007F651C" w:rsidRPr="00C61B10" w:rsidRDefault="007F651C" w:rsidP="007F651C">
      <w:pPr>
        <w:tabs>
          <w:tab w:val="left" w:pos="1440"/>
          <w:tab w:val="left" w:pos="3060"/>
        </w:tabs>
        <w:jc w:val="center"/>
        <w:rPr>
          <w:rFonts w:ascii="Arial" w:eastAsia="Arial" w:hAnsi="Arial" w:cs="Arial"/>
          <w:b/>
          <w:smallCaps/>
          <w:sz w:val="22"/>
          <w:szCs w:val="22"/>
          <w:lang w:val="es-ES_tradnl"/>
        </w:rPr>
      </w:pPr>
    </w:p>
    <w:p w:rsidR="007F651C" w:rsidRPr="00C61B10" w:rsidRDefault="007F651C" w:rsidP="007F651C">
      <w:pPr>
        <w:tabs>
          <w:tab w:val="left" w:pos="1440"/>
          <w:tab w:val="left" w:pos="3060"/>
        </w:tabs>
        <w:jc w:val="center"/>
        <w:rPr>
          <w:rFonts w:ascii="Arial" w:eastAsia="Arial" w:hAnsi="Arial" w:cs="Arial"/>
          <w:b/>
          <w:smallCaps/>
          <w:sz w:val="22"/>
          <w:szCs w:val="22"/>
          <w:lang w:val="es-ES_tradnl"/>
        </w:rPr>
      </w:pPr>
    </w:p>
    <w:p w:rsidR="007F651C" w:rsidRPr="00C61B10" w:rsidRDefault="007F651C" w:rsidP="007F651C">
      <w:pPr>
        <w:tabs>
          <w:tab w:val="left" w:pos="1440"/>
          <w:tab w:val="left" w:pos="3060"/>
        </w:tabs>
        <w:spacing w:line="288" w:lineRule="auto"/>
        <w:jc w:val="center"/>
        <w:rPr>
          <w:rFonts w:ascii="Arial" w:eastAsia="Arial" w:hAnsi="Arial" w:cs="Arial"/>
          <w:b/>
          <w:smallCaps/>
          <w:sz w:val="22"/>
          <w:szCs w:val="22"/>
          <w:lang w:val="es-ES_tradnl"/>
        </w:rPr>
      </w:pPr>
      <w:r w:rsidRPr="00C61B10">
        <w:rPr>
          <w:rFonts w:ascii="Arial" w:eastAsia="Arial" w:hAnsi="Arial" w:cs="Arial"/>
          <w:b/>
          <w:smallCaps/>
          <w:sz w:val="22"/>
          <w:szCs w:val="22"/>
          <w:lang w:val="es-ES_tradnl"/>
        </w:rPr>
        <w:t>ANÁLISIS ECONÓMICO (COSTO-BENEFICIO)</w:t>
      </w:r>
    </w:p>
    <w:p w:rsidR="007F651C" w:rsidRPr="00C61B10" w:rsidRDefault="007F651C" w:rsidP="007F651C">
      <w:pPr>
        <w:tabs>
          <w:tab w:val="left" w:pos="1440"/>
          <w:tab w:val="left" w:pos="3060"/>
        </w:tabs>
        <w:jc w:val="center"/>
        <w:rPr>
          <w:rFonts w:ascii="Arial" w:eastAsia="Arial" w:hAnsi="Arial" w:cs="Arial"/>
          <w:b/>
          <w:smallCaps/>
          <w:sz w:val="22"/>
          <w:szCs w:val="22"/>
          <w:lang w:val="es-ES_tradnl"/>
        </w:rPr>
      </w:pPr>
    </w:p>
    <w:p w:rsidR="007F651C" w:rsidRPr="00C61B10" w:rsidRDefault="007F651C" w:rsidP="007F651C">
      <w:pPr>
        <w:tabs>
          <w:tab w:val="left" w:pos="1440"/>
          <w:tab w:val="left" w:pos="3060"/>
        </w:tabs>
        <w:jc w:val="center"/>
        <w:rPr>
          <w:rFonts w:ascii="Arial" w:eastAsia="Arial" w:hAnsi="Arial" w:cs="Arial"/>
          <w:b/>
          <w:smallCaps/>
          <w:sz w:val="22"/>
          <w:szCs w:val="22"/>
          <w:lang w:val="es-ES_tradnl"/>
        </w:rPr>
      </w:pPr>
    </w:p>
    <w:p w:rsidR="007F651C" w:rsidRPr="00C61B10" w:rsidRDefault="007F651C" w:rsidP="007F651C">
      <w:pPr>
        <w:tabs>
          <w:tab w:val="left" w:pos="1440"/>
          <w:tab w:val="left" w:pos="3060"/>
        </w:tabs>
        <w:jc w:val="center"/>
        <w:rPr>
          <w:rFonts w:ascii="Arial" w:eastAsia="Arial" w:hAnsi="Arial" w:cs="Arial"/>
          <w:b/>
          <w:smallCaps/>
          <w:sz w:val="22"/>
          <w:szCs w:val="22"/>
          <w:lang w:val="es-ES_tradnl"/>
        </w:rPr>
      </w:pPr>
    </w:p>
    <w:p w:rsidR="007F651C" w:rsidRPr="00C61B10" w:rsidRDefault="007F651C" w:rsidP="007F651C">
      <w:pPr>
        <w:jc w:val="center"/>
        <w:rPr>
          <w:rFonts w:ascii="Arial" w:eastAsia="Arial" w:hAnsi="Arial" w:cs="Arial"/>
          <w:b/>
          <w:sz w:val="22"/>
          <w:szCs w:val="22"/>
          <w:lang w:val="es-ES_tradnl"/>
        </w:rPr>
      </w:pPr>
    </w:p>
    <w:p w:rsidR="00C61B10" w:rsidRPr="00C61B10" w:rsidRDefault="00C61B10" w:rsidP="007F651C">
      <w:pPr>
        <w:jc w:val="center"/>
        <w:rPr>
          <w:rFonts w:ascii="Arial" w:eastAsia="Arial" w:hAnsi="Arial" w:cs="Arial"/>
          <w:b/>
          <w:sz w:val="22"/>
          <w:szCs w:val="22"/>
          <w:lang w:val="es-ES_tradnl"/>
        </w:rPr>
      </w:pPr>
    </w:p>
    <w:p w:rsidR="00C61B10" w:rsidRPr="00C61B10" w:rsidRDefault="00C61B10" w:rsidP="007F651C">
      <w:pPr>
        <w:jc w:val="center"/>
        <w:rPr>
          <w:rFonts w:ascii="Arial" w:eastAsia="Arial" w:hAnsi="Arial" w:cs="Arial"/>
          <w:b/>
          <w:sz w:val="22"/>
          <w:szCs w:val="22"/>
          <w:lang w:val="es-ES_tradnl"/>
        </w:rPr>
      </w:pPr>
    </w:p>
    <w:p w:rsidR="003F7599" w:rsidRPr="00853B7D" w:rsidRDefault="003F7599" w:rsidP="003F7599">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2"/>
          <w:szCs w:val="22"/>
          <w:lang w:val="es-ES"/>
        </w:rPr>
      </w:pPr>
      <w:r w:rsidRPr="003F7599">
        <w:rPr>
          <w:rFonts w:ascii="Arial" w:hAnsi="Arial" w:cs="Arial"/>
          <w:sz w:val="22"/>
          <w:szCs w:val="22"/>
          <w:lang w:val="es-ES"/>
        </w:rPr>
        <w:t xml:space="preserve">Este documento fue elaborado por: </w:t>
      </w:r>
      <w:r>
        <w:rPr>
          <w:rFonts w:ascii="Arial" w:hAnsi="Arial" w:cs="Arial"/>
          <w:sz w:val="22"/>
          <w:szCs w:val="22"/>
          <w:lang w:val="es-ES"/>
        </w:rPr>
        <w:t xml:space="preserve">Samantha Pérez (consultora externa) con comentarios de Laura Ripani, Carolina Gonzalez (SCL/LMK) y Alejandra Villarzu (consultora externa). </w:t>
      </w:r>
    </w:p>
    <w:p w:rsidR="007F651C" w:rsidRPr="007D21B7" w:rsidRDefault="007F651C" w:rsidP="007F651C">
      <w:pPr>
        <w:jc w:val="center"/>
        <w:rPr>
          <w:rFonts w:ascii="Arial" w:eastAsia="Arial" w:hAnsi="Arial" w:cs="Arial"/>
          <w:b/>
          <w:sz w:val="22"/>
          <w:szCs w:val="22"/>
          <w:lang w:val="es-ES"/>
        </w:rPr>
      </w:pPr>
    </w:p>
    <w:p w:rsidR="00C61B10" w:rsidRPr="00C61B10" w:rsidRDefault="00C61B10">
      <w:pPr>
        <w:pBdr>
          <w:top w:val="none" w:sz="0" w:space="0" w:color="auto"/>
          <w:left w:val="none" w:sz="0" w:space="0" w:color="auto"/>
          <w:bottom w:val="none" w:sz="0" w:space="0" w:color="auto"/>
          <w:right w:val="none" w:sz="0" w:space="0" w:color="auto"/>
          <w:between w:val="none" w:sz="0" w:space="0" w:color="auto"/>
        </w:pBdr>
        <w:spacing w:after="200" w:line="276" w:lineRule="auto"/>
        <w:rPr>
          <w:rFonts w:ascii="Arial" w:eastAsia="Arial" w:hAnsi="Arial" w:cs="Arial"/>
          <w:sz w:val="22"/>
          <w:szCs w:val="22"/>
          <w:lang w:val="es-ES_tradnl"/>
        </w:rPr>
      </w:pPr>
      <w:r w:rsidRPr="00C61B10">
        <w:rPr>
          <w:rFonts w:ascii="Arial" w:eastAsia="Arial" w:hAnsi="Arial" w:cs="Arial"/>
          <w:sz w:val="22"/>
          <w:szCs w:val="22"/>
          <w:lang w:val="es-ES_tradnl"/>
        </w:rPr>
        <w:br w:type="page"/>
      </w:r>
    </w:p>
    <w:p w:rsidR="007F651C" w:rsidRPr="00C61B10" w:rsidRDefault="007F651C" w:rsidP="00640EA7">
      <w:pPr>
        <w:pStyle w:val="Heading1"/>
        <w:rPr>
          <w:rFonts w:ascii="Arial" w:eastAsia="Arial" w:hAnsi="Arial" w:cs="Arial"/>
          <w:color w:val="auto"/>
          <w:sz w:val="22"/>
          <w:szCs w:val="22"/>
          <w:lang w:val="es-ES_tradnl"/>
        </w:rPr>
      </w:pPr>
      <w:r w:rsidRPr="00C61B10">
        <w:rPr>
          <w:rFonts w:ascii="Arial" w:eastAsia="Arial" w:hAnsi="Arial" w:cs="Arial"/>
          <w:color w:val="auto"/>
          <w:sz w:val="22"/>
          <w:szCs w:val="22"/>
          <w:lang w:val="es-ES_tradnl"/>
        </w:rPr>
        <w:lastRenderedPageBreak/>
        <w:t>Introducción y descripción del programa</w:t>
      </w:r>
    </w:p>
    <w:p w:rsidR="007F651C" w:rsidRPr="00C61B10" w:rsidRDefault="007F651C" w:rsidP="007F651C">
      <w:pPr>
        <w:pStyle w:val="Paragraph"/>
        <w:numPr>
          <w:ilvl w:val="0"/>
          <w:numId w:val="0"/>
        </w:numPr>
        <w:spacing w:before="0" w:after="0"/>
        <w:rPr>
          <w:rFonts w:ascii="Arial" w:eastAsia="Arial" w:hAnsi="Arial" w:cs="Arial"/>
          <w:sz w:val="22"/>
          <w:szCs w:val="22"/>
          <w:lang w:val="es-ES_tradnl"/>
        </w:rPr>
      </w:pPr>
    </w:p>
    <w:p w:rsidR="007F651C" w:rsidRPr="00C61B10" w:rsidRDefault="007F651C" w:rsidP="007F651C">
      <w:pPr>
        <w:pStyle w:val="Paragraph"/>
        <w:tabs>
          <w:tab w:val="clear" w:pos="1566"/>
        </w:tabs>
        <w:ind w:left="426" w:hanging="568"/>
        <w:rPr>
          <w:rFonts w:ascii="Arial" w:eastAsia="Arial" w:hAnsi="Arial" w:cs="Arial"/>
          <w:sz w:val="22"/>
          <w:szCs w:val="22"/>
          <w:lang w:val="es-ES_tradnl"/>
        </w:rPr>
      </w:pPr>
      <w:r w:rsidRPr="00C61B10">
        <w:rPr>
          <w:rFonts w:ascii="Arial" w:eastAsia="Arial" w:hAnsi="Arial" w:cs="Arial"/>
          <w:sz w:val="22"/>
          <w:szCs w:val="22"/>
          <w:lang w:val="es-ES_tradnl"/>
        </w:rPr>
        <w:t xml:space="preserve">Este </w:t>
      </w:r>
      <w:r w:rsidR="00F27509" w:rsidRPr="00C61B10">
        <w:rPr>
          <w:rFonts w:ascii="Arial" w:eastAsia="Arial" w:hAnsi="Arial" w:cs="Arial"/>
          <w:sz w:val="22"/>
          <w:szCs w:val="22"/>
          <w:lang w:val="es-ES_tradnl"/>
        </w:rPr>
        <w:t>anexo técnico provee un análisis de costo beneficio (ACB) para el</w:t>
      </w:r>
      <w:r w:rsidRPr="00C61B10">
        <w:rPr>
          <w:rFonts w:ascii="Arial" w:eastAsia="Arial" w:hAnsi="Arial" w:cs="Arial"/>
          <w:sz w:val="22"/>
          <w:szCs w:val="22"/>
          <w:lang w:val="es-ES_tradnl"/>
        </w:rPr>
        <w:t xml:space="preserve"> Programa de Apoyo al Desarrollo Productivo a travé</w:t>
      </w:r>
      <w:r w:rsidR="00F27509" w:rsidRPr="00C61B10">
        <w:rPr>
          <w:rFonts w:ascii="Arial" w:eastAsia="Arial" w:hAnsi="Arial" w:cs="Arial"/>
          <w:sz w:val="22"/>
          <w:szCs w:val="22"/>
          <w:lang w:val="es-ES_tradnl"/>
        </w:rPr>
        <w:t xml:space="preserve">s del Capital Humano (PN-L1153), el cual servirá como insumo técnico para el Documento de Desarrollo de la Operación (POD en inglés), para la matriz de resultados y acompañará al paquete de documento propuesto. </w:t>
      </w:r>
      <w:r w:rsidRPr="00C61B10">
        <w:rPr>
          <w:rFonts w:ascii="Arial" w:eastAsia="Arial" w:hAnsi="Arial" w:cs="Arial"/>
          <w:sz w:val="22"/>
          <w:szCs w:val="22"/>
          <w:lang w:val="es-ES_tradnl"/>
        </w:rPr>
        <w:t>El Programa tiene como objetivo reducir la brecha de habilidades de la fuerza laboral en Panamá</w:t>
      </w:r>
      <w:r w:rsidR="00F27509" w:rsidRPr="00C61B10">
        <w:rPr>
          <w:rFonts w:ascii="Arial" w:eastAsia="Arial" w:hAnsi="Arial" w:cs="Arial"/>
          <w:sz w:val="22"/>
          <w:szCs w:val="22"/>
          <w:lang w:val="es-ES_tradnl"/>
        </w:rPr>
        <w:t xml:space="preserve">; los </w:t>
      </w:r>
      <w:r w:rsidRPr="00C61B10">
        <w:rPr>
          <w:rFonts w:ascii="Arial" w:eastAsia="Arial" w:hAnsi="Arial" w:cs="Arial"/>
          <w:sz w:val="22"/>
          <w:szCs w:val="22"/>
          <w:lang w:val="es-ES_tradnl"/>
        </w:rPr>
        <w:t>objetivos específicos son: (i) incentivar al sector productivo para que forme a sus trabajadores con las competencias requeridas a través de un esquema de financiamiento que incentiva su liderazgo y participación; (ii) contribuir a que los graduados de la formación técnico-profesional y de la capacitación laboral adquieran las competencias requeridas por el sector productivo fomentando el mejoramiento de la capacidad institucional de los oferentes de formación; y (iii) contribuir a que los jóvenes de educación pre-media y media, oferentes de formación y empresas tomen mejores decisiones apoyando la implementación de un sistema de información relevante sobre la oferta y demanda de habilidades, con enfoque de género.</w:t>
      </w:r>
    </w:p>
    <w:p w:rsidR="007B40EA" w:rsidRPr="00C61B10" w:rsidRDefault="007F651C" w:rsidP="00F27509">
      <w:pPr>
        <w:pStyle w:val="Paragraph"/>
        <w:tabs>
          <w:tab w:val="clear" w:pos="1566"/>
        </w:tabs>
        <w:ind w:left="426" w:hanging="568"/>
        <w:rPr>
          <w:rFonts w:ascii="Arial" w:hAnsi="Arial" w:cs="Arial"/>
          <w:sz w:val="22"/>
          <w:szCs w:val="22"/>
          <w:lang w:val="es-ES_tradnl"/>
        </w:rPr>
      </w:pPr>
      <w:r w:rsidRPr="00C61B10">
        <w:rPr>
          <w:rFonts w:ascii="Arial" w:hAnsi="Arial" w:cs="Arial"/>
          <w:sz w:val="22"/>
          <w:szCs w:val="22"/>
          <w:lang w:val="es-ES_tradnl"/>
        </w:rPr>
        <w:t>El componente 1 busca promover la formación en las habilidades requeridas por las empresas a través de un esquema de financiamiento</w:t>
      </w:r>
      <w:r w:rsidR="00F27509" w:rsidRPr="00C61B10">
        <w:rPr>
          <w:rFonts w:ascii="Arial" w:hAnsi="Arial" w:cs="Arial"/>
          <w:sz w:val="22"/>
          <w:szCs w:val="22"/>
          <w:lang w:val="es-ES_tradnl"/>
        </w:rPr>
        <w:t xml:space="preserve"> competitivo</w:t>
      </w:r>
      <w:r w:rsidRPr="00C61B10">
        <w:rPr>
          <w:rFonts w:ascii="Arial" w:hAnsi="Arial" w:cs="Arial"/>
          <w:sz w:val="22"/>
          <w:szCs w:val="22"/>
          <w:lang w:val="es-ES_tradnl"/>
        </w:rPr>
        <w:t xml:space="preserve"> que incentiva el liderazgo y la participación del sector productivo. En una primera etapa, las acciones estarán dirigidas a apoyar propuestas en los sectores logística, agroindustrial, construcción y turismo, para posteriormente extenderlas a nivel nacional y otros sectores estratégicos. El componente 2 apoyará los procesos de aseguramiento de la calidad y mejora continua de las instituciones oferentes de formación técnica profesional de nivel secundario y superior, con la finalidad de mejorar el desarrollo de las habilidades de sus estudiantes. Se trabajará con al menos el </w:t>
      </w:r>
      <w:r w:rsidR="003F7599" w:rsidRPr="00C61B10">
        <w:rPr>
          <w:rFonts w:ascii="Arial" w:hAnsi="Arial" w:cs="Arial"/>
          <w:sz w:val="22"/>
          <w:szCs w:val="22"/>
          <w:lang w:val="es-ES_tradnl"/>
        </w:rPr>
        <w:t>7</w:t>
      </w:r>
      <w:r w:rsidR="003F7599">
        <w:rPr>
          <w:rFonts w:ascii="Arial" w:hAnsi="Arial" w:cs="Arial"/>
          <w:sz w:val="22"/>
          <w:szCs w:val="22"/>
          <w:lang w:val="es-ES_tradnl"/>
        </w:rPr>
        <w:t>0</w:t>
      </w:r>
      <w:r w:rsidRPr="00C61B10">
        <w:rPr>
          <w:rFonts w:ascii="Arial" w:hAnsi="Arial" w:cs="Arial"/>
          <w:sz w:val="22"/>
          <w:szCs w:val="22"/>
          <w:lang w:val="es-ES_tradnl"/>
        </w:rPr>
        <w:t xml:space="preserve">% de los Institutos Profesionales y Técnicos (IPT) y con un grupo de 5 Institutos Tecnológicos Superiores (ITS). </w:t>
      </w:r>
      <w:r w:rsidRPr="00C61B10">
        <w:rPr>
          <w:rFonts w:ascii="Arial" w:eastAsia="Arial" w:hAnsi="Arial" w:cs="Arial"/>
          <w:sz w:val="22"/>
          <w:szCs w:val="22"/>
          <w:lang w:val="es-ES_tradnl"/>
        </w:rPr>
        <w:t>El componente</w:t>
      </w:r>
      <w:r w:rsidR="00A94055">
        <w:rPr>
          <w:rFonts w:ascii="Arial" w:eastAsia="Arial" w:hAnsi="Arial" w:cs="Arial"/>
          <w:sz w:val="22"/>
          <w:szCs w:val="22"/>
          <w:lang w:val="es-ES_tradnl"/>
        </w:rPr>
        <w:t> </w:t>
      </w:r>
      <w:r w:rsidRPr="00C61B10">
        <w:rPr>
          <w:rFonts w:ascii="Arial" w:eastAsia="Arial" w:hAnsi="Arial" w:cs="Arial"/>
          <w:sz w:val="22"/>
          <w:szCs w:val="22"/>
          <w:lang w:val="es-ES_tradnl"/>
        </w:rPr>
        <w:t>3 financiará el desarrollo de un sistema de información relevante sobre oferta y</w:t>
      </w:r>
      <w:r w:rsidRPr="00C61B10">
        <w:rPr>
          <w:rFonts w:ascii="Arial" w:hAnsi="Arial" w:cs="Arial"/>
          <w:sz w:val="22"/>
          <w:szCs w:val="22"/>
          <w:lang w:val="es-ES_tradnl"/>
        </w:rPr>
        <w:t xml:space="preserve"> demanda de habilidades. Principalmente, se buscará otorgar información a empresas y proveedores de formación para guiar la oferta de programas formativos. Adicionalmente, se buscará, dar información, con enfoque de género, a personas (especialmente jóvenes), para orientar las decisiones de carrera. </w:t>
      </w:r>
    </w:p>
    <w:p w:rsidR="00FF1647" w:rsidRPr="00C61B10" w:rsidRDefault="00F27509" w:rsidP="00FF1647">
      <w:pPr>
        <w:pStyle w:val="Paragraph"/>
        <w:tabs>
          <w:tab w:val="clear" w:pos="1566"/>
        </w:tabs>
        <w:ind w:left="426" w:hanging="568"/>
        <w:rPr>
          <w:rFonts w:ascii="Arial" w:hAnsi="Arial" w:cs="Arial"/>
          <w:sz w:val="22"/>
          <w:szCs w:val="22"/>
          <w:lang w:val="es-ES_tradnl"/>
        </w:rPr>
      </w:pPr>
      <w:r w:rsidRPr="00C61B10">
        <w:rPr>
          <w:rFonts w:ascii="Arial" w:hAnsi="Arial" w:cs="Arial"/>
          <w:sz w:val="22"/>
          <w:szCs w:val="22"/>
          <w:lang w:val="es-ES_tradnl"/>
        </w:rPr>
        <w:t xml:space="preserve">Aunque en Panamá existe un sistema de formación profesional y de capacitación laboral liderado por el INADEH y donde participan Organismos de Capacitación (OCA), existe evidencia de la existencia de una brecha de habilidades. </w:t>
      </w:r>
      <w:r w:rsidR="00FF1647" w:rsidRPr="00C61B10">
        <w:rPr>
          <w:rFonts w:ascii="Arial" w:hAnsi="Arial" w:cs="Arial"/>
          <w:sz w:val="22"/>
          <w:szCs w:val="22"/>
          <w:lang w:val="es-ES_tradnl"/>
        </w:rPr>
        <w:t>Según la Encuesta de Escasez de Talentos (Manpower-Group, 2018), en Panamá, 35% de los empleadores tiene problemas para contratar trabajadores con las habilidades requeridas. Asimismo, el Informe de Competitividad Global 2017-2018 señala para Panamá que “la fuerza de trabajo inadecuada” es la tercera mayor restricción para hacer negocios en el país. Además, una Encuesta sobre Productividad y Formación de Recursos Humanos (EPFRH) realizada por el BID a firmas en varios países de la región, señala que, en el caso de Panamá, más del 90% de los empresarios dicen que atribuyen a la insuficiencia en las habilidades la principal dificultad que enfrentan en el proceso de contratar personal es la insuficiencia de habilidades. La brecha de habilidades entre la fuerza de trabajo y las que demanda el sector productivo está asociada principalmente a tres factores. En primer lugar, existe una baja participación del sector productivo en los procesos de desarrollo de los programas de formación, lo que impide garantizar la pertinencia de los contenidos curriculares. En segundo lugar, el país no cuenta con un sistema de aseguramiento de la calidad de la formación técnica que garantice y promueva una oferta de calidad. En tercer lugar, la ausencia de un sistema de identificación de necesidades del sector productivo imposibilita el desarrollo de mecanismos eficientes de información y orientación laboral, lo cual limita las decisiones de carrera por parte de estudiantes y la búsqueda de empleo por parte de aquellos que lo requieren.</w:t>
      </w:r>
    </w:p>
    <w:p w:rsidR="00F27509" w:rsidRPr="00C61B10" w:rsidRDefault="00FF1647" w:rsidP="00FF1647">
      <w:pPr>
        <w:pStyle w:val="Paragraph"/>
        <w:tabs>
          <w:tab w:val="clear" w:pos="1566"/>
        </w:tabs>
        <w:ind w:left="426" w:hanging="568"/>
        <w:rPr>
          <w:rFonts w:ascii="Arial" w:hAnsi="Arial" w:cs="Arial"/>
          <w:sz w:val="22"/>
          <w:szCs w:val="22"/>
          <w:lang w:val="es-ES_tradnl"/>
        </w:rPr>
      </w:pPr>
      <w:r w:rsidRPr="00C61B10">
        <w:rPr>
          <w:rFonts w:ascii="Arial" w:hAnsi="Arial" w:cs="Arial"/>
          <w:sz w:val="22"/>
          <w:szCs w:val="22"/>
          <w:lang w:val="es-ES_tradnl"/>
        </w:rPr>
        <w:t xml:space="preserve">En el presente documento, estimamos los beneficios </w:t>
      </w:r>
      <w:r w:rsidR="003B3335" w:rsidRPr="00C61B10">
        <w:rPr>
          <w:rFonts w:ascii="Arial" w:hAnsi="Arial" w:cs="Arial"/>
          <w:sz w:val="22"/>
          <w:szCs w:val="22"/>
          <w:lang w:val="es-ES_tradnl"/>
        </w:rPr>
        <w:t>económicos de las empresas y de los trabajadores beneficiarios de los fondos concursables relacionados al Componente</w:t>
      </w:r>
      <w:r w:rsidR="00C61B10" w:rsidRPr="00C61B10">
        <w:rPr>
          <w:rFonts w:ascii="Arial" w:hAnsi="Arial" w:cs="Arial"/>
          <w:sz w:val="22"/>
          <w:szCs w:val="22"/>
          <w:lang w:val="es-ES_tradnl"/>
        </w:rPr>
        <w:t> </w:t>
      </w:r>
      <w:r w:rsidR="003B3335" w:rsidRPr="00C61B10">
        <w:rPr>
          <w:rFonts w:ascii="Arial" w:hAnsi="Arial" w:cs="Arial"/>
          <w:sz w:val="22"/>
          <w:szCs w:val="22"/>
          <w:lang w:val="es-ES_tradnl"/>
        </w:rPr>
        <w:t>1. De la misma manera, estimamos los beneficios económicos de los graduados de la educación media de los institutos de formación profesional y técnica participantes de los Componente 2 y 3. Hemos basado el presente análisis económico en los productos y relacionados incluidos en el Anexo 1 de la Matriz de Resultados anexada al presente documento. De manera similar, todos los costos del proyecto dentro de cada componente han sido considerados según el Anexo I.</w:t>
      </w:r>
    </w:p>
    <w:p w:rsidR="00FF1647" w:rsidRPr="00C61B10" w:rsidRDefault="00FF1647" w:rsidP="00FF1647">
      <w:pPr>
        <w:pStyle w:val="Paragraph"/>
        <w:tabs>
          <w:tab w:val="clear" w:pos="1566"/>
        </w:tabs>
        <w:ind w:left="426" w:hanging="568"/>
        <w:rPr>
          <w:rFonts w:ascii="Arial" w:hAnsi="Arial" w:cs="Arial"/>
          <w:sz w:val="22"/>
          <w:szCs w:val="22"/>
          <w:lang w:val="es-ES_tradnl"/>
        </w:rPr>
      </w:pPr>
      <w:r w:rsidRPr="00C61B10">
        <w:rPr>
          <w:rFonts w:ascii="Arial" w:hAnsi="Arial" w:cs="Arial"/>
          <w:sz w:val="22"/>
          <w:szCs w:val="22"/>
          <w:lang w:val="es-ES_tradnl"/>
        </w:rPr>
        <w:t>Este análisis económico no tomará en cuenta los beneficios</w:t>
      </w:r>
      <w:r w:rsidR="003B3335" w:rsidRPr="00C61B10">
        <w:rPr>
          <w:rFonts w:ascii="Arial" w:hAnsi="Arial" w:cs="Arial"/>
          <w:sz w:val="22"/>
          <w:szCs w:val="22"/>
          <w:lang w:val="es-ES_tradnl"/>
        </w:rPr>
        <w:t xml:space="preserve"> que los graduados de otras instituciones de formación podría</w:t>
      </w:r>
      <w:r w:rsidR="00C61B10">
        <w:rPr>
          <w:rFonts w:ascii="Arial" w:hAnsi="Arial" w:cs="Arial"/>
          <w:sz w:val="22"/>
          <w:szCs w:val="22"/>
          <w:lang w:val="es-ES_tradnl"/>
        </w:rPr>
        <w:t>n</w:t>
      </w:r>
      <w:r w:rsidR="003B3335" w:rsidRPr="00C61B10">
        <w:rPr>
          <w:rFonts w:ascii="Arial" w:hAnsi="Arial" w:cs="Arial"/>
          <w:sz w:val="22"/>
          <w:szCs w:val="22"/>
          <w:lang w:val="es-ES_tradnl"/>
        </w:rPr>
        <w:t xml:space="preserve"> obtener al implementar los planes de mejora del aseguramiento de la calidad (Componente 2) o los servicios de orientación vocacional (Componente 3) como extensión de este programa. </w:t>
      </w:r>
    </w:p>
    <w:p w:rsidR="00FF1647" w:rsidRPr="00C61B10" w:rsidRDefault="00FF1647" w:rsidP="00FF1647">
      <w:pPr>
        <w:pStyle w:val="Paragraph"/>
        <w:tabs>
          <w:tab w:val="clear" w:pos="1566"/>
        </w:tabs>
        <w:ind w:left="426" w:hanging="568"/>
        <w:rPr>
          <w:rFonts w:ascii="Arial" w:hAnsi="Arial" w:cs="Arial"/>
          <w:sz w:val="22"/>
          <w:szCs w:val="22"/>
          <w:lang w:val="es-ES_tradnl"/>
        </w:rPr>
      </w:pPr>
      <w:r w:rsidRPr="00C61B10">
        <w:rPr>
          <w:rFonts w:ascii="Arial" w:hAnsi="Arial" w:cs="Arial"/>
          <w:sz w:val="22"/>
          <w:szCs w:val="22"/>
          <w:lang w:val="es-ES_tradnl"/>
        </w:rPr>
        <w:t xml:space="preserve">En conclusión, el presente análisis estima los beneficios económicos de todo el proyecto </w:t>
      </w:r>
      <w:r w:rsidR="003B3335" w:rsidRPr="00C61B10">
        <w:rPr>
          <w:rFonts w:ascii="Arial" w:hAnsi="Arial" w:cs="Arial"/>
          <w:sz w:val="22"/>
          <w:szCs w:val="22"/>
          <w:lang w:val="es-ES_tradnl"/>
        </w:rPr>
        <w:t xml:space="preserve">tomando en cuenta </w:t>
      </w:r>
      <w:r w:rsidRPr="00C61B10">
        <w:rPr>
          <w:rFonts w:ascii="Arial" w:hAnsi="Arial" w:cs="Arial"/>
          <w:sz w:val="22"/>
          <w:szCs w:val="22"/>
          <w:lang w:val="es-ES_tradnl"/>
        </w:rPr>
        <w:t xml:space="preserve">los beneficios que podrían ser obtenidos en un escenario sin proyecto, luego compara estos beneficios con los costos del proyecto mediante diferentes escenarios. Estos escenarios están basados en supuestos acerca de la magnitud del impacto esperado. Los resultados muestran que el proyecto es costo-efectivo ya que los retornos son positivos o pueden ser recuperados aún en los escenarios más conservativos. </w:t>
      </w:r>
    </w:p>
    <w:p w:rsidR="00C07BEF" w:rsidRPr="00C61B10" w:rsidRDefault="00C07BEF" w:rsidP="00640EA7">
      <w:pPr>
        <w:pStyle w:val="Heading1"/>
        <w:tabs>
          <w:tab w:val="num" w:pos="426"/>
        </w:tabs>
        <w:ind w:left="426" w:hanging="426"/>
        <w:rPr>
          <w:rFonts w:ascii="Arial" w:eastAsia="Arial" w:hAnsi="Arial" w:cs="Arial"/>
          <w:color w:val="auto"/>
          <w:sz w:val="24"/>
          <w:szCs w:val="22"/>
          <w:lang w:val="es-ES_tradnl"/>
        </w:rPr>
      </w:pPr>
      <w:r w:rsidRPr="00C61B10">
        <w:rPr>
          <w:rFonts w:ascii="Arial" w:eastAsia="Arial" w:hAnsi="Arial" w:cs="Arial"/>
          <w:color w:val="auto"/>
          <w:sz w:val="24"/>
          <w:szCs w:val="22"/>
          <w:lang w:val="es-ES_tradnl"/>
        </w:rPr>
        <w:t>Componente 1</w:t>
      </w:r>
    </w:p>
    <w:p w:rsidR="00C61B10" w:rsidRPr="00C61B10" w:rsidRDefault="00C61B10" w:rsidP="00C61B10">
      <w:pPr>
        <w:rPr>
          <w:rFonts w:eastAsia="Arial"/>
          <w:lang w:val="es-ES_tradnl"/>
        </w:rPr>
      </w:pPr>
    </w:p>
    <w:p w:rsidR="00740E29" w:rsidRDefault="00740E29" w:rsidP="00045291">
      <w:pPr>
        <w:pStyle w:val="AutoNumpara"/>
        <w:numPr>
          <w:ilvl w:val="0"/>
          <w:numId w:val="3"/>
        </w:numPr>
        <w:ind w:left="426" w:hanging="426"/>
        <w:rPr>
          <w:rFonts w:ascii="Arial" w:eastAsia="Arial" w:hAnsi="Arial" w:cs="Arial"/>
          <w:b/>
          <w:sz w:val="22"/>
          <w:szCs w:val="22"/>
          <w:u w:val="single"/>
          <w:lang w:val="es-ES_tradnl"/>
        </w:rPr>
      </w:pPr>
      <w:r>
        <w:rPr>
          <w:rFonts w:ascii="Arial" w:eastAsia="Arial" w:hAnsi="Arial" w:cs="Arial"/>
          <w:b/>
          <w:sz w:val="22"/>
          <w:szCs w:val="22"/>
          <w:u w:val="single"/>
          <w:lang w:val="es-ES_tradnl"/>
        </w:rPr>
        <w:t>Conocimiento existente</w:t>
      </w:r>
    </w:p>
    <w:p w:rsidR="00740E29" w:rsidRPr="00740E29" w:rsidRDefault="00740E29" w:rsidP="000B69A0">
      <w:pPr>
        <w:pStyle w:val="Paragraph"/>
        <w:tabs>
          <w:tab w:val="clear" w:pos="1566"/>
        </w:tabs>
        <w:ind w:left="426" w:hanging="568"/>
        <w:rPr>
          <w:rFonts w:ascii="Arial" w:eastAsia="Arial" w:hAnsi="Arial" w:cs="Arial"/>
          <w:bCs/>
          <w:sz w:val="22"/>
          <w:szCs w:val="22"/>
          <w:lang w:val="es-ES_tradnl" w:eastAsia="es-CL"/>
        </w:rPr>
      </w:pPr>
      <w:r w:rsidRPr="00740E29">
        <w:rPr>
          <w:rFonts w:ascii="Arial" w:hAnsi="Arial" w:cs="Arial"/>
          <w:sz w:val="22"/>
          <w:szCs w:val="22"/>
          <w:lang w:val="es-ES_tradnl"/>
        </w:rPr>
        <w:t xml:space="preserve">Si bien la evidencia usada para justificar la existencia sobre la brecha de habilidades ha generado un debate extenso en los últimos años; la relación entre la capacitación laboral y el aumento de la productividad laboral es difícil de refutar. Con base en la teoría de acumulación del capital humano, Becker </w:t>
      </w:r>
      <w:sdt>
        <w:sdtPr>
          <w:rPr>
            <w:rFonts w:ascii="Arial" w:hAnsi="Arial" w:cs="Arial"/>
            <w:sz w:val="22"/>
            <w:szCs w:val="22"/>
            <w:lang w:val="es-ES_tradnl"/>
          </w:rPr>
          <w:id w:val="2115780972"/>
          <w:citation/>
        </w:sdtPr>
        <w:sdtEndPr/>
        <w:sdtContent>
          <w:r w:rsidRPr="00740E29">
            <w:rPr>
              <w:rFonts w:ascii="Arial" w:hAnsi="Arial" w:cs="Arial"/>
              <w:sz w:val="22"/>
              <w:szCs w:val="22"/>
              <w:lang w:val="es-ES_tradnl"/>
            </w:rPr>
            <w:fldChar w:fldCharType="begin"/>
          </w:r>
          <w:r w:rsidRPr="00740E29">
            <w:rPr>
              <w:rFonts w:ascii="Arial" w:hAnsi="Arial" w:cs="Arial"/>
              <w:sz w:val="22"/>
              <w:szCs w:val="22"/>
              <w:lang w:val="es-ES_tradnl"/>
            </w:rPr>
            <w:instrText xml:space="preserve">CITATION Bec64 \n  \t  \l 21514 </w:instrText>
          </w:r>
          <w:r w:rsidRPr="00740E29">
            <w:rPr>
              <w:rFonts w:ascii="Arial" w:hAnsi="Arial" w:cs="Arial"/>
              <w:sz w:val="22"/>
              <w:szCs w:val="22"/>
              <w:lang w:val="es-ES_tradnl"/>
            </w:rPr>
            <w:fldChar w:fldCharType="separate"/>
          </w:r>
          <w:r w:rsidRPr="00740E29">
            <w:rPr>
              <w:rFonts w:ascii="Arial" w:hAnsi="Arial" w:cs="Arial"/>
              <w:sz w:val="22"/>
              <w:szCs w:val="22"/>
              <w:lang w:val="es-ES_tradnl"/>
            </w:rPr>
            <w:t>(1964)</w:t>
          </w:r>
          <w:r w:rsidRPr="00740E29">
            <w:rPr>
              <w:rFonts w:ascii="Arial" w:hAnsi="Arial" w:cs="Arial"/>
              <w:sz w:val="22"/>
              <w:szCs w:val="22"/>
              <w:lang w:val="es-ES_tradnl"/>
            </w:rPr>
            <w:fldChar w:fldCharType="end"/>
          </w:r>
        </w:sdtContent>
      </w:sdt>
      <w:r w:rsidRPr="00740E29">
        <w:rPr>
          <w:rFonts w:ascii="Arial" w:hAnsi="Arial" w:cs="Arial"/>
          <w:sz w:val="22"/>
          <w:szCs w:val="22"/>
          <w:lang w:val="es-ES_tradnl"/>
        </w:rPr>
        <w:t xml:space="preserve"> y </w:t>
      </w:r>
      <w:proofErr w:type="spellStart"/>
      <w:r w:rsidRPr="00740E29">
        <w:rPr>
          <w:rFonts w:ascii="Arial" w:hAnsi="Arial" w:cs="Arial"/>
          <w:sz w:val="22"/>
          <w:szCs w:val="22"/>
          <w:lang w:val="es-ES_tradnl"/>
        </w:rPr>
        <w:t>Mincer</w:t>
      </w:r>
      <w:proofErr w:type="spellEnd"/>
      <w:r w:rsidRPr="00740E29">
        <w:rPr>
          <w:rFonts w:ascii="Arial" w:hAnsi="Arial" w:cs="Arial"/>
          <w:sz w:val="22"/>
          <w:szCs w:val="22"/>
          <w:lang w:val="es-ES_tradnl"/>
        </w:rPr>
        <w:t xml:space="preserve"> </w:t>
      </w:r>
      <w:sdt>
        <w:sdtPr>
          <w:rPr>
            <w:rFonts w:ascii="Arial" w:hAnsi="Arial" w:cs="Arial"/>
            <w:sz w:val="22"/>
            <w:szCs w:val="22"/>
            <w:lang w:val="es-ES_tradnl"/>
          </w:rPr>
          <w:id w:val="-2017377164"/>
          <w:citation/>
        </w:sdtPr>
        <w:sdtEndPr/>
        <w:sdtContent>
          <w:r w:rsidRPr="00740E29">
            <w:rPr>
              <w:rFonts w:ascii="Arial" w:hAnsi="Arial" w:cs="Arial"/>
              <w:sz w:val="22"/>
              <w:szCs w:val="22"/>
              <w:lang w:val="es-ES_tradnl"/>
            </w:rPr>
            <w:fldChar w:fldCharType="begin"/>
          </w:r>
          <w:r w:rsidRPr="00740E29">
            <w:rPr>
              <w:rFonts w:ascii="Arial" w:hAnsi="Arial" w:cs="Arial"/>
              <w:sz w:val="22"/>
              <w:szCs w:val="22"/>
              <w:lang w:val="es-ES_tradnl"/>
            </w:rPr>
            <w:instrText xml:space="preserve"> CITATION Min75 \l 21514 </w:instrText>
          </w:r>
          <w:r w:rsidRPr="00740E29">
            <w:rPr>
              <w:rFonts w:ascii="Arial" w:hAnsi="Arial" w:cs="Arial"/>
              <w:sz w:val="22"/>
              <w:szCs w:val="22"/>
              <w:lang w:val="es-ES_tradnl"/>
            </w:rPr>
            <w:fldChar w:fldCharType="separate"/>
          </w:r>
          <w:r w:rsidRPr="00740E29">
            <w:rPr>
              <w:rFonts w:ascii="Arial" w:hAnsi="Arial" w:cs="Arial"/>
              <w:sz w:val="22"/>
              <w:szCs w:val="22"/>
              <w:lang w:val="es-ES_tradnl"/>
            </w:rPr>
            <w:t>(Mincer, 1975)</w:t>
          </w:r>
          <w:r w:rsidRPr="00740E29">
            <w:rPr>
              <w:rFonts w:ascii="Arial" w:hAnsi="Arial" w:cs="Arial"/>
              <w:sz w:val="22"/>
              <w:szCs w:val="22"/>
              <w:lang w:val="es-ES_tradnl"/>
            </w:rPr>
            <w:fldChar w:fldCharType="end"/>
          </w:r>
        </w:sdtContent>
      </w:sdt>
      <w:r w:rsidRPr="00740E29">
        <w:rPr>
          <w:rFonts w:ascii="Arial" w:hAnsi="Arial" w:cs="Arial"/>
          <w:sz w:val="22"/>
          <w:szCs w:val="22"/>
          <w:lang w:val="es-ES_tradnl"/>
        </w:rPr>
        <w:t xml:space="preserve"> desarrollan una explicación sistemática acerca de los beneficios salariales de los trabajadores tras inversiones en capacitación. Bajo esta teoría, un incremento salarial es un reflejo parcial del incremento marginal de la productividad del trabajador. De manera más limitada</w:t>
      </w:r>
      <w:r w:rsidRPr="00C61B10">
        <w:rPr>
          <w:rFonts w:ascii="Arial" w:hAnsi="Arial" w:cs="Arial"/>
          <w:sz w:val="22"/>
          <w:szCs w:val="22"/>
          <w:vertAlign w:val="superscript"/>
          <w:lang w:val="es-ES_tradnl"/>
        </w:rPr>
        <w:footnoteReference w:id="1"/>
      </w:r>
      <w:r w:rsidRPr="00740E29">
        <w:rPr>
          <w:rFonts w:ascii="Arial" w:hAnsi="Arial" w:cs="Arial"/>
          <w:sz w:val="22"/>
          <w:szCs w:val="22"/>
          <w:lang w:val="es-ES_tradnl"/>
        </w:rPr>
        <w:t xml:space="preserve">, la evidencia empírica también ha demostrado que aquellas empresas que invierten programas de capacitación ven crecer sus niveles de productividad laboral. </w:t>
      </w:r>
      <w:proofErr w:type="spellStart"/>
      <w:r w:rsidRPr="00740E29">
        <w:rPr>
          <w:rFonts w:ascii="Arial" w:hAnsi="Arial" w:cs="Arial"/>
          <w:sz w:val="22"/>
          <w:szCs w:val="22"/>
          <w:lang w:val="es-ES_tradnl"/>
        </w:rPr>
        <w:t>Bartel</w:t>
      </w:r>
      <w:proofErr w:type="spellEnd"/>
      <w:r w:rsidRPr="00740E29">
        <w:rPr>
          <w:rFonts w:ascii="Arial" w:hAnsi="Arial" w:cs="Arial"/>
          <w:sz w:val="22"/>
          <w:szCs w:val="22"/>
          <w:lang w:val="es-ES_tradnl"/>
        </w:rPr>
        <w:t xml:space="preserve"> </w:t>
      </w:r>
      <w:sdt>
        <w:sdtPr>
          <w:rPr>
            <w:rFonts w:ascii="Arial" w:hAnsi="Arial" w:cs="Arial"/>
            <w:sz w:val="22"/>
            <w:szCs w:val="22"/>
            <w:lang w:val="es-ES_tradnl"/>
          </w:rPr>
          <w:id w:val="-1239636040"/>
          <w:citation/>
        </w:sdtPr>
        <w:sdtEndPr/>
        <w:sdtContent>
          <w:r w:rsidRPr="00740E29">
            <w:rPr>
              <w:rFonts w:ascii="Arial" w:hAnsi="Arial" w:cs="Arial"/>
              <w:sz w:val="22"/>
              <w:szCs w:val="22"/>
              <w:lang w:val="es-ES_tradnl"/>
            </w:rPr>
            <w:fldChar w:fldCharType="begin"/>
          </w:r>
          <w:r w:rsidRPr="00740E29">
            <w:rPr>
              <w:rFonts w:ascii="Arial" w:hAnsi="Arial" w:cs="Arial"/>
              <w:sz w:val="22"/>
              <w:szCs w:val="22"/>
              <w:lang w:val="es-ES_tradnl"/>
            </w:rPr>
            <w:instrText xml:space="preserve">CITATION Bar94 \n  \t  \l 21514 </w:instrText>
          </w:r>
          <w:r w:rsidRPr="00740E29">
            <w:rPr>
              <w:rFonts w:ascii="Arial" w:hAnsi="Arial" w:cs="Arial"/>
              <w:sz w:val="22"/>
              <w:szCs w:val="22"/>
              <w:lang w:val="es-ES_tradnl"/>
            </w:rPr>
            <w:fldChar w:fldCharType="separate"/>
          </w:r>
          <w:r w:rsidRPr="00740E29">
            <w:rPr>
              <w:rFonts w:ascii="Arial" w:hAnsi="Arial" w:cs="Arial"/>
              <w:sz w:val="22"/>
              <w:szCs w:val="22"/>
              <w:lang w:val="es-ES_tradnl"/>
            </w:rPr>
            <w:t>(1994)</w:t>
          </w:r>
          <w:r w:rsidRPr="00740E29">
            <w:rPr>
              <w:rFonts w:ascii="Arial" w:hAnsi="Arial" w:cs="Arial"/>
              <w:sz w:val="22"/>
              <w:szCs w:val="22"/>
              <w:lang w:val="es-ES_tradnl"/>
            </w:rPr>
            <w:fldChar w:fldCharType="end"/>
          </w:r>
        </w:sdtContent>
      </w:sdt>
      <w:r w:rsidRPr="00740E29">
        <w:rPr>
          <w:rFonts w:ascii="Arial" w:hAnsi="Arial" w:cs="Arial"/>
          <w:sz w:val="22"/>
          <w:szCs w:val="22"/>
          <w:lang w:val="es-ES_tradnl"/>
        </w:rPr>
        <w:t xml:space="preserve">, por ejemplo, analiza las políticas de gestión de recursos humanos, entre las cuales está la capacitación, para ver su efecto en 495 líneas de negocio. </w:t>
      </w:r>
      <w:r w:rsidRPr="00740E29">
        <w:rPr>
          <w:rFonts w:ascii="Arial" w:eastAsia="Arial" w:hAnsi="Arial" w:cs="Arial"/>
          <w:bCs/>
          <w:sz w:val="22"/>
          <w:szCs w:val="22"/>
          <w:lang w:val="es-ES_tradnl" w:eastAsia="es-CL"/>
        </w:rPr>
        <w:t xml:space="preserve">En un experimento de campo realizado en una compañía de teléfonos en Holanda se asignaron trabajadores de manera aleatoria a un programa capacitación teniendo la posibilidad de una medición individual de productividad (número de llamadas por trabajador) que permitió establecer una relación causal entre la formación y un incremento del 0,45% en la productividad </w:t>
      </w:r>
      <w:sdt>
        <w:sdtPr>
          <w:rPr>
            <w:rFonts w:ascii="Arial" w:eastAsia="Arial" w:hAnsi="Arial" w:cs="Arial"/>
            <w:bCs/>
            <w:sz w:val="22"/>
            <w:szCs w:val="22"/>
            <w:lang w:val="es-ES_tradnl" w:eastAsia="es-CL"/>
          </w:rPr>
          <w:id w:val="463018879"/>
          <w:citation/>
        </w:sdtPr>
        <w:sdtEndPr/>
        <w:sdtContent>
          <w:r w:rsidRPr="00740E29">
            <w:rPr>
              <w:rFonts w:ascii="Arial" w:eastAsia="Arial" w:hAnsi="Arial" w:cs="Arial"/>
              <w:bCs/>
              <w:sz w:val="22"/>
              <w:szCs w:val="22"/>
              <w:lang w:val="es-ES_tradnl" w:eastAsia="es-CL"/>
            </w:rPr>
            <w:fldChar w:fldCharType="begin"/>
          </w:r>
          <w:r w:rsidRPr="00740E29">
            <w:rPr>
              <w:rFonts w:ascii="Arial" w:eastAsia="Arial" w:hAnsi="Arial" w:cs="Arial"/>
              <w:bCs/>
              <w:sz w:val="22"/>
              <w:szCs w:val="22"/>
              <w:lang w:val="es-ES_tradnl" w:eastAsia="es-CL"/>
            </w:rPr>
            <w:instrText xml:space="preserve"> CITATION DeG12 \l 21514 </w:instrText>
          </w:r>
          <w:r w:rsidRPr="00740E29">
            <w:rPr>
              <w:rFonts w:ascii="Arial" w:eastAsia="Arial" w:hAnsi="Arial" w:cs="Arial"/>
              <w:bCs/>
              <w:sz w:val="22"/>
              <w:szCs w:val="22"/>
              <w:lang w:val="es-ES_tradnl" w:eastAsia="es-CL"/>
            </w:rPr>
            <w:fldChar w:fldCharType="separate"/>
          </w:r>
          <w:r w:rsidRPr="00740E29">
            <w:rPr>
              <w:rFonts w:ascii="Arial" w:eastAsia="Arial" w:hAnsi="Arial" w:cs="Arial"/>
              <w:bCs/>
              <w:sz w:val="22"/>
              <w:szCs w:val="22"/>
              <w:lang w:val="es-ES_tradnl" w:eastAsia="es-CL"/>
            </w:rPr>
            <w:t>(De Grip &amp; Sauermann, 2012)</w:t>
          </w:r>
          <w:r w:rsidRPr="00740E29">
            <w:rPr>
              <w:rFonts w:ascii="Arial" w:eastAsia="Arial" w:hAnsi="Arial" w:cs="Arial"/>
              <w:bCs/>
              <w:sz w:val="22"/>
              <w:szCs w:val="22"/>
              <w:lang w:val="es-ES_tradnl" w:eastAsia="es-CL"/>
            </w:rPr>
            <w:fldChar w:fldCharType="end"/>
          </w:r>
        </w:sdtContent>
      </w:sdt>
      <w:r w:rsidRPr="00740E29">
        <w:rPr>
          <w:rFonts w:ascii="Arial" w:eastAsia="Arial" w:hAnsi="Arial" w:cs="Arial"/>
          <w:bCs/>
          <w:sz w:val="22"/>
          <w:szCs w:val="22"/>
          <w:lang w:val="es-ES_tradnl" w:eastAsia="es-CL"/>
        </w:rPr>
        <w:t xml:space="preserve">. Utilizando una base de datos panel de firmas italianas del 2002 al 2005, Colombo y </w:t>
      </w:r>
      <w:proofErr w:type="spellStart"/>
      <w:r w:rsidRPr="00740E29">
        <w:rPr>
          <w:rFonts w:ascii="Arial" w:eastAsia="Arial" w:hAnsi="Arial" w:cs="Arial"/>
          <w:bCs/>
          <w:sz w:val="22"/>
          <w:szCs w:val="22"/>
          <w:lang w:val="es-ES_tradnl" w:eastAsia="es-CL"/>
        </w:rPr>
        <w:t>Stanca</w:t>
      </w:r>
      <w:proofErr w:type="spellEnd"/>
      <w:r w:rsidRPr="00740E29">
        <w:rPr>
          <w:rFonts w:ascii="Arial" w:eastAsia="Arial" w:hAnsi="Arial" w:cs="Arial"/>
          <w:bCs/>
          <w:sz w:val="22"/>
          <w:szCs w:val="22"/>
          <w:lang w:val="es-ES_tradnl" w:eastAsia="es-CL"/>
        </w:rPr>
        <w:t xml:space="preserve"> </w:t>
      </w:r>
      <w:sdt>
        <w:sdtPr>
          <w:rPr>
            <w:rFonts w:ascii="Arial" w:eastAsia="Arial" w:hAnsi="Arial" w:cs="Arial"/>
            <w:bCs/>
            <w:sz w:val="22"/>
            <w:szCs w:val="22"/>
            <w:lang w:val="es-ES_tradnl" w:eastAsia="es-CL"/>
          </w:rPr>
          <w:id w:val="-99493716"/>
          <w:citation/>
        </w:sdtPr>
        <w:sdtEndPr/>
        <w:sdtContent>
          <w:r w:rsidRPr="00740E29">
            <w:rPr>
              <w:rFonts w:ascii="Arial" w:eastAsia="Arial" w:hAnsi="Arial" w:cs="Arial"/>
              <w:bCs/>
              <w:sz w:val="22"/>
              <w:szCs w:val="22"/>
              <w:lang w:val="es-ES_tradnl" w:eastAsia="es-CL"/>
            </w:rPr>
            <w:fldChar w:fldCharType="begin"/>
          </w:r>
          <w:r w:rsidRPr="00740E29">
            <w:rPr>
              <w:rFonts w:ascii="Arial" w:eastAsia="Arial" w:hAnsi="Arial" w:cs="Arial"/>
              <w:bCs/>
              <w:sz w:val="22"/>
              <w:szCs w:val="22"/>
              <w:lang w:val="es-ES_tradnl" w:eastAsia="es-CL"/>
            </w:rPr>
            <w:instrText xml:space="preserve">CITATION Col14 \n  \t  \l 21514 </w:instrText>
          </w:r>
          <w:r w:rsidRPr="00740E29">
            <w:rPr>
              <w:rFonts w:ascii="Arial" w:eastAsia="Arial" w:hAnsi="Arial" w:cs="Arial"/>
              <w:bCs/>
              <w:sz w:val="22"/>
              <w:szCs w:val="22"/>
              <w:lang w:val="es-ES_tradnl" w:eastAsia="es-CL"/>
            </w:rPr>
            <w:fldChar w:fldCharType="separate"/>
          </w:r>
          <w:r w:rsidRPr="00740E29">
            <w:rPr>
              <w:rFonts w:ascii="Arial" w:eastAsia="Arial" w:hAnsi="Arial" w:cs="Arial"/>
              <w:noProof/>
              <w:sz w:val="22"/>
              <w:szCs w:val="22"/>
              <w:lang w:val="es-ES_tradnl" w:eastAsia="es-CL"/>
            </w:rPr>
            <w:t>(2014)</w:t>
          </w:r>
          <w:r w:rsidRPr="00740E29">
            <w:rPr>
              <w:rFonts w:ascii="Arial" w:eastAsia="Arial" w:hAnsi="Arial" w:cs="Arial"/>
              <w:bCs/>
              <w:sz w:val="22"/>
              <w:szCs w:val="22"/>
              <w:lang w:val="es-ES_tradnl" w:eastAsia="es-CL"/>
            </w:rPr>
            <w:fldChar w:fldCharType="end"/>
          </w:r>
        </w:sdtContent>
      </w:sdt>
      <w:r w:rsidRPr="00740E29">
        <w:rPr>
          <w:rFonts w:ascii="Arial" w:eastAsia="Arial" w:hAnsi="Arial" w:cs="Arial"/>
          <w:bCs/>
          <w:sz w:val="22"/>
          <w:szCs w:val="22"/>
          <w:lang w:val="es-ES_tradnl" w:eastAsia="es-CL"/>
        </w:rPr>
        <w:t xml:space="preserve"> encuentran que cuando la intensidad de capacitación incrementa por un punto porcentual, la productividad incrementa también por un 0.07%, siendo mayor (0.09) para el sector de servicios que el de no-servicios (0.05). </w:t>
      </w:r>
      <w:proofErr w:type="spellStart"/>
      <w:r w:rsidRPr="00740E29">
        <w:rPr>
          <w:rFonts w:ascii="Arial" w:eastAsia="Arial" w:hAnsi="Arial" w:cs="Arial"/>
          <w:bCs/>
          <w:sz w:val="22"/>
          <w:szCs w:val="22"/>
          <w:lang w:val="es-ES_tradnl" w:eastAsia="es-CL"/>
        </w:rPr>
        <w:t>Guerrazzi</w:t>
      </w:r>
      <w:proofErr w:type="spellEnd"/>
      <w:r w:rsidRPr="00740E29">
        <w:rPr>
          <w:rFonts w:ascii="Arial" w:eastAsia="Arial" w:hAnsi="Arial" w:cs="Arial"/>
          <w:bCs/>
          <w:sz w:val="22"/>
          <w:szCs w:val="22"/>
          <w:lang w:val="es-ES_tradnl" w:eastAsia="es-CL"/>
        </w:rPr>
        <w:t xml:space="preserve"> </w:t>
      </w:r>
      <w:sdt>
        <w:sdtPr>
          <w:rPr>
            <w:rFonts w:ascii="Arial" w:eastAsia="Arial" w:hAnsi="Arial" w:cs="Arial"/>
            <w:bCs/>
            <w:sz w:val="22"/>
            <w:szCs w:val="22"/>
            <w:lang w:val="es-ES_tradnl" w:eastAsia="es-CL"/>
          </w:rPr>
          <w:id w:val="-394897383"/>
          <w:citation/>
        </w:sdtPr>
        <w:sdtEndPr/>
        <w:sdtContent>
          <w:r w:rsidRPr="00740E29">
            <w:rPr>
              <w:rFonts w:ascii="Arial" w:eastAsia="Arial" w:hAnsi="Arial" w:cs="Arial"/>
              <w:bCs/>
              <w:sz w:val="22"/>
              <w:szCs w:val="22"/>
              <w:lang w:val="es-ES_tradnl" w:eastAsia="es-CL"/>
            </w:rPr>
            <w:fldChar w:fldCharType="begin"/>
          </w:r>
          <w:r w:rsidRPr="00740E29">
            <w:rPr>
              <w:rFonts w:ascii="Arial" w:eastAsia="Arial" w:hAnsi="Arial" w:cs="Arial"/>
              <w:bCs/>
              <w:sz w:val="22"/>
              <w:szCs w:val="22"/>
              <w:lang w:val="es-ES_tradnl" w:eastAsia="es-CL"/>
            </w:rPr>
            <w:instrText xml:space="preserve">CITATION Gue16 \n  \t  \l 21514 </w:instrText>
          </w:r>
          <w:r w:rsidRPr="00740E29">
            <w:rPr>
              <w:rFonts w:ascii="Arial" w:eastAsia="Arial" w:hAnsi="Arial" w:cs="Arial"/>
              <w:bCs/>
              <w:sz w:val="22"/>
              <w:szCs w:val="22"/>
              <w:lang w:val="es-ES_tradnl" w:eastAsia="es-CL"/>
            </w:rPr>
            <w:fldChar w:fldCharType="separate"/>
          </w:r>
          <w:r w:rsidRPr="00740E29">
            <w:rPr>
              <w:rFonts w:ascii="Arial" w:eastAsia="Arial" w:hAnsi="Arial" w:cs="Arial"/>
              <w:noProof/>
              <w:sz w:val="22"/>
              <w:szCs w:val="22"/>
              <w:lang w:val="es-ES_tradnl" w:eastAsia="es-CL"/>
            </w:rPr>
            <w:t>(2016)</w:t>
          </w:r>
          <w:r w:rsidRPr="00740E29">
            <w:rPr>
              <w:rFonts w:ascii="Arial" w:eastAsia="Arial" w:hAnsi="Arial" w:cs="Arial"/>
              <w:bCs/>
              <w:sz w:val="22"/>
              <w:szCs w:val="22"/>
              <w:lang w:val="es-ES_tradnl" w:eastAsia="es-CL"/>
            </w:rPr>
            <w:fldChar w:fldCharType="end"/>
          </w:r>
        </w:sdtContent>
      </w:sdt>
      <w:r w:rsidRPr="00740E29">
        <w:rPr>
          <w:rFonts w:ascii="Arial" w:eastAsia="Arial" w:hAnsi="Arial" w:cs="Arial"/>
          <w:bCs/>
          <w:sz w:val="22"/>
          <w:szCs w:val="22"/>
          <w:lang w:val="es-ES_tradnl" w:eastAsia="es-CL"/>
        </w:rPr>
        <w:t xml:space="preserve">, por otro lado, comprueba que la capacitación tiene un efecto positivo significativo en los índices de desempeño corporativo de firmas italianas. </w:t>
      </w:r>
    </w:p>
    <w:p w:rsidR="00740E29" w:rsidRPr="00C61B10" w:rsidRDefault="00740E29" w:rsidP="000B69A0">
      <w:pPr>
        <w:pStyle w:val="Paragraph"/>
        <w:tabs>
          <w:tab w:val="clear" w:pos="1566"/>
        </w:tabs>
        <w:ind w:left="426" w:hanging="568"/>
        <w:rPr>
          <w:rFonts w:ascii="Arial" w:eastAsia="Arial" w:hAnsi="Arial" w:cs="Arial"/>
          <w:bCs/>
          <w:sz w:val="22"/>
          <w:szCs w:val="22"/>
          <w:lang w:val="es-ES_tradnl" w:eastAsia="es-CL"/>
        </w:rPr>
      </w:pPr>
      <w:r w:rsidRPr="00C61B10">
        <w:rPr>
          <w:rFonts w:ascii="Arial" w:eastAsia="Arial" w:hAnsi="Arial" w:cs="Arial"/>
          <w:bCs/>
          <w:sz w:val="22"/>
          <w:szCs w:val="22"/>
          <w:lang w:val="es-ES_tradnl" w:eastAsia="es-CL"/>
        </w:rPr>
        <w:t>Por otro lado, la evidencia respecto al impacto de la capacitación en los salarios es extensa. La revisión más actualizada de la literatura internacional acerca de las evaluaciones de las capacitaciones muestra que en términos de empleo, los efectos promedio tras el primer año de graduación de la capacitación generalmente no son significativamente diferentes de cero; el efecto de tamaño medio uno a dos años después de la capacitación es de 0</w:t>
      </w:r>
      <w:r>
        <w:rPr>
          <w:rFonts w:ascii="Arial" w:eastAsia="Arial" w:hAnsi="Arial" w:cs="Arial"/>
          <w:bCs/>
          <w:sz w:val="22"/>
          <w:szCs w:val="22"/>
          <w:lang w:val="es-ES_tradnl" w:eastAsia="es-CL"/>
        </w:rPr>
        <w:t>,</w:t>
      </w:r>
      <w:r w:rsidRPr="00C61B10">
        <w:rPr>
          <w:rFonts w:ascii="Arial" w:eastAsia="Arial" w:hAnsi="Arial" w:cs="Arial"/>
          <w:bCs/>
          <w:sz w:val="22"/>
          <w:szCs w:val="22"/>
          <w:lang w:val="es-ES_tradnl" w:eastAsia="es-CL"/>
        </w:rPr>
        <w:t>12 unidades de desviación estándar; mientras después de dos años el efecto a largo plazo es de 0</w:t>
      </w:r>
      <w:r>
        <w:rPr>
          <w:rFonts w:ascii="Arial" w:eastAsia="Arial" w:hAnsi="Arial" w:cs="Arial"/>
          <w:bCs/>
          <w:sz w:val="22"/>
          <w:szCs w:val="22"/>
          <w:lang w:val="es-ES_tradnl" w:eastAsia="es-CL"/>
        </w:rPr>
        <w:t>,</w:t>
      </w:r>
      <w:r w:rsidRPr="00C61B10">
        <w:rPr>
          <w:rFonts w:ascii="Arial" w:eastAsia="Arial" w:hAnsi="Arial" w:cs="Arial"/>
          <w:bCs/>
          <w:sz w:val="22"/>
          <w:szCs w:val="22"/>
          <w:lang w:val="es-ES_tradnl" w:eastAsia="es-CL"/>
        </w:rPr>
        <w:t xml:space="preserve">19 unidades de desviación estándar </w:t>
      </w:r>
      <w:sdt>
        <w:sdtPr>
          <w:rPr>
            <w:rFonts w:ascii="Arial" w:eastAsia="Arial" w:hAnsi="Arial" w:cs="Arial"/>
            <w:bCs/>
            <w:sz w:val="22"/>
            <w:szCs w:val="22"/>
            <w:lang w:val="es-ES_tradnl" w:eastAsia="es-CL"/>
          </w:rPr>
          <w:id w:val="-1923010114"/>
          <w:citation/>
        </w:sdtPr>
        <w:sdtEndPr/>
        <w:sdtContent>
          <w:r w:rsidRPr="00C61B10">
            <w:rPr>
              <w:rFonts w:ascii="Arial" w:eastAsia="Arial" w:hAnsi="Arial" w:cs="Arial"/>
              <w:bCs/>
              <w:sz w:val="22"/>
              <w:szCs w:val="22"/>
              <w:lang w:val="es-ES_tradnl" w:eastAsia="es-CL"/>
            </w:rPr>
            <w:fldChar w:fldCharType="begin"/>
          </w:r>
          <w:r w:rsidRPr="00C61B10">
            <w:rPr>
              <w:rFonts w:ascii="Arial" w:eastAsia="Arial" w:hAnsi="Arial" w:cs="Arial"/>
              <w:bCs/>
              <w:sz w:val="22"/>
              <w:szCs w:val="22"/>
              <w:lang w:val="es-ES_tradnl" w:eastAsia="es-CL"/>
            </w:rPr>
            <w:instrText xml:space="preserve"> CITATION Car09 \l 21514 </w:instrText>
          </w:r>
          <w:r w:rsidRPr="00C61B10">
            <w:rPr>
              <w:rFonts w:ascii="Arial" w:eastAsia="Arial" w:hAnsi="Arial" w:cs="Arial"/>
              <w:bCs/>
              <w:sz w:val="22"/>
              <w:szCs w:val="22"/>
              <w:lang w:val="es-ES_tradnl" w:eastAsia="es-CL"/>
            </w:rPr>
            <w:fldChar w:fldCharType="separate"/>
          </w:r>
          <w:r w:rsidRPr="00C61B10">
            <w:rPr>
              <w:rFonts w:ascii="Arial" w:eastAsia="Arial" w:hAnsi="Arial" w:cs="Arial"/>
              <w:noProof/>
              <w:sz w:val="22"/>
              <w:szCs w:val="22"/>
              <w:lang w:val="es-ES_tradnl" w:eastAsia="es-CL"/>
            </w:rPr>
            <w:t>(Card, Kluve, &amp; Weber, 2017)</w:t>
          </w:r>
          <w:r w:rsidRPr="00C61B10">
            <w:rPr>
              <w:rFonts w:ascii="Arial" w:eastAsia="Arial" w:hAnsi="Arial" w:cs="Arial"/>
              <w:bCs/>
              <w:sz w:val="22"/>
              <w:szCs w:val="22"/>
              <w:lang w:val="es-ES_tradnl" w:eastAsia="es-CL"/>
            </w:rPr>
            <w:fldChar w:fldCharType="end"/>
          </w:r>
        </w:sdtContent>
      </w:sdt>
      <w:r w:rsidRPr="00C61B10">
        <w:rPr>
          <w:rFonts w:ascii="Arial" w:eastAsia="Arial" w:hAnsi="Arial" w:cs="Arial"/>
          <w:bCs/>
          <w:sz w:val="22"/>
          <w:szCs w:val="22"/>
          <w:lang w:val="es-ES_tradnl" w:eastAsia="es-CL"/>
        </w:rPr>
        <w:t xml:space="preserve">. En el caso de Latinoamérica y el Caribe, </w:t>
      </w:r>
      <w:proofErr w:type="spellStart"/>
      <w:r w:rsidRPr="00C61B10">
        <w:rPr>
          <w:rFonts w:ascii="Arial" w:eastAsia="Arial" w:hAnsi="Arial" w:cs="Arial"/>
          <w:bCs/>
          <w:sz w:val="22"/>
          <w:szCs w:val="22"/>
          <w:lang w:val="es-ES_tradnl" w:eastAsia="es-CL"/>
        </w:rPr>
        <w:t>Kluve</w:t>
      </w:r>
      <w:proofErr w:type="spellEnd"/>
      <w:r w:rsidRPr="00C61B10">
        <w:rPr>
          <w:rFonts w:ascii="Arial" w:eastAsia="Arial" w:hAnsi="Arial" w:cs="Arial"/>
          <w:bCs/>
          <w:sz w:val="22"/>
          <w:szCs w:val="22"/>
          <w:lang w:val="es-ES_tradnl" w:eastAsia="es-CL"/>
        </w:rPr>
        <w:t xml:space="preserve"> </w:t>
      </w:r>
      <w:sdt>
        <w:sdtPr>
          <w:rPr>
            <w:rFonts w:ascii="Arial" w:eastAsia="Arial" w:hAnsi="Arial" w:cs="Arial"/>
            <w:bCs/>
            <w:sz w:val="22"/>
            <w:szCs w:val="22"/>
            <w:lang w:val="es-ES_tradnl" w:eastAsia="es-CL"/>
          </w:rPr>
          <w:id w:val="-1692141587"/>
          <w:citation/>
        </w:sdtPr>
        <w:sdtEndPr/>
        <w:sdtContent>
          <w:r w:rsidRPr="00C61B10">
            <w:rPr>
              <w:rFonts w:ascii="Arial" w:eastAsia="Arial" w:hAnsi="Arial" w:cs="Arial"/>
              <w:bCs/>
              <w:sz w:val="22"/>
              <w:szCs w:val="22"/>
              <w:lang w:val="es-ES_tradnl" w:eastAsia="es-CL"/>
            </w:rPr>
            <w:fldChar w:fldCharType="begin"/>
          </w:r>
          <w:r w:rsidRPr="00C61B10">
            <w:rPr>
              <w:rFonts w:ascii="Arial" w:eastAsia="Arial" w:hAnsi="Arial" w:cs="Arial"/>
              <w:bCs/>
              <w:sz w:val="22"/>
              <w:szCs w:val="22"/>
              <w:lang w:val="es-ES_tradnl" w:eastAsia="es-CL"/>
            </w:rPr>
            <w:instrText xml:space="preserve">CITATION Klu16 \n  \t  \l 21514 </w:instrText>
          </w:r>
          <w:r w:rsidRPr="00C61B10">
            <w:rPr>
              <w:rFonts w:ascii="Arial" w:eastAsia="Arial" w:hAnsi="Arial" w:cs="Arial"/>
              <w:bCs/>
              <w:sz w:val="22"/>
              <w:szCs w:val="22"/>
              <w:lang w:val="es-ES_tradnl" w:eastAsia="es-CL"/>
            </w:rPr>
            <w:fldChar w:fldCharType="separate"/>
          </w:r>
          <w:r w:rsidRPr="00C61B10">
            <w:rPr>
              <w:rFonts w:ascii="Arial" w:eastAsia="Arial" w:hAnsi="Arial" w:cs="Arial"/>
              <w:noProof/>
              <w:sz w:val="22"/>
              <w:szCs w:val="22"/>
              <w:lang w:val="es-ES_tradnl" w:eastAsia="es-CL"/>
            </w:rPr>
            <w:t>(2016)</w:t>
          </w:r>
          <w:r w:rsidRPr="00C61B10">
            <w:rPr>
              <w:rFonts w:ascii="Arial" w:eastAsia="Arial" w:hAnsi="Arial" w:cs="Arial"/>
              <w:bCs/>
              <w:sz w:val="22"/>
              <w:szCs w:val="22"/>
              <w:lang w:val="es-ES_tradnl" w:eastAsia="es-CL"/>
            </w:rPr>
            <w:fldChar w:fldCharType="end"/>
          </w:r>
        </w:sdtContent>
      </w:sdt>
      <w:r w:rsidRPr="00C61B10">
        <w:rPr>
          <w:rFonts w:ascii="Arial" w:eastAsia="Arial" w:hAnsi="Arial" w:cs="Arial"/>
          <w:bCs/>
          <w:sz w:val="22"/>
          <w:szCs w:val="22"/>
          <w:lang w:val="es-ES_tradnl" w:eastAsia="es-CL"/>
        </w:rPr>
        <w:t xml:space="preserve"> señala que el impacto de la capacitación no se vuelve más positiva con el paso del tiempo</w:t>
      </w:r>
      <w:r>
        <w:rPr>
          <w:rFonts w:ascii="Arial" w:eastAsia="Arial" w:hAnsi="Arial" w:cs="Arial"/>
          <w:bCs/>
          <w:sz w:val="22"/>
          <w:szCs w:val="22"/>
          <w:lang w:val="es-ES_tradnl" w:eastAsia="es-CL"/>
        </w:rPr>
        <w:t xml:space="preserve"> y</w:t>
      </w:r>
      <w:r w:rsidRPr="00C61B10">
        <w:rPr>
          <w:rFonts w:ascii="Arial" w:eastAsia="Arial" w:hAnsi="Arial" w:cs="Arial"/>
          <w:bCs/>
          <w:sz w:val="22"/>
          <w:szCs w:val="22"/>
          <w:lang w:val="es-ES_tradnl" w:eastAsia="es-CL"/>
        </w:rPr>
        <w:t xml:space="preserve"> que los programas de duración corta son significativamente menos propensos a producir estimaciones positivas. La evidencia producida por las operaciones financiadas por el BID </w:t>
      </w:r>
      <w:sdt>
        <w:sdtPr>
          <w:rPr>
            <w:rFonts w:ascii="Arial" w:eastAsia="Arial" w:hAnsi="Arial" w:cs="Arial"/>
            <w:bCs/>
            <w:sz w:val="22"/>
            <w:szCs w:val="22"/>
            <w:lang w:val="es-ES_tradnl" w:eastAsia="es-CL"/>
          </w:rPr>
          <w:id w:val="833956856"/>
          <w:citation/>
        </w:sdtPr>
        <w:sdtEndPr/>
        <w:sdtContent>
          <w:r w:rsidRPr="00C61B10">
            <w:rPr>
              <w:rFonts w:ascii="Arial" w:eastAsia="Arial" w:hAnsi="Arial" w:cs="Arial"/>
              <w:bCs/>
              <w:sz w:val="22"/>
              <w:szCs w:val="22"/>
              <w:lang w:val="es-ES_tradnl" w:eastAsia="es-CL"/>
            </w:rPr>
            <w:fldChar w:fldCharType="begin"/>
          </w:r>
          <w:r w:rsidRPr="00C61B10">
            <w:rPr>
              <w:rFonts w:ascii="Arial" w:eastAsia="Arial" w:hAnsi="Arial" w:cs="Arial"/>
              <w:bCs/>
              <w:sz w:val="22"/>
              <w:szCs w:val="22"/>
              <w:lang w:val="es-ES_tradnl" w:eastAsia="es-CL"/>
            </w:rPr>
            <w:instrText xml:space="preserve"> CITATION Iba09 \l 21514 </w:instrText>
          </w:r>
          <w:r w:rsidRPr="00C61B10">
            <w:rPr>
              <w:rFonts w:ascii="Arial" w:eastAsia="Arial" w:hAnsi="Arial" w:cs="Arial"/>
              <w:bCs/>
              <w:sz w:val="22"/>
              <w:szCs w:val="22"/>
              <w:lang w:val="es-ES_tradnl" w:eastAsia="es-CL"/>
            </w:rPr>
            <w:fldChar w:fldCharType="separate"/>
          </w:r>
          <w:r w:rsidRPr="00C61B10">
            <w:rPr>
              <w:rFonts w:ascii="Arial" w:eastAsia="Arial" w:hAnsi="Arial" w:cs="Arial"/>
              <w:noProof/>
              <w:sz w:val="22"/>
              <w:szCs w:val="22"/>
              <w:lang w:val="es-ES_tradnl" w:eastAsia="es-CL"/>
            </w:rPr>
            <w:t>(Ibarrarán &amp; Rosas, 2009)</w:t>
          </w:r>
          <w:r w:rsidRPr="00C61B10">
            <w:rPr>
              <w:rFonts w:ascii="Arial" w:eastAsia="Arial" w:hAnsi="Arial" w:cs="Arial"/>
              <w:bCs/>
              <w:sz w:val="22"/>
              <w:szCs w:val="22"/>
              <w:lang w:val="es-ES_tradnl" w:eastAsia="es-CL"/>
            </w:rPr>
            <w:fldChar w:fldCharType="end"/>
          </w:r>
        </w:sdtContent>
      </w:sdt>
      <w:r w:rsidRPr="00C61B10">
        <w:rPr>
          <w:rFonts w:ascii="Arial" w:eastAsia="Arial" w:hAnsi="Arial" w:cs="Arial"/>
          <w:bCs/>
          <w:sz w:val="22"/>
          <w:szCs w:val="22"/>
          <w:lang w:val="es-ES_tradnl" w:eastAsia="es-CL"/>
        </w:rPr>
        <w:t xml:space="preserve"> muestra que los programas de capacitación pueden tener efectos dentro de un rango de 0 a 5 puntos porcentuales e impacto en los ingresos. En su revisión de la literatura, Urzua y Puentes </w:t>
      </w:r>
      <w:sdt>
        <w:sdtPr>
          <w:rPr>
            <w:rFonts w:ascii="Arial" w:eastAsia="Arial" w:hAnsi="Arial" w:cs="Arial"/>
            <w:bCs/>
            <w:sz w:val="22"/>
            <w:szCs w:val="22"/>
            <w:lang w:val="es-ES_tradnl" w:eastAsia="es-CL"/>
          </w:rPr>
          <w:id w:val="-1886407336"/>
          <w:citation/>
        </w:sdtPr>
        <w:sdtEndPr/>
        <w:sdtContent>
          <w:r w:rsidRPr="00C61B10">
            <w:rPr>
              <w:rFonts w:ascii="Arial" w:eastAsia="Arial" w:hAnsi="Arial" w:cs="Arial"/>
              <w:bCs/>
              <w:sz w:val="22"/>
              <w:szCs w:val="22"/>
              <w:lang w:val="es-ES_tradnl" w:eastAsia="es-CL"/>
            </w:rPr>
            <w:fldChar w:fldCharType="begin"/>
          </w:r>
          <w:r w:rsidRPr="00C61B10">
            <w:rPr>
              <w:rFonts w:ascii="Arial" w:eastAsia="Arial" w:hAnsi="Arial" w:cs="Arial"/>
              <w:bCs/>
              <w:sz w:val="22"/>
              <w:szCs w:val="22"/>
              <w:lang w:val="es-ES_tradnl" w:eastAsia="es-CL"/>
            </w:rPr>
            <w:instrText xml:space="preserve">CITATION Urz10 \n  \t  \l 21514 </w:instrText>
          </w:r>
          <w:r w:rsidRPr="00C61B10">
            <w:rPr>
              <w:rFonts w:ascii="Arial" w:eastAsia="Arial" w:hAnsi="Arial" w:cs="Arial"/>
              <w:bCs/>
              <w:sz w:val="22"/>
              <w:szCs w:val="22"/>
              <w:lang w:val="es-ES_tradnl" w:eastAsia="es-CL"/>
            </w:rPr>
            <w:fldChar w:fldCharType="separate"/>
          </w:r>
          <w:r w:rsidRPr="00C61B10">
            <w:rPr>
              <w:rFonts w:ascii="Arial" w:eastAsia="Arial" w:hAnsi="Arial" w:cs="Arial"/>
              <w:noProof/>
              <w:sz w:val="22"/>
              <w:szCs w:val="22"/>
              <w:lang w:val="es-ES_tradnl" w:eastAsia="es-CL"/>
            </w:rPr>
            <w:t>(2010)</w:t>
          </w:r>
          <w:r w:rsidRPr="00C61B10">
            <w:rPr>
              <w:rFonts w:ascii="Arial" w:eastAsia="Arial" w:hAnsi="Arial" w:cs="Arial"/>
              <w:bCs/>
              <w:sz w:val="22"/>
              <w:szCs w:val="22"/>
              <w:lang w:val="es-ES_tradnl" w:eastAsia="es-CL"/>
            </w:rPr>
            <w:fldChar w:fldCharType="end"/>
          </w:r>
        </w:sdtContent>
      </w:sdt>
      <w:r w:rsidRPr="00C61B10">
        <w:rPr>
          <w:rFonts w:ascii="Arial" w:eastAsia="Arial" w:hAnsi="Arial" w:cs="Arial"/>
          <w:bCs/>
          <w:sz w:val="22"/>
          <w:szCs w:val="22"/>
          <w:lang w:val="es-ES_tradnl" w:eastAsia="es-CL"/>
        </w:rPr>
        <w:t xml:space="preserve"> resumen los programas de capacitación latinoamericanos que, aunque tienen un enfoque en la población joven, han sido evaluados en algunos casos de manera experimental. La </w:t>
      </w:r>
      <w:r w:rsidRPr="00C61B10">
        <w:rPr>
          <w:rFonts w:ascii="Arial" w:eastAsia="Arial" w:hAnsi="Arial" w:cs="Arial"/>
          <w:bCs/>
          <w:sz w:val="22"/>
          <w:szCs w:val="22"/>
          <w:lang w:val="es-ES_tradnl" w:eastAsia="es-CL"/>
        </w:rPr>
        <w:fldChar w:fldCharType="begin"/>
      </w:r>
      <w:r w:rsidRPr="00C61B10">
        <w:rPr>
          <w:rFonts w:ascii="Arial" w:eastAsia="Arial" w:hAnsi="Arial" w:cs="Arial"/>
          <w:bCs/>
          <w:sz w:val="22"/>
          <w:szCs w:val="22"/>
          <w:lang w:val="es-ES_tradnl" w:eastAsia="es-CL"/>
        </w:rPr>
        <w:instrText xml:space="preserve"> REF _Ref523312349 \h  \* MERGEFORMAT </w:instrText>
      </w:r>
      <w:r w:rsidRPr="00C61B10">
        <w:rPr>
          <w:rFonts w:ascii="Arial" w:eastAsia="Arial" w:hAnsi="Arial" w:cs="Arial"/>
          <w:bCs/>
          <w:sz w:val="22"/>
          <w:szCs w:val="22"/>
          <w:lang w:val="es-ES_tradnl" w:eastAsia="es-CL"/>
        </w:rPr>
      </w:r>
      <w:r w:rsidRPr="00C61B10">
        <w:rPr>
          <w:rFonts w:ascii="Arial" w:eastAsia="Arial" w:hAnsi="Arial" w:cs="Arial"/>
          <w:bCs/>
          <w:sz w:val="22"/>
          <w:szCs w:val="22"/>
          <w:lang w:val="es-ES_tradnl" w:eastAsia="es-CL"/>
        </w:rPr>
        <w:fldChar w:fldCharType="separate"/>
      </w:r>
      <w:r w:rsidRPr="00C61B10">
        <w:rPr>
          <w:rFonts w:ascii="Arial" w:hAnsi="Arial" w:cs="Arial"/>
          <w:color w:val="auto"/>
          <w:sz w:val="22"/>
          <w:szCs w:val="22"/>
          <w:lang w:val="es-ES_tradnl"/>
        </w:rPr>
        <w:t>Tabla</w:t>
      </w:r>
      <w:r>
        <w:rPr>
          <w:rFonts w:ascii="Arial" w:hAnsi="Arial" w:cs="Arial"/>
          <w:color w:val="auto"/>
          <w:sz w:val="22"/>
          <w:szCs w:val="22"/>
          <w:lang w:val="es-ES_tradnl"/>
        </w:rPr>
        <w:t> </w:t>
      </w:r>
      <w:r w:rsidRPr="00C61B10">
        <w:rPr>
          <w:rFonts w:ascii="Arial" w:hAnsi="Arial" w:cs="Arial"/>
          <w:noProof/>
          <w:color w:val="auto"/>
          <w:sz w:val="22"/>
          <w:szCs w:val="22"/>
          <w:lang w:val="es-ES_tradnl"/>
        </w:rPr>
        <w:t>1</w:t>
      </w:r>
      <w:r w:rsidRPr="00C61B10">
        <w:rPr>
          <w:rFonts w:ascii="Arial" w:eastAsia="Arial" w:hAnsi="Arial" w:cs="Arial"/>
          <w:bCs/>
          <w:sz w:val="22"/>
          <w:szCs w:val="22"/>
          <w:lang w:val="es-ES_tradnl" w:eastAsia="es-CL"/>
        </w:rPr>
        <w:fldChar w:fldCharType="end"/>
      </w:r>
      <w:r w:rsidRPr="00C61B10">
        <w:rPr>
          <w:rFonts w:ascii="Arial" w:eastAsia="Arial" w:hAnsi="Arial" w:cs="Arial"/>
          <w:bCs/>
          <w:sz w:val="22"/>
          <w:szCs w:val="22"/>
          <w:lang w:val="es-ES_tradnl" w:eastAsia="es-CL"/>
        </w:rPr>
        <w:t xml:space="preserve"> muestra un resumen de la evidencia de estos programas según  </w:t>
      </w:r>
      <w:proofErr w:type="spellStart"/>
      <w:r w:rsidRPr="00C61B10">
        <w:rPr>
          <w:rFonts w:ascii="Arial" w:eastAsia="Arial" w:hAnsi="Arial" w:cs="Arial"/>
          <w:bCs/>
          <w:sz w:val="22"/>
          <w:szCs w:val="22"/>
          <w:lang w:val="es-ES_tradnl" w:eastAsia="es-CL"/>
        </w:rPr>
        <w:t>Kluve</w:t>
      </w:r>
      <w:proofErr w:type="spellEnd"/>
      <w:r w:rsidRPr="00C61B10">
        <w:rPr>
          <w:rFonts w:ascii="Arial" w:eastAsia="Arial" w:hAnsi="Arial" w:cs="Arial"/>
          <w:bCs/>
          <w:sz w:val="22"/>
          <w:szCs w:val="22"/>
          <w:lang w:val="es-ES_tradnl" w:eastAsia="es-CL"/>
        </w:rPr>
        <w:t xml:space="preserve">, Rother, y Sánchez Puerta </w:t>
      </w:r>
      <w:sdt>
        <w:sdtPr>
          <w:rPr>
            <w:rFonts w:ascii="Arial" w:eastAsia="Arial" w:hAnsi="Arial" w:cs="Arial"/>
            <w:bCs/>
            <w:sz w:val="22"/>
            <w:szCs w:val="22"/>
            <w:lang w:val="es-ES_tradnl" w:eastAsia="es-CL"/>
          </w:rPr>
          <w:id w:val="-518929825"/>
          <w:citation/>
        </w:sdtPr>
        <w:sdtEndPr/>
        <w:sdtContent>
          <w:r w:rsidRPr="00C61B10">
            <w:rPr>
              <w:rFonts w:ascii="Arial" w:eastAsia="Arial" w:hAnsi="Arial" w:cs="Arial"/>
              <w:bCs/>
              <w:sz w:val="22"/>
              <w:szCs w:val="22"/>
              <w:lang w:val="es-ES_tradnl" w:eastAsia="es-CL"/>
            </w:rPr>
            <w:fldChar w:fldCharType="begin"/>
          </w:r>
          <w:r w:rsidRPr="00C61B10">
            <w:rPr>
              <w:rFonts w:ascii="Arial" w:eastAsia="Arial" w:hAnsi="Arial" w:cs="Arial"/>
              <w:bCs/>
              <w:sz w:val="22"/>
              <w:szCs w:val="22"/>
              <w:lang w:val="es-ES_tradnl" w:eastAsia="es-CL"/>
            </w:rPr>
            <w:instrText xml:space="preserve">CITATION Klu12 \n  \t  \l 21514 </w:instrText>
          </w:r>
          <w:r w:rsidRPr="00C61B10">
            <w:rPr>
              <w:rFonts w:ascii="Arial" w:eastAsia="Arial" w:hAnsi="Arial" w:cs="Arial"/>
              <w:bCs/>
              <w:sz w:val="22"/>
              <w:szCs w:val="22"/>
              <w:lang w:val="es-ES_tradnl" w:eastAsia="es-CL"/>
            </w:rPr>
            <w:fldChar w:fldCharType="separate"/>
          </w:r>
          <w:r w:rsidRPr="00C61B10">
            <w:rPr>
              <w:rFonts w:ascii="Arial" w:eastAsia="Arial" w:hAnsi="Arial" w:cs="Arial"/>
              <w:noProof/>
              <w:sz w:val="22"/>
              <w:szCs w:val="22"/>
              <w:lang w:val="es-ES_tradnl" w:eastAsia="es-CL"/>
            </w:rPr>
            <w:t>(2012)</w:t>
          </w:r>
          <w:r w:rsidRPr="00C61B10">
            <w:rPr>
              <w:rFonts w:ascii="Arial" w:eastAsia="Arial" w:hAnsi="Arial" w:cs="Arial"/>
              <w:bCs/>
              <w:sz w:val="22"/>
              <w:szCs w:val="22"/>
              <w:lang w:val="es-ES_tradnl" w:eastAsia="es-CL"/>
            </w:rPr>
            <w:fldChar w:fldCharType="end"/>
          </w:r>
        </w:sdtContent>
      </w:sdt>
      <w:r w:rsidRPr="00C61B10">
        <w:rPr>
          <w:rFonts w:ascii="Arial" w:eastAsia="Arial" w:hAnsi="Arial" w:cs="Arial"/>
          <w:bCs/>
          <w:sz w:val="22"/>
          <w:szCs w:val="22"/>
          <w:lang w:val="es-ES_tradnl" w:eastAsia="es-CL"/>
        </w:rPr>
        <w:t>. Dentro de estos programas existen dos casos a resaltar. El primero es el programa de Juventud y Empleo de República Dominicana, para el cual si bien las magnitudes varían de acuerdo a los grupos observados y a los tiempos de medición</w:t>
      </w:r>
      <w:r w:rsidRPr="00C61B10">
        <w:rPr>
          <w:rStyle w:val="FootnoteReference"/>
          <w:rFonts w:ascii="Arial" w:eastAsia="Arial" w:hAnsi="Arial" w:cs="Arial"/>
          <w:bCs/>
          <w:sz w:val="22"/>
          <w:szCs w:val="22"/>
          <w:lang w:val="es-ES_tradnl" w:eastAsia="es-CL"/>
        </w:rPr>
        <w:footnoteReference w:id="2"/>
      </w:r>
      <w:r w:rsidRPr="00C61B10">
        <w:rPr>
          <w:rFonts w:ascii="Arial" w:eastAsia="Arial" w:hAnsi="Arial" w:cs="Arial"/>
          <w:bCs/>
          <w:sz w:val="22"/>
          <w:szCs w:val="22"/>
          <w:lang w:val="es-ES_tradnl" w:eastAsia="es-CL"/>
        </w:rPr>
        <w:t xml:space="preserve">, se encontraron resultados positivos en términos de formalidad y de salarios. En cuanto a esta última variable (salarios), los resultados varían entre un 25% y 30% para las mujeres en Santo Domingo. Para los hombres la estimación es de un 14% aunque sin significancia estadística </w:t>
      </w:r>
      <w:sdt>
        <w:sdtPr>
          <w:rPr>
            <w:rFonts w:ascii="Arial" w:eastAsia="Arial" w:hAnsi="Arial" w:cs="Arial"/>
            <w:bCs/>
            <w:sz w:val="22"/>
            <w:szCs w:val="22"/>
            <w:lang w:val="es-ES_tradnl" w:eastAsia="es-CL"/>
          </w:rPr>
          <w:id w:val="2098901208"/>
          <w:citation/>
        </w:sdtPr>
        <w:sdtEndPr/>
        <w:sdtContent>
          <w:r w:rsidRPr="00C61B10">
            <w:rPr>
              <w:rFonts w:ascii="Arial" w:eastAsia="Arial" w:hAnsi="Arial" w:cs="Arial"/>
              <w:bCs/>
              <w:sz w:val="22"/>
              <w:szCs w:val="22"/>
              <w:lang w:val="es-ES_tradnl" w:eastAsia="es-CL"/>
            </w:rPr>
            <w:fldChar w:fldCharType="begin"/>
          </w:r>
          <w:r w:rsidRPr="00C61B10">
            <w:rPr>
              <w:rFonts w:ascii="Arial" w:eastAsia="Arial" w:hAnsi="Arial" w:cs="Arial"/>
              <w:bCs/>
              <w:sz w:val="22"/>
              <w:szCs w:val="22"/>
              <w:lang w:val="es-ES_tradnl" w:eastAsia="es-CL"/>
            </w:rPr>
            <w:instrText xml:space="preserve"> CITATION Iba15 \l 21514 </w:instrText>
          </w:r>
          <w:r w:rsidRPr="00C61B10">
            <w:rPr>
              <w:rFonts w:ascii="Arial" w:eastAsia="Arial" w:hAnsi="Arial" w:cs="Arial"/>
              <w:bCs/>
              <w:sz w:val="22"/>
              <w:szCs w:val="22"/>
              <w:lang w:val="es-ES_tradnl" w:eastAsia="es-CL"/>
            </w:rPr>
            <w:fldChar w:fldCharType="separate"/>
          </w:r>
          <w:r w:rsidRPr="00C61B10">
            <w:rPr>
              <w:rFonts w:ascii="Arial" w:eastAsia="Arial" w:hAnsi="Arial" w:cs="Arial"/>
              <w:noProof/>
              <w:sz w:val="22"/>
              <w:szCs w:val="22"/>
              <w:lang w:val="es-ES_tradnl" w:eastAsia="es-CL"/>
            </w:rPr>
            <w:t>(Ibarrarán, Kluve, Ripani, &amp; Rosas Shady, 2018)</w:t>
          </w:r>
          <w:r w:rsidRPr="00C61B10">
            <w:rPr>
              <w:rFonts w:ascii="Arial" w:eastAsia="Arial" w:hAnsi="Arial" w:cs="Arial"/>
              <w:bCs/>
              <w:sz w:val="22"/>
              <w:szCs w:val="22"/>
              <w:lang w:val="es-ES_tradnl" w:eastAsia="es-CL"/>
            </w:rPr>
            <w:fldChar w:fldCharType="end"/>
          </w:r>
        </w:sdtContent>
      </w:sdt>
      <w:r w:rsidRPr="00C61B10">
        <w:rPr>
          <w:rFonts w:ascii="Arial" w:eastAsia="Arial" w:hAnsi="Arial" w:cs="Arial"/>
          <w:bCs/>
          <w:sz w:val="22"/>
          <w:szCs w:val="22"/>
          <w:lang w:val="es-ES_tradnl" w:eastAsia="es-CL"/>
        </w:rPr>
        <w:t>. En Colombia, el programa de Jóvenes en Acción también incluyó una evaluación experimental. Los autores de esta evaluación resaltan los efectos de intención a tratar (ITT por sus siglas en inglés) dada la alta conformidad con la capacitación por parte de los participantes. Según los resultados, la oferta de capacitación incrementó el empleo pagado en 14%; para las mujeres los salarios incrementaron en un 18% y la probabilidad de tener un contrato escrito en 0</w:t>
      </w:r>
      <w:r>
        <w:rPr>
          <w:rFonts w:ascii="Arial" w:eastAsia="Arial" w:hAnsi="Arial" w:cs="Arial"/>
          <w:bCs/>
          <w:sz w:val="22"/>
          <w:szCs w:val="22"/>
          <w:lang w:val="es-ES_tradnl" w:eastAsia="es-CL"/>
        </w:rPr>
        <w:t>,</w:t>
      </w:r>
      <w:r w:rsidRPr="00C61B10">
        <w:rPr>
          <w:rFonts w:ascii="Arial" w:eastAsia="Arial" w:hAnsi="Arial" w:cs="Arial"/>
          <w:bCs/>
          <w:sz w:val="22"/>
          <w:szCs w:val="22"/>
          <w:lang w:val="es-ES_tradnl" w:eastAsia="es-CL"/>
        </w:rPr>
        <w:t xml:space="preserve">05 puntos porcentuales. Para los hombres el aumento salarial fue de tal solo un 8% </w:t>
      </w:r>
      <w:sdt>
        <w:sdtPr>
          <w:rPr>
            <w:rFonts w:ascii="Arial" w:eastAsia="Arial" w:hAnsi="Arial" w:cs="Arial"/>
            <w:bCs/>
            <w:sz w:val="22"/>
            <w:szCs w:val="22"/>
            <w:lang w:val="es-ES_tradnl" w:eastAsia="es-CL"/>
          </w:rPr>
          <w:id w:val="-914080819"/>
          <w:citation/>
        </w:sdtPr>
        <w:sdtEndPr/>
        <w:sdtContent>
          <w:r w:rsidRPr="00C61B10">
            <w:rPr>
              <w:rFonts w:ascii="Arial" w:eastAsia="Arial" w:hAnsi="Arial" w:cs="Arial"/>
              <w:bCs/>
              <w:sz w:val="22"/>
              <w:szCs w:val="22"/>
              <w:lang w:val="es-ES_tradnl" w:eastAsia="es-CL"/>
            </w:rPr>
            <w:fldChar w:fldCharType="begin"/>
          </w:r>
          <w:r w:rsidRPr="00C61B10">
            <w:rPr>
              <w:rFonts w:ascii="Arial" w:eastAsia="Arial" w:hAnsi="Arial" w:cs="Arial"/>
              <w:bCs/>
              <w:sz w:val="22"/>
              <w:szCs w:val="22"/>
              <w:lang w:val="es-ES_tradnl" w:eastAsia="es-CL"/>
            </w:rPr>
            <w:instrText xml:space="preserve"> CITATION Att11 \l 21514 </w:instrText>
          </w:r>
          <w:r w:rsidRPr="00C61B10">
            <w:rPr>
              <w:rFonts w:ascii="Arial" w:eastAsia="Arial" w:hAnsi="Arial" w:cs="Arial"/>
              <w:bCs/>
              <w:sz w:val="22"/>
              <w:szCs w:val="22"/>
              <w:lang w:val="es-ES_tradnl" w:eastAsia="es-CL"/>
            </w:rPr>
            <w:fldChar w:fldCharType="separate"/>
          </w:r>
          <w:r w:rsidRPr="00C61B10">
            <w:rPr>
              <w:rFonts w:ascii="Arial" w:eastAsia="Arial" w:hAnsi="Arial" w:cs="Arial"/>
              <w:noProof/>
              <w:sz w:val="22"/>
              <w:szCs w:val="22"/>
              <w:lang w:val="es-ES_tradnl" w:eastAsia="es-CL"/>
            </w:rPr>
            <w:t>(Attanasio, Kugler, &amp; Meghir, 2011)</w:t>
          </w:r>
          <w:r w:rsidRPr="00C61B10">
            <w:rPr>
              <w:rFonts w:ascii="Arial" w:eastAsia="Arial" w:hAnsi="Arial" w:cs="Arial"/>
              <w:bCs/>
              <w:sz w:val="22"/>
              <w:szCs w:val="22"/>
              <w:lang w:val="es-ES_tradnl" w:eastAsia="es-CL"/>
            </w:rPr>
            <w:fldChar w:fldCharType="end"/>
          </w:r>
        </w:sdtContent>
      </w:sdt>
      <w:r w:rsidRPr="00C61B10">
        <w:rPr>
          <w:rFonts w:ascii="Arial" w:eastAsia="Arial" w:hAnsi="Arial" w:cs="Arial"/>
          <w:bCs/>
          <w:sz w:val="22"/>
          <w:szCs w:val="22"/>
          <w:lang w:val="es-ES_tradnl" w:eastAsia="es-CL"/>
        </w:rPr>
        <w:t xml:space="preserve">. </w:t>
      </w:r>
    </w:p>
    <w:p w:rsidR="00740E29" w:rsidRPr="00D75360" w:rsidRDefault="00740E29" w:rsidP="00D75360">
      <w:pPr>
        <w:pStyle w:val="Caption"/>
        <w:keepNext/>
        <w:jc w:val="center"/>
        <w:rPr>
          <w:rFonts w:ascii="Arial" w:hAnsi="Arial" w:cs="Arial"/>
          <w:color w:val="auto"/>
          <w:lang w:val="es-ES_tradnl"/>
        </w:rPr>
      </w:pPr>
      <w:bookmarkStart w:id="0" w:name="_Ref523312349"/>
      <w:r w:rsidRPr="00D75360">
        <w:rPr>
          <w:rFonts w:ascii="Arial" w:hAnsi="Arial" w:cs="Arial"/>
          <w:color w:val="auto"/>
          <w:lang w:val="es-ES_tradnl"/>
        </w:rPr>
        <w:t xml:space="preserve">Tabla </w:t>
      </w:r>
      <w:r w:rsidRPr="00D75360">
        <w:rPr>
          <w:rFonts w:ascii="Arial" w:hAnsi="Arial" w:cs="Arial"/>
          <w:color w:val="auto"/>
          <w:lang w:val="es-ES_tradnl"/>
        </w:rPr>
        <w:fldChar w:fldCharType="begin"/>
      </w:r>
      <w:r w:rsidRPr="00D75360">
        <w:rPr>
          <w:rFonts w:ascii="Arial" w:hAnsi="Arial" w:cs="Arial"/>
          <w:color w:val="auto"/>
          <w:lang w:val="es-ES_tradnl"/>
        </w:rPr>
        <w:instrText xml:space="preserve"> SEQ Tabla \* ARABIC </w:instrText>
      </w:r>
      <w:r w:rsidRPr="00D75360">
        <w:rPr>
          <w:rFonts w:ascii="Arial" w:hAnsi="Arial" w:cs="Arial"/>
          <w:color w:val="auto"/>
          <w:lang w:val="es-ES_tradnl"/>
        </w:rPr>
        <w:fldChar w:fldCharType="separate"/>
      </w:r>
      <w:r w:rsidR="00EC2A19" w:rsidRPr="00D75360">
        <w:rPr>
          <w:rFonts w:ascii="Arial" w:hAnsi="Arial" w:cs="Arial"/>
          <w:color w:val="auto"/>
          <w:lang w:val="es-ES_tradnl"/>
        </w:rPr>
        <w:t>1</w:t>
      </w:r>
      <w:r w:rsidRPr="00D75360">
        <w:rPr>
          <w:rFonts w:ascii="Arial" w:hAnsi="Arial" w:cs="Arial"/>
          <w:color w:val="auto"/>
          <w:lang w:val="es-ES_tradnl"/>
        </w:rPr>
        <w:fldChar w:fldCharType="end"/>
      </w:r>
      <w:bookmarkEnd w:id="0"/>
      <w:r w:rsidRPr="00D75360">
        <w:rPr>
          <w:rFonts w:ascii="Arial" w:hAnsi="Arial" w:cs="Arial"/>
          <w:color w:val="auto"/>
          <w:lang w:val="es-ES_tradnl"/>
        </w:rPr>
        <w:t>. Resumen de la evidencia de programas de capacitación a jóvenes en LAC</w:t>
      </w:r>
    </w:p>
    <w:tbl>
      <w:tblPr>
        <w:tblStyle w:val="TableGrid"/>
        <w:tblW w:w="6600" w:type="dxa"/>
        <w:jc w:val="center"/>
        <w:tblLook w:val="04A0" w:firstRow="1" w:lastRow="0" w:firstColumn="1" w:lastColumn="0" w:noHBand="0" w:noVBand="1"/>
      </w:tblPr>
      <w:tblGrid>
        <w:gridCol w:w="1951"/>
        <w:gridCol w:w="1451"/>
        <w:gridCol w:w="1275"/>
        <w:gridCol w:w="1923"/>
      </w:tblGrid>
      <w:tr w:rsidR="00740E29" w:rsidRPr="00301C51" w:rsidTr="003122E1">
        <w:trPr>
          <w:tblHeader/>
          <w:jc w:val="center"/>
        </w:trPr>
        <w:tc>
          <w:tcPr>
            <w:tcW w:w="1951" w:type="dxa"/>
            <w:shd w:val="clear" w:color="auto" w:fill="4BACC6" w:themeFill="accent5"/>
          </w:tcPr>
          <w:p w:rsidR="00740E29" w:rsidRPr="00301C51" w:rsidRDefault="00740E29" w:rsidP="00740E29">
            <w:pPr>
              <w:pStyle w:val="Paragraph"/>
              <w:numPr>
                <w:ilvl w:val="0"/>
                <w:numId w:val="0"/>
              </w:numPr>
              <w:jc w:val="center"/>
              <w:rPr>
                <w:rFonts w:ascii="Arial" w:eastAsia="Arial" w:hAnsi="Arial" w:cs="Arial"/>
                <w:b/>
                <w:bCs/>
                <w:sz w:val="14"/>
                <w:szCs w:val="18"/>
                <w:lang w:val="es-ES_tradnl" w:eastAsia="es-CL"/>
              </w:rPr>
            </w:pPr>
            <w:r w:rsidRPr="00301C51">
              <w:rPr>
                <w:rFonts w:ascii="Arial" w:eastAsia="Arial" w:hAnsi="Arial" w:cs="Arial"/>
                <w:b/>
                <w:bCs/>
                <w:sz w:val="14"/>
                <w:szCs w:val="18"/>
                <w:lang w:val="es-ES_tradnl" w:eastAsia="es-CL"/>
              </w:rPr>
              <w:t>País</w:t>
            </w:r>
          </w:p>
        </w:tc>
        <w:tc>
          <w:tcPr>
            <w:tcW w:w="1451" w:type="dxa"/>
            <w:shd w:val="clear" w:color="auto" w:fill="4BACC6" w:themeFill="accent5"/>
          </w:tcPr>
          <w:p w:rsidR="00740E29" w:rsidRPr="00301C51" w:rsidRDefault="00740E29" w:rsidP="00740E29">
            <w:pPr>
              <w:pStyle w:val="Paragraph"/>
              <w:numPr>
                <w:ilvl w:val="0"/>
                <w:numId w:val="0"/>
              </w:numPr>
              <w:jc w:val="center"/>
              <w:rPr>
                <w:rFonts w:ascii="Arial" w:eastAsia="Arial" w:hAnsi="Arial" w:cs="Arial"/>
                <w:b/>
                <w:bCs/>
                <w:sz w:val="14"/>
                <w:szCs w:val="18"/>
                <w:lang w:val="es-ES_tradnl" w:eastAsia="es-CL"/>
              </w:rPr>
            </w:pPr>
            <w:r w:rsidRPr="00301C51">
              <w:rPr>
                <w:rFonts w:ascii="Arial" w:eastAsia="Arial" w:hAnsi="Arial" w:cs="Arial"/>
                <w:b/>
                <w:bCs/>
                <w:sz w:val="14"/>
                <w:szCs w:val="18"/>
                <w:lang w:val="es-ES_tradnl" w:eastAsia="es-CL"/>
              </w:rPr>
              <w:t>Incremento en empleo</w:t>
            </w:r>
          </w:p>
        </w:tc>
        <w:tc>
          <w:tcPr>
            <w:tcW w:w="1275" w:type="dxa"/>
            <w:shd w:val="clear" w:color="auto" w:fill="4BACC6" w:themeFill="accent5"/>
          </w:tcPr>
          <w:p w:rsidR="00740E29" w:rsidRPr="00301C51" w:rsidRDefault="00740E29" w:rsidP="00740E29">
            <w:pPr>
              <w:pStyle w:val="Paragraph"/>
              <w:numPr>
                <w:ilvl w:val="0"/>
                <w:numId w:val="0"/>
              </w:numPr>
              <w:jc w:val="center"/>
              <w:rPr>
                <w:rFonts w:ascii="Arial" w:eastAsia="Arial" w:hAnsi="Arial" w:cs="Arial"/>
                <w:b/>
                <w:bCs/>
                <w:sz w:val="14"/>
                <w:szCs w:val="18"/>
                <w:lang w:val="es-ES_tradnl" w:eastAsia="es-CL"/>
              </w:rPr>
            </w:pPr>
            <w:r w:rsidRPr="00301C51">
              <w:rPr>
                <w:rFonts w:ascii="Arial" w:eastAsia="Arial" w:hAnsi="Arial" w:cs="Arial"/>
                <w:b/>
                <w:bCs/>
                <w:sz w:val="14"/>
                <w:szCs w:val="18"/>
                <w:lang w:val="es-ES_tradnl" w:eastAsia="es-CL"/>
              </w:rPr>
              <w:t>Incremento en salarios</w:t>
            </w:r>
          </w:p>
        </w:tc>
        <w:tc>
          <w:tcPr>
            <w:tcW w:w="1923" w:type="dxa"/>
            <w:shd w:val="clear" w:color="auto" w:fill="4BACC6" w:themeFill="accent5"/>
          </w:tcPr>
          <w:p w:rsidR="00740E29" w:rsidRPr="00301C51" w:rsidRDefault="00740E29" w:rsidP="00740E29">
            <w:pPr>
              <w:pStyle w:val="Paragraph"/>
              <w:numPr>
                <w:ilvl w:val="0"/>
                <w:numId w:val="0"/>
              </w:numPr>
              <w:jc w:val="center"/>
              <w:rPr>
                <w:rFonts w:ascii="Arial" w:eastAsia="Arial" w:hAnsi="Arial" w:cs="Arial"/>
                <w:b/>
                <w:bCs/>
                <w:sz w:val="14"/>
                <w:szCs w:val="18"/>
                <w:lang w:val="es-ES_tradnl" w:eastAsia="es-CL"/>
              </w:rPr>
            </w:pPr>
            <w:r w:rsidRPr="00301C51">
              <w:rPr>
                <w:rFonts w:ascii="Arial" w:eastAsia="Arial" w:hAnsi="Arial" w:cs="Arial"/>
                <w:b/>
                <w:bCs/>
                <w:sz w:val="14"/>
                <w:szCs w:val="18"/>
                <w:lang w:val="es-ES_tradnl" w:eastAsia="es-CL"/>
              </w:rPr>
              <w:t>Análisis Costo Beneficio</w:t>
            </w:r>
          </w:p>
        </w:tc>
      </w:tr>
      <w:tr w:rsidR="00740E29" w:rsidRPr="00A94055" w:rsidTr="003122E1">
        <w:trPr>
          <w:jc w:val="center"/>
        </w:trPr>
        <w:tc>
          <w:tcPr>
            <w:tcW w:w="1951"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Argentina: Proyecto Joven</w:t>
            </w:r>
          </w:p>
        </w:tc>
        <w:tc>
          <w:tcPr>
            <w:tcW w:w="1451"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10% (mujeres)</w:t>
            </w:r>
          </w:p>
        </w:tc>
        <w:tc>
          <w:tcPr>
            <w:tcW w:w="1275"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10% (salarios mensuales)</w:t>
            </w:r>
          </w:p>
        </w:tc>
        <w:tc>
          <w:tcPr>
            <w:tcW w:w="1923"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VPN&gt;0 si 12 años de beneficios positivos (tasa de descuento 5%)</w:t>
            </w:r>
          </w:p>
        </w:tc>
      </w:tr>
      <w:tr w:rsidR="00740E29" w:rsidRPr="00301C51" w:rsidTr="003122E1">
        <w:trPr>
          <w:jc w:val="center"/>
        </w:trPr>
        <w:tc>
          <w:tcPr>
            <w:tcW w:w="1951"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Chile: Chile Joven</w:t>
            </w:r>
          </w:p>
        </w:tc>
        <w:tc>
          <w:tcPr>
            <w:tcW w:w="1451"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21% (individuos menores a 21 años, mujeres)</w:t>
            </w:r>
          </w:p>
        </w:tc>
        <w:tc>
          <w:tcPr>
            <w:tcW w:w="1275"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26%</w:t>
            </w:r>
          </w:p>
        </w:tc>
        <w:tc>
          <w:tcPr>
            <w:tcW w:w="1923"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No disponible</w:t>
            </w:r>
          </w:p>
        </w:tc>
      </w:tr>
      <w:tr w:rsidR="00740E29" w:rsidRPr="00301C51" w:rsidTr="003122E1">
        <w:trPr>
          <w:jc w:val="center"/>
        </w:trPr>
        <w:tc>
          <w:tcPr>
            <w:tcW w:w="1951"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Colombia: Jóvenes en Acción</w:t>
            </w:r>
          </w:p>
        </w:tc>
        <w:tc>
          <w:tcPr>
            <w:tcW w:w="1451"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5% (mujeres)</w:t>
            </w:r>
          </w:p>
        </w:tc>
        <w:tc>
          <w:tcPr>
            <w:tcW w:w="1275"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35% (mujeres)</w:t>
            </w:r>
          </w:p>
        </w:tc>
        <w:tc>
          <w:tcPr>
            <w:tcW w:w="1923"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TIR= 4.5% (hombres), 13,5% (mujeres)</w:t>
            </w:r>
          </w:p>
        </w:tc>
      </w:tr>
      <w:tr w:rsidR="00740E29" w:rsidRPr="00A94055" w:rsidTr="003122E1">
        <w:trPr>
          <w:jc w:val="center"/>
        </w:trPr>
        <w:tc>
          <w:tcPr>
            <w:tcW w:w="1951"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República Dominicana: Juventud y Empleo</w:t>
            </w:r>
          </w:p>
        </w:tc>
        <w:tc>
          <w:tcPr>
            <w:tcW w:w="1451"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No significativo</w:t>
            </w:r>
          </w:p>
        </w:tc>
        <w:tc>
          <w:tcPr>
            <w:tcW w:w="1275"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10%</w:t>
            </w:r>
          </w:p>
        </w:tc>
        <w:tc>
          <w:tcPr>
            <w:tcW w:w="1923"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VPN&gt;0 si dos años de beneficios positivos (tasa de descuento inflación)</w:t>
            </w:r>
          </w:p>
        </w:tc>
      </w:tr>
      <w:tr w:rsidR="00740E29" w:rsidRPr="00A94055" w:rsidTr="003122E1">
        <w:trPr>
          <w:jc w:val="center"/>
        </w:trPr>
        <w:tc>
          <w:tcPr>
            <w:tcW w:w="1951"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 xml:space="preserve">Pero: </w:t>
            </w:r>
            <w:proofErr w:type="spellStart"/>
            <w:r w:rsidRPr="00301C51">
              <w:rPr>
                <w:rFonts w:ascii="Arial" w:eastAsia="Arial" w:hAnsi="Arial" w:cs="Arial"/>
                <w:bCs/>
                <w:sz w:val="14"/>
                <w:szCs w:val="18"/>
                <w:lang w:val="es-ES_tradnl" w:eastAsia="es-CL"/>
              </w:rPr>
              <w:t>ProJoven</w:t>
            </w:r>
            <w:proofErr w:type="spellEnd"/>
          </w:p>
        </w:tc>
        <w:tc>
          <w:tcPr>
            <w:tcW w:w="1451"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6%</w:t>
            </w:r>
          </w:p>
        </w:tc>
        <w:tc>
          <w:tcPr>
            <w:tcW w:w="1275"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18% (por hora)</w:t>
            </w:r>
          </w:p>
        </w:tc>
        <w:tc>
          <w:tcPr>
            <w:tcW w:w="1923"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VPN&gt;0 si siete años de beneficios positivos (tasa de descuento 5%) TIR &gt; 4%</w:t>
            </w:r>
          </w:p>
        </w:tc>
      </w:tr>
      <w:tr w:rsidR="00740E29" w:rsidRPr="00A94055" w:rsidTr="003122E1">
        <w:trPr>
          <w:jc w:val="center"/>
        </w:trPr>
        <w:tc>
          <w:tcPr>
            <w:tcW w:w="1951"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proofErr w:type="spellStart"/>
            <w:r w:rsidRPr="00301C51">
              <w:rPr>
                <w:rFonts w:ascii="Arial" w:eastAsia="Arial" w:hAnsi="Arial" w:cs="Arial"/>
                <w:bCs/>
                <w:sz w:val="14"/>
                <w:szCs w:val="18"/>
                <w:lang w:val="es-ES_tradnl" w:eastAsia="es-CL"/>
              </w:rPr>
              <w:t>Panama</w:t>
            </w:r>
            <w:proofErr w:type="spellEnd"/>
            <w:r w:rsidRPr="00301C51">
              <w:rPr>
                <w:rFonts w:ascii="Arial" w:eastAsia="Arial" w:hAnsi="Arial" w:cs="Arial"/>
                <w:bCs/>
                <w:sz w:val="14"/>
                <w:szCs w:val="18"/>
                <w:lang w:val="es-ES_tradnl" w:eastAsia="es-CL"/>
              </w:rPr>
              <w:t xml:space="preserve">: </w:t>
            </w:r>
            <w:proofErr w:type="spellStart"/>
            <w:r w:rsidRPr="00301C51">
              <w:rPr>
                <w:rFonts w:ascii="Arial" w:eastAsia="Arial" w:hAnsi="Arial" w:cs="Arial"/>
                <w:bCs/>
                <w:sz w:val="14"/>
                <w:szCs w:val="18"/>
                <w:lang w:val="es-ES_tradnl" w:eastAsia="es-CL"/>
              </w:rPr>
              <w:t>ProCaJoven</w:t>
            </w:r>
            <w:proofErr w:type="spellEnd"/>
          </w:p>
        </w:tc>
        <w:tc>
          <w:tcPr>
            <w:tcW w:w="1451"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10-12% (mujeres y residentes de Cd de Panamá)</w:t>
            </w:r>
          </w:p>
        </w:tc>
        <w:tc>
          <w:tcPr>
            <w:tcW w:w="1275"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No significativo</w:t>
            </w:r>
          </w:p>
        </w:tc>
        <w:tc>
          <w:tcPr>
            <w:tcW w:w="1923" w:type="dxa"/>
          </w:tcPr>
          <w:p w:rsidR="00740E29" w:rsidRPr="00301C51" w:rsidRDefault="00740E29" w:rsidP="00740E29">
            <w:pPr>
              <w:pStyle w:val="Paragraph"/>
              <w:numPr>
                <w:ilvl w:val="0"/>
                <w:numId w:val="0"/>
              </w:numPr>
              <w:spacing w:before="40" w:after="40"/>
              <w:rPr>
                <w:rFonts w:ascii="Arial" w:eastAsia="Arial" w:hAnsi="Arial" w:cs="Arial"/>
                <w:bCs/>
                <w:sz w:val="14"/>
                <w:szCs w:val="18"/>
                <w:lang w:val="es-ES_tradnl" w:eastAsia="es-CL"/>
              </w:rPr>
            </w:pPr>
            <w:r w:rsidRPr="00301C51">
              <w:rPr>
                <w:rFonts w:ascii="Arial" w:eastAsia="Arial" w:hAnsi="Arial" w:cs="Arial"/>
                <w:bCs/>
                <w:sz w:val="14"/>
                <w:szCs w:val="18"/>
                <w:lang w:val="es-ES_tradnl" w:eastAsia="es-CL"/>
              </w:rPr>
              <w:t>VPN&gt;0 si un año de beneficios positivos (tasa de interés= tasa de descuento)</w:t>
            </w:r>
          </w:p>
        </w:tc>
      </w:tr>
    </w:tbl>
    <w:p w:rsidR="00740E29" w:rsidRPr="00C61B10" w:rsidRDefault="00740E29" w:rsidP="003122E1">
      <w:pPr>
        <w:pStyle w:val="Paragraph"/>
        <w:numPr>
          <w:ilvl w:val="0"/>
          <w:numId w:val="0"/>
        </w:numPr>
        <w:spacing w:before="0" w:after="0"/>
        <w:ind w:left="1416"/>
        <w:rPr>
          <w:rFonts w:ascii="Arial" w:eastAsia="Arial" w:hAnsi="Arial" w:cs="Arial"/>
          <w:bCs/>
          <w:sz w:val="18"/>
          <w:szCs w:val="18"/>
          <w:lang w:val="es-ES_tradnl" w:eastAsia="es-CL"/>
        </w:rPr>
      </w:pPr>
      <w:r w:rsidRPr="00C61B10">
        <w:rPr>
          <w:rFonts w:ascii="Arial" w:eastAsia="Arial" w:hAnsi="Arial" w:cs="Arial"/>
          <w:bCs/>
          <w:sz w:val="18"/>
          <w:szCs w:val="18"/>
          <w:lang w:val="es-ES_tradnl" w:eastAsia="es-CL"/>
        </w:rPr>
        <w:t xml:space="preserve">Fuente: </w:t>
      </w:r>
      <w:sdt>
        <w:sdtPr>
          <w:rPr>
            <w:rFonts w:ascii="Arial" w:eastAsia="Arial" w:hAnsi="Arial" w:cs="Arial"/>
            <w:bCs/>
            <w:sz w:val="18"/>
            <w:szCs w:val="18"/>
            <w:lang w:val="es-ES_tradnl" w:eastAsia="es-CL"/>
          </w:rPr>
          <w:id w:val="-835995576"/>
          <w:citation/>
        </w:sdtPr>
        <w:sdtEndPr/>
        <w:sdtContent>
          <w:r w:rsidRPr="00C61B10">
            <w:rPr>
              <w:rFonts w:ascii="Arial" w:eastAsia="Arial" w:hAnsi="Arial" w:cs="Arial"/>
              <w:bCs/>
              <w:sz w:val="18"/>
              <w:szCs w:val="18"/>
              <w:lang w:val="es-ES_tradnl" w:eastAsia="es-CL"/>
            </w:rPr>
            <w:fldChar w:fldCharType="begin"/>
          </w:r>
          <w:r w:rsidRPr="00C61B10">
            <w:rPr>
              <w:rFonts w:ascii="Arial" w:eastAsia="Arial" w:hAnsi="Arial" w:cs="Arial"/>
              <w:bCs/>
              <w:sz w:val="18"/>
              <w:szCs w:val="18"/>
              <w:lang w:val="es-ES_tradnl" w:eastAsia="es-CL"/>
            </w:rPr>
            <w:instrText xml:space="preserve"> CITATION Klu12 \l 21514 </w:instrText>
          </w:r>
          <w:r w:rsidRPr="00C61B10">
            <w:rPr>
              <w:rFonts w:ascii="Arial" w:eastAsia="Arial" w:hAnsi="Arial" w:cs="Arial"/>
              <w:bCs/>
              <w:sz w:val="18"/>
              <w:szCs w:val="18"/>
              <w:lang w:val="es-ES_tradnl" w:eastAsia="es-CL"/>
            </w:rPr>
            <w:fldChar w:fldCharType="separate"/>
          </w:r>
          <w:r w:rsidRPr="00C61B10">
            <w:rPr>
              <w:rFonts w:ascii="Arial" w:eastAsia="Arial" w:hAnsi="Arial" w:cs="Arial"/>
              <w:noProof/>
              <w:sz w:val="18"/>
              <w:szCs w:val="18"/>
              <w:lang w:val="es-ES_tradnl" w:eastAsia="es-CL"/>
            </w:rPr>
            <w:t>(Kluve, Rother, &amp; Sánchez Puerta, 2012)</w:t>
          </w:r>
          <w:r w:rsidRPr="00C61B10">
            <w:rPr>
              <w:rFonts w:ascii="Arial" w:eastAsia="Arial" w:hAnsi="Arial" w:cs="Arial"/>
              <w:bCs/>
              <w:sz w:val="18"/>
              <w:szCs w:val="18"/>
              <w:lang w:val="es-ES_tradnl" w:eastAsia="es-CL"/>
            </w:rPr>
            <w:fldChar w:fldCharType="end"/>
          </w:r>
        </w:sdtContent>
      </w:sdt>
      <w:r w:rsidRPr="00C61B10">
        <w:rPr>
          <w:rFonts w:ascii="Arial" w:eastAsia="Arial" w:hAnsi="Arial" w:cs="Arial"/>
          <w:bCs/>
          <w:sz w:val="18"/>
          <w:szCs w:val="18"/>
          <w:lang w:val="es-ES_tradnl" w:eastAsia="es-CL"/>
        </w:rPr>
        <w:t xml:space="preserve"> tomado de </w:t>
      </w:r>
      <w:sdt>
        <w:sdtPr>
          <w:rPr>
            <w:rFonts w:ascii="Arial" w:eastAsia="Arial" w:hAnsi="Arial" w:cs="Arial"/>
            <w:bCs/>
            <w:sz w:val="18"/>
            <w:szCs w:val="18"/>
            <w:lang w:val="es-ES_tradnl" w:eastAsia="es-CL"/>
          </w:rPr>
          <w:id w:val="-1676255417"/>
          <w:citation/>
        </w:sdtPr>
        <w:sdtEndPr/>
        <w:sdtContent>
          <w:r w:rsidRPr="00C61B10">
            <w:rPr>
              <w:rFonts w:ascii="Arial" w:eastAsia="Arial" w:hAnsi="Arial" w:cs="Arial"/>
              <w:bCs/>
              <w:sz w:val="18"/>
              <w:szCs w:val="18"/>
              <w:lang w:val="es-ES_tradnl" w:eastAsia="es-CL"/>
            </w:rPr>
            <w:fldChar w:fldCharType="begin"/>
          </w:r>
          <w:r w:rsidRPr="00C61B10">
            <w:rPr>
              <w:rFonts w:ascii="Arial" w:eastAsia="Arial" w:hAnsi="Arial" w:cs="Arial"/>
              <w:bCs/>
              <w:sz w:val="18"/>
              <w:szCs w:val="18"/>
              <w:lang w:val="es-ES_tradnl" w:eastAsia="es-CL"/>
            </w:rPr>
            <w:instrText xml:space="preserve"> CITATION Klu16 \l 21514 </w:instrText>
          </w:r>
          <w:r w:rsidRPr="00C61B10">
            <w:rPr>
              <w:rFonts w:ascii="Arial" w:eastAsia="Arial" w:hAnsi="Arial" w:cs="Arial"/>
              <w:bCs/>
              <w:sz w:val="18"/>
              <w:szCs w:val="18"/>
              <w:lang w:val="es-ES_tradnl" w:eastAsia="es-CL"/>
            </w:rPr>
            <w:fldChar w:fldCharType="separate"/>
          </w:r>
          <w:r w:rsidRPr="00C61B10">
            <w:rPr>
              <w:rFonts w:ascii="Arial" w:eastAsia="Arial" w:hAnsi="Arial" w:cs="Arial"/>
              <w:noProof/>
              <w:sz w:val="18"/>
              <w:szCs w:val="18"/>
              <w:lang w:val="es-ES_tradnl" w:eastAsia="es-CL"/>
            </w:rPr>
            <w:t>(Kluve J. , 2016)</w:t>
          </w:r>
          <w:r w:rsidRPr="00C61B10">
            <w:rPr>
              <w:rFonts w:ascii="Arial" w:eastAsia="Arial" w:hAnsi="Arial" w:cs="Arial"/>
              <w:bCs/>
              <w:sz w:val="18"/>
              <w:szCs w:val="18"/>
              <w:lang w:val="es-ES_tradnl" w:eastAsia="es-CL"/>
            </w:rPr>
            <w:fldChar w:fldCharType="end"/>
          </w:r>
        </w:sdtContent>
      </w:sdt>
    </w:p>
    <w:p w:rsidR="00740E29" w:rsidRPr="00C61B10" w:rsidRDefault="00740E29" w:rsidP="003122E1">
      <w:pPr>
        <w:pStyle w:val="Paragraph"/>
        <w:numPr>
          <w:ilvl w:val="0"/>
          <w:numId w:val="0"/>
        </w:numPr>
        <w:spacing w:before="0"/>
        <w:ind w:left="1416"/>
        <w:rPr>
          <w:rFonts w:ascii="Arial" w:eastAsia="Arial" w:hAnsi="Arial" w:cs="Arial"/>
          <w:bCs/>
          <w:sz w:val="18"/>
          <w:szCs w:val="18"/>
          <w:lang w:val="es-ES_tradnl" w:eastAsia="es-CL"/>
        </w:rPr>
      </w:pPr>
      <w:r w:rsidRPr="00C61B10">
        <w:rPr>
          <w:rFonts w:ascii="Arial" w:eastAsia="Arial" w:hAnsi="Arial" w:cs="Arial"/>
          <w:bCs/>
          <w:sz w:val="18"/>
          <w:szCs w:val="18"/>
          <w:lang w:val="es-ES_tradnl" w:eastAsia="es-CL"/>
        </w:rPr>
        <w:t>Notas: TIR= Tasa Interna de Retorno; VPN= Valor Presente Neto</w:t>
      </w:r>
    </w:p>
    <w:p w:rsidR="00740E29" w:rsidRPr="00C61B10" w:rsidRDefault="00740E29" w:rsidP="00740E29">
      <w:pPr>
        <w:pStyle w:val="Paragraph"/>
        <w:numPr>
          <w:ilvl w:val="0"/>
          <w:numId w:val="0"/>
        </w:numPr>
        <w:spacing w:before="0"/>
        <w:ind w:left="720"/>
        <w:rPr>
          <w:rFonts w:ascii="Arial" w:eastAsia="Arial" w:hAnsi="Arial" w:cs="Arial"/>
          <w:bCs/>
          <w:sz w:val="18"/>
          <w:szCs w:val="18"/>
          <w:lang w:val="es-ES_tradnl" w:eastAsia="es-CL"/>
        </w:rPr>
      </w:pPr>
    </w:p>
    <w:p w:rsidR="008A21AA" w:rsidRPr="00C61B10" w:rsidRDefault="008A21AA" w:rsidP="000B69A0">
      <w:pPr>
        <w:pStyle w:val="AutoNumpara"/>
        <w:numPr>
          <w:ilvl w:val="0"/>
          <w:numId w:val="3"/>
        </w:numPr>
        <w:ind w:left="284" w:hanging="284"/>
        <w:rPr>
          <w:rFonts w:ascii="Arial" w:eastAsia="Arial" w:hAnsi="Arial" w:cs="Arial"/>
          <w:b/>
          <w:sz w:val="22"/>
          <w:szCs w:val="22"/>
          <w:u w:val="single"/>
          <w:lang w:val="es-ES_tradnl"/>
        </w:rPr>
      </w:pPr>
      <w:r w:rsidRPr="00C61B10">
        <w:rPr>
          <w:rFonts w:ascii="Arial" w:eastAsia="Arial" w:hAnsi="Arial" w:cs="Arial"/>
          <w:b/>
          <w:sz w:val="22"/>
          <w:szCs w:val="22"/>
          <w:u w:val="single"/>
          <w:lang w:val="es-ES_tradnl"/>
        </w:rPr>
        <w:t>Supuestos y Metodología</w:t>
      </w:r>
    </w:p>
    <w:p w:rsidR="00640EA7" w:rsidRPr="00C61B10" w:rsidRDefault="00773FD3" w:rsidP="00640EA7">
      <w:pPr>
        <w:pStyle w:val="Paragraph"/>
        <w:tabs>
          <w:tab w:val="clear" w:pos="1566"/>
        </w:tabs>
        <w:ind w:left="426" w:hanging="568"/>
        <w:rPr>
          <w:rFonts w:ascii="Arial" w:eastAsia="Arial" w:hAnsi="Arial" w:cs="Arial"/>
          <w:sz w:val="22"/>
          <w:szCs w:val="22"/>
          <w:lang w:val="es-ES_tradnl"/>
        </w:rPr>
      </w:pPr>
      <w:r w:rsidRPr="00C61B10">
        <w:rPr>
          <w:rFonts w:ascii="Arial" w:eastAsia="Arial" w:hAnsi="Arial" w:cs="Arial"/>
          <w:sz w:val="22"/>
          <w:szCs w:val="22"/>
          <w:lang w:val="es-ES_tradnl"/>
        </w:rPr>
        <w:t>Basado e</w:t>
      </w:r>
      <w:r w:rsidR="003242FC" w:rsidRPr="00C61B10">
        <w:rPr>
          <w:rFonts w:ascii="Arial" w:eastAsia="Arial" w:hAnsi="Arial" w:cs="Arial"/>
          <w:sz w:val="22"/>
          <w:szCs w:val="22"/>
          <w:lang w:val="es-ES_tradnl"/>
        </w:rPr>
        <w:t>n la evidencia antes mencionada</w:t>
      </w:r>
      <w:r w:rsidRPr="00C61B10">
        <w:rPr>
          <w:rFonts w:ascii="Arial" w:eastAsia="Arial" w:hAnsi="Arial" w:cs="Arial"/>
          <w:sz w:val="22"/>
          <w:szCs w:val="22"/>
          <w:lang w:val="es-ES_tradnl"/>
        </w:rPr>
        <w:t xml:space="preserve"> </w:t>
      </w:r>
      <w:r w:rsidR="003242FC" w:rsidRPr="00C61B10">
        <w:rPr>
          <w:rFonts w:ascii="Arial" w:eastAsia="Arial" w:hAnsi="Arial" w:cs="Arial"/>
          <w:sz w:val="22"/>
          <w:szCs w:val="22"/>
          <w:lang w:val="es-ES_tradnl"/>
        </w:rPr>
        <w:t xml:space="preserve">y tal cual se indica en </w:t>
      </w:r>
      <w:r w:rsidR="008A21AA" w:rsidRPr="00C61B10">
        <w:rPr>
          <w:rFonts w:ascii="Arial" w:eastAsia="Arial" w:hAnsi="Arial" w:cs="Arial"/>
          <w:sz w:val="22"/>
          <w:szCs w:val="22"/>
          <w:lang w:val="es-ES_tradnl"/>
        </w:rPr>
        <w:t>el indicador de impacto</w:t>
      </w:r>
      <w:r w:rsidR="00C61B10" w:rsidRPr="00C61B10">
        <w:rPr>
          <w:rFonts w:ascii="Arial" w:eastAsia="Arial" w:hAnsi="Arial" w:cs="Arial"/>
          <w:sz w:val="22"/>
          <w:szCs w:val="22"/>
          <w:lang w:val="es-ES_tradnl"/>
        </w:rPr>
        <w:t> </w:t>
      </w:r>
      <w:r w:rsidR="008A21AA" w:rsidRPr="00C61B10">
        <w:rPr>
          <w:rFonts w:ascii="Arial" w:eastAsia="Arial" w:hAnsi="Arial" w:cs="Arial"/>
          <w:sz w:val="22"/>
          <w:szCs w:val="22"/>
          <w:lang w:val="es-ES_tradnl"/>
        </w:rPr>
        <w:t xml:space="preserve">1 descrito en el Anexo </w:t>
      </w:r>
      <w:r w:rsidR="003122E1">
        <w:rPr>
          <w:rFonts w:ascii="Arial" w:eastAsia="Arial" w:hAnsi="Arial" w:cs="Arial"/>
          <w:sz w:val="22"/>
          <w:szCs w:val="22"/>
          <w:lang w:val="es-ES_tradnl"/>
        </w:rPr>
        <w:t>I</w:t>
      </w:r>
      <w:r w:rsidR="008A21AA" w:rsidRPr="00C61B10">
        <w:rPr>
          <w:rFonts w:ascii="Arial" w:eastAsia="Arial" w:hAnsi="Arial" w:cs="Arial"/>
          <w:sz w:val="22"/>
          <w:szCs w:val="22"/>
          <w:lang w:val="es-ES_tradnl"/>
        </w:rPr>
        <w:t>I</w:t>
      </w:r>
      <w:r w:rsidR="003122E1">
        <w:rPr>
          <w:rFonts w:ascii="Arial" w:eastAsia="Arial" w:hAnsi="Arial" w:cs="Arial"/>
          <w:sz w:val="22"/>
          <w:szCs w:val="22"/>
          <w:lang w:val="es-ES_tradnl"/>
        </w:rPr>
        <w:t>,</w:t>
      </w:r>
      <w:r w:rsidR="008A21AA" w:rsidRPr="00C61B10">
        <w:rPr>
          <w:rFonts w:ascii="Arial" w:eastAsia="Arial" w:hAnsi="Arial" w:cs="Arial"/>
          <w:sz w:val="22"/>
          <w:szCs w:val="22"/>
          <w:lang w:val="es-ES_tradnl"/>
        </w:rPr>
        <w:t xml:space="preserve"> Matriz de Resultados</w:t>
      </w:r>
      <w:r w:rsidR="003242FC" w:rsidRPr="00C61B10">
        <w:rPr>
          <w:rFonts w:ascii="Arial" w:eastAsia="Arial" w:hAnsi="Arial" w:cs="Arial"/>
          <w:sz w:val="22"/>
          <w:szCs w:val="22"/>
          <w:lang w:val="es-ES_tradnl"/>
        </w:rPr>
        <w:t>, el impacto del proyecto -</w:t>
      </w:r>
      <w:r w:rsidR="008A21AA" w:rsidRPr="00C61B10">
        <w:rPr>
          <w:rFonts w:ascii="Arial" w:eastAsia="Arial" w:hAnsi="Arial" w:cs="Arial"/>
          <w:sz w:val="22"/>
          <w:szCs w:val="22"/>
          <w:lang w:val="es-ES_tradnl"/>
        </w:rPr>
        <w:t>la reducción de la brecha de habilidades</w:t>
      </w:r>
      <w:r w:rsidR="003242FC" w:rsidRPr="00C61B10">
        <w:rPr>
          <w:rFonts w:ascii="Arial" w:eastAsia="Arial" w:hAnsi="Arial" w:cs="Arial"/>
          <w:sz w:val="22"/>
          <w:szCs w:val="22"/>
          <w:lang w:val="es-ES_tradnl"/>
        </w:rPr>
        <w:t xml:space="preserve">- es reflejado en la medida en la que las empresas </w:t>
      </w:r>
      <w:r w:rsidR="00C35583" w:rsidRPr="00C61B10">
        <w:rPr>
          <w:rFonts w:ascii="Arial" w:eastAsia="Arial" w:hAnsi="Arial" w:cs="Arial"/>
          <w:sz w:val="22"/>
          <w:szCs w:val="22"/>
          <w:lang w:val="es-ES_tradnl"/>
        </w:rPr>
        <w:t>cuentan con</w:t>
      </w:r>
      <w:r w:rsidR="003242FC" w:rsidRPr="00C61B10">
        <w:rPr>
          <w:rFonts w:ascii="Arial" w:eastAsia="Arial" w:hAnsi="Arial" w:cs="Arial"/>
          <w:sz w:val="22"/>
          <w:szCs w:val="22"/>
          <w:lang w:val="es-ES_tradnl"/>
        </w:rPr>
        <w:t xml:space="preserve"> </w:t>
      </w:r>
      <w:r w:rsidR="00C35583" w:rsidRPr="00C61B10">
        <w:rPr>
          <w:rFonts w:ascii="Arial" w:eastAsia="Arial" w:hAnsi="Arial" w:cs="Arial"/>
          <w:sz w:val="22"/>
          <w:szCs w:val="22"/>
          <w:lang w:val="es-ES_tradnl"/>
        </w:rPr>
        <w:t>e</w:t>
      </w:r>
      <w:r w:rsidR="003242FC" w:rsidRPr="00C61B10">
        <w:rPr>
          <w:rFonts w:ascii="Arial" w:eastAsia="Arial" w:hAnsi="Arial" w:cs="Arial"/>
          <w:sz w:val="22"/>
          <w:szCs w:val="22"/>
          <w:lang w:val="es-ES_tradnl"/>
        </w:rPr>
        <w:t>l personal con las habilidades requeridas</w:t>
      </w:r>
      <w:r w:rsidR="008A21AA" w:rsidRPr="00C61B10">
        <w:rPr>
          <w:rFonts w:ascii="Arial" w:eastAsia="Arial" w:hAnsi="Arial" w:cs="Arial"/>
          <w:sz w:val="22"/>
          <w:szCs w:val="22"/>
          <w:lang w:val="es-ES_tradnl"/>
        </w:rPr>
        <w:t xml:space="preserve">. Dada la dificultad para tener una medición cuantitativa </w:t>
      </w:r>
      <w:r w:rsidR="003618D4" w:rsidRPr="00C61B10">
        <w:rPr>
          <w:rFonts w:ascii="Arial" w:eastAsia="Arial" w:hAnsi="Arial" w:cs="Arial"/>
          <w:sz w:val="22"/>
          <w:szCs w:val="22"/>
          <w:lang w:val="es-ES_tradnl"/>
        </w:rPr>
        <w:t>del aumento de productividad laboral en las empresas</w:t>
      </w:r>
      <w:r w:rsidR="003242FC" w:rsidRPr="00C61B10">
        <w:rPr>
          <w:rFonts w:ascii="Arial" w:eastAsia="Arial" w:hAnsi="Arial" w:cs="Arial"/>
          <w:sz w:val="22"/>
          <w:szCs w:val="22"/>
          <w:lang w:val="es-ES_tradnl"/>
        </w:rPr>
        <w:t xml:space="preserve"> al contar con el personal calificado</w:t>
      </w:r>
      <w:r w:rsidR="003618D4" w:rsidRPr="00C61B10">
        <w:rPr>
          <w:rFonts w:ascii="Arial" w:eastAsia="Arial" w:hAnsi="Arial" w:cs="Arial"/>
          <w:sz w:val="22"/>
          <w:szCs w:val="22"/>
          <w:lang w:val="es-ES_tradnl"/>
        </w:rPr>
        <w:t xml:space="preserve">, se </w:t>
      </w:r>
      <w:r w:rsidR="005E0DDC" w:rsidRPr="00C61B10">
        <w:rPr>
          <w:rFonts w:ascii="Arial" w:eastAsia="Arial" w:hAnsi="Arial" w:cs="Arial"/>
          <w:sz w:val="22"/>
          <w:szCs w:val="22"/>
          <w:lang w:val="es-ES_tradnl"/>
        </w:rPr>
        <w:t>tomará como base</w:t>
      </w:r>
      <w:r w:rsidR="003618D4" w:rsidRPr="00C61B10">
        <w:rPr>
          <w:rFonts w:ascii="Arial" w:eastAsia="Arial" w:hAnsi="Arial" w:cs="Arial"/>
          <w:sz w:val="22"/>
          <w:szCs w:val="22"/>
          <w:lang w:val="es-ES_tradnl"/>
        </w:rPr>
        <w:t xml:space="preserve"> los salarios de los participantes </w:t>
      </w:r>
      <w:r w:rsidR="00740E29">
        <w:rPr>
          <w:rFonts w:ascii="Arial" w:eastAsia="Arial" w:hAnsi="Arial" w:cs="Arial"/>
          <w:sz w:val="22"/>
          <w:szCs w:val="22"/>
          <w:lang w:val="es-ES_tradnl"/>
        </w:rPr>
        <w:t xml:space="preserve">certificados </w:t>
      </w:r>
      <w:r w:rsidR="003618D4" w:rsidRPr="00C61B10">
        <w:rPr>
          <w:rFonts w:ascii="Arial" w:eastAsia="Arial" w:hAnsi="Arial" w:cs="Arial"/>
          <w:sz w:val="22"/>
          <w:szCs w:val="22"/>
          <w:lang w:val="es-ES_tradnl"/>
        </w:rPr>
        <w:t xml:space="preserve">como herramienta para cuantificar los beneficios económicos. </w:t>
      </w:r>
    </w:p>
    <w:p w:rsidR="003618D4" w:rsidRPr="00C61B10" w:rsidRDefault="003618D4" w:rsidP="00640EA7">
      <w:pPr>
        <w:pStyle w:val="Paragraph"/>
        <w:tabs>
          <w:tab w:val="clear" w:pos="1566"/>
        </w:tabs>
        <w:ind w:left="426" w:hanging="568"/>
        <w:rPr>
          <w:rFonts w:ascii="Arial" w:eastAsia="Arial" w:hAnsi="Arial" w:cs="Arial"/>
          <w:sz w:val="22"/>
          <w:szCs w:val="22"/>
          <w:lang w:val="es-ES_tradnl"/>
        </w:rPr>
      </w:pPr>
      <w:r w:rsidRPr="00C61B10">
        <w:rPr>
          <w:rFonts w:ascii="Arial" w:eastAsia="Arial" w:hAnsi="Arial" w:cs="Arial"/>
          <w:sz w:val="22"/>
          <w:szCs w:val="22"/>
          <w:lang w:val="es-ES_tradnl"/>
        </w:rPr>
        <w:t xml:space="preserve">Los siguientes supuestos generales son hechos: </w:t>
      </w:r>
    </w:p>
    <w:p w:rsidR="003618D4" w:rsidRPr="00C61B10" w:rsidRDefault="003618D4" w:rsidP="000B69A0">
      <w:pPr>
        <w:pStyle w:val="subpar"/>
        <w:tabs>
          <w:tab w:val="num" w:pos="-142"/>
        </w:tabs>
        <w:ind w:left="426" w:hanging="426"/>
        <w:rPr>
          <w:rFonts w:ascii="Arial" w:eastAsia="Arial" w:hAnsi="Arial" w:cs="Arial"/>
          <w:sz w:val="22"/>
          <w:szCs w:val="22"/>
        </w:rPr>
      </w:pPr>
      <w:r w:rsidRPr="00C61B10">
        <w:rPr>
          <w:rFonts w:ascii="Arial" w:eastAsia="Arial" w:hAnsi="Arial" w:cs="Arial"/>
          <w:sz w:val="22"/>
          <w:szCs w:val="22"/>
        </w:rPr>
        <w:t xml:space="preserve">Los beneficios económicos se medirán a lo largo de un período de </w:t>
      </w:r>
      <w:r w:rsidR="00A0513F" w:rsidRPr="00C61B10">
        <w:rPr>
          <w:rFonts w:ascii="Arial" w:eastAsia="Arial" w:hAnsi="Arial" w:cs="Arial"/>
          <w:sz w:val="22"/>
          <w:szCs w:val="22"/>
        </w:rPr>
        <w:t>10</w:t>
      </w:r>
      <w:r w:rsidRPr="00C61B10">
        <w:rPr>
          <w:rFonts w:ascii="Arial" w:eastAsia="Arial" w:hAnsi="Arial" w:cs="Arial"/>
          <w:sz w:val="22"/>
          <w:szCs w:val="22"/>
        </w:rPr>
        <w:t xml:space="preserve"> años. </w:t>
      </w:r>
      <w:r w:rsidRPr="00C61B10">
        <w:rPr>
          <w:rFonts w:ascii="Arial" w:eastAsia="Arial" w:hAnsi="Arial" w:cs="Arial"/>
          <w:color w:val="000000"/>
          <w:spacing w:val="-3"/>
          <w:sz w:val="22"/>
          <w:szCs w:val="22"/>
        </w:rPr>
        <w:t>Usualmente, los beneficios de los proyectos BID se miden hasta los cinco años; sin</w:t>
      </w:r>
      <w:r w:rsidRPr="00C61B10">
        <w:rPr>
          <w:rFonts w:ascii="Arial" w:eastAsia="Arial" w:hAnsi="Arial" w:cs="Arial"/>
          <w:sz w:val="22"/>
          <w:szCs w:val="22"/>
        </w:rPr>
        <w:t xml:space="preserve"> embargo, parece relevante tomar en cuenta que la implementación de la capacitación empezará un año después del inicio del proyecto</w:t>
      </w:r>
      <w:r w:rsidR="00A0513F" w:rsidRPr="00C61B10">
        <w:rPr>
          <w:rFonts w:ascii="Arial" w:eastAsia="Arial" w:hAnsi="Arial" w:cs="Arial"/>
          <w:sz w:val="22"/>
          <w:szCs w:val="22"/>
        </w:rPr>
        <w:t>, y que varios productos del componente 3 se desarrollarían hasta el segundo año</w:t>
      </w:r>
      <w:r w:rsidRPr="00C61B10">
        <w:rPr>
          <w:rFonts w:ascii="Arial" w:eastAsia="Arial" w:hAnsi="Arial" w:cs="Arial"/>
          <w:sz w:val="22"/>
          <w:szCs w:val="22"/>
        </w:rPr>
        <w:t xml:space="preserve">. </w:t>
      </w:r>
    </w:p>
    <w:p w:rsidR="003618D4" w:rsidRPr="00C61B10" w:rsidRDefault="003618D4" w:rsidP="000B69A0">
      <w:pPr>
        <w:pStyle w:val="subpar"/>
        <w:tabs>
          <w:tab w:val="clear" w:pos="2304"/>
          <w:tab w:val="num" w:pos="-142"/>
        </w:tabs>
        <w:ind w:left="426" w:hanging="426"/>
        <w:rPr>
          <w:rFonts w:ascii="Arial" w:eastAsia="Arial" w:hAnsi="Arial" w:cs="Arial"/>
          <w:sz w:val="22"/>
          <w:szCs w:val="22"/>
        </w:rPr>
      </w:pPr>
      <w:r w:rsidRPr="00C61B10">
        <w:rPr>
          <w:rFonts w:ascii="Arial" w:eastAsia="Arial" w:hAnsi="Arial" w:cs="Arial"/>
          <w:sz w:val="22"/>
          <w:szCs w:val="22"/>
        </w:rPr>
        <w:t xml:space="preserve">La tasa de descuento anual es del 12% tal cual lo sugerido por los lineamientos del Banco. </w:t>
      </w:r>
    </w:p>
    <w:p w:rsidR="003618D4" w:rsidRPr="00C61B10" w:rsidRDefault="003618D4" w:rsidP="00A0513F">
      <w:pPr>
        <w:pStyle w:val="Paragraph"/>
        <w:tabs>
          <w:tab w:val="clear" w:pos="1566"/>
        </w:tabs>
        <w:ind w:left="426" w:hanging="568"/>
        <w:rPr>
          <w:rFonts w:ascii="Arial" w:eastAsia="Arial" w:hAnsi="Arial" w:cs="Arial"/>
          <w:sz w:val="22"/>
          <w:szCs w:val="22"/>
          <w:lang w:val="es-ES_tradnl"/>
        </w:rPr>
      </w:pPr>
      <w:r w:rsidRPr="00C61B10">
        <w:rPr>
          <w:rFonts w:ascii="Arial" w:eastAsia="Arial" w:hAnsi="Arial" w:cs="Arial"/>
          <w:sz w:val="22"/>
          <w:szCs w:val="22"/>
          <w:lang w:val="es-ES_tradnl"/>
        </w:rPr>
        <w:t>A continuación los principales involucrados en el análisis y los supuestos utilizados para cada uno:</w:t>
      </w:r>
    </w:p>
    <w:p w:rsidR="00CE3DAB" w:rsidRPr="00C61B10" w:rsidRDefault="00CE3DAB" w:rsidP="003618D4">
      <w:pPr>
        <w:pStyle w:val="Chapter"/>
        <w:numPr>
          <w:ilvl w:val="0"/>
          <w:numId w:val="0"/>
        </w:numPr>
        <w:jc w:val="left"/>
        <w:rPr>
          <w:rFonts w:ascii="Arial" w:eastAsia="Arial" w:hAnsi="Arial" w:cs="Arial"/>
          <w:sz w:val="22"/>
          <w:szCs w:val="22"/>
          <w:lang w:val="es-ES_tradnl"/>
        </w:rPr>
        <w:sectPr w:rsidR="00CE3DAB" w:rsidRPr="00C61B10">
          <w:pgSz w:w="12240" w:h="15840"/>
          <w:pgMar w:top="1417" w:right="1701" w:bottom="1417" w:left="1701" w:header="708" w:footer="708" w:gutter="0"/>
          <w:cols w:space="708"/>
          <w:docGrid w:linePitch="360"/>
        </w:sectPr>
      </w:pPr>
    </w:p>
    <w:p w:rsidR="00F82B7D" w:rsidRPr="00D75360" w:rsidRDefault="00F82B7D" w:rsidP="00F82B7D">
      <w:pPr>
        <w:pStyle w:val="Caption"/>
        <w:keepNext/>
        <w:jc w:val="center"/>
        <w:rPr>
          <w:rFonts w:ascii="Arial" w:hAnsi="Arial" w:cs="Arial"/>
          <w:color w:val="auto"/>
          <w:lang w:val="es-ES_tradnl"/>
        </w:rPr>
      </w:pPr>
      <w:r w:rsidRPr="00D75360">
        <w:rPr>
          <w:rFonts w:ascii="Arial" w:hAnsi="Arial" w:cs="Arial"/>
          <w:color w:val="auto"/>
          <w:lang w:val="es-ES_tradnl"/>
        </w:rPr>
        <w:t xml:space="preserve">Tabla </w:t>
      </w:r>
      <w:r w:rsidRPr="00D75360">
        <w:rPr>
          <w:rFonts w:ascii="Arial" w:hAnsi="Arial" w:cs="Arial"/>
          <w:color w:val="auto"/>
          <w:lang w:val="es-ES_tradnl"/>
        </w:rPr>
        <w:fldChar w:fldCharType="begin"/>
      </w:r>
      <w:r w:rsidRPr="00D75360">
        <w:rPr>
          <w:rFonts w:ascii="Arial" w:hAnsi="Arial" w:cs="Arial"/>
          <w:color w:val="auto"/>
          <w:lang w:val="es-ES_tradnl"/>
        </w:rPr>
        <w:instrText xml:space="preserve"> SEQ Tabla \* ARABIC </w:instrText>
      </w:r>
      <w:r w:rsidRPr="00D75360">
        <w:rPr>
          <w:rFonts w:ascii="Arial" w:hAnsi="Arial" w:cs="Arial"/>
          <w:color w:val="auto"/>
          <w:lang w:val="es-ES_tradnl"/>
        </w:rPr>
        <w:fldChar w:fldCharType="separate"/>
      </w:r>
      <w:r w:rsidR="00EC2A19" w:rsidRPr="00D75360">
        <w:rPr>
          <w:rFonts w:ascii="Arial" w:hAnsi="Arial" w:cs="Arial"/>
          <w:color w:val="auto"/>
          <w:lang w:val="es-ES_tradnl"/>
        </w:rPr>
        <w:t>2</w:t>
      </w:r>
      <w:r w:rsidRPr="00D75360">
        <w:rPr>
          <w:rFonts w:ascii="Arial" w:hAnsi="Arial" w:cs="Arial"/>
          <w:color w:val="auto"/>
          <w:lang w:val="es-ES_tradnl"/>
        </w:rPr>
        <w:fldChar w:fldCharType="end"/>
      </w:r>
      <w:r w:rsidRPr="00D75360">
        <w:rPr>
          <w:rFonts w:ascii="Arial" w:hAnsi="Arial" w:cs="Arial"/>
          <w:color w:val="auto"/>
          <w:lang w:val="es-ES_tradnl"/>
        </w:rPr>
        <w:t xml:space="preserve">. Supuestos </w:t>
      </w:r>
      <w:r w:rsidR="00804C64" w:rsidRPr="00D75360">
        <w:rPr>
          <w:rFonts w:ascii="Arial" w:hAnsi="Arial" w:cs="Arial"/>
          <w:color w:val="auto"/>
          <w:lang w:val="es-ES_tradnl"/>
        </w:rPr>
        <w:t>utilizados para el Componente 1</w:t>
      </w:r>
    </w:p>
    <w:tbl>
      <w:tblPr>
        <w:tblStyle w:val="TableGrid"/>
        <w:tblW w:w="0" w:type="auto"/>
        <w:tblInd w:w="108" w:type="dxa"/>
        <w:tblLook w:val="04A0" w:firstRow="1" w:lastRow="0" w:firstColumn="1" w:lastColumn="0" w:noHBand="0" w:noVBand="1"/>
      </w:tblPr>
      <w:tblGrid>
        <w:gridCol w:w="1843"/>
        <w:gridCol w:w="11057"/>
      </w:tblGrid>
      <w:tr w:rsidR="003618D4" w:rsidRPr="00C61B10" w:rsidTr="000B69A0">
        <w:trPr>
          <w:tblHeader/>
        </w:trPr>
        <w:tc>
          <w:tcPr>
            <w:tcW w:w="1843" w:type="dxa"/>
            <w:shd w:val="clear" w:color="auto" w:fill="4BACC6" w:themeFill="accent5"/>
          </w:tcPr>
          <w:p w:rsidR="003618D4" w:rsidRPr="000B69A0" w:rsidRDefault="003618D4" w:rsidP="000B69A0">
            <w:pPr>
              <w:pStyle w:val="AutoNumpara"/>
              <w:keepNext/>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22"/>
                <w:szCs w:val="22"/>
                <w:lang w:val="es-ES_tradnl"/>
              </w:rPr>
            </w:pPr>
            <w:r w:rsidRPr="000B69A0">
              <w:rPr>
                <w:rFonts w:ascii="Arial" w:eastAsia="Arial" w:hAnsi="Arial" w:cs="Arial"/>
                <w:b/>
                <w:sz w:val="22"/>
                <w:szCs w:val="22"/>
                <w:lang w:val="es-ES_tradnl"/>
              </w:rPr>
              <w:t>Involucrado</w:t>
            </w:r>
          </w:p>
        </w:tc>
        <w:tc>
          <w:tcPr>
            <w:tcW w:w="11057" w:type="dxa"/>
            <w:shd w:val="clear" w:color="auto" w:fill="4BACC6" w:themeFill="accent5"/>
          </w:tcPr>
          <w:p w:rsidR="003618D4" w:rsidRPr="000B69A0" w:rsidRDefault="003618D4" w:rsidP="000B69A0">
            <w:pPr>
              <w:pStyle w:val="AutoNumpara"/>
              <w:keepNext/>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22"/>
                <w:szCs w:val="22"/>
                <w:lang w:val="es-ES_tradnl"/>
              </w:rPr>
            </w:pPr>
            <w:r w:rsidRPr="000B69A0">
              <w:rPr>
                <w:rFonts w:ascii="Arial" w:eastAsia="Arial" w:hAnsi="Arial" w:cs="Arial"/>
                <w:b/>
                <w:sz w:val="22"/>
                <w:szCs w:val="22"/>
                <w:lang w:val="es-ES_tradnl"/>
              </w:rPr>
              <w:t>Supuesto</w:t>
            </w:r>
          </w:p>
        </w:tc>
      </w:tr>
      <w:tr w:rsidR="003618D4" w:rsidRPr="00A94055" w:rsidTr="000B69A0">
        <w:tc>
          <w:tcPr>
            <w:tcW w:w="1843" w:type="dxa"/>
          </w:tcPr>
          <w:p w:rsidR="003618D4" w:rsidRPr="00C61B10" w:rsidRDefault="007E2616" w:rsidP="003618D4">
            <w:pPr>
              <w:pStyle w:val="FootnoteText"/>
              <w:rPr>
                <w:rFonts w:ascii="Arial" w:eastAsia="Arial" w:hAnsi="Arial" w:cs="Arial"/>
                <w:sz w:val="18"/>
                <w:szCs w:val="18"/>
              </w:rPr>
            </w:pPr>
            <w:r w:rsidRPr="00C61B10">
              <w:rPr>
                <w:rFonts w:ascii="Arial" w:eastAsia="Arial" w:hAnsi="Arial" w:cs="Arial"/>
                <w:sz w:val="18"/>
                <w:szCs w:val="18"/>
              </w:rPr>
              <w:t>Firmas capacitadoras</w:t>
            </w:r>
          </w:p>
        </w:tc>
        <w:tc>
          <w:tcPr>
            <w:tcW w:w="11057" w:type="dxa"/>
          </w:tcPr>
          <w:p w:rsidR="00740E29" w:rsidRDefault="00740E29" w:rsidP="00C61B10">
            <w:pPr>
              <w:pStyle w:val="FootnoteText"/>
              <w:numPr>
                <w:ilvl w:val="0"/>
                <w:numId w:val="4"/>
              </w:numPr>
              <w:ind w:left="175" w:hanging="142"/>
              <w:jc w:val="both"/>
              <w:rPr>
                <w:rFonts w:ascii="Arial" w:eastAsia="Arial" w:hAnsi="Arial" w:cs="Arial"/>
                <w:sz w:val="18"/>
                <w:szCs w:val="18"/>
              </w:rPr>
            </w:pPr>
            <w:r w:rsidRPr="00740E29">
              <w:rPr>
                <w:rFonts w:ascii="Arial" w:eastAsia="Arial" w:hAnsi="Arial" w:cs="Arial"/>
                <w:sz w:val="18"/>
                <w:szCs w:val="18"/>
              </w:rPr>
              <w:t>Para</w:t>
            </w:r>
            <w:r w:rsidR="00CE3DAB" w:rsidRPr="00740E29">
              <w:rPr>
                <w:rFonts w:ascii="Arial" w:eastAsia="Arial" w:hAnsi="Arial" w:cs="Arial"/>
                <w:sz w:val="18"/>
                <w:szCs w:val="18"/>
              </w:rPr>
              <w:t xml:space="preserve"> fines de este análisis, se asumirá que las </w:t>
            </w:r>
            <w:r w:rsidR="003242FC" w:rsidRPr="00740E29">
              <w:rPr>
                <w:rFonts w:ascii="Arial" w:eastAsia="Arial" w:hAnsi="Arial" w:cs="Arial"/>
                <w:sz w:val="18"/>
                <w:szCs w:val="18"/>
              </w:rPr>
              <w:t>135</w:t>
            </w:r>
            <w:r w:rsidR="00CE3DAB" w:rsidRPr="00740E29">
              <w:rPr>
                <w:rFonts w:ascii="Arial" w:eastAsia="Arial" w:hAnsi="Arial" w:cs="Arial"/>
                <w:sz w:val="18"/>
                <w:szCs w:val="18"/>
              </w:rPr>
              <w:t xml:space="preserve"> propuestas</w:t>
            </w:r>
            <w:r w:rsidR="00301C51">
              <w:rPr>
                <w:rFonts w:ascii="Arial" w:eastAsia="Arial" w:hAnsi="Arial" w:cs="Arial"/>
                <w:sz w:val="18"/>
                <w:szCs w:val="18"/>
              </w:rPr>
              <w:t xml:space="preserve"> (45 en el año 2, 3 y 4)</w:t>
            </w:r>
            <w:r w:rsidR="00CE3DAB" w:rsidRPr="00740E29">
              <w:rPr>
                <w:rFonts w:ascii="Arial" w:eastAsia="Arial" w:hAnsi="Arial" w:cs="Arial"/>
                <w:sz w:val="18"/>
                <w:szCs w:val="18"/>
              </w:rPr>
              <w:t xml:space="preserve"> a financiar serán otorgadas a 1</w:t>
            </w:r>
            <w:r w:rsidR="00A0513F" w:rsidRPr="00740E29">
              <w:rPr>
                <w:rFonts w:ascii="Arial" w:eastAsia="Arial" w:hAnsi="Arial" w:cs="Arial"/>
                <w:sz w:val="18"/>
                <w:szCs w:val="18"/>
              </w:rPr>
              <w:t>35</w:t>
            </w:r>
            <w:r w:rsidR="00CE3DAB" w:rsidRPr="00740E29">
              <w:rPr>
                <w:rFonts w:ascii="Arial" w:eastAsia="Arial" w:hAnsi="Arial" w:cs="Arial"/>
                <w:sz w:val="18"/>
                <w:szCs w:val="18"/>
              </w:rPr>
              <w:t xml:space="preserve"> empresas diferentes.</w:t>
            </w:r>
            <w:r w:rsidRPr="00740E29">
              <w:rPr>
                <w:rStyle w:val="FootnoteReference"/>
                <w:rFonts w:ascii="Arial" w:eastAsia="Arial" w:hAnsi="Arial" w:cs="Arial"/>
                <w:sz w:val="18"/>
                <w:szCs w:val="18"/>
              </w:rPr>
              <w:t xml:space="preserve"> </w:t>
            </w:r>
            <w:r w:rsidRPr="00C61B10">
              <w:rPr>
                <w:rStyle w:val="FootnoteReference"/>
                <w:rFonts w:ascii="Arial" w:eastAsia="Arial" w:hAnsi="Arial" w:cs="Arial"/>
                <w:sz w:val="18"/>
                <w:szCs w:val="18"/>
              </w:rPr>
              <w:footnoteReference w:id="3"/>
            </w:r>
            <w:r w:rsidRPr="00740E29">
              <w:rPr>
                <w:rFonts w:ascii="Arial" w:eastAsia="Arial" w:hAnsi="Arial" w:cs="Arial"/>
                <w:sz w:val="18"/>
                <w:szCs w:val="18"/>
              </w:rPr>
              <w:t xml:space="preserve"> </w:t>
            </w:r>
            <w:r w:rsidR="004820E9" w:rsidRPr="00740E29">
              <w:rPr>
                <w:rFonts w:ascii="Arial" w:eastAsia="Arial" w:hAnsi="Arial" w:cs="Arial"/>
                <w:sz w:val="18"/>
                <w:szCs w:val="18"/>
              </w:rPr>
              <w:t xml:space="preserve"> </w:t>
            </w:r>
            <w:r w:rsidR="00A8382B" w:rsidRPr="00740E29">
              <w:rPr>
                <w:rFonts w:ascii="Arial" w:eastAsia="Arial" w:hAnsi="Arial" w:cs="Arial"/>
                <w:sz w:val="18"/>
                <w:szCs w:val="18"/>
              </w:rPr>
              <w:t>Cabe señalar que</w:t>
            </w:r>
            <w:r w:rsidR="003F7599" w:rsidRPr="00740E29">
              <w:rPr>
                <w:rFonts w:ascii="Arial" w:eastAsia="Arial" w:hAnsi="Arial" w:cs="Arial"/>
                <w:sz w:val="18"/>
                <w:szCs w:val="18"/>
              </w:rPr>
              <w:t xml:space="preserve"> las</w:t>
            </w:r>
            <w:r w:rsidR="00716627" w:rsidRPr="00740E29">
              <w:rPr>
                <w:rFonts w:ascii="Arial" w:eastAsia="Arial" w:hAnsi="Arial" w:cs="Arial"/>
                <w:sz w:val="18"/>
                <w:szCs w:val="18"/>
              </w:rPr>
              <w:t xml:space="preserve"> empresas pueden formar alianzas con otras empresas para capacitar a más trabajadores, o con instituciones para incluir a </w:t>
            </w:r>
            <w:r w:rsidR="00F75D7D">
              <w:rPr>
                <w:rFonts w:ascii="Arial" w:eastAsia="Arial" w:hAnsi="Arial" w:cs="Arial"/>
                <w:sz w:val="18"/>
                <w:szCs w:val="18"/>
              </w:rPr>
              <w:t>graduados con educación media</w:t>
            </w:r>
            <w:r w:rsidR="00716627" w:rsidRPr="00740E29">
              <w:rPr>
                <w:rFonts w:ascii="Arial" w:eastAsia="Arial" w:hAnsi="Arial" w:cs="Arial"/>
                <w:sz w:val="18"/>
                <w:szCs w:val="18"/>
              </w:rPr>
              <w:t xml:space="preserve"> en la capacitación</w:t>
            </w:r>
            <w:r w:rsidR="003F7599" w:rsidRPr="00740E29">
              <w:rPr>
                <w:rFonts w:ascii="Arial" w:eastAsia="Arial" w:hAnsi="Arial" w:cs="Arial"/>
                <w:sz w:val="18"/>
                <w:szCs w:val="18"/>
              </w:rPr>
              <w:t>. En Trinidad y Tobago cada FC, en promedio, permitió la capacitación de 100 individuos, entre los cua</w:t>
            </w:r>
            <w:r w:rsidRPr="00740E29">
              <w:rPr>
                <w:rFonts w:ascii="Arial" w:eastAsia="Arial" w:hAnsi="Arial" w:cs="Arial"/>
                <w:sz w:val="18"/>
                <w:szCs w:val="18"/>
              </w:rPr>
              <w:t xml:space="preserve">les se encontraban trabajadores, desempleados </w:t>
            </w:r>
            <w:r w:rsidR="003F7599" w:rsidRPr="00740E29">
              <w:rPr>
                <w:rFonts w:ascii="Arial" w:eastAsia="Arial" w:hAnsi="Arial" w:cs="Arial"/>
                <w:sz w:val="18"/>
                <w:szCs w:val="18"/>
              </w:rPr>
              <w:t xml:space="preserve">y </w:t>
            </w:r>
            <w:r w:rsidR="00F75D7D">
              <w:rPr>
                <w:rFonts w:ascii="Arial" w:eastAsia="Arial" w:hAnsi="Arial" w:cs="Arial"/>
                <w:sz w:val="18"/>
                <w:szCs w:val="18"/>
              </w:rPr>
              <w:t>graduados de la educación media</w:t>
            </w:r>
            <w:r w:rsidR="003F7599" w:rsidRPr="00740E29">
              <w:rPr>
                <w:rFonts w:ascii="Arial" w:eastAsia="Arial" w:hAnsi="Arial" w:cs="Arial"/>
                <w:sz w:val="18"/>
                <w:szCs w:val="18"/>
              </w:rPr>
              <w:t>.</w:t>
            </w:r>
            <w:r w:rsidR="00B265D3" w:rsidRPr="00740E29">
              <w:rPr>
                <w:rFonts w:ascii="Arial" w:eastAsia="Arial" w:hAnsi="Arial" w:cs="Arial"/>
                <w:sz w:val="18"/>
                <w:szCs w:val="18"/>
              </w:rPr>
              <w:t xml:space="preserve"> </w:t>
            </w:r>
          </w:p>
          <w:p w:rsidR="005E0DDC" w:rsidRPr="00740E29" w:rsidRDefault="005E0DDC" w:rsidP="00C61B10">
            <w:pPr>
              <w:pStyle w:val="FootnoteText"/>
              <w:numPr>
                <w:ilvl w:val="0"/>
                <w:numId w:val="4"/>
              </w:numPr>
              <w:ind w:left="175" w:hanging="142"/>
              <w:jc w:val="both"/>
              <w:rPr>
                <w:rFonts w:ascii="Arial" w:eastAsia="Arial" w:hAnsi="Arial" w:cs="Arial"/>
                <w:sz w:val="18"/>
                <w:szCs w:val="18"/>
              </w:rPr>
            </w:pPr>
            <w:r w:rsidRPr="00740E29">
              <w:rPr>
                <w:rFonts w:ascii="Arial" w:eastAsia="Arial" w:hAnsi="Arial" w:cs="Arial"/>
                <w:sz w:val="18"/>
                <w:szCs w:val="18"/>
              </w:rPr>
              <w:t xml:space="preserve">Asumimos que los indicadores de resultado </w:t>
            </w:r>
            <w:r w:rsidR="0027336C">
              <w:rPr>
                <w:rFonts w:ascii="Arial" w:eastAsia="Arial" w:hAnsi="Arial" w:cs="Arial"/>
                <w:sz w:val="18"/>
                <w:szCs w:val="18"/>
              </w:rPr>
              <w:t xml:space="preserve">11 y 2 </w:t>
            </w:r>
            <w:r w:rsidRPr="00740E29">
              <w:rPr>
                <w:rFonts w:ascii="Arial" w:eastAsia="Arial" w:hAnsi="Arial" w:cs="Arial"/>
                <w:sz w:val="18"/>
                <w:szCs w:val="18"/>
              </w:rPr>
              <w:t xml:space="preserve">de la MR se cumplen; y que por lo tanto, el 90% de los individuos completan </w:t>
            </w:r>
            <w:r w:rsidR="0027336C">
              <w:rPr>
                <w:rFonts w:ascii="Arial" w:eastAsia="Arial" w:hAnsi="Arial" w:cs="Arial"/>
                <w:sz w:val="18"/>
                <w:szCs w:val="18"/>
              </w:rPr>
              <w:t>la totalidad</w:t>
            </w:r>
            <w:r w:rsidRPr="00740E29">
              <w:rPr>
                <w:rFonts w:ascii="Arial" w:eastAsia="Arial" w:hAnsi="Arial" w:cs="Arial"/>
                <w:sz w:val="18"/>
                <w:szCs w:val="18"/>
              </w:rPr>
              <w:t xml:space="preserve"> del programa formativo</w:t>
            </w:r>
            <w:r w:rsidR="0027336C">
              <w:rPr>
                <w:rFonts w:ascii="Arial" w:eastAsia="Arial" w:hAnsi="Arial" w:cs="Arial"/>
                <w:sz w:val="18"/>
                <w:szCs w:val="18"/>
              </w:rPr>
              <w:t>;  y que de ellos el 75% se certifica</w:t>
            </w:r>
            <w:r w:rsidRPr="00740E29">
              <w:rPr>
                <w:rFonts w:ascii="Arial" w:eastAsia="Arial" w:hAnsi="Arial" w:cs="Arial"/>
                <w:sz w:val="18"/>
                <w:szCs w:val="18"/>
              </w:rPr>
              <w:t xml:space="preserve"> adquiriendo los beneficios de </w:t>
            </w:r>
            <w:r w:rsidR="0027336C">
              <w:rPr>
                <w:rFonts w:ascii="Arial" w:eastAsia="Arial" w:hAnsi="Arial" w:cs="Arial"/>
                <w:sz w:val="18"/>
                <w:szCs w:val="18"/>
              </w:rPr>
              <w:t xml:space="preserve">la capacitación. </w:t>
            </w:r>
          </w:p>
          <w:p w:rsidR="00AB03DF" w:rsidRDefault="00AB03DF" w:rsidP="00C61B10">
            <w:pPr>
              <w:pStyle w:val="FootnoteText"/>
              <w:numPr>
                <w:ilvl w:val="0"/>
                <w:numId w:val="4"/>
              </w:numPr>
              <w:ind w:left="175" w:hanging="142"/>
              <w:jc w:val="both"/>
              <w:rPr>
                <w:rFonts w:ascii="Arial" w:eastAsia="Arial" w:hAnsi="Arial" w:cs="Arial"/>
                <w:sz w:val="18"/>
                <w:szCs w:val="18"/>
              </w:rPr>
            </w:pPr>
            <w:r w:rsidRPr="00C61B10">
              <w:rPr>
                <w:rFonts w:ascii="Arial" w:eastAsia="Arial" w:hAnsi="Arial" w:cs="Arial"/>
                <w:sz w:val="18"/>
                <w:szCs w:val="18"/>
              </w:rPr>
              <w:t xml:space="preserve">Para cuantificar el beneficio, asumiremos un </w:t>
            </w:r>
            <w:r w:rsidR="0027336C">
              <w:rPr>
                <w:rFonts w:ascii="Arial" w:eastAsia="Arial" w:hAnsi="Arial" w:cs="Arial"/>
                <w:sz w:val="18"/>
                <w:szCs w:val="18"/>
              </w:rPr>
              <w:t>5</w:t>
            </w:r>
            <w:r w:rsidRPr="00C61B10">
              <w:rPr>
                <w:rFonts w:ascii="Arial" w:eastAsia="Arial" w:hAnsi="Arial" w:cs="Arial"/>
                <w:sz w:val="18"/>
                <w:szCs w:val="18"/>
              </w:rPr>
              <w:t>% de la base salarial. P</w:t>
            </w:r>
            <w:r w:rsidR="00AD6604">
              <w:rPr>
                <w:rFonts w:ascii="Arial" w:eastAsia="Arial" w:hAnsi="Arial" w:cs="Arial"/>
                <w:sz w:val="18"/>
                <w:szCs w:val="18"/>
              </w:rPr>
              <w:t>or un lado, tenemos que</w:t>
            </w:r>
            <w:r w:rsidRPr="00C61B10">
              <w:rPr>
                <w:rFonts w:ascii="Arial" w:eastAsia="Arial" w:hAnsi="Arial" w:cs="Arial"/>
                <w:sz w:val="18"/>
                <w:szCs w:val="18"/>
              </w:rPr>
              <w:t xml:space="preserve"> el impacto promedio según la evidencia</w:t>
            </w:r>
            <w:r w:rsidR="00AD6604">
              <w:rPr>
                <w:rFonts w:ascii="Arial" w:eastAsia="Arial" w:hAnsi="Arial" w:cs="Arial"/>
                <w:sz w:val="18"/>
                <w:szCs w:val="18"/>
              </w:rPr>
              <w:t xml:space="preserve"> de la </w:t>
            </w:r>
            <w:r w:rsidR="00AD6604">
              <w:rPr>
                <w:rFonts w:ascii="Arial" w:eastAsia="Arial" w:hAnsi="Arial" w:cs="Arial"/>
                <w:sz w:val="18"/>
                <w:szCs w:val="18"/>
              </w:rPr>
              <w:fldChar w:fldCharType="begin"/>
            </w:r>
            <w:r w:rsidR="00AD6604">
              <w:rPr>
                <w:rFonts w:ascii="Arial" w:eastAsia="Arial" w:hAnsi="Arial" w:cs="Arial"/>
                <w:sz w:val="18"/>
                <w:szCs w:val="18"/>
              </w:rPr>
              <w:instrText xml:space="preserve"> REF _Ref523312349 \h  \* MERGEFORMAT </w:instrText>
            </w:r>
            <w:r w:rsidR="00AD6604">
              <w:rPr>
                <w:rFonts w:ascii="Arial" w:eastAsia="Arial" w:hAnsi="Arial" w:cs="Arial"/>
                <w:sz w:val="18"/>
                <w:szCs w:val="18"/>
              </w:rPr>
            </w:r>
            <w:r w:rsidR="00AD6604">
              <w:rPr>
                <w:rFonts w:ascii="Arial" w:eastAsia="Arial" w:hAnsi="Arial" w:cs="Arial"/>
                <w:sz w:val="18"/>
                <w:szCs w:val="18"/>
              </w:rPr>
              <w:fldChar w:fldCharType="separate"/>
            </w:r>
            <w:r w:rsidR="00AD6604" w:rsidRPr="007D21B7">
              <w:rPr>
                <w:rFonts w:ascii="Arial" w:eastAsia="Arial" w:hAnsi="Arial" w:cs="Arial"/>
                <w:sz w:val="18"/>
                <w:szCs w:val="18"/>
              </w:rPr>
              <w:t>Tabla 1</w:t>
            </w:r>
            <w:r w:rsidR="00AD6604">
              <w:rPr>
                <w:rFonts w:ascii="Arial" w:eastAsia="Arial" w:hAnsi="Arial" w:cs="Arial"/>
                <w:sz w:val="18"/>
                <w:szCs w:val="18"/>
              </w:rPr>
              <w:fldChar w:fldCharType="end"/>
            </w:r>
            <w:r w:rsidRPr="00C61B10">
              <w:rPr>
                <w:rFonts w:ascii="Arial" w:eastAsia="Arial" w:hAnsi="Arial" w:cs="Arial"/>
                <w:sz w:val="18"/>
                <w:szCs w:val="18"/>
              </w:rPr>
              <w:t xml:space="preserve"> es del </w:t>
            </w:r>
            <w:r w:rsidR="003F7599">
              <w:rPr>
                <w:rFonts w:ascii="Arial" w:eastAsia="Arial" w:hAnsi="Arial" w:cs="Arial"/>
                <w:sz w:val="18"/>
                <w:szCs w:val="18"/>
              </w:rPr>
              <w:t>16</w:t>
            </w:r>
            <w:r w:rsidRPr="00C61B10">
              <w:rPr>
                <w:rFonts w:ascii="Arial" w:eastAsia="Arial" w:hAnsi="Arial" w:cs="Arial"/>
                <w:sz w:val="18"/>
                <w:szCs w:val="18"/>
              </w:rPr>
              <w:t>% aproximadamente,</w:t>
            </w:r>
            <w:r w:rsidR="003F7599">
              <w:rPr>
                <w:rFonts w:ascii="Arial" w:eastAsia="Arial" w:hAnsi="Arial" w:cs="Arial"/>
                <w:sz w:val="18"/>
                <w:szCs w:val="18"/>
              </w:rPr>
              <w:t xml:space="preserve"> </w:t>
            </w:r>
            <w:r w:rsidR="00AD6604">
              <w:rPr>
                <w:rFonts w:ascii="Arial" w:eastAsia="Arial" w:hAnsi="Arial" w:cs="Arial"/>
                <w:sz w:val="18"/>
                <w:szCs w:val="18"/>
              </w:rPr>
              <w:t xml:space="preserve">sin embargo, </w:t>
            </w:r>
            <w:r w:rsidR="003F7599">
              <w:rPr>
                <w:rFonts w:ascii="Arial" w:eastAsia="Arial" w:hAnsi="Arial" w:cs="Arial"/>
                <w:sz w:val="18"/>
                <w:szCs w:val="18"/>
              </w:rPr>
              <w:t>hay</w:t>
            </w:r>
            <w:r w:rsidR="00AD6604">
              <w:rPr>
                <w:rFonts w:ascii="Arial" w:eastAsia="Arial" w:hAnsi="Arial" w:cs="Arial"/>
                <w:sz w:val="18"/>
                <w:szCs w:val="18"/>
              </w:rPr>
              <w:t xml:space="preserve"> que tomar en cuenta los</w:t>
            </w:r>
            <w:r w:rsidR="003F7599">
              <w:rPr>
                <w:rFonts w:ascii="Arial" w:eastAsia="Arial" w:hAnsi="Arial" w:cs="Arial"/>
                <w:sz w:val="18"/>
                <w:szCs w:val="18"/>
              </w:rPr>
              <w:t xml:space="preserve"> estudios que han encontrado que el impacto no es significativo.</w:t>
            </w:r>
            <w:r w:rsidRPr="00C61B10">
              <w:rPr>
                <w:rFonts w:ascii="Arial" w:eastAsia="Arial" w:hAnsi="Arial" w:cs="Arial"/>
                <w:sz w:val="18"/>
                <w:szCs w:val="18"/>
              </w:rPr>
              <w:t xml:space="preserve"> </w:t>
            </w:r>
            <w:r w:rsidR="00AD6604">
              <w:rPr>
                <w:rFonts w:ascii="Arial" w:eastAsia="Arial" w:hAnsi="Arial" w:cs="Arial"/>
                <w:sz w:val="18"/>
                <w:szCs w:val="18"/>
              </w:rPr>
              <w:t>Por el otro lado,</w:t>
            </w:r>
            <w:r w:rsidR="003F7599">
              <w:rPr>
                <w:rFonts w:ascii="Arial" w:eastAsia="Arial" w:hAnsi="Arial" w:cs="Arial"/>
                <w:sz w:val="18"/>
                <w:szCs w:val="18"/>
              </w:rPr>
              <w:t xml:space="preserve"> </w:t>
            </w:r>
            <w:r w:rsidRPr="00C61B10">
              <w:rPr>
                <w:rFonts w:ascii="Arial" w:eastAsia="Arial" w:hAnsi="Arial" w:cs="Arial"/>
                <w:sz w:val="18"/>
                <w:szCs w:val="18"/>
              </w:rPr>
              <w:t>la teoría dice que la ganancia marginal en productividad por parte de la empresa debería ser mayor</w:t>
            </w:r>
            <w:r w:rsidR="00AD6604">
              <w:rPr>
                <w:rFonts w:ascii="Arial" w:eastAsia="Arial" w:hAnsi="Arial" w:cs="Arial"/>
                <w:sz w:val="18"/>
                <w:szCs w:val="18"/>
              </w:rPr>
              <w:t xml:space="preserve"> a lo que es reflejado en términos salariales. ,</w:t>
            </w:r>
          </w:p>
          <w:p w:rsidR="00AD6604" w:rsidRDefault="00AD6604" w:rsidP="00C61B10">
            <w:pPr>
              <w:pStyle w:val="FootnoteText"/>
              <w:numPr>
                <w:ilvl w:val="0"/>
                <w:numId w:val="4"/>
              </w:numPr>
              <w:ind w:left="175" w:hanging="142"/>
              <w:jc w:val="both"/>
              <w:rPr>
                <w:rFonts w:ascii="Arial" w:eastAsia="Arial" w:hAnsi="Arial" w:cs="Arial"/>
                <w:sz w:val="18"/>
                <w:szCs w:val="18"/>
              </w:rPr>
            </w:pPr>
            <w:r>
              <w:rPr>
                <w:rFonts w:ascii="Arial" w:eastAsia="Arial" w:hAnsi="Arial" w:cs="Arial"/>
                <w:sz w:val="18"/>
                <w:szCs w:val="18"/>
              </w:rPr>
              <w:t>Los bene</w:t>
            </w:r>
            <w:r w:rsidR="0027336C">
              <w:rPr>
                <w:rFonts w:ascii="Arial" w:eastAsia="Arial" w:hAnsi="Arial" w:cs="Arial"/>
                <w:sz w:val="18"/>
                <w:szCs w:val="18"/>
              </w:rPr>
              <w:t>ficios se sostienen por tres años al terminar la capacitación</w:t>
            </w:r>
            <w:r>
              <w:rPr>
                <w:rFonts w:ascii="Arial" w:eastAsia="Arial" w:hAnsi="Arial" w:cs="Arial"/>
                <w:sz w:val="18"/>
                <w:szCs w:val="18"/>
              </w:rPr>
              <w:t xml:space="preserve">, ya que según la evidencia para la región a largo plazo los beneficios dejan de ser positivos </w:t>
            </w:r>
            <w:sdt>
              <w:sdtPr>
                <w:rPr>
                  <w:rFonts w:ascii="Arial" w:eastAsia="Arial" w:hAnsi="Arial" w:cs="Arial"/>
                  <w:sz w:val="18"/>
                  <w:szCs w:val="18"/>
                </w:rPr>
                <w:id w:val="-1122766118"/>
                <w:citation/>
              </w:sdtPr>
              <w:sdtEndPr/>
              <w:sdtContent>
                <w:r>
                  <w:rPr>
                    <w:rFonts w:ascii="Arial" w:eastAsia="Arial" w:hAnsi="Arial" w:cs="Arial"/>
                    <w:sz w:val="18"/>
                    <w:szCs w:val="18"/>
                  </w:rPr>
                  <w:fldChar w:fldCharType="begin"/>
                </w:r>
                <w:r>
                  <w:rPr>
                    <w:rFonts w:ascii="Arial" w:eastAsia="Arial" w:hAnsi="Arial" w:cs="Arial"/>
                    <w:sz w:val="18"/>
                    <w:szCs w:val="18"/>
                    <w:lang w:val="es-US"/>
                  </w:rPr>
                  <w:instrText xml:space="preserve"> CITATION Klu16 \l 21514 </w:instrText>
                </w:r>
                <w:r>
                  <w:rPr>
                    <w:rFonts w:ascii="Arial" w:eastAsia="Arial" w:hAnsi="Arial" w:cs="Arial"/>
                    <w:sz w:val="18"/>
                    <w:szCs w:val="18"/>
                  </w:rPr>
                  <w:fldChar w:fldCharType="separate"/>
                </w:r>
                <w:r w:rsidRPr="007D21B7">
                  <w:rPr>
                    <w:rFonts w:ascii="Arial" w:eastAsia="Arial" w:hAnsi="Arial" w:cs="Arial"/>
                    <w:noProof/>
                    <w:sz w:val="18"/>
                    <w:szCs w:val="18"/>
                    <w:lang w:val="es-US"/>
                  </w:rPr>
                  <w:t>(Kluve J. , 2016)</w:t>
                </w:r>
                <w:r>
                  <w:rPr>
                    <w:rFonts w:ascii="Arial" w:eastAsia="Arial" w:hAnsi="Arial" w:cs="Arial"/>
                    <w:sz w:val="18"/>
                    <w:szCs w:val="18"/>
                  </w:rPr>
                  <w:fldChar w:fldCharType="end"/>
                </w:r>
              </w:sdtContent>
            </w:sdt>
            <w:r>
              <w:rPr>
                <w:rFonts w:ascii="Arial" w:eastAsia="Arial" w:hAnsi="Arial" w:cs="Arial"/>
                <w:sz w:val="18"/>
                <w:szCs w:val="18"/>
              </w:rPr>
              <w:t>.</w:t>
            </w:r>
          </w:p>
          <w:p w:rsidR="005970D3" w:rsidRPr="00C61B10" w:rsidRDefault="003F7599" w:rsidP="0027336C">
            <w:pPr>
              <w:pStyle w:val="FootnoteText"/>
              <w:numPr>
                <w:ilvl w:val="0"/>
                <w:numId w:val="4"/>
              </w:numPr>
              <w:ind w:left="175" w:hanging="142"/>
              <w:jc w:val="both"/>
              <w:rPr>
                <w:rFonts w:ascii="Arial" w:eastAsia="Arial" w:hAnsi="Arial" w:cs="Arial"/>
                <w:sz w:val="18"/>
                <w:szCs w:val="18"/>
              </w:rPr>
            </w:pPr>
            <w:r w:rsidRPr="005A3D19">
              <w:rPr>
                <w:rFonts w:ascii="Arial" w:eastAsia="Arial" w:hAnsi="Arial" w:cs="Arial"/>
                <w:sz w:val="18"/>
                <w:szCs w:val="18"/>
              </w:rPr>
              <w:t>Con base en la experiencia de Trinidad y Tobago, estimamos que la cofinanciación por parte de las empresas puede rondar los US</w:t>
            </w:r>
            <w:r w:rsidR="007D21B7">
              <w:rPr>
                <w:rFonts w:ascii="Arial" w:eastAsia="Arial" w:hAnsi="Arial" w:cs="Arial"/>
                <w:sz w:val="18"/>
                <w:szCs w:val="18"/>
              </w:rPr>
              <w:t>$</w:t>
            </w:r>
            <w:r w:rsidR="0027336C">
              <w:rPr>
                <w:rFonts w:ascii="Arial" w:eastAsia="Arial" w:hAnsi="Arial" w:cs="Arial"/>
                <w:sz w:val="18"/>
                <w:szCs w:val="18"/>
              </w:rPr>
              <w:t>2</w:t>
            </w:r>
            <w:r w:rsidRPr="005A3D19">
              <w:rPr>
                <w:rFonts w:ascii="Arial" w:eastAsia="Arial" w:hAnsi="Arial" w:cs="Arial"/>
                <w:sz w:val="18"/>
                <w:szCs w:val="18"/>
              </w:rPr>
              <w:t xml:space="preserve">0 por persona aproximadamente. </w:t>
            </w:r>
          </w:p>
        </w:tc>
      </w:tr>
      <w:tr w:rsidR="003618D4" w:rsidRPr="00A94055" w:rsidTr="000B69A0">
        <w:tc>
          <w:tcPr>
            <w:tcW w:w="1843" w:type="dxa"/>
          </w:tcPr>
          <w:p w:rsidR="003618D4" w:rsidRPr="00C61B10" w:rsidRDefault="00BA2E5A" w:rsidP="005A3D19">
            <w:pPr>
              <w:pStyle w:val="FootnoteText"/>
              <w:rPr>
                <w:rFonts w:ascii="Arial" w:eastAsia="Arial" w:hAnsi="Arial" w:cs="Arial"/>
                <w:sz w:val="18"/>
                <w:szCs w:val="18"/>
              </w:rPr>
            </w:pPr>
            <w:r>
              <w:rPr>
                <w:rFonts w:ascii="Arial" w:eastAsia="Arial" w:hAnsi="Arial" w:cs="Arial"/>
                <w:sz w:val="18"/>
                <w:szCs w:val="18"/>
              </w:rPr>
              <w:t>Capacitados</w:t>
            </w:r>
          </w:p>
        </w:tc>
        <w:tc>
          <w:tcPr>
            <w:tcW w:w="11057" w:type="dxa"/>
          </w:tcPr>
          <w:p w:rsidR="007E2616" w:rsidRPr="00C61B10" w:rsidRDefault="00BA2E5A" w:rsidP="00C61B10">
            <w:pPr>
              <w:pStyle w:val="FootnoteText"/>
              <w:numPr>
                <w:ilvl w:val="0"/>
                <w:numId w:val="4"/>
              </w:numPr>
              <w:ind w:left="175" w:hanging="142"/>
              <w:jc w:val="both"/>
              <w:rPr>
                <w:rFonts w:ascii="Arial" w:eastAsia="Arial" w:hAnsi="Arial" w:cs="Arial"/>
                <w:sz w:val="18"/>
                <w:szCs w:val="18"/>
              </w:rPr>
            </w:pPr>
            <w:r>
              <w:rPr>
                <w:rFonts w:ascii="Arial" w:eastAsia="Arial" w:hAnsi="Arial" w:cs="Arial"/>
                <w:sz w:val="18"/>
                <w:szCs w:val="18"/>
              </w:rPr>
              <w:t>La mediana del salario</w:t>
            </w:r>
            <w:r w:rsidR="00301C51">
              <w:rPr>
                <w:rFonts w:ascii="Arial" w:eastAsia="Arial" w:hAnsi="Arial" w:cs="Arial"/>
                <w:sz w:val="18"/>
                <w:szCs w:val="18"/>
              </w:rPr>
              <w:t xml:space="preserve"> anual</w:t>
            </w:r>
            <w:r>
              <w:rPr>
                <w:rFonts w:ascii="Arial" w:eastAsia="Arial" w:hAnsi="Arial" w:cs="Arial"/>
                <w:sz w:val="18"/>
                <w:szCs w:val="18"/>
              </w:rPr>
              <w:t xml:space="preserve"> de un individuo entre 18 y 23 años con nivel de educación media es de </w:t>
            </w:r>
            <w:r w:rsidR="0098129C">
              <w:rPr>
                <w:rFonts w:ascii="Arial" w:eastAsia="Arial" w:hAnsi="Arial" w:cs="Arial"/>
                <w:sz w:val="18"/>
                <w:szCs w:val="18"/>
              </w:rPr>
              <w:t>US$</w:t>
            </w:r>
            <w:r w:rsidR="00301C51">
              <w:rPr>
                <w:rFonts w:ascii="Arial" w:eastAsia="Arial" w:hAnsi="Arial" w:cs="Arial"/>
                <w:sz w:val="18"/>
                <w:szCs w:val="18"/>
              </w:rPr>
              <w:t>6,000</w:t>
            </w:r>
            <w:r w:rsidR="0098129C">
              <w:rPr>
                <w:rFonts w:ascii="Arial" w:eastAsia="Arial" w:hAnsi="Arial" w:cs="Arial"/>
                <w:sz w:val="18"/>
                <w:szCs w:val="18"/>
              </w:rPr>
              <w:t>; mientras que el salario promedio de la población empleada es de US$</w:t>
            </w:r>
            <w:r w:rsidR="00301C51">
              <w:rPr>
                <w:rFonts w:ascii="Arial" w:eastAsia="Arial" w:hAnsi="Arial" w:cs="Arial"/>
                <w:sz w:val="18"/>
                <w:szCs w:val="18"/>
              </w:rPr>
              <w:t>9,196</w:t>
            </w:r>
            <w:r>
              <w:rPr>
                <w:rFonts w:ascii="Arial" w:eastAsia="Arial" w:hAnsi="Arial" w:cs="Arial"/>
                <w:sz w:val="18"/>
                <w:szCs w:val="18"/>
              </w:rPr>
              <w:t>.</w:t>
            </w:r>
          </w:p>
          <w:p w:rsidR="007E2616" w:rsidRPr="00C61B10" w:rsidRDefault="008F61CE" w:rsidP="00C61B10">
            <w:pPr>
              <w:pStyle w:val="FootnoteText"/>
              <w:numPr>
                <w:ilvl w:val="0"/>
                <w:numId w:val="4"/>
              </w:numPr>
              <w:ind w:left="175" w:hanging="142"/>
              <w:jc w:val="both"/>
              <w:rPr>
                <w:rFonts w:ascii="Arial" w:eastAsia="Arial" w:hAnsi="Arial" w:cs="Arial"/>
                <w:sz w:val="18"/>
                <w:szCs w:val="18"/>
              </w:rPr>
            </w:pPr>
            <w:r>
              <w:rPr>
                <w:rFonts w:ascii="Arial" w:eastAsia="Arial" w:hAnsi="Arial" w:cs="Arial"/>
                <w:sz w:val="18"/>
                <w:szCs w:val="18"/>
              </w:rPr>
              <w:t>La duración de cada capacitación se estima de tres meses</w:t>
            </w:r>
            <w:r w:rsidRPr="00C61B10">
              <w:rPr>
                <w:rFonts w:ascii="Arial" w:eastAsia="Arial" w:hAnsi="Arial" w:cs="Arial"/>
                <w:sz w:val="18"/>
                <w:szCs w:val="18"/>
              </w:rPr>
              <w:t xml:space="preserve"> </w:t>
            </w:r>
            <w:r>
              <w:rPr>
                <w:rFonts w:ascii="Arial" w:eastAsia="Arial" w:hAnsi="Arial" w:cs="Arial"/>
                <w:sz w:val="18"/>
                <w:szCs w:val="18"/>
              </w:rPr>
              <w:t>y l</w:t>
            </w:r>
            <w:r w:rsidR="007E2616" w:rsidRPr="00C61B10">
              <w:rPr>
                <w:rFonts w:ascii="Arial" w:eastAsia="Arial" w:hAnsi="Arial" w:cs="Arial"/>
                <w:sz w:val="18"/>
                <w:szCs w:val="18"/>
              </w:rPr>
              <w:t>os beneficios salariales se asumen al término de la capacitación</w:t>
            </w:r>
            <w:r>
              <w:rPr>
                <w:rFonts w:ascii="Arial" w:eastAsia="Arial" w:hAnsi="Arial" w:cs="Arial"/>
                <w:sz w:val="18"/>
                <w:szCs w:val="18"/>
              </w:rPr>
              <w:t xml:space="preserve">; es decir, en el mes 3 del primer año. </w:t>
            </w:r>
          </w:p>
          <w:p w:rsidR="003618D4" w:rsidRPr="0098129C" w:rsidRDefault="00CE2515" w:rsidP="00F75D7D">
            <w:pPr>
              <w:pStyle w:val="FootnoteText"/>
              <w:numPr>
                <w:ilvl w:val="0"/>
                <w:numId w:val="4"/>
              </w:numPr>
              <w:ind w:left="175" w:hanging="142"/>
              <w:jc w:val="both"/>
              <w:rPr>
                <w:rFonts w:ascii="Arial" w:eastAsia="Arial" w:hAnsi="Arial" w:cs="Arial"/>
                <w:sz w:val="18"/>
                <w:szCs w:val="18"/>
              </w:rPr>
            </w:pPr>
            <w:r w:rsidRPr="00C61B10">
              <w:rPr>
                <w:rFonts w:ascii="Arial" w:eastAsia="Arial" w:hAnsi="Arial" w:cs="Arial"/>
                <w:sz w:val="18"/>
                <w:szCs w:val="18"/>
              </w:rPr>
              <w:t xml:space="preserve">Dada la baja incidencia de capacitación, asumimos que ante la ausencia del programa las empresas no implementarían programas formativos por su cuenta. En caso de hacerlo, estos serían de manera no estructurada e informal, utilizando colegas y no instructores. </w:t>
            </w:r>
            <w:r>
              <w:rPr>
                <w:rFonts w:ascii="Arial" w:eastAsia="Arial" w:hAnsi="Arial" w:cs="Arial"/>
                <w:sz w:val="18"/>
                <w:szCs w:val="18"/>
              </w:rPr>
              <w:t xml:space="preserve">Por lo tanto, el escenario contrafactual de los trabajadores es cuantificado como un salario promedio. Por el otro lado, asumimos que ante la ausencia del programa los estudiantes </w:t>
            </w:r>
            <w:r w:rsidR="00F75D7D">
              <w:rPr>
                <w:rFonts w:ascii="Arial" w:eastAsia="Arial" w:hAnsi="Arial" w:cs="Arial"/>
                <w:sz w:val="18"/>
                <w:szCs w:val="18"/>
              </w:rPr>
              <w:t>se graduarían de sus programas actuales</w:t>
            </w:r>
            <w:r>
              <w:rPr>
                <w:rFonts w:ascii="Arial" w:eastAsia="Arial" w:hAnsi="Arial" w:cs="Arial"/>
                <w:sz w:val="18"/>
                <w:szCs w:val="18"/>
              </w:rPr>
              <w:t xml:space="preserve"> teniendo una tasa de empleabilidad del </w:t>
            </w:r>
            <w:r w:rsidR="00716627">
              <w:rPr>
                <w:rFonts w:ascii="Arial" w:eastAsia="Arial" w:hAnsi="Arial" w:cs="Arial"/>
                <w:sz w:val="18"/>
                <w:szCs w:val="18"/>
              </w:rPr>
              <w:t>60</w:t>
            </w:r>
            <w:r>
              <w:rPr>
                <w:rFonts w:ascii="Arial" w:eastAsia="Arial" w:hAnsi="Arial" w:cs="Arial"/>
                <w:sz w:val="18"/>
                <w:szCs w:val="18"/>
              </w:rPr>
              <w:t>%</w:t>
            </w:r>
            <w:r w:rsidR="00716627" w:rsidRPr="00C61B10">
              <w:rPr>
                <w:rStyle w:val="FootnoteReference"/>
                <w:rFonts w:ascii="Arial" w:eastAsia="Arial" w:hAnsi="Arial" w:cs="Arial"/>
                <w:sz w:val="18"/>
                <w:szCs w:val="18"/>
              </w:rPr>
              <w:footnoteReference w:id="4"/>
            </w:r>
            <w:r w:rsidR="00716627" w:rsidRPr="00C61B10">
              <w:rPr>
                <w:rFonts w:ascii="Arial" w:eastAsia="Arial" w:hAnsi="Arial" w:cs="Arial"/>
                <w:sz w:val="18"/>
                <w:szCs w:val="18"/>
              </w:rPr>
              <w:t xml:space="preserve"> </w:t>
            </w:r>
            <w:r>
              <w:rPr>
                <w:rFonts w:ascii="Arial" w:eastAsia="Arial" w:hAnsi="Arial" w:cs="Arial"/>
                <w:sz w:val="18"/>
                <w:szCs w:val="18"/>
              </w:rPr>
              <w:t xml:space="preserve"> y </w:t>
            </w:r>
            <w:r w:rsidR="0098129C">
              <w:rPr>
                <w:rFonts w:ascii="Arial" w:eastAsia="Arial" w:hAnsi="Arial" w:cs="Arial"/>
                <w:sz w:val="18"/>
                <w:szCs w:val="18"/>
              </w:rPr>
              <w:t>el salario de una persona sin experiencia</w:t>
            </w:r>
            <w:r>
              <w:rPr>
                <w:rFonts w:ascii="Arial" w:eastAsia="Arial" w:hAnsi="Arial" w:cs="Arial"/>
                <w:sz w:val="18"/>
                <w:szCs w:val="18"/>
              </w:rPr>
              <w:t xml:space="preserve">. </w:t>
            </w:r>
            <w:r w:rsidR="00C011C7">
              <w:rPr>
                <w:rFonts w:ascii="Arial" w:eastAsia="Arial" w:hAnsi="Arial" w:cs="Arial"/>
                <w:sz w:val="18"/>
                <w:szCs w:val="18"/>
              </w:rPr>
              <w:t xml:space="preserve">Un resumen del escenario contrafactual se muestra en la </w:t>
            </w:r>
            <w:r w:rsidR="00C011C7">
              <w:rPr>
                <w:rFonts w:ascii="Arial" w:eastAsia="Arial" w:hAnsi="Arial" w:cs="Arial"/>
                <w:sz w:val="18"/>
                <w:szCs w:val="18"/>
              </w:rPr>
              <w:fldChar w:fldCharType="begin"/>
            </w:r>
            <w:r w:rsidR="00C011C7">
              <w:rPr>
                <w:rFonts w:ascii="Arial" w:eastAsia="Arial" w:hAnsi="Arial" w:cs="Arial"/>
                <w:sz w:val="18"/>
                <w:szCs w:val="18"/>
              </w:rPr>
              <w:instrText xml:space="preserve"> REF _Ref524509091 \h  \* MERGEFORMAT </w:instrText>
            </w:r>
            <w:r w:rsidR="00C011C7">
              <w:rPr>
                <w:rFonts w:ascii="Arial" w:eastAsia="Arial" w:hAnsi="Arial" w:cs="Arial"/>
                <w:sz w:val="18"/>
                <w:szCs w:val="18"/>
              </w:rPr>
            </w:r>
            <w:r w:rsidR="00C011C7">
              <w:rPr>
                <w:rFonts w:ascii="Arial" w:eastAsia="Arial" w:hAnsi="Arial" w:cs="Arial"/>
                <w:sz w:val="18"/>
                <w:szCs w:val="18"/>
              </w:rPr>
              <w:fldChar w:fldCharType="separate"/>
            </w:r>
            <w:r w:rsidR="00C011C7" w:rsidRPr="007D21B7">
              <w:rPr>
                <w:rFonts w:ascii="Arial" w:eastAsia="Arial" w:hAnsi="Arial" w:cs="Arial"/>
                <w:sz w:val="18"/>
                <w:szCs w:val="18"/>
              </w:rPr>
              <w:t>Tabla 4</w:t>
            </w:r>
            <w:r w:rsidR="00C011C7">
              <w:rPr>
                <w:rFonts w:ascii="Arial" w:eastAsia="Arial" w:hAnsi="Arial" w:cs="Arial"/>
                <w:sz w:val="18"/>
                <w:szCs w:val="18"/>
              </w:rPr>
              <w:fldChar w:fldCharType="end"/>
            </w:r>
            <w:r w:rsidR="00C011C7">
              <w:rPr>
                <w:rFonts w:ascii="Arial" w:eastAsia="Arial" w:hAnsi="Arial" w:cs="Arial"/>
                <w:sz w:val="18"/>
                <w:szCs w:val="18"/>
              </w:rPr>
              <w:t xml:space="preserve">. </w:t>
            </w:r>
          </w:p>
        </w:tc>
      </w:tr>
      <w:tr w:rsidR="003618D4" w:rsidRPr="00A94055" w:rsidTr="000B69A0">
        <w:tc>
          <w:tcPr>
            <w:tcW w:w="1843" w:type="dxa"/>
          </w:tcPr>
          <w:p w:rsidR="003618D4" w:rsidRPr="00C61B10" w:rsidRDefault="005970D3" w:rsidP="003618D4">
            <w:pPr>
              <w:pStyle w:val="FootnoteText"/>
              <w:rPr>
                <w:rFonts w:ascii="Arial" w:eastAsia="Arial" w:hAnsi="Arial" w:cs="Arial"/>
                <w:sz w:val="18"/>
                <w:szCs w:val="18"/>
              </w:rPr>
            </w:pPr>
            <w:r w:rsidRPr="00C61B10">
              <w:rPr>
                <w:rFonts w:ascii="Arial" w:eastAsia="Arial" w:hAnsi="Arial" w:cs="Arial"/>
                <w:sz w:val="18"/>
                <w:szCs w:val="18"/>
              </w:rPr>
              <w:t>Gobierno</w:t>
            </w:r>
          </w:p>
        </w:tc>
        <w:tc>
          <w:tcPr>
            <w:tcW w:w="11057" w:type="dxa"/>
          </w:tcPr>
          <w:p w:rsidR="003618D4" w:rsidRPr="00C61B10" w:rsidRDefault="005970D3" w:rsidP="00045291">
            <w:pPr>
              <w:pStyle w:val="FootnoteText"/>
              <w:numPr>
                <w:ilvl w:val="0"/>
                <w:numId w:val="5"/>
              </w:numPr>
              <w:ind w:left="175" w:hanging="142"/>
              <w:rPr>
                <w:rFonts w:ascii="Arial" w:eastAsia="Arial" w:hAnsi="Arial" w:cs="Arial"/>
                <w:sz w:val="18"/>
                <w:szCs w:val="18"/>
              </w:rPr>
            </w:pPr>
            <w:r w:rsidRPr="00C61B10">
              <w:rPr>
                <w:rFonts w:ascii="Arial" w:eastAsia="Arial" w:hAnsi="Arial" w:cs="Arial"/>
                <w:sz w:val="18"/>
                <w:szCs w:val="18"/>
              </w:rPr>
              <w:t xml:space="preserve">El gobierno asumirá </w:t>
            </w:r>
            <w:r w:rsidR="00A0513F" w:rsidRPr="00C61B10">
              <w:rPr>
                <w:rFonts w:ascii="Arial" w:eastAsia="Arial" w:hAnsi="Arial" w:cs="Arial"/>
                <w:sz w:val="18"/>
                <w:szCs w:val="18"/>
              </w:rPr>
              <w:t xml:space="preserve">la totalidad del costo financiero de este componente, el cual ascienda a </w:t>
            </w:r>
            <w:r w:rsidR="00875B1B" w:rsidRPr="00C61B10">
              <w:rPr>
                <w:rFonts w:ascii="Arial" w:eastAsia="Arial" w:hAnsi="Arial" w:cs="Arial"/>
                <w:sz w:val="18"/>
                <w:szCs w:val="18"/>
              </w:rPr>
              <w:t>US$13</w:t>
            </w:r>
            <w:r w:rsidR="00BF6B58">
              <w:rPr>
                <w:rFonts w:ascii="Arial" w:eastAsia="Arial" w:hAnsi="Arial" w:cs="Arial"/>
                <w:sz w:val="18"/>
                <w:szCs w:val="18"/>
              </w:rPr>
              <w:t>,</w:t>
            </w:r>
            <w:r w:rsidR="00875B1B" w:rsidRPr="00C61B10">
              <w:rPr>
                <w:rFonts w:ascii="Arial" w:eastAsia="Arial" w:hAnsi="Arial" w:cs="Arial"/>
                <w:sz w:val="18"/>
                <w:szCs w:val="18"/>
              </w:rPr>
              <w:t>8 millones</w:t>
            </w:r>
            <w:r w:rsidRPr="00C61B10">
              <w:rPr>
                <w:rFonts w:ascii="Arial" w:eastAsia="Arial" w:hAnsi="Arial" w:cs="Arial"/>
                <w:sz w:val="18"/>
                <w:szCs w:val="18"/>
              </w:rPr>
              <w:t xml:space="preserve">. </w:t>
            </w:r>
          </w:p>
        </w:tc>
      </w:tr>
    </w:tbl>
    <w:p w:rsidR="00F82B7D" w:rsidRDefault="00F82B7D" w:rsidP="00F82B7D">
      <w:pPr>
        <w:pStyle w:val="AutoNumpara"/>
        <w:numPr>
          <w:ilvl w:val="0"/>
          <w:numId w:val="0"/>
        </w:numPr>
        <w:ind w:left="426"/>
        <w:rPr>
          <w:rFonts w:ascii="Arial" w:eastAsia="Arial" w:hAnsi="Arial" w:cs="Arial"/>
          <w:sz w:val="22"/>
          <w:szCs w:val="22"/>
          <w:lang w:val="es-ES_tradnl"/>
        </w:rPr>
      </w:pPr>
    </w:p>
    <w:p w:rsidR="00A8382B" w:rsidRPr="00C61B10" w:rsidRDefault="00A8382B" w:rsidP="00F82B7D">
      <w:pPr>
        <w:pStyle w:val="AutoNumpara"/>
        <w:numPr>
          <w:ilvl w:val="0"/>
          <w:numId w:val="0"/>
        </w:numPr>
        <w:ind w:left="426"/>
        <w:rPr>
          <w:rFonts w:ascii="Arial" w:eastAsia="Arial" w:hAnsi="Arial" w:cs="Arial"/>
          <w:sz w:val="22"/>
          <w:szCs w:val="22"/>
          <w:lang w:val="es-ES_tradnl"/>
        </w:rPr>
      </w:pPr>
    </w:p>
    <w:p w:rsidR="0098129C" w:rsidRDefault="0098129C" w:rsidP="0098129C">
      <w:pPr>
        <w:pStyle w:val="AutoNumpara"/>
        <w:keepNext/>
        <w:numPr>
          <w:ilvl w:val="0"/>
          <w:numId w:val="0"/>
        </w:numPr>
        <w:ind w:left="426"/>
        <w:rPr>
          <w:rFonts w:ascii="Arial" w:eastAsia="Arial" w:hAnsi="Arial" w:cs="Arial"/>
          <w:sz w:val="22"/>
          <w:szCs w:val="22"/>
          <w:lang w:val="es-ES_tradnl"/>
        </w:rPr>
      </w:pPr>
    </w:p>
    <w:p w:rsidR="00CE3DAB" w:rsidRPr="000B69A0" w:rsidRDefault="00F82B7D" w:rsidP="000B69A0">
      <w:pPr>
        <w:pStyle w:val="AutoNumpara"/>
        <w:keepNext/>
        <w:numPr>
          <w:ilvl w:val="0"/>
          <w:numId w:val="3"/>
        </w:numPr>
        <w:ind w:left="2410" w:hanging="283"/>
        <w:rPr>
          <w:rFonts w:ascii="Arial" w:eastAsia="Arial" w:hAnsi="Arial" w:cs="Arial"/>
          <w:b/>
          <w:sz w:val="22"/>
          <w:szCs w:val="22"/>
          <w:u w:val="single"/>
          <w:lang w:val="es-ES_tradnl"/>
        </w:rPr>
      </w:pPr>
      <w:r w:rsidRPr="000B69A0">
        <w:rPr>
          <w:rFonts w:ascii="Arial" w:eastAsia="Arial" w:hAnsi="Arial" w:cs="Arial"/>
          <w:b/>
          <w:sz w:val="22"/>
          <w:szCs w:val="22"/>
          <w:u w:val="single"/>
          <w:lang w:val="es-ES_tradnl"/>
        </w:rPr>
        <w:t>Beneficios económicos y costos del Componente 1</w:t>
      </w:r>
    </w:p>
    <w:p w:rsidR="00483985" w:rsidRPr="00D75360" w:rsidRDefault="00483985" w:rsidP="00D75360">
      <w:pPr>
        <w:pStyle w:val="Caption"/>
        <w:keepNext/>
        <w:jc w:val="center"/>
        <w:rPr>
          <w:rFonts w:ascii="Arial" w:hAnsi="Arial" w:cs="Arial"/>
          <w:color w:val="auto"/>
          <w:lang w:val="es-ES_tradnl"/>
        </w:rPr>
      </w:pPr>
    </w:p>
    <w:p w:rsidR="00435F1C" w:rsidRPr="00D75360" w:rsidRDefault="00435F1C" w:rsidP="00C61B10">
      <w:pPr>
        <w:pStyle w:val="Caption"/>
        <w:keepNext/>
        <w:jc w:val="center"/>
        <w:rPr>
          <w:rFonts w:ascii="Arial" w:hAnsi="Arial" w:cs="Arial"/>
          <w:color w:val="auto"/>
          <w:lang w:val="es-ES_tradnl"/>
        </w:rPr>
      </w:pPr>
      <w:bookmarkStart w:id="1" w:name="_Ref526358027"/>
      <w:r w:rsidRPr="00D75360">
        <w:rPr>
          <w:rFonts w:ascii="Arial" w:hAnsi="Arial" w:cs="Arial"/>
          <w:color w:val="auto"/>
          <w:lang w:val="es-ES_tradnl"/>
        </w:rPr>
        <w:t xml:space="preserve">Tabla </w:t>
      </w:r>
      <w:r w:rsidRPr="00D75360">
        <w:rPr>
          <w:rFonts w:ascii="Arial" w:hAnsi="Arial" w:cs="Arial"/>
          <w:color w:val="auto"/>
          <w:lang w:val="es-ES_tradnl"/>
        </w:rPr>
        <w:fldChar w:fldCharType="begin"/>
      </w:r>
      <w:r w:rsidRPr="00D75360">
        <w:rPr>
          <w:rFonts w:ascii="Arial" w:hAnsi="Arial" w:cs="Arial"/>
          <w:color w:val="auto"/>
          <w:lang w:val="es-ES_tradnl"/>
        </w:rPr>
        <w:instrText xml:space="preserve"> SEQ Tabla \* ARABIC </w:instrText>
      </w:r>
      <w:r w:rsidRPr="00D75360">
        <w:rPr>
          <w:rFonts w:ascii="Arial" w:hAnsi="Arial" w:cs="Arial"/>
          <w:color w:val="auto"/>
          <w:lang w:val="es-ES_tradnl"/>
        </w:rPr>
        <w:fldChar w:fldCharType="separate"/>
      </w:r>
      <w:r w:rsidR="00EC2A19" w:rsidRPr="00D75360">
        <w:rPr>
          <w:rFonts w:ascii="Arial" w:hAnsi="Arial" w:cs="Arial"/>
          <w:color w:val="auto"/>
          <w:lang w:val="es-ES_tradnl"/>
        </w:rPr>
        <w:t>3</w:t>
      </w:r>
      <w:r w:rsidRPr="00D75360">
        <w:rPr>
          <w:rFonts w:ascii="Arial" w:hAnsi="Arial" w:cs="Arial"/>
          <w:color w:val="auto"/>
          <w:lang w:val="es-ES_tradnl"/>
        </w:rPr>
        <w:fldChar w:fldCharType="end"/>
      </w:r>
      <w:bookmarkEnd w:id="1"/>
      <w:r w:rsidRPr="00D75360">
        <w:rPr>
          <w:rFonts w:ascii="Arial" w:hAnsi="Arial" w:cs="Arial"/>
          <w:color w:val="auto"/>
          <w:lang w:val="es-ES_tradnl"/>
        </w:rPr>
        <w:t>. Beneficios y Costos del Componente 1</w:t>
      </w:r>
    </w:p>
    <w:tbl>
      <w:tblPr>
        <w:tblStyle w:val="TableGrid"/>
        <w:tblW w:w="12145" w:type="dxa"/>
        <w:tblInd w:w="720" w:type="dxa"/>
        <w:tblLook w:val="04A0" w:firstRow="1" w:lastRow="0" w:firstColumn="1" w:lastColumn="0" w:noHBand="0" w:noVBand="1"/>
      </w:tblPr>
      <w:tblGrid>
        <w:gridCol w:w="1414"/>
        <w:gridCol w:w="5912"/>
        <w:gridCol w:w="4819"/>
      </w:tblGrid>
      <w:tr w:rsidR="00483985" w:rsidRPr="00C61B10" w:rsidTr="000B69A0">
        <w:trPr>
          <w:tblHeader/>
        </w:trPr>
        <w:tc>
          <w:tcPr>
            <w:tcW w:w="1414" w:type="dxa"/>
            <w:shd w:val="clear" w:color="auto" w:fill="4BACC6" w:themeFill="accent5"/>
          </w:tcPr>
          <w:p w:rsidR="00483985" w:rsidRPr="00C61B10" w:rsidRDefault="00483985" w:rsidP="00C61B10">
            <w:pPr>
              <w:pStyle w:val="AutoNumpara"/>
              <w:keepNext/>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22"/>
                <w:szCs w:val="22"/>
                <w:lang w:val="es-ES_tradnl"/>
              </w:rPr>
            </w:pPr>
          </w:p>
        </w:tc>
        <w:tc>
          <w:tcPr>
            <w:tcW w:w="5912" w:type="dxa"/>
            <w:shd w:val="clear" w:color="auto" w:fill="4BACC6" w:themeFill="accent5"/>
          </w:tcPr>
          <w:p w:rsidR="00483985" w:rsidRPr="00C61B10" w:rsidRDefault="00483985" w:rsidP="00C61B10">
            <w:pPr>
              <w:pStyle w:val="AutoNumpara"/>
              <w:keepNext/>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22"/>
                <w:szCs w:val="22"/>
                <w:lang w:val="es-ES_tradnl"/>
              </w:rPr>
            </w:pPr>
            <w:r w:rsidRPr="00C61B10">
              <w:rPr>
                <w:rFonts w:ascii="Arial" w:eastAsia="Arial" w:hAnsi="Arial" w:cs="Arial"/>
                <w:b/>
                <w:sz w:val="22"/>
                <w:szCs w:val="22"/>
                <w:lang w:val="es-ES_tradnl"/>
              </w:rPr>
              <w:t>Beneficios</w:t>
            </w:r>
          </w:p>
        </w:tc>
        <w:tc>
          <w:tcPr>
            <w:tcW w:w="4819" w:type="dxa"/>
            <w:shd w:val="clear" w:color="auto" w:fill="4BACC6" w:themeFill="accent5"/>
          </w:tcPr>
          <w:p w:rsidR="00483985" w:rsidRPr="00C61B10" w:rsidRDefault="00483985" w:rsidP="00C61B10">
            <w:pPr>
              <w:pStyle w:val="AutoNumpara"/>
              <w:keepNext/>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22"/>
                <w:szCs w:val="22"/>
                <w:lang w:val="es-ES_tradnl"/>
              </w:rPr>
            </w:pPr>
            <w:r w:rsidRPr="00C61B10">
              <w:rPr>
                <w:rFonts w:ascii="Arial" w:eastAsia="Arial" w:hAnsi="Arial" w:cs="Arial"/>
                <w:b/>
                <w:sz w:val="22"/>
                <w:szCs w:val="22"/>
                <w:lang w:val="es-ES_tradnl"/>
              </w:rPr>
              <w:t>Costos</w:t>
            </w:r>
          </w:p>
        </w:tc>
      </w:tr>
      <w:tr w:rsidR="00483985" w:rsidRPr="00A94055" w:rsidTr="000B69A0">
        <w:tc>
          <w:tcPr>
            <w:tcW w:w="1414" w:type="dxa"/>
          </w:tcPr>
          <w:p w:rsidR="00483985" w:rsidRPr="00C61B10" w:rsidRDefault="00483985" w:rsidP="00C61B10">
            <w:pPr>
              <w:pStyle w:val="AutoNumpara"/>
              <w:keepNext/>
              <w:numPr>
                <w:ilvl w:val="0"/>
                <w:numId w:val="0"/>
              </w:numPr>
              <w:pBdr>
                <w:top w:val="none" w:sz="0" w:space="0" w:color="auto"/>
                <w:left w:val="none" w:sz="0" w:space="0" w:color="auto"/>
                <w:bottom w:val="none" w:sz="0" w:space="0" w:color="auto"/>
                <w:right w:val="none" w:sz="0" w:space="0" w:color="auto"/>
                <w:between w:val="none" w:sz="0" w:space="0" w:color="auto"/>
              </w:pBdr>
              <w:rPr>
                <w:rFonts w:ascii="Arial" w:eastAsia="Arial" w:hAnsi="Arial" w:cs="Arial"/>
                <w:sz w:val="18"/>
                <w:szCs w:val="18"/>
                <w:lang w:val="es-ES_tradnl"/>
              </w:rPr>
            </w:pPr>
            <w:r w:rsidRPr="00C61B10">
              <w:rPr>
                <w:rFonts w:ascii="Arial" w:eastAsia="Arial" w:hAnsi="Arial" w:cs="Arial"/>
                <w:sz w:val="18"/>
                <w:szCs w:val="18"/>
                <w:lang w:val="es-ES_tradnl"/>
              </w:rPr>
              <w:t>Empresas capacitadoras</w:t>
            </w:r>
          </w:p>
        </w:tc>
        <w:tc>
          <w:tcPr>
            <w:tcW w:w="5912" w:type="dxa"/>
          </w:tcPr>
          <w:p w:rsidR="00483985" w:rsidRPr="00C61B10" w:rsidRDefault="00483985" w:rsidP="00A94055">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jc w:val="both"/>
              <w:rPr>
                <w:rFonts w:ascii="Arial" w:eastAsia="Arial" w:hAnsi="Arial" w:cs="Arial"/>
                <w:sz w:val="18"/>
                <w:szCs w:val="18"/>
                <w:lang w:val="es-ES_tradnl"/>
              </w:rPr>
            </w:pPr>
            <w:r w:rsidRPr="00C61B10">
              <w:rPr>
                <w:rFonts w:ascii="Arial" w:eastAsia="Arial" w:hAnsi="Arial" w:cs="Arial"/>
                <w:sz w:val="18"/>
                <w:szCs w:val="18"/>
                <w:lang w:val="es-ES_tradnl"/>
              </w:rPr>
              <w:t>Productividad añadida: Se espera que la firma obtenga un margen de productividad (</w:t>
            </w:r>
            <m:oMath>
              <m:sSub>
                <m:sSubPr>
                  <m:ctrlPr>
                    <w:rPr>
                      <w:rFonts w:ascii="Cambria Math" w:eastAsia="Arial" w:hAnsi="Cambria Math" w:cs="Arial"/>
                      <w:i/>
                      <w:sz w:val="18"/>
                      <w:szCs w:val="18"/>
                      <w:lang w:val="es-ES_tradnl"/>
                    </w:rPr>
                  </m:ctrlPr>
                </m:sSubPr>
                <m:e>
                  <m:r>
                    <w:rPr>
                      <w:rFonts w:ascii="Cambria Math" w:eastAsia="Arial" w:hAnsi="Cambria Math" w:cs="Arial"/>
                      <w:sz w:val="18"/>
                      <w:szCs w:val="18"/>
                      <w:lang w:val="es-ES_tradnl"/>
                    </w:rPr>
                    <m:t>y</m:t>
                  </m:r>
                </m:e>
                <m:sub>
                  <m:r>
                    <w:rPr>
                      <w:rFonts w:ascii="Cambria Math" w:eastAsia="Arial" w:hAnsi="Cambria Math" w:cs="Arial"/>
                      <w:sz w:val="18"/>
                      <w:szCs w:val="18"/>
                      <w:lang w:val="es-ES_tradnl"/>
                    </w:rPr>
                    <m:t>f</m:t>
                  </m:r>
                </m:sub>
              </m:sSub>
              <m:r>
                <w:rPr>
                  <w:rFonts w:ascii="Cambria Math" w:eastAsia="Arial" w:hAnsi="Cambria Math" w:cs="Arial"/>
                  <w:sz w:val="18"/>
                  <w:szCs w:val="18"/>
                  <w:lang w:val="es-ES_tradnl"/>
                </w:rPr>
                <m:t>)</m:t>
              </m:r>
            </m:oMath>
            <w:r w:rsidRPr="00C61B10">
              <w:rPr>
                <w:rFonts w:ascii="Arial" w:eastAsia="Arial" w:hAnsi="Arial" w:cs="Arial"/>
                <w:sz w:val="18"/>
                <w:szCs w:val="18"/>
                <w:lang w:val="es-ES_tradnl"/>
              </w:rPr>
              <w:t xml:space="preserve"> añadida por el trabajador que sea mayor a lo transferido al mismo en forma de salario (</w:t>
            </w:r>
            <m:oMath>
              <m:sSub>
                <m:sSubPr>
                  <m:ctrlPr>
                    <w:rPr>
                      <w:rFonts w:ascii="Cambria Math" w:eastAsia="Arial" w:hAnsi="Cambria Math" w:cs="Arial"/>
                      <w:i/>
                      <w:sz w:val="18"/>
                      <w:szCs w:val="18"/>
                      <w:lang w:val="es-ES_tradnl"/>
                    </w:rPr>
                  </m:ctrlPr>
                </m:sSubPr>
                <m:e>
                  <m:r>
                    <w:rPr>
                      <w:rFonts w:ascii="Cambria Math" w:eastAsia="Arial" w:hAnsi="Cambria Math" w:cs="Arial"/>
                      <w:sz w:val="18"/>
                      <w:szCs w:val="18"/>
                      <w:lang w:val="es-ES_tradnl"/>
                    </w:rPr>
                    <m:t>y</m:t>
                  </m:r>
                </m:e>
                <m:sub>
                  <m:r>
                    <w:rPr>
                      <w:rFonts w:ascii="Cambria Math" w:eastAsia="Arial" w:hAnsi="Cambria Math" w:cs="Arial"/>
                      <w:sz w:val="18"/>
                      <w:szCs w:val="18"/>
                      <w:lang w:val="es-ES_tradnl"/>
                    </w:rPr>
                    <m:t>f</m:t>
                  </m:r>
                </m:sub>
              </m:sSub>
              <m:r>
                <w:rPr>
                  <w:rFonts w:ascii="Cambria Math" w:eastAsia="Arial" w:hAnsi="Cambria Math" w:cs="Arial"/>
                  <w:sz w:val="18"/>
                  <w:szCs w:val="18"/>
                  <w:lang w:val="es-ES_tradnl"/>
                </w:rPr>
                <m:t>&gt;</m:t>
              </m:r>
              <m:r>
                <m:rPr>
                  <m:sty m:val="p"/>
                </m:rPr>
                <w:rPr>
                  <w:rFonts w:ascii="Cambria Math" w:eastAsia="Arial" w:hAnsi="Cambria Math" w:cs="Arial"/>
                  <w:sz w:val="18"/>
                  <w:szCs w:val="18"/>
                  <w:lang w:val="es-ES_tradnl"/>
                </w:rPr>
                <m:t>Δ</m:t>
              </m:r>
              <m:r>
                <m:rPr>
                  <m:scr m:val="script"/>
                </m:rPr>
                <w:rPr>
                  <w:rFonts w:ascii="Cambria Math" w:eastAsia="Arial" w:hAnsi="Cambria Math" w:cs="Arial"/>
                  <w:sz w:val="18"/>
                  <w:szCs w:val="18"/>
                  <w:lang w:val="es-ES_tradnl"/>
                </w:rPr>
                <m:t>w)</m:t>
              </m:r>
            </m:oMath>
            <w:r w:rsidRPr="00C61B10">
              <w:rPr>
                <w:rFonts w:ascii="Arial" w:eastAsia="Arial" w:hAnsi="Arial" w:cs="Arial"/>
                <w:sz w:val="18"/>
                <w:szCs w:val="18"/>
                <w:lang w:val="es-ES_tradnl"/>
              </w:rPr>
              <w:t xml:space="preserve">. </w:t>
            </w:r>
            <w:r w:rsidR="001373DE">
              <w:rPr>
                <w:rFonts w:ascii="Arial" w:eastAsia="Arial" w:hAnsi="Arial" w:cs="Arial"/>
                <w:sz w:val="18"/>
                <w:szCs w:val="18"/>
                <w:lang w:val="es-ES_tradnl"/>
              </w:rPr>
              <w:t xml:space="preserve">Dada la dificultad de tener una medida sobre la productividad de las empresas, nos enfocaremos en la medida salarial. </w:t>
            </w:r>
          </w:p>
        </w:tc>
        <w:tc>
          <w:tcPr>
            <w:tcW w:w="4819" w:type="dxa"/>
          </w:tcPr>
          <w:p w:rsidR="00483985" w:rsidRPr="00C61B10" w:rsidRDefault="001373DE" w:rsidP="00A94055">
            <w:pPr>
              <w:pStyle w:val="AutoNumpara"/>
              <w:keepNext/>
              <w:numPr>
                <w:ilvl w:val="0"/>
                <w:numId w:val="5"/>
              </w:numPr>
              <w:pBdr>
                <w:top w:val="none" w:sz="0" w:space="0" w:color="auto"/>
                <w:left w:val="none" w:sz="0" w:space="0" w:color="auto"/>
                <w:bottom w:val="none" w:sz="0" w:space="0" w:color="auto"/>
                <w:right w:val="none" w:sz="0" w:space="0" w:color="auto"/>
                <w:between w:val="none" w:sz="0" w:space="0" w:color="auto"/>
              </w:pBdr>
              <w:ind w:left="318" w:hanging="284"/>
              <w:jc w:val="both"/>
              <w:rPr>
                <w:rFonts w:ascii="Arial" w:eastAsia="Arial" w:hAnsi="Arial" w:cs="Arial"/>
                <w:sz w:val="18"/>
                <w:szCs w:val="18"/>
                <w:lang w:val="es-ES_tradnl"/>
              </w:rPr>
            </w:pPr>
            <w:r>
              <w:rPr>
                <w:rFonts w:ascii="Arial" w:eastAsia="Arial" w:hAnsi="Arial" w:cs="Arial"/>
                <w:sz w:val="18"/>
                <w:szCs w:val="18"/>
                <w:lang w:val="es-ES_tradnl"/>
              </w:rPr>
              <w:t xml:space="preserve">La mayoría de los costos debiesen ser presentados como parte de la propuesta de formación. Sin embargo, los US$20 por capacitado que se asumen como costos marginales corresponden al uso de materiales, instrumentos, herramientas, y otros costos extras en los cuales las empresas pudieran invertir.  </w:t>
            </w:r>
          </w:p>
        </w:tc>
      </w:tr>
      <w:tr w:rsidR="0000374D" w:rsidRPr="00A94055" w:rsidTr="000B69A0">
        <w:tc>
          <w:tcPr>
            <w:tcW w:w="1414" w:type="dxa"/>
          </w:tcPr>
          <w:p w:rsidR="0000374D" w:rsidRPr="00C61B10" w:rsidRDefault="0000374D" w:rsidP="00483985">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rPr>
                <w:rFonts w:ascii="Arial" w:eastAsia="Arial" w:hAnsi="Arial" w:cs="Arial"/>
                <w:sz w:val="18"/>
                <w:szCs w:val="18"/>
                <w:lang w:val="es-ES_tradnl"/>
              </w:rPr>
            </w:pPr>
            <w:r w:rsidRPr="00C61B10">
              <w:rPr>
                <w:rFonts w:ascii="Arial" w:eastAsia="Arial" w:hAnsi="Arial" w:cs="Arial"/>
                <w:sz w:val="18"/>
                <w:szCs w:val="18"/>
                <w:lang w:val="es-ES_tradnl"/>
              </w:rPr>
              <w:t>Oferentes de capacitación</w:t>
            </w:r>
          </w:p>
        </w:tc>
        <w:tc>
          <w:tcPr>
            <w:tcW w:w="5912" w:type="dxa"/>
          </w:tcPr>
          <w:p w:rsidR="0000374D" w:rsidRPr="00C61B10" w:rsidRDefault="0000374D" w:rsidP="00A94055">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jc w:val="both"/>
              <w:rPr>
                <w:rFonts w:ascii="Arial" w:eastAsia="Arial" w:hAnsi="Arial" w:cs="Arial"/>
                <w:sz w:val="18"/>
                <w:szCs w:val="18"/>
                <w:lang w:val="es-ES_tradnl"/>
              </w:rPr>
            </w:pPr>
            <w:r w:rsidRPr="00C61B10">
              <w:rPr>
                <w:rFonts w:ascii="Arial" w:eastAsia="Arial" w:hAnsi="Arial" w:cs="Arial"/>
                <w:sz w:val="18"/>
                <w:szCs w:val="18"/>
                <w:lang w:val="es-ES_tradnl"/>
              </w:rPr>
              <w:t xml:space="preserve">Los </w:t>
            </w:r>
            <w:r w:rsidR="001373DE">
              <w:rPr>
                <w:rFonts w:ascii="Arial" w:eastAsia="Arial" w:hAnsi="Arial" w:cs="Arial"/>
                <w:sz w:val="18"/>
                <w:szCs w:val="18"/>
                <w:lang w:val="es-ES_tradnl"/>
              </w:rPr>
              <w:t xml:space="preserve">beneficios futuros obtenidos por la implementación de las nuevas mallas curriculares no son parte de este análisis. </w:t>
            </w:r>
          </w:p>
        </w:tc>
        <w:tc>
          <w:tcPr>
            <w:tcW w:w="4819" w:type="dxa"/>
          </w:tcPr>
          <w:p w:rsidR="0000374D" w:rsidRPr="00C61B10" w:rsidRDefault="0045198D" w:rsidP="00A94055">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jc w:val="both"/>
              <w:rPr>
                <w:rFonts w:ascii="Arial" w:eastAsia="Arial" w:hAnsi="Arial" w:cs="Arial"/>
                <w:sz w:val="18"/>
                <w:szCs w:val="18"/>
                <w:lang w:val="es-ES_tradnl"/>
              </w:rPr>
            </w:pPr>
            <w:r w:rsidRPr="00C61B10">
              <w:rPr>
                <w:rFonts w:ascii="Arial" w:eastAsia="Arial" w:hAnsi="Arial" w:cs="Arial"/>
                <w:sz w:val="18"/>
                <w:szCs w:val="18"/>
                <w:lang w:val="es-ES_tradnl"/>
              </w:rPr>
              <w:t xml:space="preserve">Los costos de la implementación de </w:t>
            </w:r>
            <w:r w:rsidR="001373DE">
              <w:rPr>
                <w:rFonts w:ascii="Arial" w:eastAsia="Arial" w:hAnsi="Arial" w:cs="Arial"/>
                <w:sz w:val="18"/>
                <w:szCs w:val="18"/>
                <w:lang w:val="es-ES_tradnl"/>
              </w:rPr>
              <w:t>los nuevos programas formativos</w:t>
            </w:r>
            <w:r w:rsidRPr="00C61B10">
              <w:rPr>
                <w:rFonts w:ascii="Arial" w:eastAsia="Arial" w:hAnsi="Arial" w:cs="Arial"/>
                <w:sz w:val="18"/>
                <w:szCs w:val="18"/>
                <w:lang w:val="es-ES_tradnl"/>
              </w:rPr>
              <w:t xml:space="preserve"> ser</w:t>
            </w:r>
            <w:r w:rsidR="001373DE">
              <w:rPr>
                <w:rFonts w:ascii="Arial" w:eastAsia="Arial" w:hAnsi="Arial" w:cs="Arial"/>
                <w:sz w:val="18"/>
                <w:szCs w:val="18"/>
                <w:lang w:val="es-ES_tradnl"/>
              </w:rPr>
              <w:t>á</w:t>
            </w:r>
            <w:r w:rsidRPr="00C61B10">
              <w:rPr>
                <w:rFonts w:ascii="Arial" w:eastAsia="Arial" w:hAnsi="Arial" w:cs="Arial"/>
                <w:sz w:val="18"/>
                <w:szCs w:val="18"/>
                <w:lang w:val="es-ES_tradnl"/>
              </w:rPr>
              <w:t xml:space="preserve">n absorbidos por los FC. </w:t>
            </w:r>
          </w:p>
        </w:tc>
      </w:tr>
      <w:tr w:rsidR="00483985" w:rsidRPr="00A94055" w:rsidTr="000B69A0">
        <w:tc>
          <w:tcPr>
            <w:tcW w:w="1414" w:type="dxa"/>
          </w:tcPr>
          <w:p w:rsidR="00483985" w:rsidRPr="00C61B10" w:rsidRDefault="0007577A" w:rsidP="00483985">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rPr>
                <w:rFonts w:ascii="Arial" w:eastAsia="Arial" w:hAnsi="Arial" w:cs="Arial"/>
                <w:sz w:val="18"/>
                <w:szCs w:val="18"/>
                <w:lang w:val="es-ES_tradnl"/>
              </w:rPr>
            </w:pPr>
            <w:r w:rsidRPr="00C61B10">
              <w:rPr>
                <w:rFonts w:ascii="Arial" w:eastAsia="Arial" w:hAnsi="Arial" w:cs="Arial"/>
                <w:sz w:val="18"/>
                <w:szCs w:val="18"/>
                <w:lang w:val="es-ES_tradnl"/>
              </w:rPr>
              <w:t>Empleados participantes</w:t>
            </w:r>
          </w:p>
        </w:tc>
        <w:tc>
          <w:tcPr>
            <w:tcW w:w="5912" w:type="dxa"/>
          </w:tcPr>
          <w:p w:rsidR="00483985" w:rsidRPr="00C61B10" w:rsidRDefault="0007577A" w:rsidP="00A94055">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jc w:val="both"/>
              <w:rPr>
                <w:rFonts w:ascii="Arial" w:eastAsia="Arial" w:hAnsi="Arial" w:cs="Arial"/>
                <w:sz w:val="18"/>
                <w:szCs w:val="18"/>
                <w:lang w:val="es-ES_tradnl"/>
              </w:rPr>
            </w:pPr>
            <w:r w:rsidRPr="00C61B10">
              <w:rPr>
                <w:rFonts w:ascii="Arial" w:eastAsia="Arial" w:hAnsi="Arial" w:cs="Arial"/>
                <w:sz w:val="18"/>
                <w:szCs w:val="18"/>
                <w:lang w:val="es-ES_tradnl"/>
              </w:rPr>
              <w:t xml:space="preserve">Incremento salarial: Por cada beneficiario del programa formativo, la acumulación de capital humano se tornaría en </w:t>
            </w:r>
            <w:r w:rsidR="009E486D" w:rsidRPr="00C61B10">
              <w:rPr>
                <w:rFonts w:ascii="Arial" w:eastAsia="Arial" w:hAnsi="Arial" w:cs="Arial"/>
                <w:sz w:val="18"/>
                <w:szCs w:val="18"/>
                <w:lang w:val="es-ES_tradnl"/>
              </w:rPr>
              <w:t>incrementos salariales</w:t>
            </w:r>
            <w:r w:rsidRPr="00C61B10">
              <w:rPr>
                <w:rFonts w:ascii="Arial" w:eastAsia="Arial" w:hAnsi="Arial" w:cs="Arial"/>
                <w:sz w:val="18"/>
                <w:szCs w:val="18"/>
                <w:lang w:val="es-ES_tradnl"/>
              </w:rPr>
              <w:t xml:space="preserve">, los cuáles empezarían a </w:t>
            </w:r>
            <w:r w:rsidR="009E486D" w:rsidRPr="00C61B10">
              <w:rPr>
                <w:rFonts w:ascii="Arial" w:eastAsia="Arial" w:hAnsi="Arial" w:cs="Arial"/>
                <w:sz w:val="18"/>
                <w:szCs w:val="18"/>
                <w:lang w:val="es-ES_tradnl"/>
              </w:rPr>
              <w:t>presentarse</w:t>
            </w:r>
            <w:r w:rsidRPr="00C61B10">
              <w:rPr>
                <w:rFonts w:ascii="Arial" w:eastAsia="Arial" w:hAnsi="Arial" w:cs="Arial"/>
                <w:sz w:val="18"/>
                <w:szCs w:val="18"/>
                <w:lang w:val="es-ES_tradnl"/>
              </w:rPr>
              <w:t xml:space="preserve"> al término de la capacitación</w:t>
            </w:r>
            <w:r w:rsidR="009E486D" w:rsidRPr="00C61B10">
              <w:rPr>
                <w:rFonts w:ascii="Arial" w:eastAsia="Arial" w:hAnsi="Arial" w:cs="Arial"/>
                <w:sz w:val="18"/>
                <w:szCs w:val="18"/>
                <w:lang w:val="es-ES_tradnl"/>
              </w:rPr>
              <w:t>. La estimación del beneficio se daría a través de la siguiente función</w:t>
            </w:r>
            <w:r w:rsidRPr="00C61B10">
              <w:rPr>
                <w:rFonts w:ascii="Arial" w:eastAsia="Arial" w:hAnsi="Arial" w:cs="Arial"/>
                <w:sz w:val="18"/>
                <w:szCs w:val="18"/>
                <w:lang w:val="es-ES_tradnl"/>
              </w:rPr>
              <w:t>:</w:t>
            </w:r>
          </w:p>
          <w:p w:rsidR="009E486D" w:rsidRPr="00C61B10" w:rsidRDefault="009E486D" w:rsidP="00A94055">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ind w:left="318"/>
              <w:jc w:val="both"/>
              <w:rPr>
                <w:rFonts w:ascii="Arial" w:eastAsia="Arial" w:hAnsi="Arial" w:cs="Arial"/>
                <w:sz w:val="18"/>
                <w:szCs w:val="18"/>
                <w:lang w:val="es-ES_tradnl"/>
              </w:rPr>
            </w:pPr>
          </w:p>
          <w:p w:rsidR="0007577A" w:rsidRPr="008F61CE" w:rsidRDefault="00E50B2B" w:rsidP="00A94055">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ind w:left="318"/>
              <w:jc w:val="both"/>
              <w:rPr>
                <w:rFonts w:ascii="Arial" w:eastAsia="Arial" w:hAnsi="Arial" w:cs="Arial"/>
                <w:sz w:val="18"/>
                <w:szCs w:val="18"/>
                <w:lang w:val="es-ES_tradnl"/>
              </w:rPr>
            </w:pPr>
            <m:oMathPara>
              <m:oMath>
                <m:sSub>
                  <m:sSubPr>
                    <m:ctrlPr>
                      <w:rPr>
                        <w:rFonts w:ascii="Cambria Math" w:eastAsia="Arial" w:hAnsi="Cambria Math" w:cs="Arial"/>
                        <w:i/>
                        <w:sz w:val="18"/>
                        <w:szCs w:val="18"/>
                        <w:lang w:val="es-ES_tradnl"/>
                      </w:rPr>
                    </m:ctrlPr>
                  </m:sSubPr>
                  <m:e>
                    <m:r>
                      <m:rPr>
                        <m:sty m:val="p"/>
                      </m:rPr>
                      <w:rPr>
                        <w:rFonts w:ascii="Cambria Math" w:eastAsia="Arial" w:hAnsi="Cambria Math" w:cs="Arial"/>
                        <w:sz w:val="18"/>
                        <w:szCs w:val="18"/>
                        <w:lang w:val="es-ES_tradnl"/>
                      </w:rPr>
                      <m:t>Δ</m:t>
                    </m:r>
                    <m:r>
                      <m:rPr>
                        <m:scr m:val="script"/>
                      </m:rPr>
                      <w:rPr>
                        <w:rFonts w:ascii="Cambria Math" w:eastAsia="Arial" w:hAnsi="Cambria Math" w:cs="Arial"/>
                        <w:sz w:val="18"/>
                        <w:szCs w:val="18"/>
                        <w:lang w:val="es-ES_tradnl"/>
                      </w:rPr>
                      <m:t>w</m:t>
                    </m:r>
                  </m:e>
                  <m:sub>
                    <m:r>
                      <w:rPr>
                        <w:rFonts w:ascii="Cambria Math" w:eastAsia="Arial" w:hAnsi="Cambria Math" w:cs="Arial"/>
                        <w:sz w:val="18"/>
                        <w:szCs w:val="18"/>
                        <w:lang w:val="es-ES_tradnl"/>
                      </w:rPr>
                      <m:t>i</m:t>
                    </m:r>
                  </m:sub>
                </m:sSub>
                <m:r>
                  <w:rPr>
                    <w:rFonts w:ascii="Cambria Math" w:eastAsia="Arial" w:hAnsi="Cambria Math" w:cs="Arial"/>
                    <w:sz w:val="18"/>
                    <w:szCs w:val="18"/>
                    <w:lang w:val="es-ES_tradnl"/>
                  </w:rPr>
                  <m:t xml:space="preserve">= </m:t>
                </m:r>
                <m:sSub>
                  <m:sSubPr>
                    <m:ctrlPr>
                      <w:rPr>
                        <w:rFonts w:ascii="Cambria Math" w:eastAsia="Arial" w:hAnsi="Cambria Math" w:cs="Arial"/>
                        <w:i/>
                        <w:sz w:val="18"/>
                        <w:szCs w:val="18"/>
                        <w:lang w:val="es-ES_tradnl"/>
                      </w:rPr>
                    </m:ctrlPr>
                  </m:sSubPr>
                  <m:e>
                    <m:r>
                      <m:rPr>
                        <m:scr m:val="script"/>
                      </m:rPr>
                      <w:rPr>
                        <w:rFonts w:ascii="Cambria Math" w:eastAsia="Arial" w:hAnsi="Cambria Math" w:cs="Arial"/>
                        <w:sz w:val="18"/>
                        <w:szCs w:val="18"/>
                        <w:lang w:val="es-ES_tradnl"/>
                      </w:rPr>
                      <m:t>w</m:t>
                    </m:r>
                  </m:e>
                  <m:sub>
                    <m:r>
                      <w:rPr>
                        <w:rFonts w:ascii="Cambria Math" w:eastAsia="Arial" w:hAnsi="Cambria Math" w:cs="Arial"/>
                        <w:sz w:val="18"/>
                        <w:szCs w:val="18"/>
                        <w:lang w:val="es-ES_tradnl"/>
                      </w:rPr>
                      <m:t>b</m:t>
                    </m:r>
                  </m:sub>
                </m:sSub>
                <m:r>
                  <w:rPr>
                    <w:rFonts w:ascii="Cambria Math" w:eastAsia="Arial" w:hAnsi="Cambria Math" w:cs="Arial"/>
                    <w:sz w:val="18"/>
                    <w:szCs w:val="18"/>
                    <w:lang w:val="es-ES_tradnl"/>
                  </w:rPr>
                  <m:t>*</m:t>
                </m:r>
                <m:sSub>
                  <m:sSubPr>
                    <m:ctrlPr>
                      <w:rPr>
                        <w:rFonts w:ascii="Cambria Math" w:eastAsia="Arial" w:hAnsi="Cambria Math" w:cs="Arial"/>
                        <w:i/>
                        <w:sz w:val="18"/>
                        <w:szCs w:val="18"/>
                        <w:lang w:val="es-ES_tradnl"/>
                      </w:rPr>
                    </m:ctrlPr>
                  </m:sSubPr>
                  <m:e>
                    <m:r>
                      <w:rPr>
                        <w:rFonts w:ascii="Cambria Math" w:eastAsia="Arial" w:hAnsi="Cambria Math" w:cs="Arial"/>
                        <w:sz w:val="18"/>
                        <w:szCs w:val="18"/>
                        <w:lang w:val="es-ES_tradnl"/>
                      </w:rPr>
                      <m:t>r</m:t>
                    </m:r>
                  </m:e>
                  <m:sub>
                    <m:r>
                      <w:rPr>
                        <w:rFonts w:ascii="Cambria Math" w:eastAsia="Arial" w:hAnsi="Cambria Math" w:cs="Arial"/>
                        <w:sz w:val="18"/>
                        <w:szCs w:val="18"/>
                        <w:lang w:val="es-ES_tradnl"/>
                      </w:rPr>
                      <m:t>c</m:t>
                    </m:r>
                  </m:sub>
                </m:sSub>
              </m:oMath>
            </m:oMathPara>
          </w:p>
          <w:p w:rsidR="008F61CE" w:rsidRPr="00C61B10" w:rsidRDefault="008F61CE" w:rsidP="00A94055">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ind w:left="318"/>
              <w:jc w:val="both"/>
              <w:rPr>
                <w:rFonts w:ascii="Arial" w:eastAsia="Arial" w:hAnsi="Arial" w:cs="Arial"/>
                <w:sz w:val="18"/>
                <w:szCs w:val="18"/>
                <w:lang w:val="es-ES_tradnl"/>
              </w:rPr>
            </w:pPr>
          </w:p>
          <w:p w:rsidR="009E486D" w:rsidRPr="00C61B10" w:rsidRDefault="009E486D" w:rsidP="00A94055">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ind w:left="318"/>
              <w:jc w:val="both"/>
              <w:rPr>
                <w:rFonts w:ascii="Arial" w:eastAsia="Arial" w:hAnsi="Arial" w:cs="Arial"/>
                <w:sz w:val="18"/>
                <w:szCs w:val="18"/>
                <w:lang w:val="es-ES_tradnl"/>
              </w:rPr>
            </w:pPr>
            <w:r w:rsidRPr="00C61B10">
              <w:rPr>
                <w:rFonts w:ascii="Arial" w:eastAsia="Arial" w:hAnsi="Arial" w:cs="Arial"/>
                <w:i/>
                <w:sz w:val="18"/>
                <w:szCs w:val="18"/>
                <w:lang w:val="es-ES_tradnl"/>
              </w:rPr>
              <w:t>Donde para cada individuo se espera un retorno marcado por el salario mensual promedio</w:t>
            </w:r>
            <m:oMath>
              <m:sSub>
                <m:sSubPr>
                  <m:ctrlPr>
                    <w:rPr>
                      <w:rFonts w:ascii="Cambria Math" w:eastAsia="Arial" w:hAnsi="Cambria Math" w:cs="Arial"/>
                      <w:i/>
                      <w:sz w:val="18"/>
                      <w:szCs w:val="18"/>
                      <w:lang w:val="es-ES_tradnl"/>
                    </w:rPr>
                  </m:ctrlPr>
                </m:sSubPr>
                <m:e>
                  <m:r>
                    <m:rPr>
                      <m:scr m:val="script"/>
                    </m:rPr>
                    <w:rPr>
                      <w:rFonts w:ascii="Cambria Math" w:eastAsia="Arial" w:hAnsi="Cambria Math" w:cs="Arial"/>
                      <w:sz w:val="18"/>
                      <w:szCs w:val="18"/>
                      <w:lang w:val="es-ES_tradnl"/>
                    </w:rPr>
                    <m:t xml:space="preserve"> w</m:t>
                  </m:r>
                </m:e>
                <m:sub>
                  <m:r>
                    <w:rPr>
                      <w:rFonts w:ascii="Cambria Math" w:eastAsia="Arial" w:hAnsi="Cambria Math" w:cs="Arial"/>
                      <w:sz w:val="18"/>
                      <w:szCs w:val="18"/>
                      <w:lang w:val="es-ES_tradnl"/>
                    </w:rPr>
                    <m:t>b</m:t>
                  </m:r>
                </m:sub>
              </m:sSub>
              <m:r>
                <w:rPr>
                  <w:rFonts w:ascii="Cambria Math" w:eastAsia="Arial" w:hAnsi="Cambria Math" w:cs="Arial"/>
                  <w:sz w:val="18"/>
                  <w:szCs w:val="18"/>
                  <w:lang w:val="es-ES_tradnl"/>
                </w:rPr>
                <m:t xml:space="preserve"> </m:t>
              </m:r>
            </m:oMath>
            <w:r w:rsidRPr="00C61B10">
              <w:rPr>
                <w:rFonts w:ascii="Arial" w:eastAsia="Arial" w:hAnsi="Arial" w:cs="Arial"/>
                <w:i/>
                <w:sz w:val="18"/>
                <w:szCs w:val="18"/>
                <w:lang w:val="es-ES_tradnl"/>
              </w:rPr>
              <w:t xml:space="preserve">del país y una tasa de retorno de la capacitación </w:t>
            </w:r>
            <m:oMath>
              <m:sSub>
                <m:sSubPr>
                  <m:ctrlPr>
                    <w:rPr>
                      <w:rFonts w:ascii="Cambria Math" w:eastAsia="Arial" w:hAnsi="Cambria Math" w:cs="Arial"/>
                      <w:i/>
                      <w:sz w:val="18"/>
                      <w:szCs w:val="18"/>
                      <w:lang w:val="es-ES_tradnl"/>
                    </w:rPr>
                  </m:ctrlPr>
                </m:sSubPr>
                <m:e>
                  <m:r>
                    <w:rPr>
                      <w:rFonts w:ascii="Cambria Math" w:eastAsia="Arial" w:hAnsi="Cambria Math" w:cs="Arial"/>
                      <w:sz w:val="18"/>
                      <w:szCs w:val="18"/>
                      <w:lang w:val="es-ES_tradnl"/>
                    </w:rPr>
                    <m:t>r</m:t>
                  </m:r>
                </m:e>
                <m:sub>
                  <m:r>
                    <w:rPr>
                      <w:rFonts w:ascii="Cambria Math" w:eastAsia="Arial" w:hAnsi="Cambria Math" w:cs="Arial"/>
                      <w:sz w:val="18"/>
                      <w:szCs w:val="18"/>
                      <w:lang w:val="es-ES_tradnl"/>
                    </w:rPr>
                    <m:t>c</m:t>
                  </m:r>
                </m:sub>
              </m:sSub>
            </m:oMath>
            <w:r w:rsidRPr="00C61B10">
              <w:rPr>
                <w:rFonts w:ascii="Arial" w:eastAsia="Arial" w:hAnsi="Arial" w:cs="Arial"/>
                <w:sz w:val="18"/>
                <w:szCs w:val="18"/>
                <w:lang w:val="es-ES_tradnl"/>
              </w:rPr>
              <w:t xml:space="preserve">. </w:t>
            </w:r>
          </w:p>
        </w:tc>
        <w:tc>
          <w:tcPr>
            <w:tcW w:w="4819" w:type="dxa"/>
          </w:tcPr>
          <w:p w:rsidR="00A23FDA" w:rsidRPr="00C61B10" w:rsidRDefault="00A23FDA" w:rsidP="00A94055">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jc w:val="both"/>
              <w:rPr>
                <w:rFonts w:ascii="Arial" w:eastAsia="Arial" w:hAnsi="Arial" w:cs="Arial"/>
                <w:sz w:val="18"/>
                <w:szCs w:val="18"/>
                <w:lang w:val="es-ES_tradnl"/>
              </w:rPr>
            </w:pPr>
            <w:r w:rsidRPr="00C61B10">
              <w:rPr>
                <w:rFonts w:ascii="Arial" w:eastAsia="Arial" w:hAnsi="Arial" w:cs="Arial"/>
                <w:sz w:val="18"/>
                <w:szCs w:val="18"/>
                <w:lang w:val="es-ES_tradnl"/>
              </w:rPr>
              <w:t>Dado que asumimos que los participantes tienen un contrato</w:t>
            </w:r>
            <w:r w:rsidR="0045198D" w:rsidRPr="00C61B10">
              <w:rPr>
                <w:rFonts w:ascii="Arial" w:eastAsia="Arial" w:hAnsi="Arial" w:cs="Arial"/>
                <w:sz w:val="18"/>
                <w:szCs w:val="18"/>
                <w:lang w:val="es-ES_tradnl"/>
              </w:rPr>
              <w:t xml:space="preserve"> formal</w:t>
            </w:r>
            <w:r w:rsidRPr="00C61B10">
              <w:rPr>
                <w:rFonts w:ascii="Arial" w:eastAsia="Arial" w:hAnsi="Arial" w:cs="Arial"/>
                <w:sz w:val="18"/>
                <w:szCs w:val="18"/>
                <w:lang w:val="es-ES_tradnl"/>
              </w:rPr>
              <w:t xml:space="preserve"> con la empresa, el costo de oportunidad del mismo se ve reflejado en el salario promedio. </w:t>
            </w:r>
          </w:p>
          <w:p w:rsidR="00483985" w:rsidRPr="00C61B10" w:rsidRDefault="00A23FDA" w:rsidP="00A94055">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jc w:val="both"/>
              <w:rPr>
                <w:rFonts w:ascii="Arial" w:eastAsia="Arial" w:hAnsi="Arial" w:cs="Arial"/>
                <w:sz w:val="18"/>
                <w:szCs w:val="18"/>
                <w:lang w:val="es-ES_tradnl"/>
              </w:rPr>
            </w:pPr>
            <w:r w:rsidRPr="00C61B10">
              <w:rPr>
                <w:rFonts w:ascii="Arial" w:eastAsia="Arial" w:hAnsi="Arial" w:cs="Arial"/>
                <w:sz w:val="18"/>
                <w:szCs w:val="18"/>
                <w:lang w:val="es-ES_tradnl"/>
              </w:rPr>
              <w:t xml:space="preserve">Adicionalmente, los costos de participación en los programas formativos (comidas y transporte) serán parte de los costos absorbidos por el FC. </w:t>
            </w:r>
          </w:p>
        </w:tc>
      </w:tr>
      <w:tr w:rsidR="00A23FDA" w:rsidRPr="00A94055" w:rsidTr="000B69A0">
        <w:tc>
          <w:tcPr>
            <w:tcW w:w="1414" w:type="dxa"/>
          </w:tcPr>
          <w:p w:rsidR="00A23FDA" w:rsidRPr="00C61B10" w:rsidRDefault="00A23FDA" w:rsidP="00483985">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rPr>
                <w:rFonts w:ascii="Arial" w:eastAsia="Arial" w:hAnsi="Arial" w:cs="Arial"/>
                <w:sz w:val="18"/>
                <w:szCs w:val="18"/>
                <w:lang w:val="es-ES_tradnl"/>
              </w:rPr>
            </w:pPr>
            <w:r w:rsidRPr="00C61B10">
              <w:rPr>
                <w:rFonts w:ascii="Arial" w:eastAsia="Arial" w:hAnsi="Arial" w:cs="Arial"/>
                <w:sz w:val="18"/>
                <w:szCs w:val="18"/>
                <w:lang w:val="es-ES_tradnl"/>
              </w:rPr>
              <w:t>Sociedad y gobierno</w:t>
            </w:r>
          </w:p>
        </w:tc>
        <w:tc>
          <w:tcPr>
            <w:tcW w:w="5912" w:type="dxa"/>
          </w:tcPr>
          <w:p w:rsidR="00A23FDA" w:rsidRPr="00C61B10" w:rsidRDefault="00435F1C" w:rsidP="00A94055">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jc w:val="both"/>
              <w:rPr>
                <w:rFonts w:ascii="Arial" w:eastAsia="Arial" w:hAnsi="Arial" w:cs="Arial"/>
                <w:sz w:val="18"/>
                <w:szCs w:val="18"/>
                <w:lang w:val="es-ES_tradnl"/>
              </w:rPr>
            </w:pPr>
            <w:r w:rsidRPr="00C61B10">
              <w:rPr>
                <w:rFonts w:ascii="Arial" w:eastAsia="Arial" w:hAnsi="Arial" w:cs="Arial"/>
                <w:sz w:val="18"/>
                <w:szCs w:val="18"/>
                <w:lang w:val="es-ES_tradnl"/>
              </w:rPr>
              <w:t xml:space="preserve">Dado que solamente el 16% de las empresas que capacitan recibe apoyo del sector público, no se prevé un ahorro importante de esta índole. </w:t>
            </w:r>
          </w:p>
        </w:tc>
        <w:tc>
          <w:tcPr>
            <w:tcW w:w="4819" w:type="dxa"/>
          </w:tcPr>
          <w:p w:rsidR="00A23FDA" w:rsidRPr="00C61B10" w:rsidRDefault="00D55A45" w:rsidP="00A94055">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jc w:val="both"/>
              <w:rPr>
                <w:rFonts w:ascii="Arial" w:eastAsia="Arial" w:hAnsi="Arial" w:cs="Arial"/>
                <w:sz w:val="18"/>
                <w:szCs w:val="18"/>
                <w:lang w:val="es-ES_tradnl"/>
              </w:rPr>
            </w:pPr>
            <w:r w:rsidRPr="00C61B10">
              <w:rPr>
                <w:rFonts w:ascii="Arial" w:eastAsia="Arial" w:hAnsi="Arial" w:cs="Arial"/>
                <w:sz w:val="18"/>
                <w:szCs w:val="18"/>
                <w:lang w:val="es-ES_tradnl"/>
              </w:rPr>
              <w:t xml:space="preserve">Dado que se prevé que las empresas sigan pagando el </w:t>
            </w:r>
            <w:r w:rsidR="00435F1C" w:rsidRPr="00C61B10">
              <w:rPr>
                <w:rFonts w:ascii="Arial" w:eastAsia="Arial" w:hAnsi="Arial" w:cs="Arial"/>
                <w:sz w:val="18"/>
                <w:szCs w:val="18"/>
                <w:lang w:val="es-ES_tradnl"/>
              </w:rPr>
              <w:t xml:space="preserve">seguro educativo, el gobierno no perdería en términos de recolección de impuestos. </w:t>
            </w:r>
          </w:p>
          <w:p w:rsidR="005972F4" w:rsidRPr="00C61B10" w:rsidRDefault="005972F4" w:rsidP="00A94055">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jc w:val="both"/>
              <w:rPr>
                <w:rFonts w:ascii="Arial" w:eastAsia="Arial" w:hAnsi="Arial" w:cs="Arial"/>
                <w:sz w:val="18"/>
                <w:szCs w:val="18"/>
                <w:lang w:val="es-ES_tradnl"/>
              </w:rPr>
            </w:pPr>
            <w:r w:rsidRPr="00C61B10">
              <w:rPr>
                <w:rFonts w:ascii="Arial" w:eastAsia="Arial" w:hAnsi="Arial" w:cs="Arial"/>
                <w:sz w:val="18"/>
                <w:szCs w:val="18"/>
                <w:lang w:val="es-ES_tradnl"/>
              </w:rPr>
              <w:t xml:space="preserve">El costo financiero de este componente asciende a </w:t>
            </w:r>
            <w:r w:rsidR="0045198D" w:rsidRPr="00C61B10">
              <w:rPr>
                <w:rFonts w:ascii="Arial" w:eastAsia="Arial" w:hAnsi="Arial" w:cs="Arial"/>
                <w:sz w:val="18"/>
                <w:szCs w:val="18"/>
                <w:lang w:val="es-ES_tradnl"/>
              </w:rPr>
              <w:t>US$13</w:t>
            </w:r>
            <w:r w:rsidR="00BF6B58">
              <w:rPr>
                <w:rFonts w:ascii="Arial" w:eastAsia="Arial" w:hAnsi="Arial" w:cs="Arial"/>
                <w:sz w:val="18"/>
                <w:szCs w:val="18"/>
                <w:lang w:val="es-ES_tradnl"/>
              </w:rPr>
              <w:t>,</w:t>
            </w:r>
            <w:r w:rsidR="0045198D" w:rsidRPr="00C61B10">
              <w:rPr>
                <w:rFonts w:ascii="Arial" w:eastAsia="Arial" w:hAnsi="Arial" w:cs="Arial"/>
                <w:sz w:val="18"/>
                <w:szCs w:val="18"/>
                <w:lang w:val="es-ES_tradnl"/>
              </w:rPr>
              <w:t>8 millones.</w:t>
            </w:r>
          </w:p>
        </w:tc>
      </w:tr>
    </w:tbl>
    <w:p w:rsidR="00483985" w:rsidRPr="00C61B10" w:rsidRDefault="00483985" w:rsidP="00483985">
      <w:pPr>
        <w:pStyle w:val="AutoNumpara"/>
        <w:numPr>
          <w:ilvl w:val="0"/>
          <w:numId w:val="0"/>
        </w:numPr>
        <w:ind w:left="720" w:hanging="720"/>
        <w:rPr>
          <w:rFonts w:ascii="Arial" w:eastAsia="Arial" w:hAnsi="Arial" w:cs="Arial"/>
          <w:sz w:val="22"/>
          <w:szCs w:val="22"/>
          <w:lang w:val="es-ES_tradnl"/>
        </w:rPr>
        <w:sectPr w:rsidR="00483985" w:rsidRPr="00C61B10" w:rsidSect="00CE3DAB">
          <w:pgSz w:w="15840" w:h="12240" w:orient="landscape"/>
          <w:pgMar w:top="1701" w:right="1418" w:bottom="1701" w:left="1418" w:header="709" w:footer="709" w:gutter="0"/>
          <w:cols w:space="708"/>
          <w:docGrid w:linePitch="360"/>
        </w:sectPr>
      </w:pPr>
    </w:p>
    <w:p w:rsidR="00997DE9" w:rsidRPr="00C61B10" w:rsidRDefault="00997DE9" w:rsidP="00997DE9">
      <w:pPr>
        <w:pBdr>
          <w:top w:val="none" w:sz="0" w:space="0" w:color="auto"/>
          <w:left w:val="none" w:sz="0" w:space="0" w:color="auto"/>
          <w:bottom w:val="none" w:sz="0" w:space="0" w:color="auto"/>
          <w:right w:val="none" w:sz="0" w:space="0" w:color="auto"/>
          <w:between w:val="none" w:sz="0" w:space="0" w:color="auto"/>
        </w:pBdr>
        <w:rPr>
          <w:rFonts w:ascii="Arial" w:hAnsi="Arial" w:cs="Arial"/>
          <w:color w:val="auto"/>
          <w:sz w:val="22"/>
          <w:szCs w:val="22"/>
          <w:lang w:val="es-ES_tradnl" w:eastAsia="es-MX"/>
        </w:rPr>
      </w:pPr>
    </w:p>
    <w:p w:rsidR="001373DE" w:rsidRPr="000B69A0" w:rsidRDefault="001373DE" w:rsidP="000B69A0">
      <w:pPr>
        <w:pStyle w:val="AutoNumpara"/>
        <w:numPr>
          <w:ilvl w:val="0"/>
          <w:numId w:val="3"/>
        </w:numPr>
        <w:ind w:left="284" w:hanging="284"/>
        <w:rPr>
          <w:rFonts w:ascii="Arial" w:eastAsia="Arial" w:hAnsi="Arial" w:cs="Arial"/>
          <w:b/>
          <w:sz w:val="22"/>
          <w:szCs w:val="22"/>
          <w:u w:val="single"/>
          <w:lang w:val="es-ES_tradnl"/>
        </w:rPr>
      </w:pPr>
      <w:r w:rsidRPr="000B69A0">
        <w:rPr>
          <w:rFonts w:ascii="Arial" w:eastAsia="Arial" w:hAnsi="Arial" w:cs="Arial"/>
          <w:b/>
          <w:sz w:val="22"/>
          <w:szCs w:val="22"/>
          <w:u w:val="single"/>
          <w:lang w:val="es-ES_tradnl"/>
        </w:rPr>
        <w:t>Estimación de los beneficios</w:t>
      </w:r>
    </w:p>
    <w:p w:rsidR="001373DE" w:rsidRPr="0098129C" w:rsidRDefault="008F61CE" w:rsidP="000B69A0">
      <w:pPr>
        <w:pStyle w:val="Paragraph"/>
        <w:tabs>
          <w:tab w:val="clear" w:pos="1566"/>
        </w:tabs>
        <w:ind w:left="426" w:hanging="568"/>
        <w:rPr>
          <w:rFonts w:ascii="Arial" w:eastAsia="Arial" w:hAnsi="Arial" w:cs="Arial"/>
          <w:sz w:val="22"/>
          <w:szCs w:val="22"/>
          <w:lang w:val="es-ES_tradnl"/>
        </w:rPr>
      </w:pPr>
      <w:r>
        <w:rPr>
          <w:rFonts w:ascii="Arial" w:eastAsia="Arial" w:hAnsi="Arial" w:cs="Arial"/>
          <w:sz w:val="22"/>
          <w:szCs w:val="22"/>
          <w:lang w:val="es-ES_tradnl"/>
        </w:rPr>
        <w:t>Los beneficios netos se estimaron como la diferencia entre el escenario con proyecto y el contra</w:t>
      </w:r>
      <w:r w:rsidR="009A41E8">
        <w:rPr>
          <w:rFonts w:ascii="Arial" w:eastAsia="Arial" w:hAnsi="Arial" w:cs="Arial"/>
          <w:sz w:val="22"/>
          <w:szCs w:val="22"/>
          <w:lang w:val="es-ES_tradnl"/>
        </w:rPr>
        <w:t>-</w:t>
      </w:r>
      <w:r>
        <w:rPr>
          <w:rFonts w:ascii="Arial" w:eastAsia="Arial" w:hAnsi="Arial" w:cs="Arial"/>
          <w:sz w:val="22"/>
          <w:szCs w:val="22"/>
          <w:lang w:val="es-ES_tradnl"/>
        </w:rPr>
        <w:t>factual</w:t>
      </w:r>
      <w:r w:rsidR="00FD4D1B">
        <w:rPr>
          <w:rFonts w:ascii="Arial" w:eastAsia="Arial" w:hAnsi="Arial" w:cs="Arial"/>
          <w:sz w:val="22"/>
          <w:szCs w:val="22"/>
          <w:lang w:val="es-ES_tradnl"/>
        </w:rPr>
        <w:t>, una vez terminada la capacitación</w:t>
      </w:r>
      <w:r>
        <w:rPr>
          <w:rFonts w:ascii="Arial" w:eastAsia="Arial" w:hAnsi="Arial" w:cs="Arial"/>
          <w:sz w:val="22"/>
          <w:szCs w:val="22"/>
          <w:lang w:val="es-ES_tradnl"/>
        </w:rPr>
        <w:t xml:space="preserve">. </w:t>
      </w:r>
      <w:r w:rsidR="001373DE">
        <w:rPr>
          <w:rFonts w:ascii="Arial" w:eastAsia="Arial" w:hAnsi="Arial" w:cs="Arial"/>
          <w:sz w:val="22"/>
          <w:szCs w:val="22"/>
          <w:lang w:val="es-ES_tradnl"/>
        </w:rPr>
        <w:t>Con base en los supuestos mencionados, la</w:t>
      </w:r>
      <w:r w:rsidR="009A41E8">
        <w:rPr>
          <w:rFonts w:ascii="Arial" w:eastAsia="Arial" w:hAnsi="Arial" w:cs="Arial"/>
          <w:sz w:val="22"/>
          <w:szCs w:val="22"/>
          <w:lang w:val="es-ES_tradnl"/>
        </w:rPr>
        <w:t>s</w:t>
      </w:r>
      <w:r w:rsidR="001373DE">
        <w:rPr>
          <w:rFonts w:ascii="Arial" w:eastAsia="Arial" w:hAnsi="Arial" w:cs="Arial"/>
          <w:sz w:val="22"/>
          <w:szCs w:val="22"/>
          <w:lang w:val="es-ES_tradnl"/>
        </w:rPr>
        <w:t xml:space="preserve"> Tabla</w:t>
      </w:r>
      <w:r w:rsidR="009A41E8">
        <w:rPr>
          <w:rFonts w:ascii="Arial" w:eastAsia="Arial" w:hAnsi="Arial" w:cs="Arial"/>
          <w:sz w:val="22"/>
          <w:szCs w:val="22"/>
          <w:lang w:val="es-ES_tradnl"/>
        </w:rPr>
        <w:t>s</w:t>
      </w:r>
      <w:r w:rsidR="001373DE">
        <w:rPr>
          <w:rFonts w:ascii="Arial" w:eastAsia="Arial" w:hAnsi="Arial" w:cs="Arial"/>
          <w:sz w:val="22"/>
          <w:szCs w:val="22"/>
          <w:lang w:val="es-ES_tradnl"/>
        </w:rPr>
        <w:t xml:space="preserve"> </w:t>
      </w:r>
      <w:r w:rsidR="009A41E8">
        <w:rPr>
          <w:rFonts w:ascii="Arial" w:eastAsia="Arial" w:hAnsi="Arial" w:cs="Arial"/>
          <w:sz w:val="22"/>
          <w:szCs w:val="22"/>
          <w:lang w:val="es-ES_tradnl"/>
        </w:rPr>
        <w:fldChar w:fldCharType="begin"/>
      </w:r>
      <w:r w:rsidR="009A41E8">
        <w:rPr>
          <w:rFonts w:ascii="Arial" w:eastAsia="Arial" w:hAnsi="Arial" w:cs="Arial"/>
          <w:sz w:val="22"/>
          <w:szCs w:val="22"/>
          <w:lang w:val="es-ES_tradnl"/>
        </w:rPr>
        <w:instrText xml:space="preserve"> REF _Ref524509091 \h </w:instrText>
      </w:r>
      <w:r w:rsidR="009A41E8">
        <w:rPr>
          <w:rFonts w:ascii="Arial" w:eastAsia="Arial" w:hAnsi="Arial" w:cs="Arial"/>
          <w:sz w:val="22"/>
          <w:szCs w:val="22"/>
          <w:lang w:val="es-ES_tradnl"/>
        </w:rPr>
      </w:r>
      <w:r w:rsidR="009A41E8">
        <w:rPr>
          <w:rFonts w:ascii="Arial" w:eastAsia="Arial" w:hAnsi="Arial" w:cs="Arial"/>
          <w:sz w:val="22"/>
          <w:szCs w:val="22"/>
          <w:lang w:val="es-ES_tradnl"/>
        </w:rPr>
        <w:fldChar w:fldCharType="separate"/>
      </w:r>
      <w:r w:rsidR="009A41E8" w:rsidRPr="007D21B7">
        <w:rPr>
          <w:rFonts w:ascii="Arial" w:hAnsi="Arial" w:cs="Arial"/>
          <w:color w:val="auto"/>
          <w:sz w:val="22"/>
          <w:szCs w:val="22"/>
          <w:lang w:val="es-ES_tradnl"/>
        </w:rPr>
        <w:t xml:space="preserve"> </w:t>
      </w:r>
      <w:r w:rsidR="009A41E8">
        <w:rPr>
          <w:rFonts w:ascii="Arial" w:hAnsi="Arial" w:cs="Arial"/>
          <w:noProof/>
          <w:color w:val="auto"/>
          <w:sz w:val="22"/>
          <w:szCs w:val="22"/>
          <w:lang w:val="es-ES_tradnl"/>
        </w:rPr>
        <w:t>4</w:t>
      </w:r>
      <w:r w:rsidR="009A41E8">
        <w:rPr>
          <w:rFonts w:ascii="Arial" w:eastAsia="Arial" w:hAnsi="Arial" w:cs="Arial"/>
          <w:sz w:val="22"/>
          <w:szCs w:val="22"/>
          <w:lang w:val="es-ES_tradnl"/>
        </w:rPr>
        <w:fldChar w:fldCharType="end"/>
      </w:r>
      <w:r w:rsidR="009A41E8">
        <w:rPr>
          <w:rFonts w:ascii="Arial" w:eastAsia="Arial" w:hAnsi="Arial" w:cs="Arial"/>
          <w:sz w:val="22"/>
          <w:szCs w:val="22"/>
          <w:lang w:val="es-ES_tradnl"/>
        </w:rPr>
        <w:fldChar w:fldCharType="begin"/>
      </w:r>
      <w:r w:rsidR="009A41E8">
        <w:rPr>
          <w:rFonts w:ascii="Arial" w:eastAsia="Arial" w:hAnsi="Arial" w:cs="Arial"/>
          <w:sz w:val="22"/>
          <w:szCs w:val="22"/>
          <w:lang w:val="es-ES_tradnl"/>
        </w:rPr>
        <w:instrText xml:space="preserve"> REF _Ref526346510 \h </w:instrText>
      </w:r>
      <w:r w:rsidR="009A41E8">
        <w:rPr>
          <w:rFonts w:ascii="Arial" w:eastAsia="Arial" w:hAnsi="Arial" w:cs="Arial"/>
          <w:sz w:val="22"/>
          <w:szCs w:val="22"/>
          <w:lang w:val="es-ES_tradnl"/>
        </w:rPr>
      </w:r>
      <w:r w:rsidR="009A41E8">
        <w:rPr>
          <w:rFonts w:ascii="Arial" w:eastAsia="Arial" w:hAnsi="Arial" w:cs="Arial"/>
          <w:sz w:val="22"/>
          <w:szCs w:val="22"/>
          <w:lang w:val="es-ES_tradnl"/>
        </w:rPr>
        <w:fldChar w:fldCharType="separate"/>
      </w:r>
      <w:r w:rsidR="009A41E8">
        <w:rPr>
          <w:rFonts w:ascii="Arial" w:hAnsi="Arial" w:cs="Arial"/>
          <w:color w:val="auto"/>
          <w:sz w:val="22"/>
          <w:szCs w:val="22"/>
          <w:lang w:val="es-ES_tradnl"/>
        </w:rPr>
        <w:t xml:space="preserve"> y</w:t>
      </w:r>
      <w:r w:rsidR="009A41E8" w:rsidRPr="007D21B7">
        <w:rPr>
          <w:rFonts w:ascii="Arial" w:hAnsi="Arial" w:cs="Arial"/>
          <w:color w:val="auto"/>
          <w:sz w:val="22"/>
          <w:szCs w:val="22"/>
          <w:lang w:val="es-ES_tradnl"/>
        </w:rPr>
        <w:t xml:space="preserve"> </w:t>
      </w:r>
      <w:r w:rsidR="009A41E8">
        <w:rPr>
          <w:rFonts w:ascii="Arial" w:hAnsi="Arial" w:cs="Arial"/>
          <w:noProof/>
          <w:color w:val="auto"/>
          <w:sz w:val="22"/>
          <w:szCs w:val="22"/>
          <w:lang w:val="es-ES_tradnl"/>
        </w:rPr>
        <w:t>5</w:t>
      </w:r>
      <w:r w:rsidR="009A41E8">
        <w:rPr>
          <w:rFonts w:ascii="Arial" w:eastAsia="Arial" w:hAnsi="Arial" w:cs="Arial"/>
          <w:sz w:val="22"/>
          <w:szCs w:val="22"/>
          <w:lang w:val="es-ES_tradnl"/>
        </w:rPr>
        <w:fldChar w:fldCharType="end"/>
      </w:r>
      <w:r w:rsidR="001373DE">
        <w:rPr>
          <w:rFonts w:ascii="Arial" w:eastAsia="Arial" w:hAnsi="Arial" w:cs="Arial"/>
          <w:sz w:val="22"/>
          <w:szCs w:val="22"/>
          <w:lang w:val="es-ES_tradnl"/>
        </w:rPr>
        <w:t xml:space="preserve"> resume</w:t>
      </w:r>
      <w:r w:rsidR="009A41E8">
        <w:rPr>
          <w:rFonts w:ascii="Arial" w:eastAsia="Arial" w:hAnsi="Arial" w:cs="Arial"/>
          <w:sz w:val="22"/>
          <w:szCs w:val="22"/>
          <w:lang w:val="es-ES_tradnl"/>
        </w:rPr>
        <w:t>n</w:t>
      </w:r>
      <w:r w:rsidR="001373DE">
        <w:rPr>
          <w:rFonts w:ascii="Arial" w:eastAsia="Arial" w:hAnsi="Arial" w:cs="Arial"/>
          <w:sz w:val="22"/>
          <w:szCs w:val="22"/>
          <w:lang w:val="es-ES_tradnl"/>
        </w:rPr>
        <w:t xml:space="preserve"> la situación de los beneficiarios capacitados en </w:t>
      </w:r>
      <w:r w:rsidR="009A41E8">
        <w:rPr>
          <w:rFonts w:ascii="Arial" w:eastAsia="Arial" w:hAnsi="Arial" w:cs="Arial"/>
          <w:sz w:val="22"/>
          <w:szCs w:val="22"/>
          <w:lang w:val="es-ES_tradnl"/>
        </w:rPr>
        <w:t>ambos escenarios.</w:t>
      </w:r>
      <w:r w:rsidR="001373DE">
        <w:rPr>
          <w:rFonts w:ascii="Arial" w:eastAsia="Arial" w:hAnsi="Arial" w:cs="Arial"/>
          <w:sz w:val="22"/>
          <w:szCs w:val="22"/>
          <w:lang w:val="es-ES_tradnl"/>
        </w:rPr>
        <w:t xml:space="preserve"> </w:t>
      </w:r>
    </w:p>
    <w:p w:rsidR="001373DE" w:rsidRPr="00D75360" w:rsidRDefault="001373DE" w:rsidP="00D75360">
      <w:pPr>
        <w:pStyle w:val="Caption"/>
        <w:keepNext/>
        <w:jc w:val="center"/>
        <w:rPr>
          <w:rFonts w:ascii="Arial" w:hAnsi="Arial" w:cs="Arial"/>
          <w:color w:val="auto"/>
          <w:lang w:val="es-ES_tradnl"/>
        </w:rPr>
      </w:pPr>
    </w:p>
    <w:p w:rsidR="001373DE" w:rsidRPr="00D75360" w:rsidRDefault="001373DE" w:rsidP="00D75360">
      <w:pPr>
        <w:pStyle w:val="Caption"/>
        <w:keepNext/>
        <w:jc w:val="center"/>
        <w:rPr>
          <w:rFonts w:ascii="Arial" w:hAnsi="Arial" w:cs="Arial"/>
          <w:color w:val="auto"/>
          <w:lang w:val="es-ES_tradnl"/>
        </w:rPr>
      </w:pPr>
      <w:bookmarkStart w:id="2" w:name="_Ref524509091"/>
      <w:r w:rsidRPr="00D75360">
        <w:rPr>
          <w:rFonts w:ascii="Arial" w:hAnsi="Arial" w:cs="Arial"/>
          <w:color w:val="auto"/>
          <w:lang w:val="es-ES_tradnl"/>
        </w:rPr>
        <w:t xml:space="preserve">Tabla </w:t>
      </w:r>
      <w:r w:rsidRPr="00D75360">
        <w:rPr>
          <w:rFonts w:ascii="Arial" w:hAnsi="Arial" w:cs="Arial"/>
          <w:color w:val="auto"/>
          <w:lang w:val="es-ES_tradnl"/>
        </w:rPr>
        <w:fldChar w:fldCharType="begin"/>
      </w:r>
      <w:r w:rsidRPr="00D75360">
        <w:rPr>
          <w:rFonts w:ascii="Arial" w:hAnsi="Arial" w:cs="Arial"/>
          <w:color w:val="auto"/>
          <w:lang w:val="es-ES_tradnl"/>
        </w:rPr>
        <w:instrText xml:space="preserve"> SEQ Tabla \* ARABIC </w:instrText>
      </w:r>
      <w:r w:rsidRPr="00D75360">
        <w:rPr>
          <w:rFonts w:ascii="Arial" w:hAnsi="Arial" w:cs="Arial"/>
          <w:color w:val="auto"/>
          <w:lang w:val="es-ES_tradnl"/>
        </w:rPr>
        <w:fldChar w:fldCharType="separate"/>
      </w:r>
      <w:r w:rsidR="00EC2A19" w:rsidRPr="00D75360">
        <w:rPr>
          <w:rFonts w:ascii="Arial" w:hAnsi="Arial" w:cs="Arial"/>
          <w:color w:val="auto"/>
          <w:lang w:val="es-ES_tradnl"/>
        </w:rPr>
        <w:t>4</w:t>
      </w:r>
      <w:r w:rsidRPr="00D75360">
        <w:rPr>
          <w:rFonts w:ascii="Arial" w:hAnsi="Arial" w:cs="Arial"/>
          <w:color w:val="auto"/>
          <w:lang w:val="es-ES_tradnl"/>
        </w:rPr>
        <w:fldChar w:fldCharType="end"/>
      </w:r>
      <w:bookmarkEnd w:id="2"/>
      <w:r w:rsidRPr="00D75360">
        <w:rPr>
          <w:rFonts w:ascii="Arial" w:hAnsi="Arial" w:cs="Arial"/>
          <w:color w:val="auto"/>
          <w:lang w:val="es-ES_tradnl"/>
        </w:rPr>
        <w:t xml:space="preserve">. Trabajadores, desempleados y </w:t>
      </w:r>
      <w:r w:rsidR="00F75D7D" w:rsidRPr="00D75360">
        <w:rPr>
          <w:rFonts w:ascii="Arial" w:hAnsi="Arial" w:cs="Arial"/>
          <w:color w:val="auto"/>
          <w:lang w:val="es-ES_tradnl"/>
        </w:rPr>
        <w:t>graduados</w:t>
      </w:r>
      <w:r w:rsidRPr="00D75360">
        <w:rPr>
          <w:rFonts w:ascii="Arial" w:hAnsi="Arial" w:cs="Arial"/>
          <w:color w:val="auto"/>
          <w:lang w:val="es-ES_tradnl"/>
        </w:rPr>
        <w:t xml:space="preserve"> en el escenario contra-factual Componente 1</w:t>
      </w:r>
    </w:p>
    <w:tbl>
      <w:tblPr>
        <w:tblStyle w:val="TableGrid"/>
        <w:tblW w:w="0" w:type="auto"/>
        <w:jc w:val="center"/>
        <w:tblBorders>
          <w:top w:val="none" w:sz="0" w:space="0" w:color="auto"/>
          <w:left w:val="none" w:sz="0" w:space="0" w:color="auto"/>
          <w:right w:val="none" w:sz="0" w:space="0" w:color="auto"/>
        </w:tblBorders>
        <w:tblLook w:val="04A0" w:firstRow="1" w:lastRow="0" w:firstColumn="1" w:lastColumn="0" w:noHBand="0" w:noVBand="1"/>
      </w:tblPr>
      <w:tblGrid>
        <w:gridCol w:w="2372"/>
        <w:gridCol w:w="1482"/>
        <w:gridCol w:w="1456"/>
        <w:gridCol w:w="1874"/>
        <w:gridCol w:w="1870"/>
      </w:tblGrid>
      <w:tr w:rsidR="001373DE" w:rsidRPr="00757B4E" w:rsidTr="00D75360">
        <w:trPr>
          <w:jc w:val="center"/>
        </w:trPr>
        <w:tc>
          <w:tcPr>
            <w:tcW w:w="2659" w:type="dxa"/>
            <w:tcBorders>
              <w:bottom w:val="double" w:sz="4" w:space="0" w:color="auto"/>
              <w:right w:val="double" w:sz="4" w:space="0" w:color="auto"/>
            </w:tcBorders>
          </w:tcPr>
          <w:p w:rsidR="001373DE" w:rsidRPr="007D21B7" w:rsidRDefault="001373DE"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18"/>
                <w:szCs w:val="18"/>
                <w:lang w:val="es-ES_tradnl"/>
              </w:rPr>
            </w:pPr>
            <w:r w:rsidRPr="007D21B7">
              <w:rPr>
                <w:rFonts w:ascii="Arial" w:eastAsia="Arial" w:hAnsi="Arial" w:cs="Arial"/>
                <w:b/>
                <w:sz w:val="18"/>
                <w:szCs w:val="18"/>
                <w:lang w:val="es-ES_tradnl"/>
              </w:rPr>
              <w:t>Grupo</w:t>
            </w:r>
          </w:p>
        </w:tc>
        <w:tc>
          <w:tcPr>
            <w:tcW w:w="1559" w:type="dxa"/>
            <w:tcBorders>
              <w:left w:val="double" w:sz="4" w:space="0" w:color="auto"/>
              <w:bottom w:val="double" w:sz="4" w:space="0" w:color="auto"/>
              <w:right w:val="single" w:sz="4" w:space="0" w:color="auto"/>
            </w:tcBorders>
          </w:tcPr>
          <w:p w:rsidR="001373DE" w:rsidRPr="007D21B7" w:rsidRDefault="001373DE"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18"/>
                <w:szCs w:val="18"/>
                <w:lang w:val="es-ES_tradnl"/>
              </w:rPr>
            </w:pPr>
            <w:r w:rsidRPr="007D21B7">
              <w:rPr>
                <w:rFonts w:ascii="Arial" w:eastAsia="Arial" w:hAnsi="Arial" w:cs="Arial"/>
                <w:b/>
                <w:sz w:val="18"/>
                <w:szCs w:val="18"/>
                <w:lang w:val="es-ES_tradnl"/>
              </w:rPr>
              <w:t>Individuos</w:t>
            </w:r>
            <w:r>
              <w:rPr>
                <w:rFonts w:ascii="Arial" w:eastAsia="Arial" w:hAnsi="Arial" w:cs="Arial"/>
                <w:b/>
                <w:sz w:val="18"/>
                <w:szCs w:val="18"/>
                <w:lang w:val="es-ES_tradnl"/>
              </w:rPr>
              <w:t xml:space="preserve"> certificados cada año</w:t>
            </w:r>
            <w:r w:rsidRPr="007D21B7">
              <w:rPr>
                <w:rFonts w:ascii="Arial" w:eastAsia="Arial" w:hAnsi="Arial" w:cs="Arial"/>
                <w:b/>
                <w:sz w:val="18"/>
                <w:szCs w:val="18"/>
                <w:lang w:val="es-ES_tradnl"/>
              </w:rPr>
              <w:t xml:space="preserve"> (#)</w:t>
            </w:r>
          </w:p>
        </w:tc>
        <w:tc>
          <w:tcPr>
            <w:tcW w:w="1640" w:type="dxa"/>
            <w:tcBorders>
              <w:left w:val="single" w:sz="4" w:space="0" w:color="auto"/>
              <w:bottom w:val="double" w:sz="4" w:space="0" w:color="auto"/>
              <w:right w:val="single" w:sz="4" w:space="0" w:color="auto"/>
            </w:tcBorders>
          </w:tcPr>
          <w:p w:rsidR="001373DE" w:rsidRPr="007D21B7" w:rsidRDefault="001373DE"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18"/>
                <w:szCs w:val="18"/>
                <w:lang w:val="es-ES_tradnl"/>
              </w:rPr>
            </w:pPr>
            <w:r w:rsidRPr="007D21B7">
              <w:rPr>
                <w:rFonts w:ascii="Arial" w:eastAsia="Arial" w:hAnsi="Arial" w:cs="Arial"/>
                <w:b/>
                <w:sz w:val="18"/>
                <w:szCs w:val="18"/>
                <w:lang w:val="es-ES_tradnl"/>
              </w:rPr>
              <w:t>Tasa de empleo</w:t>
            </w:r>
            <w:r>
              <w:rPr>
                <w:rFonts w:ascii="Arial" w:eastAsia="Arial" w:hAnsi="Arial" w:cs="Arial"/>
                <w:b/>
                <w:sz w:val="18"/>
                <w:szCs w:val="18"/>
                <w:lang w:val="es-ES_tradnl"/>
              </w:rPr>
              <w:t xml:space="preserve"> (%)</w:t>
            </w:r>
          </w:p>
        </w:tc>
        <w:tc>
          <w:tcPr>
            <w:tcW w:w="2127" w:type="dxa"/>
            <w:tcBorders>
              <w:left w:val="single" w:sz="4" w:space="0" w:color="auto"/>
              <w:bottom w:val="double" w:sz="4" w:space="0" w:color="auto"/>
              <w:right w:val="single" w:sz="4" w:space="0" w:color="auto"/>
            </w:tcBorders>
          </w:tcPr>
          <w:p w:rsidR="001373DE" w:rsidRPr="007D21B7" w:rsidRDefault="001373DE"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18"/>
                <w:szCs w:val="18"/>
                <w:lang w:val="es-ES_tradnl"/>
              </w:rPr>
            </w:pPr>
            <w:r w:rsidRPr="007D21B7">
              <w:rPr>
                <w:rFonts w:ascii="Arial" w:eastAsia="Arial" w:hAnsi="Arial" w:cs="Arial"/>
                <w:b/>
                <w:sz w:val="18"/>
                <w:szCs w:val="18"/>
                <w:lang w:val="es-ES_tradnl"/>
              </w:rPr>
              <w:t>Salario promedio</w:t>
            </w:r>
            <w:r>
              <w:rPr>
                <w:rFonts w:ascii="Arial" w:eastAsia="Arial" w:hAnsi="Arial" w:cs="Arial"/>
                <w:b/>
                <w:sz w:val="18"/>
                <w:szCs w:val="18"/>
                <w:lang w:val="es-ES_tradnl"/>
              </w:rPr>
              <w:t xml:space="preserve"> anual</w:t>
            </w:r>
            <w:r w:rsidRPr="007D21B7">
              <w:rPr>
                <w:rFonts w:ascii="Arial" w:eastAsia="Arial" w:hAnsi="Arial" w:cs="Arial"/>
                <w:b/>
                <w:sz w:val="18"/>
                <w:szCs w:val="18"/>
                <w:lang w:val="es-ES_tradnl"/>
              </w:rPr>
              <w:t xml:space="preserve"> (US)</w:t>
            </w:r>
          </w:p>
        </w:tc>
        <w:tc>
          <w:tcPr>
            <w:tcW w:w="2127" w:type="dxa"/>
            <w:tcBorders>
              <w:left w:val="single" w:sz="4" w:space="0" w:color="auto"/>
              <w:bottom w:val="double" w:sz="4" w:space="0" w:color="auto"/>
            </w:tcBorders>
          </w:tcPr>
          <w:p w:rsidR="001373DE" w:rsidRPr="007D21B7" w:rsidRDefault="001373DE"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18"/>
                <w:szCs w:val="18"/>
                <w:lang w:val="es-ES_tradnl"/>
              </w:rPr>
            </w:pPr>
            <w:r>
              <w:rPr>
                <w:rFonts w:ascii="Arial" w:eastAsia="Arial" w:hAnsi="Arial" w:cs="Arial"/>
                <w:b/>
                <w:sz w:val="18"/>
                <w:szCs w:val="18"/>
                <w:lang w:val="es-ES_tradnl"/>
              </w:rPr>
              <w:t>Retornos del mercado laboral anual (US)</w:t>
            </w:r>
          </w:p>
        </w:tc>
      </w:tr>
      <w:tr w:rsidR="001373DE" w:rsidRPr="00C011C7" w:rsidTr="00D75360">
        <w:trPr>
          <w:jc w:val="center"/>
        </w:trPr>
        <w:tc>
          <w:tcPr>
            <w:tcW w:w="2659" w:type="dxa"/>
            <w:tcBorders>
              <w:top w:val="double" w:sz="4" w:space="0" w:color="auto"/>
              <w:right w:val="double" w:sz="4" w:space="0" w:color="auto"/>
            </w:tcBorders>
          </w:tcPr>
          <w:p w:rsidR="001373DE" w:rsidRPr="007D21B7" w:rsidRDefault="001373DE"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rPr>
                <w:rFonts w:ascii="Arial" w:eastAsia="Arial" w:hAnsi="Arial" w:cs="Arial"/>
                <w:sz w:val="18"/>
                <w:szCs w:val="18"/>
                <w:lang w:val="es-ES_tradnl"/>
              </w:rPr>
            </w:pPr>
            <w:r>
              <w:rPr>
                <w:rFonts w:ascii="Arial" w:eastAsia="Arial" w:hAnsi="Arial" w:cs="Arial"/>
                <w:sz w:val="18"/>
                <w:szCs w:val="18"/>
                <w:lang w:val="es-ES_tradnl"/>
              </w:rPr>
              <w:t xml:space="preserve">Trabajadores </w:t>
            </w:r>
          </w:p>
        </w:tc>
        <w:tc>
          <w:tcPr>
            <w:tcW w:w="1559" w:type="dxa"/>
            <w:tcBorders>
              <w:top w:val="double" w:sz="4" w:space="0" w:color="auto"/>
              <w:left w:val="double" w:sz="4" w:space="0" w:color="auto"/>
              <w:right w:val="single" w:sz="4" w:space="0" w:color="auto"/>
            </w:tcBorders>
          </w:tcPr>
          <w:p w:rsidR="001373DE" w:rsidRPr="007D21B7" w:rsidRDefault="001373DE"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18"/>
                <w:szCs w:val="18"/>
                <w:lang w:val="es-ES_tradnl"/>
              </w:rPr>
            </w:pPr>
            <w:r>
              <w:rPr>
                <w:rFonts w:ascii="Arial" w:eastAsia="Arial" w:hAnsi="Arial" w:cs="Arial"/>
                <w:sz w:val="18"/>
                <w:szCs w:val="18"/>
                <w:lang w:val="es-ES_tradnl"/>
              </w:rPr>
              <w:t>1,013</w:t>
            </w:r>
          </w:p>
        </w:tc>
        <w:tc>
          <w:tcPr>
            <w:tcW w:w="1640" w:type="dxa"/>
            <w:tcBorders>
              <w:top w:val="double" w:sz="4" w:space="0" w:color="auto"/>
              <w:left w:val="single" w:sz="4" w:space="0" w:color="auto"/>
              <w:right w:val="single" w:sz="4" w:space="0" w:color="auto"/>
            </w:tcBorders>
          </w:tcPr>
          <w:p w:rsidR="001373DE" w:rsidRPr="007D21B7" w:rsidRDefault="001373DE"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18"/>
                <w:szCs w:val="18"/>
                <w:lang w:val="es-ES_tradnl"/>
              </w:rPr>
            </w:pPr>
            <w:r>
              <w:rPr>
                <w:rFonts w:ascii="Arial" w:eastAsia="Arial" w:hAnsi="Arial" w:cs="Arial"/>
                <w:sz w:val="18"/>
                <w:szCs w:val="18"/>
                <w:lang w:val="es-ES_tradnl"/>
              </w:rPr>
              <w:t>100</w:t>
            </w:r>
          </w:p>
        </w:tc>
        <w:tc>
          <w:tcPr>
            <w:tcW w:w="2127" w:type="dxa"/>
            <w:tcBorders>
              <w:top w:val="double" w:sz="4" w:space="0" w:color="auto"/>
              <w:left w:val="single" w:sz="4" w:space="0" w:color="auto"/>
              <w:right w:val="single" w:sz="4" w:space="0" w:color="auto"/>
            </w:tcBorders>
          </w:tcPr>
          <w:p w:rsidR="001373DE" w:rsidRPr="007D21B7" w:rsidRDefault="001373DE"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18"/>
                <w:szCs w:val="18"/>
                <w:lang w:val="es-ES_tradnl"/>
              </w:rPr>
            </w:pPr>
            <w:r>
              <w:rPr>
                <w:rFonts w:ascii="Arial" w:eastAsia="Arial" w:hAnsi="Arial" w:cs="Arial"/>
                <w:sz w:val="18"/>
                <w:szCs w:val="18"/>
              </w:rPr>
              <w:t>9,196</w:t>
            </w:r>
          </w:p>
        </w:tc>
        <w:tc>
          <w:tcPr>
            <w:tcW w:w="2127" w:type="dxa"/>
            <w:tcBorders>
              <w:top w:val="double" w:sz="4" w:space="0" w:color="auto"/>
              <w:left w:val="single" w:sz="4" w:space="0" w:color="auto"/>
            </w:tcBorders>
          </w:tcPr>
          <w:p w:rsidR="001373DE" w:rsidRPr="00301C51" w:rsidRDefault="001373DE" w:rsidP="00FD4D1B">
            <w:pPr>
              <w:pStyle w:val="AutoNumpara"/>
              <w:numPr>
                <w:ilvl w:val="0"/>
                <w:numId w:val="0"/>
              </w:numPr>
              <w:jc w:val="center"/>
              <w:rPr>
                <w:rFonts w:ascii="Arial" w:eastAsia="Arial" w:hAnsi="Arial" w:cs="Arial"/>
                <w:sz w:val="18"/>
                <w:szCs w:val="18"/>
              </w:rPr>
            </w:pPr>
            <w:r w:rsidRPr="00301C51">
              <w:rPr>
                <w:rFonts w:ascii="Arial" w:eastAsia="Arial" w:hAnsi="Arial" w:cs="Arial"/>
                <w:sz w:val="18"/>
                <w:szCs w:val="18"/>
              </w:rPr>
              <w:t xml:space="preserve"> 9,311,153 </w:t>
            </w:r>
          </w:p>
        </w:tc>
      </w:tr>
      <w:tr w:rsidR="001373DE" w:rsidRPr="00C011C7" w:rsidTr="00D75360">
        <w:trPr>
          <w:jc w:val="center"/>
        </w:trPr>
        <w:tc>
          <w:tcPr>
            <w:tcW w:w="2659" w:type="dxa"/>
            <w:tcBorders>
              <w:right w:val="double" w:sz="4" w:space="0" w:color="auto"/>
            </w:tcBorders>
          </w:tcPr>
          <w:p w:rsidR="001373DE" w:rsidRPr="007D21B7" w:rsidRDefault="001373DE"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rPr>
                <w:rFonts w:ascii="Arial" w:eastAsia="Arial" w:hAnsi="Arial" w:cs="Arial"/>
                <w:sz w:val="18"/>
                <w:szCs w:val="18"/>
                <w:lang w:val="es-ES_tradnl"/>
              </w:rPr>
            </w:pPr>
            <w:r>
              <w:rPr>
                <w:rFonts w:ascii="Arial" w:eastAsia="Arial" w:hAnsi="Arial" w:cs="Arial"/>
                <w:sz w:val="18"/>
                <w:szCs w:val="18"/>
                <w:lang w:val="es-ES_tradnl"/>
              </w:rPr>
              <w:t>Desempleados</w:t>
            </w:r>
          </w:p>
        </w:tc>
        <w:tc>
          <w:tcPr>
            <w:tcW w:w="1559" w:type="dxa"/>
            <w:tcBorders>
              <w:left w:val="double" w:sz="4" w:space="0" w:color="auto"/>
              <w:right w:val="single" w:sz="4" w:space="0" w:color="auto"/>
            </w:tcBorders>
          </w:tcPr>
          <w:p w:rsidR="001373DE" w:rsidRPr="007D21B7" w:rsidRDefault="001373DE"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18"/>
                <w:szCs w:val="18"/>
                <w:lang w:val="es-ES_tradnl"/>
              </w:rPr>
            </w:pPr>
            <w:r>
              <w:rPr>
                <w:rFonts w:ascii="Arial" w:eastAsia="Arial" w:hAnsi="Arial" w:cs="Arial"/>
                <w:sz w:val="18"/>
                <w:szCs w:val="18"/>
                <w:lang w:val="es-ES_tradnl"/>
              </w:rPr>
              <w:t>1,013</w:t>
            </w:r>
          </w:p>
        </w:tc>
        <w:tc>
          <w:tcPr>
            <w:tcW w:w="1640" w:type="dxa"/>
            <w:tcBorders>
              <w:left w:val="single" w:sz="4" w:space="0" w:color="auto"/>
              <w:right w:val="single" w:sz="4" w:space="0" w:color="auto"/>
            </w:tcBorders>
          </w:tcPr>
          <w:p w:rsidR="001373DE" w:rsidRPr="007D21B7" w:rsidRDefault="001373DE"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18"/>
                <w:szCs w:val="18"/>
                <w:lang w:val="es-ES_tradnl"/>
              </w:rPr>
            </w:pPr>
            <w:r>
              <w:rPr>
                <w:rFonts w:ascii="Arial" w:eastAsia="Arial" w:hAnsi="Arial" w:cs="Arial"/>
                <w:sz w:val="18"/>
                <w:szCs w:val="18"/>
                <w:lang w:val="es-ES_tradnl"/>
              </w:rPr>
              <w:t>60</w:t>
            </w:r>
          </w:p>
        </w:tc>
        <w:tc>
          <w:tcPr>
            <w:tcW w:w="2127" w:type="dxa"/>
            <w:tcBorders>
              <w:left w:val="single" w:sz="4" w:space="0" w:color="auto"/>
              <w:right w:val="single" w:sz="4" w:space="0" w:color="auto"/>
            </w:tcBorders>
          </w:tcPr>
          <w:p w:rsidR="001373DE" w:rsidRPr="007D21B7" w:rsidRDefault="001373DE"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18"/>
                <w:szCs w:val="18"/>
                <w:lang w:val="es-ES_tradnl"/>
              </w:rPr>
            </w:pPr>
            <w:r>
              <w:rPr>
                <w:rFonts w:ascii="Arial" w:eastAsia="Arial" w:hAnsi="Arial" w:cs="Arial"/>
                <w:sz w:val="18"/>
                <w:szCs w:val="18"/>
              </w:rPr>
              <w:t>9,196</w:t>
            </w:r>
          </w:p>
        </w:tc>
        <w:tc>
          <w:tcPr>
            <w:tcW w:w="2127" w:type="dxa"/>
            <w:tcBorders>
              <w:left w:val="single" w:sz="4" w:space="0" w:color="auto"/>
            </w:tcBorders>
          </w:tcPr>
          <w:p w:rsidR="001373DE" w:rsidRPr="00301C51" w:rsidRDefault="001373DE" w:rsidP="00FD4D1B">
            <w:pPr>
              <w:pStyle w:val="AutoNumpara"/>
              <w:numPr>
                <w:ilvl w:val="0"/>
                <w:numId w:val="0"/>
              </w:numPr>
              <w:jc w:val="center"/>
              <w:rPr>
                <w:rFonts w:ascii="Arial" w:eastAsia="Arial" w:hAnsi="Arial" w:cs="Arial"/>
                <w:sz w:val="18"/>
                <w:szCs w:val="18"/>
              </w:rPr>
            </w:pPr>
            <w:r w:rsidRPr="00301C51">
              <w:rPr>
                <w:rFonts w:ascii="Arial" w:eastAsia="Arial" w:hAnsi="Arial" w:cs="Arial"/>
                <w:sz w:val="18"/>
                <w:szCs w:val="18"/>
              </w:rPr>
              <w:t xml:space="preserve"> 5,586,692 </w:t>
            </w:r>
          </w:p>
        </w:tc>
      </w:tr>
      <w:tr w:rsidR="001373DE" w:rsidRPr="00301C51" w:rsidTr="00D75360">
        <w:trPr>
          <w:jc w:val="center"/>
        </w:trPr>
        <w:tc>
          <w:tcPr>
            <w:tcW w:w="2659" w:type="dxa"/>
            <w:tcBorders>
              <w:right w:val="double" w:sz="4" w:space="0" w:color="auto"/>
            </w:tcBorders>
          </w:tcPr>
          <w:p w:rsidR="001373DE" w:rsidRDefault="00865A05"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rPr>
                <w:rFonts w:ascii="Arial" w:eastAsia="Arial" w:hAnsi="Arial" w:cs="Arial"/>
                <w:sz w:val="18"/>
                <w:szCs w:val="18"/>
                <w:lang w:val="es-ES_tradnl"/>
              </w:rPr>
            </w:pPr>
            <w:r>
              <w:rPr>
                <w:rFonts w:ascii="Arial" w:eastAsia="Arial" w:hAnsi="Arial" w:cs="Arial"/>
                <w:sz w:val="18"/>
                <w:szCs w:val="18"/>
                <w:lang w:val="es-ES_tradnl"/>
              </w:rPr>
              <w:t>Graduados</w:t>
            </w:r>
          </w:p>
        </w:tc>
        <w:tc>
          <w:tcPr>
            <w:tcW w:w="1559" w:type="dxa"/>
            <w:tcBorders>
              <w:left w:val="double" w:sz="4" w:space="0" w:color="auto"/>
              <w:right w:val="single" w:sz="4" w:space="0" w:color="auto"/>
            </w:tcBorders>
          </w:tcPr>
          <w:p w:rsidR="001373DE" w:rsidRDefault="001373DE"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18"/>
                <w:szCs w:val="18"/>
                <w:lang w:val="es-ES_tradnl"/>
              </w:rPr>
            </w:pPr>
            <w:r>
              <w:rPr>
                <w:rFonts w:ascii="Arial" w:eastAsia="Arial" w:hAnsi="Arial" w:cs="Arial"/>
                <w:sz w:val="18"/>
                <w:szCs w:val="18"/>
                <w:lang w:val="es-ES_tradnl"/>
              </w:rPr>
              <w:t>1,013</w:t>
            </w:r>
          </w:p>
        </w:tc>
        <w:tc>
          <w:tcPr>
            <w:tcW w:w="1640" w:type="dxa"/>
            <w:tcBorders>
              <w:left w:val="single" w:sz="4" w:space="0" w:color="auto"/>
              <w:right w:val="single" w:sz="4" w:space="0" w:color="auto"/>
            </w:tcBorders>
          </w:tcPr>
          <w:p w:rsidR="001373DE" w:rsidRDefault="001373DE"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18"/>
                <w:szCs w:val="18"/>
                <w:lang w:val="es-ES_tradnl"/>
              </w:rPr>
            </w:pPr>
            <w:r>
              <w:rPr>
                <w:rFonts w:ascii="Arial" w:eastAsia="Arial" w:hAnsi="Arial" w:cs="Arial"/>
                <w:sz w:val="18"/>
                <w:szCs w:val="18"/>
                <w:lang w:val="es-ES_tradnl"/>
              </w:rPr>
              <w:t>60</w:t>
            </w:r>
          </w:p>
        </w:tc>
        <w:tc>
          <w:tcPr>
            <w:tcW w:w="2127" w:type="dxa"/>
            <w:tcBorders>
              <w:left w:val="single" w:sz="4" w:space="0" w:color="auto"/>
              <w:right w:val="single" w:sz="4" w:space="0" w:color="auto"/>
            </w:tcBorders>
          </w:tcPr>
          <w:p w:rsidR="001373DE" w:rsidRPr="00301C51" w:rsidRDefault="001373DE"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18"/>
                <w:szCs w:val="18"/>
                <w:lang w:val="es-MX"/>
              </w:rPr>
            </w:pPr>
            <w:r>
              <w:rPr>
                <w:rFonts w:ascii="Arial" w:eastAsia="Arial" w:hAnsi="Arial" w:cs="Arial"/>
                <w:sz w:val="18"/>
                <w:szCs w:val="18"/>
                <w:lang w:val="es-MX"/>
              </w:rPr>
              <w:t>6,000</w:t>
            </w:r>
          </w:p>
        </w:tc>
        <w:tc>
          <w:tcPr>
            <w:tcW w:w="2127" w:type="dxa"/>
            <w:tcBorders>
              <w:left w:val="single" w:sz="4" w:space="0" w:color="auto"/>
            </w:tcBorders>
          </w:tcPr>
          <w:p w:rsidR="001373DE" w:rsidRPr="00301C51" w:rsidRDefault="001373DE" w:rsidP="00FD4D1B">
            <w:pPr>
              <w:pStyle w:val="AutoNumpara"/>
              <w:numPr>
                <w:ilvl w:val="0"/>
                <w:numId w:val="0"/>
              </w:numPr>
              <w:jc w:val="center"/>
              <w:rPr>
                <w:rFonts w:ascii="Arial" w:eastAsia="Arial" w:hAnsi="Arial" w:cs="Arial"/>
                <w:sz w:val="18"/>
                <w:szCs w:val="18"/>
              </w:rPr>
            </w:pPr>
            <w:r w:rsidRPr="00301C51">
              <w:rPr>
                <w:rFonts w:ascii="Arial" w:eastAsia="Arial" w:hAnsi="Arial" w:cs="Arial"/>
                <w:sz w:val="18"/>
                <w:szCs w:val="18"/>
              </w:rPr>
              <w:t xml:space="preserve"> 3,645,000 </w:t>
            </w:r>
          </w:p>
        </w:tc>
      </w:tr>
    </w:tbl>
    <w:p w:rsidR="001373DE" w:rsidRDefault="001373DE" w:rsidP="001373DE">
      <w:pPr>
        <w:pStyle w:val="AutoNumpara"/>
        <w:keepNext/>
        <w:numPr>
          <w:ilvl w:val="0"/>
          <w:numId w:val="0"/>
        </w:numPr>
        <w:ind w:left="426"/>
        <w:rPr>
          <w:rFonts w:ascii="Arial" w:eastAsia="Arial" w:hAnsi="Arial" w:cs="Arial"/>
          <w:sz w:val="22"/>
          <w:szCs w:val="22"/>
          <w:lang w:val="es-ES_tradnl"/>
        </w:rPr>
      </w:pPr>
    </w:p>
    <w:p w:rsidR="009A41E8" w:rsidRDefault="009A41E8" w:rsidP="009A41E8">
      <w:pPr>
        <w:pStyle w:val="Caption"/>
        <w:keepNext/>
        <w:ind w:left="720"/>
        <w:jc w:val="center"/>
        <w:rPr>
          <w:rFonts w:ascii="Arial" w:hAnsi="Arial" w:cs="Arial"/>
          <w:color w:val="auto"/>
          <w:sz w:val="22"/>
          <w:szCs w:val="22"/>
          <w:lang w:val="es-ES_tradnl"/>
        </w:rPr>
      </w:pPr>
      <w:bookmarkStart w:id="3" w:name="_Ref526346510"/>
    </w:p>
    <w:p w:rsidR="009A41E8" w:rsidRPr="00D75360" w:rsidRDefault="009A41E8" w:rsidP="00D75360">
      <w:pPr>
        <w:pStyle w:val="Caption"/>
        <w:keepNext/>
        <w:jc w:val="center"/>
        <w:rPr>
          <w:rFonts w:ascii="Arial" w:hAnsi="Arial" w:cs="Arial"/>
          <w:color w:val="auto"/>
          <w:lang w:val="es-ES_tradnl"/>
        </w:rPr>
      </w:pPr>
      <w:r w:rsidRPr="00D75360">
        <w:rPr>
          <w:rFonts w:ascii="Arial" w:hAnsi="Arial" w:cs="Arial"/>
          <w:color w:val="auto"/>
          <w:lang w:val="es-ES_tradnl"/>
        </w:rPr>
        <w:t xml:space="preserve">Tabla </w:t>
      </w:r>
      <w:r w:rsidRPr="00D75360">
        <w:rPr>
          <w:rFonts w:ascii="Arial" w:hAnsi="Arial" w:cs="Arial"/>
          <w:color w:val="auto"/>
          <w:lang w:val="es-ES_tradnl"/>
        </w:rPr>
        <w:fldChar w:fldCharType="begin"/>
      </w:r>
      <w:r w:rsidRPr="00D75360">
        <w:rPr>
          <w:rFonts w:ascii="Arial" w:hAnsi="Arial" w:cs="Arial"/>
          <w:color w:val="auto"/>
          <w:lang w:val="es-ES_tradnl"/>
        </w:rPr>
        <w:instrText xml:space="preserve"> SEQ Tabla \* ARABIC </w:instrText>
      </w:r>
      <w:r w:rsidRPr="00D75360">
        <w:rPr>
          <w:rFonts w:ascii="Arial" w:hAnsi="Arial" w:cs="Arial"/>
          <w:color w:val="auto"/>
          <w:lang w:val="es-ES_tradnl"/>
        </w:rPr>
        <w:fldChar w:fldCharType="separate"/>
      </w:r>
      <w:r w:rsidR="00EC2A19" w:rsidRPr="00D75360">
        <w:rPr>
          <w:rFonts w:ascii="Arial" w:hAnsi="Arial" w:cs="Arial"/>
          <w:color w:val="auto"/>
          <w:lang w:val="es-ES_tradnl"/>
        </w:rPr>
        <w:t>5</w:t>
      </w:r>
      <w:r w:rsidRPr="00D75360">
        <w:rPr>
          <w:rFonts w:ascii="Arial" w:hAnsi="Arial" w:cs="Arial"/>
          <w:color w:val="auto"/>
          <w:lang w:val="es-ES_tradnl"/>
        </w:rPr>
        <w:fldChar w:fldCharType="end"/>
      </w:r>
      <w:bookmarkEnd w:id="3"/>
      <w:r w:rsidRPr="00D75360">
        <w:rPr>
          <w:rFonts w:ascii="Arial" w:hAnsi="Arial" w:cs="Arial"/>
          <w:color w:val="auto"/>
          <w:lang w:val="es-ES_tradnl"/>
        </w:rPr>
        <w:t xml:space="preserve">. </w:t>
      </w:r>
      <w:r w:rsidR="00F75D7D" w:rsidRPr="00D75360">
        <w:rPr>
          <w:rFonts w:ascii="Arial" w:hAnsi="Arial" w:cs="Arial"/>
          <w:color w:val="auto"/>
          <w:lang w:val="es-ES_tradnl"/>
        </w:rPr>
        <w:t>Trabajadores, desempleados y graduados</w:t>
      </w:r>
      <w:r w:rsidRPr="00D75360">
        <w:rPr>
          <w:rFonts w:ascii="Arial" w:hAnsi="Arial" w:cs="Arial"/>
          <w:color w:val="auto"/>
          <w:lang w:val="es-ES_tradnl"/>
        </w:rPr>
        <w:t xml:space="preserve"> en el escenario </w:t>
      </w:r>
      <w:r w:rsidR="00C457C1" w:rsidRPr="00D75360">
        <w:rPr>
          <w:rFonts w:ascii="Arial" w:hAnsi="Arial" w:cs="Arial"/>
          <w:color w:val="auto"/>
          <w:lang w:val="es-ES_tradnl"/>
        </w:rPr>
        <w:t>del proyecto</w:t>
      </w:r>
      <w:r w:rsidRPr="00D75360">
        <w:rPr>
          <w:rFonts w:ascii="Arial" w:hAnsi="Arial" w:cs="Arial"/>
          <w:color w:val="auto"/>
          <w:lang w:val="es-ES_tradnl"/>
        </w:rPr>
        <w:t xml:space="preserve"> Componente 1</w:t>
      </w:r>
    </w:p>
    <w:tbl>
      <w:tblPr>
        <w:tblStyle w:val="TableGrid"/>
        <w:tblW w:w="0" w:type="auto"/>
        <w:jc w:val="center"/>
        <w:tblBorders>
          <w:top w:val="none" w:sz="0" w:space="0" w:color="auto"/>
          <w:left w:val="none" w:sz="0" w:space="0" w:color="auto"/>
          <w:right w:val="none" w:sz="0" w:space="0" w:color="auto"/>
        </w:tblBorders>
        <w:tblLook w:val="04A0" w:firstRow="1" w:lastRow="0" w:firstColumn="1" w:lastColumn="0" w:noHBand="0" w:noVBand="1"/>
      </w:tblPr>
      <w:tblGrid>
        <w:gridCol w:w="2372"/>
        <w:gridCol w:w="1482"/>
        <w:gridCol w:w="1456"/>
        <w:gridCol w:w="1874"/>
        <w:gridCol w:w="1870"/>
      </w:tblGrid>
      <w:tr w:rsidR="009A41E8" w:rsidRPr="00757B4E" w:rsidTr="00D75360">
        <w:trPr>
          <w:jc w:val="center"/>
        </w:trPr>
        <w:tc>
          <w:tcPr>
            <w:tcW w:w="2659" w:type="dxa"/>
            <w:tcBorders>
              <w:bottom w:val="double" w:sz="4" w:space="0" w:color="auto"/>
              <w:right w:val="double" w:sz="4" w:space="0" w:color="auto"/>
            </w:tcBorders>
          </w:tcPr>
          <w:p w:rsidR="009A41E8" w:rsidRPr="007D21B7" w:rsidRDefault="009A41E8"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18"/>
                <w:szCs w:val="18"/>
                <w:lang w:val="es-ES_tradnl"/>
              </w:rPr>
            </w:pPr>
            <w:r w:rsidRPr="007D21B7">
              <w:rPr>
                <w:rFonts w:ascii="Arial" w:eastAsia="Arial" w:hAnsi="Arial" w:cs="Arial"/>
                <w:b/>
                <w:sz w:val="18"/>
                <w:szCs w:val="18"/>
                <w:lang w:val="es-ES_tradnl"/>
              </w:rPr>
              <w:t>Grupo</w:t>
            </w:r>
          </w:p>
        </w:tc>
        <w:tc>
          <w:tcPr>
            <w:tcW w:w="1559" w:type="dxa"/>
            <w:tcBorders>
              <w:left w:val="double" w:sz="4" w:space="0" w:color="auto"/>
              <w:bottom w:val="double" w:sz="4" w:space="0" w:color="auto"/>
              <w:right w:val="single" w:sz="4" w:space="0" w:color="auto"/>
            </w:tcBorders>
          </w:tcPr>
          <w:p w:rsidR="009A41E8" w:rsidRPr="007D21B7" w:rsidRDefault="009A41E8"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18"/>
                <w:szCs w:val="18"/>
                <w:lang w:val="es-ES_tradnl"/>
              </w:rPr>
            </w:pPr>
            <w:r w:rsidRPr="007D21B7">
              <w:rPr>
                <w:rFonts w:ascii="Arial" w:eastAsia="Arial" w:hAnsi="Arial" w:cs="Arial"/>
                <w:b/>
                <w:sz w:val="18"/>
                <w:szCs w:val="18"/>
                <w:lang w:val="es-ES_tradnl"/>
              </w:rPr>
              <w:t>Individuos</w:t>
            </w:r>
            <w:r>
              <w:rPr>
                <w:rFonts w:ascii="Arial" w:eastAsia="Arial" w:hAnsi="Arial" w:cs="Arial"/>
                <w:b/>
                <w:sz w:val="18"/>
                <w:szCs w:val="18"/>
                <w:lang w:val="es-ES_tradnl"/>
              </w:rPr>
              <w:t xml:space="preserve"> certificados cada año</w:t>
            </w:r>
            <w:r w:rsidRPr="007D21B7">
              <w:rPr>
                <w:rFonts w:ascii="Arial" w:eastAsia="Arial" w:hAnsi="Arial" w:cs="Arial"/>
                <w:b/>
                <w:sz w:val="18"/>
                <w:szCs w:val="18"/>
                <w:lang w:val="es-ES_tradnl"/>
              </w:rPr>
              <w:t xml:space="preserve"> (#)</w:t>
            </w:r>
          </w:p>
        </w:tc>
        <w:tc>
          <w:tcPr>
            <w:tcW w:w="1640" w:type="dxa"/>
            <w:tcBorders>
              <w:left w:val="single" w:sz="4" w:space="0" w:color="auto"/>
              <w:bottom w:val="double" w:sz="4" w:space="0" w:color="auto"/>
              <w:right w:val="single" w:sz="4" w:space="0" w:color="auto"/>
            </w:tcBorders>
          </w:tcPr>
          <w:p w:rsidR="009A41E8" w:rsidRPr="007D21B7" w:rsidRDefault="009A41E8"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18"/>
                <w:szCs w:val="18"/>
                <w:lang w:val="es-ES_tradnl"/>
              </w:rPr>
            </w:pPr>
            <w:r w:rsidRPr="007D21B7">
              <w:rPr>
                <w:rFonts w:ascii="Arial" w:eastAsia="Arial" w:hAnsi="Arial" w:cs="Arial"/>
                <w:b/>
                <w:sz w:val="18"/>
                <w:szCs w:val="18"/>
                <w:lang w:val="es-ES_tradnl"/>
              </w:rPr>
              <w:t>Tasa de empleo</w:t>
            </w:r>
            <w:r>
              <w:rPr>
                <w:rFonts w:ascii="Arial" w:eastAsia="Arial" w:hAnsi="Arial" w:cs="Arial"/>
                <w:b/>
                <w:sz w:val="18"/>
                <w:szCs w:val="18"/>
                <w:lang w:val="es-ES_tradnl"/>
              </w:rPr>
              <w:t xml:space="preserve"> (%)</w:t>
            </w:r>
          </w:p>
        </w:tc>
        <w:tc>
          <w:tcPr>
            <w:tcW w:w="2127" w:type="dxa"/>
            <w:tcBorders>
              <w:left w:val="single" w:sz="4" w:space="0" w:color="auto"/>
              <w:bottom w:val="double" w:sz="4" w:space="0" w:color="auto"/>
              <w:right w:val="single" w:sz="4" w:space="0" w:color="auto"/>
            </w:tcBorders>
          </w:tcPr>
          <w:p w:rsidR="009A41E8" w:rsidRPr="007D21B7" w:rsidRDefault="009A41E8"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18"/>
                <w:szCs w:val="18"/>
                <w:lang w:val="es-ES_tradnl"/>
              </w:rPr>
            </w:pPr>
            <w:r w:rsidRPr="007D21B7">
              <w:rPr>
                <w:rFonts w:ascii="Arial" w:eastAsia="Arial" w:hAnsi="Arial" w:cs="Arial"/>
                <w:b/>
                <w:sz w:val="18"/>
                <w:szCs w:val="18"/>
                <w:lang w:val="es-ES_tradnl"/>
              </w:rPr>
              <w:t>Salario promedio</w:t>
            </w:r>
            <w:r>
              <w:rPr>
                <w:rFonts w:ascii="Arial" w:eastAsia="Arial" w:hAnsi="Arial" w:cs="Arial"/>
                <w:b/>
                <w:sz w:val="18"/>
                <w:szCs w:val="18"/>
                <w:lang w:val="es-ES_tradnl"/>
              </w:rPr>
              <w:t xml:space="preserve"> anual</w:t>
            </w:r>
            <w:r w:rsidRPr="007D21B7">
              <w:rPr>
                <w:rFonts w:ascii="Arial" w:eastAsia="Arial" w:hAnsi="Arial" w:cs="Arial"/>
                <w:b/>
                <w:sz w:val="18"/>
                <w:szCs w:val="18"/>
                <w:lang w:val="es-ES_tradnl"/>
              </w:rPr>
              <w:t xml:space="preserve"> (US)</w:t>
            </w:r>
          </w:p>
        </w:tc>
        <w:tc>
          <w:tcPr>
            <w:tcW w:w="2127" w:type="dxa"/>
            <w:tcBorders>
              <w:left w:val="single" w:sz="4" w:space="0" w:color="auto"/>
              <w:bottom w:val="double" w:sz="4" w:space="0" w:color="auto"/>
            </w:tcBorders>
          </w:tcPr>
          <w:p w:rsidR="009A41E8" w:rsidRPr="007D21B7" w:rsidRDefault="009A41E8"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18"/>
                <w:szCs w:val="18"/>
                <w:lang w:val="es-ES_tradnl"/>
              </w:rPr>
            </w:pPr>
            <w:r>
              <w:rPr>
                <w:rFonts w:ascii="Arial" w:eastAsia="Arial" w:hAnsi="Arial" w:cs="Arial"/>
                <w:b/>
                <w:sz w:val="18"/>
                <w:szCs w:val="18"/>
                <w:lang w:val="es-ES_tradnl"/>
              </w:rPr>
              <w:t>Retornos del mercado laboral anual (US)</w:t>
            </w:r>
          </w:p>
        </w:tc>
      </w:tr>
      <w:tr w:rsidR="009A41E8" w:rsidRPr="00C011C7" w:rsidTr="00D75360">
        <w:trPr>
          <w:jc w:val="center"/>
        </w:trPr>
        <w:tc>
          <w:tcPr>
            <w:tcW w:w="2659" w:type="dxa"/>
            <w:tcBorders>
              <w:top w:val="double" w:sz="4" w:space="0" w:color="auto"/>
              <w:right w:val="double" w:sz="4" w:space="0" w:color="auto"/>
            </w:tcBorders>
          </w:tcPr>
          <w:p w:rsidR="009A41E8" w:rsidRPr="007D21B7" w:rsidRDefault="009A41E8"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rPr>
                <w:rFonts w:ascii="Arial" w:eastAsia="Arial" w:hAnsi="Arial" w:cs="Arial"/>
                <w:sz w:val="18"/>
                <w:szCs w:val="18"/>
                <w:lang w:val="es-ES_tradnl"/>
              </w:rPr>
            </w:pPr>
            <w:r>
              <w:rPr>
                <w:rFonts w:ascii="Arial" w:eastAsia="Arial" w:hAnsi="Arial" w:cs="Arial"/>
                <w:sz w:val="18"/>
                <w:szCs w:val="18"/>
                <w:lang w:val="es-ES_tradnl"/>
              </w:rPr>
              <w:t xml:space="preserve">Trabajadores </w:t>
            </w:r>
          </w:p>
        </w:tc>
        <w:tc>
          <w:tcPr>
            <w:tcW w:w="1559" w:type="dxa"/>
            <w:tcBorders>
              <w:top w:val="double" w:sz="4" w:space="0" w:color="auto"/>
              <w:left w:val="double" w:sz="4" w:space="0" w:color="auto"/>
              <w:right w:val="single" w:sz="4" w:space="0" w:color="auto"/>
            </w:tcBorders>
          </w:tcPr>
          <w:p w:rsidR="009A41E8" w:rsidRPr="007D21B7" w:rsidRDefault="009A41E8"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18"/>
                <w:szCs w:val="18"/>
                <w:lang w:val="es-ES_tradnl"/>
              </w:rPr>
            </w:pPr>
            <w:r>
              <w:rPr>
                <w:rFonts w:ascii="Arial" w:eastAsia="Arial" w:hAnsi="Arial" w:cs="Arial"/>
                <w:sz w:val="18"/>
                <w:szCs w:val="18"/>
                <w:lang w:val="es-ES_tradnl"/>
              </w:rPr>
              <w:t>1,013</w:t>
            </w:r>
          </w:p>
        </w:tc>
        <w:tc>
          <w:tcPr>
            <w:tcW w:w="1640" w:type="dxa"/>
            <w:tcBorders>
              <w:top w:val="double" w:sz="4" w:space="0" w:color="auto"/>
              <w:left w:val="single" w:sz="4" w:space="0" w:color="auto"/>
              <w:right w:val="single" w:sz="4" w:space="0" w:color="auto"/>
            </w:tcBorders>
          </w:tcPr>
          <w:p w:rsidR="009A41E8" w:rsidRPr="007D21B7" w:rsidRDefault="009A41E8"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18"/>
                <w:szCs w:val="18"/>
                <w:lang w:val="es-ES_tradnl"/>
              </w:rPr>
            </w:pPr>
            <w:r>
              <w:rPr>
                <w:rFonts w:ascii="Arial" w:eastAsia="Arial" w:hAnsi="Arial" w:cs="Arial"/>
                <w:sz w:val="18"/>
                <w:szCs w:val="18"/>
                <w:lang w:val="es-ES_tradnl"/>
              </w:rPr>
              <w:t>100</w:t>
            </w:r>
          </w:p>
        </w:tc>
        <w:tc>
          <w:tcPr>
            <w:tcW w:w="2127" w:type="dxa"/>
            <w:tcBorders>
              <w:top w:val="double" w:sz="4" w:space="0" w:color="auto"/>
              <w:left w:val="single" w:sz="4" w:space="0" w:color="auto"/>
              <w:right w:val="single" w:sz="4" w:space="0" w:color="auto"/>
            </w:tcBorders>
          </w:tcPr>
          <w:p w:rsidR="009A41E8" w:rsidRPr="007D21B7" w:rsidRDefault="009A41E8" w:rsidP="009A41E8">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18"/>
                <w:szCs w:val="18"/>
                <w:lang w:val="es-ES_tradnl"/>
              </w:rPr>
            </w:pPr>
            <w:r>
              <w:rPr>
                <w:rFonts w:ascii="Arial" w:eastAsia="Arial" w:hAnsi="Arial" w:cs="Arial"/>
                <w:sz w:val="18"/>
                <w:szCs w:val="18"/>
              </w:rPr>
              <w:t>9,656</w:t>
            </w:r>
          </w:p>
        </w:tc>
        <w:tc>
          <w:tcPr>
            <w:tcW w:w="2127" w:type="dxa"/>
            <w:tcBorders>
              <w:top w:val="double" w:sz="4" w:space="0" w:color="auto"/>
              <w:left w:val="single" w:sz="4" w:space="0" w:color="auto"/>
            </w:tcBorders>
          </w:tcPr>
          <w:p w:rsidR="009A41E8" w:rsidRPr="00301C51" w:rsidRDefault="009A41E8" w:rsidP="009A41E8">
            <w:pPr>
              <w:pStyle w:val="AutoNumpara"/>
              <w:numPr>
                <w:ilvl w:val="0"/>
                <w:numId w:val="0"/>
              </w:numPr>
              <w:jc w:val="center"/>
              <w:rPr>
                <w:rFonts w:ascii="Arial" w:eastAsia="Arial" w:hAnsi="Arial" w:cs="Arial"/>
                <w:sz w:val="18"/>
                <w:szCs w:val="18"/>
              </w:rPr>
            </w:pPr>
            <w:r w:rsidRPr="00301C51">
              <w:rPr>
                <w:rFonts w:ascii="Arial" w:eastAsia="Arial" w:hAnsi="Arial" w:cs="Arial"/>
                <w:sz w:val="18"/>
                <w:szCs w:val="18"/>
              </w:rPr>
              <w:t xml:space="preserve"> 9,</w:t>
            </w:r>
            <w:r>
              <w:rPr>
                <w:rFonts w:ascii="Arial" w:eastAsia="Arial" w:hAnsi="Arial" w:cs="Arial"/>
                <w:sz w:val="18"/>
                <w:szCs w:val="18"/>
              </w:rPr>
              <w:t>776,710</w:t>
            </w:r>
            <w:r w:rsidRPr="00301C51">
              <w:rPr>
                <w:rFonts w:ascii="Arial" w:eastAsia="Arial" w:hAnsi="Arial" w:cs="Arial"/>
                <w:sz w:val="18"/>
                <w:szCs w:val="18"/>
              </w:rPr>
              <w:t xml:space="preserve"> </w:t>
            </w:r>
          </w:p>
        </w:tc>
      </w:tr>
      <w:tr w:rsidR="009A41E8" w:rsidRPr="00C011C7" w:rsidTr="00D75360">
        <w:trPr>
          <w:jc w:val="center"/>
        </w:trPr>
        <w:tc>
          <w:tcPr>
            <w:tcW w:w="2659" w:type="dxa"/>
            <w:tcBorders>
              <w:right w:val="double" w:sz="4" w:space="0" w:color="auto"/>
            </w:tcBorders>
          </w:tcPr>
          <w:p w:rsidR="009A41E8" w:rsidRPr="007D21B7" w:rsidRDefault="009A41E8"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rPr>
                <w:rFonts w:ascii="Arial" w:eastAsia="Arial" w:hAnsi="Arial" w:cs="Arial"/>
                <w:sz w:val="18"/>
                <w:szCs w:val="18"/>
                <w:lang w:val="es-ES_tradnl"/>
              </w:rPr>
            </w:pPr>
            <w:r>
              <w:rPr>
                <w:rFonts w:ascii="Arial" w:eastAsia="Arial" w:hAnsi="Arial" w:cs="Arial"/>
                <w:sz w:val="18"/>
                <w:szCs w:val="18"/>
                <w:lang w:val="es-ES_tradnl"/>
              </w:rPr>
              <w:t>Desempleados</w:t>
            </w:r>
          </w:p>
        </w:tc>
        <w:tc>
          <w:tcPr>
            <w:tcW w:w="1559" w:type="dxa"/>
            <w:tcBorders>
              <w:left w:val="double" w:sz="4" w:space="0" w:color="auto"/>
              <w:right w:val="single" w:sz="4" w:space="0" w:color="auto"/>
            </w:tcBorders>
          </w:tcPr>
          <w:p w:rsidR="009A41E8" w:rsidRPr="007D21B7" w:rsidRDefault="009A41E8"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18"/>
                <w:szCs w:val="18"/>
                <w:lang w:val="es-ES_tradnl"/>
              </w:rPr>
            </w:pPr>
            <w:r>
              <w:rPr>
                <w:rFonts w:ascii="Arial" w:eastAsia="Arial" w:hAnsi="Arial" w:cs="Arial"/>
                <w:sz w:val="18"/>
                <w:szCs w:val="18"/>
                <w:lang w:val="es-ES_tradnl"/>
              </w:rPr>
              <w:t>1,013</w:t>
            </w:r>
          </w:p>
        </w:tc>
        <w:tc>
          <w:tcPr>
            <w:tcW w:w="1640" w:type="dxa"/>
            <w:tcBorders>
              <w:left w:val="single" w:sz="4" w:space="0" w:color="auto"/>
              <w:right w:val="single" w:sz="4" w:space="0" w:color="auto"/>
            </w:tcBorders>
          </w:tcPr>
          <w:p w:rsidR="009A41E8" w:rsidRPr="007D21B7" w:rsidRDefault="009A41E8"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18"/>
                <w:szCs w:val="18"/>
                <w:lang w:val="es-ES_tradnl"/>
              </w:rPr>
            </w:pPr>
            <w:r>
              <w:rPr>
                <w:rFonts w:ascii="Arial" w:eastAsia="Arial" w:hAnsi="Arial" w:cs="Arial"/>
                <w:sz w:val="18"/>
                <w:szCs w:val="18"/>
                <w:lang w:val="es-ES_tradnl"/>
              </w:rPr>
              <w:t>60</w:t>
            </w:r>
          </w:p>
        </w:tc>
        <w:tc>
          <w:tcPr>
            <w:tcW w:w="2127" w:type="dxa"/>
            <w:tcBorders>
              <w:left w:val="single" w:sz="4" w:space="0" w:color="auto"/>
              <w:right w:val="single" w:sz="4" w:space="0" w:color="auto"/>
            </w:tcBorders>
          </w:tcPr>
          <w:p w:rsidR="009A41E8" w:rsidRPr="007D21B7" w:rsidRDefault="009A41E8" w:rsidP="009A41E8">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18"/>
                <w:szCs w:val="18"/>
                <w:lang w:val="es-ES_tradnl"/>
              </w:rPr>
            </w:pPr>
            <w:r>
              <w:rPr>
                <w:rFonts w:ascii="Arial" w:eastAsia="Arial" w:hAnsi="Arial" w:cs="Arial"/>
                <w:sz w:val="18"/>
                <w:szCs w:val="18"/>
              </w:rPr>
              <w:t>9,656</w:t>
            </w:r>
          </w:p>
        </w:tc>
        <w:tc>
          <w:tcPr>
            <w:tcW w:w="2127" w:type="dxa"/>
            <w:tcBorders>
              <w:left w:val="single" w:sz="4" w:space="0" w:color="auto"/>
            </w:tcBorders>
          </w:tcPr>
          <w:p w:rsidR="009A41E8" w:rsidRPr="00301C51" w:rsidRDefault="009A41E8" w:rsidP="009A41E8">
            <w:pPr>
              <w:pStyle w:val="AutoNumpara"/>
              <w:numPr>
                <w:ilvl w:val="0"/>
                <w:numId w:val="0"/>
              </w:numPr>
              <w:jc w:val="center"/>
              <w:rPr>
                <w:rFonts w:ascii="Arial" w:eastAsia="Arial" w:hAnsi="Arial" w:cs="Arial"/>
                <w:sz w:val="18"/>
                <w:szCs w:val="18"/>
              </w:rPr>
            </w:pPr>
            <w:r w:rsidRPr="00301C51">
              <w:rPr>
                <w:rFonts w:ascii="Arial" w:eastAsia="Arial" w:hAnsi="Arial" w:cs="Arial"/>
                <w:sz w:val="18"/>
                <w:szCs w:val="18"/>
              </w:rPr>
              <w:t xml:space="preserve"> 5,</w:t>
            </w:r>
            <w:r>
              <w:rPr>
                <w:rFonts w:ascii="Arial" w:eastAsia="Arial" w:hAnsi="Arial" w:cs="Arial"/>
                <w:sz w:val="18"/>
                <w:szCs w:val="18"/>
              </w:rPr>
              <w:t>866,026</w:t>
            </w:r>
          </w:p>
        </w:tc>
      </w:tr>
      <w:tr w:rsidR="009A41E8" w:rsidRPr="00301C51" w:rsidTr="00D75360">
        <w:trPr>
          <w:jc w:val="center"/>
        </w:trPr>
        <w:tc>
          <w:tcPr>
            <w:tcW w:w="2659" w:type="dxa"/>
            <w:tcBorders>
              <w:right w:val="double" w:sz="4" w:space="0" w:color="auto"/>
            </w:tcBorders>
          </w:tcPr>
          <w:p w:rsidR="009A41E8" w:rsidRDefault="00F75D7D"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rPr>
                <w:rFonts w:ascii="Arial" w:eastAsia="Arial" w:hAnsi="Arial" w:cs="Arial"/>
                <w:sz w:val="18"/>
                <w:szCs w:val="18"/>
                <w:lang w:val="es-ES_tradnl"/>
              </w:rPr>
            </w:pPr>
            <w:r>
              <w:rPr>
                <w:rFonts w:ascii="Arial" w:eastAsia="Arial" w:hAnsi="Arial" w:cs="Arial"/>
                <w:sz w:val="18"/>
                <w:szCs w:val="18"/>
                <w:lang w:val="es-ES_tradnl"/>
              </w:rPr>
              <w:t>Graduados</w:t>
            </w:r>
          </w:p>
        </w:tc>
        <w:tc>
          <w:tcPr>
            <w:tcW w:w="1559" w:type="dxa"/>
            <w:tcBorders>
              <w:left w:val="double" w:sz="4" w:space="0" w:color="auto"/>
              <w:right w:val="single" w:sz="4" w:space="0" w:color="auto"/>
            </w:tcBorders>
          </w:tcPr>
          <w:p w:rsidR="009A41E8" w:rsidRDefault="009A41E8"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18"/>
                <w:szCs w:val="18"/>
                <w:lang w:val="es-ES_tradnl"/>
              </w:rPr>
            </w:pPr>
            <w:r>
              <w:rPr>
                <w:rFonts w:ascii="Arial" w:eastAsia="Arial" w:hAnsi="Arial" w:cs="Arial"/>
                <w:sz w:val="18"/>
                <w:szCs w:val="18"/>
                <w:lang w:val="es-ES_tradnl"/>
              </w:rPr>
              <w:t>1,013</w:t>
            </w:r>
          </w:p>
        </w:tc>
        <w:tc>
          <w:tcPr>
            <w:tcW w:w="1640" w:type="dxa"/>
            <w:tcBorders>
              <w:left w:val="single" w:sz="4" w:space="0" w:color="auto"/>
              <w:right w:val="single" w:sz="4" w:space="0" w:color="auto"/>
            </w:tcBorders>
          </w:tcPr>
          <w:p w:rsidR="009A41E8" w:rsidRDefault="009A41E8"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18"/>
                <w:szCs w:val="18"/>
                <w:lang w:val="es-ES_tradnl"/>
              </w:rPr>
            </w:pPr>
            <w:r>
              <w:rPr>
                <w:rFonts w:ascii="Arial" w:eastAsia="Arial" w:hAnsi="Arial" w:cs="Arial"/>
                <w:sz w:val="18"/>
                <w:szCs w:val="18"/>
                <w:lang w:val="es-ES_tradnl"/>
              </w:rPr>
              <w:t>60</w:t>
            </w:r>
          </w:p>
        </w:tc>
        <w:tc>
          <w:tcPr>
            <w:tcW w:w="2127" w:type="dxa"/>
            <w:tcBorders>
              <w:left w:val="single" w:sz="4" w:space="0" w:color="auto"/>
              <w:right w:val="single" w:sz="4" w:space="0" w:color="auto"/>
            </w:tcBorders>
          </w:tcPr>
          <w:p w:rsidR="009A41E8" w:rsidRPr="00301C51" w:rsidRDefault="009A41E8"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18"/>
                <w:szCs w:val="18"/>
                <w:lang w:val="es-MX"/>
              </w:rPr>
            </w:pPr>
            <w:r>
              <w:rPr>
                <w:rFonts w:ascii="Arial" w:eastAsia="Arial" w:hAnsi="Arial" w:cs="Arial"/>
                <w:sz w:val="18"/>
                <w:szCs w:val="18"/>
                <w:lang w:val="es-MX"/>
              </w:rPr>
              <w:t>6,300</w:t>
            </w:r>
          </w:p>
        </w:tc>
        <w:tc>
          <w:tcPr>
            <w:tcW w:w="2127" w:type="dxa"/>
            <w:tcBorders>
              <w:left w:val="single" w:sz="4" w:space="0" w:color="auto"/>
            </w:tcBorders>
          </w:tcPr>
          <w:p w:rsidR="009A41E8" w:rsidRPr="00301C51" w:rsidRDefault="009A41E8" w:rsidP="009A41E8">
            <w:pPr>
              <w:pStyle w:val="AutoNumpara"/>
              <w:numPr>
                <w:ilvl w:val="0"/>
                <w:numId w:val="0"/>
              </w:numPr>
              <w:jc w:val="center"/>
              <w:rPr>
                <w:rFonts w:ascii="Arial" w:eastAsia="Arial" w:hAnsi="Arial" w:cs="Arial"/>
                <w:sz w:val="18"/>
                <w:szCs w:val="18"/>
              </w:rPr>
            </w:pPr>
            <w:r w:rsidRPr="00301C51">
              <w:rPr>
                <w:rFonts w:ascii="Arial" w:eastAsia="Arial" w:hAnsi="Arial" w:cs="Arial"/>
                <w:sz w:val="18"/>
                <w:szCs w:val="18"/>
              </w:rPr>
              <w:t xml:space="preserve"> 3,</w:t>
            </w:r>
            <w:r>
              <w:rPr>
                <w:rFonts w:ascii="Arial" w:eastAsia="Arial" w:hAnsi="Arial" w:cs="Arial"/>
                <w:sz w:val="18"/>
                <w:szCs w:val="18"/>
              </w:rPr>
              <w:t>827,250</w:t>
            </w:r>
            <w:r w:rsidRPr="00301C51">
              <w:rPr>
                <w:rFonts w:ascii="Arial" w:eastAsia="Arial" w:hAnsi="Arial" w:cs="Arial"/>
                <w:sz w:val="18"/>
                <w:szCs w:val="18"/>
              </w:rPr>
              <w:t xml:space="preserve"> </w:t>
            </w:r>
          </w:p>
        </w:tc>
      </w:tr>
    </w:tbl>
    <w:p w:rsidR="005E0DDC" w:rsidRPr="00C61B10" w:rsidRDefault="005E0DDC" w:rsidP="005E0DDC">
      <w:pPr>
        <w:rPr>
          <w:rFonts w:ascii="Arial" w:eastAsia="Arial" w:hAnsi="Arial" w:cs="Arial"/>
          <w:sz w:val="22"/>
          <w:szCs w:val="22"/>
          <w:lang w:val="es-ES_tradnl"/>
        </w:rPr>
      </w:pPr>
    </w:p>
    <w:p w:rsidR="003122E1" w:rsidRDefault="003122E1">
      <w:pPr>
        <w:pBdr>
          <w:top w:val="none" w:sz="0" w:space="0" w:color="auto"/>
          <w:left w:val="none" w:sz="0" w:space="0" w:color="auto"/>
          <w:bottom w:val="none" w:sz="0" w:space="0" w:color="auto"/>
          <w:right w:val="none" w:sz="0" w:space="0" w:color="auto"/>
          <w:between w:val="none" w:sz="0" w:space="0" w:color="auto"/>
        </w:pBdr>
        <w:spacing w:after="200" w:line="276" w:lineRule="auto"/>
        <w:rPr>
          <w:rFonts w:ascii="Arial" w:eastAsia="Arial" w:hAnsi="Arial" w:cs="Arial"/>
          <w:sz w:val="22"/>
          <w:szCs w:val="22"/>
          <w:lang w:val="es-ES_tradnl"/>
        </w:rPr>
      </w:pPr>
      <w:r>
        <w:rPr>
          <w:rFonts w:ascii="Arial" w:eastAsia="Arial" w:hAnsi="Arial" w:cs="Arial"/>
          <w:sz w:val="22"/>
          <w:szCs w:val="22"/>
          <w:lang w:val="es-ES_tradnl"/>
        </w:rPr>
        <w:br w:type="page"/>
      </w:r>
    </w:p>
    <w:p w:rsidR="008C2CDE" w:rsidRDefault="0070785C" w:rsidP="00EC2A19">
      <w:pPr>
        <w:pStyle w:val="Heading1"/>
        <w:tabs>
          <w:tab w:val="num" w:pos="426"/>
        </w:tabs>
        <w:ind w:left="426" w:hanging="426"/>
        <w:rPr>
          <w:rFonts w:ascii="Arial" w:eastAsia="Arial" w:hAnsi="Arial" w:cs="Arial"/>
          <w:color w:val="auto"/>
          <w:sz w:val="22"/>
          <w:szCs w:val="22"/>
          <w:lang w:val="es-ES_tradnl"/>
        </w:rPr>
      </w:pPr>
      <w:r w:rsidRPr="00C61B10">
        <w:rPr>
          <w:rFonts w:ascii="Arial" w:eastAsia="Arial" w:hAnsi="Arial" w:cs="Arial"/>
          <w:color w:val="auto"/>
          <w:sz w:val="22"/>
          <w:szCs w:val="22"/>
          <w:lang w:val="es-ES_tradnl"/>
        </w:rPr>
        <w:t>Componente 2</w:t>
      </w:r>
      <w:r w:rsidR="008C2CDE" w:rsidRPr="00C61B10">
        <w:rPr>
          <w:rFonts w:ascii="Arial" w:eastAsia="Arial" w:hAnsi="Arial" w:cs="Arial"/>
          <w:color w:val="auto"/>
          <w:sz w:val="22"/>
          <w:szCs w:val="22"/>
          <w:lang w:val="es-ES_tradnl"/>
        </w:rPr>
        <w:t xml:space="preserve">: Mejoramiento de la calidad y pertinencia de la formación técnica profesional y capacitación </w:t>
      </w:r>
    </w:p>
    <w:p w:rsidR="009A41E8" w:rsidRPr="009A41E8" w:rsidRDefault="009A41E8" w:rsidP="009A41E8">
      <w:pPr>
        <w:rPr>
          <w:rFonts w:eastAsia="Arial"/>
          <w:lang w:val="es-ES_tradnl"/>
        </w:rPr>
      </w:pPr>
    </w:p>
    <w:p w:rsidR="009A41E8" w:rsidRDefault="009A41E8" w:rsidP="00EC2A19">
      <w:pPr>
        <w:pStyle w:val="AutoNumpara"/>
        <w:numPr>
          <w:ilvl w:val="0"/>
          <w:numId w:val="7"/>
        </w:numPr>
        <w:ind w:left="284" w:hanging="284"/>
        <w:rPr>
          <w:rFonts w:ascii="Arial" w:eastAsia="Arial" w:hAnsi="Arial" w:cs="Arial"/>
          <w:b/>
          <w:sz w:val="22"/>
          <w:szCs w:val="22"/>
          <w:u w:val="single"/>
          <w:lang w:val="es-ES_tradnl"/>
        </w:rPr>
      </w:pPr>
      <w:r>
        <w:rPr>
          <w:rFonts w:ascii="Arial" w:eastAsia="Arial" w:hAnsi="Arial" w:cs="Arial"/>
          <w:b/>
          <w:sz w:val="22"/>
          <w:szCs w:val="22"/>
          <w:u w:val="single"/>
          <w:lang w:val="es-ES_tradnl"/>
        </w:rPr>
        <w:t>Conocimiento existente</w:t>
      </w:r>
    </w:p>
    <w:p w:rsidR="00A2551F" w:rsidRPr="00C61B10" w:rsidRDefault="00D07847" w:rsidP="0045198D">
      <w:pPr>
        <w:pStyle w:val="Paragraph"/>
        <w:tabs>
          <w:tab w:val="clear" w:pos="1566"/>
        </w:tabs>
        <w:ind w:left="426" w:hanging="568"/>
        <w:rPr>
          <w:rFonts w:ascii="Arial" w:hAnsi="Arial" w:cs="Arial"/>
          <w:sz w:val="22"/>
          <w:szCs w:val="22"/>
          <w:lang w:val="es-ES_tradnl"/>
        </w:rPr>
      </w:pPr>
      <w:r w:rsidRPr="00C61B10">
        <w:rPr>
          <w:rFonts w:ascii="Arial" w:hAnsi="Arial" w:cs="Arial"/>
          <w:sz w:val="22"/>
          <w:szCs w:val="22"/>
          <w:lang w:val="es-ES_tradnl"/>
        </w:rPr>
        <w:t xml:space="preserve">La evidencia señala una relación entre las instituciones, el capital humano y el desarrollo económico de las naciones </w:t>
      </w:r>
      <w:sdt>
        <w:sdtPr>
          <w:rPr>
            <w:rFonts w:ascii="Arial" w:hAnsi="Arial" w:cs="Arial"/>
            <w:sz w:val="22"/>
            <w:szCs w:val="22"/>
            <w:lang w:val="es-ES_tradnl"/>
          </w:rPr>
          <w:id w:val="-638421668"/>
          <w:citation/>
        </w:sdtPr>
        <w:sdtEndPr/>
        <w:sdtContent>
          <w:r w:rsidRPr="00C61B10">
            <w:rPr>
              <w:rFonts w:ascii="Arial" w:hAnsi="Arial" w:cs="Arial"/>
              <w:sz w:val="22"/>
              <w:szCs w:val="22"/>
              <w:lang w:val="es-ES_tradnl"/>
            </w:rPr>
            <w:fldChar w:fldCharType="begin"/>
          </w:r>
          <w:r w:rsidRPr="00C61B10">
            <w:rPr>
              <w:rFonts w:ascii="Arial" w:hAnsi="Arial" w:cs="Arial"/>
              <w:sz w:val="22"/>
              <w:szCs w:val="22"/>
              <w:lang w:val="es-ES_tradnl"/>
            </w:rPr>
            <w:instrText xml:space="preserve"> CITATION Ace14 \l 21514 </w:instrText>
          </w:r>
          <w:r w:rsidRPr="00C61B10">
            <w:rPr>
              <w:rFonts w:ascii="Arial" w:hAnsi="Arial" w:cs="Arial"/>
              <w:sz w:val="22"/>
              <w:szCs w:val="22"/>
              <w:lang w:val="es-ES_tradnl"/>
            </w:rPr>
            <w:fldChar w:fldCharType="separate"/>
          </w:r>
          <w:r w:rsidRPr="00C61B10">
            <w:rPr>
              <w:rFonts w:ascii="Arial" w:hAnsi="Arial" w:cs="Arial"/>
              <w:noProof/>
              <w:sz w:val="22"/>
              <w:szCs w:val="22"/>
              <w:lang w:val="es-ES_tradnl"/>
            </w:rPr>
            <w:t>(Acemoglu, Gallego, &amp; Robinson, 2014)</w:t>
          </w:r>
          <w:r w:rsidRPr="00C61B10">
            <w:rPr>
              <w:rFonts w:ascii="Arial" w:hAnsi="Arial" w:cs="Arial"/>
              <w:sz w:val="22"/>
              <w:szCs w:val="22"/>
              <w:lang w:val="es-ES_tradnl"/>
            </w:rPr>
            <w:fldChar w:fldCharType="end"/>
          </w:r>
        </w:sdtContent>
      </w:sdt>
      <w:r w:rsidRPr="00C61B10">
        <w:rPr>
          <w:rFonts w:ascii="Arial" w:hAnsi="Arial" w:cs="Arial"/>
          <w:sz w:val="22"/>
          <w:szCs w:val="22"/>
          <w:lang w:val="es-ES_tradnl"/>
        </w:rPr>
        <w:t xml:space="preserve">. </w:t>
      </w:r>
      <w:r w:rsidR="007A1891" w:rsidRPr="00C61B10">
        <w:rPr>
          <w:rFonts w:ascii="Arial" w:hAnsi="Arial" w:cs="Arial"/>
          <w:sz w:val="22"/>
          <w:szCs w:val="22"/>
          <w:lang w:val="es-ES_tradnl"/>
        </w:rPr>
        <w:t xml:space="preserve">Como se evidenció anteriormente, </w:t>
      </w:r>
      <w:r w:rsidR="00815B05" w:rsidRPr="00C61B10">
        <w:rPr>
          <w:rFonts w:ascii="Arial" w:hAnsi="Arial" w:cs="Arial"/>
          <w:sz w:val="22"/>
          <w:szCs w:val="22"/>
          <w:lang w:val="es-ES_tradnl"/>
        </w:rPr>
        <w:t xml:space="preserve">la trayectoria laboral de la población se ve impactada por </w:t>
      </w:r>
      <w:r w:rsidR="007A1891" w:rsidRPr="00C61B10">
        <w:rPr>
          <w:rFonts w:ascii="Arial" w:hAnsi="Arial" w:cs="Arial"/>
          <w:sz w:val="22"/>
          <w:szCs w:val="22"/>
          <w:lang w:val="es-ES_tradnl"/>
        </w:rPr>
        <w:t>l</w:t>
      </w:r>
      <w:r w:rsidR="00815B05" w:rsidRPr="00C61B10">
        <w:rPr>
          <w:rFonts w:ascii="Arial" w:hAnsi="Arial" w:cs="Arial"/>
          <w:sz w:val="22"/>
          <w:szCs w:val="22"/>
          <w:lang w:val="es-ES_tradnl"/>
        </w:rPr>
        <w:t>a acumulación del capital humano, la cual a su vez es determinada hasta cierto nivel por la calidad de las instituciones educativas</w:t>
      </w:r>
      <w:r w:rsidR="007A1891" w:rsidRPr="00C61B10">
        <w:rPr>
          <w:rFonts w:ascii="Arial" w:hAnsi="Arial" w:cs="Arial"/>
          <w:sz w:val="22"/>
          <w:szCs w:val="22"/>
          <w:lang w:val="es-ES_tradnl"/>
        </w:rPr>
        <w:t>.</w:t>
      </w:r>
      <w:r w:rsidR="00A2551F" w:rsidRPr="00C61B10">
        <w:rPr>
          <w:rFonts w:ascii="Arial" w:hAnsi="Arial" w:cs="Arial"/>
          <w:sz w:val="22"/>
          <w:szCs w:val="22"/>
          <w:lang w:val="es-ES_tradnl"/>
        </w:rPr>
        <w:t xml:space="preserve"> </w:t>
      </w:r>
      <w:r w:rsidR="00A2551F" w:rsidRPr="00C61B10">
        <w:rPr>
          <w:rFonts w:ascii="Arial" w:hAnsi="Arial" w:cs="Arial"/>
          <w:noProof/>
          <w:sz w:val="22"/>
          <w:szCs w:val="22"/>
          <w:lang w:val="es-ES_tradnl"/>
        </w:rPr>
        <w:t>Hanushek y Wößman</w:t>
      </w:r>
      <w:r w:rsidR="00815B05" w:rsidRPr="00C61B10">
        <w:rPr>
          <w:rFonts w:ascii="Arial" w:hAnsi="Arial" w:cs="Arial"/>
          <w:sz w:val="22"/>
          <w:szCs w:val="22"/>
          <w:lang w:val="es-ES_tradnl"/>
        </w:rPr>
        <w:t xml:space="preserve"> </w:t>
      </w:r>
      <w:sdt>
        <w:sdtPr>
          <w:rPr>
            <w:rFonts w:ascii="Arial" w:hAnsi="Arial" w:cs="Arial"/>
            <w:sz w:val="22"/>
            <w:szCs w:val="22"/>
            <w:lang w:val="es-ES_tradnl"/>
          </w:rPr>
          <w:id w:val="1581636465"/>
          <w:citation/>
        </w:sdtPr>
        <w:sdtEndPr/>
        <w:sdtContent>
          <w:r w:rsidR="00A2551F" w:rsidRPr="00C61B10">
            <w:rPr>
              <w:rFonts w:ascii="Arial" w:hAnsi="Arial" w:cs="Arial"/>
              <w:sz w:val="22"/>
              <w:szCs w:val="22"/>
              <w:lang w:val="es-ES_tradnl"/>
            </w:rPr>
            <w:fldChar w:fldCharType="begin"/>
          </w:r>
          <w:r w:rsidR="00A2551F" w:rsidRPr="00C61B10">
            <w:rPr>
              <w:rFonts w:ascii="Arial" w:hAnsi="Arial" w:cs="Arial"/>
              <w:sz w:val="22"/>
              <w:szCs w:val="22"/>
              <w:lang w:val="es-ES_tradnl"/>
            </w:rPr>
            <w:instrText xml:space="preserve">CITATION Han14 \n  \t  \l 21514 </w:instrText>
          </w:r>
          <w:r w:rsidR="00A2551F" w:rsidRPr="00C61B10">
            <w:rPr>
              <w:rFonts w:ascii="Arial" w:hAnsi="Arial" w:cs="Arial"/>
              <w:sz w:val="22"/>
              <w:szCs w:val="22"/>
              <w:lang w:val="es-ES_tradnl"/>
            </w:rPr>
            <w:fldChar w:fldCharType="separate"/>
          </w:r>
          <w:r w:rsidR="00A2551F" w:rsidRPr="00C61B10">
            <w:rPr>
              <w:rFonts w:ascii="Arial" w:hAnsi="Arial" w:cs="Arial"/>
              <w:noProof/>
              <w:sz w:val="22"/>
              <w:szCs w:val="22"/>
              <w:lang w:val="es-ES_tradnl"/>
            </w:rPr>
            <w:t>(2014)</w:t>
          </w:r>
          <w:r w:rsidR="00A2551F" w:rsidRPr="00C61B10">
            <w:rPr>
              <w:rFonts w:ascii="Arial" w:hAnsi="Arial" w:cs="Arial"/>
              <w:sz w:val="22"/>
              <w:szCs w:val="22"/>
              <w:lang w:val="es-ES_tradnl"/>
            </w:rPr>
            <w:fldChar w:fldCharType="end"/>
          </w:r>
        </w:sdtContent>
      </w:sdt>
      <w:r w:rsidR="00A2551F" w:rsidRPr="00C61B10">
        <w:rPr>
          <w:rFonts w:ascii="Arial" w:hAnsi="Arial" w:cs="Arial"/>
          <w:sz w:val="22"/>
          <w:szCs w:val="22"/>
          <w:lang w:val="es-ES_tradnl"/>
        </w:rPr>
        <w:t xml:space="preserve"> argumentan, por ejemplo, que ignorar las diferencias en la calidad de la información causa importantes distorsiones en el análisis entre la educación y los resultados económicos. Sin embargo, también añaden que existe un desafío en la medición de calidad de la educación </w:t>
      </w:r>
      <w:r w:rsidR="00BF6B58" w:rsidRPr="00C61B10">
        <w:rPr>
          <w:rFonts w:ascii="Arial" w:hAnsi="Arial" w:cs="Arial"/>
          <w:sz w:val="22"/>
          <w:szCs w:val="22"/>
          <w:lang w:val="es-ES_tradnl"/>
        </w:rPr>
        <w:t>dado que,</w:t>
      </w:r>
      <w:r w:rsidR="00A2551F" w:rsidRPr="00C61B10">
        <w:rPr>
          <w:rFonts w:ascii="Arial" w:hAnsi="Arial" w:cs="Arial"/>
          <w:sz w:val="22"/>
          <w:szCs w:val="22"/>
          <w:lang w:val="es-ES_tradnl"/>
        </w:rPr>
        <w:t xml:space="preserve"> entre las variables utilizadas tradicionalmente, solamente la calidad de los maestros parece tener un impacto significativo en los resultados de los estudiantes. </w:t>
      </w:r>
      <w:proofErr w:type="spellStart"/>
      <w:r w:rsidR="00AC0307" w:rsidRPr="00C61B10">
        <w:rPr>
          <w:rFonts w:ascii="Arial" w:hAnsi="Arial" w:cs="Arial"/>
          <w:sz w:val="22"/>
          <w:szCs w:val="22"/>
          <w:lang w:val="es-ES_tradnl"/>
        </w:rPr>
        <w:t>Hanushek</w:t>
      </w:r>
      <w:proofErr w:type="spellEnd"/>
      <w:r w:rsidR="00AC0307" w:rsidRPr="00C61B10">
        <w:rPr>
          <w:rFonts w:ascii="Arial" w:hAnsi="Arial" w:cs="Arial"/>
          <w:sz w:val="22"/>
          <w:szCs w:val="22"/>
          <w:lang w:val="es-ES_tradnl"/>
        </w:rPr>
        <w:t xml:space="preserve"> y Raymond </w:t>
      </w:r>
      <w:sdt>
        <w:sdtPr>
          <w:rPr>
            <w:rFonts w:ascii="Arial" w:hAnsi="Arial" w:cs="Arial"/>
            <w:sz w:val="22"/>
            <w:szCs w:val="22"/>
            <w:lang w:val="es-ES_tradnl"/>
          </w:rPr>
          <w:id w:val="-443612212"/>
          <w:citation/>
        </w:sdtPr>
        <w:sdtEndPr/>
        <w:sdtContent>
          <w:r w:rsidR="00AC0307" w:rsidRPr="00C61B10">
            <w:rPr>
              <w:rFonts w:ascii="Arial" w:hAnsi="Arial" w:cs="Arial"/>
              <w:sz w:val="22"/>
              <w:szCs w:val="22"/>
              <w:lang w:val="es-ES_tradnl"/>
            </w:rPr>
            <w:fldChar w:fldCharType="begin"/>
          </w:r>
          <w:r w:rsidR="00AC0307" w:rsidRPr="00C61B10">
            <w:rPr>
              <w:rFonts w:ascii="Arial" w:hAnsi="Arial" w:cs="Arial"/>
              <w:sz w:val="22"/>
              <w:szCs w:val="22"/>
              <w:lang w:val="es-ES_tradnl"/>
            </w:rPr>
            <w:instrText xml:space="preserve">CITATION Han05 \n  \t  \l 21514 </w:instrText>
          </w:r>
          <w:r w:rsidR="00AC0307" w:rsidRPr="00C61B10">
            <w:rPr>
              <w:rFonts w:ascii="Arial" w:hAnsi="Arial" w:cs="Arial"/>
              <w:sz w:val="22"/>
              <w:szCs w:val="22"/>
              <w:lang w:val="es-ES_tradnl"/>
            </w:rPr>
            <w:fldChar w:fldCharType="separate"/>
          </w:r>
          <w:r w:rsidR="00AC0307" w:rsidRPr="00C61B10">
            <w:rPr>
              <w:rFonts w:ascii="Arial" w:hAnsi="Arial" w:cs="Arial"/>
              <w:noProof/>
              <w:sz w:val="22"/>
              <w:szCs w:val="22"/>
              <w:lang w:val="es-ES_tradnl"/>
            </w:rPr>
            <w:t>(2005)</w:t>
          </w:r>
          <w:r w:rsidR="00AC0307" w:rsidRPr="00C61B10">
            <w:rPr>
              <w:rFonts w:ascii="Arial" w:hAnsi="Arial" w:cs="Arial"/>
              <w:sz w:val="22"/>
              <w:szCs w:val="22"/>
              <w:lang w:val="es-ES_tradnl"/>
            </w:rPr>
            <w:fldChar w:fldCharType="end"/>
          </w:r>
        </w:sdtContent>
      </w:sdt>
      <w:r w:rsidR="00AC0307" w:rsidRPr="00C61B10">
        <w:rPr>
          <w:rFonts w:ascii="Arial" w:hAnsi="Arial" w:cs="Arial"/>
          <w:sz w:val="22"/>
          <w:szCs w:val="22"/>
          <w:lang w:val="es-ES_tradnl"/>
        </w:rPr>
        <w:t xml:space="preserve"> demuestran que la implementación de los sistemas de responsabilidad (</w:t>
      </w:r>
      <w:proofErr w:type="spellStart"/>
      <w:r w:rsidR="00AC0307" w:rsidRPr="00C61B10">
        <w:rPr>
          <w:rFonts w:ascii="Arial" w:hAnsi="Arial" w:cs="Arial"/>
          <w:i/>
          <w:sz w:val="22"/>
          <w:szCs w:val="22"/>
          <w:lang w:val="es-ES_tradnl"/>
        </w:rPr>
        <w:t>accountability</w:t>
      </w:r>
      <w:proofErr w:type="spellEnd"/>
      <w:r w:rsidR="00AC0307" w:rsidRPr="00C61B10">
        <w:rPr>
          <w:rFonts w:ascii="Arial" w:hAnsi="Arial" w:cs="Arial"/>
          <w:sz w:val="22"/>
          <w:szCs w:val="22"/>
          <w:lang w:val="es-ES_tradnl"/>
        </w:rPr>
        <w:t xml:space="preserve"> en inglés) en las escuelas </w:t>
      </w:r>
      <w:r w:rsidR="007219D6" w:rsidRPr="00C61B10">
        <w:rPr>
          <w:rFonts w:ascii="Arial" w:hAnsi="Arial" w:cs="Arial"/>
          <w:sz w:val="22"/>
          <w:szCs w:val="22"/>
          <w:lang w:val="es-ES_tradnl"/>
        </w:rPr>
        <w:t>tuvo</w:t>
      </w:r>
      <w:r w:rsidR="00AC0307" w:rsidRPr="00C61B10">
        <w:rPr>
          <w:rFonts w:ascii="Arial" w:hAnsi="Arial" w:cs="Arial"/>
          <w:sz w:val="22"/>
          <w:szCs w:val="22"/>
          <w:lang w:val="es-ES_tradnl"/>
        </w:rPr>
        <w:t xml:space="preserve"> un impacto positivo en el desempeño estudiantil. </w:t>
      </w:r>
      <w:r w:rsidR="007219D6" w:rsidRPr="00C61B10">
        <w:rPr>
          <w:rFonts w:ascii="Arial" w:hAnsi="Arial" w:cs="Arial"/>
          <w:sz w:val="22"/>
          <w:szCs w:val="22"/>
          <w:lang w:val="es-ES_tradnl"/>
        </w:rPr>
        <w:t xml:space="preserve">El efecto que la mejora en la calidad de la educación puede llegar a tener es descrita por </w:t>
      </w:r>
      <w:proofErr w:type="spellStart"/>
      <w:r w:rsidR="007219D6" w:rsidRPr="00C61B10">
        <w:rPr>
          <w:rFonts w:ascii="Arial" w:hAnsi="Arial" w:cs="Arial"/>
          <w:sz w:val="22"/>
          <w:szCs w:val="22"/>
          <w:lang w:val="es-ES_tradnl"/>
        </w:rPr>
        <w:t>Hanushek</w:t>
      </w:r>
      <w:proofErr w:type="spellEnd"/>
      <w:r w:rsidR="00DD63FF" w:rsidRPr="00C61B10">
        <w:rPr>
          <w:rFonts w:ascii="Arial" w:hAnsi="Arial" w:cs="Arial"/>
          <w:sz w:val="22"/>
          <w:szCs w:val="22"/>
          <w:lang w:val="es-ES_tradnl"/>
        </w:rPr>
        <w:t xml:space="preserve"> </w:t>
      </w:r>
      <w:sdt>
        <w:sdtPr>
          <w:rPr>
            <w:rFonts w:ascii="Arial" w:hAnsi="Arial" w:cs="Arial"/>
            <w:sz w:val="22"/>
            <w:szCs w:val="22"/>
            <w:lang w:val="es-ES_tradnl"/>
          </w:rPr>
          <w:id w:val="1570759950"/>
          <w:citation/>
        </w:sdtPr>
        <w:sdtEndPr/>
        <w:sdtContent>
          <w:r w:rsidR="00DD63FF" w:rsidRPr="00C61B10">
            <w:rPr>
              <w:rFonts w:ascii="Arial" w:hAnsi="Arial" w:cs="Arial"/>
              <w:sz w:val="22"/>
              <w:szCs w:val="22"/>
              <w:lang w:val="es-ES_tradnl"/>
            </w:rPr>
            <w:fldChar w:fldCharType="begin"/>
          </w:r>
          <w:r w:rsidR="00DD63FF" w:rsidRPr="00C61B10">
            <w:rPr>
              <w:rFonts w:ascii="Arial" w:hAnsi="Arial" w:cs="Arial"/>
              <w:sz w:val="22"/>
              <w:szCs w:val="22"/>
              <w:lang w:val="es-ES_tradnl"/>
            </w:rPr>
            <w:instrText xml:space="preserve">CITATION Han051 \n  \t  \l 21514 </w:instrText>
          </w:r>
          <w:r w:rsidR="00DD63FF" w:rsidRPr="00C61B10">
            <w:rPr>
              <w:rFonts w:ascii="Arial" w:hAnsi="Arial" w:cs="Arial"/>
              <w:sz w:val="22"/>
              <w:szCs w:val="22"/>
              <w:lang w:val="es-ES_tradnl"/>
            </w:rPr>
            <w:fldChar w:fldCharType="separate"/>
          </w:r>
          <w:r w:rsidR="00DD63FF" w:rsidRPr="00C61B10">
            <w:rPr>
              <w:rFonts w:ascii="Arial" w:hAnsi="Arial" w:cs="Arial"/>
              <w:noProof/>
              <w:sz w:val="22"/>
              <w:szCs w:val="22"/>
              <w:lang w:val="es-ES_tradnl"/>
            </w:rPr>
            <w:t>(2005)</w:t>
          </w:r>
          <w:r w:rsidR="00DD63FF" w:rsidRPr="00C61B10">
            <w:rPr>
              <w:rFonts w:ascii="Arial" w:hAnsi="Arial" w:cs="Arial"/>
              <w:sz w:val="22"/>
              <w:szCs w:val="22"/>
              <w:lang w:val="es-ES_tradnl"/>
            </w:rPr>
            <w:fldChar w:fldCharType="end"/>
          </w:r>
        </w:sdtContent>
      </w:sdt>
      <w:r w:rsidR="009A41E8">
        <w:rPr>
          <w:rFonts w:ascii="Arial" w:hAnsi="Arial" w:cs="Arial"/>
          <w:sz w:val="22"/>
          <w:szCs w:val="22"/>
          <w:lang w:val="es-ES_tradnl"/>
        </w:rPr>
        <w:t>.</w:t>
      </w:r>
      <w:r w:rsidR="009A41E8" w:rsidRPr="009A41E8">
        <w:rPr>
          <w:rStyle w:val="FootnoteReference"/>
          <w:rFonts w:ascii="Arial" w:hAnsi="Arial" w:cs="Arial"/>
          <w:sz w:val="22"/>
          <w:szCs w:val="22"/>
          <w:lang w:val="es-ES_tradnl"/>
        </w:rPr>
        <w:t xml:space="preserve"> </w:t>
      </w:r>
      <w:r w:rsidR="009A41E8">
        <w:rPr>
          <w:rStyle w:val="FootnoteReference"/>
          <w:rFonts w:ascii="Arial" w:hAnsi="Arial" w:cs="Arial"/>
          <w:sz w:val="22"/>
          <w:szCs w:val="22"/>
          <w:lang w:val="es-ES_tradnl"/>
        </w:rPr>
        <w:footnoteReference w:id="5"/>
      </w:r>
      <w:r w:rsidR="009A41E8">
        <w:rPr>
          <w:rFonts w:ascii="Arial" w:hAnsi="Arial" w:cs="Arial"/>
          <w:sz w:val="22"/>
          <w:szCs w:val="22"/>
          <w:lang w:val="es-ES_tradnl"/>
        </w:rPr>
        <w:t xml:space="preserve"> </w:t>
      </w:r>
      <w:r w:rsidR="007219D6" w:rsidRPr="00C61B10">
        <w:rPr>
          <w:rFonts w:ascii="Arial" w:hAnsi="Arial" w:cs="Arial"/>
          <w:sz w:val="22"/>
          <w:szCs w:val="22"/>
          <w:lang w:val="es-ES_tradnl"/>
        </w:rPr>
        <w:t xml:space="preserve"> </w:t>
      </w:r>
      <w:r w:rsidR="00757B4E">
        <w:rPr>
          <w:rFonts w:ascii="Arial" w:hAnsi="Arial" w:cs="Arial"/>
          <w:sz w:val="22"/>
          <w:szCs w:val="22"/>
          <w:lang w:val="es-ES_tradnl"/>
        </w:rPr>
        <w:t>El autor se basa en los resultados</w:t>
      </w:r>
      <w:r w:rsidR="00BF1AFA">
        <w:rPr>
          <w:rFonts w:ascii="Arial" w:hAnsi="Arial" w:cs="Arial"/>
          <w:sz w:val="22"/>
          <w:szCs w:val="22"/>
          <w:lang w:val="es-ES_tradnl"/>
        </w:rPr>
        <w:t xml:space="preserve"> estandarizados</w:t>
      </w:r>
      <w:r w:rsidR="00757B4E">
        <w:rPr>
          <w:rFonts w:ascii="Arial" w:hAnsi="Arial" w:cs="Arial"/>
          <w:sz w:val="22"/>
          <w:szCs w:val="22"/>
          <w:lang w:val="es-ES_tradnl"/>
        </w:rPr>
        <w:t xml:space="preserve"> de tres estudios (basados en datos de Estados Unidos) para </w:t>
      </w:r>
      <w:r w:rsidR="00BF1AFA">
        <w:rPr>
          <w:rFonts w:ascii="Arial" w:hAnsi="Arial" w:cs="Arial"/>
          <w:sz w:val="22"/>
          <w:szCs w:val="22"/>
          <w:lang w:val="es-ES_tradnl"/>
        </w:rPr>
        <w:t xml:space="preserve">afirmar que una persona que obtiene media desviación estándar por encima  del promedio en el desempeño de </w:t>
      </w:r>
      <w:proofErr w:type="spellStart"/>
      <w:r w:rsidR="00BF1AFA">
        <w:rPr>
          <w:rFonts w:ascii="Arial" w:hAnsi="Arial" w:cs="Arial"/>
          <w:sz w:val="22"/>
          <w:szCs w:val="22"/>
          <w:lang w:val="es-ES_tradnl"/>
        </w:rPr>
        <w:t>tests</w:t>
      </w:r>
      <w:proofErr w:type="spellEnd"/>
      <w:r w:rsidR="00BF1AFA">
        <w:rPr>
          <w:rFonts w:ascii="Arial" w:hAnsi="Arial" w:cs="Arial"/>
          <w:sz w:val="22"/>
          <w:szCs w:val="22"/>
          <w:lang w:val="es-ES_tradnl"/>
        </w:rPr>
        <w:t xml:space="preserve"> cognitivos puede llegar a obtener ingresos mayores cada año de su vida laboral en un 6% (pg. 9)</w:t>
      </w:r>
      <w:r w:rsidR="00757B4E">
        <w:rPr>
          <w:rFonts w:ascii="Arial" w:hAnsi="Arial" w:cs="Arial"/>
          <w:sz w:val="22"/>
          <w:szCs w:val="22"/>
          <w:lang w:val="es-ES_tradnl"/>
        </w:rPr>
        <w:t xml:space="preserve">. El primer estudio ofrece evidencia </w:t>
      </w:r>
      <w:r w:rsidR="00BF1AFA">
        <w:rPr>
          <w:rFonts w:ascii="Arial" w:hAnsi="Arial" w:cs="Arial"/>
          <w:sz w:val="22"/>
          <w:szCs w:val="22"/>
          <w:lang w:val="es-ES_tradnl"/>
        </w:rPr>
        <w:t xml:space="preserve">de </w:t>
      </w:r>
      <w:r w:rsidR="00757B4E">
        <w:rPr>
          <w:rFonts w:ascii="Arial" w:hAnsi="Arial" w:cs="Arial"/>
          <w:sz w:val="22"/>
          <w:szCs w:val="22"/>
          <w:lang w:val="es-ES_tradnl"/>
        </w:rPr>
        <w:t xml:space="preserve">que una variación en </w:t>
      </w:r>
      <w:r w:rsidR="00BF1AFA">
        <w:rPr>
          <w:rFonts w:ascii="Arial" w:hAnsi="Arial" w:cs="Arial"/>
          <w:sz w:val="22"/>
          <w:szCs w:val="22"/>
          <w:lang w:val="es-ES_tradnl"/>
        </w:rPr>
        <w:t xml:space="preserve">los </w:t>
      </w:r>
      <w:proofErr w:type="spellStart"/>
      <w:r w:rsidR="00BF1AFA">
        <w:rPr>
          <w:rFonts w:ascii="Arial" w:hAnsi="Arial" w:cs="Arial"/>
          <w:sz w:val="22"/>
          <w:szCs w:val="22"/>
          <w:lang w:val="es-ES_tradnl"/>
        </w:rPr>
        <w:t>tests</w:t>
      </w:r>
      <w:proofErr w:type="spellEnd"/>
      <w:r w:rsidR="00BF1AFA">
        <w:rPr>
          <w:rFonts w:ascii="Arial" w:hAnsi="Arial" w:cs="Arial"/>
          <w:sz w:val="22"/>
          <w:szCs w:val="22"/>
          <w:lang w:val="es-ES_tradnl"/>
        </w:rPr>
        <w:t xml:space="preserve"> de desempeño para los</w:t>
      </w:r>
      <w:r w:rsidR="00757B4E">
        <w:rPr>
          <w:rFonts w:ascii="Arial" w:hAnsi="Arial" w:cs="Arial"/>
          <w:sz w:val="22"/>
          <w:szCs w:val="22"/>
          <w:lang w:val="es-ES_tradnl"/>
        </w:rPr>
        <w:t xml:space="preserve"> estudiantes hombres de preparatoria tiene </w:t>
      </w:r>
      <w:r w:rsidR="00BF1AFA">
        <w:rPr>
          <w:rFonts w:ascii="Arial" w:hAnsi="Arial" w:cs="Arial"/>
          <w:sz w:val="22"/>
          <w:szCs w:val="22"/>
          <w:lang w:val="es-ES_tradnl"/>
        </w:rPr>
        <w:t xml:space="preserve">un </w:t>
      </w:r>
      <w:r w:rsidR="00757B4E">
        <w:rPr>
          <w:rFonts w:ascii="Arial" w:hAnsi="Arial" w:cs="Arial"/>
          <w:sz w:val="22"/>
          <w:szCs w:val="22"/>
          <w:lang w:val="es-ES_tradnl"/>
        </w:rPr>
        <w:t xml:space="preserve">efecto en </w:t>
      </w:r>
      <w:r w:rsidR="00BF1AFA">
        <w:rPr>
          <w:rFonts w:ascii="Arial" w:hAnsi="Arial" w:cs="Arial"/>
          <w:sz w:val="22"/>
          <w:szCs w:val="22"/>
          <w:lang w:val="es-ES_tradnl"/>
        </w:rPr>
        <w:t>sus respectivos</w:t>
      </w:r>
      <w:r w:rsidR="00757B4E">
        <w:rPr>
          <w:rFonts w:ascii="Arial" w:hAnsi="Arial" w:cs="Arial"/>
          <w:sz w:val="22"/>
          <w:szCs w:val="22"/>
          <w:lang w:val="es-ES_tradnl"/>
        </w:rPr>
        <w:t xml:space="preserve"> </w:t>
      </w:r>
      <w:r w:rsidR="00BF1AFA">
        <w:rPr>
          <w:rFonts w:ascii="Arial" w:hAnsi="Arial" w:cs="Arial"/>
          <w:sz w:val="22"/>
          <w:szCs w:val="22"/>
          <w:lang w:val="es-ES_tradnl"/>
        </w:rPr>
        <w:t>salarios posteriores en un 15%, mientras que</w:t>
      </w:r>
      <w:r w:rsidR="00757B4E">
        <w:rPr>
          <w:rFonts w:ascii="Arial" w:hAnsi="Arial" w:cs="Arial"/>
          <w:sz w:val="22"/>
          <w:szCs w:val="22"/>
          <w:lang w:val="es-ES_tradnl"/>
        </w:rPr>
        <w:t xml:space="preserve"> en las mujeres </w:t>
      </w:r>
      <w:r w:rsidR="00BF1AFA">
        <w:rPr>
          <w:rFonts w:ascii="Arial" w:hAnsi="Arial" w:cs="Arial"/>
          <w:sz w:val="22"/>
          <w:szCs w:val="22"/>
          <w:lang w:val="es-ES_tradnl"/>
        </w:rPr>
        <w:t>tiene</w:t>
      </w:r>
      <w:r w:rsidR="00757B4E">
        <w:rPr>
          <w:rFonts w:ascii="Arial" w:hAnsi="Arial" w:cs="Arial"/>
          <w:sz w:val="22"/>
          <w:szCs w:val="22"/>
          <w:lang w:val="es-ES_tradnl"/>
        </w:rPr>
        <w:t xml:space="preserve"> un 10% (</w:t>
      </w:r>
      <w:proofErr w:type="spellStart"/>
      <w:r w:rsidR="00757B4E">
        <w:rPr>
          <w:rFonts w:ascii="Arial" w:hAnsi="Arial" w:cs="Arial"/>
          <w:sz w:val="22"/>
          <w:szCs w:val="22"/>
          <w:lang w:val="es-ES_tradnl"/>
        </w:rPr>
        <w:t>Murnane</w:t>
      </w:r>
      <w:proofErr w:type="spellEnd"/>
      <w:r w:rsidR="00757B4E">
        <w:rPr>
          <w:rFonts w:ascii="Arial" w:hAnsi="Arial" w:cs="Arial"/>
          <w:sz w:val="22"/>
          <w:szCs w:val="22"/>
          <w:lang w:val="es-ES_tradnl"/>
        </w:rPr>
        <w:t xml:space="preserve"> et al., 2000). En un segundo estudio </w:t>
      </w:r>
      <w:proofErr w:type="spellStart"/>
      <w:r w:rsidR="00757B4E">
        <w:rPr>
          <w:rFonts w:ascii="Arial" w:hAnsi="Arial" w:cs="Arial"/>
          <w:sz w:val="22"/>
          <w:szCs w:val="22"/>
          <w:lang w:val="es-ES_tradnl"/>
        </w:rPr>
        <w:t>Lazear</w:t>
      </w:r>
      <w:proofErr w:type="spellEnd"/>
      <w:r w:rsidR="00757B4E">
        <w:rPr>
          <w:rFonts w:ascii="Arial" w:hAnsi="Arial" w:cs="Arial"/>
          <w:sz w:val="22"/>
          <w:szCs w:val="22"/>
          <w:lang w:val="es-ES_tradnl"/>
        </w:rPr>
        <w:t xml:space="preserve"> (2003) obtiene estimaciones de un 12%; y </w:t>
      </w:r>
      <w:proofErr w:type="spellStart"/>
      <w:r w:rsidR="00757B4E">
        <w:rPr>
          <w:rFonts w:ascii="Arial" w:hAnsi="Arial" w:cs="Arial"/>
          <w:sz w:val="22"/>
          <w:szCs w:val="22"/>
          <w:lang w:val="es-ES_tradnl"/>
        </w:rPr>
        <w:t>Mulligan</w:t>
      </w:r>
      <w:proofErr w:type="spellEnd"/>
      <w:r w:rsidR="00757B4E">
        <w:rPr>
          <w:rFonts w:ascii="Arial" w:hAnsi="Arial" w:cs="Arial"/>
          <w:sz w:val="22"/>
          <w:szCs w:val="22"/>
          <w:lang w:val="es-ES_tradnl"/>
        </w:rPr>
        <w:t xml:space="preserve"> de un 11% al usar los resultados de un test usados por las Fuerzas Armadas Estadounidenses. </w:t>
      </w:r>
      <w:proofErr w:type="spellStart"/>
      <w:r w:rsidR="00BF1AFA">
        <w:rPr>
          <w:rFonts w:ascii="Arial" w:hAnsi="Arial" w:cs="Arial"/>
          <w:sz w:val="22"/>
          <w:szCs w:val="22"/>
          <w:lang w:val="es-ES_tradnl"/>
        </w:rPr>
        <w:t>Hanushek</w:t>
      </w:r>
      <w:proofErr w:type="spellEnd"/>
      <w:r w:rsidR="00BF1AFA">
        <w:rPr>
          <w:rFonts w:ascii="Arial" w:hAnsi="Arial" w:cs="Arial"/>
          <w:sz w:val="22"/>
          <w:szCs w:val="22"/>
          <w:lang w:val="es-ES_tradnl"/>
        </w:rPr>
        <w:t xml:space="preserve"> argumenta que e</w:t>
      </w:r>
      <w:r w:rsidR="00BF1AFA" w:rsidRPr="00C61B10">
        <w:rPr>
          <w:rFonts w:ascii="Arial" w:hAnsi="Arial" w:cs="Arial"/>
          <w:sz w:val="22"/>
          <w:szCs w:val="22"/>
          <w:lang w:val="es-ES_tradnl"/>
        </w:rPr>
        <w:t xml:space="preserve">stas estimaciones pueden ser vistas como un límite inferior del impacto, dado que otros análisis sugieren que el impacto del desempeño de este tipo de </w:t>
      </w:r>
      <w:proofErr w:type="spellStart"/>
      <w:r w:rsidR="00BF1AFA" w:rsidRPr="00C61B10">
        <w:rPr>
          <w:rFonts w:ascii="Arial" w:hAnsi="Arial" w:cs="Arial"/>
          <w:sz w:val="22"/>
          <w:szCs w:val="22"/>
          <w:lang w:val="es-ES_tradnl"/>
        </w:rPr>
        <w:t>tests</w:t>
      </w:r>
      <w:proofErr w:type="spellEnd"/>
      <w:r w:rsidR="00BF1AFA" w:rsidRPr="00C61B10">
        <w:rPr>
          <w:rFonts w:ascii="Arial" w:hAnsi="Arial" w:cs="Arial"/>
          <w:sz w:val="22"/>
          <w:szCs w:val="22"/>
          <w:lang w:val="es-ES_tradnl"/>
        </w:rPr>
        <w:t xml:space="preserve"> se vuelve mayor con la experiencia. Además, también existe evidencia de que la valoración de las habilidades y niveles de educación ha crecido con el tiempo y de que futuras mejoras en la productividad llevarán a mayores retornos de las habilidades.</w:t>
      </w:r>
    </w:p>
    <w:p w:rsidR="00D07847" w:rsidRPr="00C61B10" w:rsidRDefault="00757B4E" w:rsidP="0045198D">
      <w:pPr>
        <w:pStyle w:val="Paragraph"/>
        <w:tabs>
          <w:tab w:val="clear" w:pos="1566"/>
        </w:tabs>
        <w:ind w:left="426" w:hanging="568"/>
        <w:rPr>
          <w:rFonts w:ascii="Arial" w:hAnsi="Arial" w:cs="Arial"/>
          <w:sz w:val="22"/>
          <w:szCs w:val="22"/>
          <w:lang w:val="es-ES_tradnl"/>
        </w:rPr>
      </w:pPr>
      <w:r>
        <w:rPr>
          <w:rFonts w:ascii="Arial" w:hAnsi="Arial" w:cs="Arial"/>
          <w:sz w:val="22"/>
          <w:szCs w:val="22"/>
          <w:lang w:val="es-ES_tradnl"/>
        </w:rPr>
        <w:t xml:space="preserve">Si bien la literatura previamente mencionada está basada en datos de Estados Unidos y no tiene un enfoque en la educación profesional y técnica, </w:t>
      </w:r>
      <w:r w:rsidR="00392726">
        <w:rPr>
          <w:rFonts w:ascii="Arial" w:hAnsi="Arial" w:cs="Arial"/>
          <w:sz w:val="22"/>
          <w:szCs w:val="22"/>
          <w:lang w:val="es-ES_tradnl"/>
        </w:rPr>
        <w:t>la misma</w:t>
      </w:r>
      <w:r>
        <w:rPr>
          <w:rFonts w:ascii="Arial" w:hAnsi="Arial" w:cs="Arial"/>
          <w:sz w:val="22"/>
          <w:szCs w:val="22"/>
          <w:lang w:val="es-ES_tradnl"/>
        </w:rPr>
        <w:t xml:space="preserve"> provee de evidencia acerca de los efectos de la mejora en la calidad educativa con base en metodologías rigurosas. </w:t>
      </w:r>
      <w:r w:rsidR="00DD63FF" w:rsidRPr="00C61B10">
        <w:rPr>
          <w:rFonts w:ascii="Arial" w:hAnsi="Arial" w:cs="Arial"/>
          <w:sz w:val="22"/>
          <w:szCs w:val="22"/>
          <w:lang w:val="es-ES_tradnl"/>
        </w:rPr>
        <w:t xml:space="preserve">  </w:t>
      </w:r>
    </w:p>
    <w:p w:rsidR="003242FC" w:rsidRPr="0043196A" w:rsidRDefault="009A41E8" w:rsidP="00EC2A19">
      <w:pPr>
        <w:pStyle w:val="AutoNumpara"/>
        <w:numPr>
          <w:ilvl w:val="0"/>
          <w:numId w:val="7"/>
        </w:numPr>
        <w:ind w:left="284" w:hanging="284"/>
        <w:rPr>
          <w:rFonts w:ascii="Arial" w:hAnsi="Arial" w:cs="Arial"/>
          <w:sz w:val="22"/>
          <w:szCs w:val="22"/>
          <w:lang w:val="es-ES_tradnl"/>
        </w:rPr>
      </w:pPr>
      <w:r w:rsidRPr="00C61B10">
        <w:rPr>
          <w:rFonts w:ascii="Arial" w:eastAsia="Arial" w:hAnsi="Arial" w:cs="Arial"/>
          <w:b/>
          <w:sz w:val="22"/>
          <w:szCs w:val="22"/>
          <w:u w:val="single"/>
          <w:lang w:val="es-ES_tradnl"/>
        </w:rPr>
        <w:t>Supuestos y Metodología</w:t>
      </w:r>
    </w:p>
    <w:p w:rsidR="00804C64" w:rsidRPr="00EC2A19" w:rsidRDefault="0043196A" w:rsidP="00804C64">
      <w:pPr>
        <w:pStyle w:val="Paragraph"/>
        <w:tabs>
          <w:tab w:val="clear" w:pos="1566"/>
        </w:tabs>
        <w:ind w:left="426" w:hanging="568"/>
        <w:rPr>
          <w:rFonts w:ascii="Arial" w:eastAsia="Arial" w:hAnsi="Arial" w:cs="Arial"/>
          <w:sz w:val="22"/>
          <w:szCs w:val="22"/>
          <w:lang w:val="es-ES_tradnl"/>
        </w:rPr>
      </w:pPr>
      <w:r w:rsidRPr="00EC2A19">
        <w:rPr>
          <w:rFonts w:ascii="Arial" w:hAnsi="Arial" w:cs="Arial"/>
          <w:sz w:val="22"/>
          <w:szCs w:val="22"/>
          <w:lang w:val="es-ES_tradnl"/>
        </w:rPr>
        <w:t xml:space="preserve">Basándonos en el resultado esperado 2, estimamos que la mejora en el desempeño de los </w:t>
      </w:r>
      <w:proofErr w:type="spellStart"/>
      <w:r w:rsidR="00525763">
        <w:rPr>
          <w:rFonts w:ascii="Arial" w:hAnsi="Arial" w:cs="Arial"/>
          <w:sz w:val="22"/>
          <w:szCs w:val="22"/>
          <w:lang w:val="es-ES_tradnl"/>
        </w:rPr>
        <w:t>IPT</w:t>
      </w:r>
      <w:r w:rsidRPr="00EC2A19">
        <w:rPr>
          <w:rFonts w:ascii="Arial" w:hAnsi="Arial" w:cs="Arial"/>
          <w:sz w:val="22"/>
          <w:szCs w:val="22"/>
          <w:lang w:val="es-ES_tradnl"/>
        </w:rPr>
        <w:t>s</w:t>
      </w:r>
      <w:proofErr w:type="spellEnd"/>
      <w:r w:rsidRPr="00EC2A19">
        <w:rPr>
          <w:rFonts w:ascii="Arial" w:hAnsi="Arial" w:cs="Arial"/>
          <w:sz w:val="22"/>
          <w:szCs w:val="22"/>
          <w:lang w:val="es-ES_tradnl"/>
        </w:rPr>
        <w:t xml:space="preserve"> participantes se reflejará en un mejor </w:t>
      </w:r>
      <w:r w:rsidR="00804C64" w:rsidRPr="00EC2A19">
        <w:rPr>
          <w:rFonts w:ascii="Arial" w:hAnsi="Arial" w:cs="Arial"/>
          <w:sz w:val="22"/>
          <w:szCs w:val="22"/>
        </w:rPr>
        <w:t>aprendizaje por parte</w:t>
      </w:r>
      <w:r w:rsidRPr="00EC2A19">
        <w:rPr>
          <w:rFonts w:ascii="Arial" w:hAnsi="Arial" w:cs="Arial"/>
          <w:sz w:val="22"/>
          <w:szCs w:val="22"/>
          <w:lang w:val="es-ES_tradnl"/>
        </w:rPr>
        <w:t xml:space="preserve"> de los estudiantes de las mismas. </w:t>
      </w:r>
      <w:r w:rsidR="00804C64" w:rsidRPr="00EC2A19">
        <w:rPr>
          <w:rFonts w:ascii="Arial" w:hAnsi="Arial" w:cs="Arial"/>
          <w:sz w:val="22"/>
          <w:szCs w:val="22"/>
        </w:rPr>
        <w:t xml:space="preserve">Si bien el programa no contempla medir el aprendizaje cognitivo de los estudiantes debido a la variedad de los programas gestionados por las </w:t>
      </w:r>
      <w:proofErr w:type="spellStart"/>
      <w:r w:rsidR="00525763">
        <w:rPr>
          <w:rFonts w:ascii="Arial" w:hAnsi="Arial" w:cs="Arial"/>
          <w:sz w:val="22"/>
          <w:szCs w:val="22"/>
        </w:rPr>
        <w:t>IPT</w:t>
      </w:r>
      <w:r w:rsidR="00804C64" w:rsidRPr="00EC2A19">
        <w:rPr>
          <w:rFonts w:ascii="Arial" w:hAnsi="Arial" w:cs="Arial"/>
          <w:sz w:val="22"/>
          <w:szCs w:val="22"/>
        </w:rPr>
        <w:t>s</w:t>
      </w:r>
      <w:proofErr w:type="spellEnd"/>
      <w:r w:rsidR="00804C64" w:rsidRPr="00EC2A19">
        <w:rPr>
          <w:rFonts w:ascii="Arial" w:hAnsi="Arial" w:cs="Arial"/>
          <w:sz w:val="22"/>
          <w:szCs w:val="22"/>
        </w:rPr>
        <w:t>, con base en la evidencia empírica se asume una relación entre la mejora institucional reflejada en el puntaje de las auto-evaluaciones (Ver indicador de resultado 1 del Componente 2 del Anexo I)</w:t>
      </w:r>
      <w:r w:rsidR="00804C64" w:rsidRPr="00804C64">
        <w:rPr>
          <w:sz w:val="22"/>
          <w:szCs w:val="22"/>
        </w:rPr>
        <w:footnoteReference w:id="6"/>
      </w:r>
      <w:r w:rsidR="00804C64" w:rsidRPr="00EC2A19">
        <w:rPr>
          <w:rFonts w:ascii="Arial" w:hAnsi="Arial" w:cs="Arial"/>
          <w:sz w:val="22"/>
          <w:szCs w:val="22"/>
        </w:rPr>
        <w:t xml:space="preserve"> y el aprendizaje de los estudiantes; y entre el aprendizaje de los estudiantes y mejores perspectivas salariales de éstos al graduarse.</w:t>
      </w:r>
      <w:r w:rsidR="00804C64" w:rsidRPr="00EC2A19">
        <w:rPr>
          <w:rFonts w:ascii="Arial" w:eastAsia="Arial" w:hAnsi="Arial" w:cs="Arial"/>
          <w:sz w:val="18"/>
          <w:szCs w:val="18"/>
        </w:rPr>
        <w:t xml:space="preserve"> </w:t>
      </w:r>
      <w:r w:rsidR="00804C64" w:rsidRPr="00EC2A19">
        <w:rPr>
          <w:rFonts w:ascii="Arial" w:eastAsia="Arial" w:hAnsi="Arial" w:cs="Arial"/>
          <w:sz w:val="22"/>
          <w:szCs w:val="22"/>
          <w:lang w:val="es-ES_tradnl"/>
        </w:rPr>
        <w:t>A continuación los principales involucrados en el análisis y los supuestos utilizados para cada uno:</w:t>
      </w:r>
    </w:p>
    <w:p w:rsidR="000B69A0" w:rsidRDefault="000B69A0" w:rsidP="009A41E8">
      <w:pPr>
        <w:pStyle w:val="AutoNumpara"/>
        <w:numPr>
          <w:ilvl w:val="0"/>
          <w:numId w:val="0"/>
        </w:numPr>
        <w:ind w:left="426"/>
        <w:rPr>
          <w:rFonts w:ascii="Arial" w:hAnsi="Arial" w:cs="Arial"/>
          <w:sz w:val="22"/>
          <w:szCs w:val="22"/>
          <w:lang w:val="es-ES_tradnl"/>
        </w:rPr>
        <w:sectPr w:rsidR="000B69A0">
          <w:pgSz w:w="12240" w:h="15840"/>
          <w:pgMar w:top="1417" w:right="1701" w:bottom="1417" w:left="1701" w:header="708" w:footer="708" w:gutter="0"/>
          <w:cols w:space="708"/>
          <w:docGrid w:linePitch="360"/>
        </w:sectPr>
      </w:pPr>
    </w:p>
    <w:p w:rsidR="009A41E8" w:rsidRPr="00C61B10" w:rsidRDefault="009A41E8" w:rsidP="009A41E8">
      <w:pPr>
        <w:pStyle w:val="AutoNumpara"/>
        <w:numPr>
          <w:ilvl w:val="0"/>
          <w:numId w:val="0"/>
        </w:numPr>
        <w:ind w:left="426"/>
        <w:rPr>
          <w:rFonts w:ascii="Arial" w:hAnsi="Arial" w:cs="Arial"/>
          <w:sz w:val="22"/>
          <w:szCs w:val="22"/>
          <w:lang w:val="es-ES_tradnl"/>
        </w:rPr>
      </w:pPr>
    </w:p>
    <w:p w:rsidR="0045198D" w:rsidRPr="00D75360" w:rsidRDefault="0045198D" w:rsidP="00D75360">
      <w:pPr>
        <w:pStyle w:val="Caption"/>
        <w:keepNext/>
        <w:jc w:val="center"/>
        <w:rPr>
          <w:rFonts w:ascii="Arial" w:hAnsi="Arial" w:cs="Arial"/>
          <w:color w:val="auto"/>
          <w:lang w:val="es-ES_tradnl"/>
        </w:rPr>
      </w:pPr>
      <w:r w:rsidRPr="00D75360">
        <w:rPr>
          <w:rFonts w:ascii="Arial" w:hAnsi="Arial" w:cs="Arial"/>
          <w:color w:val="auto"/>
          <w:lang w:val="es-ES_tradnl"/>
        </w:rPr>
        <w:t xml:space="preserve">Tabla </w:t>
      </w:r>
      <w:r w:rsidRPr="00D75360">
        <w:rPr>
          <w:rFonts w:ascii="Arial" w:hAnsi="Arial" w:cs="Arial"/>
          <w:color w:val="auto"/>
          <w:lang w:val="es-ES_tradnl"/>
        </w:rPr>
        <w:fldChar w:fldCharType="begin"/>
      </w:r>
      <w:r w:rsidRPr="00D75360">
        <w:rPr>
          <w:rFonts w:ascii="Arial" w:hAnsi="Arial" w:cs="Arial"/>
          <w:color w:val="auto"/>
          <w:lang w:val="es-ES_tradnl"/>
        </w:rPr>
        <w:instrText xml:space="preserve"> SEQ Tabla \* ARABIC </w:instrText>
      </w:r>
      <w:r w:rsidRPr="00D75360">
        <w:rPr>
          <w:rFonts w:ascii="Arial" w:hAnsi="Arial" w:cs="Arial"/>
          <w:color w:val="auto"/>
          <w:lang w:val="es-ES_tradnl"/>
        </w:rPr>
        <w:fldChar w:fldCharType="separate"/>
      </w:r>
      <w:r w:rsidR="00EC2A19" w:rsidRPr="00D75360">
        <w:rPr>
          <w:rFonts w:ascii="Arial" w:hAnsi="Arial" w:cs="Arial"/>
          <w:color w:val="auto"/>
          <w:lang w:val="es-ES_tradnl"/>
        </w:rPr>
        <w:t>6</w:t>
      </w:r>
      <w:r w:rsidRPr="00D75360">
        <w:rPr>
          <w:rFonts w:ascii="Arial" w:hAnsi="Arial" w:cs="Arial"/>
          <w:color w:val="auto"/>
          <w:lang w:val="es-ES_tradnl"/>
        </w:rPr>
        <w:fldChar w:fldCharType="end"/>
      </w:r>
      <w:r w:rsidRPr="00D75360">
        <w:rPr>
          <w:rFonts w:ascii="Arial" w:hAnsi="Arial" w:cs="Arial"/>
          <w:color w:val="auto"/>
          <w:lang w:val="es-ES_tradnl"/>
        </w:rPr>
        <w:t xml:space="preserve">. Supuestos </w:t>
      </w:r>
      <w:r w:rsidR="00804C64" w:rsidRPr="00D75360">
        <w:rPr>
          <w:rFonts w:ascii="Arial" w:hAnsi="Arial" w:cs="Arial"/>
          <w:color w:val="auto"/>
          <w:lang w:val="es-ES_tradnl"/>
        </w:rPr>
        <w:t>utilizados para el Componente 2</w:t>
      </w:r>
    </w:p>
    <w:tbl>
      <w:tblPr>
        <w:tblStyle w:val="TableGrid"/>
        <w:tblW w:w="0" w:type="auto"/>
        <w:tblInd w:w="108" w:type="dxa"/>
        <w:tblLook w:val="04A0" w:firstRow="1" w:lastRow="0" w:firstColumn="1" w:lastColumn="0" w:noHBand="0" w:noVBand="1"/>
      </w:tblPr>
      <w:tblGrid>
        <w:gridCol w:w="1883"/>
        <w:gridCol w:w="11017"/>
      </w:tblGrid>
      <w:tr w:rsidR="00237023" w:rsidRPr="00C61B10" w:rsidTr="00EC2A19">
        <w:trPr>
          <w:tblHeader/>
        </w:trPr>
        <w:tc>
          <w:tcPr>
            <w:tcW w:w="1883" w:type="dxa"/>
            <w:shd w:val="clear" w:color="auto" w:fill="4BACC6" w:themeFill="accent5"/>
          </w:tcPr>
          <w:p w:rsidR="003242FC" w:rsidRPr="000B69A0" w:rsidRDefault="003242FC" w:rsidP="000B69A0">
            <w:pPr>
              <w:pStyle w:val="AutoNumpara"/>
              <w:keepNext/>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22"/>
                <w:szCs w:val="22"/>
                <w:lang w:val="es-ES_tradnl"/>
              </w:rPr>
            </w:pPr>
            <w:r w:rsidRPr="000B69A0">
              <w:rPr>
                <w:rFonts w:ascii="Arial" w:eastAsia="Arial" w:hAnsi="Arial" w:cs="Arial"/>
                <w:b/>
                <w:sz w:val="22"/>
                <w:szCs w:val="22"/>
                <w:lang w:val="es-ES_tradnl"/>
              </w:rPr>
              <w:t>Involucrado</w:t>
            </w:r>
          </w:p>
        </w:tc>
        <w:tc>
          <w:tcPr>
            <w:tcW w:w="11017" w:type="dxa"/>
            <w:shd w:val="clear" w:color="auto" w:fill="4BACC6" w:themeFill="accent5"/>
          </w:tcPr>
          <w:p w:rsidR="003242FC" w:rsidRPr="000B69A0" w:rsidRDefault="003242FC" w:rsidP="000B69A0">
            <w:pPr>
              <w:pStyle w:val="AutoNumpara"/>
              <w:keepNext/>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22"/>
                <w:szCs w:val="22"/>
                <w:lang w:val="es-ES_tradnl"/>
              </w:rPr>
            </w:pPr>
            <w:r w:rsidRPr="000B69A0">
              <w:rPr>
                <w:rFonts w:ascii="Arial" w:eastAsia="Arial" w:hAnsi="Arial" w:cs="Arial"/>
                <w:b/>
                <w:sz w:val="22"/>
                <w:szCs w:val="22"/>
                <w:lang w:val="es-ES_tradnl"/>
              </w:rPr>
              <w:t>Supuesto</w:t>
            </w:r>
          </w:p>
        </w:tc>
      </w:tr>
      <w:tr w:rsidR="00237023" w:rsidRPr="00A94055" w:rsidTr="000B69A0">
        <w:tc>
          <w:tcPr>
            <w:tcW w:w="1883" w:type="dxa"/>
          </w:tcPr>
          <w:p w:rsidR="003242FC" w:rsidRPr="00C61B10" w:rsidRDefault="003242FC" w:rsidP="005972F4">
            <w:pPr>
              <w:pStyle w:val="FootnoteText"/>
              <w:rPr>
                <w:rFonts w:ascii="Arial" w:eastAsia="Arial" w:hAnsi="Arial" w:cs="Arial"/>
                <w:sz w:val="18"/>
                <w:szCs w:val="18"/>
              </w:rPr>
            </w:pPr>
            <w:proofErr w:type="spellStart"/>
            <w:r w:rsidRPr="00C61B10">
              <w:rPr>
                <w:rFonts w:ascii="Arial" w:eastAsia="Arial" w:hAnsi="Arial" w:cs="Arial"/>
                <w:sz w:val="18"/>
                <w:szCs w:val="18"/>
              </w:rPr>
              <w:t>IPTs</w:t>
            </w:r>
            <w:proofErr w:type="spellEnd"/>
          </w:p>
        </w:tc>
        <w:tc>
          <w:tcPr>
            <w:tcW w:w="11017" w:type="dxa"/>
          </w:tcPr>
          <w:p w:rsidR="003242FC" w:rsidRPr="00804C64" w:rsidRDefault="005560C4" w:rsidP="00804C64">
            <w:pPr>
              <w:pStyle w:val="FootnoteText"/>
              <w:numPr>
                <w:ilvl w:val="0"/>
                <w:numId w:val="4"/>
              </w:numPr>
              <w:ind w:left="175" w:hanging="142"/>
              <w:jc w:val="both"/>
              <w:rPr>
                <w:rFonts w:ascii="Arial" w:eastAsia="Arial" w:hAnsi="Arial" w:cs="Arial"/>
                <w:sz w:val="18"/>
                <w:szCs w:val="18"/>
              </w:rPr>
            </w:pPr>
            <w:r>
              <w:rPr>
                <w:rFonts w:ascii="Arial" w:eastAsia="Arial" w:hAnsi="Arial" w:cs="Arial"/>
                <w:sz w:val="18"/>
                <w:szCs w:val="18"/>
              </w:rPr>
              <w:t>E</w:t>
            </w:r>
            <w:r w:rsidR="00FA727F" w:rsidRPr="00C61B10">
              <w:rPr>
                <w:rFonts w:ascii="Arial" w:eastAsia="Arial" w:hAnsi="Arial" w:cs="Arial"/>
                <w:sz w:val="18"/>
                <w:szCs w:val="18"/>
              </w:rPr>
              <w:t xml:space="preserve">l programa </w:t>
            </w:r>
            <w:r w:rsidR="0037379F" w:rsidRPr="00C61B10">
              <w:rPr>
                <w:rFonts w:ascii="Arial" w:eastAsia="Arial" w:hAnsi="Arial" w:cs="Arial"/>
                <w:sz w:val="18"/>
                <w:szCs w:val="18"/>
              </w:rPr>
              <w:t>financiará</w:t>
            </w:r>
            <w:r w:rsidR="00FA727F" w:rsidRPr="00C61B10">
              <w:rPr>
                <w:rFonts w:ascii="Arial" w:eastAsia="Arial" w:hAnsi="Arial" w:cs="Arial"/>
                <w:sz w:val="18"/>
                <w:szCs w:val="18"/>
              </w:rPr>
              <w:t xml:space="preserve"> la implementación de planes de mejora en </w:t>
            </w:r>
            <w:r>
              <w:rPr>
                <w:rFonts w:ascii="Arial" w:eastAsia="Arial" w:hAnsi="Arial" w:cs="Arial"/>
                <w:sz w:val="18"/>
                <w:szCs w:val="18"/>
              </w:rPr>
              <w:t>7</w:t>
            </w:r>
            <w:r w:rsidRPr="00C61B10">
              <w:rPr>
                <w:rFonts w:ascii="Arial" w:eastAsia="Arial" w:hAnsi="Arial" w:cs="Arial"/>
                <w:sz w:val="18"/>
                <w:szCs w:val="18"/>
              </w:rPr>
              <w:t xml:space="preserve">0 </w:t>
            </w:r>
            <w:r w:rsidR="00FA727F" w:rsidRPr="00C61B10">
              <w:rPr>
                <w:rFonts w:ascii="Arial" w:eastAsia="Arial" w:hAnsi="Arial" w:cs="Arial"/>
                <w:sz w:val="18"/>
                <w:szCs w:val="18"/>
              </w:rPr>
              <w:t xml:space="preserve">de los </w:t>
            </w:r>
            <w:r w:rsidR="0036108A" w:rsidRPr="00C61B10">
              <w:rPr>
                <w:rFonts w:ascii="Arial" w:eastAsia="Arial" w:hAnsi="Arial" w:cs="Arial"/>
                <w:sz w:val="18"/>
                <w:szCs w:val="18"/>
              </w:rPr>
              <w:t>102</w:t>
            </w:r>
            <w:r w:rsidR="00C61B10" w:rsidRPr="00C61B10">
              <w:rPr>
                <w:rFonts w:ascii="Arial" w:eastAsia="Arial" w:hAnsi="Arial" w:cs="Arial"/>
                <w:sz w:val="18"/>
                <w:szCs w:val="18"/>
              </w:rPr>
              <w:t> </w:t>
            </w:r>
            <w:r w:rsidR="00F51CD3" w:rsidRPr="00C61B10">
              <w:rPr>
                <w:rFonts w:ascii="Arial" w:eastAsia="Arial" w:hAnsi="Arial" w:cs="Arial"/>
                <w:sz w:val="18"/>
                <w:szCs w:val="18"/>
              </w:rPr>
              <w:t>Institutos de Profesional y Técnica (</w:t>
            </w:r>
            <w:proofErr w:type="spellStart"/>
            <w:r w:rsidR="00F51CD3" w:rsidRPr="00C61B10">
              <w:rPr>
                <w:rFonts w:ascii="Arial" w:eastAsia="Arial" w:hAnsi="Arial" w:cs="Arial"/>
                <w:sz w:val="18"/>
                <w:szCs w:val="18"/>
              </w:rPr>
              <w:t>IPT</w:t>
            </w:r>
            <w:r w:rsidR="00FA727F" w:rsidRPr="00C61B10">
              <w:rPr>
                <w:rFonts w:ascii="Arial" w:eastAsia="Arial" w:hAnsi="Arial" w:cs="Arial"/>
                <w:sz w:val="18"/>
                <w:szCs w:val="18"/>
              </w:rPr>
              <w:t>s</w:t>
            </w:r>
            <w:proofErr w:type="spellEnd"/>
            <w:r w:rsidR="00F51CD3" w:rsidRPr="00C61B10">
              <w:rPr>
                <w:rFonts w:ascii="Arial" w:eastAsia="Arial" w:hAnsi="Arial" w:cs="Arial"/>
                <w:sz w:val="18"/>
                <w:szCs w:val="18"/>
              </w:rPr>
              <w:t>)</w:t>
            </w:r>
            <w:r w:rsidR="0037379F" w:rsidRPr="00C61B10">
              <w:rPr>
                <w:rStyle w:val="FootnoteReference"/>
                <w:rFonts w:ascii="Arial" w:eastAsia="Arial" w:hAnsi="Arial" w:cs="Arial"/>
                <w:sz w:val="18"/>
                <w:szCs w:val="18"/>
              </w:rPr>
              <w:footnoteReference w:id="7"/>
            </w:r>
            <w:r>
              <w:rPr>
                <w:rFonts w:ascii="Arial" w:eastAsia="Arial" w:hAnsi="Arial" w:cs="Arial"/>
                <w:sz w:val="18"/>
                <w:szCs w:val="18"/>
              </w:rPr>
              <w:t xml:space="preserve"> </w:t>
            </w:r>
            <w:r w:rsidR="00804C64">
              <w:rPr>
                <w:rFonts w:ascii="Arial" w:eastAsia="Arial" w:hAnsi="Arial" w:cs="Arial"/>
                <w:sz w:val="18"/>
                <w:szCs w:val="18"/>
              </w:rPr>
              <w:t xml:space="preserve">siguiendo el cronograma del </w:t>
            </w:r>
            <w:r>
              <w:rPr>
                <w:rFonts w:ascii="Arial" w:eastAsia="Arial" w:hAnsi="Arial" w:cs="Arial"/>
                <w:sz w:val="18"/>
                <w:szCs w:val="18"/>
              </w:rPr>
              <w:t xml:space="preserve">indicador de producto 1. </w:t>
            </w:r>
            <w:r w:rsidR="00622544" w:rsidRPr="00804C64">
              <w:rPr>
                <w:rFonts w:ascii="Arial" w:eastAsia="Arial" w:hAnsi="Arial" w:cs="Arial"/>
                <w:sz w:val="18"/>
                <w:szCs w:val="18"/>
              </w:rPr>
              <w:t xml:space="preserve"> </w:t>
            </w:r>
          </w:p>
        </w:tc>
      </w:tr>
      <w:tr w:rsidR="00237023" w:rsidRPr="00A94055" w:rsidTr="000B69A0">
        <w:tc>
          <w:tcPr>
            <w:tcW w:w="1883" w:type="dxa"/>
          </w:tcPr>
          <w:p w:rsidR="003242FC" w:rsidRPr="00C61B10" w:rsidRDefault="003242FC" w:rsidP="005972F4">
            <w:pPr>
              <w:pStyle w:val="FootnoteText"/>
              <w:rPr>
                <w:rFonts w:ascii="Arial" w:eastAsia="Arial" w:hAnsi="Arial" w:cs="Arial"/>
                <w:sz w:val="18"/>
                <w:szCs w:val="18"/>
              </w:rPr>
            </w:pPr>
            <w:r w:rsidRPr="00C61B10">
              <w:rPr>
                <w:rFonts w:ascii="Arial" w:eastAsia="Arial" w:hAnsi="Arial" w:cs="Arial"/>
                <w:sz w:val="18"/>
                <w:szCs w:val="18"/>
              </w:rPr>
              <w:t>Estudiantes graduados</w:t>
            </w:r>
          </w:p>
        </w:tc>
        <w:tc>
          <w:tcPr>
            <w:tcW w:w="11017" w:type="dxa"/>
          </w:tcPr>
          <w:p w:rsidR="008C5C8A" w:rsidRDefault="00BF1AFA" w:rsidP="008C5C8A">
            <w:pPr>
              <w:pStyle w:val="FootnoteText"/>
              <w:numPr>
                <w:ilvl w:val="0"/>
                <w:numId w:val="4"/>
              </w:numPr>
              <w:ind w:left="175" w:hanging="142"/>
              <w:jc w:val="both"/>
              <w:rPr>
                <w:rFonts w:ascii="Arial" w:eastAsia="Arial" w:hAnsi="Arial" w:cs="Arial"/>
                <w:sz w:val="18"/>
                <w:szCs w:val="18"/>
              </w:rPr>
            </w:pPr>
            <w:r>
              <w:rPr>
                <w:rFonts w:ascii="Arial" w:eastAsia="Arial" w:hAnsi="Arial" w:cs="Arial"/>
                <w:sz w:val="18"/>
                <w:szCs w:val="18"/>
              </w:rPr>
              <w:t xml:space="preserve">Basado en la literatura presentada en el párrafo 1.13 y tomando en cuenta las diferencias entre países y el hecho de que este programa se enfoca solamente en la mejora educativa de la formación profesional y técnica (es decir, sin tomar en cuenta la formación académica), </w:t>
            </w:r>
            <w:r w:rsidR="008C5C8A">
              <w:rPr>
                <w:rFonts w:ascii="Arial" w:eastAsia="Arial" w:hAnsi="Arial" w:cs="Arial"/>
                <w:sz w:val="18"/>
                <w:szCs w:val="18"/>
              </w:rPr>
              <w:t xml:space="preserve">el análisis utilizará un impacto del </w:t>
            </w:r>
            <w:r w:rsidR="00392726">
              <w:rPr>
                <w:rFonts w:ascii="Arial" w:eastAsia="Arial" w:hAnsi="Arial" w:cs="Arial"/>
                <w:sz w:val="18"/>
                <w:szCs w:val="18"/>
              </w:rPr>
              <w:t>4</w:t>
            </w:r>
            <w:r w:rsidR="008C5C8A">
              <w:rPr>
                <w:rFonts w:ascii="Arial" w:eastAsia="Arial" w:hAnsi="Arial" w:cs="Arial"/>
                <w:sz w:val="18"/>
                <w:szCs w:val="18"/>
              </w:rPr>
              <w:t>%</w:t>
            </w:r>
            <w:r>
              <w:rPr>
                <w:rFonts w:ascii="Arial" w:eastAsia="Arial" w:hAnsi="Arial" w:cs="Arial"/>
                <w:sz w:val="18"/>
                <w:szCs w:val="18"/>
              </w:rPr>
              <w:t>.</w:t>
            </w:r>
          </w:p>
          <w:p w:rsidR="003242FC" w:rsidRPr="008C5C8A" w:rsidRDefault="007116B1" w:rsidP="008C5C8A">
            <w:pPr>
              <w:pStyle w:val="FootnoteText"/>
              <w:numPr>
                <w:ilvl w:val="0"/>
                <w:numId w:val="4"/>
              </w:numPr>
              <w:ind w:left="175" w:hanging="142"/>
              <w:jc w:val="both"/>
              <w:rPr>
                <w:rFonts w:ascii="Arial" w:eastAsia="Arial" w:hAnsi="Arial" w:cs="Arial"/>
                <w:sz w:val="18"/>
                <w:szCs w:val="18"/>
              </w:rPr>
            </w:pPr>
            <w:r w:rsidRPr="00C61B10">
              <w:rPr>
                <w:rFonts w:ascii="Arial" w:eastAsia="Arial" w:hAnsi="Arial" w:cs="Arial"/>
                <w:sz w:val="18"/>
                <w:szCs w:val="18"/>
              </w:rPr>
              <w:t>Según</w:t>
            </w:r>
            <w:r w:rsidR="008C5C8A">
              <w:rPr>
                <w:rFonts w:ascii="Arial" w:eastAsia="Arial" w:hAnsi="Arial" w:cs="Arial"/>
                <w:sz w:val="18"/>
                <w:szCs w:val="18"/>
              </w:rPr>
              <w:t xml:space="preserve"> datos del INEC, en el 2011 existían 285,846 estudiantes de la escuela media (bachiller técnico y académico) en total y 26,362 en el duodécimo año, de los cuáles se graduaron el 92%. Los últimos datos de las </w:t>
            </w:r>
            <w:proofErr w:type="spellStart"/>
            <w:r w:rsidR="00525763">
              <w:rPr>
                <w:rFonts w:ascii="Arial" w:eastAsia="Arial" w:hAnsi="Arial" w:cs="Arial"/>
                <w:sz w:val="18"/>
                <w:szCs w:val="18"/>
              </w:rPr>
              <w:t>IPT</w:t>
            </w:r>
            <w:r w:rsidR="008C5C8A">
              <w:rPr>
                <w:rFonts w:ascii="Arial" w:eastAsia="Arial" w:hAnsi="Arial" w:cs="Arial"/>
                <w:sz w:val="18"/>
                <w:szCs w:val="18"/>
              </w:rPr>
              <w:t>s</w:t>
            </w:r>
            <w:proofErr w:type="spellEnd"/>
            <w:r w:rsidR="008C5C8A">
              <w:rPr>
                <w:rFonts w:ascii="Arial" w:eastAsia="Arial" w:hAnsi="Arial" w:cs="Arial"/>
                <w:sz w:val="18"/>
                <w:szCs w:val="18"/>
              </w:rPr>
              <w:t xml:space="preserve"> participantes señalan que existen 38,608 estudiantes de pre-media y 53,158 en media en las </w:t>
            </w:r>
            <w:proofErr w:type="spellStart"/>
            <w:r w:rsidR="008C5C8A">
              <w:rPr>
                <w:rFonts w:ascii="Arial" w:eastAsia="Arial" w:hAnsi="Arial" w:cs="Arial"/>
                <w:sz w:val="18"/>
                <w:szCs w:val="18"/>
              </w:rPr>
              <w:t>IPTs</w:t>
            </w:r>
            <w:proofErr w:type="spellEnd"/>
            <w:r w:rsidR="008C5C8A">
              <w:rPr>
                <w:rFonts w:ascii="Arial" w:eastAsia="Arial" w:hAnsi="Arial" w:cs="Arial"/>
                <w:sz w:val="18"/>
                <w:szCs w:val="18"/>
              </w:rPr>
              <w:t xml:space="preserve"> participantes. Utilizando la misma tasa de graduación que a nivel general, se estima que en cada </w:t>
            </w:r>
            <w:r w:rsidR="00525763">
              <w:rPr>
                <w:rFonts w:ascii="Arial" w:eastAsia="Arial" w:hAnsi="Arial" w:cs="Arial"/>
                <w:sz w:val="18"/>
                <w:szCs w:val="18"/>
              </w:rPr>
              <w:t>IPT</w:t>
            </w:r>
            <w:r w:rsidR="008C5C8A">
              <w:rPr>
                <w:rFonts w:ascii="Arial" w:eastAsia="Arial" w:hAnsi="Arial" w:cs="Arial"/>
                <w:sz w:val="18"/>
                <w:szCs w:val="18"/>
              </w:rPr>
              <w:t xml:space="preserve"> se gradúan 133 estudiantes. </w:t>
            </w:r>
            <w:r w:rsidRPr="00C61B10">
              <w:rPr>
                <w:rFonts w:ascii="Arial" w:eastAsia="Arial" w:hAnsi="Arial" w:cs="Arial"/>
                <w:sz w:val="18"/>
                <w:szCs w:val="18"/>
              </w:rPr>
              <w:t xml:space="preserve"> </w:t>
            </w:r>
            <w:r w:rsidR="00FA727F" w:rsidRPr="00C61B10">
              <w:rPr>
                <w:rFonts w:ascii="Arial" w:eastAsia="Arial" w:hAnsi="Arial" w:cs="Arial"/>
                <w:sz w:val="18"/>
                <w:szCs w:val="18"/>
              </w:rPr>
              <w:t>Asimismo, la tasa promedio de crecimiento de los graduados</w:t>
            </w:r>
            <w:r w:rsidR="008C5C8A">
              <w:rPr>
                <w:rFonts w:ascii="Arial" w:eastAsia="Arial" w:hAnsi="Arial" w:cs="Arial"/>
                <w:sz w:val="18"/>
                <w:szCs w:val="18"/>
              </w:rPr>
              <w:t xml:space="preserve"> de la escuela general</w:t>
            </w:r>
            <w:r w:rsidR="00FA727F" w:rsidRPr="00C61B10">
              <w:rPr>
                <w:rFonts w:ascii="Arial" w:eastAsia="Arial" w:hAnsi="Arial" w:cs="Arial"/>
                <w:sz w:val="18"/>
                <w:szCs w:val="18"/>
              </w:rPr>
              <w:t xml:space="preserve"> ha rondado entre el -7% y el 76% desde el 2006. </w:t>
            </w:r>
            <w:r w:rsidR="00BF189D">
              <w:rPr>
                <w:rFonts w:ascii="Arial" w:eastAsia="Arial" w:hAnsi="Arial" w:cs="Arial"/>
                <w:sz w:val="18"/>
                <w:szCs w:val="18"/>
              </w:rPr>
              <w:t xml:space="preserve">Dada la </w:t>
            </w:r>
            <w:r w:rsidR="008C5C8A">
              <w:rPr>
                <w:rFonts w:ascii="Arial" w:eastAsia="Arial" w:hAnsi="Arial" w:cs="Arial"/>
                <w:sz w:val="18"/>
                <w:szCs w:val="18"/>
              </w:rPr>
              <w:t xml:space="preserve">alta </w:t>
            </w:r>
            <w:r w:rsidR="00BF189D">
              <w:rPr>
                <w:rFonts w:ascii="Arial" w:eastAsia="Arial" w:hAnsi="Arial" w:cs="Arial"/>
                <w:sz w:val="18"/>
                <w:szCs w:val="18"/>
              </w:rPr>
              <w:t>variabilidad y para mantener estimaciones conservadoras asumimos un 5</w:t>
            </w:r>
            <w:r w:rsidR="00FA727F" w:rsidRPr="00C61B10">
              <w:rPr>
                <w:rFonts w:ascii="Arial" w:eastAsia="Arial" w:hAnsi="Arial" w:cs="Arial"/>
                <w:sz w:val="18"/>
                <w:szCs w:val="18"/>
              </w:rPr>
              <w:t xml:space="preserve">%. </w:t>
            </w:r>
          </w:p>
          <w:p w:rsidR="00237023" w:rsidRPr="00C61B10" w:rsidRDefault="00237023" w:rsidP="008C5C8A">
            <w:pPr>
              <w:pStyle w:val="FootnoteText"/>
              <w:numPr>
                <w:ilvl w:val="0"/>
                <w:numId w:val="4"/>
              </w:numPr>
              <w:ind w:left="175" w:hanging="142"/>
              <w:jc w:val="both"/>
              <w:rPr>
                <w:rFonts w:ascii="Arial" w:eastAsia="Arial" w:hAnsi="Arial" w:cs="Arial"/>
                <w:sz w:val="18"/>
                <w:szCs w:val="18"/>
              </w:rPr>
            </w:pPr>
            <w:r w:rsidRPr="00C61B10">
              <w:rPr>
                <w:rFonts w:ascii="Arial" w:eastAsia="Arial" w:hAnsi="Arial" w:cs="Arial"/>
                <w:sz w:val="18"/>
                <w:szCs w:val="18"/>
              </w:rPr>
              <w:t>Se asume</w:t>
            </w:r>
            <w:r w:rsidR="009254BA" w:rsidRPr="00C61B10">
              <w:rPr>
                <w:rFonts w:ascii="Arial" w:eastAsia="Arial" w:hAnsi="Arial" w:cs="Arial"/>
                <w:sz w:val="18"/>
                <w:szCs w:val="18"/>
              </w:rPr>
              <w:t xml:space="preserve"> que</w:t>
            </w:r>
            <w:r w:rsidRPr="00C61B10">
              <w:rPr>
                <w:rFonts w:ascii="Arial" w:eastAsia="Arial" w:hAnsi="Arial" w:cs="Arial"/>
                <w:sz w:val="18"/>
                <w:szCs w:val="18"/>
              </w:rPr>
              <w:t xml:space="preserve"> </w:t>
            </w:r>
            <w:r w:rsidR="002E7888" w:rsidRPr="00C61B10">
              <w:rPr>
                <w:rFonts w:ascii="Arial" w:eastAsia="Arial" w:hAnsi="Arial" w:cs="Arial"/>
                <w:sz w:val="18"/>
                <w:szCs w:val="18"/>
              </w:rPr>
              <w:t xml:space="preserve">al graduarse </w:t>
            </w:r>
            <w:r w:rsidRPr="00C61B10">
              <w:rPr>
                <w:rFonts w:ascii="Arial" w:eastAsia="Arial" w:hAnsi="Arial" w:cs="Arial"/>
                <w:sz w:val="18"/>
                <w:szCs w:val="18"/>
              </w:rPr>
              <w:t xml:space="preserve">los jóvenes ganarían el equivalente a un salario </w:t>
            </w:r>
            <w:r w:rsidR="008C5C8A">
              <w:rPr>
                <w:rFonts w:ascii="Arial" w:eastAsia="Arial" w:hAnsi="Arial" w:cs="Arial"/>
                <w:sz w:val="18"/>
                <w:szCs w:val="18"/>
              </w:rPr>
              <w:t>de una persona sin experiencia pero con educación media (US$6,000 anuales)</w:t>
            </w:r>
            <w:r w:rsidR="00AE1E74">
              <w:rPr>
                <w:rFonts w:ascii="Arial" w:eastAsia="Arial" w:hAnsi="Arial" w:cs="Arial"/>
                <w:sz w:val="18"/>
                <w:szCs w:val="18"/>
              </w:rPr>
              <w:t xml:space="preserve">. </w:t>
            </w:r>
            <w:r w:rsidR="002E7888" w:rsidRPr="00C61B10">
              <w:rPr>
                <w:rFonts w:ascii="Arial" w:eastAsia="Arial" w:hAnsi="Arial" w:cs="Arial"/>
                <w:sz w:val="18"/>
                <w:szCs w:val="18"/>
              </w:rPr>
              <w:t xml:space="preserve"> </w:t>
            </w:r>
          </w:p>
        </w:tc>
      </w:tr>
    </w:tbl>
    <w:p w:rsidR="005972F4" w:rsidRPr="00C61B10" w:rsidRDefault="005972F4" w:rsidP="005972F4">
      <w:pPr>
        <w:pStyle w:val="AutoNumpara"/>
        <w:numPr>
          <w:ilvl w:val="0"/>
          <w:numId w:val="0"/>
        </w:numPr>
        <w:ind w:left="426"/>
        <w:rPr>
          <w:rFonts w:ascii="Arial" w:eastAsia="Arial" w:hAnsi="Arial" w:cs="Arial"/>
          <w:sz w:val="22"/>
          <w:szCs w:val="22"/>
          <w:u w:val="single"/>
          <w:lang w:val="es-ES_tradnl"/>
        </w:rPr>
      </w:pPr>
    </w:p>
    <w:p w:rsidR="005972F4" w:rsidRPr="00EC2A19" w:rsidRDefault="005972F4" w:rsidP="00EC2A19">
      <w:pPr>
        <w:pStyle w:val="AutoNumpara"/>
        <w:numPr>
          <w:ilvl w:val="0"/>
          <w:numId w:val="7"/>
        </w:numPr>
        <w:ind w:left="2410" w:hanging="283"/>
        <w:rPr>
          <w:rFonts w:ascii="Arial" w:eastAsia="Arial" w:hAnsi="Arial" w:cs="Arial"/>
          <w:b/>
          <w:sz w:val="22"/>
          <w:szCs w:val="22"/>
          <w:u w:val="single"/>
          <w:lang w:val="es-ES_tradnl"/>
        </w:rPr>
      </w:pPr>
      <w:r w:rsidRPr="00EC2A19">
        <w:rPr>
          <w:rFonts w:ascii="Arial" w:eastAsia="Arial" w:hAnsi="Arial" w:cs="Arial"/>
          <w:b/>
          <w:sz w:val="22"/>
          <w:szCs w:val="22"/>
          <w:u w:val="single"/>
          <w:lang w:val="es-ES_tradnl"/>
        </w:rPr>
        <w:t>Beneficios y costos del Componente 2</w:t>
      </w:r>
    </w:p>
    <w:p w:rsidR="005972F4" w:rsidRPr="00C61B10" w:rsidRDefault="005972F4" w:rsidP="00283E9C">
      <w:pPr>
        <w:pStyle w:val="AutoNumpara"/>
        <w:numPr>
          <w:ilvl w:val="0"/>
          <w:numId w:val="0"/>
        </w:numPr>
        <w:ind w:left="720" w:hanging="720"/>
        <w:rPr>
          <w:rFonts w:ascii="Arial" w:eastAsia="Arial" w:hAnsi="Arial" w:cs="Arial"/>
          <w:sz w:val="22"/>
          <w:szCs w:val="22"/>
          <w:u w:val="single"/>
          <w:lang w:val="es-ES_tradnl"/>
        </w:rPr>
      </w:pPr>
    </w:p>
    <w:p w:rsidR="008C5C8A" w:rsidRPr="00D75360" w:rsidRDefault="008C5C8A" w:rsidP="00D75360">
      <w:pPr>
        <w:pStyle w:val="Caption"/>
        <w:keepNext/>
        <w:jc w:val="center"/>
        <w:rPr>
          <w:rFonts w:ascii="Arial" w:hAnsi="Arial" w:cs="Arial"/>
          <w:color w:val="auto"/>
          <w:lang w:val="es-ES_tradnl"/>
        </w:rPr>
      </w:pPr>
      <w:r w:rsidRPr="00D75360">
        <w:rPr>
          <w:rFonts w:ascii="Arial" w:hAnsi="Arial" w:cs="Arial"/>
          <w:color w:val="auto"/>
          <w:lang w:val="es-ES_tradnl"/>
        </w:rPr>
        <w:t xml:space="preserve">Tabla </w:t>
      </w:r>
      <w:r w:rsidRPr="00D75360">
        <w:rPr>
          <w:rFonts w:ascii="Arial" w:hAnsi="Arial" w:cs="Arial"/>
          <w:color w:val="auto"/>
          <w:lang w:val="es-ES_tradnl"/>
        </w:rPr>
        <w:fldChar w:fldCharType="begin"/>
      </w:r>
      <w:r w:rsidRPr="00D75360">
        <w:rPr>
          <w:rFonts w:ascii="Arial" w:hAnsi="Arial" w:cs="Arial"/>
          <w:color w:val="auto"/>
          <w:lang w:val="es-ES_tradnl"/>
        </w:rPr>
        <w:instrText xml:space="preserve"> SEQ Tabla \* ARABIC </w:instrText>
      </w:r>
      <w:r w:rsidRPr="00D75360">
        <w:rPr>
          <w:rFonts w:ascii="Arial" w:hAnsi="Arial" w:cs="Arial"/>
          <w:color w:val="auto"/>
          <w:lang w:val="es-ES_tradnl"/>
        </w:rPr>
        <w:fldChar w:fldCharType="separate"/>
      </w:r>
      <w:r w:rsidR="00EC2A19" w:rsidRPr="00D75360">
        <w:rPr>
          <w:rFonts w:ascii="Arial" w:hAnsi="Arial" w:cs="Arial"/>
          <w:color w:val="auto"/>
          <w:lang w:val="es-ES_tradnl"/>
        </w:rPr>
        <w:t>7</w:t>
      </w:r>
      <w:r w:rsidRPr="00D75360">
        <w:rPr>
          <w:rFonts w:ascii="Arial" w:hAnsi="Arial" w:cs="Arial"/>
          <w:color w:val="auto"/>
          <w:lang w:val="es-ES_tradnl"/>
        </w:rPr>
        <w:fldChar w:fldCharType="end"/>
      </w:r>
      <w:r w:rsidRPr="00D75360">
        <w:rPr>
          <w:rFonts w:ascii="Arial" w:hAnsi="Arial" w:cs="Arial"/>
          <w:color w:val="auto"/>
          <w:lang w:val="es-ES_tradnl"/>
        </w:rPr>
        <w:t xml:space="preserve">. Beneficios y Costos del Componente </w:t>
      </w:r>
      <w:r w:rsidR="00283E9C" w:rsidRPr="00D75360">
        <w:rPr>
          <w:rFonts w:ascii="Arial" w:hAnsi="Arial" w:cs="Arial"/>
          <w:color w:val="auto"/>
          <w:lang w:val="es-ES_tradnl"/>
        </w:rPr>
        <w:t>2</w:t>
      </w:r>
    </w:p>
    <w:tbl>
      <w:tblPr>
        <w:tblStyle w:val="TableGrid"/>
        <w:tblW w:w="12191" w:type="dxa"/>
        <w:tblInd w:w="675" w:type="dxa"/>
        <w:tblLook w:val="04A0" w:firstRow="1" w:lastRow="0" w:firstColumn="1" w:lastColumn="0" w:noHBand="0" w:noVBand="1"/>
      </w:tblPr>
      <w:tblGrid>
        <w:gridCol w:w="1414"/>
        <w:gridCol w:w="5957"/>
        <w:gridCol w:w="4820"/>
      </w:tblGrid>
      <w:tr w:rsidR="008C5C8A" w:rsidRPr="00C61B10" w:rsidTr="00EC2A19">
        <w:trPr>
          <w:tblHeader/>
        </w:trPr>
        <w:tc>
          <w:tcPr>
            <w:tcW w:w="1414" w:type="dxa"/>
            <w:shd w:val="clear" w:color="auto" w:fill="4BACC6" w:themeFill="accent5"/>
          </w:tcPr>
          <w:p w:rsidR="008C5C8A" w:rsidRPr="00C61B10" w:rsidRDefault="008C5C8A" w:rsidP="00FD4D1B">
            <w:pPr>
              <w:pStyle w:val="AutoNumpara"/>
              <w:keepNext/>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22"/>
                <w:szCs w:val="22"/>
                <w:lang w:val="es-ES_tradnl"/>
              </w:rPr>
            </w:pPr>
          </w:p>
        </w:tc>
        <w:tc>
          <w:tcPr>
            <w:tcW w:w="5957" w:type="dxa"/>
            <w:shd w:val="clear" w:color="auto" w:fill="4BACC6" w:themeFill="accent5"/>
          </w:tcPr>
          <w:p w:rsidR="008C5C8A" w:rsidRPr="00C61B10" w:rsidRDefault="008C5C8A" w:rsidP="00FD4D1B">
            <w:pPr>
              <w:pStyle w:val="AutoNumpara"/>
              <w:keepNext/>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22"/>
                <w:szCs w:val="22"/>
                <w:lang w:val="es-ES_tradnl"/>
              </w:rPr>
            </w:pPr>
            <w:r w:rsidRPr="00C61B10">
              <w:rPr>
                <w:rFonts w:ascii="Arial" w:eastAsia="Arial" w:hAnsi="Arial" w:cs="Arial"/>
                <w:b/>
                <w:sz w:val="22"/>
                <w:szCs w:val="22"/>
                <w:lang w:val="es-ES_tradnl"/>
              </w:rPr>
              <w:t>Beneficios</w:t>
            </w:r>
          </w:p>
        </w:tc>
        <w:tc>
          <w:tcPr>
            <w:tcW w:w="4820" w:type="dxa"/>
            <w:shd w:val="clear" w:color="auto" w:fill="4BACC6" w:themeFill="accent5"/>
          </w:tcPr>
          <w:p w:rsidR="008C5C8A" w:rsidRPr="00C61B10" w:rsidRDefault="008C5C8A" w:rsidP="00FD4D1B">
            <w:pPr>
              <w:pStyle w:val="AutoNumpara"/>
              <w:keepNext/>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22"/>
                <w:szCs w:val="22"/>
                <w:lang w:val="es-ES_tradnl"/>
              </w:rPr>
            </w:pPr>
            <w:r w:rsidRPr="00C61B10">
              <w:rPr>
                <w:rFonts w:ascii="Arial" w:eastAsia="Arial" w:hAnsi="Arial" w:cs="Arial"/>
                <w:b/>
                <w:sz w:val="22"/>
                <w:szCs w:val="22"/>
                <w:lang w:val="es-ES_tradnl"/>
              </w:rPr>
              <w:t>Costos</w:t>
            </w:r>
          </w:p>
        </w:tc>
      </w:tr>
      <w:tr w:rsidR="008C5C8A" w:rsidRPr="00A94055" w:rsidTr="00EC2A19">
        <w:tc>
          <w:tcPr>
            <w:tcW w:w="1414" w:type="dxa"/>
          </w:tcPr>
          <w:p w:rsidR="008C5C8A" w:rsidRPr="00C61B10" w:rsidRDefault="00B377CE"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rPr>
                <w:rFonts w:ascii="Arial" w:eastAsia="Arial" w:hAnsi="Arial" w:cs="Arial"/>
                <w:sz w:val="18"/>
                <w:szCs w:val="18"/>
                <w:lang w:val="es-ES_tradnl"/>
              </w:rPr>
            </w:pPr>
            <w:proofErr w:type="spellStart"/>
            <w:r>
              <w:rPr>
                <w:rFonts w:ascii="Arial" w:eastAsia="Arial" w:hAnsi="Arial" w:cs="Arial"/>
                <w:sz w:val="18"/>
                <w:szCs w:val="18"/>
                <w:lang w:val="es-ES_tradnl"/>
              </w:rPr>
              <w:t>IPTs</w:t>
            </w:r>
            <w:proofErr w:type="spellEnd"/>
            <w:r>
              <w:rPr>
                <w:rFonts w:ascii="Arial" w:eastAsia="Arial" w:hAnsi="Arial" w:cs="Arial"/>
                <w:sz w:val="18"/>
                <w:szCs w:val="18"/>
                <w:lang w:val="es-ES_tradnl"/>
              </w:rPr>
              <w:t xml:space="preserve"> participantes</w:t>
            </w:r>
          </w:p>
        </w:tc>
        <w:tc>
          <w:tcPr>
            <w:tcW w:w="5957" w:type="dxa"/>
          </w:tcPr>
          <w:p w:rsidR="008C5C8A" w:rsidRPr="00C61B10" w:rsidRDefault="002D3BC0" w:rsidP="00A94055">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jc w:val="both"/>
              <w:rPr>
                <w:rFonts w:ascii="Arial" w:eastAsia="Arial" w:hAnsi="Arial" w:cs="Arial"/>
                <w:sz w:val="18"/>
                <w:szCs w:val="18"/>
                <w:lang w:val="es-ES_tradnl"/>
              </w:rPr>
            </w:pPr>
            <w:r>
              <w:rPr>
                <w:rFonts w:ascii="Arial" w:eastAsia="Arial" w:hAnsi="Arial" w:cs="Arial"/>
                <w:sz w:val="18"/>
                <w:szCs w:val="18"/>
                <w:lang w:val="es-ES_tradnl"/>
              </w:rPr>
              <w:t xml:space="preserve">Dado que los planes de mejora incluyen acciones para mejorar los recursos humanos y las herramientas de seguimientos a los estudiantes, estas podrían resultar en ahorros por parte de las </w:t>
            </w:r>
            <w:proofErr w:type="spellStart"/>
            <w:r>
              <w:rPr>
                <w:rFonts w:ascii="Arial" w:eastAsia="Arial" w:hAnsi="Arial" w:cs="Arial"/>
                <w:sz w:val="18"/>
                <w:szCs w:val="18"/>
                <w:lang w:val="es-ES_tradnl"/>
              </w:rPr>
              <w:t>IPTs</w:t>
            </w:r>
            <w:proofErr w:type="spellEnd"/>
            <w:r>
              <w:rPr>
                <w:rFonts w:ascii="Arial" w:eastAsia="Arial" w:hAnsi="Arial" w:cs="Arial"/>
                <w:sz w:val="18"/>
                <w:szCs w:val="18"/>
                <w:lang w:val="es-ES_tradnl"/>
              </w:rPr>
              <w:t xml:space="preserve">. Las mismas no son incluidas dentro de este análisis ya que no se cuenta con la información necesaria para cuantificar dichos ahorros. </w:t>
            </w:r>
          </w:p>
        </w:tc>
        <w:tc>
          <w:tcPr>
            <w:tcW w:w="4820" w:type="dxa"/>
          </w:tcPr>
          <w:p w:rsidR="008C5C8A" w:rsidRPr="00C61B10" w:rsidRDefault="008C5C8A" w:rsidP="00A94055">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jc w:val="both"/>
              <w:rPr>
                <w:rFonts w:ascii="Arial" w:eastAsia="Arial" w:hAnsi="Arial" w:cs="Arial"/>
                <w:sz w:val="18"/>
                <w:szCs w:val="18"/>
                <w:lang w:val="es-ES_tradnl"/>
              </w:rPr>
            </w:pPr>
            <w:r w:rsidRPr="00C61B10">
              <w:rPr>
                <w:rFonts w:ascii="Arial" w:eastAsia="Arial" w:hAnsi="Arial" w:cs="Arial"/>
                <w:sz w:val="18"/>
                <w:szCs w:val="18"/>
                <w:lang w:val="es-ES_tradnl"/>
              </w:rPr>
              <w:t>Los costos de la</w:t>
            </w:r>
            <w:r w:rsidR="002D3BC0">
              <w:rPr>
                <w:rFonts w:ascii="Arial" w:eastAsia="Arial" w:hAnsi="Arial" w:cs="Arial"/>
                <w:sz w:val="18"/>
                <w:szCs w:val="18"/>
                <w:lang w:val="es-ES_tradnl"/>
              </w:rPr>
              <w:t xml:space="preserve"> asesoría e</w:t>
            </w:r>
            <w:r w:rsidRPr="00C61B10">
              <w:rPr>
                <w:rFonts w:ascii="Arial" w:eastAsia="Arial" w:hAnsi="Arial" w:cs="Arial"/>
                <w:sz w:val="18"/>
                <w:szCs w:val="18"/>
                <w:lang w:val="es-ES_tradnl"/>
              </w:rPr>
              <w:t xml:space="preserve"> implementación de </w:t>
            </w:r>
            <w:r>
              <w:rPr>
                <w:rFonts w:ascii="Arial" w:eastAsia="Arial" w:hAnsi="Arial" w:cs="Arial"/>
                <w:sz w:val="18"/>
                <w:szCs w:val="18"/>
                <w:lang w:val="es-ES_tradnl"/>
              </w:rPr>
              <w:t xml:space="preserve">los </w:t>
            </w:r>
            <w:r w:rsidR="002D3BC0">
              <w:rPr>
                <w:rFonts w:ascii="Arial" w:eastAsia="Arial" w:hAnsi="Arial" w:cs="Arial"/>
                <w:sz w:val="18"/>
                <w:szCs w:val="18"/>
                <w:lang w:val="es-ES_tradnl"/>
              </w:rPr>
              <w:t>planes de mejora</w:t>
            </w:r>
            <w:r w:rsidRPr="00C61B10">
              <w:rPr>
                <w:rFonts w:ascii="Arial" w:eastAsia="Arial" w:hAnsi="Arial" w:cs="Arial"/>
                <w:sz w:val="18"/>
                <w:szCs w:val="18"/>
                <w:lang w:val="es-ES_tradnl"/>
              </w:rPr>
              <w:t xml:space="preserve"> </w:t>
            </w:r>
            <w:r w:rsidR="002D3BC0">
              <w:rPr>
                <w:rFonts w:ascii="Arial" w:eastAsia="Arial" w:hAnsi="Arial" w:cs="Arial"/>
                <w:sz w:val="18"/>
                <w:szCs w:val="18"/>
                <w:lang w:val="es-ES_tradnl"/>
              </w:rPr>
              <w:t xml:space="preserve">serán absorbidos por el programa. </w:t>
            </w:r>
          </w:p>
        </w:tc>
      </w:tr>
      <w:tr w:rsidR="008C5C8A" w:rsidRPr="00A94055" w:rsidTr="00EC2A19">
        <w:tc>
          <w:tcPr>
            <w:tcW w:w="1414" w:type="dxa"/>
          </w:tcPr>
          <w:p w:rsidR="008C5C8A" w:rsidRPr="00C61B10" w:rsidRDefault="002D3BC0"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rPr>
                <w:rFonts w:ascii="Arial" w:eastAsia="Arial" w:hAnsi="Arial" w:cs="Arial"/>
                <w:sz w:val="18"/>
                <w:szCs w:val="18"/>
                <w:lang w:val="es-ES_tradnl"/>
              </w:rPr>
            </w:pPr>
            <w:r>
              <w:rPr>
                <w:rFonts w:ascii="Arial" w:eastAsia="Arial" w:hAnsi="Arial" w:cs="Arial"/>
                <w:sz w:val="18"/>
                <w:szCs w:val="18"/>
                <w:lang w:val="es-ES_tradnl"/>
              </w:rPr>
              <w:t>Estudiantes</w:t>
            </w:r>
          </w:p>
        </w:tc>
        <w:tc>
          <w:tcPr>
            <w:tcW w:w="5957" w:type="dxa"/>
          </w:tcPr>
          <w:p w:rsidR="008C5C8A" w:rsidRPr="00C61B10" w:rsidRDefault="008C5C8A" w:rsidP="00A94055">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jc w:val="both"/>
              <w:rPr>
                <w:rFonts w:ascii="Arial" w:eastAsia="Arial" w:hAnsi="Arial" w:cs="Arial"/>
                <w:sz w:val="18"/>
                <w:szCs w:val="18"/>
                <w:lang w:val="es-ES_tradnl"/>
              </w:rPr>
            </w:pPr>
            <w:r w:rsidRPr="00C61B10">
              <w:rPr>
                <w:rFonts w:ascii="Arial" w:eastAsia="Arial" w:hAnsi="Arial" w:cs="Arial"/>
                <w:sz w:val="18"/>
                <w:szCs w:val="18"/>
                <w:lang w:val="es-ES_tradnl"/>
              </w:rPr>
              <w:t xml:space="preserve">Incremento salarial: Por cada beneficiario del programa formativo, la acumulación de capital humano se tornaría en incrementos salariales, los cuáles empezarían a presentarse al </w:t>
            </w:r>
            <w:r w:rsidR="002D3BC0">
              <w:rPr>
                <w:rFonts w:ascii="Arial" w:eastAsia="Arial" w:hAnsi="Arial" w:cs="Arial"/>
                <w:sz w:val="18"/>
                <w:szCs w:val="18"/>
                <w:lang w:val="es-ES_tradnl"/>
              </w:rPr>
              <w:t>graduarse y se sostendrían a lo largo de la vida del proyecto</w:t>
            </w:r>
            <w:r w:rsidRPr="00C61B10">
              <w:rPr>
                <w:rFonts w:ascii="Arial" w:eastAsia="Arial" w:hAnsi="Arial" w:cs="Arial"/>
                <w:sz w:val="18"/>
                <w:szCs w:val="18"/>
                <w:lang w:val="es-ES_tradnl"/>
              </w:rPr>
              <w:t>. La estimación del beneficio se daría a través de la siguiente función:</w:t>
            </w:r>
          </w:p>
          <w:p w:rsidR="008C5C8A" w:rsidRPr="00C61B10" w:rsidRDefault="008C5C8A" w:rsidP="00A94055">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ind w:left="318"/>
              <w:jc w:val="both"/>
              <w:rPr>
                <w:rFonts w:ascii="Arial" w:eastAsia="Arial" w:hAnsi="Arial" w:cs="Arial"/>
                <w:sz w:val="18"/>
                <w:szCs w:val="18"/>
                <w:lang w:val="es-ES_tradnl"/>
              </w:rPr>
            </w:pPr>
          </w:p>
          <w:p w:rsidR="008C5C8A" w:rsidRPr="008F61CE" w:rsidRDefault="00E50B2B" w:rsidP="00A94055">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ind w:left="318"/>
              <w:jc w:val="both"/>
              <w:rPr>
                <w:rFonts w:ascii="Arial" w:eastAsia="Arial" w:hAnsi="Arial" w:cs="Arial"/>
                <w:sz w:val="18"/>
                <w:szCs w:val="18"/>
                <w:lang w:val="es-ES_tradnl"/>
              </w:rPr>
            </w:pPr>
            <m:oMathPara>
              <m:oMath>
                <m:sSub>
                  <m:sSubPr>
                    <m:ctrlPr>
                      <w:rPr>
                        <w:rFonts w:ascii="Cambria Math" w:eastAsia="Arial" w:hAnsi="Cambria Math" w:cs="Arial"/>
                        <w:i/>
                        <w:sz w:val="18"/>
                        <w:szCs w:val="18"/>
                        <w:lang w:val="es-ES_tradnl"/>
                      </w:rPr>
                    </m:ctrlPr>
                  </m:sSubPr>
                  <m:e>
                    <m:r>
                      <m:rPr>
                        <m:sty m:val="p"/>
                      </m:rPr>
                      <w:rPr>
                        <w:rFonts w:ascii="Cambria Math" w:eastAsia="Arial" w:hAnsi="Cambria Math" w:cs="Arial"/>
                        <w:sz w:val="18"/>
                        <w:szCs w:val="18"/>
                        <w:lang w:val="es-ES_tradnl"/>
                      </w:rPr>
                      <m:t>Δ</m:t>
                    </m:r>
                    <m:r>
                      <m:rPr>
                        <m:scr m:val="script"/>
                      </m:rPr>
                      <w:rPr>
                        <w:rFonts w:ascii="Cambria Math" w:eastAsia="Arial" w:hAnsi="Cambria Math" w:cs="Arial"/>
                        <w:sz w:val="18"/>
                        <w:szCs w:val="18"/>
                        <w:lang w:val="es-ES_tradnl"/>
                      </w:rPr>
                      <m:t>w</m:t>
                    </m:r>
                  </m:e>
                  <m:sub>
                    <m:r>
                      <w:rPr>
                        <w:rFonts w:ascii="Cambria Math" w:eastAsia="Arial" w:hAnsi="Cambria Math" w:cs="Arial"/>
                        <w:sz w:val="18"/>
                        <w:szCs w:val="18"/>
                        <w:lang w:val="es-ES_tradnl"/>
                      </w:rPr>
                      <m:t>i</m:t>
                    </m:r>
                  </m:sub>
                </m:sSub>
                <m:r>
                  <w:rPr>
                    <w:rFonts w:ascii="Cambria Math" w:eastAsia="Arial" w:hAnsi="Cambria Math" w:cs="Arial"/>
                    <w:sz w:val="18"/>
                    <w:szCs w:val="18"/>
                    <w:lang w:val="es-ES_tradnl"/>
                  </w:rPr>
                  <m:t xml:space="preserve">= </m:t>
                </m:r>
                <m:sSub>
                  <m:sSubPr>
                    <m:ctrlPr>
                      <w:rPr>
                        <w:rFonts w:ascii="Cambria Math" w:eastAsia="Arial" w:hAnsi="Cambria Math" w:cs="Arial"/>
                        <w:i/>
                        <w:sz w:val="18"/>
                        <w:szCs w:val="18"/>
                        <w:lang w:val="es-ES_tradnl"/>
                      </w:rPr>
                    </m:ctrlPr>
                  </m:sSubPr>
                  <m:e>
                    <m:r>
                      <m:rPr>
                        <m:scr m:val="script"/>
                      </m:rPr>
                      <w:rPr>
                        <w:rFonts w:ascii="Cambria Math" w:eastAsia="Arial" w:hAnsi="Cambria Math" w:cs="Arial"/>
                        <w:sz w:val="18"/>
                        <w:szCs w:val="18"/>
                        <w:lang w:val="es-ES_tradnl"/>
                      </w:rPr>
                      <m:t>w</m:t>
                    </m:r>
                  </m:e>
                  <m:sub>
                    <m:r>
                      <w:rPr>
                        <w:rFonts w:ascii="Cambria Math" w:eastAsia="Arial" w:hAnsi="Cambria Math" w:cs="Arial"/>
                        <w:sz w:val="18"/>
                        <w:szCs w:val="18"/>
                        <w:lang w:val="es-ES_tradnl"/>
                      </w:rPr>
                      <m:t>b</m:t>
                    </m:r>
                  </m:sub>
                </m:sSub>
                <m:r>
                  <w:rPr>
                    <w:rFonts w:ascii="Cambria Math" w:eastAsia="Arial" w:hAnsi="Cambria Math" w:cs="Arial"/>
                    <w:sz w:val="18"/>
                    <w:szCs w:val="18"/>
                    <w:lang w:val="es-ES_tradnl"/>
                  </w:rPr>
                  <m:t>*</m:t>
                </m:r>
                <m:sSub>
                  <m:sSubPr>
                    <m:ctrlPr>
                      <w:rPr>
                        <w:rFonts w:ascii="Cambria Math" w:eastAsia="Arial" w:hAnsi="Cambria Math" w:cs="Arial"/>
                        <w:i/>
                        <w:sz w:val="18"/>
                        <w:szCs w:val="18"/>
                        <w:lang w:val="es-ES_tradnl"/>
                      </w:rPr>
                    </m:ctrlPr>
                  </m:sSubPr>
                  <m:e>
                    <m:r>
                      <w:rPr>
                        <w:rFonts w:ascii="Cambria Math" w:eastAsia="Arial" w:hAnsi="Cambria Math" w:cs="Arial"/>
                        <w:sz w:val="18"/>
                        <w:szCs w:val="18"/>
                        <w:lang w:val="es-ES_tradnl"/>
                      </w:rPr>
                      <m:t>r</m:t>
                    </m:r>
                  </m:e>
                  <m:sub>
                    <m:r>
                      <w:rPr>
                        <w:rFonts w:ascii="Cambria Math" w:eastAsia="Arial" w:hAnsi="Cambria Math" w:cs="Arial"/>
                        <w:sz w:val="18"/>
                        <w:szCs w:val="18"/>
                        <w:lang w:val="es-ES_tradnl"/>
                      </w:rPr>
                      <m:t>c</m:t>
                    </m:r>
                  </m:sub>
                </m:sSub>
              </m:oMath>
            </m:oMathPara>
          </w:p>
          <w:p w:rsidR="008C5C8A" w:rsidRPr="00C61B10" w:rsidRDefault="008C5C8A" w:rsidP="00A94055">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ind w:left="318"/>
              <w:jc w:val="both"/>
              <w:rPr>
                <w:rFonts w:ascii="Arial" w:eastAsia="Arial" w:hAnsi="Arial" w:cs="Arial"/>
                <w:sz w:val="18"/>
                <w:szCs w:val="18"/>
                <w:lang w:val="es-ES_tradnl"/>
              </w:rPr>
            </w:pPr>
          </w:p>
          <w:p w:rsidR="008C5C8A" w:rsidRDefault="008C5C8A" w:rsidP="00A94055">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ind w:left="318"/>
              <w:jc w:val="both"/>
              <w:rPr>
                <w:rFonts w:ascii="Arial" w:eastAsia="Arial" w:hAnsi="Arial" w:cs="Arial"/>
                <w:sz w:val="18"/>
                <w:szCs w:val="18"/>
                <w:lang w:val="es-ES_tradnl"/>
              </w:rPr>
            </w:pPr>
            <w:r w:rsidRPr="00C61B10">
              <w:rPr>
                <w:rFonts w:ascii="Arial" w:eastAsia="Arial" w:hAnsi="Arial" w:cs="Arial"/>
                <w:i/>
                <w:sz w:val="18"/>
                <w:szCs w:val="18"/>
                <w:lang w:val="es-ES_tradnl"/>
              </w:rPr>
              <w:t>Donde para cada individuo se espera un retorno marcado por el salario mensual promedio</w:t>
            </w:r>
            <m:oMath>
              <m:sSub>
                <m:sSubPr>
                  <m:ctrlPr>
                    <w:rPr>
                      <w:rFonts w:ascii="Cambria Math" w:eastAsia="Arial" w:hAnsi="Cambria Math" w:cs="Arial"/>
                      <w:i/>
                      <w:sz w:val="18"/>
                      <w:szCs w:val="18"/>
                      <w:lang w:val="es-ES_tradnl"/>
                    </w:rPr>
                  </m:ctrlPr>
                </m:sSubPr>
                <m:e>
                  <m:r>
                    <m:rPr>
                      <m:scr m:val="script"/>
                    </m:rPr>
                    <w:rPr>
                      <w:rFonts w:ascii="Cambria Math" w:eastAsia="Arial" w:hAnsi="Cambria Math" w:cs="Arial"/>
                      <w:sz w:val="18"/>
                      <w:szCs w:val="18"/>
                      <w:lang w:val="es-ES_tradnl"/>
                    </w:rPr>
                    <m:t xml:space="preserve"> w</m:t>
                  </m:r>
                </m:e>
                <m:sub>
                  <m:r>
                    <w:rPr>
                      <w:rFonts w:ascii="Cambria Math" w:eastAsia="Arial" w:hAnsi="Cambria Math" w:cs="Arial"/>
                      <w:sz w:val="18"/>
                      <w:szCs w:val="18"/>
                      <w:lang w:val="es-ES_tradnl"/>
                    </w:rPr>
                    <m:t>b</m:t>
                  </m:r>
                </m:sub>
              </m:sSub>
              <m:r>
                <w:rPr>
                  <w:rFonts w:ascii="Cambria Math" w:eastAsia="Arial" w:hAnsi="Cambria Math" w:cs="Arial"/>
                  <w:sz w:val="18"/>
                  <w:szCs w:val="18"/>
                  <w:lang w:val="es-ES_tradnl"/>
                </w:rPr>
                <m:t xml:space="preserve"> </m:t>
              </m:r>
            </m:oMath>
            <w:r w:rsidRPr="00C61B10">
              <w:rPr>
                <w:rFonts w:ascii="Arial" w:eastAsia="Arial" w:hAnsi="Arial" w:cs="Arial"/>
                <w:i/>
                <w:sz w:val="18"/>
                <w:szCs w:val="18"/>
                <w:lang w:val="es-ES_tradnl"/>
              </w:rPr>
              <w:t>de</w:t>
            </w:r>
            <w:r w:rsidR="002D3BC0">
              <w:rPr>
                <w:rFonts w:ascii="Arial" w:eastAsia="Arial" w:hAnsi="Arial" w:cs="Arial"/>
                <w:i/>
                <w:sz w:val="18"/>
                <w:szCs w:val="18"/>
                <w:lang w:val="es-ES_tradnl"/>
              </w:rPr>
              <w:t xml:space="preserve">l país y una tasa de retorno del aprendizaje </w:t>
            </w:r>
            <m:oMath>
              <m:sSub>
                <m:sSubPr>
                  <m:ctrlPr>
                    <w:rPr>
                      <w:rFonts w:ascii="Cambria Math" w:eastAsia="Arial" w:hAnsi="Cambria Math" w:cs="Arial"/>
                      <w:i/>
                      <w:sz w:val="18"/>
                      <w:szCs w:val="18"/>
                      <w:lang w:val="es-ES_tradnl"/>
                    </w:rPr>
                  </m:ctrlPr>
                </m:sSubPr>
                <m:e>
                  <m:r>
                    <w:rPr>
                      <w:rFonts w:ascii="Cambria Math" w:eastAsia="Arial" w:hAnsi="Cambria Math" w:cs="Arial"/>
                      <w:sz w:val="18"/>
                      <w:szCs w:val="18"/>
                      <w:lang w:val="es-ES_tradnl"/>
                    </w:rPr>
                    <m:t>r</m:t>
                  </m:r>
                </m:e>
                <m:sub>
                  <m:r>
                    <w:rPr>
                      <w:rFonts w:ascii="Cambria Math" w:eastAsia="Arial" w:hAnsi="Cambria Math" w:cs="Arial"/>
                      <w:sz w:val="18"/>
                      <w:szCs w:val="18"/>
                      <w:lang w:val="es-ES_tradnl"/>
                    </w:rPr>
                    <m:t>c</m:t>
                  </m:r>
                </m:sub>
              </m:sSub>
            </m:oMath>
            <w:r w:rsidRPr="00C61B10">
              <w:rPr>
                <w:rFonts w:ascii="Arial" w:eastAsia="Arial" w:hAnsi="Arial" w:cs="Arial"/>
                <w:sz w:val="18"/>
                <w:szCs w:val="18"/>
                <w:lang w:val="es-ES_tradnl"/>
              </w:rPr>
              <w:t xml:space="preserve">. </w:t>
            </w:r>
          </w:p>
          <w:p w:rsidR="008C5C8A" w:rsidRPr="00C61B10" w:rsidRDefault="008C5C8A" w:rsidP="00A94055">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sz w:val="18"/>
                <w:szCs w:val="18"/>
                <w:lang w:val="es-ES_tradnl"/>
              </w:rPr>
            </w:pPr>
          </w:p>
        </w:tc>
        <w:tc>
          <w:tcPr>
            <w:tcW w:w="4820" w:type="dxa"/>
          </w:tcPr>
          <w:p w:rsidR="008C5C8A" w:rsidRPr="00C61B10" w:rsidRDefault="002D3BC0" w:rsidP="00A94055">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jc w:val="both"/>
              <w:rPr>
                <w:rFonts w:ascii="Arial" w:eastAsia="Arial" w:hAnsi="Arial" w:cs="Arial"/>
                <w:sz w:val="18"/>
                <w:szCs w:val="18"/>
                <w:lang w:val="es-ES_tradnl"/>
              </w:rPr>
            </w:pPr>
            <w:r>
              <w:rPr>
                <w:rFonts w:ascii="Arial" w:eastAsia="Arial" w:hAnsi="Arial" w:cs="Arial"/>
                <w:sz w:val="18"/>
                <w:szCs w:val="18"/>
                <w:lang w:val="es-ES_tradnl"/>
              </w:rPr>
              <w:t xml:space="preserve">No se prevén costos adicionales para los estudiantes. </w:t>
            </w:r>
            <w:r w:rsidR="008C5C8A" w:rsidRPr="00C61B10">
              <w:rPr>
                <w:rFonts w:ascii="Arial" w:eastAsia="Arial" w:hAnsi="Arial" w:cs="Arial"/>
                <w:sz w:val="18"/>
                <w:szCs w:val="18"/>
                <w:lang w:val="es-ES_tradnl"/>
              </w:rPr>
              <w:t xml:space="preserve"> </w:t>
            </w:r>
          </w:p>
        </w:tc>
      </w:tr>
      <w:tr w:rsidR="008C5C8A" w:rsidRPr="00A94055" w:rsidTr="00EC2A19">
        <w:tc>
          <w:tcPr>
            <w:tcW w:w="1414" w:type="dxa"/>
          </w:tcPr>
          <w:p w:rsidR="008C5C8A" w:rsidRPr="00C61B10" w:rsidRDefault="008C5C8A"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rPr>
                <w:rFonts w:ascii="Arial" w:eastAsia="Arial" w:hAnsi="Arial" w:cs="Arial"/>
                <w:sz w:val="18"/>
                <w:szCs w:val="18"/>
                <w:lang w:val="es-ES_tradnl"/>
              </w:rPr>
            </w:pPr>
            <w:r w:rsidRPr="00C61B10">
              <w:rPr>
                <w:rFonts w:ascii="Arial" w:eastAsia="Arial" w:hAnsi="Arial" w:cs="Arial"/>
                <w:sz w:val="18"/>
                <w:szCs w:val="18"/>
                <w:lang w:val="es-ES_tradnl"/>
              </w:rPr>
              <w:t>Sociedad y gobierno</w:t>
            </w:r>
          </w:p>
        </w:tc>
        <w:tc>
          <w:tcPr>
            <w:tcW w:w="5957" w:type="dxa"/>
          </w:tcPr>
          <w:p w:rsidR="008C5C8A" w:rsidRPr="00C61B10" w:rsidRDefault="00B6021E" w:rsidP="00A94055">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jc w:val="both"/>
              <w:rPr>
                <w:rFonts w:ascii="Arial" w:eastAsia="Arial" w:hAnsi="Arial" w:cs="Arial"/>
                <w:sz w:val="18"/>
                <w:szCs w:val="18"/>
                <w:lang w:val="es-ES_tradnl"/>
              </w:rPr>
            </w:pPr>
            <w:r>
              <w:rPr>
                <w:rFonts w:ascii="Arial" w:eastAsia="Arial" w:hAnsi="Arial" w:cs="Arial"/>
                <w:sz w:val="18"/>
                <w:szCs w:val="18"/>
                <w:lang w:val="es-ES_tradnl"/>
              </w:rPr>
              <w:t xml:space="preserve">Si bien la calidad educativa juega un rol importante en el crecimiento educativo de un país </w:t>
            </w:r>
            <w:r w:rsidRPr="00B6021E">
              <w:rPr>
                <w:rFonts w:ascii="Arial" w:eastAsia="Arial" w:hAnsi="Arial" w:cs="Arial"/>
                <w:sz w:val="18"/>
                <w:szCs w:val="18"/>
                <w:lang w:val="es-ES_tradnl"/>
              </w:rPr>
              <w:t>(Cho &amp; McLean, 2004; G.N. McLean, 2006 y Peters, 2009)</w:t>
            </w:r>
            <w:r>
              <w:rPr>
                <w:rFonts w:ascii="Arial" w:eastAsia="Arial" w:hAnsi="Arial" w:cs="Arial"/>
                <w:sz w:val="18"/>
                <w:szCs w:val="18"/>
                <w:lang w:val="es-ES_tradnl"/>
              </w:rPr>
              <w:t xml:space="preserve">, este aspecto queda fuera del alcance del presente análisis. </w:t>
            </w:r>
            <w:r w:rsidR="008C5C8A" w:rsidRPr="00C61B10">
              <w:rPr>
                <w:rFonts w:ascii="Arial" w:eastAsia="Arial" w:hAnsi="Arial" w:cs="Arial"/>
                <w:sz w:val="18"/>
                <w:szCs w:val="18"/>
                <w:lang w:val="es-ES_tradnl"/>
              </w:rPr>
              <w:t xml:space="preserve"> </w:t>
            </w:r>
          </w:p>
        </w:tc>
        <w:tc>
          <w:tcPr>
            <w:tcW w:w="4820" w:type="dxa"/>
          </w:tcPr>
          <w:p w:rsidR="008C5C8A" w:rsidRPr="00C61B10" w:rsidRDefault="008C5C8A" w:rsidP="00A94055">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jc w:val="both"/>
              <w:rPr>
                <w:rFonts w:ascii="Arial" w:eastAsia="Arial" w:hAnsi="Arial" w:cs="Arial"/>
                <w:sz w:val="18"/>
                <w:szCs w:val="18"/>
                <w:lang w:val="es-ES_tradnl"/>
              </w:rPr>
            </w:pPr>
            <w:r w:rsidRPr="00C61B10">
              <w:rPr>
                <w:rFonts w:ascii="Arial" w:eastAsia="Arial" w:hAnsi="Arial" w:cs="Arial"/>
                <w:sz w:val="18"/>
                <w:szCs w:val="18"/>
                <w:lang w:val="es-ES_tradnl"/>
              </w:rPr>
              <w:t>El costo financiero de este componente asciende a US$</w:t>
            </w:r>
            <w:r w:rsidR="00B6021E">
              <w:rPr>
                <w:rFonts w:ascii="Arial" w:eastAsia="Arial" w:hAnsi="Arial" w:cs="Arial"/>
                <w:sz w:val="18"/>
                <w:szCs w:val="18"/>
                <w:lang w:val="es-ES_tradnl"/>
              </w:rPr>
              <w:t>2,95</w:t>
            </w:r>
            <w:r w:rsidRPr="00C61B10">
              <w:rPr>
                <w:rFonts w:ascii="Arial" w:eastAsia="Arial" w:hAnsi="Arial" w:cs="Arial"/>
                <w:sz w:val="18"/>
                <w:szCs w:val="18"/>
                <w:lang w:val="es-ES_tradnl"/>
              </w:rPr>
              <w:t xml:space="preserve"> millones.</w:t>
            </w:r>
          </w:p>
        </w:tc>
      </w:tr>
    </w:tbl>
    <w:p w:rsidR="00B6021E" w:rsidRPr="00B6021E" w:rsidRDefault="00B6021E" w:rsidP="00B6021E">
      <w:pPr>
        <w:pStyle w:val="AutoNumpara"/>
        <w:numPr>
          <w:ilvl w:val="0"/>
          <w:numId w:val="0"/>
        </w:numPr>
        <w:ind w:left="426"/>
        <w:rPr>
          <w:rFonts w:ascii="Arial" w:hAnsi="Arial" w:cs="Arial"/>
          <w:sz w:val="22"/>
          <w:szCs w:val="22"/>
          <w:lang w:val="es-MX"/>
        </w:rPr>
      </w:pPr>
    </w:p>
    <w:p w:rsidR="000B69A0" w:rsidRDefault="000B69A0" w:rsidP="00B6021E">
      <w:pPr>
        <w:pStyle w:val="AutoNumpara"/>
        <w:numPr>
          <w:ilvl w:val="0"/>
          <w:numId w:val="7"/>
        </w:numPr>
        <w:ind w:left="426" w:hanging="426"/>
        <w:rPr>
          <w:rFonts w:ascii="Arial" w:eastAsia="Arial" w:hAnsi="Arial" w:cs="Arial"/>
          <w:b/>
          <w:sz w:val="22"/>
          <w:szCs w:val="22"/>
          <w:u w:val="single"/>
          <w:lang w:val="es-ES_tradnl"/>
        </w:rPr>
        <w:sectPr w:rsidR="000B69A0" w:rsidSect="000B69A0">
          <w:pgSz w:w="15840" w:h="12240" w:orient="landscape"/>
          <w:pgMar w:top="1701" w:right="1418" w:bottom="1701" w:left="1418" w:header="709" w:footer="709" w:gutter="0"/>
          <w:cols w:space="708"/>
          <w:docGrid w:linePitch="360"/>
        </w:sectPr>
      </w:pPr>
    </w:p>
    <w:p w:rsidR="008C5C8A" w:rsidRPr="008C5C8A" w:rsidRDefault="00B6021E" w:rsidP="00EC2A19">
      <w:pPr>
        <w:pStyle w:val="AutoNumpara"/>
        <w:numPr>
          <w:ilvl w:val="0"/>
          <w:numId w:val="7"/>
        </w:numPr>
        <w:ind w:left="284" w:hanging="426"/>
        <w:rPr>
          <w:rFonts w:ascii="Arial" w:hAnsi="Arial" w:cs="Arial"/>
          <w:sz w:val="22"/>
          <w:szCs w:val="22"/>
          <w:lang w:val="es-MX"/>
        </w:rPr>
      </w:pPr>
      <w:r>
        <w:rPr>
          <w:rFonts w:ascii="Arial" w:eastAsia="Arial" w:hAnsi="Arial" w:cs="Arial"/>
          <w:b/>
          <w:sz w:val="22"/>
          <w:szCs w:val="22"/>
          <w:u w:val="single"/>
          <w:lang w:val="es-ES_tradnl"/>
        </w:rPr>
        <w:t>Estimación de los beneficios</w:t>
      </w:r>
    </w:p>
    <w:p w:rsidR="005972F4" w:rsidRPr="00B6021E" w:rsidRDefault="005972F4" w:rsidP="0048227C">
      <w:pPr>
        <w:pStyle w:val="Paragraph"/>
        <w:tabs>
          <w:tab w:val="clear" w:pos="1566"/>
        </w:tabs>
        <w:ind w:left="426" w:hanging="568"/>
        <w:rPr>
          <w:rFonts w:ascii="Arial" w:hAnsi="Arial" w:cs="Arial"/>
          <w:sz w:val="22"/>
          <w:szCs w:val="22"/>
          <w:lang w:val="es-ES_tradnl"/>
        </w:rPr>
      </w:pPr>
      <w:r w:rsidRPr="00C61B10">
        <w:rPr>
          <w:rFonts w:ascii="Arial" w:hAnsi="Arial" w:cs="Arial"/>
          <w:sz w:val="22"/>
          <w:szCs w:val="22"/>
          <w:lang w:val="es-ES_tradnl"/>
        </w:rPr>
        <w:t xml:space="preserve">Los beneficios por año de los graduados del último año de los </w:t>
      </w:r>
      <w:proofErr w:type="spellStart"/>
      <w:r w:rsidR="00525763">
        <w:rPr>
          <w:rFonts w:ascii="Arial" w:hAnsi="Arial" w:cs="Arial"/>
          <w:sz w:val="22"/>
          <w:szCs w:val="22"/>
          <w:lang w:val="es-ES_tradnl"/>
        </w:rPr>
        <w:t>IPT</w:t>
      </w:r>
      <w:r w:rsidRPr="00C61B10">
        <w:rPr>
          <w:rFonts w:ascii="Arial" w:hAnsi="Arial" w:cs="Arial"/>
          <w:sz w:val="22"/>
          <w:szCs w:val="22"/>
          <w:lang w:val="es-ES_tradnl"/>
        </w:rPr>
        <w:t>s</w:t>
      </w:r>
      <w:proofErr w:type="spellEnd"/>
      <w:r w:rsidRPr="00C61B10">
        <w:rPr>
          <w:rFonts w:ascii="Arial" w:hAnsi="Arial" w:cs="Arial"/>
          <w:sz w:val="22"/>
          <w:szCs w:val="22"/>
          <w:lang w:val="es-ES_tradnl"/>
        </w:rPr>
        <w:t xml:space="preserve"> se </w:t>
      </w:r>
      <w:r w:rsidR="006960B6" w:rsidRPr="00C61B10">
        <w:rPr>
          <w:rFonts w:ascii="Arial" w:hAnsi="Arial" w:cs="Arial"/>
          <w:sz w:val="22"/>
          <w:szCs w:val="22"/>
          <w:lang w:val="es-ES_tradnl"/>
        </w:rPr>
        <w:t>calcularon</w:t>
      </w:r>
      <w:r w:rsidRPr="00C61B10">
        <w:rPr>
          <w:rFonts w:ascii="Arial" w:hAnsi="Arial" w:cs="Arial"/>
          <w:sz w:val="22"/>
          <w:szCs w:val="22"/>
          <w:lang w:val="es-ES_tradnl"/>
        </w:rPr>
        <w:t xml:space="preserve"> de la siguiente forma, empezándose a acumular al año siguiente de la graduación de los estudiantes del primer grupo de </w:t>
      </w:r>
      <w:proofErr w:type="spellStart"/>
      <w:r w:rsidR="00525763">
        <w:rPr>
          <w:rFonts w:ascii="Arial" w:hAnsi="Arial" w:cs="Arial"/>
          <w:sz w:val="22"/>
          <w:szCs w:val="22"/>
          <w:lang w:val="es-ES_tradnl"/>
        </w:rPr>
        <w:t>IPT</w:t>
      </w:r>
      <w:r w:rsidRPr="00C61B10">
        <w:rPr>
          <w:rFonts w:ascii="Arial" w:hAnsi="Arial" w:cs="Arial"/>
          <w:sz w:val="22"/>
          <w:szCs w:val="22"/>
          <w:lang w:val="es-ES_tradnl"/>
        </w:rPr>
        <w:t>s</w:t>
      </w:r>
      <w:proofErr w:type="spellEnd"/>
      <w:r w:rsidRPr="00C61B10">
        <w:rPr>
          <w:rFonts w:ascii="Arial" w:hAnsi="Arial" w:cs="Arial"/>
          <w:sz w:val="22"/>
          <w:szCs w:val="22"/>
          <w:lang w:val="es-ES_tradnl"/>
        </w:rPr>
        <w:t xml:space="preserve"> según el cronograma del producto 1 del Componente 2.</w:t>
      </w:r>
      <w:r w:rsidR="009254BA" w:rsidRPr="00C61B10">
        <w:rPr>
          <w:rFonts w:ascii="Arial" w:hAnsi="Arial" w:cs="Arial"/>
          <w:sz w:val="22"/>
          <w:szCs w:val="22"/>
          <w:lang w:val="es-ES_tradnl"/>
        </w:rPr>
        <w:t xml:space="preserve"> </w:t>
      </w:r>
      <w:r w:rsidR="00B6021E">
        <w:rPr>
          <w:rFonts w:ascii="Arial" w:eastAsia="Arial" w:hAnsi="Arial" w:cs="Arial"/>
          <w:sz w:val="22"/>
          <w:szCs w:val="22"/>
          <w:lang w:val="es-ES_tradnl"/>
        </w:rPr>
        <w:t>Con base en los supuestos mencionados, las Tablas</w:t>
      </w:r>
      <w:r w:rsidR="00B6021E">
        <w:rPr>
          <w:rFonts w:ascii="Arial" w:eastAsia="Arial" w:hAnsi="Arial" w:cs="Arial"/>
          <w:sz w:val="22"/>
          <w:szCs w:val="22"/>
          <w:lang w:val="es-ES_tradnl"/>
        </w:rPr>
        <w:fldChar w:fldCharType="begin"/>
      </w:r>
      <w:r w:rsidR="00B6021E">
        <w:rPr>
          <w:rFonts w:ascii="Arial" w:eastAsia="Arial" w:hAnsi="Arial" w:cs="Arial"/>
          <w:sz w:val="22"/>
          <w:szCs w:val="22"/>
          <w:lang w:val="es-ES_tradnl"/>
        </w:rPr>
        <w:instrText xml:space="preserve"> REF _Ref524509091 \h </w:instrText>
      </w:r>
      <w:r w:rsidR="00B6021E">
        <w:rPr>
          <w:rFonts w:ascii="Arial" w:eastAsia="Arial" w:hAnsi="Arial" w:cs="Arial"/>
          <w:sz w:val="22"/>
          <w:szCs w:val="22"/>
          <w:lang w:val="es-ES_tradnl"/>
        </w:rPr>
      </w:r>
      <w:r w:rsidR="00B6021E">
        <w:rPr>
          <w:rFonts w:ascii="Arial" w:eastAsia="Arial" w:hAnsi="Arial" w:cs="Arial"/>
          <w:sz w:val="22"/>
          <w:szCs w:val="22"/>
          <w:lang w:val="es-ES_tradnl"/>
        </w:rPr>
        <w:fldChar w:fldCharType="separate"/>
      </w:r>
      <w:r w:rsidR="00B6021E" w:rsidRPr="007D21B7">
        <w:rPr>
          <w:rFonts w:ascii="Arial" w:hAnsi="Arial" w:cs="Arial"/>
          <w:color w:val="auto"/>
          <w:sz w:val="22"/>
          <w:szCs w:val="22"/>
          <w:lang w:val="es-ES_tradnl"/>
        </w:rPr>
        <w:t xml:space="preserve"> </w:t>
      </w:r>
      <w:r w:rsidR="00B6021E">
        <w:rPr>
          <w:rFonts w:ascii="Arial" w:hAnsi="Arial" w:cs="Arial"/>
          <w:noProof/>
          <w:color w:val="auto"/>
          <w:sz w:val="22"/>
          <w:szCs w:val="22"/>
          <w:lang w:val="es-ES_tradnl"/>
        </w:rPr>
        <w:t>4</w:t>
      </w:r>
      <w:r w:rsidR="00B6021E">
        <w:rPr>
          <w:rFonts w:ascii="Arial" w:eastAsia="Arial" w:hAnsi="Arial" w:cs="Arial"/>
          <w:sz w:val="22"/>
          <w:szCs w:val="22"/>
          <w:lang w:val="es-ES_tradnl"/>
        </w:rPr>
        <w:fldChar w:fldCharType="end"/>
      </w:r>
      <w:r w:rsidR="00B6021E">
        <w:rPr>
          <w:rFonts w:ascii="Arial" w:eastAsia="Arial" w:hAnsi="Arial" w:cs="Arial"/>
          <w:sz w:val="22"/>
          <w:szCs w:val="22"/>
          <w:lang w:val="es-ES_tradnl"/>
        </w:rPr>
        <w:fldChar w:fldCharType="begin"/>
      </w:r>
      <w:r w:rsidR="00B6021E">
        <w:rPr>
          <w:rFonts w:ascii="Arial" w:eastAsia="Arial" w:hAnsi="Arial" w:cs="Arial"/>
          <w:sz w:val="22"/>
          <w:szCs w:val="22"/>
          <w:lang w:val="es-ES_tradnl"/>
        </w:rPr>
        <w:instrText xml:space="preserve"> REF _Ref526346510 \h </w:instrText>
      </w:r>
      <w:r w:rsidR="00B6021E">
        <w:rPr>
          <w:rFonts w:ascii="Arial" w:eastAsia="Arial" w:hAnsi="Arial" w:cs="Arial"/>
          <w:sz w:val="22"/>
          <w:szCs w:val="22"/>
          <w:lang w:val="es-ES_tradnl"/>
        </w:rPr>
      </w:r>
      <w:r w:rsidR="00B6021E">
        <w:rPr>
          <w:rFonts w:ascii="Arial" w:eastAsia="Arial" w:hAnsi="Arial" w:cs="Arial"/>
          <w:sz w:val="22"/>
          <w:szCs w:val="22"/>
          <w:lang w:val="es-ES_tradnl"/>
        </w:rPr>
        <w:fldChar w:fldCharType="separate"/>
      </w:r>
      <w:r w:rsidR="00B6021E">
        <w:rPr>
          <w:rFonts w:ascii="Arial" w:hAnsi="Arial" w:cs="Arial"/>
          <w:color w:val="auto"/>
          <w:sz w:val="22"/>
          <w:szCs w:val="22"/>
          <w:lang w:val="es-ES_tradnl"/>
        </w:rPr>
        <w:t xml:space="preserve"> y</w:t>
      </w:r>
      <w:r w:rsidR="00B6021E" w:rsidRPr="007D21B7">
        <w:rPr>
          <w:rFonts w:ascii="Arial" w:hAnsi="Arial" w:cs="Arial"/>
          <w:color w:val="auto"/>
          <w:sz w:val="22"/>
          <w:szCs w:val="22"/>
          <w:lang w:val="es-ES_tradnl"/>
        </w:rPr>
        <w:t xml:space="preserve"> </w:t>
      </w:r>
      <w:r w:rsidR="00B6021E">
        <w:rPr>
          <w:rFonts w:ascii="Arial" w:hAnsi="Arial" w:cs="Arial"/>
          <w:noProof/>
          <w:color w:val="auto"/>
          <w:sz w:val="22"/>
          <w:szCs w:val="22"/>
          <w:lang w:val="es-ES_tradnl"/>
        </w:rPr>
        <w:t>5</w:t>
      </w:r>
      <w:r w:rsidR="00B6021E">
        <w:rPr>
          <w:rFonts w:ascii="Arial" w:eastAsia="Arial" w:hAnsi="Arial" w:cs="Arial"/>
          <w:sz w:val="22"/>
          <w:szCs w:val="22"/>
          <w:lang w:val="es-ES_tradnl"/>
        </w:rPr>
        <w:fldChar w:fldCharType="end"/>
      </w:r>
      <w:r w:rsidR="00B6021E">
        <w:rPr>
          <w:rFonts w:ascii="Arial" w:eastAsia="Arial" w:hAnsi="Arial" w:cs="Arial"/>
          <w:sz w:val="22"/>
          <w:szCs w:val="22"/>
          <w:lang w:val="es-ES_tradnl"/>
        </w:rPr>
        <w:t xml:space="preserve"> resumen la situación de los beneficiarios capacitados en ambos escenarios.</w:t>
      </w:r>
    </w:p>
    <w:p w:rsidR="007F39A5" w:rsidRPr="00D75360" w:rsidRDefault="007F39A5" w:rsidP="007F39A5">
      <w:pPr>
        <w:pStyle w:val="Caption"/>
        <w:keepNext/>
        <w:jc w:val="center"/>
        <w:rPr>
          <w:rFonts w:ascii="Arial" w:hAnsi="Arial" w:cs="Arial"/>
          <w:color w:val="auto"/>
          <w:lang w:val="es-ES_tradnl"/>
        </w:rPr>
      </w:pPr>
      <w:r w:rsidRPr="00D75360">
        <w:rPr>
          <w:rFonts w:ascii="Arial" w:hAnsi="Arial" w:cs="Arial"/>
          <w:color w:val="auto"/>
          <w:lang w:val="es-ES_tradnl"/>
        </w:rPr>
        <w:t xml:space="preserve">Tabla </w:t>
      </w:r>
      <w:r w:rsidRPr="00D75360">
        <w:rPr>
          <w:rFonts w:ascii="Arial" w:hAnsi="Arial" w:cs="Arial"/>
          <w:color w:val="auto"/>
          <w:lang w:val="es-ES_tradnl"/>
        </w:rPr>
        <w:fldChar w:fldCharType="begin"/>
      </w:r>
      <w:r w:rsidRPr="00D75360">
        <w:rPr>
          <w:rFonts w:ascii="Arial" w:hAnsi="Arial" w:cs="Arial"/>
          <w:color w:val="auto"/>
          <w:lang w:val="es-ES_tradnl"/>
        </w:rPr>
        <w:instrText xml:space="preserve"> SEQ Tabla \* ARABIC </w:instrText>
      </w:r>
      <w:r w:rsidRPr="00D75360">
        <w:rPr>
          <w:rFonts w:ascii="Arial" w:hAnsi="Arial" w:cs="Arial"/>
          <w:color w:val="auto"/>
          <w:lang w:val="es-ES_tradnl"/>
        </w:rPr>
        <w:fldChar w:fldCharType="separate"/>
      </w:r>
      <w:r w:rsidR="00EC2A19" w:rsidRPr="00D75360">
        <w:rPr>
          <w:rFonts w:ascii="Arial" w:hAnsi="Arial" w:cs="Arial"/>
          <w:color w:val="auto"/>
          <w:lang w:val="es-ES_tradnl"/>
        </w:rPr>
        <w:t>8</w:t>
      </w:r>
      <w:r w:rsidRPr="00D75360">
        <w:rPr>
          <w:rFonts w:ascii="Arial" w:hAnsi="Arial" w:cs="Arial"/>
          <w:color w:val="auto"/>
          <w:lang w:val="es-ES_tradnl"/>
        </w:rPr>
        <w:fldChar w:fldCharType="end"/>
      </w:r>
      <w:r w:rsidRPr="00D75360">
        <w:rPr>
          <w:rFonts w:ascii="Arial" w:hAnsi="Arial" w:cs="Arial"/>
          <w:color w:val="auto"/>
          <w:lang w:val="es-ES_tradnl"/>
        </w:rPr>
        <w:t xml:space="preserve">. Graduados de las </w:t>
      </w:r>
      <w:proofErr w:type="spellStart"/>
      <w:r w:rsidRPr="00D75360">
        <w:rPr>
          <w:rFonts w:ascii="Arial" w:hAnsi="Arial" w:cs="Arial"/>
          <w:color w:val="auto"/>
          <w:lang w:val="es-ES_tradnl"/>
        </w:rPr>
        <w:t>IPTs</w:t>
      </w:r>
      <w:proofErr w:type="spellEnd"/>
      <w:r w:rsidRPr="00D75360">
        <w:rPr>
          <w:rFonts w:ascii="Arial" w:hAnsi="Arial" w:cs="Arial"/>
          <w:color w:val="auto"/>
          <w:lang w:val="es-ES_tradnl"/>
        </w:rPr>
        <w:t xml:space="preserve"> en el escenario contra-factual-Componente 2</w:t>
      </w:r>
    </w:p>
    <w:tbl>
      <w:tblPr>
        <w:tblW w:w="9529" w:type="dxa"/>
        <w:tblInd w:w="55" w:type="dxa"/>
        <w:tblLayout w:type="fixed"/>
        <w:tblCellMar>
          <w:left w:w="70" w:type="dxa"/>
          <w:right w:w="70" w:type="dxa"/>
        </w:tblCellMar>
        <w:tblLook w:val="04A0" w:firstRow="1" w:lastRow="0" w:firstColumn="1" w:lastColumn="0" w:noHBand="0" w:noVBand="1"/>
      </w:tblPr>
      <w:tblGrid>
        <w:gridCol w:w="1008"/>
        <w:gridCol w:w="992"/>
        <w:gridCol w:w="992"/>
        <w:gridCol w:w="992"/>
        <w:gridCol w:w="1134"/>
        <w:gridCol w:w="1134"/>
        <w:gridCol w:w="1134"/>
        <w:gridCol w:w="993"/>
        <w:gridCol w:w="1134"/>
        <w:gridCol w:w="16"/>
      </w:tblGrid>
      <w:tr w:rsidR="00B6021E" w:rsidRPr="00B6021E" w:rsidTr="00D75360">
        <w:trPr>
          <w:trHeight w:val="475"/>
        </w:trPr>
        <w:tc>
          <w:tcPr>
            <w:tcW w:w="1008" w:type="dxa"/>
            <w:tcBorders>
              <w:bottom w:val="double" w:sz="4" w:space="0" w:color="auto"/>
              <w:right w:val="double" w:sz="4" w:space="0" w:color="auto"/>
            </w:tcBorders>
            <w:vAlign w:val="bottom"/>
          </w:tcPr>
          <w:p w:rsidR="00B6021E" w:rsidRPr="00B6021E" w:rsidRDefault="00B6021E" w:rsidP="00FD4D1B">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4"/>
                <w:szCs w:val="14"/>
                <w:lang w:val="es-MX" w:eastAsia="es-MX"/>
              </w:rPr>
            </w:pPr>
            <w:r w:rsidRPr="00B6021E">
              <w:rPr>
                <w:rFonts w:ascii="Arial" w:hAnsi="Arial" w:cs="Arial"/>
                <w:b/>
                <w:bCs/>
                <w:sz w:val="14"/>
                <w:szCs w:val="14"/>
                <w:lang w:val="es-MX" w:eastAsia="es-MX"/>
              </w:rPr>
              <w:t xml:space="preserve">Graduados esperados de cada </w:t>
            </w:r>
            <w:r w:rsidR="00525763">
              <w:rPr>
                <w:rFonts w:ascii="Arial" w:hAnsi="Arial" w:cs="Arial"/>
                <w:b/>
                <w:bCs/>
                <w:sz w:val="14"/>
                <w:szCs w:val="14"/>
                <w:lang w:val="es-MX" w:eastAsia="es-MX"/>
              </w:rPr>
              <w:t>IPT</w:t>
            </w:r>
            <w:r w:rsidRPr="00B6021E">
              <w:rPr>
                <w:rFonts w:ascii="Arial" w:hAnsi="Arial" w:cs="Arial"/>
                <w:b/>
                <w:bCs/>
                <w:sz w:val="14"/>
                <w:szCs w:val="14"/>
                <w:lang w:val="es-MX" w:eastAsia="es-MX"/>
              </w:rPr>
              <w:t xml:space="preserve"> por año</w:t>
            </w:r>
          </w:p>
        </w:tc>
        <w:tc>
          <w:tcPr>
            <w:tcW w:w="992" w:type="dxa"/>
            <w:tcBorders>
              <w:left w:val="double" w:sz="4" w:space="0" w:color="auto"/>
              <w:bottom w:val="double" w:sz="4" w:space="0" w:color="auto"/>
              <w:right w:val="single" w:sz="4" w:space="0" w:color="auto"/>
            </w:tcBorders>
            <w:shd w:val="clear" w:color="auto" w:fill="auto"/>
            <w:vAlign w:val="bottom"/>
            <w:hideMark/>
          </w:tcPr>
          <w:p w:rsidR="00B6021E" w:rsidRPr="00B6021E" w:rsidRDefault="00B6021E" w:rsidP="00413E60">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Año de graduación</w:t>
            </w:r>
            <w:r w:rsidR="00413E60">
              <w:rPr>
                <w:rFonts w:ascii="Arial" w:hAnsi="Arial" w:cs="Arial"/>
                <w:b/>
                <w:bCs/>
                <w:sz w:val="14"/>
                <w:szCs w:val="14"/>
                <w:lang w:val="es-MX" w:eastAsia="es-MX"/>
              </w:rPr>
              <w:t>/empleo</w:t>
            </w:r>
          </w:p>
        </w:tc>
        <w:tc>
          <w:tcPr>
            <w:tcW w:w="992" w:type="dxa"/>
            <w:tcBorders>
              <w:left w:val="single" w:sz="4" w:space="0" w:color="auto"/>
              <w:bottom w:val="double" w:sz="4" w:space="0" w:color="auto"/>
              <w:right w:val="single" w:sz="4" w:space="0" w:color="auto"/>
            </w:tcBorders>
            <w:shd w:val="clear" w:color="auto" w:fill="auto"/>
            <w:noWrap/>
            <w:vAlign w:val="bottom"/>
            <w:hideMark/>
          </w:tcPr>
          <w:p w:rsidR="00B6021E" w:rsidRPr="00B6021E" w:rsidRDefault="00B6021E" w:rsidP="00B6021E">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2019</w:t>
            </w:r>
          </w:p>
        </w:tc>
        <w:tc>
          <w:tcPr>
            <w:tcW w:w="992" w:type="dxa"/>
            <w:tcBorders>
              <w:left w:val="single" w:sz="4" w:space="0" w:color="auto"/>
              <w:bottom w:val="double" w:sz="4" w:space="0" w:color="auto"/>
              <w:right w:val="single" w:sz="4" w:space="0" w:color="auto"/>
            </w:tcBorders>
            <w:shd w:val="clear" w:color="auto" w:fill="auto"/>
            <w:noWrap/>
            <w:vAlign w:val="bottom"/>
            <w:hideMark/>
          </w:tcPr>
          <w:p w:rsidR="00B6021E" w:rsidRPr="00B6021E" w:rsidRDefault="00B6021E" w:rsidP="00B6021E">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2020</w:t>
            </w:r>
          </w:p>
        </w:tc>
        <w:tc>
          <w:tcPr>
            <w:tcW w:w="1134" w:type="dxa"/>
            <w:tcBorders>
              <w:left w:val="single" w:sz="4" w:space="0" w:color="auto"/>
              <w:bottom w:val="double" w:sz="4" w:space="0" w:color="auto"/>
              <w:right w:val="single" w:sz="4" w:space="0" w:color="auto"/>
            </w:tcBorders>
            <w:shd w:val="clear" w:color="auto" w:fill="auto"/>
            <w:noWrap/>
            <w:vAlign w:val="bottom"/>
            <w:hideMark/>
          </w:tcPr>
          <w:p w:rsidR="00B6021E" w:rsidRPr="00B6021E" w:rsidRDefault="00B6021E" w:rsidP="00B6021E">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2021</w:t>
            </w:r>
          </w:p>
        </w:tc>
        <w:tc>
          <w:tcPr>
            <w:tcW w:w="1134" w:type="dxa"/>
            <w:tcBorders>
              <w:left w:val="single" w:sz="4" w:space="0" w:color="auto"/>
              <w:bottom w:val="double" w:sz="4" w:space="0" w:color="auto"/>
              <w:right w:val="single" w:sz="4" w:space="0" w:color="auto"/>
            </w:tcBorders>
            <w:shd w:val="clear" w:color="auto" w:fill="auto"/>
            <w:noWrap/>
            <w:vAlign w:val="bottom"/>
            <w:hideMark/>
          </w:tcPr>
          <w:p w:rsidR="00B6021E" w:rsidRPr="00B6021E" w:rsidRDefault="00B6021E" w:rsidP="00B6021E">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2022</w:t>
            </w:r>
          </w:p>
        </w:tc>
        <w:tc>
          <w:tcPr>
            <w:tcW w:w="1134" w:type="dxa"/>
            <w:tcBorders>
              <w:left w:val="single" w:sz="4" w:space="0" w:color="auto"/>
              <w:bottom w:val="double" w:sz="4" w:space="0" w:color="auto"/>
              <w:right w:val="single" w:sz="4" w:space="0" w:color="auto"/>
            </w:tcBorders>
            <w:shd w:val="clear" w:color="auto" w:fill="auto"/>
            <w:noWrap/>
            <w:vAlign w:val="bottom"/>
            <w:hideMark/>
          </w:tcPr>
          <w:p w:rsidR="00B6021E" w:rsidRPr="00B6021E" w:rsidRDefault="00B6021E" w:rsidP="00B6021E">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2023</w:t>
            </w:r>
          </w:p>
        </w:tc>
        <w:tc>
          <w:tcPr>
            <w:tcW w:w="993" w:type="dxa"/>
            <w:tcBorders>
              <w:left w:val="single" w:sz="4" w:space="0" w:color="auto"/>
              <w:bottom w:val="double" w:sz="4" w:space="0" w:color="auto"/>
              <w:right w:val="single" w:sz="4" w:space="0" w:color="auto"/>
            </w:tcBorders>
            <w:shd w:val="clear" w:color="auto" w:fill="auto"/>
            <w:noWrap/>
            <w:vAlign w:val="bottom"/>
            <w:hideMark/>
          </w:tcPr>
          <w:p w:rsidR="00B6021E" w:rsidRPr="00B6021E" w:rsidRDefault="00B6021E" w:rsidP="00B6021E">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2024</w:t>
            </w:r>
          </w:p>
        </w:tc>
        <w:tc>
          <w:tcPr>
            <w:tcW w:w="1150" w:type="dxa"/>
            <w:gridSpan w:val="2"/>
            <w:tcBorders>
              <w:left w:val="single" w:sz="4" w:space="0" w:color="auto"/>
              <w:bottom w:val="double" w:sz="4" w:space="0" w:color="auto"/>
            </w:tcBorders>
            <w:shd w:val="clear" w:color="auto" w:fill="auto"/>
            <w:noWrap/>
            <w:vAlign w:val="bottom"/>
            <w:hideMark/>
          </w:tcPr>
          <w:p w:rsidR="00B6021E" w:rsidRPr="00B6021E" w:rsidRDefault="00B6021E" w:rsidP="00B6021E">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2025</w:t>
            </w:r>
          </w:p>
        </w:tc>
      </w:tr>
      <w:tr w:rsidR="00B6021E" w:rsidRPr="00B6021E" w:rsidTr="00D75360">
        <w:trPr>
          <w:trHeight w:val="300"/>
        </w:trPr>
        <w:tc>
          <w:tcPr>
            <w:tcW w:w="1008" w:type="dxa"/>
            <w:tcBorders>
              <w:top w:val="double" w:sz="4" w:space="0" w:color="auto"/>
              <w:bottom w:val="single" w:sz="4" w:space="0" w:color="auto"/>
              <w:right w:val="double" w:sz="4" w:space="0" w:color="auto"/>
            </w:tcBorders>
            <w:vAlign w:val="bottom"/>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133</w:t>
            </w:r>
          </w:p>
        </w:tc>
        <w:tc>
          <w:tcPr>
            <w:tcW w:w="992" w:type="dxa"/>
            <w:tcBorders>
              <w:top w:val="double" w:sz="4" w:space="0" w:color="auto"/>
              <w:left w:val="doub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2019</w:t>
            </w:r>
          </w:p>
        </w:tc>
        <w:tc>
          <w:tcPr>
            <w:tcW w:w="992"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992"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4,789,241</w:t>
            </w:r>
          </w:p>
        </w:tc>
        <w:tc>
          <w:tcPr>
            <w:tcW w:w="1134"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4,789,241</w:t>
            </w:r>
          </w:p>
        </w:tc>
        <w:tc>
          <w:tcPr>
            <w:tcW w:w="1134"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4,789,241</w:t>
            </w:r>
          </w:p>
        </w:tc>
        <w:tc>
          <w:tcPr>
            <w:tcW w:w="1134"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4,789,241</w:t>
            </w:r>
          </w:p>
        </w:tc>
        <w:tc>
          <w:tcPr>
            <w:tcW w:w="993"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4,789,241</w:t>
            </w:r>
          </w:p>
        </w:tc>
        <w:tc>
          <w:tcPr>
            <w:tcW w:w="1150" w:type="dxa"/>
            <w:gridSpan w:val="2"/>
            <w:tcBorders>
              <w:top w:val="double" w:sz="4" w:space="0" w:color="auto"/>
              <w:left w:val="single" w:sz="4" w:space="0" w:color="auto"/>
              <w:bottom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4,789,241</w:t>
            </w:r>
          </w:p>
        </w:tc>
      </w:tr>
      <w:tr w:rsidR="00B6021E" w:rsidRPr="00B6021E" w:rsidTr="00D75360">
        <w:trPr>
          <w:trHeight w:val="300"/>
        </w:trPr>
        <w:tc>
          <w:tcPr>
            <w:tcW w:w="1008" w:type="dxa"/>
            <w:tcBorders>
              <w:top w:val="nil"/>
              <w:bottom w:val="single" w:sz="4" w:space="0" w:color="auto"/>
              <w:right w:val="double" w:sz="4" w:space="0" w:color="auto"/>
            </w:tcBorders>
            <w:vAlign w:val="bottom"/>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140</w:t>
            </w:r>
          </w:p>
        </w:tc>
        <w:tc>
          <w:tcPr>
            <w:tcW w:w="992" w:type="dxa"/>
            <w:tcBorders>
              <w:top w:val="nil"/>
              <w:left w:val="doub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2020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15,086,110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15,086,110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15,086,110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15,086,110</w:t>
            </w:r>
          </w:p>
        </w:tc>
        <w:tc>
          <w:tcPr>
            <w:tcW w:w="1150" w:type="dxa"/>
            <w:gridSpan w:val="2"/>
            <w:tcBorders>
              <w:top w:val="nil"/>
              <w:left w:val="single" w:sz="4" w:space="0" w:color="auto"/>
              <w:bottom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15,086,110</w:t>
            </w:r>
          </w:p>
        </w:tc>
      </w:tr>
      <w:tr w:rsidR="00B6021E" w:rsidRPr="00B6021E" w:rsidTr="00D75360">
        <w:trPr>
          <w:trHeight w:val="300"/>
        </w:trPr>
        <w:tc>
          <w:tcPr>
            <w:tcW w:w="1008" w:type="dxa"/>
            <w:tcBorders>
              <w:top w:val="nil"/>
              <w:bottom w:val="single" w:sz="4" w:space="0" w:color="auto"/>
              <w:right w:val="double" w:sz="4" w:space="0" w:color="auto"/>
            </w:tcBorders>
            <w:vAlign w:val="bottom"/>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147</w:t>
            </w:r>
          </w:p>
        </w:tc>
        <w:tc>
          <w:tcPr>
            <w:tcW w:w="992" w:type="dxa"/>
            <w:tcBorders>
              <w:top w:val="nil"/>
              <w:left w:val="doub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2021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26,400,693</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26,400,693</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26,400,693</w:t>
            </w:r>
          </w:p>
        </w:tc>
        <w:tc>
          <w:tcPr>
            <w:tcW w:w="1150" w:type="dxa"/>
            <w:gridSpan w:val="2"/>
            <w:tcBorders>
              <w:top w:val="nil"/>
              <w:left w:val="single" w:sz="4" w:space="0" w:color="auto"/>
              <w:bottom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26,400,693</w:t>
            </w:r>
          </w:p>
        </w:tc>
      </w:tr>
      <w:tr w:rsidR="00B6021E" w:rsidRPr="00B6021E" w:rsidTr="00D75360">
        <w:trPr>
          <w:trHeight w:val="300"/>
        </w:trPr>
        <w:tc>
          <w:tcPr>
            <w:tcW w:w="1008" w:type="dxa"/>
            <w:tcBorders>
              <w:top w:val="nil"/>
              <w:bottom w:val="single" w:sz="4" w:space="0" w:color="auto"/>
              <w:right w:val="double" w:sz="4" w:space="0" w:color="auto"/>
            </w:tcBorders>
            <w:vAlign w:val="bottom"/>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154</w:t>
            </w:r>
          </w:p>
        </w:tc>
        <w:tc>
          <w:tcPr>
            <w:tcW w:w="992" w:type="dxa"/>
            <w:tcBorders>
              <w:top w:val="nil"/>
              <w:left w:val="doub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2022</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38,809,019</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38,809,019</w:t>
            </w:r>
          </w:p>
        </w:tc>
        <w:tc>
          <w:tcPr>
            <w:tcW w:w="1150" w:type="dxa"/>
            <w:gridSpan w:val="2"/>
            <w:tcBorders>
              <w:top w:val="nil"/>
              <w:left w:val="single" w:sz="4" w:space="0" w:color="auto"/>
              <w:bottom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38,809,019</w:t>
            </w:r>
          </w:p>
        </w:tc>
      </w:tr>
      <w:tr w:rsidR="00B6021E" w:rsidRPr="00B6021E" w:rsidTr="00D75360">
        <w:trPr>
          <w:trHeight w:val="300"/>
        </w:trPr>
        <w:tc>
          <w:tcPr>
            <w:tcW w:w="1008" w:type="dxa"/>
            <w:tcBorders>
              <w:top w:val="nil"/>
              <w:bottom w:val="single" w:sz="4" w:space="0" w:color="auto"/>
              <w:right w:val="double" w:sz="4" w:space="0" w:color="auto"/>
            </w:tcBorders>
            <w:vAlign w:val="bottom"/>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162</w:t>
            </w:r>
          </w:p>
        </w:tc>
        <w:tc>
          <w:tcPr>
            <w:tcW w:w="992" w:type="dxa"/>
            <w:tcBorders>
              <w:top w:val="nil"/>
              <w:left w:val="doub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2023</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40,749,470</w:t>
            </w:r>
          </w:p>
        </w:tc>
        <w:tc>
          <w:tcPr>
            <w:tcW w:w="1150" w:type="dxa"/>
            <w:gridSpan w:val="2"/>
            <w:tcBorders>
              <w:top w:val="nil"/>
              <w:left w:val="single" w:sz="4" w:space="0" w:color="auto"/>
              <w:bottom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40,749,470</w:t>
            </w:r>
          </w:p>
        </w:tc>
      </w:tr>
      <w:tr w:rsidR="00B6021E" w:rsidRPr="00B6021E" w:rsidTr="00D75360">
        <w:trPr>
          <w:trHeight w:val="300"/>
        </w:trPr>
        <w:tc>
          <w:tcPr>
            <w:tcW w:w="1008" w:type="dxa"/>
            <w:tcBorders>
              <w:top w:val="nil"/>
              <w:bottom w:val="single" w:sz="4" w:space="0" w:color="auto"/>
              <w:right w:val="double" w:sz="4" w:space="0" w:color="auto"/>
            </w:tcBorders>
            <w:vAlign w:val="bottom"/>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170</w:t>
            </w:r>
          </w:p>
        </w:tc>
        <w:tc>
          <w:tcPr>
            <w:tcW w:w="992" w:type="dxa"/>
            <w:tcBorders>
              <w:top w:val="nil"/>
              <w:left w:val="doub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2024</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1150" w:type="dxa"/>
            <w:gridSpan w:val="2"/>
            <w:tcBorders>
              <w:top w:val="nil"/>
              <w:left w:val="single" w:sz="4" w:space="0" w:color="auto"/>
              <w:bottom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42</w:t>
            </w:r>
            <w:r w:rsidR="007F39A5">
              <w:rPr>
                <w:rFonts w:ascii="Arial" w:hAnsi="Arial" w:cs="Arial"/>
                <w:sz w:val="14"/>
                <w:szCs w:val="14"/>
                <w:lang w:val="es-MX" w:eastAsia="es-MX"/>
              </w:rPr>
              <w:t>,</w:t>
            </w:r>
            <w:r w:rsidRPr="00B6021E">
              <w:rPr>
                <w:rFonts w:ascii="Arial" w:hAnsi="Arial" w:cs="Arial"/>
                <w:sz w:val="14"/>
                <w:szCs w:val="14"/>
                <w:lang w:val="es-MX" w:eastAsia="es-MX"/>
              </w:rPr>
              <w:t>786</w:t>
            </w:r>
            <w:r w:rsidR="007F39A5">
              <w:rPr>
                <w:rFonts w:ascii="Arial" w:hAnsi="Arial" w:cs="Arial"/>
                <w:sz w:val="14"/>
                <w:szCs w:val="14"/>
                <w:lang w:val="es-MX" w:eastAsia="es-MX"/>
              </w:rPr>
              <w:t>,</w:t>
            </w:r>
            <w:r w:rsidRPr="00B6021E">
              <w:rPr>
                <w:rFonts w:ascii="Arial" w:hAnsi="Arial" w:cs="Arial"/>
                <w:sz w:val="14"/>
                <w:szCs w:val="14"/>
                <w:lang w:val="es-MX" w:eastAsia="es-MX"/>
              </w:rPr>
              <w:t>943.64</w:t>
            </w:r>
          </w:p>
        </w:tc>
      </w:tr>
      <w:tr w:rsidR="007F39A5" w:rsidRPr="00B6021E" w:rsidTr="00D75360">
        <w:trPr>
          <w:gridAfter w:val="1"/>
          <w:wAfter w:w="16" w:type="dxa"/>
          <w:trHeight w:val="300"/>
        </w:trPr>
        <w:tc>
          <w:tcPr>
            <w:tcW w:w="1008" w:type="dxa"/>
            <w:tcBorders>
              <w:top w:val="nil"/>
              <w:right w:val="double" w:sz="4" w:space="0" w:color="auto"/>
            </w:tcBorders>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992" w:type="dxa"/>
            <w:tcBorders>
              <w:top w:val="nil"/>
              <w:left w:val="double" w:sz="4" w:space="0" w:color="auto"/>
              <w:right w:val="single" w:sz="4" w:space="0" w:color="auto"/>
            </w:tcBorders>
            <w:shd w:val="clear" w:color="auto" w:fill="auto"/>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Total</w:t>
            </w:r>
          </w:p>
        </w:tc>
        <w:tc>
          <w:tcPr>
            <w:tcW w:w="992" w:type="dxa"/>
            <w:tcBorders>
              <w:top w:val="nil"/>
              <w:left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w:t>
            </w:r>
          </w:p>
        </w:tc>
        <w:tc>
          <w:tcPr>
            <w:tcW w:w="992" w:type="dxa"/>
            <w:tcBorders>
              <w:top w:val="nil"/>
              <w:left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4,789,241</w:t>
            </w:r>
          </w:p>
        </w:tc>
        <w:tc>
          <w:tcPr>
            <w:tcW w:w="1134" w:type="dxa"/>
            <w:tcBorders>
              <w:top w:val="nil"/>
              <w:left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19,875,352</w:t>
            </w:r>
          </w:p>
        </w:tc>
        <w:tc>
          <w:tcPr>
            <w:tcW w:w="1134" w:type="dxa"/>
            <w:tcBorders>
              <w:top w:val="nil"/>
              <w:left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46,276,045</w:t>
            </w:r>
          </w:p>
        </w:tc>
        <w:tc>
          <w:tcPr>
            <w:tcW w:w="1134" w:type="dxa"/>
            <w:tcBorders>
              <w:top w:val="nil"/>
              <w:left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85,085,064</w:t>
            </w:r>
          </w:p>
        </w:tc>
        <w:tc>
          <w:tcPr>
            <w:tcW w:w="993" w:type="dxa"/>
            <w:tcBorders>
              <w:top w:val="nil"/>
              <w:left w:val="single" w:sz="4" w:space="0" w:color="auto"/>
              <w:righ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125,834,535</w:t>
            </w:r>
          </w:p>
        </w:tc>
        <w:tc>
          <w:tcPr>
            <w:tcW w:w="1134" w:type="dxa"/>
            <w:tcBorders>
              <w:top w:val="nil"/>
              <w:left w:val="single" w:sz="4" w:space="0" w:color="auto"/>
            </w:tcBorders>
            <w:shd w:val="clear" w:color="auto" w:fill="auto"/>
            <w:noWrap/>
            <w:vAlign w:val="bottom"/>
            <w:hideMark/>
          </w:tcPr>
          <w:p w:rsidR="00B6021E" w:rsidRPr="00B6021E" w:rsidRDefault="00B6021E" w:rsidP="007F39A5">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168,621,478</w:t>
            </w:r>
          </w:p>
        </w:tc>
      </w:tr>
    </w:tbl>
    <w:p w:rsidR="007F39A5" w:rsidRDefault="007F39A5" w:rsidP="007F39A5">
      <w:pPr>
        <w:pStyle w:val="Caption"/>
        <w:keepNext/>
        <w:jc w:val="center"/>
        <w:rPr>
          <w:rFonts w:ascii="Arial" w:hAnsi="Arial" w:cs="Arial"/>
          <w:color w:val="auto"/>
          <w:sz w:val="22"/>
          <w:szCs w:val="22"/>
          <w:lang w:val="es-ES_tradnl"/>
        </w:rPr>
      </w:pPr>
    </w:p>
    <w:p w:rsidR="007F39A5" w:rsidRPr="00D75360" w:rsidRDefault="007F39A5" w:rsidP="007F39A5">
      <w:pPr>
        <w:pStyle w:val="Caption"/>
        <w:keepNext/>
        <w:jc w:val="center"/>
        <w:rPr>
          <w:rFonts w:ascii="Arial" w:hAnsi="Arial" w:cs="Arial"/>
          <w:color w:val="auto"/>
          <w:lang w:val="es-ES_tradnl"/>
        </w:rPr>
      </w:pPr>
      <w:r w:rsidRPr="00D75360">
        <w:rPr>
          <w:rFonts w:ascii="Arial" w:hAnsi="Arial" w:cs="Arial"/>
          <w:color w:val="auto"/>
          <w:lang w:val="es-ES_tradnl"/>
        </w:rPr>
        <w:t xml:space="preserve">Tabla </w:t>
      </w:r>
      <w:r w:rsidRPr="00D75360">
        <w:rPr>
          <w:rFonts w:ascii="Arial" w:hAnsi="Arial" w:cs="Arial"/>
          <w:color w:val="auto"/>
          <w:lang w:val="es-ES_tradnl"/>
        </w:rPr>
        <w:fldChar w:fldCharType="begin"/>
      </w:r>
      <w:r w:rsidRPr="00D75360">
        <w:rPr>
          <w:rFonts w:ascii="Arial" w:hAnsi="Arial" w:cs="Arial"/>
          <w:color w:val="auto"/>
          <w:lang w:val="es-ES_tradnl"/>
        </w:rPr>
        <w:instrText xml:space="preserve"> SEQ Tabla \* ARABIC </w:instrText>
      </w:r>
      <w:r w:rsidRPr="00D75360">
        <w:rPr>
          <w:rFonts w:ascii="Arial" w:hAnsi="Arial" w:cs="Arial"/>
          <w:color w:val="auto"/>
          <w:lang w:val="es-ES_tradnl"/>
        </w:rPr>
        <w:fldChar w:fldCharType="separate"/>
      </w:r>
      <w:r w:rsidR="00EC2A19" w:rsidRPr="00D75360">
        <w:rPr>
          <w:rFonts w:ascii="Arial" w:hAnsi="Arial" w:cs="Arial"/>
          <w:color w:val="auto"/>
          <w:lang w:val="es-ES_tradnl"/>
        </w:rPr>
        <w:t>9</w:t>
      </w:r>
      <w:r w:rsidRPr="00D75360">
        <w:rPr>
          <w:rFonts w:ascii="Arial" w:hAnsi="Arial" w:cs="Arial"/>
          <w:color w:val="auto"/>
          <w:lang w:val="es-ES_tradnl"/>
        </w:rPr>
        <w:fldChar w:fldCharType="end"/>
      </w:r>
      <w:r w:rsidRPr="00D75360">
        <w:rPr>
          <w:rFonts w:ascii="Arial" w:hAnsi="Arial" w:cs="Arial"/>
          <w:color w:val="auto"/>
          <w:lang w:val="es-ES_tradnl"/>
        </w:rPr>
        <w:t xml:space="preserve">. Graduados de las </w:t>
      </w:r>
      <w:proofErr w:type="spellStart"/>
      <w:r w:rsidRPr="00D75360">
        <w:rPr>
          <w:rFonts w:ascii="Arial" w:hAnsi="Arial" w:cs="Arial"/>
          <w:color w:val="auto"/>
          <w:lang w:val="es-ES_tradnl"/>
        </w:rPr>
        <w:t>IPTs</w:t>
      </w:r>
      <w:proofErr w:type="spellEnd"/>
      <w:r w:rsidRPr="00D75360">
        <w:rPr>
          <w:rFonts w:ascii="Arial" w:hAnsi="Arial" w:cs="Arial"/>
          <w:color w:val="auto"/>
          <w:lang w:val="es-ES_tradnl"/>
        </w:rPr>
        <w:t xml:space="preserve"> en el escenario </w:t>
      </w:r>
      <w:r w:rsidR="00C457C1" w:rsidRPr="00D75360">
        <w:rPr>
          <w:rFonts w:ascii="Arial" w:hAnsi="Arial" w:cs="Arial"/>
          <w:color w:val="auto"/>
          <w:lang w:val="es-ES_tradnl"/>
        </w:rPr>
        <w:t xml:space="preserve">del proyecto </w:t>
      </w:r>
      <w:r w:rsidRPr="00D75360">
        <w:rPr>
          <w:rFonts w:ascii="Arial" w:hAnsi="Arial" w:cs="Arial"/>
          <w:color w:val="auto"/>
          <w:lang w:val="es-ES_tradnl"/>
        </w:rPr>
        <w:t>-Componente 2</w:t>
      </w:r>
    </w:p>
    <w:tbl>
      <w:tblPr>
        <w:tblW w:w="9529" w:type="dxa"/>
        <w:tblInd w:w="55" w:type="dxa"/>
        <w:tblLayout w:type="fixed"/>
        <w:tblCellMar>
          <w:left w:w="70" w:type="dxa"/>
          <w:right w:w="70" w:type="dxa"/>
        </w:tblCellMar>
        <w:tblLook w:val="04A0" w:firstRow="1" w:lastRow="0" w:firstColumn="1" w:lastColumn="0" w:noHBand="0" w:noVBand="1"/>
      </w:tblPr>
      <w:tblGrid>
        <w:gridCol w:w="1008"/>
        <w:gridCol w:w="992"/>
        <w:gridCol w:w="992"/>
        <w:gridCol w:w="992"/>
        <w:gridCol w:w="1134"/>
        <w:gridCol w:w="1134"/>
        <w:gridCol w:w="1134"/>
        <w:gridCol w:w="993"/>
        <w:gridCol w:w="1134"/>
        <w:gridCol w:w="16"/>
      </w:tblGrid>
      <w:tr w:rsidR="007F39A5" w:rsidRPr="00B6021E" w:rsidTr="00D75360">
        <w:trPr>
          <w:trHeight w:val="475"/>
        </w:trPr>
        <w:tc>
          <w:tcPr>
            <w:tcW w:w="1008" w:type="dxa"/>
            <w:tcBorders>
              <w:bottom w:val="double" w:sz="4" w:space="0" w:color="auto"/>
              <w:right w:val="double" w:sz="4" w:space="0" w:color="auto"/>
            </w:tcBorders>
            <w:vAlign w:val="bottom"/>
          </w:tcPr>
          <w:p w:rsidR="007F39A5" w:rsidRPr="00B6021E" w:rsidRDefault="007F39A5" w:rsidP="00FD4D1B">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4"/>
                <w:szCs w:val="14"/>
                <w:lang w:val="es-MX" w:eastAsia="es-MX"/>
              </w:rPr>
            </w:pPr>
            <w:r w:rsidRPr="00B6021E">
              <w:rPr>
                <w:rFonts w:ascii="Arial" w:hAnsi="Arial" w:cs="Arial"/>
                <w:b/>
                <w:bCs/>
                <w:sz w:val="14"/>
                <w:szCs w:val="14"/>
                <w:lang w:val="es-MX" w:eastAsia="es-MX"/>
              </w:rPr>
              <w:t xml:space="preserve">Graduados esperados de cada </w:t>
            </w:r>
            <w:r w:rsidR="00525763">
              <w:rPr>
                <w:rFonts w:ascii="Arial" w:hAnsi="Arial" w:cs="Arial"/>
                <w:b/>
                <w:bCs/>
                <w:sz w:val="14"/>
                <w:szCs w:val="14"/>
                <w:lang w:val="es-MX" w:eastAsia="es-MX"/>
              </w:rPr>
              <w:t>IPT</w:t>
            </w:r>
            <w:r w:rsidRPr="00B6021E">
              <w:rPr>
                <w:rFonts w:ascii="Arial" w:hAnsi="Arial" w:cs="Arial"/>
                <w:b/>
                <w:bCs/>
                <w:sz w:val="14"/>
                <w:szCs w:val="14"/>
                <w:lang w:val="es-MX" w:eastAsia="es-MX"/>
              </w:rPr>
              <w:t xml:space="preserve"> por año</w:t>
            </w:r>
          </w:p>
        </w:tc>
        <w:tc>
          <w:tcPr>
            <w:tcW w:w="992" w:type="dxa"/>
            <w:tcBorders>
              <w:left w:val="double" w:sz="4" w:space="0" w:color="auto"/>
              <w:bottom w:val="double" w:sz="4" w:space="0" w:color="auto"/>
              <w:right w:val="single" w:sz="4" w:space="0" w:color="auto"/>
            </w:tcBorders>
            <w:shd w:val="clear" w:color="auto" w:fill="auto"/>
            <w:vAlign w:val="bottom"/>
            <w:hideMark/>
          </w:tcPr>
          <w:p w:rsidR="007F39A5" w:rsidRPr="00B6021E" w:rsidRDefault="007F39A5" w:rsidP="00413E60">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Año de graduación</w:t>
            </w:r>
            <w:r w:rsidR="00413E60">
              <w:rPr>
                <w:rFonts w:ascii="Arial" w:hAnsi="Arial" w:cs="Arial"/>
                <w:b/>
                <w:bCs/>
                <w:sz w:val="14"/>
                <w:szCs w:val="14"/>
                <w:lang w:val="es-MX" w:eastAsia="es-MX"/>
              </w:rPr>
              <w:t>/empleo</w:t>
            </w:r>
          </w:p>
        </w:tc>
        <w:tc>
          <w:tcPr>
            <w:tcW w:w="992" w:type="dxa"/>
            <w:tcBorders>
              <w:left w:val="single" w:sz="4" w:space="0" w:color="auto"/>
              <w:bottom w:val="double" w:sz="4" w:space="0" w:color="auto"/>
              <w:right w:val="single" w:sz="4" w:space="0" w:color="auto"/>
            </w:tcBorders>
            <w:shd w:val="clear" w:color="auto" w:fill="auto"/>
            <w:noWrap/>
            <w:vAlign w:val="bottom"/>
            <w:hideMark/>
          </w:tcPr>
          <w:p w:rsidR="007F39A5" w:rsidRPr="00B6021E" w:rsidRDefault="007F39A5"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2019</w:t>
            </w:r>
          </w:p>
        </w:tc>
        <w:tc>
          <w:tcPr>
            <w:tcW w:w="992" w:type="dxa"/>
            <w:tcBorders>
              <w:left w:val="single" w:sz="4" w:space="0" w:color="auto"/>
              <w:bottom w:val="double" w:sz="4" w:space="0" w:color="auto"/>
              <w:right w:val="single" w:sz="4" w:space="0" w:color="auto"/>
            </w:tcBorders>
            <w:shd w:val="clear" w:color="auto" w:fill="auto"/>
            <w:noWrap/>
            <w:vAlign w:val="bottom"/>
            <w:hideMark/>
          </w:tcPr>
          <w:p w:rsidR="007F39A5" w:rsidRPr="00B6021E" w:rsidRDefault="007F39A5"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2020</w:t>
            </w:r>
          </w:p>
        </w:tc>
        <w:tc>
          <w:tcPr>
            <w:tcW w:w="1134" w:type="dxa"/>
            <w:tcBorders>
              <w:left w:val="single" w:sz="4" w:space="0" w:color="auto"/>
              <w:bottom w:val="double" w:sz="4" w:space="0" w:color="auto"/>
              <w:right w:val="single" w:sz="4" w:space="0" w:color="auto"/>
            </w:tcBorders>
            <w:shd w:val="clear" w:color="auto" w:fill="auto"/>
            <w:noWrap/>
            <w:vAlign w:val="bottom"/>
            <w:hideMark/>
          </w:tcPr>
          <w:p w:rsidR="007F39A5" w:rsidRPr="00B6021E" w:rsidRDefault="007F39A5"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2021</w:t>
            </w:r>
          </w:p>
        </w:tc>
        <w:tc>
          <w:tcPr>
            <w:tcW w:w="1134" w:type="dxa"/>
            <w:tcBorders>
              <w:left w:val="single" w:sz="4" w:space="0" w:color="auto"/>
              <w:bottom w:val="double" w:sz="4" w:space="0" w:color="auto"/>
              <w:right w:val="single" w:sz="4" w:space="0" w:color="auto"/>
            </w:tcBorders>
            <w:shd w:val="clear" w:color="auto" w:fill="auto"/>
            <w:noWrap/>
            <w:vAlign w:val="bottom"/>
            <w:hideMark/>
          </w:tcPr>
          <w:p w:rsidR="007F39A5" w:rsidRPr="00B6021E" w:rsidRDefault="007F39A5"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2022</w:t>
            </w:r>
          </w:p>
        </w:tc>
        <w:tc>
          <w:tcPr>
            <w:tcW w:w="1134" w:type="dxa"/>
            <w:tcBorders>
              <w:left w:val="single" w:sz="4" w:space="0" w:color="auto"/>
              <w:bottom w:val="double" w:sz="4" w:space="0" w:color="auto"/>
              <w:right w:val="single" w:sz="4" w:space="0" w:color="auto"/>
            </w:tcBorders>
            <w:shd w:val="clear" w:color="auto" w:fill="auto"/>
            <w:noWrap/>
            <w:vAlign w:val="bottom"/>
            <w:hideMark/>
          </w:tcPr>
          <w:p w:rsidR="007F39A5" w:rsidRPr="00B6021E" w:rsidRDefault="007F39A5"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2023</w:t>
            </w:r>
          </w:p>
        </w:tc>
        <w:tc>
          <w:tcPr>
            <w:tcW w:w="993" w:type="dxa"/>
            <w:tcBorders>
              <w:left w:val="single" w:sz="4" w:space="0" w:color="auto"/>
              <w:bottom w:val="double" w:sz="4" w:space="0" w:color="auto"/>
              <w:right w:val="single" w:sz="4" w:space="0" w:color="auto"/>
            </w:tcBorders>
            <w:shd w:val="clear" w:color="auto" w:fill="auto"/>
            <w:noWrap/>
            <w:vAlign w:val="bottom"/>
            <w:hideMark/>
          </w:tcPr>
          <w:p w:rsidR="007F39A5" w:rsidRPr="00B6021E" w:rsidRDefault="007F39A5"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2024</w:t>
            </w:r>
          </w:p>
        </w:tc>
        <w:tc>
          <w:tcPr>
            <w:tcW w:w="1150" w:type="dxa"/>
            <w:gridSpan w:val="2"/>
            <w:tcBorders>
              <w:left w:val="single" w:sz="4" w:space="0" w:color="auto"/>
              <w:bottom w:val="double" w:sz="4" w:space="0" w:color="auto"/>
            </w:tcBorders>
            <w:shd w:val="clear" w:color="auto" w:fill="auto"/>
            <w:noWrap/>
            <w:vAlign w:val="bottom"/>
            <w:hideMark/>
          </w:tcPr>
          <w:p w:rsidR="007F39A5" w:rsidRPr="00B6021E" w:rsidRDefault="007F39A5"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2025</w:t>
            </w:r>
          </w:p>
        </w:tc>
      </w:tr>
      <w:tr w:rsidR="00392726" w:rsidRPr="00B6021E" w:rsidTr="00D75360">
        <w:trPr>
          <w:trHeight w:val="300"/>
        </w:trPr>
        <w:tc>
          <w:tcPr>
            <w:tcW w:w="1008" w:type="dxa"/>
            <w:tcBorders>
              <w:top w:val="double" w:sz="4" w:space="0" w:color="auto"/>
              <w:bottom w:val="single" w:sz="4" w:space="0" w:color="auto"/>
              <w:right w:val="double" w:sz="4" w:space="0" w:color="auto"/>
            </w:tcBorders>
            <w:vAlign w:val="bottom"/>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133</w:t>
            </w:r>
          </w:p>
        </w:tc>
        <w:tc>
          <w:tcPr>
            <w:tcW w:w="992" w:type="dxa"/>
            <w:tcBorders>
              <w:top w:val="double" w:sz="4" w:space="0" w:color="auto"/>
              <w:left w:val="double" w:sz="4" w:space="0" w:color="auto"/>
              <w:bottom w:val="single" w:sz="4" w:space="0" w:color="auto"/>
              <w:right w:val="single" w:sz="4" w:space="0" w:color="auto"/>
            </w:tcBorders>
            <w:shd w:val="clear" w:color="auto" w:fill="auto"/>
            <w:noWrap/>
            <w:vAlign w:val="bottom"/>
            <w:hideMark/>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2019</w:t>
            </w:r>
          </w:p>
        </w:tc>
        <w:tc>
          <w:tcPr>
            <w:tcW w:w="992"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992"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4,980,811 </w:t>
            </w:r>
          </w:p>
        </w:tc>
        <w:tc>
          <w:tcPr>
            <w:tcW w:w="1134"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4,980,811 </w:t>
            </w:r>
          </w:p>
        </w:tc>
        <w:tc>
          <w:tcPr>
            <w:tcW w:w="1134"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4,980,811 </w:t>
            </w:r>
          </w:p>
        </w:tc>
        <w:tc>
          <w:tcPr>
            <w:tcW w:w="1134"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4,980,811 </w:t>
            </w:r>
          </w:p>
        </w:tc>
        <w:tc>
          <w:tcPr>
            <w:tcW w:w="993"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4,980,811 </w:t>
            </w:r>
          </w:p>
        </w:tc>
        <w:tc>
          <w:tcPr>
            <w:tcW w:w="1150" w:type="dxa"/>
            <w:gridSpan w:val="2"/>
            <w:tcBorders>
              <w:top w:val="double" w:sz="4" w:space="0" w:color="auto"/>
              <w:left w:val="single" w:sz="4" w:space="0" w:color="auto"/>
              <w:bottom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4,980,811 </w:t>
            </w:r>
          </w:p>
        </w:tc>
      </w:tr>
      <w:tr w:rsidR="00392726" w:rsidRPr="00B6021E" w:rsidTr="00D75360">
        <w:trPr>
          <w:trHeight w:val="300"/>
        </w:trPr>
        <w:tc>
          <w:tcPr>
            <w:tcW w:w="1008" w:type="dxa"/>
            <w:tcBorders>
              <w:top w:val="nil"/>
              <w:bottom w:val="single" w:sz="4" w:space="0" w:color="auto"/>
              <w:right w:val="double" w:sz="4" w:space="0" w:color="auto"/>
            </w:tcBorders>
            <w:vAlign w:val="bottom"/>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140</w:t>
            </w:r>
          </w:p>
        </w:tc>
        <w:tc>
          <w:tcPr>
            <w:tcW w:w="992" w:type="dxa"/>
            <w:tcBorders>
              <w:top w:val="nil"/>
              <w:left w:val="double" w:sz="4" w:space="0" w:color="auto"/>
              <w:bottom w:val="single" w:sz="4" w:space="0" w:color="auto"/>
              <w:right w:val="single" w:sz="4" w:space="0" w:color="auto"/>
            </w:tcBorders>
            <w:shd w:val="clear" w:color="auto" w:fill="auto"/>
            <w:noWrap/>
            <w:vAlign w:val="bottom"/>
            <w:hideMark/>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2020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15,689,555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15,689,555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15,689,555 </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15,689,555 </w:t>
            </w:r>
          </w:p>
        </w:tc>
        <w:tc>
          <w:tcPr>
            <w:tcW w:w="1150" w:type="dxa"/>
            <w:gridSpan w:val="2"/>
            <w:tcBorders>
              <w:top w:val="nil"/>
              <w:left w:val="single" w:sz="4" w:space="0" w:color="auto"/>
              <w:bottom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15,689,555 </w:t>
            </w:r>
          </w:p>
        </w:tc>
      </w:tr>
      <w:tr w:rsidR="00392726" w:rsidRPr="00B6021E" w:rsidTr="00D75360">
        <w:trPr>
          <w:trHeight w:val="300"/>
        </w:trPr>
        <w:tc>
          <w:tcPr>
            <w:tcW w:w="1008" w:type="dxa"/>
            <w:tcBorders>
              <w:top w:val="nil"/>
              <w:bottom w:val="single" w:sz="4" w:space="0" w:color="auto"/>
              <w:right w:val="double" w:sz="4" w:space="0" w:color="auto"/>
            </w:tcBorders>
            <w:vAlign w:val="bottom"/>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147</w:t>
            </w:r>
          </w:p>
        </w:tc>
        <w:tc>
          <w:tcPr>
            <w:tcW w:w="992" w:type="dxa"/>
            <w:tcBorders>
              <w:top w:val="nil"/>
              <w:left w:val="double" w:sz="4" w:space="0" w:color="auto"/>
              <w:bottom w:val="single" w:sz="4" w:space="0" w:color="auto"/>
              <w:right w:val="single" w:sz="4" w:space="0" w:color="auto"/>
            </w:tcBorders>
            <w:shd w:val="clear" w:color="auto" w:fill="auto"/>
            <w:noWrap/>
            <w:vAlign w:val="bottom"/>
            <w:hideMark/>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2021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27,456,721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27,456,721 </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27,456,721 </w:t>
            </w:r>
          </w:p>
        </w:tc>
        <w:tc>
          <w:tcPr>
            <w:tcW w:w="1150" w:type="dxa"/>
            <w:gridSpan w:val="2"/>
            <w:tcBorders>
              <w:top w:val="nil"/>
              <w:left w:val="single" w:sz="4" w:space="0" w:color="auto"/>
              <w:bottom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27,456,721 </w:t>
            </w:r>
          </w:p>
        </w:tc>
      </w:tr>
      <w:tr w:rsidR="00392726" w:rsidRPr="00B6021E" w:rsidTr="00D75360">
        <w:trPr>
          <w:trHeight w:val="300"/>
        </w:trPr>
        <w:tc>
          <w:tcPr>
            <w:tcW w:w="1008" w:type="dxa"/>
            <w:tcBorders>
              <w:top w:val="nil"/>
              <w:bottom w:val="single" w:sz="4" w:space="0" w:color="auto"/>
              <w:right w:val="double" w:sz="4" w:space="0" w:color="auto"/>
            </w:tcBorders>
            <w:vAlign w:val="bottom"/>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154</w:t>
            </w:r>
          </w:p>
        </w:tc>
        <w:tc>
          <w:tcPr>
            <w:tcW w:w="992" w:type="dxa"/>
            <w:tcBorders>
              <w:top w:val="nil"/>
              <w:left w:val="double" w:sz="4" w:space="0" w:color="auto"/>
              <w:bottom w:val="single" w:sz="4" w:space="0" w:color="auto"/>
              <w:right w:val="single" w:sz="4" w:space="0" w:color="auto"/>
            </w:tcBorders>
            <w:shd w:val="clear" w:color="auto" w:fill="auto"/>
            <w:noWrap/>
            <w:vAlign w:val="bottom"/>
            <w:hideMark/>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2022</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40,361,380 </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40,361,380 </w:t>
            </w:r>
          </w:p>
        </w:tc>
        <w:tc>
          <w:tcPr>
            <w:tcW w:w="1150" w:type="dxa"/>
            <w:gridSpan w:val="2"/>
            <w:tcBorders>
              <w:top w:val="nil"/>
              <w:left w:val="single" w:sz="4" w:space="0" w:color="auto"/>
              <w:bottom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40,361,380 </w:t>
            </w:r>
          </w:p>
        </w:tc>
      </w:tr>
      <w:tr w:rsidR="00392726" w:rsidRPr="00B6021E" w:rsidTr="00D75360">
        <w:trPr>
          <w:trHeight w:val="300"/>
        </w:trPr>
        <w:tc>
          <w:tcPr>
            <w:tcW w:w="1008" w:type="dxa"/>
            <w:tcBorders>
              <w:top w:val="nil"/>
              <w:bottom w:val="single" w:sz="4" w:space="0" w:color="auto"/>
              <w:right w:val="double" w:sz="4" w:space="0" w:color="auto"/>
            </w:tcBorders>
            <w:vAlign w:val="bottom"/>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162</w:t>
            </w:r>
          </w:p>
        </w:tc>
        <w:tc>
          <w:tcPr>
            <w:tcW w:w="992" w:type="dxa"/>
            <w:tcBorders>
              <w:top w:val="nil"/>
              <w:left w:val="double" w:sz="4" w:space="0" w:color="auto"/>
              <w:bottom w:val="single" w:sz="4" w:space="0" w:color="auto"/>
              <w:right w:val="single" w:sz="4" w:space="0" w:color="auto"/>
            </w:tcBorders>
            <w:shd w:val="clear" w:color="auto" w:fill="auto"/>
            <w:noWrap/>
            <w:vAlign w:val="bottom"/>
            <w:hideMark/>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2023</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42,379,449 </w:t>
            </w:r>
          </w:p>
        </w:tc>
        <w:tc>
          <w:tcPr>
            <w:tcW w:w="1150" w:type="dxa"/>
            <w:gridSpan w:val="2"/>
            <w:tcBorders>
              <w:top w:val="nil"/>
              <w:left w:val="single" w:sz="4" w:space="0" w:color="auto"/>
              <w:bottom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42,379,449 </w:t>
            </w:r>
          </w:p>
        </w:tc>
      </w:tr>
      <w:tr w:rsidR="00392726" w:rsidRPr="00B6021E" w:rsidTr="00D75360">
        <w:trPr>
          <w:trHeight w:val="300"/>
        </w:trPr>
        <w:tc>
          <w:tcPr>
            <w:tcW w:w="1008" w:type="dxa"/>
            <w:tcBorders>
              <w:top w:val="nil"/>
              <w:bottom w:val="single" w:sz="4" w:space="0" w:color="auto"/>
              <w:right w:val="double" w:sz="4" w:space="0" w:color="auto"/>
            </w:tcBorders>
            <w:vAlign w:val="bottom"/>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170</w:t>
            </w:r>
          </w:p>
        </w:tc>
        <w:tc>
          <w:tcPr>
            <w:tcW w:w="992" w:type="dxa"/>
            <w:tcBorders>
              <w:top w:val="nil"/>
              <w:left w:val="double" w:sz="4" w:space="0" w:color="auto"/>
              <w:bottom w:val="single" w:sz="4" w:space="0" w:color="auto"/>
              <w:right w:val="single" w:sz="4" w:space="0" w:color="auto"/>
            </w:tcBorders>
            <w:shd w:val="clear" w:color="auto" w:fill="auto"/>
            <w:noWrap/>
            <w:vAlign w:val="bottom"/>
            <w:hideMark/>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r w:rsidRPr="00B6021E">
              <w:rPr>
                <w:rFonts w:ascii="Arial" w:hAnsi="Arial" w:cs="Arial"/>
                <w:sz w:val="14"/>
                <w:szCs w:val="14"/>
                <w:lang w:val="es-MX" w:eastAsia="es-MX"/>
              </w:rPr>
              <w:t>2024</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p>
        </w:tc>
        <w:tc>
          <w:tcPr>
            <w:tcW w:w="1150" w:type="dxa"/>
            <w:gridSpan w:val="2"/>
            <w:tcBorders>
              <w:top w:val="nil"/>
              <w:left w:val="single" w:sz="4" w:space="0" w:color="auto"/>
              <w:bottom w:val="single" w:sz="4" w:space="0" w:color="auto"/>
            </w:tcBorders>
            <w:shd w:val="clear" w:color="auto" w:fill="auto"/>
            <w:noWrap/>
            <w:vAlign w:val="bottom"/>
            <w:hideMark/>
          </w:tcPr>
          <w:p w:rsidR="00392726" w:rsidRPr="007F39A5" w:rsidRDefault="00392726" w:rsidP="007F39A5">
            <w:pPr>
              <w:jc w:val="center"/>
              <w:rPr>
                <w:rFonts w:ascii="Arial" w:hAnsi="Arial" w:cs="Arial"/>
                <w:sz w:val="14"/>
                <w:szCs w:val="14"/>
                <w:lang w:val="es-MX" w:eastAsia="es-MX"/>
              </w:rPr>
            </w:pPr>
            <w:r w:rsidRPr="00A94055">
              <w:rPr>
                <w:rFonts w:ascii="Arial" w:hAnsi="Arial" w:cs="Arial"/>
                <w:sz w:val="14"/>
                <w:szCs w:val="14"/>
                <w:lang w:val="es-MX" w:eastAsia="es-MX"/>
              </w:rPr>
              <w:t xml:space="preserve">                     44,498,421 </w:t>
            </w:r>
          </w:p>
        </w:tc>
      </w:tr>
      <w:tr w:rsidR="00392726" w:rsidRPr="007F39A5" w:rsidTr="00D75360">
        <w:trPr>
          <w:gridAfter w:val="1"/>
          <w:wAfter w:w="16" w:type="dxa"/>
          <w:trHeight w:val="300"/>
        </w:trPr>
        <w:tc>
          <w:tcPr>
            <w:tcW w:w="1008" w:type="dxa"/>
            <w:tcBorders>
              <w:top w:val="nil"/>
              <w:right w:val="double" w:sz="4" w:space="0" w:color="auto"/>
            </w:tcBorders>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4"/>
                <w:szCs w:val="14"/>
                <w:lang w:val="es-MX" w:eastAsia="es-MX"/>
              </w:rPr>
            </w:pPr>
          </w:p>
        </w:tc>
        <w:tc>
          <w:tcPr>
            <w:tcW w:w="992" w:type="dxa"/>
            <w:tcBorders>
              <w:top w:val="nil"/>
              <w:left w:val="double" w:sz="4" w:space="0" w:color="auto"/>
              <w:right w:val="single" w:sz="4" w:space="0" w:color="auto"/>
            </w:tcBorders>
            <w:shd w:val="clear" w:color="auto" w:fill="auto"/>
            <w:vAlign w:val="bottom"/>
            <w:hideMark/>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Total</w:t>
            </w:r>
          </w:p>
        </w:tc>
        <w:tc>
          <w:tcPr>
            <w:tcW w:w="992" w:type="dxa"/>
            <w:tcBorders>
              <w:top w:val="nil"/>
              <w:left w:val="single" w:sz="4" w:space="0" w:color="auto"/>
              <w:right w:val="single" w:sz="4" w:space="0" w:color="auto"/>
            </w:tcBorders>
            <w:shd w:val="clear" w:color="auto" w:fill="auto"/>
            <w:noWrap/>
            <w:vAlign w:val="bottom"/>
            <w:hideMark/>
          </w:tcPr>
          <w:p w:rsidR="00392726" w:rsidRPr="00B6021E" w:rsidRDefault="00392726" w:rsidP="00FD4D1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4"/>
                <w:szCs w:val="14"/>
                <w:lang w:val="es-MX" w:eastAsia="es-MX"/>
              </w:rPr>
            </w:pPr>
            <w:r w:rsidRPr="00B6021E">
              <w:rPr>
                <w:rFonts w:ascii="Arial" w:hAnsi="Arial" w:cs="Arial"/>
                <w:b/>
                <w:bCs/>
                <w:sz w:val="14"/>
                <w:szCs w:val="14"/>
                <w:lang w:val="es-MX" w:eastAsia="es-MX"/>
              </w:rPr>
              <w:t>-</w:t>
            </w:r>
          </w:p>
        </w:tc>
        <w:tc>
          <w:tcPr>
            <w:tcW w:w="992" w:type="dxa"/>
            <w:tcBorders>
              <w:top w:val="nil"/>
              <w:left w:val="single" w:sz="4" w:space="0" w:color="auto"/>
              <w:right w:val="single" w:sz="4" w:space="0" w:color="auto"/>
            </w:tcBorders>
            <w:shd w:val="clear" w:color="auto" w:fill="auto"/>
            <w:noWrap/>
            <w:vAlign w:val="bottom"/>
            <w:hideMark/>
          </w:tcPr>
          <w:p w:rsidR="00392726" w:rsidRPr="00392726" w:rsidRDefault="00392726" w:rsidP="007F39A5">
            <w:pPr>
              <w:jc w:val="center"/>
              <w:rPr>
                <w:rFonts w:ascii="Arial" w:hAnsi="Arial" w:cs="Arial"/>
                <w:b/>
                <w:sz w:val="14"/>
                <w:szCs w:val="14"/>
                <w:lang w:val="es-MX" w:eastAsia="es-MX"/>
              </w:rPr>
            </w:pPr>
            <w:r w:rsidRPr="00A94055">
              <w:rPr>
                <w:rFonts w:ascii="Arial" w:hAnsi="Arial" w:cs="Arial"/>
                <w:b/>
                <w:sz w:val="14"/>
                <w:szCs w:val="14"/>
                <w:lang w:val="es-MX" w:eastAsia="es-MX"/>
              </w:rPr>
              <w:t xml:space="preserve">                   4,980,811 </w:t>
            </w:r>
          </w:p>
        </w:tc>
        <w:tc>
          <w:tcPr>
            <w:tcW w:w="1134" w:type="dxa"/>
            <w:tcBorders>
              <w:top w:val="nil"/>
              <w:left w:val="single" w:sz="4" w:space="0" w:color="auto"/>
              <w:right w:val="single" w:sz="4" w:space="0" w:color="auto"/>
            </w:tcBorders>
            <w:shd w:val="clear" w:color="auto" w:fill="auto"/>
            <w:noWrap/>
            <w:vAlign w:val="bottom"/>
            <w:hideMark/>
          </w:tcPr>
          <w:p w:rsidR="00392726" w:rsidRPr="00392726" w:rsidRDefault="00392726" w:rsidP="007F39A5">
            <w:pPr>
              <w:jc w:val="center"/>
              <w:rPr>
                <w:rFonts w:ascii="Arial" w:hAnsi="Arial" w:cs="Arial"/>
                <w:b/>
                <w:sz w:val="14"/>
                <w:szCs w:val="14"/>
                <w:lang w:val="es-MX" w:eastAsia="es-MX"/>
              </w:rPr>
            </w:pPr>
            <w:r w:rsidRPr="00A94055">
              <w:rPr>
                <w:rFonts w:ascii="Arial" w:hAnsi="Arial" w:cs="Arial"/>
                <w:b/>
                <w:sz w:val="14"/>
                <w:szCs w:val="14"/>
                <w:lang w:val="es-MX" w:eastAsia="es-MX"/>
              </w:rPr>
              <w:t xml:space="preserve">        20,670,366 </w:t>
            </w:r>
          </w:p>
        </w:tc>
        <w:tc>
          <w:tcPr>
            <w:tcW w:w="1134" w:type="dxa"/>
            <w:tcBorders>
              <w:top w:val="nil"/>
              <w:left w:val="single" w:sz="4" w:space="0" w:color="auto"/>
              <w:right w:val="single" w:sz="4" w:space="0" w:color="auto"/>
            </w:tcBorders>
            <w:shd w:val="clear" w:color="auto" w:fill="auto"/>
            <w:noWrap/>
            <w:vAlign w:val="bottom"/>
            <w:hideMark/>
          </w:tcPr>
          <w:p w:rsidR="00392726" w:rsidRPr="00392726" w:rsidRDefault="00392726" w:rsidP="007F39A5">
            <w:pPr>
              <w:jc w:val="center"/>
              <w:rPr>
                <w:rFonts w:ascii="Arial" w:hAnsi="Arial" w:cs="Arial"/>
                <w:b/>
                <w:sz w:val="14"/>
                <w:szCs w:val="14"/>
                <w:lang w:val="es-MX" w:eastAsia="es-MX"/>
              </w:rPr>
            </w:pPr>
            <w:r w:rsidRPr="00A94055">
              <w:rPr>
                <w:rFonts w:ascii="Arial" w:hAnsi="Arial" w:cs="Arial"/>
                <w:b/>
                <w:sz w:val="14"/>
                <w:szCs w:val="14"/>
                <w:lang w:val="es-MX" w:eastAsia="es-MX"/>
              </w:rPr>
              <w:t xml:space="preserve">       48,127,087 </w:t>
            </w:r>
          </w:p>
        </w:tc>
        <w:tc>
          <w:tcPr>
            <w:tcW w:w="1134" w:type="dxa"/>
            <w:tcBorders>
              <w:top w:val="nil"/>
              <w:left w:val="single" w:sz="4" w:space="0" w:color="auto"/>
              <w:right w:val="single" w:sz="4" w:space="0" w:color="auto"/>
            </w:tcBorders>
            <w:shd w:val="clear" w:color="auto" w:fill="auto"/>
            <w:noWrap/>
            <w:vAlign w:val="bottom"/>
            <w:hideMark/>
          </w:tcPr>
          <w:p w:rsidR="00392726" w:rsidRPr="00392726" w:rsidRDefault="00392726" w:rsidP="007F39A5">
            <w:pPr>
              <w:jc w:val="center"/>
              <w:rPr>
                <w:rFonts w:ascii="Arial" w:hAnsi="Arial" w:cs="Arial"/>
                <w:b/>
                <w:sz w:val="14"/>
                <w:szCs w:val="14"/>
                <w:lang w:val="es-MX" w:eastAsia="es-MX"/>
              </w:rPr>
            </w:pPr>
            <w:r w:rsidRPr="00A94055">
              <w:rPr>
                <w:rFonts w:ascii="Arial" w:hAnsi="Arial" w:cs="Arial"/>
                <w:b/>
                <w:sz w:val="14"/>
                <w:szCs w:val="14"/>
                <w:lang w:val="es-MX" w:eastAsia="es-MX"/>
              </w:rPr>
              <w:t xml:space="preserve">             88,488,467 </w:t>
            </w:r>
          </w:p>
        </w:tc>
        <w:tc>
          <w:tcPr>
            <w:tcW w:w="993" w:type="dxa"/>
            <w:tcBorders>
              <w:top w:val="nil"/>
              <w:left w:val="single" w:sz="4" w:space="0" w:color="auto"/>
              <w:right w:val="single" w:sz="4" w:space="0" w:color="auto"/>
            </w:tcBorders>
            <w:shd w:val="clear" w:color="auto" w:fill="auto"/>
            <w:noWrap/>
            <w:vAlign w:val="bottom"/>
            <w:hideMark/>
          </w:tcPr>
          <w:p w:rsidR="00392726" w:rsidRPr="00392726" w:rsidRDefault="00392726" w:rsidP="007F39A5">
            <w:pPr>
              <w:jc w:val="center"/>
              <w:rPr>
                <w:rFonts w:ascii="Arial" w:hAnsi="Arial" w:cs="Arial"/>
                <w:b/>
                <w:sz w:val="14"/>
                <w:szCs w:val="14"/>
                <w:lang w:val="es-MX" w:eastAsia="es-MX"/>
              </w:rPr>
            </w:pPr>
            <w:r w:rsidRPr="00A94055">
              <w:rPr>
                <w:rFonts w:ascii="Arial" w:hAnsi="Arial" w:cs="Arial"/>
                <w:b/>
                <w:sz w:val="14"/>
                <w:szCs w:val="14"/>
                <w:lang w:val="es-MX" w:eastAsia="es-MX"/>
              </w:rPr>
              <w:t xml:space="preserve">        130,867,916 </w:t>
            </w:r>
          </w:p>
        </w:tc>
        <w:tc>
          <w:tcPr>
            <w:tcW w:w="1134" w:type="dxa"/>
            <w:tcBorders>
              <w:top w:val="nil"/>
              <w:left w:val="single" w:sz="4" w:space="0" w:color="auto"/>
            </w:tcBorders>
            <w:shd w:val="clear" w:color="auto" w:fill="auto"/>
            <w:noWrap/>
            <w:vAlign w:val="bottom"/>
            <w:hideMark/>
          </w:tcPr>
          <w:p w:rsidR="00392726" w:rsidRPr="00392726" w:rsidRDefault="00392726" w:rsidP="007F39A5">
            <w:pPr>
              <w:jc w:val="center"/>
              <w:rPr>
                <w:rFonts w:ascii="Arial" w:hAnsi="Arial" w:cs="Arial"/>
                <w:b/>
                <w:sz w:val="14"/>
                <w:szCs w:val="14"/>
                <w:lang w:val="es-MX" w:eastAsia="es-MX"/>
              </w:rPr>
            </w:pPr>
            <w:r w:rsidRPr="00A94055">
              <w:rPr>
                <w:rFonts w:ascii="Arial" w:hAnsi="Arial" w:cs="Arial"/>
                <w:b/>
                <w:sz w:val="14"/>
                <w:szCs w:val="14"/>
                <w:lang w:val="es-MX" w:eastAsia="es-MX"/>
              </w:rPr>
              <w:t xml:space="preserve">                   175,366,337 </w:t>
            </w:r>
          </w:p>
        </w:tc>
      </w:tr>
    </w:tbl>
    <w:p w:rsidR="00B6021E" w:rsidRPr="00C61B10" w:rsidRDefault="00B6021E" w:rsidP="00B6021E">
      <w:pPr>
        <w:pStyle w:val="Chapter"/>
        <w:numPr>
          <w:ilvl w:val="0"/>
          <w:numId w:val="0"/>
        </w:numPr>
        <w:ind w:left="1152" w:firstLine="288"/>
        <w:jc w:val="left"/>
      </w:pPr>
    </w:p>
    <w:p w:rsidR="005972F4" w:rsidRPr="00C61B10" w:rsidRDefault="005972F4" w:rsidP="005972F4">
      <w:pPr>
        <w:pStyle w:val="AutoNumpara"/>
        <w:numPr>
          <w:ilvl w:val="0"/>
          <w:numId w:val="0"/>
        </w:numPr>
        <w:ind w:left="720" w:hanging="720"/>
        <w:rPr>
          <w:rFonts w:ascii="Arial" w:eastAsia="Arial" w:hAnsi="Arial" w:cs="Arial"/>
          <w:sz w:val="22"/>
          <w:szCs w:val="22"/>
          <w:u w:val="single"/>
          <w:lang w:val="es-ES_tradnl"/>
        </w:rPr>
      </w:pPr>
    </w:p>
    <w:p w:rsidR="009254BA" w:rsidRPr="00C61B10" w:rsidRDefault="009254BA" w:rsidP="005972F4">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22"/>
          <w:szCs w:val="22"/>
          <w:lang w:val="es-ES_tradnl" w:eastAsia="es-MX"/>
        </w:rPr>
        <w:sectPr w:rsidR="009254BA" w:rsidRPr="00C61B10">
          <w:pgSz w:w="12240" w:h="15840"/>
          <w:pgMar w:top="1417" w:right="1701" w:bottom="1417" w:left="1701" w:header="708" w:footer="708" w:gutter="0"/>
          <w:cols w:space="708"/>
          <w:docGrid w:linePitch="360"/>
        </w:sectPr>
      </w:pPr>
    </w:p>
    <w:p w:rsidR="007D21B7" w:rsidRPr="007D21B7" w:rsidRDefault="00E70741" w:rsidP="007D21B7">
      <w:pPr>
        <w:pStyle w:val="Heading1"/>
        <w:tabs>
          <w:tab w:val="num" w:pos="284"/>
        </w:tabs>
        <w:rPr>
          <w:rFonts w:ascii="Arial" w:eastAsia="Arial" w:hAnsi="Arial" w:cs="Arial"/>
          <w:color w:val="auto"/>
          <w:sz w:val="22"/>
          <w:szCs w:val="22"/>
          <w:lang w:val="es-ES_tradnl"/>
        </w:rPr>
      </w:pPr>
      <w:r w:rsidRPr="00C61B10">
        <w:rPr>
          <w:rFonts w:ascii="Arial" w:eastAsia="Arial" w:hAnsi="Arial" w:cs="Arial"/>
          <w:color w:val="auto"/>
          <w:sz w:val="22"/>
          <w:szCs w:val="22"/>
          <w:lang w:val="es-ES_tradnl"/>
        </w:rPr>
        <w:t>Componentes 3: Desarrollo y diseminación de información relevante para orientar la oferta de formación técnico profesional y capacitación y guiar a los usuarios del sistema</w:t>
      </w:r>
    </w:p>
    <w:p w:rsidR="00E70741" w:rsidRPr="00EC2A19" w:rsidRDefault="004962C0" w:rsidP="00EC2A19">
      <w:pPr>
        <w:pStyle w:val="AutoNumpara"/>
        <w:numPr>
          <w:ilvl w:val="0"/>
          <w:numId w:val="34"/>
        </w:numPr>
        <w:ind w:left="567" w:hanging="425"/>
        <w:rPr>
          <w:rFonts w:ascii="Arial" w:eastAsia="Arial" w:hAnsi="Arial" w:cs="Arial"/>
          <w:b/>
          <w:sz w:val="22"/>
          <w:szCs w:val="22"/>
          <w:u w:val="single"/>
          <w:lang w:val="es-ES_tradnl"/>
        </w:rPr>
      </w:pPr>
      <w:r w:rsidRPr="00EC2A19">
        <w:rPr>
          <w:rFonts w:ascii="Arial" w:eastAsia="Arial" w:hAnsi="Arial" w:cs="Arial"/>
          <w:b/>
          <w:sz w:val="22"/>
          <w:szCs w:val="22"/>
          <w:u w:val="single"/>
          <w:lang w:val="es-ES_tradnl"/>
        </w:rPr>
        <w:t>Conocimiento existente</w:t>
      </w:r>
    </w:p>
    <w:p w:rsidR="00E70741" w:rsidRDefault="00E70741" w:rsidP="0048227C">
      <w:pPr>
        <w:pStyle w:val="Paragraph"/>
        <w:tabs>
          <w:tab w:val="clear" w:pos="1566"/>
        </w:tabs>
        <w:ind w:left="426" w:hanging="568"/>
        <w:rPr>
          <w:rFonts w:ascii="Arial" w:hAnsi="Arial" w:cs="Arial"/>
          <w:sz w:val="22"/>
          <w:szCs w:val="22"/>
          <w:lang w:val="es-ES_tradnl"/>
        </w:rPr>
      </w:pPr>
      <w:r w:rsidRPr="00C61B10">
        <w:rPr>
          <w:rFonts w:ascii="Arial" w:hAnsi="Arial" w:cs="Arial"/>
          <w:sz w:val="22"/>
          <w:szCs w:val="22"/>
          <w:lang w:val="es-ES_tradnl"/>
        </w:rPr>
        <w:t xml:space="preserve">La información vocacional contribuye a una mejor toma de decisiones. Las intervenciones orientadas a informar a los jóvenes y a sus familiares acerca de los retornos de diferentes opciones educativas, proveer orientación vocacional y suministrar información sobre los salarios y las tasas de empleo por ocupación pueden ser costo-efectivas para alcanzar una mejor toma de decisiones (Jensen, 2010; </w:t>
      </w:r>
      <w:proofErr w:type="spellStart"/>
      <w:r w:rsidRPr="00C61B10">
        <w:rPr>
          <w:rFonts w:ascii="Arial" w:hAnsi="Arial" w:cs="Arial"/>
          <w:sz w:val="22"/>
          <w:szCs w:val="22"/>
          <w:lang w:val="es-ES_tradnl"/>
        </w:rPr>
        <w:t>Goux</w:t>
      </w:r>
      <w:proofErr w:type="spellEnd"/>
      <w:r w:rsidRPr="00C61B10">
        <w:rPr>
          <w:rFonts w:ascii="Arial" w:hAnsi="Arial" w:cs="Arial"/>
          <w:sz w:val="22"/>
          <w:szCs w:val="22"/>
          <w:lang w:val="es-ES_tradnl"/>
        </w:rPr>
        <w:t xml:space="preserve">, </w:t>
      </w:r>
      <w:proofErr w:type="spellStart"/>
      <w:r w:rsidRPr="00C61B10">
        <w:rPr>
          <w:rFonts w:ascii="Arial" w:hAnsi="Arial" w:cs="Arial"/>
          <w:sz w:val="22"/>
          <w:szCs w:val="22"/>
          <w:lang w:val="es-ES_tradnl"/>
        </w:rPr>
        <w:t>Gurgand</w:t>
      </w:r>
      <w:proofErr w:type="spellEnd"/>
      <w:r w:rsidRPr="00C61B10">
        <w:rPr>
          <w:rFonts w:ascii="Arial" w:hAnsi="Arial" w:cs="Arial"/>
          <w:sz w:val="22"/>
          <w:szCs w:val="22"/>
          <w:lang w:val="es-ES_tradnl"/>
        </w:rPr>
        <w:t xml:space="preserve"> y </w:t>
      </w:r>
      <w:proofErr w:type="spellStart"/>
      <w:r w:rsidRPr="00C61B10">
        <w:rPr>
          <w:rFonts w:ascii="Arial" w:hAnsi="Arial" w:cs="Arial"/>
          <w:sz w:val="22"/>
          <w:szCs w:val="22"/>
          <w:lang w:val="es-ES_tradnl"/>
        </w:rPr>
        <w:t>Maurin</w:t>
      </w:r>
      <w:proofErr w:type="spellEnd"/>
      <w:r w:rsidRPr="00C61B10">
        <w:rPr>
          <w:rFonts w:ascii="Arial" w:hAnsi="Arial" w:cs="Arial"/>
          <w:sz w:val="22"/>
          <w:szCs w:val="22"/>
          <w:lang w:val="es-ES_tradnl"/>
        </w:rPr>
        <w:t xml:space="preserve">, 2013; Hastings, </w:t>
      </w:r>
      <w:proofErr w:type="spellStart"/>
      <w:r w:rsidRPr="00C61B10">
        <w:rPr>
          <w:rFonts w:ascii="Arial" w:hAnsi="Arial" w:cs="Arial"/>
          <w:sz w:val="22"/>
          <w:szCs w:val="22"/>
          <w:lang w:val="es-ES_tradnl"/>
        </w:rPr>
        <w:t>Neilson</w:t>
      </w:r>
      <w:proofErr w:type="spellEnd"/>
      <w:r w:rsidRPr="00C61B10">
        <w:rPr>
          <w:rFonts w:ascii="Arial" w:hAnsi="Arial" w:cs="Arial"/>
          <w:sz w:val="22"/>
          <w:szCs w:val="22"/>
          <w:lang w:val="es-ES_tradnl"/>
        </w:rPr>
        <w:t xml:space="preserve"> y Zimmerman, 2015). Asimismo, la información sobre beneficios de diferentes oportunidades de capacitación profesional puede incidir positivamente en las elecciones de carrera de las mujeres. Una evaluación sobre un programa en Kenia (Hicks y otros, 2011), muestra el impacto positivo de la información (salarios) sobre la probabilidad que mujeres jóvenes aumenten sus preferencias por matricularse en carreras con predominio de varones. En México, se implementó un programa de orientación vocacional con el objetivo de reducir la segregación ocupaciones en el mercado laboral promoviendo ámbitos no tradicionales de estudio entre las mujeres jóvenes. El diseño del programa estuvo acompañado de una evaluación experimental la cual consistió en que los estudiantes de sexto semestre de media superior navegaran durante 45 minutos en una plataforma electrónica interactiva que incluí contenido como un test vocacional, videos de las experiencias de egresados de distintas carreras, un buscador de carreras y universidades por estado, e información laboral asociada a diferentes ocupaciones. Entre los resultados preliminares arrojados por el programa se encontró un efecto significativo sobre la elección de carrera de hombres y mujeres siento que entre los hombres, el 55% del grupo de tratamiento cambió de carrera versus el 43% del grupo de control; y en el caso de las mujeres, el 50% del grupo de tratamiento cambió de carrera versus el 43% del grupo de control. Además, las mujeres tendieron a cambiar su elección a carreras tradicionalmente dominadas por los hombres (47% del grupo de tratamiento versus 44% del grupo de control) y a carreras STEM (11% del grupo de tratamiento versus 7% del grupo de control) </w:t>
      </w:r>
      <w:sdt>
        <w:sdtPr>
          <w:rPr>
            <w:rFonts w:ascii="Arial" w:hAnsi="Arial" w:cs="Arial"/>
            <w:sz w:val="22"/>
            <w:szCs w:val="22"/>
            <w:lang w:val="es-ES_tradnl"/>
          </w:rPr>
          <w:id w:val="-1075971904"/>
          <w:citation/>
        </w:sdtPr>
        <w:sdtEndPr/>
        <w:sdtContent>
          <w:r w:rsidRPr="00C61B10">
            <w:rPr>
              <w:rFonts w:ascii="Arial" w:hAnsi="Arial" w:cs="Arial"/>
              <w:sz w:val="22"/>
              <w:szCs w:val="22"/>
              <w:lang w:val="es-ES_tradnl"/>
            </w:rPr>
            <w:fldChar w:fldCharType="begin"/>
          </w:r>
          <w:r w:rsidRPr="00C61B10">
            <w:rPr>
              <w:rFonts w:ascii="Arial" w:hAnsi="Arial" w:cs="Arial"/>
              <w:sz w:val="22"/>
              <w:szCs w:val="22"/>
              <w:lang w:val="es-ES_tradnl"/>
            </w:rPr>
            <w:instrText xml:space="preserve"> CITATION Bus17 \l 21514 </w:instrText>
          </w:r>
          <w:r w:rsidRPr="00C61B10">
            <w:rPr>
              <w:rFonts w:ascii="Arial" w:hAnsi="Arial" w:cs="Arial"/>
              <w:sz w:val="22"/>
              <w:szCs w:val="22"/>
              <w:lang w:val="es-ES_tradnl"/>
            </w:rPr>
            <w:fldChar w:fldCharType="separate"/>
          </w:r>
          <w:r w:rsidRPr="00C61B10">
            <w:rPr>
              <w:rFonts w:ascii="Arial" w:hAnsi="Arial" w:cs="Arial"/>
              <w:sz w:val="22"/>
              <w:szCs w:val="22"/>
              <w:lang w:val="es-ES_tradnl"/>
            </w:rPr>
            <w:t>(Bustelo, Piras, &amp; Szekely, 2017)</w:t>
          </w:r>
          <w:r w:rsidRPr="00C61B10">
            <w:rPr>
              <w:rFonts w:ascii="Arial" w:hAnsi="Arial" w:cs="Arial"/>
              <w:sz w:val="22"/>
              <w:szCs w:val="22"/>
              <w:lang w:val="es-ES_tradnl"/>
            </w:rPr>
            <w:fldChar w:fldCharType="end"/>
          </w:r>
        </w:sdtContent>
      </w:sdt>
      <w:r w:rsidRPr="00C61B10">
        <w:rPr>
          <w:rFonts w:ascii="Arial" w:hAnsi="Arial" w:cs="Arial"/>
          <w:sz w:val="22"/>
          <w:szCs w:val="22"/>
          <w:lang w:val="es-ES_tradnl"/>
        </w:rPr>
        <w:t>.</w:t>
      </w:r>
    </w:p>
    <w:p w:rsidR="004962C0" w:rsidRPr="00EC2A19" w:rsidRDefault="004962C0" w:rsidP="00EC2A19">
      <w:pPr>
        <w:pStyle w:val="AutoNumpara"/>
        <w:numPr>
          <w:ilvl w:val="0"/>
          <w:numId w:val="34"/>
        </w:numPr>
        <w:ind w:left="567" w:hanging="425"/>
        <w:rPr>
          <w:rFonts w:ascii="Arial" w:eastAsia="Arial" w:hAnsi="Arial" w:cs="Arial"/>
          <w:b/>
          <w:sz w:val="22"/>
          <w:szCs w:val="22"/>
          <w:u w:val="single"/>
          <w:lang w:val="es-ES_tradnl"/>
        </w:rPr>
      </w:pPr>
      <w:r w:rsidRPr="00EC2A19">
        <w:rPr>
          <w:rFonts w:ascii="Arial" w:eastAsia="Arial" w:hAnsi="Arial" w:cs="Arial"/>
          <w:b/>
          <w:sz w:val="22"/>
          <w:szCs w:val="22"/>
          <w:u w:val="single"/>
          <w:lang w:val="es-ES_tradnl"/>
        </w:rPr>
        <w:t>Supuestos y Metodología</w:t>
      </w:r>
    </w:p>
    <w:p w:rsidR="00075E2C" w:rsidRPr="00EC2A19" w:rsidRDefault="00075E2C" w:rsidP="00075E2C">
      <w:pPr>
        <w:pStyle w:val="Paragraph"/>
        <w:tabs>
          <w:tab w:val="clear" w:pos="1566"/>
        </w:tabs>
        <w:ind w:left="426" w:hanging="568"/>
        <w:rPr>
          <w:rFonts w:ascii="Arial" w:eastAsia="Arial" w:hAnsi="Arial" w:cs="Arial"/>
          <w:sz w:val="22"/>
          <w:szCs w:val="22"/>
          <w:lang w:val="es-ES_tradnl"/>
        </w:rPr>
      </w:pPr>
      <w:r w:rsidRPr="00EC2A19">
        <w:rPr>
          <w:rFonts w:ascii="Arial" w:hAnsi="Arial" w:cs="Arial"/>
          <w:sz w:val="22"/>
          <w:szCs w:val="22"/>
          <w:lang w:val="es-ES_tradnl"/>
        </w:rPr>
        <w:t xml:space="preserve">Para este componente, nos basaremos en el indicador del resultado 3, para el cual asumiremos que en el año tres las estudiantes mujeres del último año de educación pre-media se ven influenciadas para tomar un programa de estudio relacionado a las carreras técnicas mejor remuneradas. Si bien el componente también beneficiará a aquéllas estudiantes que decidan optar por el bachillerato académico y hasta por la universidad, los beneficios que se podrían obtener en esos casos quedan fuera del alcance de este análisis. </w:t>
      </w:r>
      <w:r w:rsidRPr="00EC2A19">
        <w:rPr>
          <w:rFonts w:ascii="Arial" w:eastAsia="Arial" w:hAnsi="Arial" w:cs="Arial"/>
          <w:sz w:val="22"/>
          <w:szCs w:val="22"/>
          <w:lang w:val="es-ES_tradnl"/>
        </w:rPr>
        <w:t>A continuación los principales involucrados en el análisis y los supuestos utilizados para cada uno:</w:t>
      </w:r>
    </w:p>
    <w:p w:rsidR="00E70741" w:rsidRDefault="00E70741" w:rsidP="00E70741">
      <w:pPr>
        <w:pStyle w:val="ColorfulList-Accent11"/>
        <w:ind w:left="0"/>
        <w:jc w:val="both"/>
        <w:rPr>
          <w:rFonts w:ascii="Arial" w:eastAsia="Arial" w:hAnsi="Arial" w:cs="Arial"/>
        </w:rPr>
      </w:pPr>
    </w:p>
    <w:p w:rsidR="00EC2A19" w:rsidRDefault="00EC2A19" w:rsidP="00E70741">
      <w:pPr>
        <w:pStyle w:val="ColorfulList-Accent11"/>
        <w:ind w:left="0"/>
        <w:jc w:val="both"/>
        <w:rPr>
          <w:rFonts w:ascii="Arial" w:eastAsia="Arial" w:hAnsi="Arial" w:cs="Arial"/>
        </w:rPr>
      </w:pPr>
    </w:p>
    <w:p w:rsidR="00EC2A19" w:rsidRPr="00C61B10" w:rsidRDefault="00EC2A19" w:rsidP="00E70741">
      <w:pPr>
        <w:pStyle w:val="ColorfulList-Accent11"/>
        <w:ind w:left="0"/>
        <w:jc w:val="both"/>
        <w:rPr>
          <w:rFonts w:ascii="Arial" w:eastAsia="Arial" w:hAnsi="Arial" w:cs="Arial"/>
        </w:rPr>
      </w:pPr>
    </w:p>
    <w:p w:rsidR="00EC2A19" w:rsidRDefault="00EC2A19" w:rsidP="00EC2A19">
      <w:pPr>
        <w:pStyle w:val="AutoNumpara"/>
        <w:keepNext/>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22"/>
          <w:szCs w:val="22"/>
          <w:lang w:val="es-ES_tradnl"/>
        </w:rPr>
        <w:sectPr w:rsidR="00EC2A19" w:rsidSect="00EC2A19">
          <w:pgSz w:w="12240" w:h="15840"/>
          <w:pgMar w:top="1417" w:right="1750" w:bottom="1417" w:left="1418" w:header="708" w:footer="708" w:gutter="0"/>
          <w:cols w:space="708"/>
          <w:docGrid w:linePitch="360"/>
        </w:sectPr>
      </w:pPr>
    </w:p>
    <w:p w:rsidR="00EC2A19" w:rsidRPr="00D75360" w:rsidRDefault="00EC2A19" w:rsidP="00EC2A19">
      <w:pPr>
        <w:pStyle w:val="Caption"/>
        <w:keepNext/>
        <w:jc w:val="center"/>
        <w:rPr>
          <w:rFonts w:ascii="Arial" w:hAnsi="Arial" w:cs="Arial"/>
          <w:color w:val="auto"/>
          <w:lang w:val="es-ES_tradnl"/>
        </w:rPr>
      </w:pPr>
      <w:r w:rsidRPr="00D75360">
        <w:rPr>
          <w:rFonts w:ascii="Arial" w:hAnsi="Arial" w:cs="Arial"/>
          <w:color w:val="auto"/>
          <w:lang w:val="es-ES_tradnl"/>
        </w:rPr>
        <w:t xml:space="preserve">Tabla </w:t>
      </w:r>
      <w:r w:rsidRPr="00D75360">
        <w:rPr>
          <w:rFonts w:ascii="Arial" w:hAnsi="Arial" w:cs="Arial"/>
          <w:color w:val="auto"/>
          <w:lang w:val="es-ES_tradnl"/>
        </w:rPr>
        <w:fldChar w:fldCharType="begin"/>
      </w:r>
      <w:r w:rsidRPr="00D75360">
        <w:rPr>
          <w:rFonts w:ascii="Arial" w:hAnsi="Arial" w:cs="Arial"/>
          <w:color w:val="auto"/>
          <w:lang w:val="es-ES_tradnl"/>
        </w:rPr>
        <w:instrText xml:space="preserve"> SEQ Tabla \* ARABIC </w:instrText>
      </w:r>
      <w:r w:rsidRPr="00D75360">
        <w:rPr>
          <w:rFonts w:ascii="Arial" w:hAnsi="Arial" w:cs="Arial"/>
          <w:color w:val="auto"/>
          <w:lang w:val="es-ES_tradnl"/>
        </w:rPr>
        <w:fldChar w:fldCharType="separate"/>
      </w:r>
      <w:r w:rsidRPr="00D75360">
        <w:rPr>
          <w:rFonts w:ascii="Arial" w:hAnsi="Arial" w:cs="Arial"/>
          <w:color w:val="auto"/>
          <w:lang w:val="es-ES_tradnl"/>
        </w:rPr>
        <w:t>10</w:t>
      </w:r>
      <w:r w:rsidRPr="00D75360">
        <w:rPr>
          <w:rFonts w:ascii="Arial" w:hAnsi="Arial" w:cs="Arial"/>
          <w:color w:val="auto"/>
          <w:lang w:val="es-ES_tradnl"/>
        </w:rPr>
        <w:fldChar w:fldCharType="end"/>
      </w:r>
      <w:r w:rsidRPr="00D75360">
        <w:rPr>
          <w:rFonts w:ascii="Arial" w:hAnsi="Arial" w:cs="Arial"/>
          <w:color w:val="auto"/>
          <w:lang w:val="es-ES_tradnl"/>
        </w:rPr>
        <w:t>. Supuestos utilizados para el Componente 3</w:t>
      </w:r>
    </w:p>
    <w:tbl>
      <w:tblPr>
        <w:tblStyle w:val="TableGrid"/>
        <w:tblW w:w="0" w:type="auto"/>
        <w:tblInd w:w="108" w:type="dxa"/>
        <w:tblLook w:val="04A0" w:firstRow="1" w:lastRow="0" w:firstColumn="1" w:lastColumn="0" w:noHBand="0" w:noVBand="1"/>
      </w:tblPr>
      <w:tblGrid>
        <w:gridCol w:w="1883"/>
        <w:gridCol w:w="11017"/>
      </w:tblGrid>
      <w:tr w:rsidR="00E70741" w:rsidRPr="00075E2C" w:rsidTr="00EC2A19">
        <w:trPr>
          <w:tblHeader/>
        </w:trPr>
        <w:tc>
          <w:tcPr>
            <w:tcW w:w="1883" w:type="dxa"/>
            <w:shd w:val="clear" w:color="auto" w:fill="4BACC6" w:themeFill="accent5"/>
          </w:tcPr>
          <w:p w:rsidR="00E70741" w:rsidRPr="00EC2A19" w:rsidRDefault="00E70741" w:rsidP="00EC2A19">
            <w:pPr>
              <w:pStyle w:val="AutoNumpara"/>
              <w:keepNext/>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22"/>
                <w:szCs w:val="22"/>
                <w:lang w:val="es-ES_tradnl"/>
              </w:rPr>
            </w:pPr>
            <w:r w:rsidRPr="00EC2A19">
              <w:rPr>
                <w:rFonts w:ascii="Arial" w:eastAsia="Arial" w:hAnsi="Arial" w:cs="Arial"/>
                <w:b/>
                <w:sz w:val="22"/>
                <w:szCs w:val="22"/>
                <w:lang w:val="es-ES_tradnl"/>
              </w:rPr>
              <w:t>Involucrado</w:t>
            </w:r>
          </w:p>
        </w:tc>
        <w:tc>
          <w:tcPr>
            <w:tcW w:w="11017" w:type="dxa"/>
            <w:shd w:val="clear" w:color="auto" w:fill="4BACC6" w:themeFill="accent5"/>
          </w:tcPr>
          <w:p w:rsidR="00E70741" w:rsidRPr="00EC2A19" w:rsidRDefault="00E70741" w:rsidP="00EC2A19">
            <w:pPr>
              <w:pStyle w:val="AutoNumpara"/>
              <w:keepNext/>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22"/>
                <w:szCs w:val="22"/>
                <w:lang w:val="es-ES_tradnl"/>
              </w:rPr>
            </w:pPr>
            <w:r w:rsidRPr="00EC2A19">
              <w:rPr>
                <w:rFonts w:ascii="Arial" w:eastAsia="Arial" w:hAnsi="Arial" w:cs="Arial"/>
                <w:b/>
                <w:sz w:val="22"/>
                <w:szCs w:val="22"/>
                <w:lang w:val="es-ES_tradnl"/>
              </w:rPr>
              <w:t>Supuesto</w:t>
            </w:r>
          </w:p>
        </w:tc>
      </w:tr>
      <w:tr w:rsidR="00E70741" w:rsidRPr="00A94055" w:rsidTr="00EC2A19">
        <w:tc>
          <w:tcPr>
            <w:tcW w:w="1883" w:type="dxa"/>
          </w:tcPr>
          <w:p w:rsidR="00E70741" w:rsidRPr="00C61B10" w:rsidRDefault="00E70741" w:rsidP="00E70741">
            <w:pPr>
              <w:pStyle w:val="FootnoteText"/>
              <w:rPr>
                <w:rFonts w:ascii="Arial" w:eastAsia="Arial" w:hAnsi="Arial" w:cs="Arial"/>
                <w:sz w:val="18"/>
                <w:szCs w:val="18"/>
              </w:rPr>
            </w:pPr>
            <w:proofErr w:type="spellStart"/>
            <w:r w:rsidRPr="00C61B10">
              <w:rPr>
                <w:rFonts w:ascii="Arial" w:eastAsia="Arial" w:hAnsi="Arial" w:cs="Arial"/>
                <w:sz w:val="18"/>
                <w:szCs w:val="18"/>
              </w:rPr>
              <w:t>IPTs</w:t>
            </w:r>
            <w:proofErr w:type="spellEnd"/>
          </w:p>
        </w:tc>
        <w:tc>
          <w:tcPr>
            <w:tcW w:w="11017" w:type="dxa"/>
          </w:tcPr>
          <w:p w:rsidR="00E70741" w:rsidRPr="00C61B10" w:rsidRDefault="00E70741" w:rsidP="007D21B7">
            <w:pPr>
              <w:pStyle w:val="FootnoteText"/>
              <w:numPr>
                <w:ilvl w:val="0"/>
                <w:numId w:val="4"/>
              </w:numPr>
              <w:pBdr>
                <w:top w:val="nil"/>
                <w:left w:val="nil"/>
                <w:bottom w:val="nil"/>
                <w:right w:val="nil"/>
                <w:between w:val="nil"/>
              </w:pBdr>
              <w:ind w:left="175" w:hanging="142"/>
              <w:jc w:val="both"/>
              <w:rPr>
                <w:rFonts w:ascii="Arial" w:eastAsia="Arial" w:hAnsi="Arial" w:cs="Arial"/>
                <w:sz w:val="18"/>
                <w:szCs w:val="18"/>
              </w:rPr>
            </w:pPr>
            <w:r w:rsidRPr="00C61B10">
              <w:rPr>
                <w:rFonts w:ascii="Arial" w:eastAsia="Arial" w:hAnsi="Arial" w:cs="Arial"/>
                <w:sz w:val="18"/>
                <w:szCs w:val="18"/>
              </w:rPr>
              <w:t xml:space="preserve">El objetivo de la intervención dentro este componente son los 93,092 estudiantes de pre-media (53,158) y media (38,608) </w:t>
            </w:r>
            <w:r w:rsidR="00283E9C">
              <w:rPr>
                <w:rFonts w:ascii="Arial" w:eastAsia="Arial" w:hAnsi="Arial" w:cs="Arial"/>
                <w:sz w:val="18"/>
                <w:szCs w:val="18"/>
              </w:rPr>
              <w:t>de</w:t>
            </w:r>
            <w:r w:rsidRPr="00C61B10">
              <w:rPr>
                <w:rFonts w:ascii="Arial" w:eastAsia="Arial" w:hAnsi="Arial" w:cs="Arial"/>
                <w:sz w:val="18"/>
                <w:szCs w:val="18"/>
              </w:rPr>
              <w:t xml:space="preserve"> los 102 </w:t>
            </w:r>
            <w:proofErr w:type="spellStart"/>
            <w:r w:rsidR="00525763">
              <w:rPr>
                <w:rFonts w:ascii="Arial" w:eastAsia="Arial" w:hAnsi="Arial" w:cs="Arial"/>
                <w:sz w:val="18"/>
                <w:szCs w:val="18"/>
              </w:rPr>
              <w:t>IPT</w:t>
            </w:r>
            <w:r w:rsidRPr="00C61B10">
              <w:rPr>
                <w:rFonts w:ascii="Arial" w:eastAsia="Arial" w:hAnsi="Arial" w:cs="Arial"/>
                <w:sz w:val="18"/>
                <w:szCs w:val="18"/>
              </w:rPr>
              <w:t>s</w:t>
            </w:r>
            <w:proofErr w:type="spellEnd"/>
            <w:r w:rsidR="00283E9C">
              <w:rPr>
                <w:rFonts w:ascii="Arial" w:eastAsia="Arial" w:hAnsi="Arial" w:cs="Arial"/>
                <w:sz w:val="18"/>
                <w:szCs w:val="18"/>
              </w:rPr>
              <w:t xml:space="preserve"> participantes, de los cuales 17 no cuentan con educación pre-media</w:t>
            </w:r>
            <w:r w:rsidRPr="00C61B10">
              <w:rPr>
                <w:rFonts w:ascii="Arial" w:eastAsia="Arial" w:hAnsi="Arial" w:cs="Arial"/>
                <w:sz w:val="18"/>
                <w:szCs w:val="18"/>
              </w:rPr>
              <w:t xml:space="preserve">. </w:t>
            </w:r>
          </w:p>
          <w:p w:rsidR="00E70741" w:rsidRPr="00C61B10" w:rsidRDefault="00E70741" w:rsidP="00A26A55">
            <w:pPr>
              <w:pStyle w:val="FootnoteText"/>
              <w:numPr>
                <w:ilvl w:val="0"/>
                <w:numId w:val="4"/>
              </w:numPr>
              <w:ind w:left="175" w:hanging="142"/>
              <w:jc w:val="both"/>
              <w:rPr>
                <w:rFonts w:ascii="Arial" w:eastAsia="Arial" w:hAnsi="Arial" w:cs="Arial"/>
                <w:sz w:val="18"/>
                <w:szCs w:val="18"/>
              </w:rPr>
            </w:pPr>
            <w:r w:rsidRPr="00C61B10">
              <w:rPr>
                <w:rFonts w:ascii="Arial" w:eastAsia="Arial" w:hAnsi="Arial" w:cs="Arial"/>
                <w:sz w:val="18"/>
                <w:szCs w:val="18"/>
              </w:rPr>
              <w:t xml:space="preserve">Tomando en cuenta </w:t>
            </w:r>
            <w:r w:rsidR="00BF6B58" w:rsidRPr="00C61B10">
              <w:rPr>
                <w:rFonts w:ascii="Arial" w:eastAsia="Arial" w:hAnsi="Arial" w:cs="Arial"/>
                <w:sz w:val="18"/>
                <w:szCs w:val="18"/>
              </w:rPr>
              <w:t>que,</w:t>
            </w:r>
            <w:r w:rsidR="005E1BFC" w:rsidRPr="00C61B10">
              <w:rPr>
                <w:rFonts w:ascii="Arial" w:eastAsia="Arial" w:hAnsi="Arial" w:cs="Arial"/>
                <w:sz w:val="18"/>
                <w:szCs w:val="18"/>
              </w:rPr>
              <w:t xml:space="preserve"> según la matriz de resultados, la mayoría de los productos requeridos se realizarían en el año 2, y las funcionalidades serían incorporadas a la plataforma a partir del año 3 (la plataforma se visualiza como el principal instrumento para dar el servicio), se estima que las escuelas se puedan empezar a cubrir a partir del año 3. </w:t>
            </w:r>
            <w:r w:rsidR="00A26A55">
              <w:rPr>
                <w:rFonts w:ascii="Arial" w:eastAsia="Arial" w:hAnsi="Arial" w:cs="Arial"/>
                <w:sz w:val="18"/>
                <w:szCs w:val="18"/>
              </w:rPr>
              <w:t xml:space="preserve">Tras tres años de educación media técnica, las beneficiarias se graduarían en el año 6 y se incorporarían a la fuerza laboral en el año 7. </w:t>
            </w:r>
          </w:p>
        </w:tc>
      </w:tr>
      <w:tr w:rsidR="00E70741" w:rsidRPr="00A94055" w:rsidTr="00EC2A19">
        <w:tc>
          <w:tcPr>
            <w:tcW w:w="1883" w:type="dxa"/>
          </w:tcPr>
          <w:p w:rsidR="00E70741" w:rsidRPr="00C61B10" w:rsidRDefault="00E70741" w:rsidP="00E70741">
            <w:pPr>
              <w:pStyle w:val="FootnoteText"/>
              <w:rPr>
                <w:rFonts w:ascii="Arial" w:eastAsia="Arial" w:hAnsi="Arial" w:cs="Arial"/>
                <w:sz w:val="18"/>
                <w:szCs w:val="18"/>
              </w:rPr>
            </w:pPr>
            <w:r w:rsidRPr="00C61B10">
              <w:rPr>
                <w:rFonts w:ascii="Arial" w:eastAsia="Arial" w:hAnsi="Arial" w:cs="Arial"/>
                <w:sz w:val="18"/>
                <w:szCs w:val="18"/>
              </w:rPr>
              <w:t>Estudiantes graduados del último año de media</w:t>
            </w:r>
          </w:p>
        </w:tc>
        <w:tc>
          <w:tcPr>
            <w:tcW w:w="11017" w:type="dxa"/>
          </w:tcPr>
          <w:p w:rsidR="00A26A55" w:rsidRPr="00C61B10" w:rsidRDefault="00A26A55" w:rsidP="00A26A55">
            <w:pPr>
              <w:pStyle w:val="FootnoteText"/>
              <w:numPr>
                <w:ilvl w:val="0"/>
                <w:numId w:val="4"/>
              </w:numPr>
              <w:ind w:left="175" w:hanging="142"/>
              <w:jc w:val="both"/>
              <w:rPr>
                <w:rFonts w:ascii="Arial" w:eastAsia="Arial" w:hAnsi="Arial" w:cs="Arial"/>
                <w:sz w:val="18"/>
                <w:szCs w:val="18"/>
              </w:rPr>
            </w:pPr>
            <w:r w:rsidRPr="00C61B10">
              <w:rPr>
                <w:rFonts w:ascii="Arial" w:eastAsia="Arial" w:hAnsi="Arial" w:cs="Arial"/>
                <w:sz w:val="18"/>
                <w:szCs w:val="18"/>
              </w:rPr>
              <w:t>Se asume que al graduarse l</w:t>
            </w:r>
            <w:r>
              <w:rPr>
                <w:rFonts w:ascii="Arial" w:eastAsia="Arial" w:hAnsi="Arial" w:cs="Arial"/>
                <w:sz w:val="18"/>
                <w:szCs w:val="18"/>
              </w:rPr>
              <w:t>a</w:t>
            </w:r>
            <w:r w:rsidRPr="00C61B10">
              <w:rPr>
                <w:rFonts w:ascii="Arial" w:eastAsia="Arial" w:hAnsi="Arial" w:cs="Arial"/>
                <w:sz w:val="18"/>
                <w:szCs w:val="18"/>
              </w:rPr>
              <w:t xml:space="preserve">s jóvenes ganarían el equivalente a un salario </w:t>
            </w:r>
            <w:r>
              <w:rPr>
                <w:rFonts w:ascii="Arial" w:eastAsia="Arial" w:hAnsi="Arial" w:cs="Arial"/>
                <w:sz w:val="18"/>
                <w:szCs w:val="18"/>
              </w:rPr>
              <w:t>de un individuo sin experiencia (US$6,000)</w:t>
            </w:r>
            <w:r w:rsidR="000625EC">
              <w:rPr>
                <w:rFonts w:ascii="Arial" w:eastAsia="Arial" w:hAnsi="Arial" w:cs="Arial"/>
                <w:sz w:val="18"/>
                <w:szCs w:val="18"/>
              </w:rPr>
              <w:t xml:space="preserve">. </w:t>
            </w:r>
            <w:r w:rsidR="00BD30EA">
              <w:rPr>
                <w:rFonts w:ascii="Arial" w:eastAsia="Arial" w:hAnsi="Arial" w:cs="Arial"/>
                <w:sz w:val="18"/>
                <w:szCs w:val="18"/>
              </w:rPr>
              <w:t xml:space="preserve"> Se asume también que  </w:t>
            </w:r>
            <w:r w:rsidRPr="00C61B10">
              <w:rPr>
                <w:rFonts w:ascii="Arial" w:eastAsia="Arial" w:hAnsi="Arial" w:cs="Arial"/>
                <w:sz w:val="18"/>
                <w:szCs w:val="18"/>
              </w:rPr>
              <w:t xml:space="preserve">el impacto de la intervención se traduciría en </w:t>
            </w:r>
            <w:r w:rsidR="00BD30EA">
              <w:rPr>
                <w:rFonts w:ascii="Arial" w:eastAsia="Arial" w:hAnsi="Arial" w:cs="Arial"/>
                <w:sz w:val="18"/>
                <w:szCs w:val="18"/>
              </w:rPr>
              <w:t xml:space="preserve">un incremento de </w:t>
            </w:r>
            <w:r>
              <w:rPr>
                <w:rFonts w:ascii="Arial" w:eastAsia="Arial" w:hAnsi="Arial" w:cs="Arial"/>
                <w:sz w:val="18"/>
                <w:szCs w:val="18"/>
              </w:rPr>
              <w:t>7</w:t>
            </w:r>
            <w:r w:rsidR="00BD30EA">
              <w:rPr>
                <w:rFonts w:ascii="Arial" w:eastAsia="Arial" w:hAnsi="Arial" w:cs="Arial"/>
                <w:sz w:val="18"/>
                <w:szCs w:val="18"/>
              </w:rPr>
              <w:t xml:space="preserve"> </w:t>
            </w:r>
            <w:proofErr w:type="spellStart"/>
            <w:r w:rsidR="00BD30EA">
              <w:rPr>
                <w:rFonts w:ascii="Arial" w:eastAsia="Arial" w:hAnsi="Arial" w:cs="Arial"/>
                <w:sz w:val="18"/>
                <w:szCs w:val="18"/>
              </w:rPr>
              <w:t>pp</w:t>
            </w:r>
            <w:proofErr w:type="spellEnd"/>
            <w:r w:rsidR="00BD30EA">
              <w:rPr>
                <w:rFonts w:ascii="Arial" w:eastAsia="Arial" w:hAnsi="Arial" w:cs="Arial"/>
                <w:sz w:val="18"/>
                <w:szCs w:val="18"/>
              </w:rPr>
              <w:t xml:space="preserve"> en el porcentaje </w:t>
            </w:r>
            <w:r w:rsidRPr="00C61B10">
              <w:rPr>
                <w:rFonts w:ascii="Arial" w:eastAsia="Arial" w:hAnsi="Arial" w:cs="Arial"/>
                <w:sz w:val="18"/>
                <w:szCs w:val="18"/>
              </w:rPr>
              <w:t xml:space="preserve"> de l</w:t>
            </w:r>
            <w:r>
              <w:rPr>
                <w:rFonts w:ascii="Arial" w:eastAsia="Arial" w:hAnsi="Arial" w:cs="Arial"/>
                <w:sz w:val="18"/>
                <w:szCs w:val="18"/>
              </w:rPr>
              <w:t>a</w:t>
            </w:r>
            <w:r w:rsidRPr="00C61B10">
              <w:rPr>
                <w:rFonts w:ascii="Arial" w:eastAsia="Arial" w:hAnsi="Arial" w:cs="Arial"/>
                <w:sz w:val="18"/>
                <w:szCs w:val="18"/>
              </w:rPr>
              <w:t>s graduad</w:t>
            </w:r>
            <w:r>
              <w:rPr>
                <w:rFonts w:ascii="Arial" w:eastAsia="Arial" w:hAnsi="Arial" w:cs="Arial"/>
                <w:sz w:val="18"/>
                <w:szCs w:val="18"/>
              </w:rPr>
              <w:t>a</w:t>
            </w:r>
            <w:r w:rsidRPr="00C61B10">
              <w:rPr>
                <w:rFonts w:ascii="Arial" w:eastAsia="Arial" w:hAnsi="Arial" w:cs="Arial"/>
                <w:sz w:val="18"/>
                <w:szCs w:val="18"/>
              </w:rPr>
              <w:t xml:space="preserve">s </w:t>
            </w:r>
            <w:r w:rsidR="00BD30EA">
              <w:rPr>
                <w:rFonts w:ascii="Arial" w:eastAsia="Arial" w:hAnsi="Arial" w:cs="Arial"/>
                <w:sz w:val="18"/>
                <w:szCs w:val="18"/>
              </w:rPr>
              <w:t xml:space="preserve">que </w:t>
            </w:r>
            <w:r w:rsidRPr="00C61B10">
              <w:rPr>
                <w:rFonts w:ascii="Arial" w:eastAsia="Arial" w:hAnsi="Arial" w:cs="Arial"/>
                <w:sz w:val="18"/>
                <w:szCs w:val="18"/>
              </w:rPr>
              <w:t xml:space="preserve">elegirían </w:t>
            </w:r>
            <w:r>
              <w:rPr>
                <w:rFonts w:ascii="Arial" w:eastAsia="Arial" w:hAnsi="Arial" w:cs="Arial"/>
                <w:sz w:val="18"/>
                <w:szCs w:val="18"/>
              </w:rPr>
              <w:t>ocupación dentro de las carreras técnicas mejor remuneradas</w:t>
            </w:r>
            <w:r w:rsidR="002C301D">
              <w:rPr>
                <w:rFonts w:ascii="Arial" w:eastAsia="Arial" w:hAnsi="Arial" w:cs="Arial"/>
                <w:sz w:val="18"/>
                <w:szCs w:val="18"/>
              </w:rPr>
              <w:t xml:space="preserve"> tras haber sido informadas de los mayores retornos salariales de éstas y de qué programas de estudios escoger para incorporarse a las mismas</w:t>
            </w:r>
            <w:r>
              <w:rPr>
                <w:rFonts w:ascii="Arial" w:eastAsia="Arial" w:hAnsi="Arial" w:cs="Arial"/>
                <w:sz w:val="18"/>
                <w:szCs w:val="18"/>
              </w:rPr>
              <w:t xml:space="preserve"> cumpliendo así con el indicador 1 del resultado 3 de la matriz de resultados. Según la distribución de salarios de la población empleada entre 18 y 23 años con educación media, la categoría de salarios más alta tiene una mediana de US$900 </w:t>
            </w:r>
            <w:r w:rsidR="00283E9C">
              <w:rPr>
                <w:rFonts w:ascii="Arial" w:eastAsia="Arial" w:hAnsi="Arial" w:cs="Arial"/>
                <w:sz w:val="18"/>
                <w:szCs w:val="18"/>
              </w:rPr>
              <w:t xml:space="preserve">mostrando </w:t>
            </w:r>
            <w:r>
              <w:rPr>
                <w:rFonts w:ascii="Arial" w:eastAsia="Arial" w:hAnsi="Arial" w:cs="Arial"/>
                <w:sz w:val="18"/>
                <w:szCs w:val="18"/>
              </w:rPr>
              <w:t>un salario anual de US$10,800.</w:t>
            </w:r>
          </w:p>
          <w:p w:rsidR="00A26A55" w:rsidRDefault="00A26A55" w:rsidP="007D21B7">
            <w:pPr>
              <w:pStyle w:val="FootnoteText"/>
              <w:numPr>
                <w:ilvl w:val="0"/>
                <w:numId w:val="4"/>
              </w:numPr>
              <w:ind w:left="175" w:hanging="142"/>
              <w:jc w:val="both"/>
              <w:rPr>
                <w:rFonts w:ascii="Arial" w:eastAsia="Arial" w:hAnsi="Arial" w:cs="Arial"/>
                <w:sz w:val="18"/>
                <w:szCs w:val="18"/>
              </w:rPr>
            </w:pPr>
            <w:r w:rsidRPr="00A26A55">
              <w:rPr>
                <w:rFonts w:ascii="Arial" w:eastAsia="Arial" w:hAnsi="Arial" w:cs="Arial"/>
                <w:sz w:val="18"/>
                <w:szCs w:val="18"/>
              </w:rPr>
              <w:t>Siguiendo la metodología del componente 2</w:t>
            </w:r>
            <w:r w:rsidR="00525763">
              <w:rPr>
                <w:rFonts w:ascii="Arial" w:eastAsia="Arial" w:hAnsi="Arial" w:cs="Arial"/>
                <w:sz w:val="18"/>
                <w:szCs w:val="18"/>
              </w:rPr>
              <w:t xml:space="preserve"> (133 graduados en el 2019)</w:t>
            </w:r>
            <w:r w:rsidRPr="00A26A55">
              <w:rPr>
                <w:rFonts w:ascii="Arial" w:eastAsia="Arial" w:hAnsi="Arial" w:cs="Arial"/>
                <w:sz w:val="18"/>
                <w:szCs w:val="18"/>
              </w:rPr>
              <w:t xml:space="preserve">, se estima que para el 2024 se contará con 85 graduadas mujeres de la educación media. </w:t>
            </w:r>
          </w:p>
          <w:p w:rsidR="00E70741" w:rsidRPr="00C61B10" w:rsidRDefault="00E70741" w:rsidP="007D21B7">
            <w:pPr>
              <w:pStyle w:val="FootnoteText"/>
              <w:numPr>
                <w:ilvl w:val="0"/>
                <w:numId w:val="4"/>
              </w:numPr>
              <w:ind w:left="175" w:hanging="142"/>
              <w:jc w:val="both"/>
              <w:rPr>
                <w:rFonts w:ascii="Arial" w:eastAsia="Arial" w:hAnsi="Arial" w:cs="Arial"/>
                <w:sz w:val="18"/>
                <w:szCs w:val="18"/>
              </w:rPr>
            </w:pPr>
            <w:r w:rsidRPr="00C61B10">
              <w:rPr>
                <w:rFonts w:ascii="Arial" w:eastAsia="Arial" w:hAnsi="Arial" w:cs="Arial"/>
                <w:sz w:val="18"/>
                <w:szCs w:val="18"/>
              </w:rPr>
              <w:t>Se asume una tasa de ocupación del 60%.</w:t>
            </w:r>
            <w:r w:rsidRPr="00C61B10">
              <w:rPr>
                <w:rStyle w:val="FootnoteReference"/>
                <w:rFonts w:ascii="Arial" w:eastAsia="Arial" w:hAnsi="Arial" w:cs="Arial"/>
                <w:sz w:val="18"/>
                <w:szCs w:val="18"/>
              </w:rPr>
              <w:footnoteReference w:id="8"/>
            </w:r>
          </w:p>
          <w:p w:rsidR="00E70741" w:rsidRPr="00C61B10" w:rsidRDefault="00B265D3" w:rsidP="00283E9C">
            <w:pPr>
              <w:pStyle w:val="FootnoteText"/>
              <w:numPr>
                <w:ilvl w:val="0"/>
                <w:numId w:val="4"/>
              </w:numPr>
              <w:ind w:left="175" w:hanging="142"/>
              <w:jc w:val="both"/>
              <w:rPr>
                <w:rFonts w:ascii="Arial" w:eastAsia="Arial" w:hAnsi="Arial" w:cs="Arial"/>
                <w:sz w:val="18"/>
                <w:szCs w:val="18"/>
              </w:rPr>
            </w:pPr>
            <w:r>
              <w:rPr>
                <w:rFonts w:ascii="Arial" w:eastAsia="Arial" w:hAnsi="Arial" w:cs="Arial"/>
                <w:sz w:val="18"/>
                <w:szCs w:val="18"/>
              </w:rPr>
              <w:t>P</w:t>
            </w:r>
            <w:r w:rsidRPr="00C61B10">
              <w:rPr>
                <w:rFonts w:ascii="Arial" w:eastAsia="Arial" w:hAnsi="Arial" w:cs="Arial"/>
                <w:sz w:val="18"/>
                <w:szCs w:val="18"/>
              </w:rPr>
              <w:t>ara evitar duplicaciones</w:t>
            </w:r>
            <w:r>
              <w:rPr>
                <w:rFonts w:ascii="Arial" w:eastAsia="Arial" w:hAnsi="Arial" w:cs="Arial"/>
                <w:sz w:val="18"/>
                <w:szCs w:val="18"/>
              </w:rPr>
              <w:t xml:space="preserve">, se </w:t>
            </w:r>
            <w:r w:rsidR="00283E9C">
              <w:rPr>
                <w:rFonts w:ascii="Arial" w:eastAsia="Arial" w:hAnsi="Arial" w:cs="Arial"/>
                <w:sz w:val="18"/>
                <w:szCs w:val="18"/>
              </w:rPr>
              <w:t xml:space="preserve">resta los beneficios salariales otorgados por el Componente 2. </w:t>
            </w:r>
          </w:p>
        </w:tc>
      </w:tr>
    </w:tbl>
    <w:p w:rsidR="00E70741" w:rsidRPr="00C61B10" w:rsidRDefault="00E70741" w:rsidP="00E70741">
      <w:pPr>
        <w:pStyle w:val="AutoNumpara"/>
        <w:numPr>
          <w:ilvl w:val="0"/>
          <w:numId w:val="0"/>
        </w:numPr>
        <w:ind w:left="720" w:hanging="720"/>
        <w:rPr>
          <w:rFonts w:ascii="Arial" w:eastAsia="Arial" w:hAnsi="Arial" w:cs="Arial"/>
          <w:sz w:val="22"/>
          <w:szCs w:val="22"/>
          <w:u w:val="single"/>
          <w:lang w:val="es-ES_tradnl"/>
        </w:rPr>
      </w:pPr>
    </w:p>
    <w:p w:rsidR="00D724F1" w:rsidRPr="00EC2A19" w:rsidRDefault="00D724F1" w:rsidP="00D75360">
      <w:pPr>
        <w:pStyle w:val="AutoNumpara"/>
        <w:numPr>
          <w:ilvl w:val="0"/>
          <w:numId w:val="34"/>
        </w:numPr>
        <w:ind w:left="2410" w:hanging="425"/>
        <w:rPr>
          <w:rFonts w:ascii="Arial" w:eastAsia="Arial" w:hAnsi="Arial" w:cs="Arial"/>
          <w:b/>
          <w:sz w:val="22"/>
          <w:szCs w:val="22"/>
          <w:u w:val="single"/>
          <w:lang w:val="es-ES_tradnl"/>
        </w:rPr>
      </w:pPr>
      <w:r w:rsidRPr="00EC2A19">
        <w:rPr>
          <w:rFonts w:ascii="Arial" w:eastAsia="Arial" w:hAnsi="Arial" w:cs="Arial"/>
          <w:b/>
          <w:sz w:val="22"/>
          <w:szCs w:val="22"/>
          <w:u w:val="single"/>
          <w:lang w:val="es-ES_tradnl"/>
        </w:rPr>
        <w:t>Beneficios y costos del Componente 3</w:t>
      </w:r>
    </w:p>
    <w:p w:rsidR="005972F4" w:rsidRPr="00C61B10" w:rsidRDefault="005972F4" w:rsidP="005972F4">
      <w:pPr>
        <w:pStyle w:val="AutoNumpara"/>
        <w:numPr>
          <w:ilvl w:val="0"/>
          <w:numId w:val="0"/>
        </w:numPr>
        <w:ind w:left="720" w:hanging="720"/>
        <w:rPr>
          <w:rFonts w:ascii="Arial" w:eastAsia="Arial" w:hAnsi="Arial" w:cs="Arial"/>
          <w:sz w:val="22"/>
          <w:szCs w:val="22"/>
          <w:u w:val="single"/>
          <w:lang w:val="es-ES_tradnl"/>
        </w:rPr>
      </w:pPr>
    </w:p>
    <w:p w:rsidR="00283E9C" w:rsidRPr="00D75360" w:rsidRDefault="00283E9C" w:rsidP="00D75360">
      <w:pPr>
        <w:pStyle w:val="Caption"/>
        <w:keepNext/>
        <w:jc w:val="center"/>
        <w:rPr>
          <w:rFonts w:ascii="Arial" w:hAnsi="Arial" w:cs="Arial"/>
          <w:color w:val="auto"/>
          <w:lang w:val="es-ES_tradnl"/>
        </w:rPr>
      </w:pPr>
      <w:r w:rsidRPr="00D75360">
        <w:rPr>
          <w:rFonts w:ascii="Arial" w:hAnsi="Arial" w:cs="Arial"/>
          <w:color w:val="auto"/>
          <w:lang w:val="es-ES_tradnl"/>
        </w:rPr>
        <w:t xml:space="preserve">Tabla </w:t>
      </w:r>
      <w:r w:rsidRPr="00D75360">
        <w:rPr>
          <w:rFonts w:ascii="Arial" w:hAnsi="Arial" w:cs="Arial"/>
          <w:color w:val="auto"/>
          <w:lang w:val="es-ES_tradnl"/>
        </w:rPr>
        <w:fldChar w:fldCharType="begin"/>
      </w:r>
      <w:r w:rsidRPr="00D75360">
        <w:rPr>
          <w:rFonts w:ascii="Arial" w:hAnsi="Arial" w:cs="Arial"/>
          <w:color w:val="auto"/>
          <w:lang w:val="es-ES_tradnl"/>
        </w:rPr>
        <w:instrText xml:space="preserve"> SEQ Tabla \* ARABIC </w:instrText>
      </w:r>
      <w:r w:rsidRPr="00D75360">
        <w:rPr>
          <w:rFonts w:ascii="Arial" w:hAnsi="Arial" w:cs="Arial"/>
          <w:color w:val="auto"/>
          <w:lang w:val="es-ES_tradnl"/>
        </w:rPr>
        <w:fldChar w:fldCharType="separate"/>
      </w:r>
      <w:r w:rsidR="00EC2A19" w:rsidRPr="00D75360">
        <w:rPr>
          <w:rFonts w:ascii="Arial" w:hAnsi="Arial" w:cs="Arial"/>
          <w:color w:val="auto"/>
          <w:lang w:val="es-ES_tradnl"/>
        </w:rPr>
        <w:t>11</w:t>
      </w:r>
      <w:r w:rsidRPr="00D75360">
        <w:rPr>
          <w:rFonts w:ascii="Arial" w:hAnsi="Arial" w:cs="Arial"/>
          <w:color w:val="auto"/>
          <w:lang w:val="es-ES_tradnl"/>
        </w:rPr>
        <w:fldChar w:fldCharType="end"/>
      </w:r>
      <w:r w:rsidRPr="00D75360">
        <w:rPr>
          <w:rFonts w:ascii="Arial" w:hAnsi="Arial" w:cs="Arial"/>
          <w:color w:val="auto"/>
          <w:lang w:val="es-ES_tradnl"/>
        </w:rPr>
        <w:t>. Beneficios y Costos del Componente 3</w:t>
      </w:r>
    </w:p>
    <w:tbl>
      <w:tblPr>
        <w:tblStyle w:val="TableGrid"/>
        <w:tblW w:w="12049" w:type="dxa"/>
        <w:tblInd w:w="675" w:type="dxa"/>
        <w:tblLook w:val="04A0" w:firstRow="1" w:lastRow="0" w:firstColumn="1" w:lastColumn="0" w:noHBand="0" w:noVBand="1"/>
      </w:tblPr>
      <w:tblGrid>
        <w:gridCol w:w="1414"/>
        <w:gridCol w:w="5957"/>
        <w:gridCol w:w="4678"/>
      </w:tblGrid>
      <w:tr w:rsidR="00283E9C" w:rsidRPr="00C61B10" w:rsidTr="00EC2A19">
        <w:trPr>
          <w:tblHeader/>
        </w:trPr>
        <w:tc>
          <w:tcPr>
            <w:tcW w:w="1414" w:type="dxa"/>
            <w:shd w:val="clear" w:color="auto" w:fill="4BACC6" w:themeFill="accent5"/>
          </w:tcPr>
          <w:p w:rsidR="00283E9C" w:rsidRPr="00C61B10" w:rsidRDefault="00283E9C" w:rsidP="00FD4D1B">
            <w:pPr>
              <w:pStyle w:val="AutoNumpara"/>
              <w:keepNext/>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22"/>
                <w:szCs w:val="22"/>
                <w:lang w:val="es-ES_tradnl"/>
              </w:rPr>
            </w:pPr>
          </w:p>
        </w:tc>
        <w:tc>
          <w:tcPr>
            <w:tcW w:w="5957" w:type="dxa"/>
            <w:shd w:val="clear" w:color="auto" w:fill="4BACC6" w:themeFill="accent5"/>
          </w:tcPr>
          <w:p w:rsidR="00283E9C" w:rsidRPr="00C61B10" w:rsidRDefault="00283E9C" w:rsidP="00FD4D1B">
            <w:pPr>
              <w:pStyle w:val="AutoNumpara"/>
              <w:keepNext/>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22"/>
                <w:szCs w:val="22"/>
                <w:lang w:val="es-ES_tradnl"/>
              </w:rPr>
            </w:pPr>
            <w:r w:rsidRPr="00C61B10">
              <w:rPr>
                <w:rFonts w:ascii="Arial" w:eastAsia="Arial" w:hAnsi="Arial" w:cs="Arial"/>
                <w:b/>
                <w:sz w:val="22"/>
                <w:szCs w:val="22"/>
                <w:lang w:val="es-ES_tradnl"/>
              </w:rPr>
              <w:t>Beneficios</w:t>
            </w:r>
          </w:p>
        </w:tc>
        <w:tc>
          <w:tcPr>
            <w:tcW w:w="4678" w:type="dxa"/>
            <w:shd w:val="clear" w:color="auto" w:fill="4BACC6" w:themeFill="accent5"/>
          </w:tcPr>
          <w:p w:rsidR="00283E9C" w:rsidRPr="00C61B10" w:rsidRDefault="00283E9C" w:rsidP="00FD4D1B">
            <w:pPr>
              <w:pStyle w:val="AutoNumpara"/>
              <w:keepNext/>
              <w:numPr>
                <w:ilvl w:val="0"/>
                <w:numId w:val="0"/>
              </w:num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sz w:val="22"/>
                <w:szCs w:val="22"/>
                <w:lang w:val="es-ES_tradnl"/>
              </w:rPr>
            </w:pPr>
            <w:r w:rsidRPr="00C61B10">
              <w:rPr>
                <w:rFonts w:ascii="Arial" w:eastAsia="Arial" w:hAnsi="Arial" w:cs="Arial"/>
                <w:b/>
                <w:sz w:val="22"/>
                <w:szCs w:val="22"/>
                <w:lang w:val="es-ES_tradnl"/>
              </w:rPr>
              <w:t>Costos</w:t>
            </w:r>
          </w:p>
        </w:tc>
      </w:tr>
      <w:tr w:rsidR="00283E9C" w:rsidRPr="00A94055" w:rsidTr="00EC2A19">
        <w:tc>
          <w:tcPr>
            <w:tcW w:w="1414" w:type="dxa"/>
          </w:tcPr>
          <w:p w:rsidR="00283E9C" w:rsidRPr="00C61B10" w:rsidRDefault="00283E9C"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rPr>
                <w:rFonts w:ascii="Arial" w:eastAsia="Arial" w:hAnsi="Arial" w:cs="Arial"/>
                <w:sz w:val="18"/>
                <w:szCs w:val="18"/>
                <w:lang w:val="es-ES_tradnl"/>
              </w:rPr>
            </w:pPr>
            <w:proofErr w:type="spellStart"/>
            <w:r>
              <w:rPr>
                <w:rFonts w:ascii="Arial" w:eastAsia="Arial" w:hAnsi="Arial" w:cs="Arial"/>
                <w:sz w:val="18"/>
                <w:szCs w:val="18"/>
                <w:lang w:val="es-ES_tradnl"/>
              </w:rPr>
              <w:t>IPTs</w:t>
            </w:r>
            <w:proofErr w:type="spellEnd"/>
            <w:r>
              <w:rPr>
                <w:rFonts w:ascii="Arial" w:eastAsia="Arial" w:hAnsi="Arial" w:cs="Arial"/>
                <w:sz w:val="18"/>
                <w:szCs w:val="18"/>
                <w:lang w:val="es-ES_tradnl"/>
              </w:rPr>
              <w:t xml:space="preserve"> participantes</w:t>
            </w:r>
          </w:p>
        </w:tc>
        <w:tc>
          <w:tcPr>
            <w:tcW w:w="5957" w:type="dxa"/>
          </w:tcPr>
          <w:p w:rsidR="00283E9C" w:rsidRPr="00C61B10" w:rsidRDefault="00283E9C" w:rsidP="002E40F4">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ind w:left="318"/>
              <w:rPr>
                <w:rFonts w:ascii="Arial" w:eastAsia="Arial" w:hAnsi="Arial" w:cs="Arial"/>
                <w:sz w:val="18"/>
                <w:szCs w:val="18"/>
                <w:lang w:val="es-ES_tradnl"/>
              </w:rPr>
            </w:pPr>
          </w:p>
        </w:tc>
        <w:tc>
          <w:tcPr>
            <w:tcW w:w="4678" w:type="dxa"/>
          </w:tcPr>
          <w:p w:rsidR="00283E9C" w:rsidRPr="00C61B10" w:rsidRDefault="00283E9C" w:rsidP="00F75D7D">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rPr>
                <w:rFonts w:ascii="Arial" w:eastAsia="Arial" w:hAnsi="Arial" w:cs="Arial"/>
                <w:sz w:val="18"/>
                <w:szCs w:val="18"/>
                <w:lang w:val="es-ES_tradnl"/>
              </w:rPr>
            </w:pPr>
            <w:r w:rsidRPr="00C61B10">
              <w:rPr>
                <w:rFonts w:ascii="Arial" w:eastAsia="Arial" w:hAnsi="Arial" w:cs="Arial"/>
                <w:sz w:val="18"/>
                <w:szCs w:val="18"/>
                <w:lang w:val="es-ES_tradnl"/>
              </w:rPr>
              <w:t xml:space="preserve">Los costos </w:t>
            </w:r>
            <w:r w:rsidR="00F75D7D">
              <w:rPr>
                <w:rFonts w:ascii="Arial" w:eastAsia="Arial" w:hAnsi="Arial" w:cs="Arial"/>
                <w:sz w:val="18"/>
                <w:szCs w:val="18"/>
                <w:lang w:val="es-ES_tradnl"/>
              </w:rPr>
              <w:t>relacionados al sistema de información y a la oferta de orientación vocacional (costos marginales) serán absorbidos por el programa. Costos tales como los salarios de los orientadores ya son parte de los gastos administrativos de</w:t>
            </w:r>
            <w:r w:rsidR="00FD4D1B">
              <w:rPr>
                <w:rFonts w:ascii="Arial" w:eastAsia="Arial" w:hAnsi="Arial" w:cs="Arial"/>
                <w:sz w:val="18"/>
                <w:szCs w:val="18"/>
                <w:lang w:val="es-ES_tradnl"/>
              </w:rPr>
              <w:t xml:space="preserve"> las </w:t>
            </w:r>
            <w:proofErr w:type="spellStart"/>
            <w:r w:rsidR="00FD4D1B">
              <w:rPr>
                <w:rFonts w:ascii="Arial" w:eastAsia="Arial" w:hAnsi="Arial" w:cs="Arial"/>
                <w:sz w:val="18"/>
                <w:szCs w:val="18"/>
                <w:lang w:val="es-ES_tradnl"/>
              </w:rPr>
              <w:t>IPTs</w:t>
            </w:r>
            <w:proofErr w:type="spellEnd"/>
            <w:r w:rsidR="00FD4D1B">
              <w:rPr>
                <w:rFonts w:ascii="Arial" w:eastAsia="Arial" w:hAnsi="Arial" w:cs="Arial"/>
                <w:sz w:val="18"/>
                <w:szCs w:val="18"/>
                <w:lang w:val="es-ES_tradnl"/>
              </w:rPr>
              <w:t xml:space="preserve">. </w:t>
            </w:r>
          </w:p>
        </w:tc>
      </w:tr>
      <w:tr w:rsidR="00283E9C" w:rsidRPr="00A94055" w:rsidTr="00EC2A19">
        <w:tc>
          <w:tcPr>
            <w:tcW w:w="1414" w:type="dxa"/>
          </w:tcPr>
          <w:p w:rsidR="00283E9C" w:rsidRPr="00C61B10" w:rsidRDefault="00283E9C"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rPr>
                <w:rFonts w:ascii="Arial" w:eastAsia="Arial" w:hAnsi="Arial" w:cs="Arial"/>
                <w:sz w:val="18"/>
                <w:szCs w:val="18"/>
                <w:lang w:val="es-ES_tradnl"/>
              </w:rPr>
            </w:pPr>
            <w:r>
              <w:rPr>
                <w:rFonts w:ascii="Arial" w:eastAsia="Arial" w:hAnsi="Arial" w:cs="Arial"/>
                <w:sz w:val="18"/>
                <w:szCs w:val="18"/>
                <w:lang w:val="es-ES_tradnl"/>
              </w:rPr>
              <w:t>Estudiantes</w:t>
            </w:r>
            <w:r w:rsidR="00FD4D1B">
              <w:rPr>
                <w:rFonts w:ascii="Arial" w:eastAsia="Arial" w:hAnsi="Arial" w:cs="Arial"/>
                <w:sz w:val="18"/>
                <w:szCs w:val="18"/>
                <w:lang w:val="es-ES_tradnl"/>
              </w:rPr>
              <w:t xml:space="preserve"> mujeres</w:t>
            </w:r>
          </w:p>
        </w:tc>
        <w:tc>
          <w:tcPr>
            <w:tcW w:w="5957" w:type="dxa"/>
          </w:tcPr>
          <w:p w:rsidR="00283E9C" w:rsidRPr="00C61B10" w:rsidRDefault="00FD4D1B" w:rsidP="00FD4D1B">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rPr>
                <w:rFonts w:ascii="Arial" w:eastAsia="Arial" w:hAnsi="Arial" w:cs="Arial"/>
                <w:sz w:val="18"/>
                <w:szCs w:val="18"/>
                <w:lang w:val="es-ES_tradnl"/>
              </w:rPr>
            </w:pPr>
            <w:r>
              <w:rPr>
                <w:rFonts w:ascii="Arial" w:eastAsia="Arial" w:hAnsi="Arial" w:cs="Arial"/>
                <w:sz w:val="18"/>
                <w:szCs w:val="18"/>
                <w:lang w:val="es-ES_tradnl"/>
              </w:rPr>
              <w:t xml:space="preserve">Los(as) estudiantes podrán tener acceso a información relevante que les permita tomar mejores decisiones de carrera. En este caso, las estudiantes de pre-media podrán elegir carreras técnicas que les permita recibir mejores salarios una vez incorporadas al mercado laboral. </w:t>
            </w:r>
          </w:p>
        </w:tc>
        <w:tc>
          <w:tcPr>
            <w:tcW w:w="4678" w:type="dxa"/>
          </w:tcPr>
          <w:p w:rsidR="00283E9C" w:rsidRPr="00C61B10" w:rsidRDefault="00283E9C" w:rsidP="00FD4D1B">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rPr>
                <w:rFonts w:ascii="Arial" w:eastAsia="Arial" w:hAnsi="Arial" w:cs="Arial"/>
                <w:sz w:val="18"/>
                <w:szCs w:val="18"/>
                <w:lang w:val="es-ES_tradnl"/>
              </w:rPr>
            </w:pPr>
            <w:r>
              <w:rPr>
                <w:rFonts w:ascii="Arial" w:eastAsia="Arial" w:hAnsi="Arial" w:cs="Arial"/>
                <w:sz w:val="18"/>
                <w:szCs w:val="18"/>
                <w:lang w:val="es-ES_tradnl"/>
              </w:rPr>
              <w:t>No se prevén costos adicionales para l</w:t>
            </w:r>
            <w:r w:rsidR="00FD4D1B">
              <w:rPr>
                <w:rFonts w:ascii="Arial" w:eastAsia="Arial" w:hAnsi="Arial" w:cs="Arial"/>
                <w:sz w:val="18"/>
                <w:szCs w:val="18"/>
                <w:lang w:val="es-ES_tradnl"/>
              </w:rPr>
              <w:t>a</w:t>
            </w:r>
            <w:r>
              <w:rPr>
                <w:rFonts w:ascii="Arial" w:eastAsia="Arial" w:hAnsi="Arial" w:cs="Arial"/>
                <w:sz w:val="18"/>
                <w:szCs w:val="18"/>
                <w:lang w:val="es-ES_tradnl"/>
              </w:rPr>
              <w:t xml:space="preserve">s estudiantes. </w:t>
            </w:r>
            <w:r w:rsidRPr="00C61B10">
              <w:rPr>
                <w:rFonts w:ascii="Arial" w:eastAsia="Arial" w:hAnsi="Arial" w:cs="Arial"/>
                <w:sz w:val="18"/>
                <w:szCs w:val="18"/>
                <w:lang w:val="es-ES_tradnl"/>
              </w:rPr>
              <w:t xml:space="preserve"> </w:t>
            </w:r>
          </w:p>
        </w:tc>
      </w:tr>
      <w:tr w:rsidR="00283E9C" w:rsidRPr="00A94055" w:rsidTr="00EC2A19">
        <w:tc>
          <w:tcPr>
            <w:tcW w:w="1414" w:type="dxa"/>
          </w:tcPr>
          <w:p w:rsidR="00283E9C" w:rsidRPr="00C61B10" w:rsidRDefault="00283E9C" w:rsidP="00FD4D1B">
            <w:pPr>
              <w:pStyle w:val="AutoNumpara"/>
              <w:numPr>
                <w:ilvl w:val="0"/>
                <w:numId w:val="0"/>
              </w:numPr>
              <w:pBdr>
                <w:top w:val="none" w:sz="0" w:space="0" w:color="auto"/>
                <w:left w:val="none" w:sz="0" w:space="0" w:color="auto"/>
                <w:bottom w:val="none" w:sz="0" w:space="0" w:color="auto"/>
                <w:right w:val="none" w:sz="0" w:space="0" w:color="auto"/>
                <w:between w:val="none" w:sz="0" w:space="0" w:color="auto"/>
              </w:pBdr>
              <w:rPr>
                <w:rFonts w:ascii="Arial" w:eastAsia="Arial" w:hAnsi="Arial" w:cs="Arial"/>
                <w:sz w:val="18"/>
                <w:szCs w:val="18"/>
                <w:lang w:val="es-ES_tradnl"/>
              </w:rPr>
            </w:pPr>
            <w:r w:rsidRPr="00C61B10">
              <w:rPr>
                <w:rFonts w:ascii="Arial" w:eastAsia="Arial" w:hAnsi="Arial" w:cs="Arial"/>
                <w:sz w:val="18"/>
                <w:szCs w:val="18"/>
                <w:lang w:val="es-ES_tradnl"/>
              </w:rPr>
              <w:t>Sociedad y gobierno</w:t>
            </w:r>
          </w:p>
        </w:tc>
        <w:tc>
          <w:tcPr>
            <w:tcW w:w="5957" w:type="dxa"/>
          </w:tcPr>
          <w:p w:rsidR="00283E9C" w:rsidRPr="00C61B10" w:rsidRDefault="00283E9C" w:rsidP="00FD4D1B">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rPr>
                <w:rFonts w:ascii="Arial" w:eastAsia="Arial" w:hAnsi="Arial" w:cs="Arial"/>
                <w:sz w:val="18"/>
                <w:szCs w:val="18"/>
                <w:lang w:val="es-ES_tradnl"/>
              </w:rPr>
            </w:pPr>
          </w:p>
        </w:tc>
        <w:tc>
          <w:tcPr>
            <w:tcW w:w="4678" w:type="dxa"/>
          </w:tcPr>
          <w:p w:rsidR="00283E9C" w:rsidRPr="00C61B10" w:rsidRDefault="00283E9C" w:rsidP="00FD4D1B">
            <w:pPr>
              <w:pStyle w:val="AutoNumpara"/>
              <w:numPr>
                <w:ilvl w:val="0"/>
                <w:numId w:val="5"/>
              </w:numPr>
              <w:pBdr>
                <w:top w:val="none" w:sz="0" w:space="0" w:color="auto"/>
                <w:left w:val="none" w:sz="0" w:space="0" w:color="auto"/>
                <w:bottom w:val="none" w:sz="0" w:space="0" w:color="auto"/>
                <w:right w:val="none" w:sz="0" w:space="0" w:color="auto"/>
                <w:between w:val="none" w:sz="0" w:space="0" w:color="auto"/>
              </w:pBdr>
              <w:ind w:left="318" w:hanging="284"/>
              <w:rPr>
                <w:rFonts w:ascii="Arial" w:eastAsia="Arial" w:hAnsi="Arial" w:cs="Arial"/>
                <w:sz w:val="18"/>
                <w:szCs w:val="18"/>
                <w:lang w:val="es-ES_tradnl"/>
              </w:rPr>
            </w:pPr>
            <w:r w:rsidRPr="00C61B10">
              <w:rPr>
                <w:rFonts w:ascii="Arial" w:eastAsia="Arial" w:hAnsi="Arial" w:cs="Arial"/>
                <w:sz w:val="18"/>
                <w:szCs w:val="18"/>
                <w:lang w:val="es-ES_tradnl"/>
              </w:rPr>
              <w:t>El costo financiero de este componente asciende a US$</w:t>
            </w:r>
            <w:r>
              <w:rPr>
                <w:rFonts w:ascii="Arial" w:eastAsia="Arial" w:hAnsi="Arial" w:cs="Arial"/>
                <w:sz w:val="18"/>
                <w:szCs w:val="18"/>
                <w:lang w:val="es-ES_tradnl"/>
              </w:rPr>
              <w:t>2,</w:t>
            </w:r>
            <w:r w:rsidR="00FD4D1B">
              <w:rPr>
                <w:rFonts w:ascii="Arial" w:eastAsia="Arial" w:hAnsi="Arial" w:cs="Arial"/>
                <w:sz w:val="18"/>
                <w:szCs w:val="18"/>
                <w:lang w:val="es-ES_tradnl"/>
              </w:rPr>
              <w:t>7</w:t>
            </w:r>
            <w:r w:rsidRPr="00C61B10">
              <w:rPr>
                <w:rFonts w:ascii="Arial" w:eastAsia="Arial" w:hAnsi="Arial" w:cs="Arial"/>
                <w:sz w:val="18"/>
                <w:szCs w:val="18"/>
                <w:lang w:val="es-ES_tradnl"/>
              </w:rPr>
              <w:t xml:space="preserve"> millones.</w:t>
            </w:r>
          </w:p>
        </w:tc>
      </w:tr>
    </w:tbl>
    <w:p w:rsidR="00686DAC" w:rsidRDefault="00686DAC" w:rsidP="007D21B7">
      <w:pPr>
        <w:rPr>
          <w:rFonts w:eastAsia="Arial"/>
          <w:lang w:val="es-MX"/>
        </w:rPr>
      </w:pPr>
    </w:p>
    <w:p w:rsidR="00EC2A19" w:rsidRDefault="00EC2A19" w:rsidP="00FD4D1B">
      <w:pPr>
        <w:pStyle w:val="AutoNumpara"/>
        <w:numPr>
          <w:ilvl w:val="0"/>
          <w:numId w:val="9"/>
        </w:numPr>
        <w:rPr>
          <w:rFonts w:ascii="Arial" w:eastAsia="Arial" w:hAnsi="Arial" w:cs="Arial"/>
          <w:sz w:val="22"/>
          <w:szCs w:val="22"/>
          <w:u w:val="single"/>
          <w:lang w:val="es-ES_tradnl"/>
        </w:rPr>
        <w:sectPr w:rsidR="00EC2A19" w:rsidSect="00EC2A19">
          <w:pgSz w:w="15840" w:h="12240" w:orient="landscape"/>
          <w:pgMar w:top="1418" w:right="1418" w:bottom="1752" w:left="1418" w:header="709" w:footer="709" w:gutter="0"/>
          <w:cols w:space="708"/>
          <w:docGrid w:linePitch="360"/>
        </w:sectPr>
      </w:pPr>
    </w:p>
    <w:p w:rsidR="00FD4D1B" w:rsidRPr="00D75360" w:rsidRDefault="00FD4D1B" w:rsidP="00D75360">
      <w:pPr>
        <w:pStyle w:val="AutoNumpara"/>
        <w:numPr>
          <w:ilvl w:val="0"/>
          <w:numId w:val="34"/>
        </w:numPr>
        <w:ind w:left="567" w:hanging="425"/>
        <w:rPr>
          <w:rFonts w:ascii="Arial" w:eastAsia="Arial" w:hAnsi="Arial" w:cs="Arial"/>
          <w:b/>
          <w:sz w:val="22"/>
          <w:szCs w:val="22"/>
          <w:u w:val="single"/>
          <w:lang w:val="es-ES_tradnl"/>
        </w:rPr>
      </w:pPr>
      <w:r w:rsidRPr="00D75360">
        <w:rPr>
          <w:rFonts w:ascii="Arial" w:eastAsia="Arial" w:hAnsi="Arial" w:cs="Arial"/>
          <w:b/>
          <w:sz w:val="22"/>
          <w:szCs w:val="22"/>
          <w:u w:val="single"/>
          <w:lang w:val="es-ES_tradnl"/>
        </w:rPr>
        <w:t>Estimación de los beneficios</w:t>
      </w:r>
    </w:p>
    <w:p w:rsidR="00FD4D1B" w:rsidRPr="00413E60" w:rsidRDefault="00FD4D1B" w:rsidP="00FD4D1B">
      <w:pPr>
        <w:pStyle w:val="Paragraph"/>
        <w:tabs>
          <w:tab w:val="clear" w:pos="1566"/>
        </w:tabs>
        <w:ind w:left="426" w:hanging="568"/>
        <w:rPr>
          <w:rFonts w:ascii="Arial" w:hAnsi="Arial" w:cs="Arial"/>
          <w:sz w:val="22"/>
          <w:szCs w:val="22"/>
          <w:lang w:val="es-ES_tradnl"/>
        </w:rPr>
      </w:pPr>
      <w:r w:rsidRPr="00C61B10">
        <w:rPr>
          <w:rFonts w:ascii="Arial" w:hAnsi="Arial" w:cs="Arial"/>
          <w:sz w:val="22"/>
          <w:szCs w:val="22"/>
          <w:lang w:val="es-ES_tradnl"/>
        </w:rPr>
        <w:t>Los beneficios</w:t>
      </w:r>
      <w:r>
        <w:rPr>
          <w:rFonts w:ascii="Arial" w:hAnsi="Arial" w:cs="Arial"/>
          <w:sz w:val="22"/>
          <w:szCs w:val="22"/>
          <w:lang w:val="es-ES_tradnl"/>
        </w:rPr>
        <w:t xml:space="preserve"> del componente se estimaron proyectando </w:t>
      </w:r>
      <w:r w:rsidR="0068100B">
        <w:rPr>
          <w:rFonts w:ascii="Arial" w:hAnsi="Arial" w:cs="Arial"/>
          <w:sz w:val="22"/>
          <w:szCs w:val="22"/>
          <w:lang w:val="es-ES_tradnl"/>
        </w:rPr>
        <w:t>un aumento de 7pp en la tasa</w:t>
      </w:r>
      <w:r>
        <w:rPr>
          <w:rFonts w:ascii="Arial" w:hAnsi="Arial" w:cs="Arial"/>
          <w:sz w:val="22"/>
          <w:szCs w:val="22"/>
          <w:lang w:val="es-ES_tradnl"/>
        </w:rPr>
        <w:t xml:space="preserve"> de </w:t>
      </w:r>
      <w:r w:rsidR="00D75360">
        <w:rPr>
          <w:rFonts w:ascii="Arial" w:hAnsi="Arial" w:cs="Arial"/>
          <w:sz w:val="22"/>
          <w:szCs w:val="22"/>
          <w:lang w:val="es-ES_tradnl"/>
        </w:rPr>
        <w:t>l</w:t>
      </w:r>
      <w:r>
        <w:rPr>
          <w:rFonts w:ascii="Arial" w:hAnsi="Arial" w:cs="Arial"/>
          <w:sz w:val="22"/>
          <w:szCs w:val="22"/>
          <w:lang w:val="es-ES_tradnl"/>
        </w:rPr>
        <w:t xml:space="preserve">as </w:t>
      </w:r>
      <w:r w:rsidRPr="00C61B10">
        <w:rPr>
          <w:rFonts w:ascii="Arial" w:hAnsi="Arial" w:cs="Arial"/>
          <w:sz w:val="22"/>
          <w:szCs w:val="22"/>
          <w:lang w:val="es-ES_tradnl"/>
        </w:rPr>
        <w:t>graduad</w:t>
      </w:r>
      <w:r>
        <w:rPr>
          <w:rFonts w:ascii="Arial" w:hAnsi="Arial" w:cs="Arial"/>
          <w:sz w:val="22"/>
          <w:szCs w:val="22"/>
          <w:lang w:val="es-ES_tradnl"/>
        </w:rPr>
        <w:t>a</w:t>
      </w:r>
      <w:r w:rsidRPr="00C61B10">
        <w:rPr>
          <w:rFonts w:ascii="Arial" w:hAnsi="Arial" w:cs="Arial"/>
          <w:sz w:val="22"/>
          <w:szCs w:val="22"/>
          <w:lang w:val="es-ES_tradnl"/>
        </w:rPr>
        <w:t xml:space="preserve">s del último año de los </w:t>
      </w:r>
      <w:proofErr w:type="spellStart"/>
      <w:r w:rsidR="00525763">
        <w:rPr>
          <w:rFonts w:ascii="Arial" w:hAnsi="Arial" w:cs="Arial"/>
          <w:sz w:val="22"/>
          <w:szCs w:val="22"/>
          <w:lang w:val="es-ES_tradnl"/>
        </w:rPr>
        <w:t>IPT</w:t>
      </w:r>
      <w:r w:rsidRPr="00C61B10">
        <w:rPr>
          <w:rFonts w:ascii="Arial" w:hAnsi="Arial" w:cs="Arial"/>
          <w:sz w:val="22"/>
          <w:szCs w:val="22"/>
          <w:lang w:val="es-ES_tradnl"/>
        </w:rPr>
        <w:t>s</w:t>
      </w:r>
      <w:proofErr w:type="spellEnd"/>
      <w:r>
        <w:rPr>
          <w:rFonts w:ascii="Arial" w:hAnsi="Arial" w:cs="Arial"/>
          <w:sz w:val="22"/>
          <w:szCs w:val="22"/>
          <w:lang w:val="es-ES_tradnl"/>
        </w:rPr>
        <w:t xml:space="preserve"> </w:t>
      </w:r>
      <w:r w:rsidR="0068100B">
        <w:rPr>
          <w:rFonts w:ascii="Arial" w:hAnsi="Arial" w:cs="Arial"/>
          <w:sz w:val="22"/>
          <w:szCs w:val="22"/>
          <w:lang w:val="es-ES_tradnl"/>
        </w:rPr>
        <w:t xml:space="preserve">que </w:t>
      </w:r>
      <w:r>
        <w:rPr>
          <w:rFonts w:ascii="Arial" w:hAnsi="Arial" w:cs="Arial"/>
          <w:sz w:val="22"/>
          <w:szCs w:val="22"/>
          <w:lang w:val="es-ES_tradnl"/>
        </w:rPr>
        <w:t xml:space="preserve">eligieron una carrera técnica con mejores perspectivas salariales gracias a la orientación vocacional recibida en el noveno año, cumpliendo así con el </w:t>
      </w:r>
      <w:r w:rsidR="00413E60">
        <w:rPr>
          <w:rFonts w:ascii="Arial" w:hAnsi="Arial" w:cs="Arial"/>
          <w:sz w:val="22"/>
          <w:szCs w:val="22"/>
          <w:lang w:val="es-ES_tradnl"/>
        </w:rPr>
        <w:t>indicador del resultado 3</w:t>
      </w:r>
      <w:r>
        <w:rPr>
          <w:rFonts w:ascii="Arial" w:hAnsi="Arial" w:cs="Arial"/>
          <w:sz w:val="22"/>
          <w:szCs w:val="22"/>
          <w:lang w:val="es-ES_tradnl"/>
        </w:rPr>
        <w:t xml:space="preserve">. </w:t>
      </w:r>
      <w:r>
        <w:rPr>
          <w:rFonts w:ascii="Arial" w:eastAsia="Arial" w:hAnsi="Arial" w:cs="Arial"/>
          <w:sz w:val="22"/>
          <w:szCs w:val="22"/>
          <w:lang w:val="es-ES_tradnl"/>
        </w:rPr>
        <w:t>Con base en los supuestos mencionados, las Tablas</w:t>
      </w:r>
      <w:r>
        <w:rPr>
          <w:rFonts w:ascii="Arial" w:eastAsia="Arial" w:hAnsi="Arial" w:cs="Arial"/>
          <w:sz w:val="22"/>
          <w:szCs w:val="22"/>
          <w:lang w:val="es-ES_tradnl"/>
        </w:rPr>
        <w:fldChar w:fldCharType="begin"/>
      </w:r>
      <w:r>
        <w:rPr>
          <w:rFonts w:ascii="Arial" w:eastAsia="Arial" w:hAnsi="Arial" w:cs="Arial"/>
          <w:sz w:val="22"/>
          <w:szCs w:val="22"/>
          <w:lang w:val="es-ES_tradnl"/>
        </w:rPr>
        <w:instrText xml:space="preserve"> REF _Ref524509091 \h </w:instrText>
      </w:r>
      <w:r>
        <w:rPr>
          <w:rFonts w:ascii="Arial" w:eastAsia="Arial" w:hAnsi="Arial" w:cs="Arial"/>
          <w:sz w:val="22"/>
          <w:szCs w:val="22"/>
          <w:lang w:val="es-ES_tradnl"/>
        </w:rPr>
      </w:r>
      <w:r>
        <w:rPr>
          <w:rFonts w:ascii="Arial" w:eastAsia="Arial" w:hAnsi="Arial" w:cs="Arial"/>
          <w:sz w:val="22"/>
          <w:szCs w:val="22"/>
          <w:lang w:val="es-ES_tradnl"/>
        </w:rPr>
        <w:fldChar w:fldCharType="separate"/>
      </w:r>
      <w:r w:rsidRPr="007D21B7">
        <w:rPr>
          <w:rFonts w:ascii="Arial" w:hAnsi="Arial" w:cs="Arial"/>
          <w:color w:val="auto"/>
          <w:sz w:val="22"/>
          <w:szCs w:val="22"/>
          <w:lang w:val="es-ES_tradnl"/>
        </w:rPr>
        <w:t xml:space="preserve"> </w:t>
      </w:r>
      <w:r>
        <w:rPr>
          <w:rFonts w:ascii="Arial" w:hAnsi="Arial" w:cs="Arial"/>
          <w:noProof/>
          <w:color w:val="auto"/>
          <w:sz w:val="22"/>
          <w:szCs w:val="22"/>
          <w:lang w:val="es-ES_tradnl"/>
        </w:rPr>
        <w:t>4</w:t>
      </w:r>
      <w:r>
        <w:rPr>
          <w:rFonts w:ascii="Arial" w:eastAsia="Arial" w:hAnsi="Arial" w:cs="Arial"/>
          <w:sz w:val="22"/>
          <w:szCs w:val="22"/>
          <w:lang w:val="es-ES_tradnl"/>
        </w:rPr>
        <w:fldChar w:fldCharType="end"/>
      </w:r>
      <w:r>
        <w:rPr>
          <w:rFonts w:ascii="Arial" w:eastAsia="Arial" w:hAnsi="Arial" w:cs="Arial"/>
          <w:sz w:val="22"/>
          <w:szCs w:val="22"/>
          <w:lang w:val="es-ES_tradnl"/>
        </w:rPr>
        <w:fldChar w:fldCharType="begin"/>
      </w:r>
      <w:r>
        <w:rPr>
          <w:rFonts w:ascii="Arial" w:eastAsia="Arial" w:hAnsi="Arial" w:cs="Arial"/>
          <w:sz w:val="22"/>
          <w:szCs w:val="22"/>
          <w:lang w:val="es-ES_tradnl"/>
        </w:rPr>
        <w:instrText xml:space="preserve"> REF _Ref526346510 \h </w:instrText>
      </w:r>
      <w:r>
        <w:rPr>
          <w:rFonts w:ascii="Arial" w:eastAsia="Arial" w:hAnsi="Arial" w:cs="Arial"/>
          <w:sz w:val="22"/>
          <w:szCs w:val="22"/>
          <w:lang w:val="es-ES_tradnl"/>
        </w:rPr>
      </w:r>
      <w:r>
        <w:rPr>
          <w:rFonts w:ascii="Arial" w:eastAsia="Arial" w:hAnsi="Arial" w:cs="Arial"/>
          <w:sz w:val="22"/>
          <w:szCs w:val="22"/>
          <w:lang w:val="es-ES_tradnl"/>
        </w:rPr>
        <w:fldChar w:fldCharType="separate"/>
      </w:r>
      <w:r>
        <w:rPr>
          <w:rFonts w:ascii="Arial" w:hAnsi="Arial" w:cs="Arial"/>
          <w:color w:val="auto"/>
          <w:sz w:val="22"/>
          <w:szCs w:val="22"/>
          <w:lang w:val="es-ES_tradnl"/>
        </w:rPr>
        <w:t xml:space="preserve"> y</w:t>
      </w:r>
      <w:r w:rsidRPr="007D21B7">
        <w:rPr>
          <w:rFonts w:ascii="Arial" w:hAnsi="Arial" w:cs="Arial"/>
          <w:color w:val="auto"/>
          <w:sz w:val="22"/>
          <w:szCs w:val="22"/>
          <w:lang w:val="es-ES_tradnl"/>
        </w:rPr>
        <w:t xml:space="preserve"> </w:t>
      </w:r>
      <w:r>
        <w:rPr>
          <w:rFonts w:ascii="Arial" w:hAnsi="Arial" w:cs="Arial"/>
          <w:noProof/>
          <w:color w:val="auto"/>
          <w:sz w:val="22"/>
          <w:szCs w:val="22"/>
          <w:lang w:val="es-ES_tradnl"/>
        </w:rPr>
        <w:t>5</w:t>
      </w:r>
      <w:r>
        <w:rPr>
          <w:rFonts w:ascii="Arial" w:eastAsia="Arial" w:hAnsi="Arial" w:cs="Arial"/>
          <w:sz w:val="22"/>
          <w:szCs w:val="22"/>
          <w:lang w:val="es-ES_tradnl"/>
        </w:rPr>
        <w:fldChar w:fldCharType="end"/>
      </w:r>
      <w:r>
        <w:rPr>
          <w:rFonts w:ascii="Arial" w:eastAsia="Arial" w:hAnsi="Arial" w:cs="Arial"/>
          <w:sz w:val="22"/>
          <w:szCs w:val="22"/>
          <w:lang w:val="es-ES_tradnl"/>
        </w:rPr>
        <w:t xml:space="preserve"> resumen la situación de los beneficiarios capacitados en ambos escenarios.</w:t>
      </w:r>
    </w:p>
    <w:p w:rsidR="00413E60" w:rsidRPr="00413E60" w:rsidRDefault="00413E60" w:rsidP="00413E60">
      <w:pPr>
        <w:pStyle w:val="Paragraph"/>
        <w:numPr>
          <w:ilvl w:val="0"/>
          <w:numId w:val="0"/>
        </w:numPr>
        <w:ind w:left="426"/>
        <w:rPr>
          <w:rFonts w:ascii="Arial" w:hAnsi="Arial" w:cs="Arial"/>
          <w:sz w:val="22"/>
          <w:szCs w:val="22"/>
        </w:rPr>
      </w:pPr>
    </w:p>
    <w:p w:rsidR="00413E60" w:rsidRPr="00D75360" w:rsidRDefault="00413E60" w:rsidP="00413E60">
      <w:pPr>
        <w:pStyle w:val="Caption"/>
        <w:keepNext/>
        <w:jc w:val="center"/>
        <w:rPr>
          <w:rFonts w:ascii="Arial" w:hAnsi="Arial" w:cs="Arial"/>
          <w:color w:val="auto"/>
          <w:lang w:val="es-ES_tradnl"/>
        </w:rPr>
      </w:pPr>
      <w:r w:rsidRPr="00D75360">
        <w:rPr>
          <w:rFonts w:ascii="Arial" w:hAnsi="Arial" w:cs="Arial"/>
          <w:color w:val="auto"/>
          <w:lang w:val="es-ES_tradnl"/>
        </w:rPr>
        <w:t xml:space="preserve">Tabla </w:t>
      </w:r>
      <w:r w:rsidRPr="00D75360">
        <w:rPr>
          <w:rFonts w:ascii="Arial" w:hAnsi="Arial" w:cs="Arial"/>
          <w:color w:val="auto"/>
          <w:lang w:val="es-ES_tradnl"/>
        </w:rPr>
        <w:fldChar w:fldCharType="begin"/>
      </w:r>
      <w:r w:rsidRPr="00D75360">
        <w:rPr>
          <w:rFonts w:ascii="Arial" w:hAnsi="Arial" w:cs="Arial"/>
          <w:color w:val="auto"/>
          <w:lang w:val="es-ES_tradnl"/>
        </w:rPr>
        <w:instrText xml:space="preserve"> SEQ Tabla \* ARABIC </w:instrText>
      </w:r>
      <w:r w:rsidRPr="00D75360">
        <w:rPr>
          <w:rFonts w:ascii="Arial" w:hAnsi="Arial" w:cs="Arial"/>
          <w:color w:val="auto"/>
          <w:lang w:val="es-ES_tradnl"/>
        </w:rPr>
        <w:fldChar w:fldCharType="separate"/>
      </w:r>
      <w:r w:rsidR="00EC2A19" w:rsidRPr="00D75360">
        <w:rPr>
          <w:rFonts w:ascii="Arial" w:hAnsi="Arial" w:cs="Arial"/>
          <w:color w:val="auto"/>
          <w:lang w:val="es-ES_tradnl"/>
        </w:rPr>
        <w:t>12</w:t>
      </w:r>
      <w:r w:rsidRPr="00D75360">
        <w:rPr>
          <w:rFonts w:ascii="Arial" w:hAnsi="Arial" w:cs="Arial"/>
          <w:color w:val="auto"/>
          <w:lang w:val="es-ES_tradnl"/>
        </w:rPr>
        <w:fldChar w:fldCharType="end"/>
      </w:r>
      <w:r w:rsidRPr="00D75360">
        <w:rPr>
          <w:rFonts w:ascii="Arial" w:hAnsi="Arial" w:cs="Arial"/>
          <w:color w:val="auto"/>
          <w:lang w:val="es-ES_tradnl"/>
        </w:rPr>
        <w:t xml:space="preserve">. Graduadas de las </w:t>
      </w:r>
      <w:proofErr w:type="spellStart"/>
      <w:r w:rsidR="00525763">
        <w:rPr>
          <w:rFonts w:ascii="Arial" w:hAnsi="Arial" w:cs="Arial"/>
          <w:color w:val="auto"/>
          <w:lang w:val="es-ES_tradnl"/>
        </w:rPr>
        <w:t>IPT</w:t>
      </w:r>
      <w:r w:rsidRPr="00D75360">
        <w:rPr>
          <w:rFonts w:ascii="Arial" w:hAnsi="Arial" w:cs="Arial"/>
          <w:color w:val="auto"/>
          <w:lang w:val="es-ES_tradnl"/>
        </w:rPr>
        <w:t>s</w:t>
      </w:r>
      <w:proofErr w:type="spellEnd"/>
      <w:r w:rsidRPr="00D75360">
        <w:rPr>
          <w:rFonts w:ascii="Arial" w:hAnsi="Arial" w:cs="Arial"/>
          <w:color w:val="auto"/>
          <w:lang w:val="es-ES_tradnl"/>
        </w:rPr>
        <w:t xml:space="preserve"> en el escenario contra-factual -Componente 3</w:t>
      </w:r>
    </w:p>
    <w:tbl>
      <w:tblPr>
        <w:tblW w:w="8262"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08"/>
        <w:gridCol w:w="1339"/>
        <w:gridCol w:w="851"/>
        <w:gridCol w:w="850"/>
        <w:gridCol w:w="851"/>
        <w:gridCol w:w="850"/>
        <w:gridCol w:w="709"/>
        <w:gridCol w:w="709"/>
        <w:gridCol w:w="1095"/>
      </w:tblGrid>
      <w:tr w:rsidR="00D75360" w:rsidRPr="00460CBA" w:rsidTr="00460CBA">
        <w:trPr>
          <w:trHeight w:val="525"/>
          <w:jc w:val="center"/>
        </w:trPr>
        <w:tc>
          <w:tcPr>
            <w:tcW w:w="1008" w:type="dxa"/>
            <w:tcBorders>
              <w:bottom w:val="double" w:sz="4" w:space="0" w:color="auto"/>
              <w:right w:val="double" w:sz="4" w:space="0" w:color="auto"/>
            </w:tcBorders>
            <w:shd w:val="clear" w:color="auto" w:fill="auto"/>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Año de graduación/empleo</w:t>
            </w:r>
          </w:p>
        </w:tc>
        <w:tc>
          <w:tcPr>
            <w:tcW w:w="1339" w:type="dxa"/>
            <w:tcBorders>
              <w:left w:val="double" w:sz="4" w:space="0" w:color="auto"/>
              <w:bottom w:val="double" w:sz="4" w:space="0" w:color="auto"/>
              <w:right w:val="single" w:sz="4" w:space="0" w:color="auto"/>
            </w:tcBorders>
            <w:shd w:val="clear" w:color="auto" w:fill="auto"/>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6"/>
                <w:szCs w:val="16"/>
                <w:lang w:val="es-MX" w:eastAsia="es-MX"/>
              </w:rPr>
            </w:pPr>
            <w:r w:rsidRPr="00460CBA">
              <w:rPr>
                <w:rFonts w:ascii="Arial" w:hAnsi="Arial" w:cs="Arial"/>
                <w:b/>
                <w:bCs/>
                <w:sz w:val="16"/>
                <w:szCs w:val="16"/>
                <w:lang w:val="es-MX" w:eastAsia="es-MX"/>
              </w:rPr>
              <w:t xml:space="preserve">Graduadas mujeres esperados de cada </w:t>
            </w:r>
            <w:r w:rsidR="00525763">
              <w:rPr>
                <w:rFonts w:ascii="Arial" w:hAnsi="Arial" w:cs="Arial"/>
                <w:b/>
                <w:bCs/>
                <w:sz w:val="16"/>
                <w:szCs w:val="16"/>
                <w:lang w:val="es-MX" w:eastAsia="es-MX"/>
              </w:rPr>
              <w:t>IPT</w:t>
            </w:r>
            <w:r w:rsidRPr="00460CBA">
              <w:rPr>
                <w:rFonts w:ascii="Arial" w:hAnsi="Arial" w:cs="Arial"/>
                <w:b/>
                <w:bCs/>
                <w:sz w:val="16"/>
                <w:szCs w:val="16"/>
                <w:lang w:val="es-MX" w:eastAsia="es-MX"/>
              </w:rPr>
              <w:t xml:space="preserve"> por año</w:t>
            </w:r>
          </w:p>
        </w:tc>
        <w:tc>
          <w:tcPr>
            <w:tcW w:w="851" w:type="dxa"/>
            <w:tcBorders>
              <w:left w:val="single" w:sz="4" w:space="0" w:color="auto"/>
              <w:bottom w:val="doub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2019</w:t>
            </w:r>
          </w:p>
        </w:tc>
        <w:tc>
          <w:tcPr>
            <w:tcW w:w="850" w:type="dxa"/>
            <w:tcBorders>
              <w:left w:val="single" w:sz="4" w:space="0" w:color="auto"/>
              <w:bottom w:val="doub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2020</w:t>
            </w:r>
          </w:p>
        </w:tc>
        <w:tc>
          <w:tcPr>
            <w:tcW w:w="851" w:type="dxa"/>
            <w:tcBorders>
              <w:left w:val="single" w:sz="4" w:space="0" w:color="auto"/>
              <w:bottom w:val="doub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2021</w:t>
            </w:r>
          </w:p>
        </w:tc>
        <w:tc>
          <w:tcPr>
            <w:tcW w:w="850" w:type="dxa"/>
            <w:tcBorders>
              <w:left w:val="single" w:sz="4" w:space="0" w:color="auto"/>
              <w:bottom w:val="doub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2022</w:t>
            </w:r>
          </w:p>
        </w:tc>
        <w:tc>
          <w:tcPr>
            <w:tcW w:w="709" w:type="dxa"/>
            <w:tcBorders>
              <w:left w:val="single" w:sz="4" w:space="0" w:color="auto"/>
              <w:bottom w:val="doub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2023</w:t>
            </w:r>
          </w:p>
        </w:tc>
        <w:tc>
          <w:tcPr>
            <w:tcW w:w="709" w:type="dxa"/>
            <w:tcBorders>
              <w:left w:val="single" w:sz="4" w:space="0" w:color="auto"/>
              <w:bottom w:val="doub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2024</w:t>
            </w:r>
          </w:p>
        </w:tc>
        <w:tc>
          <w:tcPr>
            <w:tcW w:w="1095" w:type="dxa"/>
            <w:tcBorders>
              <w:left w:val="single" w:sz="4" w:space="0" w:color="auto"/>
              <w:bottom w:val="doub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2025</w:t>
            </w:r>
          </w:p>
        </w:tc>
      </w:tr>
      <w:tr w:rsidR="00D75360" w:rsidRPr="00460CBA" w:rsidTr="00460CBA">
        <w:trPr>
          <w:trHeight w:val="300"/>
          <w:jc w:val="center"/>
        </w:trPr>
        <w:tc>
          <w:tcPr>
            <w:tcW w:w="1008" w:type="dxa"/>
            <w:tcBorders>
              <w:top w:val="double" w:sz="4" w:space="0" w:color="auto"/>
              <w:right w:val="doub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right"/>
              <w:rPr>
                <w:rFonts w:ascii="Arial" w:hAnsi="Arial" w:cs="Arial"/>
                <w:sz w:val="16"/>
                <w:szCs w:val="16"/>
                <w:lang w:val="es-MX" w:eastAsia="es-MX"/>
              </w:rPr>
            </w:pPr>
            <w:r w:rsidRPr="00460CBA">
              <w:rPr>
                <w:rFonts w:ascii="Arial" w:hAnsi="Arial" w:cs="Arial"/>
                <w:sz w:val="16"/>
                <w:szCs w:val="16"/>
                <w:lang w:val="es-MX" w:eastAsia="es-MX"/>
              </w:rPr>
              <w:t>2019</w:t>
            </w:r>
          </w:p>
        </w:tc>
        <w:tc>
          <w:tcPr>
            <w:tcW w:w="1339" w:type="dxa"/>
            <w:tcBorders>
              <w:top w:val="double" w:sz="4" w:space="0" w:color="auto"/>
              <w:left w:val="double" w:sz="4" w:space="0" w:color="auto"/>
              <w:right w:val="single" w:sz="4" w:space="0" w:color="auto"/>
            </w:tcBorders>
            <w:shd w:val="clear" w:color="auto" w:fill="auto"/>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6"/>
                <w:szCs w:val="16"/>
                <w:lang w:val="es-MX" w:eastAsia="es-MX"/>
              </w:rPr>
            </w:pPr>
            <w:r w:rsidRPr="00460CBA">
              <w:rPr>
                <w:rFonts w:ascii="Arial" w:hAnsi="Arial" w:cs="Arial"/>
                <w:sz w:val="16"/>
                <w:szCs w:val="16"/>
                <w:lang w:val="es-MX" w:eastAsia="es-MX"/>
              </w:rPr>
              <w:t>67</w:t>
            </w:r>
          </w:p>
        </w:tc>
        <w:tc>
          <w:tcPr>
            <w:tcW w:w="851" w:type="dxa"/>
            <w:tcBorders>
              <w:top w:val="double" w:sz="4" w:space="0" w:color="auto"/>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top w:val="double" w:sz="4" w:space="0" w:color="auto"/>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1" w:type="dxa"/>
            <w:tcBorders>
              <w:top w:val="double" w:sz="4" w:space="0" w:color="auto"/>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top w:val="double" w:sz="4" w:space="0" w:color="auto"/>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top w:val="double" w:sz="4" w:space="0" w:color="auto"/>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top w:val="double" w:sz="4" w:space="0" w:color="auto"/>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1095" w:type="dxa"/>
            <w:tcBorders>
              <w:top w:val="double" w:sz="4" w:space="0" w:color="auto"/>
              <w:lef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r>
      <w:tr w:rsidR="00D75360" w:rsidRPr="00460CBA" w:rsidTr="00460CBA">
        <w:trPr>
          <w:trHeight w:val="300"/>
          <w:jc w:val="center"/>
        </w:trPr>
        <w:tc>
          <w:tcPr>
            <w:tcW w:w="1008" w:type="dxa"/>
            <w:tcBorders>
              <w:right w:val="doub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right"/>
              <w:rPr>
                <w:rFonts w:ascii="Arial" w:hAnsi="Arial" w:cs="Arial"/>
                <w:sz w:val="16"/>
                <w:szCs w:val="16"/>
                <w:lang w:val="es-MX" w:eastAsia="es-MX"/>
              </w:rPr>
            </w:pPr>
            <w:r w:rsidRPr="00460CBA">
              <w:rPr>
                <w:rFonts w:ascii="Arial" w:hAnsi="Arial" w:cs="Arial"/>
                <w:sz w:val="16"/>
                <w:szCs w:val="16"/>
                <w:lang w:val="es-MX" w:eastAsia="es-MX"/>
              </w:rPr>
              <w:t>2020</w:t>
            </w:r>
          </w:p>
        </w:tc>
        <w:tc>
          <w:tcPr>
            <w:tcW w:w="1339" w:type="dxa"/>
            <w:tcBorders>
              <w:left w:val="double" w:sz="4" w:space="0" w:color="auto"/>
              <w:right w:val="single" w:sz="4" w:space="0" w:color="auto"/>
            </w:tcBorders>
            <w:shd w:val="clear" w:color="auto" w:fill="auto"/>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70</w:t>
            </w:r>
          </w:p>
        </w:tc>
        <w:tc>
          <w:tcPr>
            <w:tcW w:w="851"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1"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1095" w:type="dxa"/>
            <w:tcBorders>
              <w:lef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r>
      <w:tr w:rsidR="00D75360" w:rsidRPr="00460CBA" w:rsidTr="00460CBA">
        <w:trPr>
          <w:trHeight w:val="300"/>
          <w:jc w:val="center"/>
        </w:trPr>
        <w:tc>
          <w:tcPr>
            <w:tcW w:w="1008" w:type="dxa"/>
            <w:tcBorders>
              <w:right w:val="doub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right"/>
              <w:rPr>
                <w:rFonts w:ascii="Arial" w:hAnsi="Arial" w:cs="Arial"/>
                <w:sz w:val="16"/>
                <w:szCs w:val="16"/>
                <w:lang w:val="es-MX" w:eastAsia="es-MX"/>
              </w:rPr>
            </w:pPr>
            <w:r w:rsidRPr="00460CBA">
              <w:rPr>
                <w:rFonts w:ascii="Arial" w:hAnsi="Arial" w:cs="Arial"/>
                <w:sz w:val="16"/>
                <w:szCs w:val="16"/>
                <w:lang w:val="es-MX" w:eastAsia="es-MX"/>
              </w:rPr>
              <w:t>2021</w:t>
            </w:r>
          </w:p>
        </w:tc>
        <w:tc>
          <w:tcPr>
            <w:tcW w:w="1339" w:type="dxa"/>
            <w:tcBorders>
              <w:left w:val="double" w:sz="4" w:space="0" w:color="auto"/>
              <w:right w:val="single" w:sz="4" w:space="0" w:color="auto"/>
            </w:tcBorders>
            <w:shd w:val="clear" w:color="auto" w:fill="auto"/>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73</w:t>
            </w:r>
          </w:p>
        </w:tc>
        <w:tc>
          <w:tcPr>
            <w:tcW w:w="851"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1"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1095" w:type="dxa"/>
            <w:tcBorders>
              <w:lef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r>
      <w:tr w:rsidR="00D75360" w:rsidRPr="00460CBA" w:rsidTr="00460CBA">
        <w:trPr>
          <w:trHeight w:val="300"/>
          <w:jc w:val="center"/>
        </w:trPr>
        <w:tc>
          <w:tcPr>
            <w:tcW w:w="1008" w:type="dxa"/>
            <w:tcBorders>
              <w:right w:val="doub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right"/>
              <w:rPr>
                <w:rFonts w:ascii="Arial" w:hAnsi="Arial" w:cs="Arial"/>
                <w:sz w:val="16"/>
                <w:szCs w:val="16"/>
                <w:lang w:val="es-MX" w:eastAsia="es-MX"/>
              </w:rPr>
            </w:pPr>
            <w:r w:rsidRPr="00460CBA">
              <w:rPr>
                <w:rFonts w:ascii="Arial" w:hAnsi="Arial" w:cs="Arial"/>
                <w:sz w:val="16"/>
                <w:szCs w:val="16"/>
                <w:lang w:val="es-MX" w:eastAsia="es-MX"/>
              </w:rPr>
              <w:t>2022</w:t>
            </w:r>
          </w:p>
        </w:tc>
        <w:tc>
          <w:tcPr>
            <w:tcW w:w="1339" w:type="dxa"/>
            <w:tcBorders>
              <w:left w:val="double" w:sz="4" w:space="0" w:color="auto"/>
              <w:right w:val="single" w:sz="4" w:space="0" w:color="auto"/>
            </w:tcBorders>
            <w:shd w:val="clear" w:color="auto" w:fill="auto"/>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77</w:t>
            </w:r>
          </w:p>
        </w:tc>
        <w:tc>
          <w:tcPr>
            <w:tcW w:w="851"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1"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1095" w:type="dxa"/>
            <w:tcBorders>
              <w:lef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r>
      <w:tr w:rsidR="00D75360" w:rsidRPr="00460CBA" w:rsidTr="00460CBA">
        <w:trPr>
          <w:trHeight w:val="300"/>
          <w:jc w:val="center"/>
        </w:trPr>
        <w:tc>
          <w:tcPr>
            <w:tcW w:w="1008" w:type="dxa"/>
            <w:tcBorders>
              <w:right w:val="doub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right"/>
              <w:rPr>
                <w:rFonts w:ascii="Arial" w:hAnsi="Arial" w:cs="Arial"/>
                <w:sz w:val="16"/>
                <w:szCs w:val="16"/>
                <w:lang w:val="es-MX" w:eastAsia="es-MX"/>
              </w:rPr>
            </w:pPr>
            <w:r w:rsidRPr="00460CBA">
              <w:rPr>
                <w:rFonts w:ascii="Arial" w:hAnsi="Arial" w:cs="Arial"/>
                <w:sz w:val="16"/>
                <w:szCs w:val="16"/>
                <w:lang w:val="es-MX" w:eastAsia="es-MX"/>
              </w:rPr>
              <w:t>2023</w:t>
            </w:r>
          </w:p>
        </w:tc>
        <w:tc>
          <w:tcPr>
            <w:tcW w:w="1339" w:type="dxa"/>
            <w:tcBorders>
              <w:left w:val="double" w:sz="4" w:space="0" w:color="auto"/>
              <w:right w:val="single" w:sz="4" w:space="0" w:color="auto"/>
            </w:tcBorders>
            <w:shd w:val="clear" w:color="auto" w:fill="auto"/>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81</w:t>
            </w:r>
          </w:p>
        </w:tc>
        <w:tc>
          <w:tcPr>
            <w:tcW w:w="851"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1"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1095" w:type="dxa"/>
            <w:tcBorders>
              <w:lef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r>
      <w:tr w:rsidR="00D75360" w:rsidRPr="00460CBA" w:rsidTr="00460CBA">
        <w:trPr>
          <w:trHeight w:val="300"/>
          <w:jc w:val="center"/>
        </w:trPr>
        <w:tc>
          <w:tcPr>
            <w:tcW w:w="1008" w:type="dxa"/>
            <w:tcBorders>
              <w:right w:val="doub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right"/>
              <w:rPr>
                <w:rFonts w:ascii="Arial" w:hAnsi="Arial" w:cs="Arial"/>
                <w:sz w:val="16"/>
                <w:szCs w:val="16"/>
                <w:lang w:val="es-MX" w:eastAsia="es-MX"/>
              </w:rPr>
            </w:pPr>
            <w:r w:rsidRPr="00460CBA">
              <w:rPr>
                <w:rFonts w:ascii="Arial" w:hAnsi="Arial" w:cs="Arial"/>
                <w:sz w:val="16"/>
                <w:szCs w:val="16"/>
                <w:lang w:val="es-MX" w:eastAsia="es-MX"/>
              </w:rPr>
              <w:t>2024</w:t>
            </w:r>
          </w:p>
        </w:tc>
        <w:tc>
          <w:tcPr>
            <w:tcW w:w="1339" w:type="dxa"/>
            <w:tcBorders>
              <w:left w:val="double" w:sz="4" w:space="0" w:color="auto"/>
              <w:right w:val="single" w:sz="4" w:space="0" w:color="auto"/>
            </w:tcBorders>
            <w:shd w:val="clear" w:color="auto" w:fill="auto"/>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85</w:t>
            </w:r>
          </w:p>
        </w:tc>
        <w:tc>
          <w:tcPr>
            <w:tcW w:w="851"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1"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1095" w:type="dxa"/>
            <w:tcBorders>
              <w:left w:val="single" w:sz="4" w:space="0" w:color="auto"/>
            </w:tcBorders>
            <w:shd w:val="clear" w:color="000000" w:fill="9BBB59"/>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xml:space="preserve">                           2,182,134 </w:t>
            </w:r>
          </w:p>
        </w:tc>
      </w:tr>
      <w:tr w:rsidR="00D75360" w:rsidRPr="00460CBA" w:rsidTr="00460CBA">
        <w:trPr>
          <w:trHeight w:val="300"/>
          <w:jc w:val="center"/>
        </w:trPr>
        <w:tc>
          <w:tcPr>
            <w:tcW w:w="1008" w:type="dxa"/>
            <w:tcBorders>
              <w:right w:val="doub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1339" w:type="dxa"/>
            <w:tcBorders>
              <w:left w:val="double" w:sz="4" w:space="0" w:color="auto"/>
              <w:right w:val="single" w:sz="4" w:space="0" w:color="auto"/>
            </w:tcBorders>
            <w:shd w:val="clear" w:color="auto" w:fill="auto"/>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6"/>
                <w:szCs w:val="16"/>
                <w:lang w:val="es-MX" w:eastAsia="es-MX"/>
              </w:rPr>
            </w:pPr>
            <w:r w:rsidRPr="00460CBA">
              <w:rPr>
                <w:rFonts w:ascii="Arial" w:hAnsi="Arial" w:cs="Arial"/>
                <w:b/>
                <w:bCs/>
                <w:sz w:val="16"/>
                <w:szCs w:val="16"/>
                <w:lang w:val="es-MX" w:eastAsia="es-MX"/>
              </w:rPr>
              <w:t>Total</w:t>
            </w:r>
          </w:p>
        </w:tc>
        <w:tc>
          <w:tcPr>
            <w:tcW w:w="851"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6"/>
                <w:szCs w:val="16"/>
                <w:lang w:val="es-MX" w:eastAsia="es-MX"/>
              </w:rPr>
            </w:pPr>
            <w:r w:rsidRPr="00460CBA">
              <w:rPr>
                <w:rFonts w:ascii="Arial" w:hAnsi="Arial" w:cs="Arial"/>
                <w:b/>
                <w:bCs/>
                <w:sz w:val="16"/>
                <w:szCs w:val="16"/>
                <w:lang w:val="es-MX" w:eastAsia="es-MX"/>
              </w:rPr>
              <w:t xml:space="preserve">                             -   </w:t>
            </w:r>
          </w:p>
        </w:tc>
        <w:tc>
          <w:tcPr>
            <w:tcW w:w="850"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6"/>
                <w:szCs w:val="16"/>
                <w:lang w:val="es-MX" w:eastAsia="es-MX"/>
              </w:rPr>
            </w:pPr>
            <w:r w:rsidRPr="00460CBA">
              <w:rPr>
                <w:rFonts w:ascii="Arial" w:hAnsi="Arial" w:cs="Arial"/>
                <w:b/>
                <w:bCs/>
                <w:sz w:val="16"/>
                <w:szCs w:val="16"/>
                <w:lang w:val="es-MX" w:eastAsia="es-MX"/>
              </w:rPr>
              <w:t xml:space="preserve">                                        -   </w:t>
            </w:r>
          </w:p>
        </w:tc>
        <w:tc>
          <w:tcPr>
            <w:tcW w:w="851"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6"/>
                <w:szCs w:val="16"/>
                <w:lang w:val="es-MX" w:eastAsia="es-MX"/>
              </w:rPr>
            </w:pPr>
            <w:r w:rsidRPr="00460CBA">
              <w:rPr>
                <w:rFonts w:ascii="Arial" w:hAnsi="Arial" w:cs="Arial"/>
                <w:b/>
                <w:bCs/>
                <w:sz w:val="16"/>
                <w:szCs w:val="16"/>
                <w:lang w:val="es-MX" w:eastAsia="es-MX"/>
              </w:rPr>
              <w:t xml:space="preserve">                                                   -   </w:t>
            </w:r>
          </w:p>
        </w:tc>
        <w:tc>
          <w:tcPr>
            <w:tcW w:w="850"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6"/>
                <w:szCs w:val="16"/>
                <w:lang w:val="es-MX" w:eastAsia="es-MX"/>
              </w:rPr>
            </w:pPr>
            <w:r w:rsidRPr="00460CBA">
              <w:rPr>
                <w:rFonts w:ascii="Arial" w:hAnsi="Arial" w:cs="Arial"/>
                <w:b/>
                <w:bCs/>
                <w:sz w:val="16"/>
                <w:szCs w:val="16"/>
                <w:lang w:val="es-MX" w:eastAsia="es-MX"/>
              </w:rPr>
              <w:t xml:space="preserve">                                    -   </w:t>
            </w:r>
          </w:p>
        </w:tc>
        <w:tc>
          <w:tcPr>
            <w:tcW w:w="709"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6"/>
                <w:szCs w:val="16"/>
                <w:lang w:val="es-MX" w:eastAsia="es-MX"/>
              </w:rPr>
            </w:pPr>
            <w:r w:rsidRPr="00460CBA">
              <w:rPr>
                <w:rFonts w:ascii="Arial" w:hAnsi="Arial" w:cs="Arial"/>
                <w:b/>
                <w:bCs/>
                <w:sz w:val="16"/>
                <w:szCs w:val="16"/>
                <w:lang w:val="es-MX" w:eastAsia="es-MX"/>
              </w:rPr>
              <w:t xml:space="preserve">                                                                    -   </w:t>
            </w:r>
          </w:p>
        </w:tc>
        <w:tc>
          <w:tcPr>
            <w:tcW w:w="709" w:type="dxa"/>
            <w:tcBorders>
              <w:left w:val="single" w:sz="4" w:space="0" w:color="auto"/>
              <w:righ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6"/>
                <w:szCs w:val="16"/>
                <w:lang w:val="es-MX" w:eastAsia="es-MX"/>
              </w:rPr>
            </w:pPr>
            <w:r w:rsidRPr="00460CBA">
              <w:rPr>
                <w:rFonts w:ascii="Arial" w:hAnsi="Arial" w:cs="Arial"/>
                <w:b/>
                <w:bCs/>
                <w:sz w:val="16"/>
                <w:szCs w:val="16"/>
                <w:lang w:val="es-MX" w:eastAsia="es-MX"/>
              </w:rPr>
              <w:t xml:space="preserve">                                      -   </w:t>
            </w:r>
          </w:p>
        </w:tc>
        <w:tc>
          <w:tcPr>
            <w:tcW w:w="1095" w:type="dxa"/>
            <w:tcBorders>
              <w:left w:val="single" w:sz="4" w:space="0" w:color="auto"/>
            </w:tcBorders>
            <w:shd w:val="clear" w:color="auto" w:fill="auto"/>
            <w:noWrap/>
            <w:vAlign w:val="bottom"/>
            <w:hideMark/>
          </w:tcPr>
          <w:p w:rsidR="00413E60" w:rsidRPr="00460CBA" w:rsidRDefault="00413E60"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6"/>
                <w:szCs w:val="16"/>
                <w:lang w:val="es-MX" w:eastAsia="es-MX"/>
              </w:rPr>
            </w:pPr>
            <w:r w:rsidRPr="00460CBA">
              <w:rPr>
                <w:rFonts w:ascii="Arial" w:hAnsi="Arial" w:cs="Arial"/>
                <w:b/>
                <w:bCs/>
                <w:sz w:val="16"/>
                <w:szCs w:val="16"/>
                <w:lang w:val="es-MX" w:eastAsia="es-MX"/>
              </w:rPr>
              <w:t xml:space="preserve">                           2,182,134 </w:t>
            </w:r>
          </w:p>
        </w:tc>
      </w:tr>
    </w:tbl>
    <w:p w:rsidR="00FD4D1B" w:rsidRDefault="00FD4D1B" w:rsidP="00FD4D1B">
      <w:pPr>
        <w:pStyle w:val="AutoNumpara"/>
        <w:numPr>
          <w:ilvl w:val="0"/>
          <w:numId w:val="0"/>
        </w:numPr>
        <w:ind w:left="360"/>
        <w:rPr>
          <w:rFonts w:ascii="Arial" w:eastAsia="Arial" w:hAnsi="Arial" w:cs="Arial"/>
          <w:sz w:val="22"/>
          <w:szCs w:val="22"/>
          <w:u w:val="single"/>
          <w:lang w:val="es-ES_tradnl"/>
        </w:rPr>
      </w:pPr>
    </w:p>
    <w:p w:rsidR="00B025EE" w:rsidRDefault="00B025EE" w:rsidP="00B025EE">
      <w:pPr>
        <w:pStyle w:val="Caption"/>
        <w:keepNext/>
        <w:jc w:val="center"/>
        <w:rPr>
          <w:rFonts w:ascii="Arial" w:hAnsi="Arial" w:cs="Arial"/>
          <w:color w:val="auto"/>
          <w:sz w:val="22"/>
          <w:szCs w:val="22"/>
          <w:lang w:val="es-ES_tradnl"/>
        </w:rPr>
      </w:pPr>
    </w:p>
    <w:p w:rsidR="00B025EE" w:rsidRPr="00D75360" w:rsidRDefault="00B025EE" w:rsidP="00B025EE">
      <w:pPr>
        <w:pStyle w:val="Caption"/>
        <w:keepNext/>
        <w:jc w:val="center"/>
        <w:rPr>
          <w:rFonts w:ascii="Arial" w:hAnsi="Arial" w:cs="Arial"/>
          <w:color w:val="auto"/>
          <w:lang w:val="es-ES_tradnl"/>
        </w:rPr>
      </w:pPr>
      <w:r w:rsidRPr="00D75360">
        <w:rPr>
          <w:rFonts w:ascii="Arial" w:hAnsi="Arial" w:cs="Arial"/>
          <w:color w:val="auto"/>
          <w:lang w:val="es-ES_tradnl"/>
        </w:rPr>
        <w:t xml:space="preserve">Tabla </w:t>
      </w:r>
      <w:r w:rsidRPr="00D75360">
        <w:rPr>
          <w:rFonts w:ascii="Arial" w:hAnsi="Arial" w:cs="Arial"/>
          <w:color w:val="auto"/>
          <w:lang w:val="es-ES_tradnl"/>
        </w:rPr>
        <w:fldChar w:fldCharType="begin"/>
      </w:r>
      <w:r w:rsidRPr="00D75360">
        <w:rPr>
          <w:rFonts w:ascii="Arial" w:hAnsi="Arial" w:cs="Arial"/>
          <w:color w:val="auto"/>
          <w:lang w:val="es-ES_tradnl"/>
        </w:rPr>
        <w:instrText xml:space="preserve"> SEQ Tabla \* ARABIC </w:instrText>
      </w:r>
      <w:r w:rsidRPr="00D75360">
        <w:rPr>
          <w:rFonts w:ascii="Arial" w:hAnsi="Arial" w:cs="Arial"/>
          <w:color w:val="auto"/>
          <w:lang w:val="es-ES_tradnl"/>
        </w:rPr>
        <w:fldChar w:fldCharType="separate"/>
      </w:r>
      <w:r w:rsidR="00EC2A19" w:rsidRPr="00D75360">
        <w:rPr>
          <w:rFonts w:ascii="Arial" w:hAnsi="Arial" w:cs="Arial"/>
          <w:color w:val="auto"/>
          <w:lang w:val="es-ES_tradnl"/>
        </w:rPr>
        <w:t>13</w:t>
      </w:r>
      <w:r w:rsidRPr="00D75360">
        <w:rPr>
          <w:rFonts w:ascii="Arial" w:hAnsi="Arial" w:cs="Arial"/>
          <w:color w:val="auto"/>
          <w:lang w:val="es-ES_tradnl"/>
        </w:rPr>
        <w:fldChar w:fldCharType="end"/>
      </w:r>
      <w:r w:rsidRPr="00D75360">
        <w:rPr>
          <w:rFonts w:ascii="Arial" w:hAnsi="Arial" w:cs="Arial"/>
          <w:color w:val="auto"/>
          <w:lang w:val="es-ES_tradnl"/>
        </w:rPr>
        <w:t xml:space="preserve">. Graduadas de las </w:t>
      </w:r>
      <w:proofErr w:type="spellStart"/>
      <w:r w:rsidR="00525763">
        <w:rPr>
          <w:rFonts w:ascii="Arial" w:hAnsi="Arial" w:cs="Arial"/>
          <w:color w:val="auto"/>
          <w:lang w:val="es-ES_tradnl"/>
        </w:rPr>
        <w:t>IPT</w:t>
      </w:r>
      <w:r w:rsidRPr="00D75360">
        <w:rPr>
          <w:rFonts w:ascii="Arial" w:hAnsi="Arial" w:cs="Arial"/>
          <w:color w:val="auto"/>
          <w:lang w:val="es-ES_tradnl"/>
        </w:rPr>
        <w:t>s</w:t>
      </w:r>
      <w:proofErr w:type="spellEnd"/>
      <w:r w:rsidRPr="00D75360">
        <w:rPr>
          <w:rFonts w:ascii="Arial" w:hAnsi="Arial" w:cs="Arial"/>
          <w:color w:val="auto"/>
          <w:lang w:val="es-ES_tradnl"/>
        </w:rPr>
        <w:t xml:space="preserve"> en el escenario </w:t>
      </w:r>
      <w:r w:rsidR="00C457C1" w:rsidRPr="00D75360">
        <w:rPr>
          <w:rFonts w:ascii="Arial" w:hAnsi="Arial" w:cs="Arial"/>
          <w:color w:val="auto"/>
          <w:lang w:val="es-ES_tradnl"/>
        </w:rPr>
        <w:t>del proyecto</w:t>
      </w:r>
      <w:r w:rsidRPr="00D75360">
        <w:rPr>
          <w:rFonts w:ascii="Arial" w:hAnsi="Arial" w:cs="Arial"/>
          <w:color w:val="auto"/>
          <w:lang w:val="es-ES_tradnl"/>
        </w:rPr>
        <w:t xml:space="preserve"> -Componente 3</w:t>
      </w:r>
    </w:p>
    <w:tbl>
      <w:tblPr>
        <w:tblW w:w="8120"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08"/>
        <w:gridCol w:w="1339"/>
        <w:gridCol w:w="851"/>
        <w:gridCol w:w="850"/>
        <w:gridCol w:w="851"/>
        <w:gridCol w:w="850"/>
        <w:gridCol w:w="709"/>
        <w:gridCol w:w="709"/>
        <w:gridCol w:w="953"/>
      </w:tblGrid>
      <w:tr w:rsidR="00B025EE" w:rsidRPr="00460CBA" w:rsidTr="00460CBA">
        <w:trPr>
          <w:trHeight w:val="525"/>
          <w:jc w:val="center"/>
        </w:trPr>
        <w:tc>
          <w:tcPr>
            <w:tcW w:w="1008" w:type="dxa"/>
            <w:tcBorders>
              <w:bottom w:val="double" w:sz="4" w:space="0" w:color="auto"/>
              <w:right w:val="double" w:sz="4" w:space="0" w:color="auto"/>
            </w:tcBorders>
            <w:shd w:val="clear" w:color="auto" w:fill="auto"/>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Año de graduación/empleo</w:t>
            </w:r>
          </w:p>
        </w:tc>
        <w:tc>
          <w:tcPr>
            <w:tcW w:w="1339" w:type="dxa"/>
            <w:tcBorders>
              <w:left w:val="double" w:sz="4" w:space="0" w:color="auto"/>
              <w:bottom w:val="double" w:sz="4" w:space="0" w:color="auto"/>
              <w:right w:val="single" w:sz="4" w:space="0" w:color="auto"/>
            </w:tcBorders>
            <w:shd w:val="clear" w:color="auto" w:fill="auto"/>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6"/>
                <w:szCs w:val="16"/>
                <w:lang w:val="es-MX" w:eastAsia="es-MX"/>
              </w:rPr>
            </w:pPr>
            <w:r w:rsidRPr="00460CBA">
              <w:rPr>
                <w:rFonts w:ascii="Arial" w:hAnsi="Arial" w:cs="Arial"/>
                <w:b/>
                <w:bCs/>
                <w:sz w:val="16"/>
                <w:szCs w:val="16"/>
                <w:lang w:val="es-MX" w:eastAsia="es-MX"/>
              </w:rPr>
              <w:t xml:space="preserve">Graduadas mujeres esperados de cada </w:t>
            </w:r>
            <w:r w:rsidR="00525763">
              <w:rPr>
                <w:rFonts w:ascii="Arial" w:hAnsi="Arial" w:cs="Arial"/>
                <w:b/>
                <w:bCs/>
                <w:sz w:val="16"/>
                <w:szCs w:val="16"/>
                <w:lang w:val="es-MX" w:eastAsia="es-MX"/>
              </w:rPr>
              <w:t>IPT</w:t>
            </w:r>
            <w:r w:rsidRPr="00460CBA">
              <w:rPr>
                <w:rFonts w:ascii="Arial" w:hAnsi="Arial" w:cs="Arial"/>
                <w:b/>
                <w:bCs/>
                <w:sz w:val="16"/>
                <w:szCs w:val="16"/>
                <w:lang w:val="es-MX" w:eastAsia="es-MX"/>
              </w:rPr>
              <w:t xml:space="preserve"> por año</w:t>
            </w:r>
          </w:p>
        </w:tc>
        <w:tc>
          <w:tcPr>
            <w:tcW w:w="851" w:type="dxa"/>
            <w:tcBorders>
              <w:left w:val="single" w:sz="4" w:space="0" w:color="auto"/>
              <w:bottom w:val="doub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2019</w:t>
            </w:r>
          </w:p>
        </w:tc>
        <w:tc>
          <w:tcPr>
            <w:tcW w:w="850" w:type="dxa"/>
            <w:tcBorders>
              <w:left w:val="single" w:sz="4" w:space="0" w:color="auto"/>
              <w:bottom w:val="doub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2020</w:t>
            </w:r>
          </w:p>
        </w:tc>
        <w:tc>
          <w:tcPr>
            <w:tcW w:w="851" w:type="dxa"/>
            <w:tcBorders>
              <w:left w:val="single" w:sz="4" w:space="0" w:color="auto"/>
              <w:bottom w:val="doub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2021</w:t>
            </w:r>
          </w:p>
        </w:tc>
        <w:tc>
          <w:tcPr>
            <w:tcW w:w="850" w:type="dxa"/>
            <w:tcBorders>
              <w:left w:val="single" w:sz="4" w:space="0" w:color="auto"/>
              <w:bottom w:val="doub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2022</w:t>
            </w:r>
          </w:p>
        </w:tc>
        <w:tc>
          <w:tcPr>
            <w:tcW w:w="709" w:type="dxa"/>
            <w:tcBorders>
              <w:left w:val="single" w:sz="4" w:space="0" w:color="auto"/>
              <w:bottom w:val="doub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2023</w:t>
            </w:r>
          </w:p>
        </w:tc>
        <w:tc>
          <w:tcPr>
            <w:tcW w:w="709" w:type="dxa"/>
            <w:tcBorders>
              <w:left w:val="single" w:sz="4" w:space="0" w:color="auto"/>
              <w:bottom w:val="doub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2024</w:t>
            </w:r>
          </w:p>
        </w:tc>
        <w:tc>
          <w:tcPr>
            <w:tcW w:w="953" w:type="dxa"/>
            <w:tcBorders>
              <w:left w:val="single" w:sz="4" w:space="0" w:color="auto"/>
              <w:bottom w:val="doub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2025</w:t>
            </w:r>
          </w:p>
        </w:tc>
      </w:tr>
      <w:tr w:rsidR="00B025EE" w:rsidRPr="00460CBA" w:rsidTr="00460CBA">
        <w:trPr>
          <w:trHeight w:val="300"/>
          <w:jc w:val="center"/>
        </w:trPr>
        <w:tc>
          <w:tcPr>
            <w:tcW w:w="1008" w:type="dxa"/>
            <w:tcBorders>
              <w:top w:val="double" w:sz="4" w:space="0" w:color="auto"/>
              <w:right w:val="doub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right"/>
              <w:rPr>
                <w:rFonts w:ascii="Arial" w:hAnsi="Arial" w:cs="Arial"/>
                <w:sz w:val="16"/>
                <w:szCs w:val="16"/>
                <w:lang w:val="es-MX" w:eastAsia="es-MX"/>
              </w:rPr>
            </w:pPr>
            <w:r w:rsidRPr="00460CBA">
              <w:rPr>
                <w:rFonts w:ascii="Arial" w:hAnsi="Arial" w:cs="Arial"/>
                <w:sz w:val="16"/>
                <w:szCs w:val="16"/>
                <w:lang w:val="es-MX" w:eastAsia="es-MX"/>
              </w:rPr>
              <w:t>2019</w:t>
            </w:r>
          </w:p>
        </w:tc>
        <w:tc>
          <w:tcPr>
            <w:tcW w:w="1339" w:type="dxa"/>
            <w:tcBorders>
              <w:top w:val="double" w:sz="4" w:space="0" w:color="auto"/>
              <w:left w:val="double" w:sz="4" w:space="0" w:color="auto"/>
              <w:right w:val="single" w:sz="4" w:space="0" w:color="auto"/>
            </w:tcBorders>
            <w:shd w:val="clear" w:color="auto" w:fill="auto"/>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6"/>
                <w:szCs w:val="16"/>
                <w:lang w:val="es-MX" w:eastAsia="es-MX"/>
              </w:rPr>
            </w:pPr>
            <w:r w:rsidRPr="00460CBA">
              <w:rPr>
                <w:rFonts w:ascii="Arial" w:hAnsi="Arial" w:cs="Arial"/>
                <w:sz w:val="16"/>
                <w:szCs w:val="16"/>
                <w:lang w:val="es-MX" w:eastAsia="es-MX"/>
              </w:rPr>
              <w:t>67</w:t>
            </w:r>
          </w:p>
        </w:tc>
        <w:tc>
          <w:tcPr>
            <w:tcW w:w="851" w:type="dxa"/>
            <w:tcBorders>
              <w:top w:val="double" w:sz="4" w:space="0" w:color="auto"/>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top w:val="double" w:sz="4" w:space="0" w:color="auto"/>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1" w:type="dxa"/>
            <w:tcBorders>
              <w:top w:val="double" w:sz="4" w:space="0" w:color="auto"/>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top w:val="double" w:sz="4" w:space="0" w:color="auto"/>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top w:val="double" w:sz="4" w:space="0" w:color="auto"/>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top w:val="double" w:sz="4" w:space="0" w:color="auto"/>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953" w:type="dxa"/>
            <w:tcBorders>
              <w:top w:val="double" w:sz="4" w:space="0" w:color="auto"/>
              <w:lef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r>
      <w:tr w:rsidR="00D75360" w:rsidRPr="00460CBA" w:rsidTr="00460CBA">
        <w:trPr>
          <w:trHeight w:val="300"/>
          <w:jc w:val="center"/>
        </w:trPr>
        <w:tc>
          <w:tcPr>
            <w:tcW w:w="1008" w:type="dxa"/>
            <w:tcBorders>
              <w:right w:val="doub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right"/>
              <w:rPr>
                <w:rFonts w:ascii="Arial" w:hAnsi="Arial" w:cs="Arial"/>
                <w:sz w:val="16"/>
                <w:szCs w:val="16"/>
                <w:lang w:val="es-MX" w:eastAsia="es-MX"/>
              </w:rPr>
            </w:pPr>
            <w:r w:rsidRPr="00460CBA">
              <w:rPr>
                <w:rFonts w:ascii="Arial" w:hAnsi="Arial" w:cs="Arial"/>
                <w:sz w:val="16"/>
                <w:szCs w:val="16"/>
                <w:lang w:val="es-MX" w:eastAsia="es-MX"/>
              </w:rPr>
              <w:t>2020</w:t>
            </w:r>
          </w:p>
        </w:tc>
        <w:tc>
          <w:tcPr>
            <w:tcW w:w="1339" w:type="dxa"/>
            <w:tcBorders>
              <w:left w:val="double" w:sz="4" w:space="0" w:color="auto"/>
              <w:right w:val="single" w:sz="4" w:space="0" w:color="auto"/>
            </w:tcBorders>
            <w:shd w:val="clear" w:color="auto" w:fill="auto"/>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70</w:t>
            </w:r>
          </w:p>
        </w:tc>
        <w:tc>
          <w:tcPr>
            <w:tcW w:w="851"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1"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953" w:type="dxa"/>
            <w:tcBorders>
              <w:lef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r>
      <w:tr w:rsidR="00D75360" w:rsidRPr="00460CBA" w:rsidTr="00460CBA">
        <w:trPr>
          <w:trHeight w:val="300"/>
          <w:jc w:val="center"/>
        </w:trPr>
        <w:tc>
          <w:tcPr>
            <w:tcW w:w="1008" w:type="dxa"/>
            <w:tcBorders>
              <w:right w:val="doub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right"/>
              <w:rPr>
                <w:rFonts w:ascii="Arial" w:hAnsi="Arial" w:cs="Arial"/>
                <w:sz w:val="16"/>
                <w:szCs w:val="16"/>
                <w:lang w:val="es-MX" w:eastAsia="es-MX"/>
              </w:rPr>
            </w:pPr>
            <w:r w:rsidRPr="00460CBA">
              <w:rPr>
                <w:rFonts w:ascii="Arial" w:hAnsi="Arial" w:cs="Arial"/>
                <w:sz w:val="16"/>
                <w:szCs w:val="16"/>
                <w:lang w:val="es-MX" w:eastAsia="es-MX"/>
              </w:rPr>
              <w:t>2021</w:t>
            </w:r>
          </w:p>
        </w:tc>
        <w:tc>
          <w:tcPr>
            <w:tcW w:w="1339" w:type="dxa"/>
            <w:tcBorders>
              <w:left w:val="double" w:sz="4" w:space="0" w:color="auto"/>
              <w:right w:val="single" w:sz="4" w:space="0" w:color="auto"/>
            </w:tcBorders>
            <w:shd w:val="clear" w:color="auto" w:fill="auto"/>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73</w:t>
            </w:r>
          </w:p>
        </w:tc>
        <w:tc>
          <w:tcPr>
            <w:tcW w:w="851"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1"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953" w:type="dxa"/>
            <w:tcBorders>
              <w:lef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r>
      <w:tr w:rsidR="00D75360" w:rsidRPr="00460CBA" w:rsidTr="00460CBA">
        <w:trPr>
          <w:trHeight w:val="300"/>
          <w:jc w:val="center"/>
        </w:trPr>
        <w:tc>
          <w:tcPr>
            <w:tcW w:w="1008" w:type="dxa"/>
            <w:tcBorders>
              <w:right w:val="doub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right"/>
              <w:rPr>
                <w:rFonts w:ascii="Arial" w:hAnsi="Arial" w:cs="Arial"/>
                <w:sz w:val="16"/>
                <w:szCs w:val="16"/>
                <w:lang w:val="es-MX" w:eastAsia="es-MX"/>
              </w:rPr>
            </w:pPr>
            <w:r w:rsidRPr="00460CBA">
              <w:rPr>
                <w:rFonts w:ascii="Arial" w:hAnsi="Arial" w:cs="Arial"/>
                <w:sz w:val="16"/>
                <w:szCs w:val="16"/>
                <w:lang w:val="es-MX" w:eastAsia="es-MX"/>
              </w:rPr>
              <w:t>2022</w:t>
            </w:r>
          </w:p>
        </w:tc>
        <w:tc>
          <w:tcPr>
            <w:tcW w:w="1339" w:type="dxa"/>
            <w:tcBorders>
              <w:left w:val="double" w:sz="4" w:space="0" w:color="auto"/>
              <w:right w:val="single" w:sz="4" w:space="0" w:color="auto"/>
            </w:tcBorders>
            <w:shd w:val="clear" w:color="auto" w:fill="auto"/>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77</w:t>
            </w:r>
          </w:p>
        </w:tc>
        <w:tc>
          <w:tcPr>
            <w:tcW w:w="851"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1"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953" w:type="dxa"/>
            <w:tcBorders>
              <w:lef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r>
      <w:tr w:rsidR="00D75360" w:rsidRPr="00460CBA" w:rsidTr="00460CBA">
        <w:trPr>
          <w:trHeight w:val="300"/>
          <w:jc w:val="center"/>
        </w:trPr>
        <w:tc>
          <w:tcPr>
            <w:tcW w:w="1008" w:type="dxa"/>
            <w:tcBorders>
              <w:right w:val="doub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right"/>
              <w:rPr>
                <w:rFonts w:ascii="Arial" w:hAnsi="Arial" w:cs="Arial"/>
                <w:sz w:val="16"/>
                <w:szCs w:val="16"/>
                <w:lang w:val="es-MX" w:eastAsia="es-MX"/>
              </w:rPr>
            </w:pPr>
            <w:r w:rsidRPr="00460CBA">
              <w:rPr>
                <w:rFonts w:ascii="Arial" w:hAnsi="Arial" w:cs="Arial"/>
                <w:sz w:val="16"/>
                <w:szCs w:val="16"/>
                <w:lang w:val="es-MX" w:eastAsia="es-MX"/>
              </w:rPr>
              <w:t>2023</w:t>
            </w:r>
          </w:p>
        </w:tc>
        <w:tc>
          <w:tcPr>
            <w:tcW w:w="1339" w:type="dxa"/>
            <w:tcBorders>
              <w:left w:val="double" w:sz="4" w:space="0" w:color="auto"/>
              <w:right w:val="single" w:sz="4" w:space="0" w:color="auto"/>
            </w:tcBorders>
            <w:shd w:val="clear" w:color="auto" w:fill="auto"/>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81</w:t>
            </w:r>
          </w:p>
        </w:tc>
        <w:tc>
          <w:tcPr>
            <w:tcW w:w="851"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1"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953" w:type="dxa"/>
            <w:tcBorders>
              <w:lef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r>
      <w:tr w:rsidR="00D75360" w:rsidRPr="00460CBA" w:rsidTr="00460CBA">
        <w:trPr>
          <w:trHeight w:val="300"/>
          <w:jc w:val="center"/>
        </w:trPr>
        <w:tc>
          <w:tcPr>
            <w:tcW w:w="1008" w:type="dxa"/>
            <w:tcBorders>
              <w:right w:val="doub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right"/>
              <w:rPr>
                <w:rFonts w:ascii="Arial" w:hAnsi="Arial" w:cs="Arial"/>
                <w:sz w:val="16"/>
                <w:szCs w:val="16"/>
                <w:lang w:val="es-MX" w:eastAsia="es-MX"/>
              </w:rPr>
            </w:pPr>
            <w:r w:rsidRPr="00460CBA">
              <w:rPr>
                <w:rFonts w:ascii="Arial" w:hAnsi="Arial" w:cs="Arial"/>
                <w:sz w:val="16"/>
                <w:szCs w:val="16"/>
                <w:lang w:val="es-MX" w:eastAsia="es-MX"/>
              </w:rPr>
              <w:t>2024</w:t>
            </w:r>
          </w:p>
        </w:tc>
        <w:tc>
          <w:tcPr>
            <w:tcW w:w="1339" w:type="dxa"/>
            <w:tcBorders>
              <w:left w:val="double" w:sz="4" w:space="0" w:color="auto"/>
              <w:right w:val="single" w:sz="4" w:space="0" w:color="auto"/>
            </w:tcBorders>
            <w:shd w:val="clear" w:color="auto" w:fill="auto"/>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6"/>
                <w:szCs w:val="16"/>
                <w:lang w:val="es-MX" w:eastAsia="es-MX"/>
              </w:rPr>
            </w:pPr>
            <w:r w:rsidRPr="00460CBA">
              <w:rPr>
                <w:rFonts w:ascii="Arial" w:hAnsi="Arial" w:cs="Arial"/>
                <w:b/>
                <w:bCs/>
                <w:sz w:val="16"/>
                <w:szCs w:val="16"/>
                <w:lang w:val="es-MX" w:eastAsia="es-MX"/>
              </w:rPr>
              <w:t>85</w:t>
            </w:r>
          </w:p>
        </w:tc>
        <w:tc>
          <w:tcPr>
            <w:tcW w:w="851"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1"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850"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709"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953" w:type="dxa"/>
            <w:tcBorders>
              <w:left w:val="single" w:sz="4" w:space="0" w:color="auto"/>
            </w:tcBorders>
            <w:shd w:val="clear" w:color="000000" w:fill="9BBB59"/>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xml:space="preserve">                           </w:t>
            </w:r>
            <w:r w:rsidR="00C457C1" w:rsidRPr="00460CBA">
              <w:rPr>
                <w:rFonts w:ascii="Arial" w:hAnsi="Arial" w:cs="Arial"/>
                <w:sz w:val="16"/>
                <w:szCs w:val="16"/>
                <w:lang w:val="es-MX" w:eastAsia="es-MX"/>
              </w:rPr>
              <w:t>3,796,913</w:t>
            </w:r>
            <w:r w:rsidRPr="00460CBA">
              <w:rPr>
                <w:rFonts w:ascii="Arial" w:hAnsi="Arial" w:cs="Arial"/>
                <w:sz w:val="16"/>
                <w:szCs w:val="16"/>
                <w:lang w:val="es-MX" w:eastAsia="es-MX"/>
              </w:rPr>
              <w:t xml:space="preserve"> </w:t>
            </w:r>
          </w:p>
        </w:tc>
      </w:tr>
      <w:tr w:rsidR="00D75360" w:rsidRPr="00460CBA" w:rsidTr="00460CBA">
        <w:trPr>
          <w:trHeight w:val="300"/>
          <w:jc w:val="center"/>
        </w:trPr>
        <w:tc>
          <w:tcPr>
            <w:tcW w:w="1008" w:type="dxa"/>
            <w:tcBorders>
              <w:right w:val="doub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lang w:val="es-MX" w:eastAsia="es-MX"/>
              </w:rPr>
            </w:pPr>
            <w:r w:rsidRPr="00460CBA">
              <w:rPr>
                <w:rFonts w:ascii="Arial" w:hAnsi="Arial" w:cs="Arial"/>
                <w:sz w:val="16"/>
                <w:szCs w:val="16"/>
                <w:lang w:val="es-MX" w:eastAsia="es-MX"/>
              </w:rPr>
              <w:t> </w:t>
            </w:r>
          </w:p>
        </w:tc>
        <w:tc>
          <w:tcPr>
            <w:tcW w:w="1339" w:type="dxa"/>
            <w:tcBorders>
              <w:left w:val="double" w:sz="4" w:space="0" w:color="auto"/>
              <w:right w:val="single" w:sz="4" w:space="0" w:color="auto"/>
            </w:tcBorders>
            <w:shd w:val="clear" w:color="auto" w:fill="auto"/>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6"/>
                <w:szCs w:val="16"/>
                <w:lang w:val="es-MX" w:eastAsia="es-MX"/>
              </w:rPr>
            </w:pPr>
            <w:r w:rsidRPr="00460CBA">
              <w:rPr>
                <w:rFonts w:ascii="Arial" w:hAnsi="Arial" w:cs="Arial"/>
                <w:b/>
                <w:bCs/>
                <w:sz w:val="16"/>
                <w:szCs w:val="16"/>
                <w:lang w:val="es-MX" w:eastAsia="es-MX"/>
              </w:rPr>
              <w:t>Total</w:t>
            </w:r>
          </w:p>
        </w:tc>
        <w:tc>
          <w:tcPr>
            <w:tcW w:w="851"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6"/>
                <w:szCs w:val="16"/>
                <w:lang w:val="es-MX" w:eastAsia="es-MX"/>
              </w:rPr>
            </w:pPr>
            <w:r w:rsidRPr="00460CBA">
              <w:rPr>
                <w:rFonts w:ascii="Arial" w:hAnsi="Arial" w:cs="Arial"/>
                <w:b/>
                <w:bCs/>
                <w:sz w:val="16"/>
                <w:szCs w:val="16"/>
                <w:lang w:val="es-MX" w:eastAsia="es-MX"/>
              </w:rPr>
              <w:t xml:space="preserve">                             -   </w:t>
            </w:r>
          </w:p>
        </w:tc>
        <w:tc>
          <w:tcPr>
            <w:tcW w:w="850"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6"/>
                <w:szCs w:val="16"/>
                <w:lang w:val="es-MX" w:eastAsia="es-MX"/>
              </w:rPr>
            </w:pPr>
            <w:r w:rsidRPr="00460CBA">
              <w:rPr>
                <w:rFonts w:ascii="Arial" w:hAnsi="Arial" w:cs="Arial"/>
                <w:b/>
                <w:bCs/>
                <w:sz w:val="16"/>
                <w:szCs w:val="16"/>
                <w:lang w:val="es-MX" w:eastAsia="es-MX"/>
              </w:rPr>
              <w:t xml:space="preserve">                                        -   </w:t>
            </w:r>
          </w:p>
        </w:tc>
        <w:tc>
          <w:tcPr>
            <w:tcW w:w="851"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6"/>
                <w:szCs w:val="16"/>
                <w:lang w:val="es-MX" w:eastAsia="es-MX"/>
              </w:rPr>
            </w:pPr>
            <w:r w:rsidRPr="00460CBA">
              <w:rPr>
                <w:rFonts w:ascii="Arial" w:hAnsi="Arial" w:cs="Arial"/>
                <w:b/>
                <w:bCs/>
                <w:sz w:val="16"/>
                <w:szCs w:val="16"/>
                <w:lang w:val="es-MX" w:eastAsia="es-MX"/>
              </w:rPr>
              <w:t xml:space="preserve">                                                   -   </w:t>
            </w:r>
          </w:p>
        </w:tc>
        <w:tc>
          <w:tcPr>
            <w:tcW w:w="850"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6"/>
                <w:szCs w:val="16"/>
                <w:lang w:val="es-MX" w:eastAsia="es-MX"/>
              </w:rPr>
            </w:pPr>
            <w:r w:rsidRPr="00460CBA">
              <w:rPr>
                <w:rFonts w:ascii="Arial" w:hAnsi="Arial" w:cs="Arial"/>
                <w:b/>
                <w:bCs/>
                <w:sz w:val="16"/>
                <w:szCs w:val="16"/>
                <w:lang w:val="es-MX" w:eastAsia="es-MX"/>
              </w:rPr>
              <w:t xml:space="preserve">                                    -   </w:t>
            </w:r>
          </w:p>
        </w:tc>
        <w:tc>
          <w:tcPr>
            <w:tcW w:w="709"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6"/>
                <w:szCs w:val="16"/>
                <w:lang w:val="es-MX" w:eastAsia="es-MX"/>
              </w:rPr>
            </w:pPr>
            <w:r w:rsidRPr="00460CBA">
              <w:rPr>
                <w:rFonts w:ascii="Arial" w:hAnsi="Arial" w:cs="Arial"/>
                <w:b/>
                <w:bCs/>
                <w:sz w:val="16"/>
                <w:szCs w:val="16"/>
                <w:lang w:val="es-MX" w:eastAsia="es-MX"/>
              </w:rPr>
              <w:t xml:space="preserve">                                                                    -   </w:t>
            </w:r>
          </w:p>
        </w:tc>
        <w:tc>
          <w:tcPr>
            <w:tcW w:w="709" w:type="dxa"/>
            <w:tcBorders>
              <w:left w:val="single" w:sz="4" w:space="0" w:color="auto"/>
              <w:righ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6"/>
                <w:szCs w:val="16"/>
                <w:lang w:val="es-MX" w:eastAsia="es-MX"/>
              </w:rPr>
            </w:pPr>
            <w:r w:rsidRPr="00460CBA">
              <w:rPr>
                <w:rFonts w:ascii="Arial" w:hAnsi="Arial" w:cs="Arial"/>
                <w:b/>
                <w:bCs/>
                <w:sz w:val="16"/>
                <w:szCs w:val="16"/>
                <w:lang w:val="es-MX" w:eastAsia="es-MX"/>
              </w:rPr>
              <w:t xml:space="preserve">                                      -   </w:t>
            </w:r>
          </w:p>
        </w:tc>
        <w:tc>
          <w:tcPr>
            <w:tcW w:w="953" w:type="dxa"/>
            <w:tcBorders>
              <w:left w:val="single" w:sz="4" w:space="0" w:color="auto"/>
            </w:tcBorders>
            <w:shd w:val="clear" w:color="auto" w:fill="auto"/>
            <w:noWrap/>
            <w:vAlign w:val="bottom"/>
            <w:hideMark/>
          </w:tcPr>
          <w:p w:rsidR="00B025EE" w:rsidRPr="00460CBA" w:rsidRDefault="00B025EE" w:rsidP="00460CBA">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16"/>
                <w:szCs w:val="16"/>
                <w:lang w:val="es-MX" w:eastAsia="es-MX"/>
              </w:rPr>
            </w:pPr>
            <w:r w:rsidRPr="00460CBA">
              <w:rPr>
                <w:rFonts w:ascii="Arial" w:hAnsi="Arial" w:cs="Arial"/>
                <w:b/>
                <w:bCs/>
                <w:sz w:val="16"/>
                <w:szCs w:val="16"/>
                <w:lang w:val="es-MX" w:eastAsia="es-MX"/>
              </w:rPr>
              <w:t xml:space="preserve">                           </w:t>
            </w:r>
            <w:r w:rsidR="00C457C1" w:rsidRPr="00460CBA">
              <w:rPr>
                <w:rFonts w:ascii="Arial" w:hAnsi="Arial" w:cs="Arial"/>
                <w:b/>
                <w:bCs/>
                <w:sz w:val="16"/>
                <w:szCs w:val="16"/>
                <w:lang w:val="es-MX" w:eastAsia="es-MX"/>
              </w:rPr>
              <w:t>3,796,913</w:t>
            </w:r>
            <w:r w:rsidRPr="00460CBA">
              <w:rPr>
                <w:rFonts w:ascii="Arial" w:hAnsi="Arial" w:cs="Arial"/>
                <w:b/>
                <w:bCs/>
                <w:sz w:val="16"/>
                <w:szCs w:val="16"/>
                <w:lang w:val="es-MX" w:eastAsia="es-MX"/>
              </w:rPr>
              <w:t xml:space="preserve"> </w:t>
            </w:r>
          </w:p>
        </w:tc>
      </w:tr>
    </w:tbl>
    <w:p w:rsidR="00B025EE" w:rsidRPr="00C61B10" w:rsidRDefault="00B025EE" w:rsidP="00FD4D1B">
      <w:pPr>
        <w:pStyle w:val="AutoNumpara"/>
        <w:numPr>
          <w:ilvl w:val="0"/>
          <w:numId w:val="0"/>
        </w:numPr>
        <w:ind w:left="360"/>
        <w:rPr>
          <w:rFonts w:ascii="Arial" w:eastAsia="Arial" w:hAnsi="Arial" w:cs="Arial"/>
          <w:sz w:val="22"/>
          <w:szCs w:val="22"/>
          <w:u w:val="single"/>
          <w:lang w:val="es-ES_tradnl"/>
        </w:rPr>
      </w:pPr>
    </w:p>
    <w:p w:rsidR="00FD4D1B" w:rsidRDefault="00FD4D1B" w:rsidP="007D21B7">
      <w:pPr>
        <w:rPr>
          <w:rFonts w:eastAsia="Arial"/>
          <w:lang w:val="es-ES_tradnl"/>
        </w:rPr>
      </w:pPr>
    </w:p>
    <w:p w:rsidR="00D75360" w:rsidRDefault="00D75360" w:rsidP="007D21B7">
      <w:pPr>
        <w:rPr>
          <w:rFonts w:eastAsia="Arial"/>
          <w:lang w:val="es-ES_tradnl"/>
        </w:rPr>
      </w:pPr>
    </w:p>
    <w:p w:rsidR="003122E1" w:rsidRDefault="003122E1">
      <w:pPr>
        <w:pBdr>
          <w:top w:val="none" w:sz="0" w:space="0" w:color="auto"/>
          <w:left w:val="none" w:sz="0" w:space="0" w:color="auto"/>
          <w:bottom w:val="none" w:sz="0" w:space="0" w:color="auto"/>
          <w:right w:val="none" w:sz="0" w:space="0" w:color="auto"/>
          <w:between w:val="none" w:sz="0" w:space="0" w:color="auto"/>
        </w:pBdr>
        <w:spacing w:after="200" w:line="276" w:lineRule="auto"/>
        <w:rPr>
          <w:rFonts w:eastAsia="Arial"/>
          <w:lang w:val="es-ES_tradnl"/>
        </w:rPr>
      </w:pPr>
      <w:r>
        <w:rPr>
          <w:rFonts w:eastAsia="Arial"/>
          <w:lang w:val="es-ES_tradnl"/>
        </w:rPr>
        <w:br w:type="page"/>
      </w:r>
    </w:p>
    <w:p w:rsidR="002E5273" w:rsidRPr="00C61B10" w:rsidRDefault="002E5273" w:rsidP="00D75360">
      <w:pPr>
        <w:pStyle w:val="Heading1"/>
        <w:tabs>
          <w:tab w:val="clear" w:pos="786"/>
          <w:tab w:val="num" w:pos="284"/>
        </w:tabs>
        <w:ind w:left="288"/>
        <w:rPr>
          <w:rFonts w:ascii="Arial" w:eastAsia="Arial" w:hAnsi="Arial" w:cs="Arial"/>
          <w:color w:val="auto"/>
          <w:sz w:val="22"/>
          <w:szCs w:val="22"/>
          <w:lang w:val="es-ES_tradnl"/>
        </w:rPr>
      </w:pPr>
      <w:r w:rsidRPr="00C61B10">
        <w:rPr>
          <w:rFonts w:ascii="Arial" w:eastAsia="Arial" w:hAnsi="Arial" w:cs="Arial"/>
          <w:color w:val="auto"/>
          <w:sz w:val="22"/>
          <w:szCs w:val="22"/>
          <w:lang w:val="es-ES_tradnl"/>
        </w:rPr>
        <w:t>Beneficios y costos económicos del proyecto</w:t>
      </w:r>
    </w:p>
    <w:p w:rsidR="002E5273" w:rsidRPr="00C61B10" w:rsidRDefault="002E5273" w:rsidP="002E5273">
      <w:pPr>
        <w:rPr>
          <w:rFonts w:eastAsia="Arial"/>
          <w:lang w:val="es-ES_tradnl"/>
        </w:rPr>
      </w:pPr>
    </w:p>
    <w:p w:rsidR="00C457C1" w:rsidRPr="00D75360" w:rsidRDefault="00A53D03" w:rsidP="00D75360">
      <w:pPr>
        <w:pStyle w:val="AutoNumpara"/>
        <w:numPr>
          <w:ilvl w:val="0"/>
          <w:numId w:val="41"/>
        </w:numPr>
        <w:ind w:left="567" w:hanging="425"/>
        <w:rPr>
          <w:rFonts w:ascii="Arial" w:eastAsia="Arial" w:hAnsi="Arial" w:cs="Arial"/>
          <w:b/>
          <w:sz w:val="22"/>
          <w:szCs w:val="22"/>
          <w:u w:val="single"/>
          <w:lang w:val="es-ES_tradnl"/>
        </w:rPr>
      </w:pPr>
      <w:r w:rsidRPr="00D75360">
        <w:rPr>
          <w:rFonts w:ascii="Arial" w:eastAsia="Arial" w:hAnsi="Arial" w:cs="Arial"/>
          <w:b/>
          <w:sz w:val="22"/>
          <w:szCs w:val="22"/>
          <w:u w:val="single"/>
          <w:lang w:val="es-ES_tradnl"/>
        </w:rPr>
        <w:t xml:space="preserve">Beneficios económicos </w:t>
      </w:r>
    </w:p>
    <w:p w:rsidR="007D21B7" w:rsidRPr="00D75360" w:rsidRDefault="00D748BC" w:rsidP="00D75360">
      <w:pPr>
        <w:pStyle w:val="Paragraph"/>
        <w:tabs>
          <w:tab w:val="clear" w:pos="1566"/>
        </w:tabs>
        <w:ind w:left="426" w:hanging="568"/>
        <w:rPr>
          <w:rFonts w:ascii="Arial" w:hAnsi="Arial" w:cs="Arial"/>
          <w:sz w:val="22"/>
          <w:szCs w:val="22"/>
          <w:lang w:val="es-ES_tradnl"/>
        </w:rPr>
      </w:pPr>
      <w:r w:rsidRPr="00C457C1">
        <w:rPr>
          <w:rFonts w:ascii="Arial" w:hAnsi="Arial" w:cs="Arial"/>
          <w:sz w:val="22"/>
          <w:szCs w:val="22"/>
          <w:lang w:val="es-ES_tradnl"/>
        </w:rPr>
        <w:t>Los beneficios</w:t>
      </w:r>
      <w:r w:rsidR="00C457C1">
        <w:rPr>
          <w:rFonts w:ascii="Arial" w:hAnsi="Arial" w:cs="Arial"/>
          <w:sz w:val="22"/>
          <w:szCs w:val="22"/>
          <w:lang w:val="es-ES_tradnl"/>
        </w:rPr>
        <w:t xml:space="preserve"> económicos del proyecto son la suma de los beneficios</w:t>
      </w:r>
      <w:r w:rsidRPr="00C457C1">
        <w:rPr>
          <w:rFonts w:ascii="Arial" w:hAnsi="Arial" w:cs="Arial"/>
          <w:sz w:val="22"/>
          <w:szCs w:val="22"/>
          <w:lang w:val="es-ES_tradnl"/>
        </w:rPr>
        <w:t xml:space="preserve"> netos </w:t>
      </w:r>
      <w:r w:rsidR="00C457C1">
        <w:rPr>
          <w:rFonts w:ascii="Arial" w:hAnsi="Arial" w:cs="Arial"/>
          <w:sz w:val="22"/>
          <w:szCs w:val="22"/>
          <w:lang w:val="es-ES_tradnl"/>
        </w:rPr>
        <w:t xml:space="preserve">de los tres componentes, </w:t>
      </w:r>
      <w:r w:rsidRPr="00C457C1">
        <w:rPr>
          <w:rFonts w:ascii="Arial" w:hAnsi="Arial" w:cs="Arial"/>
          <w:sz w:val="22"/>
          <w:szCs w:val="22"/>
          <w:lang w:val="es-ES_tradnl"/>
        </w:rPr>
        <w:t>calculados</w:t>
      </w:r>
      <w:r w:rsidR="00AD0729" w:rsidRPr="00C457C1">
        <w:rPr>
          <w:rFonts w:ascii="Arial" w:hAnsi="Arial" w:cs="Arial"/>
          <w:sz w:val="22"/>
          <w:szCs w:val="22"/>
          <w:lang w:val="es-ES_tradnl"/>
        </w:rPr>
        <w:t xml:space="preserve"> como la diferencia entre los </w:t>
      </w:r>
      <w:r w:rsidR="00C457C1">
        <w:rPr>
          <w:rFonts w:ascii="Arial" w:hAnsi="Arial" w:cs="Arial"/>
          <w:sz w:val="22"/>
          <w:szCs w:val="22"/>
          <w:lang w:val="es-ES_tradnl"/>
        </w:rPr>
        <w:t xml:space="preserve">retornos </w:t>
      </w:r>
      <w:r w:rsidR="00AD0729" w:rsidRPr="00C457C1">
        <w:rPr>
          <w:rFonts w:ascii="Arial" w:hAnsi="Arial" w:cs="Arial"/>
          <w:sz w:val="22"/>
          <w:szCs w:val="22"/>
          <w:lang w:val="es-ES_tradnl"/>
        </w:rPr>
        <w:t xml:space="preserve">anuales de cada </w:t>
      </w:r>
      <w:r w:rsidRPr="00C457C1">
        <w:rPr>
          <w:rFonts w:ascii="Arial" w:hAnsi="Arial" w:cs="Arial"/>
          <w:sz w:val="22"/>
          <w:szCs w:val="22"/>
          <w:lang w:val="es-ES_tradnl"/>
        </w:rPr>
        <w:t>grupo</w:t>
      </w:r>
      <w:r w:rsidR="00AD0729" w:rsidRPr="00C457C1">
        <w:rPr>
          <w:rFonts w:ascii="Arial" w:hAnsi="Arial" w:cs="Arial"/>
          <w:sz w:val="22"/>
          <w:szCs w:val="22"/>
          <w:lang w:val="es-ES_tradnl"/>
        </w:rPr>
        <w:t xml:space="preserve"> en el escenario del proyecto, menos los </w:t>
      </w:r>
      <w:r w:rsidR="00C457C1">
        <w:rPr>
          <w:rFonts w:ascii="Arial" w:hAnsi="Arial" w:cs="Arial"/>
          <w:sz w:val="22"/>
          <w:szCs w:val="22"/>
          <w:lang w:val="es-ES_tradnl"/>
        </w:rPr>
        <w:t xml:space="preserve">retornos </w:t>
      </w:r>
      <w:r w:rsidR="00AD0729" w:rsidRPr="00C457C1">
        <w:rPr>
          <w:rFonts w:ascii="Arial" w:hAnsi="Arial" w:cs="Arial"/>
          <w:sz w:val="22"/>
          <w:szCs w:val="22"/>
          <w:lang w:val="es-ES_tradnl"/>
        </w:rPr>
        <w:t xml:space="preserve">anuales de cada </w:t>
      </w:r>
      <w:r w:rsidRPr="00C457C1">
        <w:rPr>
          <w:rFonts w:ascii="Arial" w:hAnsi="Arial" w:cs="Arial"/>
          <w:sz w:val="22"/>
          <w:szCs w:val="22"/>
          <w:lang w:val="es-ES_tradnl"/>
        </w:rPr>
        <w:t>grupo</w:t>
      </w:r>
      <w:r w:rsidR="00AD0729" w:rsidRPr="00C457C1">
        <w:rPr>
          <w:rFonts w:ascii="Arial" w:hAnsi="Arial" w:cs="Arial"/>
          <w:sz w:val="22"/>
          <w:szCs w:val="22"/>
          <w:lang w:val="es-ES_tradnl"/>
        </w:rPr>
        <w:t xml:space="preserve"> en el escenario contra-factual</w:t>
      </w:r>
      <w:r w:rsidR="00C457C1">
        <w:rPr>
          <w:rFonts w:ascii="Arial" w:hAnsi="Arial" w:cs="Arial"/>
          <w:sz w:val="22"/>
          <w:szCs w:val="22"/>
          <w:lang w:val="es-ES_tradnl"/>
        </w:rPr>
        <w:t xml:space="preserve">. </w:t>
      </w:r>
      <w:r w:rsidR="00C457C1" w:rsidRPr="00C61B10">
        <w:rPr>
          <w:rFonts w:ascii="Arial" w:hAnsi="Arial" w:cs="Arial"/>
          <w:sz w:val="22"/>
          <w:szCs w:val="22"/>
          <w:lang w:val="es-ES_tradnl"/>
        </w:rPr>
        <w:t xml:space="preserve">El valor futuro de los beneficios totales se muestra en la </w:t>
      </w:r>
      <w:r w:rsidR="00C457C1" w:rsidRPr="00D75360">
        <w:rPr>
          <w:rFonts w:ascii="Arial" w:hAnsi="Arial" w:cs="Arial"/>
          <w:sz w:val="22"/>
          <w:szCs w:val="22"/>
          <w:lang w:val="es-ES_tradnl"/>
        </w:rPr>
        <w:fldChar w:fldCharType="begin"/>
      </w:r>
      <w:r w:rsidR="00C457C1">
        <w:rPr>
          <w:rFonts w:ascii="Arial" w:hAnsi="Arial" w:cs="Arial"/>
          <w:sz w:val="22"/>
          <w:szCs w:val="22"/>
          <w:lang w:val="es-ES_tradnl"/>
        </w:rPr>
        <w:instrText xml:space="preserve"> REF _Ref524516597 \h  \* MERGEFORMAT </w:instrText>
      </w:r>
      <w:r w:rsidR="00C457C1" w:rsidRPr="00D75360">
        <w:rPr>
          <w:rFonts w:ascii="Arial" w:hAnsi="Arial" w:cs="Arial"/>
          <w:sz w:val="22"/>
          <w:szCs w:val="22"/>
          <w:lang w:val="es-ES_tradnl"/>
        </w:rPr>
      </w:r>
      <w:r w:rsidR="00C457C1" w:rsidRPr="00D75360">
        <w:rPr>
          <w:rFonts w:ascii="Arial" w:hAnsi="Arial" w:cs="Arial"/>
          <w:sz w:val="22"/>
          <w:szCs w:val="22"/>
          <w:lang w:val="es-ES_tradnl"/>
        </w:rPr>
        <w:fldChar w:fldCharType="separate"/>
      </w:r>
      <w:r w:rsidR="00D75360" w:rsidRPr="00D75360">
        <w:rPr>
          <w:rFonts w:ascii="Arial" w:hAnsi="Arial" w:cs="Arial"/>
          <w:noProof/>
          <w:color w:val="auto"/>
          <w:lang w:val="es-ES_tradnl"/>
        </w:rPr>
        <w:t>Tabla 14</w:t>
      </w:r>
      <w:r w:rsidR="00C457C1" w:rsidRPr="00D75360">
        <w:rPr>
          <w:rFonts w:ascii="Arial" w:hAnsi="Arial" w:cs="Arial"/>
          <w:sz w:val="22"/>
          <w:szCs w:val="22"/>
          <w:lang w:val="es-ES_tradnl"/>
        </w:rPr>
        <w:fldChar w:fldCharType="end"/>
      </w:r>
      <w:r w:rsidR="00C457C1" w:rsidRPr="00D75360">
        <w:rPr>
          <w:rFonts w:ascii="Arial" w:hAnsi="Arial" w:cs="Arial"/>
          <w:sz w:val="22"/>
          <w:szCs w:val="22"/>
          <w:lang w:val="es-ES_tradnl"/>
        </w:rPr>
        <w:t>.</w:t>
      </w:r>
    </w:p>
    <w:p w:rsidR="007B09DD" w:rsidRDefault="007B09DD" w:rsidP="003D3629">
      <w:pPr>
        <w:pStyle w:val="Caption"/>
        <w:keepNext/>
        <w:jc w:val="center"/>
        <w:rPr>
          <w:rFonts w:ascii="Arial" w:hAnsi="Arial" w:cs="Arial"/>
          <w:color w:val="auto"/>
          <w:lang w:val="es-ES_tradnl"/>
        </w:rPr>
      </w:pPr>
      <w:bookmarkStart w:id="4" w:name="_Ref524516597"/>
    </w:p>
    <w:p w:rsidR="003D3629" w:rsidRPr="00C61B10" w:rsidRDefault="003D3629" w:rsidP="003D3629">
      <w:pPr>
        <w:pStyle w:val="Caption"/>
        <w:keepNext/>
        <w:jc w:val="center"/>
        <w:rPr>
          <w:rFonts w:ascii="Arial" w:hAnsi="Arial" w:cs="Arial"/>
          <w:color w:val="auto"/>
          <w:lang w:val="es-ES_tradnl"/>
        </w:rPr>
      </w:pPr>
      <w:r w:rsidRPr="00C61B10">
        <w:rPr>
          <w:rFonts w:ascii="Arial" w:hAnsi="Arial" w:cs="Arial"/>
          <w:color w:val="auto"/>
          <w:lang w:val="es-ES_tradnl"/>
        </w:rPr>
        <w:t xml:space="preserve">Tabla </w:t>
      </w:r>
      <w:r w:rsidRPr="00C61B10">
        <w:rPr>
          <w:rFonts w:ascii="Arial" w:hAnsi="Arial" w:cs="Arial"/>
          <w:color w:val="auto"/>
          <w:lang w:val="es-ES_tradnl"/>
        </w:rPr>
        <w:fldChar w:fldCharType="begin"/>
      </w:r>
      <w:r w:rsidRPr="00C61B10">
        <w:rPr>
          <w:rFonts w:ascii="Arial" w:hAnsi="Arial" w:cs="Arial"/>
          <w:color w:val="auto"/>
          <w:lang w:val="es-ES_tradnl"/>
        </w:rPr>
        <w:instrText xml:space="preserve"> SEQ Tabla \* ARABIC </w:instrText>
      </w:r>
      <w:r w:rsidRPr="00C61B10">
        <w:rPr>
          <w:rFonts w:ascii="Arial" w:hAnsi="Arial" w:cs="Arial"/>
          <w:color w:val="auto"/>
          <w:lang w:val="es-ES_tradnl"/>
        </w:rPr>
        <w:fldChar w:fldCharType="separate"/>
      </w:r>
      <w:r w:rsidR="00D75360">
        <w:rPr>
          <w:rFonts w:ascii="Arial" w:hAnsi="Arial" w:cs="Arial"/>
          <w:color w:val="auto"/>
          <w:lang w:val="es-ES_tradnl"/>
        </w:rPr>
        <w:t>14</w:t>
      </w:r>
      <w:r w:rsidRPr="00C61B10">
        <w:rPr>
          <w:rFonts w:ascii="Arial" w:hAnsi="Arial" w:cs="Arial"/>
          <w:color w:val="auto"/>
          <w:lang w:val="es-ES_tradnl"/>
        </w:rPr>
        <w:fldChar w:fldCharType="end"/>
      </w:r>
      <w:bookmarkEnd w:id="4"/>
      <w:r w:rsidRPr="00C61B10">
        <w:rPr>
          <w:rFonts w:ascii="Arial" w:hAnsi="Arial" w:cs="Arial"/>
          <w:color w:val="auto"/>
          <w:lang w:val="es-ES_tradnl"/>
        </w:rPr>
        <w:t>. Beneficios económicos a valor futuro del proyecto</w:t>
      </w:r>
    </w:p>
    <w:tbl>
      <w:tblPr>
        <w:tblW w:w="4039" w:type="pct"/>
        <w:tblBorders>
          <w:insideH w:val="double" w:sz="4" w:space="0" w:color="auto"/>
          <w:insideV w:val="double" w:sz="4" w:space="0" w:color="auto"/>
        </w:tblBorders>
        <w:tblLayout w:type="fixed"/>
        <w:tblCellMar>
          <w:left w:w="70" w:type="dxa"/>
          <w:right w:w="70" w:type="dxa"/>
        </w:tblCellMar>
        <w:tblLook w:val="04A0" w:firstRow="1" w:lastRow="0" w:firstColumn="1" w:lastColumn="0" w:noHBand="0" w:noVBand="1"/>
      </w:tblPr>
      <w:tblGrid>
        <w:gridCol w:w="745"/>
        <w:gridCol w:w="742"/>
        <w:gridCol w:w="849"/>
        <w:gridCol w:w="993"/>
        <w:gridCol w:w="993"/>
        <w:gridCol w:w="993"/>
        <w:gridCol w:w="993"/>
        <w:gridCol w:w="1133"/>
      </w:tblGrid>
      <w:tr w:rsidR="00392726" w:rsidRPr="00C61B10" w:rsidTr="00A94055">
        <w:trPr>
          <w:trHeight w:val="300"/>
        </w:trPr>
        <w:tc>
          <w:tcPr>
            <w:tcW w:w="501" w:type="pct"/>
            <w:shd w:val="clear" w:color="auto" w:fill="auto"/>
            <w:noWrap/>
            <w:vAlign w:val="bottom"/>
            <w:hideMark/>
          </w:tcPr>
          <w:p w:rsidR="00C457C1" w:rsidRPr="00C61B10" w:rsidRDefault="00C457C1" w:rsidP="003D3629">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p>
        </w:tc>
        <w:tc>
          <w:tcPr>
            <w:tcW w:w="499" w:type="pct"/>
            <w:tcBorders>
              <w:right w:val="single" w:sz="4" w:space="0" w:color="auto"/>
            </w:tcBorders>
            <w:shd w:val="clear" w:color="auto" w:fill="auto"/>
            <w:noWrap/>
            <w:vAlign w:val="center"/>
            <w:hideMark/>
          </w:tcPr>
          <w:p w:rsidR="00C457C1" w:rsidRPr="00C61B10" w:rsidRDefault="00C457C1" w:rsidP="00C457C1">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2019</w:t>
            </w:r>
          </w:p>
        </w:tc>
        <w:tc>
          <w:tcPr>
            <w:tcW w:w="571" w:type="pct"/>
            <w:tcBorders>
              <w:left w:val="single" w:sz="4" w:space="0" w:color="auto"/>
              <w:right w:val="single" w:sz="4" w:space="0" w:color="auto"/>
            </w:tcBorders>
            <w:shd w:val="clear" w:color="auto" w:fill="auto"/>
            <w:noWrap/>
            <w:vAlign w:val="center"/>
            <w:hideMark/>
          </w:tcPr>
          <w:p w:rsidR="00C457C1" w:rsidRPr="00C61B10" w:rsidRDefault="00C457C1" w:rsidP="00C457C1">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2020</w:t>
            </w:r>
          </w:p>
        </w:tc>
        <w:tc>
          <w:tcPr>
            <w:tcW w:w="667" w:type="pct"/>
            <w:tcBorders>
              <w:left w:val="single" w:sz="4" w:space="0" w:color="auto"/>
              <w:right w:val="single" w:sz="4" w:space="0" w:color="auto"/>
            </w:tcBorders>
            <w:shd w:val="clear" w:color="auto" w:fill="auto"/>
            <w:noWrap/>
            <w:vAlign w:val="center"/>
            <w:hideMark/>
          </w:tcPr>
          <w:p w:rsidR="00C457C1" w:rsidRPr="00C61B10" w:rsidRDefault="00C457C1" w:rsidP="00C457C1">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2021</w:t>
            </w:r>
          </w:p>
        </w:tc>
        <w:tc>
          <w:tcPr>
            <w:tcW w:w="667" w:type="pct"/>
            <w:tcBorders>
              <w:left w:val="single" w:sz="4" w:space="0" w:color="auto"/>
              <w:right w:val="single" w:sz="4" w:space="0" w:color="auto"/>
            </w:tcBorders>
            <w:shd w:val="clear" w:color="auto" w:fill="auto"/>
            <w:noWrap/>
            <w:vAlign w:val="center"/>
            <w:hideMark/>
          </w:tcPr>
          <w:p w:rsidR="00C457C1" w:rsidRPr="00C61B10" w:rsidRDefault="00C457C1" w:rsidP="00C457C1">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2022</w:t>
            </w:r>
          </w:p>
        </w:tc>
        <w:tc>
          <w:tcPr>
            <w:tcW w:w="667" w:type="pct"/>
            <w:tcBorders>
              <w:left w:val="single" w:sz="4" w:space="0" w:color="auto"/>
              <w:right w:val="single" w:sz="4" w:space="0" w:color="auto"/>
            </w:tcBorders>
            <w:shd w:val="clear" w:color="auto" w:fill="auto"/>
            <w:noWrap/>
            <w:vAlign w:val="center"/>
            <w:hideMark/>
          </w:tcPr>
          <w:p w:rsidR="00C457C1" w:rsidRPr="00C61B10" w:rsidRDefault="00C457C1" w:rsidP="00C457C1">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2023</w:t>
            </w:r>
          </w:p>
        </w:tc>
        <w:tc>
          <w:tcPr>
            <w:tcW w:w="667" w:type="pct"/>
            <w:tcBorders>
              <w:left w:val="single" w:sz="4" w:space="0" w:color="auto"/>
              <w:right w:val="single" w:sz="4" w:space="0" w:color="auto"/>
            </w:tcBorders>
            <w:shd w:val="clear" w:color="auto" w:fill="auto"/>
            <w:noWrap/>
            <w:vAlign w:val="center"/>
            <w:hideMark/>
          </w:tcPr>
          <w:p w:rsidR="00C457C1" w:rsidRPr="00C61B10" w:rsidRDefault="00C457C1" w:rsidP="00C457C1">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2024</w:t>
            </w:r>
          </w:p>
        </w:tc>
        <w:tc>
          <w:tcPr>
            <w:tcW w:w="761" w:type="pct"/>
            <w:tcBorders>
              <w:left w:val="single" w:sz="4" w:space="0" w:color="auto"/>
            </w:tcBorders>
            <w:vAlign w:val="center"/>
          </w:tcPr>
          <w:p w:rsidR="00C457C1" w:rsidRPr="00C61B10" w:rsidRDefault="00C457C1" w:rsidP="00C457C1">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Pr>
                <w:rFonts w:ascii="Arial" w:hAnsi="Arial" w:cs="Arial"/>
                <w:sz w:val="18"/>
                <w:szCs w:val="18"/>
                <w:lang w:val="es-ES_tradnl" w:eastAsia="es-MX"/>
              </w:rPr>
              <w:t>2025</w:t>
            </w:r>
          </w:p>
        </w:tc>
      </w:tr>
      <w:tr w:rsidR="00392726" w:rsidRPr="00C457C1" w:rsidTr="00A94055">
        <w:trPr>
          <w:trHeight w:val="300"/>
        </w:trPr>
        <w:tc>
          <w:tcPr>
            <w:tcW w:w="501" w:type="pct"/>
            <w:shd w:val="clear" w:color="auto" w:fill="auto"/>
            <w:noWrap/>
            <w:vAlign w:val="bottom"/>
            <w:hideMark/>
          </w:tcPr>
          <w:p w:rsidR="00C457C1" w:rsidRPr="00C61B10" w:rsidRDefault="00C457C1" w:rsidP="003D3629">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Componente 1</w:t>
            </w:r>
          </w:p>
        </w:tc>
        <w:tc>
          <w:tcPr>
            <w:tcW w:w="499" w:type="pct"/>
            <w:tcBorders>
              <w:right w:val="single" w:sz="4" w:space="0" w:color="auto"/>
            </w:tcBorders>
            <w:shd w:val="clear" w:color="auto" w:fill="auto"/>
            <w:noWrap/>
            <w:vAlign w:val="bottom"/>
            <w:hideMark/>
          </w:tcPr>
          <w:p w:rsidR="00C457C1" w:rsidRPr="00C457C1" w:rsidRDefault="00C457C1" w:rsidP="003D3629">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Cs/>
                <w:sz w:val="18"/>
                <w:szCs w:val="18"/>
                <w:lang w:val="es-ES_tradnl" w:eastAsia="es-MX"/>
              </w:rPr>
            </w:pPr>
            <w:r w:rsidRPr="00C457C1">
              <w:rPr>
                <w:rFonts w:ascii="Arial" w:hAnsi="Arial" w:cs="Arial"/>
                <w:bCs/>
                <w:sz w:val="18"/>
                <w:szCs w:val="18"/>
                <w:lang w:val="es-ES_tradnl" w:eastAsia="es-MX"/>
              </w:rPr>
              <w:t>-</w:t>
            </w:r>
          </w:p>
        </w:tc>
        <w:tc>
          <w:tcPr>
            <w:tcW w:w="571" w:type="pct"/>
            <w:tcBorders>
              <w:left w:val="single" w:sz="4" w:space="0" w:color="auto"/>
              <w:right w:val="single" w:sz="4" w:space="0" w:color="auto"/>
            </w:tcBorders>
            <w:shd w:val="clear" w:color="auto" w:fill="auto"/>
            <w:noWrap/>
            <w:hideMark/>
          </w:tcPr>
          <w:p w:rsidR="00C457C1" w:rsidRPr="00C457C1" w:rsidRDefault="00C457C1" w:rsidP="00525763">
            <w:pPr>
              <w:rPr>
                <w:rFonts w:ascii="Arial" w:hAnsi="Arial" w:cs="Arial"/>
                <w:bCs/>
                <w:sz w:val="18"/>
                <w:szCs w:val="18"/>
                <w:lang w:val="es-ES_tradnl" w:eastAsia="es-MX"/>
              </w:rPr>
            </w:pPr>
            <w:r w:rsidRPr="00C457C1">
              <w:rPr>
                <w:rFonts w:ascii="Arial" w:hAnsi="Arial" w:cs="Arial"/>
                <w:bCs/>
                <w:sz w:val="18"/>
                <w:szCs w:val="18"/>
                <w:lang w:val="es-ES_tradnl" w:eastAsia="es-MX"/>
              </w:rPr>
              <w:t xml:space="preserve"> 741,714 </w:t>
            </w:r>
          </w:p>
        </w:tc>
        <w:tc>
          <w:tcPr>
            <w:tcW w:w="667" w:type="pct"/>
            <w:tcBorders>
              <w:left w:val="single" w:sz="4" w:space="0" w:color="auto"/>
              <w:right w:val="single" w:sz="4" w:space="0" w:color="auto"/>
            </w:tcBorders>
            <w:shd w:val="clear" w:color="auto" w:fill="auto"/>
            <w:noWrap/>
            <w:hideMark/>
          </w:tcPr>
          <w:p w:rsidR="00C457C1" w:rsidRPr="00C457C1" w:rsidRDefault="00C457C1" w:rsidP="00525763">
            <w:pPr>
              <w:rPr>
                <w:rFonts w:ascii="Arial" w:hAnsi="Arial" w:cs="Arial"/>
                <w:bCs/>
                <w:sz w:val="18"/>
                <w:szCs w:val="18"/>
                <w:lang w:val="es-ES_tradnl" w:eastAsia="es-MX"/>
              </w:rPr>
            </w:pPr>
            <w:r w:rsidRPr="00C457C1">
              <w:rPr>
                <w:rFonts w:ascii="Arial" w:hAnsi="Arial" w:cs="Arial"/>
                <w:bCs/>
                <w:sz w:val="18"/>
                <w:szCs w:val="18"/>
                <w:lang w:val="es-ES_tradnl" w:eastAsia="es-MX"/>
              </w:rPr>
              <w:t xml:space="preserve"> 1,668,856 </w:t>
            </w:r>
          </w:p>
        </w:tc>
        <w:tc>
          <w:tcPr>
            <w:tcW w:w="667" w:type="pct"/>
            <w:tcBorders>
              <w:left w:val="single" w:sz="4" w:space="0" w:color="auto"/>
              <w:right w:val="single" w:sz="4" w:space="0" w:color="auto"/>
            </w:tcBorders>
            <w:shd w:val="clear" w:color="auto" w:fill="auto"/>
            <w:noWrap/>
            <w:hideMark/>
          </w:tcPr>
          <w:p w:rsidR="00C457C1" w:rsidRPr="00C457C1" w:rsidRDefault="00C457C1" w:rsidP="00525763">
            <w:pPr>
              <w:rPr>
                <w:rFonts w:ascii="Arial" w:hAnsi="Arial" w:cs="Arial"/>
                <w:bCs/>
                <w:sz w:val="18"/>
                <w:szCs w:val="18"/>
                <w:lang w:val="es-ES_tradnl" w:eastAsia="es-MX"/>
              </w:rPr>
            </w:pPr>
            <w:r w:rsidRPr="00C457C1">
              <w:rPr>
                <w:rFonts w:ascii="Arial" w:hAnsi="Arial" w:cs="Arial"/>
                <w:bCs/>
                <w:sz w:val="18"/>
                <w:szCs w:val="18"/>
                <w:lang w:val="es-ES_tradnl" w:eastAsia="es-MX"/>
              </w:rPr>
              <w:t xml:space="preserve"> 2,595,998 </w:t>
            </w:r>
          </w:p>
        </w:tc>
        <w:tc>
          <w:tcPr>
            <w:tcW w:w="667" w:type="pct"/>
            <w:tcBorders>
              <w:left w:val="single" w:sz="4" w:space="0" w:color="auto"/>
              <w:right w:val="single" w:sz="4" w:space="0" w:color="auto"/>
            </w:tcBorders>
            <w:shd w:val="clear" w:color="auto" w:fill="auto"/>
            <w:noWrap/>
            <w:hideMark/>
          </w:tcPr>
          <w:p w:rsidR="00C457C1" w:rsidRPr="00C457C1" w:rsidRDefault="00C457C1" w:rsidP="00525763">
            <w:pPr>
              <w:rPr>
                <w:rFonts w:ascii="Arial" w:hAnsi="Arial" w:cs="Arial"/>
                <w:bCs/>
                <w:sz w:val="18"/>
                <w:szCs w:val="18"/>
                <w:lang w:val="es-ES_tradnl" w:eastAsia="es-MX"/>
              </w:rPr>
            </w:pPr>
            <w:r w:rsidRPr="00C457C1">
              <w:rPr>
                <w:rFonts w:ascii="Arial" w:hAnsi="Arial" w:cs="Arial"/>
                <w:bCs/>
                <w:sz w:val="18"/>
                <w:szCs w:val="18"/>
                <w:lang w:val="es-ES_tradnl" w:eastAsia="es-MX"/>
              </w:rPr>
              <w:t xml:space="preserve"> 2,039,713 </w:t>
            </w:r>
          </w:p>
        </w:tc>
        <w:tc>
          <w:tcPr>
            <w:tcW w:w="667" w:type="pct"/>
            <w:tcBorders>
              <w:left w:val="single" w:sz="4" w:space="0" w:color="auto"/>
              <w:right w:val="single" w:sz="4" w:space="0" w:color="auto"/>
            </w:tcBorders>
            <w:shd w:val="clear" w:color="auto" w:fill="auto"/>
            <w:noWrap/>
            <w:hideMark/>
          </w:tcPr>
          <w:p w:rsidR="00C457C1" w:rsidRPr="00C457C1" w:rsidRDefault="00C457C1" w:rsidP="00525763">
            <w:pPr>
              <w:rPr>
                <w:rFonts w:ascii="Arial" w:hAnsi="Arial" w:cs="Arial"/>
                <w:bCs/>
                <w:sz w:val="18"/>
                <w:szCs w:val="18"/>
                <w:lang w:val="es-ES_tradnl" w:eastAsia="es-MX"/>
              </w:rPr>
            </w:pPr>
            <w:r w:rsidRPr="00C457C1">
              <w:rPr>
                <w:rFonts w:ascii="Arial" w:hAnsi="Arial" w:cs="Arial"/>
                <w:bCs/>
                <w:sz w:val="18"/>
                <w:szCs w:val="18"/>
                <w:lang w:val="es-ES_tradnl" w:eastAsia="es-MX"/>
              </w:rPr>
              <w:t xml:space="preserve"> 1,112,571 </w:t>
            </w:r>
          </w:p>
        </w:tc>
        <w:tc>
          <w:tcPr>
            <w:tcW w:w="761" w:type="pct"/>
            <w:tcBorders>
              <w:left w:val="single" w:sz="4" w:space="0" w:color="auto"/>
            </w:tcBorders>
          </w:tcPr>
          <w:p w:rsidR="00C457C1" w:rsidRPr="00C457C1" w:rsidRDefault="00C457C1" w:rsidP="00525763">
            <w:pPr>
              <w:rPr>
                <w:rFonts w:ascii="Arial" w:hAnsi="Arial" w:cs="Arial"/>
                <w:bCs/>
                <w:sz w:val="18"/>
                <w:szCs w:val="18"/>
                <w:lang w:val="es-ES_tradnl" w:eastAsia="es-MX"/>
              </w:rPr>
            </w:pPr>
            <w:r w:rsidRPr="00C457C1">
              <w:rPr>
                <w:rFonts w:ascii="Arial" w:hAnsi="Arial" w:cs="Arial"/>
                <w:bCs/>
                <w:sz w:val="18"/>
                <w:szCs w:val="18"/>
                <w:lang w:val="es-ES_tradnl" w:eastAsia="es-MX"/>
              </w:rPr>
              <w:t xml:space="preserve"> 185,428 </w:t>
            </w:r>
          </w:p>
        </w:tc>
      </w:tr>
      <w:tr w:rsidR="00392726" w:rsidRPr="00C457C1" w:rsidTr="00A94055">
        <w:trPr>
          <w:trHeight w:val="300"/>
        </w:trPr>
        <w:tc>
          <w:tcPr>
            <w:tcW w:w="501" w:type="pct"/>
            <w:shd w:val="clear" w:color="auto" w:fill="auto"/>
            <w:noWrap/>
            <w:vAlign w:val="bottom"/>
            <w:hideMark/>
          </w:tcPr>
          <w:p w:rsidR="00392726" w:rsidRPr="00C61B10" w:rsidRDefault="00392726" w:rsidP="003D3629">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Componente 2</w:t>
            </w:r>
          </w:p>
        </w:tc>
        <w:tc>
          <w:tcPr>
            <w:tcW w:w="499" w:type="pct"/>
            <w:tcBorders>
              <w:right w:val="single" w:sz="4" w:space="0" w:color="auto"/>
            </w:tcBorders>
            <w:shd w:val="clear" w:color="auto" w:fill="auto"/>
            <w:noWrap/>
            <w:vAlign w:val="bottom"/>
            <w:hideMark/>
          </w:tcPr>
          <w:p w:rsidR="00392726" w:rsidRPr="00C457C1" w:rsidRDefault="00392726" w:rsidP="003D3629">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Cs/>
                <w:sz w:val="18"/>
                <w:szCs w:val="18"/>
                <w:lang w:val="es-ES_tradnl" w:eastAsia="es-MX"/>
              </w:rPr>
            </w:pPr>
            <w:r w:rsidRPr="00C457C1">
              <w:rPr>
                <w:rFonts w:ascii="Arial" w:hAnsi="Arial" w:cs="Arial"/>
                <w:bCs/>
                <w:sz w:val="18"/>
                <w:szCs w:val="18"/>
                <w:lang w:val="es-ES_tradnl" w:eastAsia="es-MX"/>
              </w:rPr>
              <w:t>-</w:t>
            </w:r>
          </w:p>
        </w:tc>
        <w:tc>
          <w:tcPr>
            <w:tcW w:w="571" w:type="pct"/>
            <w:tcBorders>
              <w:left w:val="single" w:sz="4" w:space="0" w:color="auto"/>
              <w:right w:val="single" w:sz="4" w:space="0" w:color="auto"/>
            </w:tcBorders>
            <w:shd w:val="clear" w:color="auto" w:fill="auto"/>
            <w:noWrap/>
            <w:vAlign w:val="bottom"/>
            <w:hideMark/>
          </w:tcPr>
          <w:p w:rsidR="00392726" w:rsidRPr="00C457C1" w:rsidRDefault="00392726" w:rsidP="00525763">
            <w:pPr>
              <w:rPr>
                <w:rFonts w:ascii="Arial" w:hAnsi="Arial" w:cs="Arial"/>
                <w:bCs/>
                <w:sz w:val="18"/>
                <w:szCs w:val="18"/>
                <w:lang w:val="es-ES_tradnl" w:eastAsia="es-MX"/>
              </w:rPr>
            </w:pPr>
            <w:r w:rsidRPr="00A94055">
              <w:rPr>
                <w:rFonts w:ascii="Arial" w:hAnsi="Arial" w:cs="Arial"/>
                <w:bCs/>
                <w:sz w:val="18"/>
                <w:szCs w:val="18"/>
                <w:lang w:val="es-ES_tradnl" w:eastAsia="es-MX"/>
              </w:rPr>
              <w:t xml:space="preserve">                   191,570 </w:t>
            </w:r>
          </w:p>
        </w:tc>
        <w:tc>
          <w:tcPr>
            <w:tcW w:w="667" w:type="pct"/>
            <w:tcBorders>
              <w:left w:val="single" w:sz="4" w:space="0" w:color="auto"/>
              <w:right w:val="single" w:sz="4" w:space="0" w:color="auto"/>
            </w:tcBorders>
            <w:shd w:val="clear" w:color="auto" w:fill="auto"/>
            <w:noWrap/>
            <w:vAlign w:val="bottom"/>
            <w:hideMark/>
          </w:tcPr>
          <w:p w:rsidR="00392726" w:rsidRPr="00C457C1" w:rsidRDefault="00392726" w:rsidP="00525763">
            <w:pPr>
              <w:rPr>
                <w:rFonts w:ascii="Arial" w:hAnsi="Arial" w:cs="Arial"/>
                <w:bCs/>
                <w:sz w:val="18"/>
                <w:szCs w:val="18"/>
                <w:lang w:val="es-ES_tradnl" w:eastAsia="es-MX"/>
              </w:rPr>
            </w:pPr>
            <w:r w:rsidRPr="00A94055">
              <w:rPr>
                <w:rFonts w:ascii="Arial" w:hAnsi="Arial" w:cs="Arial"/>
                <w:bCs/>
                <w:sz w:val="18"/>
                <w:szCs w:val="18"/>
                <w:lang w:val="es-ES_tradnl" w:eastAsia="es-MX"/>
              </w:rPr>
              <w:t xml:space="preserve">                    795,014 </w:t>
            </w:r>
          </w:p>
        </w:tc>
        <w:tc>
          <w:tcPr>
            <w:tcW w:w="667" w:type="pct"/>
            <w:tcBorders>
              <w:left w:val="single" w:sz="4" w:space="0" w:color="auto"/>
              <w:right w:val="single" w:sz="4" w:space="0" w:color="auto"/>
            </w:tcBorders>
            <w:shd w:val="clear" w:color="auto" w:fill="auto"/>
            <w:noWrap/>
            <w:vAlign w:val="bottom"/>
            <w:hideMark/>
          </w:tcPr>
          <w:p w:rsidR="00392726" w:rsidRPr="00C457C1" w:rsidRDefault="00392726" w:rsidP="00525763">
            <w:pPr>
              <w:rPr>
                <w:rFonts w:ascii="Arial" w:hAnsi="Arial" w:cs="Arial"/>
                <w:bCs/>
                <w:sz w:val="18"/>
                <w:szCs w:val="18"/>
                <w:lang w:val="es-ES_tradnl" w:eastAsia="es-MX"/>
              </w:rPr>
            </w:pPr>
            <w:r w:rsidRPr="00A94055">
              <w:rPr>
                <w:rFonts w:ascii="Arial" w:hAnsi="Arial" w:cs="Arial"/>
                <w:bCs/>
                <w:sz w:val="18"/>
                <w:szCs w:val="18"/>
                <w:lang w:val="es-ES_tradnl" w:eastAsia="es-MX"/>
              </w:rPr>
              <w:t xml:space="preserve">                  1,851,042 </w:t>
            </w:r>
          </w:p>
        </w:tc>
        <w:tc>
          <w:tcPr>
            <w:tcW w:w="667" w:type="pct"/>
            <w:tcBorders>
              <w:left w:val="single" w:sz="4" w:space="0" w:color="auto"/>
              <w:right w:val="single" w:sz="4" w:space="0" w:color="auto"/>
            </w:tcBorders>
            <w:shd w:val="clear" w:color="auto" w:fill="auto"/>
            <w:noWrap/>
            <w:vAlign w:val="bottom"/>
            <w:hideMark/>
          </w:tcPr>
          <w:p w:rsidR="00392726" w:rsidRPr="00C457C1" w:rsidRDefault="00392726" w:rsidP="00525763">
            <w:pPr>
              <w:rPr>
                <w:rFonts w:ascii="Arial" w:hAnsi="Arial" w:cs="Arial"/>
                <w:bCs/>
                <w:sz w:val="18"/>
                <w:szCs w:val="18"/>
                <w:lang w:val="es-ES_tradnl" w:eastAsia="es-MX"/>
              </w:rPr>
            </w:pPr>
            <w:r w:rsidRPr="00A94055">
              <w:rPr>
                <w:rFonts w:ascii="Arial" w:hAnsi="Arial" w:cs="Arial"/>
                <w:bCs/>
                <w:sz w:val="18"/>
                <w:szCs w:val="18"/>
                <w:lang w:val="es-ES_tradnl" w:eastAsia="es-MX"/>
              </w:rPr>
              <w:t xml:space="preserve">                 3,403,403 </w:t>
            </w:r>
          </w:p>
        </w:tc>
        <w:tc>
          <w:tcPr>
            <w:tcW w:w="667" w:type="pct"/>
            <w:tcBorders>
              <w:left w:val="single" w:sz="4" w:space="0" w:color="auto"/>
              <w:right w:val="single" w:sz="4" w:space="0" w:color="auto"/>
            </w:tcBorders>
            <w:shd w:val="clear" w:color="auto" w:fill="auto"/>
            <w:noWrap/>
            <w:vAlign w:val="bottom"/>
            <w:hideMark/>
          </w:tcPr>
          <w:p w:rsidR="00392726" w:rsidRPr="00C457C1" w:rsidRDefault="00392726" w:rsidP="00525763">
            <w:pPr>
              <w:rPr>
                <w:rFonts w:ascii="Arial" w:hAnsi="Arial" w:cs="Arial"/>
                <w:bCs/>
                <w:sz w:val="18"/>
                <w:szCs w:val="18"/>
                <w:lang w:val="es-ES_tradnl" w:eastAsia="es-MX"/>
              </w:rPr>
            </w:pPr>
            <w:r w:rsidRPr="00A94055">
              <w:rPr>
                <w:rFonts w:ascii="Arial" w:hAnsi="Arial" w:cs="Arial"/>
                <w:bCs/>
                <w:sz w:val="18"/>
                <w:szCs w:val="18"/>
                <w:lang w:val="es-ES_tradnl" w:eastAsia="es-MX"/>
              </w:rPr>
              <w:t xml:space="preserve">                                  5,033,381 </w:t>
            </w:r>
          </w:p>
        </w:tc>
        <w:tc>
          <w:tcPr>
            <w:tcW w:w="761" w:type="pct"/>
            <w:tcBorders>
              <w:left w:val="single" w:sz="4" w:space="0" w:color="auto"/>
            </w:tcBorders>
            <w:vAlign w:val="bottom"/>
          </w:tcPr>
          <w:p w:rsidR="00392726" w:rsidRPr="00C457C1" w:rsidRDefault="00392726" w:rsidP="00525763">
            <w:pPr>
              <w:rPr>
                <w:rFonts w:ascii="Arial" w:hAnsi="Arial" w:cs="Arial"/>
                <w:bCs/>
                <w:sz w:val="18"/>
                <w:szCs w:val="18"/>
                <w:lang w:val="es-ES_tradnl" w:eastAsia="es-MX"/>
              </w:rPr>
            </w:pPr>
            <w:r w:rsidRPr="00A94055">
              <w:rPr>
                <w:rFonts w:ascii="Arial" w:hAnsi="Arial" w:cs="Arial"/>
                <w:bCs/>
                <w:sz w:val="18"/>
                <w:szCs w:val="18"/>
                <w:lang w:val="es-ES_tradnl" w:eastAsia="es-MX"/>
              </w:rPr>
              <w:t xml:space="preserve">                  6,744,859 </w:t>
            </w:r>
          </w:p>
        </w:tc>
      </w:tr>
      <w:tr w:rsidR="00392726" w:rsidRPr="00C457C1" w:rsidTr="00A94055">
        <w:trPr>
          <w:trHeight w:val="300"/>
        </w:trPr>
        <w:tc>
          <w:tcPr>
            <w:tcW w:w="501" w:type="pct"/>
            <w:shd w:val="clear" w:color="auto" w:fill="auto"/>
            <w:noWrap/>
            <w:vAlign w:val="bottom"/>
            <w:hideMark/>
          </w:tcPr>
          <w:p w:rsidR="00C457C1" w:rsidRPr="00C61B10" w:rsidRDefault="00C457C1" w:rsidP="003D3629">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Componente 3</w:t>
            </w:r>
          </w:p>
        </w:tc>
        <w:tc>
          <w:tcPr>
            <w:tcW w:w="499" w:type="pct"/>
            <w:tcBorders>
              <w:right w:val="single" w:sz="4" w:space="0" w:color="auto"/>
            </w:tcBorders>
            <w:shd w:val="clear" w:color="auto" w:fill="auto"/>
            <w:noWrap/>
            <w:vAlign w:val="bottom"/>
            <w:hideMark/>
          </w:tcPr>
          <w:p w:rsidR="00C457C1" w:rsidRPr="00C457C1" w:rsidRDefault="00C457C1" w:rsidP="003D3629">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Cs/>
                <w:sz w:val="18"/>
                <w:szCs w:val="18"/>
                <w:lang w:val="es-ES_tradnl" w:eastAsia="es-MX"/>
              </w:rPr>
            </w:pPr>
            <w:r w:rsidRPr="00C457C1">
              <w:rPr>
                <w:rFonts w:ascii="Arial" w:hAnsi="Arial" w:cs="Arial"/>
                <w:bCs/>
                <w:sz w:val="18"/>
                <w:szCs w:val="18"/>
                <w:lang w:val="es-ES_tradnl" w:eastAsia="es-MX"/>
              </w:rPr>
              <w:t>-</w:t>
            </w:r>
          </w:p>
        </w:tc>
        <w:tc>
          <w:tcPr>
            <w:tcW w:w="571" w:type="pct"/>
            <w:tcBorders>
              <w:left w:val="single" w:sz="4" w:space="0" w:color="auto"/>
              <w:right w:val="single" w:sz="4" w:space="0" w:color="auto"/>
            </w:tcBorders>
            <w:shd w:val="clear" w:color="auto" w:fill="auto"/>
            <w:noWrap/>
            <w:hideMark/>
          </w:tcPr>
          <w:p w:rsidR="00C457C1" w:rsidRPr="00C457C1" w:rsidRDefault="00C457C1" w:rsidP="00525763">
            <w:pPr>
              <w:rPr>
                <w:rFonts w:ascii="Arial" w:hAnsi="Arial" w:cs="Arial"/>
                <w:bCs/>
                <w:sz w:val="18"/>
                <w:szCs w:val="18"/>
                <w:lang w:val="es-ES_tradnl" w:eastAsia="es-MX"/>
              </w:rPr>
            </w:pPr>
            <w:r w:rsidRPr="00C457C1">
              <w:rPr>
                <w:rFonts w:ascii="Arial" w:hAnsi="Arial" w:cs="Arial"/>
                <w:bCs/>
                <w:sz w:val="18"/>
                <w:szCs w:val="18"/>
                <w:lang w:val="es-ES_tradnl" w:eastAsia="es-MX"/>
              </w:rPr>
              <w:t xml:space="preserve"> -   </w:t>
            </w:r>
          </w:p>
        </w:tc>
        <w:tc>
          <w:tcPr>
            <w:tcW w:w="667" w:type="pct"/>
            <w:tcBorders>
              <w:left w:val="single" w:sz="4" w:space="0" w:color="auto"/>
              <w:right w:val="single" w:sz="4" w:space="0" w:color="auto"/>
            </w:tcBorders>
            <w:shd w:val="clear" w:color="auto" w:fill="auto"/>
            <w:noWrap/>
            <w:hideMark/>
          </w:tcPr>
          <w:p w:rsidR="00C457C1" w:rsidRPr="00C457C1" w:rsidRDefault="00C457C1" w:rsidP="00525763">
            <w:pPr>
              <w:rPr>
                <w:rFonts w:ascii="Arial" w:hAnsi="Arial" w:cs="Arial"/>
                <w:bCs/>
                <w:sz w:val="18"/>
                <w:szCs w:val="18"/>
                <w:lang w:val="es-ES_tradnl" w:eastAsia="es-MX"/>
              </w:rPr>
            </w:pPr>
            <w:r w:rsidRPr="00C457C1">
              <w:rPr>
                <w:rFonts w:ascii="Arial" w:hAnsi="Arial" w:cs="Arial"/>
                <w:bCs/>
                <w:sz w:val="18"/>
                <w:szCs w:val="18"/>
                <w:lang w:val="es-ES_tradnl" w:eastAsia="es-MX"/>
              </w:rPr>
              <w:t xml:space="preserve"> -   </w:t>
            </w:r>
          </w:p>
        </w:tc>
        <w:tc>
          <w:tcPr>
            <w:tcW w:w="667" w:type="pct"/>
            <w:tcBorders>
              <w:left w:val="single" w:sz="4" w:space="0" w:color="auto"/>
              <w:right w:val="single" w:sz="4" w:space="0" w:color="auto"/>
            </w:tcBorders>
            <w:shd w:val="clear" w:color="auto" w:fill="auto"/>
            <w:noWrap/>
            <w:hideMark/>
          </w:tcPr>
          <w:p w:rsidR="00C457C1" w:rsidRPr="00C457C1" w:rsidRDefault="00C457C1" w:rsidP="00525763">
            <w:pPr>
              <w:rPr>
                <w:rFonts w:ascii="Arial" w:hAnsi="Arial" w:cs="Arial"/>
                <w:bCs/>
                <w:sz w:val="18"/>
                <w:szCs w:val="18"/>
                <w:lang w:val="es-ES_tradnl" w:eastAsia="es-MX"/>
              </w:rPr>
            </w:pPr>
          </w:p>
        </w:tc>
        <w:tc>
          <w:tcPr>
            <w:tcW w:w="667" w:type="pct"/>
            <w:tcBorders>
              <w:left w:val="single" w:sz="4" w:space="0" w:color="auto"/>
              <w:right w:val="single" w:sz="4" w:space="0" w:color="auto"/>
            </w:tcBorders>
            <w:shd w:val="clear" w:color="auto" w:fill="auto"/>
            <w:noWrap/>
            <w:hideMark/>
          </w:tcPr>
          <w:p w:rsidR="00C457C1" w:rsidRPr="00C457C1" w:rsidRDefault="00C457C1" w:rsidP="00525763">
            <w:pPr>
              <w:rPr>
                <w:rFonts w:ascii="Arial" w:hAnsi="Arial" w:cs="Arial"/>
                <w:bCs/>
                <w:sz w:val="18"/>
                <w:szCs w:val="18"/>
                <w:lang w:val="es-ES_tradnl" w:eastAsia="es-MX"/>
              </w:rPr>
            </w:pPr>
          </w:p>
        </w:tc>
        <w:tc>
          <w:tcPr>
            <w:tcW w:w="667" w:type="pct"/>
            <w:tcBorders>
              <w:left w:val="single" w:sz="4" w:space="0" w:color="auto"/>
              <w:right w:val="single" w:sz="4" w:space="0" w:color="auto"/>
            </w:tcBorders>
            <w:shd w:val="clear" w:color="auto" w:fill="auto"/>
            <w:noWrap/>
            <w:hideMark/>
          </w:tcPr>
          <w:p w:rsidR="00C457C1" w:rsidRPr="00C457C1" w:rsidRDefault="00C457C1" w:rsidP="00525763">
            <w:pPr>
              <w:rPr>
                <w:rFonts w:ascii="Arial" w:hAnsi="Arial" w:cs="Arial"/>
                <w:bCs/>
                <w:sz w:val="18"/>
                <w:szCs w:val="18"/>
                <w:lang w:val="es-ES_tradnl" w:eastAsia="es-MX"/>
              </w:rPr>
            </w:pPr>
            <w:r w:rsidRPr="00C457C1">
              <w:rPr>
                <w:rFonts w:ascii="Arial" w:hAnsi="Arial" w:cs="Arial"/>
                <w:bCs/>
                <w:sz w:val="18"/>
                <w:szCs w:val="18"/>
                <w:lang w:val="es-ES_tradnl" w:eastAsia="es-MX"/>
              </w:rPr>
              <w:t xml:space="preserve"> -   </w:t>
            </w:r>
          </w:p>
        </w:tc>
        <w:tc>
          <w:tcPr>
            <w:tcW w:w="761" w:type="pct"/>
            <w:tcBorders>
              <w:left w:val="single" w:sz="4" w:space="0" w:color="auto"/>
            </w:tcBorders>
          </w:tcPr>
          <w:p w:rsidR="00C457C1" w:rsidRPr="00C457C1" w:rsidRDefault="00C457C1" w:rsidP="00525763">
            <w:pPr>
              <w:rPr>
                <w:rFonts w:ascii="Arial" w:hAnsi="Arial" w:cs="Arial"/>
                <w:bCs/>
                <w:sz w:val="18"/>
                <w:szCs w:val="18"/>
                <w:lang w:val="es-ES_tradnl" w:eastAsia="es-MX"/>
              </w:rPr>
            </w:pPr>
            <w:r w:rsidRPr="00C457C1">
              <w:rPr>
                <w:rFonts w:ascii="Arial" w:hAnsi="Arial" w:cs="Arial"/>
                <w:bCs/>
                <w:sz w:val="18"/>
                <w:szCs w:val="18"/>
                <w:lang w:val="es-ES_tradnl" w:eastAsia="es-MX"/>
              </w:rPr>
              <w:t xml:space="preserve"> 1,614,779 </w:t>
            </w:r>
          </w:p>
        </w:tc>
      </w:tr>
      <w:tr w:rsidR="00392726" w:rsidRPr="00C457C1" w:rsidTr="00392726">
        <w:trPr>
          <w:trHeight w:val="300"/>
        </w:trPr>
        <w:tc>
          <w:tcPr>
            <w:tcW w:w="501" w:type="pct"/>
            <w:shd w:val="clear" w:color="auto" w:fill="auto"/>
            <w:noWrap/>
            <w:vAlign w:val="bottom"/>
            <w:hideMark/>
          </w:tcPr>
          <w:p w:rsidR="00392726" w:rsidRPr="00C61B10" w:rsidRDefault="00392726" w:rsidP="003D3629">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8"/>
                <w:szCs w:val="18"/>
                <w:lang w:val="es-ES_tradnl" w:eastAsia="es-MX"/>
              </w:rPr>
            </w:pPr>
            <w:r w:rsidRPr="00C61B10">
              <w:rPr>
                <w:rFonts w:ascii="Arial" w:hAnsi="Arial" w:cs="Arial"/>
                <w:b/>
                <w:bCs/>
                <w:sz w:val="18"/>
                <w:szCs w:val="18"/>
                <w:lang w:val="es-ES_tradnl" w:eastAsia="es-MX"/>
              </w:rPr>
              <w:t>TOTAL</w:t>
            </w:r>
          </w:p>
        </w:tc>
        <w:tc>
          <w:tcPr>
            <w:tcW w:w="499" w:type="pct"/>
            <w:tcBorders>
              <w:right w:val="single" w:sz="4" w:space="0" w:color="auto"/>
            </w:tcBorders>
            <w:shd w:val="clear" w:color="auto" w:fill="auto"/>
            <w:noWrap/>
            <w:vAlign w:val="bottom"/>
            <w:hideMark/>
          </w:tcPr>
          <w:p w:rsidR="00392726" w:rsidRPr="00C61B10" w:rsidRDefault="00392726" w:rsidP="003D3629">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bCs/>
                <w:sz w:val="18"/>
                <w:szCs w:val="18"/>
                <w:lang w:val="es-ES_tradnl" w:eastAsia="es-MX"/>
              </w:rPr>
            </w:pPr>
            <w:r w:rsidRPr="00C61B10">
              <w:rPr>
                <w:rFonts w:ascii="Arial" w:hAnsi="Arial" w:cs="Arial"/>
                <w:b/>
                <w:bCs/>
                <w:sz w:val="18"/>
                <w:szCs w:val="18"/>
                <w:lang w:val="es-ES_tradnl" w:eastAsia="es-MX"/>
              </w:rPr>
              <w:t>-</w:t>
            </w:r>
          </w:p>
        </w:tc>
        <w:tc>
          <w:tcPr>
            <w:tcW w:w="571" w:type="pct"/>
            <w:tcBorders>
              <w:left w:val="single" w:sz="4" w:space="0" w:color="auto"/>
              <w:right w:val="single" w:sz="4" w:space="0" w:color="auto"/>
            </w:tcBorders>
            <w:shd w:val="clear" w:color="auto" w:fill="auto"/>
            <w:noWrap/>
            <w:vAlign w:val="bottom"/>
            <w:hideMark/>
          </w:tcPr>
          <w:p w:rsidR="00392726" w:rsidRPr="00392726" w:rsidRDefault="00392726" w:rsidP="00525763">
            <w:pPr>
              <w:rPr>
                <w:rFonts w:ascii="Arial" w:hAnsi="Arial" w:cs="Arial"/>
                <w:b/>
                <w:bCs/>
                <w:sz w:val="18"/>
                <w:szCs w:val="18"/>
                <w:lang w:val="es-ES_tradnl" w:eastAsia="es-MX"/>
              </w:rPr>
            </w:pPr>
            <w:r w:rsidRPr="00A94055">
              <w:rPr>
                <w:rFonts w:ascii="Arial" w:hAnsi="Arial" w:cs="Arial"/>
                <w:b/>
                <w:bCs/>
                <w:sz w:val="18"/>
                <w:szCs w:val="18"/>
                <w:lang w:val="es-ES_tradnl" w:eastAsia="es-MX"/>
              </w:rPr>
              <w:t xml:space="preserve">                   933,283 </w:t>
            </w:r>
          </w:p>
        </w:tc>
        <w:tc>
          <w:tcPr>
            <w:tcW w:w="667" w:type="pct"/>
            <w:tcBorders>
              <w:left w:val="single" w:sz="4" w:space="0" w:color="auto"/>
              <w:right w:val="single" w:sz="4" w:space="0" w:color="auto"/>
            </w:tcBorders>
            <w:shd w:val="clear" w:color="auto" w:fill="auto"/>
            <w:noWrap/>
            <w:vAlign w:val="bottom"/>
            <w:hideMark/>
          </w:tcPr>
          <w:p w:rsidR="00392726" w:rsidRPr="00392726" w:rsidRDefault="00392726" w:rsidP="00525763">
            <w:pPr>
              <w:rPr>
                <w:rFonts w:ascii="Arial" w:hAnsi="Arial" w:cs="Arial"/>
                <w:b/>
                <w:bCs/>
                <w:sz w:val="18"/>
                <w:szCs w:val="18"/>
                <w:lang w:val="es-ES_tradnl" w:eastAsia="es-MX"/>
              </w:rPr>
            </w:pPr>
            <w:r w:rsidRPr="00A94055">
              <w:rPr>
                <w:rFonts w:ascii="Arial" w:hAnsi="Arial" w:cs="Arial"/>
                <w:b/>
                <w:bCs/>
                <w:sz w:val="18"/>
                <w:szCs w:val="18"/>
                <w:lang w:val="es-ES_tradnl" w:eastAsia="es-MX"/>
              </w:rPr>
              <w:t xml:space="preserve">                2,463,870 </w:t>
            </w:r>
          </w:p>
        </w:tc>
        <w:tc>
          <w:tcPr>
            <w:tcW w:w="667" w:type="pct"/>
            <w:tcBorders>
              <w:left w:val="single" w:sz="4" w:space="0" w:color="auto"/>
              <w:right w:val="single" w:sz="4" w:space="0" w:color="auto"/>
            </w:tcBorders>
            <w:shd w:val="clear" w:color="auto" w:fill="auto"/>
            <w:noWrap/>
            <w:vAlign w:val="bottom"/>
            <w:hideMark/>
          </w:tcPr>
          <w:p w:rsidR="00392726" w:rsidRPr="00392726" w:rsidRDefault="00392726" w:rsidP="00525763">
            <w:pPr>
              <w:rPr>
                <w:rFonts w:ascii="Arial" w:hAnsi="Arial" w:cs="Arial"/>
                <w:b/>
                <w:bCs/>
                <w:sz w:val="18"/>
                <w:szCs w:val="18"/>
                <w:lang w:val="es-ES_tradnl" w:eastAsia="es-MX"/>
              </w:rPr>
            </w:pPr>
            <w:r w:rsidRPr="00A94055">
              <w:rPr>
                <w:rFonts w:ascii="Arial" w:hAnsi="Arial" w:cs="Arial"/>
                <w:b/>
                <w:bCs/>
                <w:sz w:val="18"/>
                <w:szCs w:val="18"/>
                <w:lang w:val="es-ES_tradnl" w:eastAsia="es-MX"/>
              </w:rPr>
              <w:t xml:space="preserve">                  4,447,040 </w:t>
            </w:r>
          </w:p>
        </w:tc>
        <w:tc>
          <w:tcPr>
            <w:tcW w:w="667" w:type="pct"/>
            <w:tcBorders>
              <w:left w:val="single" w:sz="4" w:space="0" w:color="auto"/>
              <w:right w:val="single" w:sz="4" w:space="0" w:color="auto"/>
            </w:tcBorders>
            <w:shd w:val="clear" w:color="auto" w:fill="auto"/>
            <w:noWrap/>
            <w:vAlign w:val="bottom"/>
            <w:hideMark/>
          </w:tcPr>
          <w:p w:rsidR="00392726" w:rsidRPr="00392726" w:rsidRDefault="00392726" w:rsidP="00525763">
            <w:pPr>
              <w:rPr>
                <w:rFonts w:ascii="Arial" w:hAnsi="Arial" w:cs="Arial"/>
                <w:b/>
                <w:bCs/>
                <w:sz w:val="18"/>
                <w:szCs w:val="18"/>
                <w:lang w:val="es-ES_tradnl" w:eastAsia="es-MX"/>
              </w:rPr>
            </w:pPr>
            <w:r w:rsidRPr="00A94055">
              <w:rPr>
                <w:rFonts w:ascii="Arial" w:hAnsi="Arial" w:cs="Arial"/>
                <w:b/>
                <w:bCs/>
                <w:sz w:val="18"/>
                <w:szCs w:val="18"/>
                <w:lang w:val="es-ES_tradnl" w:eastAsia="es-MX"/>
              </w:rPr>
              <w:t xml:space="preserve">                 5,443,115 </w:t>
            </w:r>
          </w:p>
        </w:tc>
        <w:tc>
          <w:tcPr>
            <w:tcW w:w="667" w:type="pct"/>
            <w:tcBorders>
              <w:left w:val="single" w:sz="4" w:space="0" w:color="auto"/>
              <w:right w:val="single" w:sz="4" w:space="0" w:color="auto"/>
            </w:tcBorders>
            <w:shd w:val="clear" w:color="auto" w:fill="auto"/>
            <w:noWrap/>
            <w:vAlign w:val="bottom"/>
            <w:hideMark/>
          </w:tcPr>
          <w:p w:rsidR="00392726" w:rsidRPr="00392726" w:rsidRDefault="00392726" w:rsidP="00525763">
            <w:pPr>
              <w:rPr>
                <w:rFonts w:ascii="Arial" w:hAnsi="Arial" w:cs="Arial"/>
                <w:b/>
                <w:bCs/>
                <w:sz w:val="18"/>
                <w:szCs w:val="18"/>
                <w:lang w:val="es-ES_tradnl" w:eastAsia="es-MX"/>
              </w:rPr>
            </w:pPr>
            <w:r w:rsidRPr="00A94055">
              <w:rPr>
                <w:rFonts w:ascii="Arial" w:hAnsi="Arial" w:cs="Arial"/>
                <w:b/>
                <w:bCs/>
                <w:sz w:val="18"/>
                <w:szCs w:val="18"/>
                <w:lang w:val="es-ES_tradnl" w:eastAsia="es-MX"/>
              </w:rPr>
              <w:t xml:space="preserve">                                  6,145,952 </w:t>
            </w:r>
          </w:p>
        </w:tc>
        <w:tc>
          <w:tcPr>
            <w:tcW w:w="761" w:type="pct"/>
            <w:tcBorders>
              <w:left w:val="single" w:sz="4" w:space="0" w:color="auto"/>
            </w:tcBorders>
            <w:vAlign w:val="bottom"/>
          </w:tcPr>
          <w:p w:rsidR="00392726" w:rsidRPr="00392726" w:rsidRDefault="00392726" w:rsidP="00525763">
            <w:pPr>
              <w:rPr>
                <w:rFonts w:ascii="Arial" w:hAnsi="Arial" w:cs="Arial"/>
                <w:b/>
                <w:bCs/>
                <w:sz w:val="18"/>
                <w:szCs w:val="18"/>
                <w:lang w:val="es-ES_tradnl" w:eastAsia="es-MX"/>
              </w:rPr>
            </w:pPr>
            <w:r w:rsidRPr="00A94055">
              <w:rPr>
                <w:rFonts w:ascii="Arial" w:hAnsi="Arial" w:cs="Arial"/>
                <w:b/>
                <w:bCs/>
                <w:sz w:val="18"/>
                <w:szCs w:val="18"/>
                <w:lang w:val="es-ES_tradnl" w:eastAsia="es-MX"/>
              </w:rPr>
              <w:t xml:space="preserve">                  8,588,710 </w:t>
            </w:r>
          </w:p>
        </w:tc>
      </w:tr>
    </w:tbl>
    <w:p w:rsidR="00A53D03" w:rsidRPr="00C61B10" w:rsidRDefault="00A53D03" w:rsidP="00716456">
      <w:pPr>
        <w:pStyle w:val="AutoNumpara"/>
        <w:numPr>
          <w:ilvl w:val="0"/>
          <w:numId w:val="0"/>
        </w:numPr>
        <w:ind w:left="720"/>
        <w:rPr>
          <w:rFonts w:eastAsia="Arial"/>
          <w:lang w:val="es-ES_tradnl"/>
        </w:rPr>
      </w:pPr>
    </w:p>
    <w:p w:rsidR="00EF6E07" w:rsidRPr="00C61B10" w:rsidRDefault="00EF6E07" w:rsidP="00716456">
      <w:pPr>
        <w:pStyle w:val="AutoNumpara"/>
        <w:numPr>
          <w:ilvl w:val="0"/>
          <w:numId w:val="0"/>
        </w:numPr>
        <w:ind w:left="720"/>
        <w:rPr>
          <w:rFonts w:eastAsia="Arial"/>
          <w:lang w:val="es-ES_tradnl"/>
        </w:rPr>
      </w:pPr>
    </w:p>
    <w:p w:rsidR="003D3629" w:rsidRPr="00D75360" w:rsidRDefault="003D3629" w:rsidP="00D75360">
      <w:pPr>
        <w:pStyle w:val="AutoNumpara"/>
        <w:numPr>
          <w:ilvl w:val="0"/>
          <w:numId w:val="41"/>
        </w:numPr>
        <w:ind w:left="567" w:hanging="425"/>
        <w:rPr>
          <w:rFonts w:ascii="Arial" w:eastAsia="Arial" w:hAnsi="Arial" w:cs="Arial"/>
          <w:b/>
          <w:sz w:val="22"/>
          <w:szCs w:val="22"/>
          <w:u w:val="single"/>
          <w:lang w:val="es-ES_tradnl"/>
        </w:rPr>
      </w:pPr>
      <w:r w:rsidRPr="00D75360">
        <w:rPr>
          <w:rFonts w:ascii="Arial" w:eastAsia="Arial" w:hAnsi="Arial" w:cs="Arial"/>
          <w:b/>
          <w:sz w:val="22"/>
          <w:szCs w:val="22"/>
          <w:u w:val="single"/>
          <w:lang w:val="es-ES_tradnl"/>
        </w:rPr>
        <w:t xml:space="preserve">Costos económicos </w:t>
      </w:r>
    </w:p>
    <w:p w:rsidR="003D3629" w:rsidRPr="00C61B10" w:rsidRDefault="00550F60" w:rsidP="003D3629">
      <w:pPr>
        <w:pStyle w:val="Paragraph"/>
        <w:tabs>
          <w:tab w:val="clear" w:pos="1566"/>
        </w:tabs>
        <w:ind w:left="426" w:hanging="568"/>
        <w:rPr>
          <w:rFonts w:ascii="Arial" w:hAnsi="Arial" w:cs="Arial"/>
          <w:sz w:val="22"/>
          <w:szCs w:val="22"/>
          <w:lang w:val="es-ES_tradnl"/>
        </w:rPr>
      </w:pPr>
      <w:r w:rsidRPr="00C61B10">
        <w:rPr>
          <w:rFonts w:ascii="Arial" w:hAnsi="Arial" w:cs="Arial"/>
          <w:sz w:val="22"/>
          <w:szCs w:val="22"/>
          <w:lang w:val="es-ES_tradnl"/>
        </w:rPr>
        <w:t xml:space="preserve">La siguiente tabla describe el costo financiero del préstamo en su totalidad (US$21,500,000), considerando las condiciones financieras estándar de los préstamos del Banco: </w:t>
      </w:r>
    </w:p>
    <w:p w:rsidR="00550F60" w:rsidRPr="00C61B10" w:rsidRDefault="00550F60" w:rsidP="00D75360">
      <w:pPr>
        <w:pStyle w:val="subpar"/>
        <w:tabs>
          <w:tab w:val="clear" w:pos="2304"/>
          <w:tab w:val="num" w:pos="426"/>
        </w:tabs>
        <w:ind w:left="426" w:hanging="568"/>
        <w:rPr>
          <w:rFonts w:ascii="Arial" w:hAnsi="Arial" w:cs="Arial"/>
          <w:sz w:val="22"/>
          <w:szCs w:val="22"/>
        </w:rPr>
      </w:pPr>
      <w:r w:rsidRPr="00C61B10">
        <w:rPr>
          <w:rFonts w:ascii="Arial" w:hAnsi="Arial" w:cs="Arial"/>
          <w:sz w:val="22"/>
          <w:szCs w:val="22"/>
        </w:rPr>
        <w:t xml:space="preserve">El préstamo será pagado en </w:t>
      </w:r>
      <w:r w:rsidR="00686DAC">
        <w:rPr>
          <w:rFonts w:ascii="Arial" w:hAnsi="Arial" w:cs="Arial"/>
          <w:sz w:val="22"/>
          <w:szCs w:val="22"/>
        </w:rPr>
        <w:t>25</w:t>
      </w:r>
      <w:r w:rsidR="00686DAC" w:rsidRPr="00C61B10">
        <w:rPr>
          <w:rFonts w:ascii="Arial" w:hAnsi="Arial" w:cs="Arial"/>
          <w:sz w:val="22"/>
          <w:szCs w:val="22"/>
        </w:rPr>
        <w:t xml:space="preserve"> </w:t>
      </w:r>
      <w:r w:rsidRPr="00C61B10">
        <w:rPr>
          <w:rFonts w:ascii="Arial" w:hAnsi="Arial" w:cs="Arial"/>
          <w:sz w:val="22"/>
          <w:szCs w:val="22"/>
        </w:rPr>
        <w:t xml:space="preserve">años (es decir, en </w:t>
      </w:r>
      <w:r w:rsidR="00686DAC">
        <w:rPr>
          <w:rFonts w:ascii="Arial" w:hAnsi="Arial" w:cs="Arial"/>
          <w:sz w:val="22"/>
          <w:szCs w:val="22"/>
        </w:rPr>
        <w:t>25</w:t>
      </w:r>
      <w:r w:rsidR="00686DAC" w:rsidRPr="00C61B10">
        <w:rPr>
          <w:rFonts w:ascii="Arial" w:hAnsi="Arial" w:cs="Arial"/>
          <w:sz w:val="22"/>
          <w:szCs w:val="22"/>
        </w:rPr>
        <w:t xml:space="preserve"> </w:t>
      </w:r>
      <w:r w:rsidRPr="00C61B10">
        <w:rPr>
          <w:rFonts w:ascii="Arial" w:hAnsi="Arial" w:cs="Arial"/>
          <w:sz w:val="22"/>
          <w:szCs w:val="22"/>
        </w:rPr>
        <w:t xml:space="preserve">cuotas) según el documento de proyecto; sin embargo, se ha ajustado la tabla para reflejar el costo financiero del préstamo en </w:t>
      </w:r>
      <w:r w:rsidR="00460CBA">
        <w:rPr>
          <w:rFonts w:ascii="Arial" w:hAnsi="Arial" w:cs="Arial"/>
          <w:sz w:val="22"/>
          <w:szCs w:val="22"/>
        </w:rPr>
        <w:t>siete</w:t>
      </w:r>
      <w:r w:rsidRPr="00C61B10">
        <w:rPr>
          <w:rFonts w:ascii="Arial" w:hAnsi="Arial" w:cs="Arial"/>
          <w:sz w:val="22"/>
          <w:szCs w:val="22"/>
        </w:rPr>
        <w:t xml:space="preserve"> años. </w:t>
      </w:r>
    </w:p>
    <w:p w:rsidR="00550F60" w:rsidRPr="00C61B10" w:rsidRDefault="00550F60" w:rsidP="00D75360">
      <w:pPr>
        <w:pStyle w:val="subpar"/>
        <w:tabs>
          <w:tab w:val="clear" w:pos="2304"/>
          <w:tab w:val="num" w:pos="426"/>
        </w:tabs>
        <w:ind w:left="426" w:hanging="568"/>
        <w:rPr>
          <w:rFonts w:ascii="Arial" w:hAnsi="Arial" w:cs="Arial"/>
          <w:sz w:val="22"/>
          <w:szCs w:val="22"/>
        </w:rPr>
      </w:pPr>
      <w:r w:rsidRPr="00C61B10">
        <w:rPr>
          <w:rFonts w:ascii="Arial" w:hAnsi="Arial" w:cs="Arial"/>
          <w:sz w:val="22"/>
          <w:szCs w:val="22"/>
        </w:rPr>
        <w:t xml:space="preserve">Asumimos un año de período de gracia a partir del arranque del proyecto en el 2019, aunque regularmente los préstamos del BID tienen un período de gracia de cinco años. </w:t>
      </w:r>
    </w:p>
    <w:p w:rsidR="00BF6B58" w:rsidRDefault="00550F60" w:rsidP="00D75360">
      <w:pPr>
        <w:pStyle w:val="subpar"/>
        <w:tabs>
          <w:tab w:val="clear" w:pos="2304"/>
          <w:tab w:val="num" w:pos="426"/>
        </w:tabs>
        <w:ind w:left="426" w:hanging="568"/>
        <w:rPr>
          <w:rFonts w:ascii="Arial" w:hAnsi="Arial" w:cs="Arial"/>
          <w:sz w:val="22"/>
          <w:szCs w:val="22"/>
        </w:rPr>
      </w:pPr>
      <w:r w:rsidRPr="00C61B10">
        <w:rPr>
          <w:rFonts w:ascii="Arial" w:hAnsi="Arial" w:cs="Arial"/>
          <w:sz w:val="22"/>
          <w:szCs w:val="22"/>
        </w:rPr>
        <w:t>La tasa de interés es de 3</w:t>
      </w:r>
      <w:r w:rsidR="00BF6B58">
        <w:rPr>
          <w:rFonts w:ascii="Arial" w:hAnsi="Arial" w:cs="Arial"/>
          <w:sz w:val="22"/>
          <w:szCs w:val="22"/>
        </w:rPr>
        <w:t>,</w:t>
      </w:r>
      <w:r w:rsidR="00026893" w:rsidRPr="00C61B10">
        <w:rPr>
          <w:rFonts w:ascii="Arial" w:hAnsi="Arial" w:cs="Arial"/>
          <w:sz w:val="22"/>
          <w:szCs w:val="22"/>
        </w:rPr>
        <w:t>071</w:t>
      </w:r>
      <w:r w:rsidRPr="00C61B10">
        <w:rPr>
          <w:rFonts w:ascii="Arial" w:hAnsi="Arial" w:cs="Arial"/>
          <w:sz w:val="22"/>
          <w:szCs w:val="22"/>
        </w:rPr>
        <w:t xml:space="preserve">%, compuesto por la tasa LIBOR </w:t>
      </w:r>
      <w:r w:rsidR="00C61B10" w:rsidRPr="00C61B10">
        <w:rPr>
          <w:rFonts w:ascii="Arial" w:hAnsi="Arial" w:cs="Arial"/>
          <w:sz w:val="22"/>
          <w:szCs w:val="22"/>
        </w:rPr>
        <w:t>US$</w:t>
      </w:r>
      <w:r w:rsidRPr="00C61B10">
        <w:rPr>
          <w:rFonts w:ascii="Arial" w:hAnsi="Arial" w:cs="Arial"/>
          <w:sz w:val="22"/>
          <w:szCs w:val="22"/>
        </w:rPr>
        <w:t xml:space="preserve"> (2.131% al 10</w:t>
      </w:r>
      <w:r w:rsidR="00C61B10" w:rsidRPr="00C61B10">
        <w:rPr>
          <w:rFonts w:ascii="Arial" w:hAnsi="Arial" w:cs="Arial"/>
          <w:sz w:val="22"/>
          <w:szCs w:val="22"/>
        </w:rPr>
        <w:t> </w:t>
      </w:r>
      <w:r w:rsidRPr="00C61B10">
        <w:rPr>
          <w:rFonts w:ascii="Arial" w:hAnsi="Arial" w:cs="Arial"/>
          <w:sz w:val="22"/>
          <w:szCs w:val="22"/>
        </w:rPr>
        <w:t>de agosto del 2018)</w:t>
      </w:r>
      <w:r w:rsidRPr="00C61B10">
        <w:rPr>
          <w:rStyle w:val="FootnoteReference"/>
          <w:rFonts w:ascii="Arial" w:hAnsi="Arial" w:cs="Arial"/>
          <w:sz w:val="22"/>
          <w:szCs w:val="22"/>
        </w:rPr>
        <w:footnoteReference w:id="9"/>
      </w:r>
      <w:r w:rsidRPr="00C61B10">
        <w:rPr>
          <w:rFonts w:ascii="Arial" w:hAnsi="Arial" w:cs="Arial"/>
          <w:sz w:val="22"/>
          <w:szCs w:val="22"/>
        </w:rPr>
        <w:t>, un margen de fondeo del 0</w:t>
      </w:r>
      <w:r w:rsidR="00BF6B58">
        <w:rPr>
          <w:rFonts w:ascii="Arial" w:hAnsi="Arial" w:cs="Arial"/>
          <w:sz w:val="22"/>
          <w:szCs w:val="22"/>
        </w:rPr>
        <w:t>,</w:t>
      </w:r>
      <w:r w:rsidRPr="00C61B10">
        <w:rPr>
          <w:rFonts w:ascii="Arial" w:hAnsi="Arial" w:cs="Arial"/>
          <w:sz w:val="22"/>
          <w:szCs w:val="22"/>
        </w:rPr>
        <w:t>14% y un spread del 0</w:t>
      </w:r>
      <w:r w:rsidR="00BF6B58">
        <w:rPr>
          <w:rFonts w:ascii="Arial" w:hAnsi="Arial" w:cs="Arial"/>
          <w:sz w:val="22"/>
          <w:szCs w:val="22"/>
        </w:rPr>
        <w:t>,</w:t>
      </w:r>
      <w:r w:rsidRPr="00C61B10">
        <w:rPr>
          <w:rFonts w:ascii="Arial" w:hAnsi="Arial" w:cs="Arial"/>
          <w:sz w:val="22"/>
          <w:szCs w:val="22"/>
        </w:rPr>
        <w:t xml:space="preserve">8% según las tasas de interés del BID corrientes y los cargos de préstamo para el </w:t>
      </w:r>
      <w:r w:rsidR="00026893" w:rsidRPr="00C61B10">
        <w:rPr>
          <w:rFonts w:ascii="Arial" w:hAnsi="Arial" w:cs="Arial"/>
          <w:sz w:val="22"/>
          <w:szCs w:val="22"/>
        </w:rPr>
        <w:t>tercer trimestre del 2018.</w:t>
      </w:r>
      <w:r w:rsidR="00026893" w:rsidRPr="00C61B10">
        <w:rPr>
          <w:rStyle w:val="FootnoteReference"/>
          <w:rFonts w:ascii="Arial" w:hAnsi="Arial" w:cs="Arial"/>
          <w:sz w:val="22"/>
          <w:szCs w:val="22"/>
        </w:rPr>
        <w:footnoteReference w:id="10"/>
      </w:r>
    </w:p>
    <w:p w:rsidR="00BF6B58" w:rsidRDefault="00BF6B58" w:rsidP="00D75360">
      <w:pPr>
        <w:tabs>
          <w:tab w:val="num" w:pos="426"/>
        </w:tabs>
        <w:ind w:left="426" w:hanging="568"/>
        <w:rPr>
          <w:color w:val="auto"/>
          <w:lang w:val="es-ES_tradnl"/>
        </w:rPr>
      </w:pPr>
      <w:r w:rsidRPr="00BF6B58">
        <w:rPr>
          <w:lang w:val="es-ES_tradnl"/>
        </w:rPr>
        <w:br w:type="page"/>
      </w:r>
    </w:p>
    <w:p w:rsidR="00550F60" w:rsidRPr="00C61B10" w:rsidRDefault="00550F60" w:rsidP="00BF6B58">
      <w:pPr>
        <w:pStyle w:val="subpar"/>
        <w:numPr>
          <w:ilvl w:val="0"/>
          <w:numId w:val="0"/>
        </w:numPr>
        <w:ind w:left="283"/>
        <w:rPr>
          <w:rFonts w:ascii="Arial" w:hAnsi="Arial" w:cs="Arial"/>
          <w:sz w:val="22"/>
          <w:szCs w:val="22"/>
        </w:rPr>
      </w:pPr>
    </w:p>
    <w:p w:rsidR="00EF6E07" w:rsidRPr="00C61B10" w:rsidRDefault="00EF6E07" w:rsidP="00EF6E07">
      <w:pPr>
        <w:pStyle w:val="Caption"/>
        <w:keepNext/>
        <w:jc w:val="center"/>
        <w:rPr>
          <w:rFonts w:ascii="Arial" w:hAnsi="Arial" w:cs="Arial"/>
          <w:color w:val="auto"/>
          <w:lang w:val="es-ES_tradnl"/>
        </w:rPr>
      </w:pPr>
      <w:r w:rsidRPr="00C61B10">
        <w:rPr>
          <w:rFonts w:ascii="Arial" w:hAnsi="Arial" w:cs="Arial"/>
          <w:color w:val="auto"/>
          <w:lang w:val="es-ES_tradnl"/>
        </w:rPr>
        <w:t xml:space="preserve">Tabla </w:t>
      </w:r>
      <w:r w:rsidRPr="00C61B10">
        <w:rPr>
          <w:rFonts w:ascii="Arial" w:hAnsi="Arial" w:cs="Arial"/>
          <w:color w:val="auto"/>
          <w:lang w:val="es-ES_tradnl"/>
        </w:rPr>
        <w:fldChar w:fldCharType="begin"/>
      </w:r>
      <w:r w:rsidRPr="00C61B10">
        <w:rPr>
          <w:rFonts w:ascii="Arial" w:hAnsi="Arial" w:cs="Arial"/>
          <w:color w:val="auto"/>
          <w:lang w:val="es-ES_tradnl"/>
        </w:rPr>
        <w:instrText xml:space="preserve"> SEQ Tabla \* ARABIC </w:instrText>
      </w:r>
      <w:r w:rsidRPr="00C61B10">
        <w:rPr>
          <w:rFonts w:ascii="Arial" w:hAnsi="Arial" w:cs="Arial"/>
          <w:color w:val="auto"/>
          <w:lang w:val="es-ES_tradnl"/>
        </w:rPr>
        <w:fldChar w:fldCharType="separate"/>
      </w:r>
      <w:r w:rsidR="00EC2A19">
        <w:rPr>
          <w:rFonts w:ascii="Arial" w:hAnsi="Arial" w:cs="Arial"/>
          <w:noProof/>
          <w:color w:val="auto"/>
          <w:lang w:val="es-ES_tradnl"/>
        </w:rPr>
        <w:t>15</w:t>
      </w:r>
      <w:r w:rsidRPr="00C61B10">
        <w:rPr>
          <w:rFonts w:ascii="Arial" w:hAnsi="Arial" w:cs="Arial"/>
          <w:color w:val="auto"/>
          <w:lang w:val="es-ES_tradnl"/>
        </w:rPr>
        <w:fldChar w:fldCharType="end"/>
      </w:r>
      <w:r w:rsidRPr="00C61B10">
        <w:rPr>
          <w:rFonts w:ascii="Arial" w:hAnsi="Arial" w:cs="Arial"/>
          <w:color w:val="auto"/>
          <w:lang w:val="es-ES_tradnl"/>
        </w:rPr>
        <w:t>. Costos financieros del préstamo</w:t>
      </w:r>
    </w:p>
    <w:tbl>
      <w:tblPr>
        <w:tblW w:w="7523" w:type="dxa"/>
        <w:jc w:val="center"/>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1500"/>
        <w:gridCol w:w="1500"/>
        <w:gridCol w:w="1618"/>
        <w:gridCol w:w="1945"/>
      </w:tblGrid>
      <w:tr w:rsidR="00026893" w:rsidRPr="00C61B10" w:rsidTr="00D75360">
        <w:trPr>
          <w:trHeight w:val="300"/>
          <w:jc w:val="center"/>
        </w:trPr>
        <w:tc>
          <w:tcPr>
            <w:tcW w:w="960" w:type="dxa"/>
            <w:tcBorders>
              <w:bottom w:val="double" w:sz="4" w:space="0" w:color="auto"/>
              <w:right w:val="double" w:sz="4" w:space="0" w:color="auto"/>
            </w:tcBorders>
            <w:shd w:val="clear" w:color="auto" w:fill="auto"/>
            <w:noWrap/>
            <w:vAlign w:val="bottom"/>
            <w:hideMark/>
          </w:tcPr>
          <w:p w:rsidR="00026893" w:rsidRPr="00C61B10" w:rsidRDefault="00026893" w:rsidP="0002689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Año</w:t>
            </w:r>
          </w:p>
        </w:tc>
        <w:tc>
          <w:tcPr>
            <w:tcW w:w="1500" w:type="dxa"/>
            <w:tcBorders>
              <w:left w:val="double" w:sz="4" w:space="0" w:color="auto"/>
              <w:bottom w:val="double" w:sz="4" w:space="0" w:color="auto"/>
            </w:tcBorders>
            <w:shd w:val="clear" w:color="auto" w:fill="auto"/>
            <w:noWrap/>
            <w:vAlign w:val="bottom"/>
            <w:hideMark/>
          </w:tcPr>
          <w:p w:rsidR="00026893" w:rsidRPr="00C61B10" w:rsidRDefault="00026893" w:rsidP="0002689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Cuota</w:t>
            </w:r>
          </w:p>
        </w:tc>
        <w:tc>
          <w:tcPr>
            <w:tcW w:w="1500" w:type="dxa"/>
            <w:tcBorders>
              <w:bottom w:val="double" w:sz="4" w:space="0" w:color="auto"/>
            </w:tcBorders>
            <w:shd w:val="clear" w:color="auto" w:fill="auto"/>
            <w:noWrap/>
            <w:vAlign w:val="bottom"/>
            <w:hideMark/>
          </w:tcPr>
          <w:p w:rsidR="00026893" w:rsidRPr="00C61B10" w:rsidRDefault="00026893" w:rsidP="0002689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Restante</w:t>
            </w:r>
          </w:p>
        </w:tc>
        <w:tc>
          <w:tcPr>
            <w:tcW w:w="1618" w:type="dxa"/>
            <w:tcBorders>
              <w:bottom w:val="double" w:sz="4" w:space="0" w:color="auto"/>
            </w:tcBorders>
            <w:shd w:val="clear" w:color="auto" w:fill="auto"/>
            <w:noWrap/>
            <w:vAlign w:val="bottom"/>
            <w:hideMark/>
          </w:tcPr>
          <w:p w:rsidR="00026893" w:rsidRPr="00C61B10" w:rsidRDefault="00026893" w:rsidP="0002689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Interés</w:t>
            </w:r>
          </w:p>
        </w:tc>
        <w:tc>
          <w:tcPr>
            <w:tcW w:w="1945" w:type="dxa"/>
            <w:tcBorders>
              <w:bottom w:val="double" w:sz="4" w:space="0" w:color="auto"/>
            </w:tcBorders>
            <w:shd w:val="clear" w:color="auto" w:fill="auto"/>
            <w:noWrap/>
            <w:vAlign w:val="bottom"/>
            <w:hideMark/>
          </w:tcPr>
          <w:p w:rsidR="00026893" w:rsidRPr="00C61B10" w:rsidRDefault="00026893" w:rsidP="0002689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Costos totales por año</w:t>
            </w:r>
          </w:p>
        </w:tc>
      </w:tr>
      <w:tr w:rsidR="00C457C1" w:rsidRPr="00C61B10" w:rsidTr="00D75360">
        <w:trPr>
          <w:trHeight w:val="300"/>
          <w:jc w:val="center"/>
        </w:trPr>
        <w:tc>
          <w:tcPr>
            <w:tcW w:w="960" w:type="dxa"/>
            <w:tcBorders>
              <w:top w:val="double" w:sz="4" w:space="0" w:color="auto"/>
              <w:right w:val="double" w:sz="4" w:space="0" w:color="auto"/>
            </w:tcBorders>
            <w:shd w:val="clear" w:color="auto" w:fill="auto"/>
            <w:noWrap/>
            <w:vAlign w:val="bottom"/>
            <w:hideMark/>
          </w:tcPr>
          <w:p w:rsidR="00C457C1" w:rsidRPr="00C61B10" w:rsidRDefault="00C457C1" w:rsidP="0002689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2020</w:t>
            </w:r>
          </w:p>
        </w:tc>
        <w:tc>
          <w:tcPr>
            <w:tcW w:w="1500" w:type="dxa"/>
            <w:tcBorders>
              <w:top w:val="double" w:sz="4" w:space="0" w:color="auto"/>
              <w:left w:val="double" w:sz="4" w:space="0" w:color="auto"/>
            </w:tcBorders>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 xml:space="preserve"> 3,583,333 </w:t>
            </w:r>
          </w:p>
        </w:tc>
        <w:tc>
          <w:tcPr>
            <w:tcW w:w="1500" w:type="dxa"/>
            <w:tcBorders>
              <w:top w:val="double" w:sz="4" w:space="0" w:color="auto"/>
            </w:tcBorders>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17,916,667</w:t>
            </w:r>
          </w:p>
        </w:tc>
        <w:tc>
          <w:tcPr>
            <w:tcW w:w="1618" w:type="dxa"/>
            <w:tcBorders>
              <w:top w:val="double" w:sz="4" w:space="0" w:color="auto"/>
            </w:tcBorders>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 xml:space="preserve"> 660,265 </w:t>
            </w:r>
          </w:p>
        </w:tc>
        <w:tc>
          <w:tcPr>
            <w:tcW w:w="1945" w:type="dxa"/>
            <w:tcBorders>
              <w:top w:val="double" w:sz="4" w:space="0" w:color="auto"/>
            </w:tcBorders>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 xml:space="preserve"> 4,243,598 </w:t>
            </w:r>
          </w:p>
        </w:tc>
      </w:tr>
      <w:tr w:rsidR="00C457C1" w:rsidRPr="00C61B10" w:rsidTr="00D75360">
        <w:trPr>
          <w:trHeight w:val="300"/>
          <w:jc w:val="center"/>
        </w:trPr>
        <w:tc>
          <w:tcPr>
            <w:tcW w:w="960" w:type="dxa"/>
            <w:tcBorders>
              <w:right w:val="double" w:sz="4" w:space="0" w:color="auto"/>
            </w:tcBorders>
            <w:shd w:val="clear" w:color="auto" w:fill="auto"/>
            <w:noWrap/>
            <w:vAlign w:val="bottom"/>
            <w:hideMark/>
          </w:tcPr>
          <w:p w:rsidR="00C457C1" w:rsidRPr="00C61B10" w:rsidRDefault="00C457C1" w:rsidP="0002689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2021</w:t>
            </w:r>
          </w:p>
        </w:tc>
        <w:tc>
          <w:tcPr>
            <w:tcW w:w="1500" w:type="dxa"/>
            <w:tcBorders>
              <w:left w:val="double" w:sz="4" w:space="0" w:color="auto"/>
            </w:tcBorders>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 xml:space="preserve"> 3,583,333 </w:t>
            </w:r>
          </w:p>
        </w:tc>
        <w:tc>
          <w:tcPr>
            <w:tcW w:w="1500" w:type="dxa"/>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14,333,333</w:t>
            </w:r>
          </w:p>
        </w:tc>
        <w:tc>
          <w:tcPr>
            <w:tcW w:w="1618" w:type="dxa"/>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 xml:space="preserve"> 550,221 </w:t>
            </w:r>
          </w:p>
        </w:tc>
        <w:tc>
          <w:tcPr>
            <w:tcW w:w="1945" w:type="dxa"/>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 xml:space="preserve"> 4,133,554 </w:t>
            </w:r>
          </w:p>
        </w:tc>
      </w:tr>
      <w:tr w:rsidR="00C457C1" w:rsidRPr="00C61B10" w:rsidTr="00D75360">
        <w:trPr>
          <w:trHeight w:val="300"/>
          <w:jc w:val="center"/>
        </w:trPr>
        <w:tc>
          <w:tcPr>
            <w:tcW w:w="960" w:type="dxa"/>
            <w:tcBorders>
              <w:right w:val="double" w:sz="4" w:space="0" w:color="auto"/>
            </w:tcBorders>
            <w:shd w:val="clear" w:color="auto" w:fill="auto"/>
            <w:noWrap/>
            <w:vAlign w:val="bottom"/>
            <w:hideMark/>
          </w:tcPr>
          <w:p w:rsidR="00C457C1" w:rsidRPr="00C61B10" w:rsidRDefault="00C457C1" w:rsidP="0002689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2022</w:t>
            </w:r>
          </w:p>
        </w:tc>
        <w:tc>
          <w:tcPr>
            <w:tcW w:w="1500" w:type="dxa"/>
            <w:tcBorders>
              <w:left w:val="double" w:sz="4" w:space="0" w:color="auto"/>
            </w:tcBorders>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 xml:space="preserve"> 3,583,333 </w:t>
            </w:r>
          </w:p>
        </w:tc>
        <w:tc>
          <w:tcPr>
            <w:tcW w:w="1500" w:type="dxa"/>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10,750,000</w:t>
            </w:r>
          </w:p>
        </w:tc>
        <w:tc>
          <w:tcPr>
            <w:tcW w:w="1618" w:type="dxa"/>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 xml:space="preserve"> 440,177 </w:t>
            </w:r>
          </w:p>
        </w:tc>
        <w:tc>
          <w:tcPr>
            <w:tcW w:w="1945" w:type="dxa"/>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 xml:space="preserve"> 4,023,510 </w:t>
            </w:r>
          </w:p>
        </w:tc>
      </w:tr>
      <w:tr w:rsidR="00C457C1" w:rsidRPr="00C61B10" w:rsidTr="00D75360">
        <w:trPr>
          <w:trHeight w:val="300"/>
          <w:jc w:val="center"/>
        </w:trPr>
        <w:tc>
          <w:tcPr>
            <w:tcW w:w="960" w:type="dxa"/>
            <w:tcBorders>
              <w:right w:val="double" w:sz="4" w:space="0" w:color="auto"/>
            </w:tcBorders>
            <w:shd w:val="clear" w:color="auto" w:fill="auto"/>
            <w:noWrap/>
            <w:vAlign w:val="bottom"/>
            <w:hideMark/>
          </w:tcPr>
          <w:p w:rsidR="00C457C1" w:rsidRPr="00C61B10" w:rsidRDefault="00C457C1" w:rsidP="0002689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2023</w:t>
            </w:r>
          </w:p>
        </w:tc>
        <w:tc>
          <w:tcPr>
            <w:tcW w:w="1500" w:type="dxa"/>
            <w:tcBorders>
              <w:left w:val="double" w:sz="4" w:space="0" w:color="auto"/>
            </w:tcBorders>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 xml:space="preserve"> 3,583,333 </w:t>
            </w:r>
          </w:p>
        </w:tc>
        <w:tc>
          <w:tcPr>
            <w:tcW w:w="1500" w:type="dxa"/>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7,166,667</w:t>
            </w:r>
          </w:p>
        </w:tc>
        <w:tc>
          <w:tcPr>
            <w:tcW w:w="1618" w:type="dxa"/>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 xml:space="preserve"> 330,133 </w:t>
            </w:r>
          </w:p>
        </w:tc>
        <w:tc>
          <w:tcPr>
            <w:tcW w:w="1945" w:type="dxa"/>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 xml:space="preserve"> 3,913,466 </w:t>
            </w:r>
          </w:p>
        </w:tc>
      </w:tr>
      <w:tr w:rsidR="00C457C1" w:rsidRPr="00C61B10" w:rsidTr="00D75360">
        <w:trPr>
          <w:trHeight w:val="300"/>
          <w:jc w:val="center"/>
        </w:trPr>
        <w:tc>
          <w:tcPr>
            <w:tcW w:w="960" w:type="dxa"/>
            <w:tcBorders>
              <w:right w:val="double" w:sz="4" w:space="0" w:color="auto"/>
            </w:tcBorders>
            <w:shd w:val="clear" w:color="auto" w:fill="auto"/>
            <w:noWrap/>
            <w:vAlign w:val="bottom"/>
            <w:hideMark/>
          </w:tcPr>
          <w:p w:rsidR="00C457C1" w:rsidRPr="00C61B10" w:rsidRDefault="00C457C1" w:rsidP="0002689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2024</w:t>
            </w:r>
          </w:p>
        </w:tc>
        <w:tc>
          <w:tcPr>
            <w:tcW w:w="1500" w:type="dxa"/>
            <w:tcBorders>
              <w:left w:val="double" w:sz="4" w:space="0" w:color="auto"/>
            </w:tcBorders>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 xml:space="preserve"> 3,583,333 </w:t>
            </w:r>
          </w:p>
        </w:tc>
        <w:tc>
          <w:tcPr>
            <w:tcW w:w="1500" w:type="dxa"/>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3,583,333</w:t>
            </w:r>
          </w:p>
        </w:tc>
        <w:tc>
          <w:tcPr>
            <w:tcW w:w="1618" w:type="dxa"/>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 xml:space="preserve"> 220,088 </w:t>
            </w:r>
          </w:p>
        </w:tc>
        <w:tc>
          <w:tcPr>
            <w:tcW w:w="1945" w:type="dxa"/>
            <w:shd w:val="clear" w:color="auto" w:fill="auto"/>
            <w:noWrap/>
            <w:hideMark/>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 xml:space="preserve"> 3,803,422 </w:t>
            </w:r>
          </w:p>
        </w:tc>
      </w:tr>
      <w:tr w:rsidR="00C457C1" w:rsidRPr="00C61B10" w:rsidTr="00D75360">
        <w:trPr>
          <w:trHeight w:val="300"/>
          <w:jc w:val="center"/>
        </w:trPr>
        <w:tc>
          <w:tcPr>
            <w:tcW w:w="960" w:type="dxa"/>
            <w:tcBorders>
              <w:right w:val="double" w:sz="4" w:space="0" w:color="auto"/>
            </w:tcBorders>
            <w:shd w:val="clear" w:color="auto" w:fill="auto"/>
            <w:noWrap/>
            <w:vAlign w:val="bottom"/>
          </w:tcPr>
          <w:p w:rsidR="00C457C1" w:rsidRPr="00C61B10" w:rsidRDefault="00460CBA" w:rsidP="0002689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Pr>
                <w:rFonts w:ascii="Arial" w:hAnsi="Arial" w:cs="Arial"/>
                <w:sz w:val="18"/>
                <w:szCs w:val="18"/>
                <w:lang w:val="es-ES_tradnl" w:eastAsia="es-MX"/>
              </w:rPr>
              <w:t>2025</w:t>
            </w:r>
          </w:p>
        </w:tc>
        <w:tc>
          <w:tcPr>
            <w:tcW w:w="1500" w:type="dxa"/>
            <w:tcBorders>
              <w:left w:val="double" w:sz="4" w:space="0" w:color="auto"/>
            </w:tcBorders>
            <w:shd w:val="clear" w:color="auto" w:fill="auto"/>
            <w:noWrap/>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 xml:space="preserve"> 3,583,333 </w:t>
            </w:r>
          </w:p>
        </w:tc>
        <w:tc>
          <w:tcPr>
            <w:tcW w:w="1500" w:type="dxa"/>
            <w:shd w:val="clear" w:color="auto" w:fill="auto"/>
            <w:noWrap/>
            <w:vAlign w:val="bottom"/>
          </w:tcPr>
          <w:p w:rsidR="00C457C1" w:rsidRDefault="00C457C1" w:rsidP="00C457C1">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Pr>
                <w:rFonts w:ascii="Arial" w:hAnsi="Arial" w:cs="Arial"/>
                <w:sz w:val="18"/>
                <w:szCs w:val="18"/>
                <w:lang w:val="es-ES_tradnl" w:eastAsia="es-MX"/>
              </w:rPr>
              <w:t>-</w:t>
            </w:r>
          </w:p>
        </w:tc>
        <w:tc>
          <w:tcPr>
            <w:tcW w:w="1618" w:type="dxa"/>
            <w:shd w:val="clear" w:color="auto" w:fill="auto"/>
            <w:noWrap/>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 xml:space="preserve"> 110,044 </w:t>
            </w:r>
          </w:p>
        </w:tc>
        <w:tc>
          <w:tcPr>
            <w:tcW w:w="1945" w:type="dxa"/>
            <w:shd w:val="clear" w:color="auto" w:fill="auto"/>
            <w:noWrap/>
          </w:tcPr>
          <w:p w:rsidR="00C457C1" w:rsidRPr="00C457C1" w:rsidRDefault="00C457C1" w:rsidP="00C457C1">
            <w:pPr>
              <w:jc w:val="center"/>
              <w:rPr>
                <w:rFonts w:ascii="Arial" w:hAnsi="Arial" w:cs="Arial"/>
                <w:sz w:val="18"/>
                <w:szCs w:val="18"/>
                <w:lang w:val="es-ES_tradnl" w:eastAsia="es-MX"/>
              </w:rPr>
            </w:pPr>
            <w:r w:rsidRPr="00C457C1">
              <w:rPr>
                <w:rFonts w:ascii="Arial" w:hAnsi="Arial" w:cs="Arial"/>
                <w:sz w:val="18"/>
                <w:szCs w:val="18"/>
                <w:lang w:val="es-ES_tradnl" w:eastAsia="es-MX"/>
              </w:rPr>
              <w:t xml:space="preserve"> 3,693,378 </w:t>
            </w:r>
          </w:p>
        </w:tc>
      </w:tr>
      <w:tr w:rsidR="00C457C1" w:rsidRPr="00C61B10" w:rsidTr="00D75360">
        <w:trPr>
          <w:trHeight w:val="300"/>
          <w:jc w:val="center"/>
        </w:trPr>
        <w:tc>
          <w:tcPr>
            <w:tcW w:w="960" w:type="dxa"/>
            <w:tcBorders>
              <w:right w:val="double" w:sz="4" w:space="0" w:color="auto"/>
            </w:tcBorders>
            <w:shd w:val="clear" w:color="auto" w:fill="auto"/>
            <w:noWrap/>
            <w:vAlign w:val="bottom"/>
            <w:hideMark/>
          </w:tcPr>
          <w:p w:rsidR="00C457C1" w:rsidRPr="00C61B10" w:rsidRDefault="00C457C1" w:rsidP="0002689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sz w:val="18"/>
                <w:szCs w:val="18"/>
                <w:lang w:val="es-ES_tradnl" w:eastAsia="es-MX"/>
              </w:rPr>
            </w:pPr>
            <w:r w:rsidRPr="00C61B10">
              <w:rPr>
                <w:rFonts w:ascii="Arial" w:hAnsi="Arial" w:cs="Arial"/>
                <w:b/>
                <w:sz w:val="18"/>
                <w:szCs w:val="18"/>
                <w:lang w:val="es-ES_tradnl" w:eastAsia="es-MX"/>
              </w:rPr>
              <w:t>Total</w:t>
            </w:r>
          </w:p>
        </w:tc>
        <w:tc>
          <w:tcPr>
            <w:tcW w:w="1500" w:type="dxa"/>
            <w:tcBorders>
              <w:left w:val="double" w:sz="4" w:space="0" w:color="auto"/>
            </w:tcBorders>
            <w:shd w:val="clear" w:color="auto" w:fill="auto"/>
            <w:noWrap/>
            <w:vAlign w:val="bottom"/>
            <w:hideMark/>
          </w:tcPr>
          <w:p w:rsidR="00C457C1" w:rsidRPr="00C61B10" w:rsidRDefault="00C457C1" w:rsidP="0002689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sz w:val="18"/>
                <w:szCs w:val="18"/>
                <w:lang w:val="es-ES_tradnl" w:eastAsia="es-MX"/>
              </w:rPr>
            </w:pPr>
            <w:r w:rsidRPr="00C61B10">
              <w:rPr>
                <w:rFonts w:ascii="Arial" w:hAnsi="Arial" w:cs="Arial"/>
                <w:b/>
                <w:sz w:val="18"/>
                <w:szCs w:val="18"/>
                <w:lang w:val="es-ES_tradnl" w:eastAsia="es-MX"/>
              </w:rPr>
              <w:t>21,500,000</w:t>
            </w:r>
          </w:p>
        </w:tc>
        <w:tc>
          <w:tcPr>
            <w:tcW w:w="1500" w:type="dxa"/>
            <w:shd w:val="clear" w:color="auto" w:fill="auto"/>
            <w:noWrap/>
            <w:vAlign w:val="bottom"/>
            <w:hideMark/>
          </w:tcPr>
          <w:p w:rsidR="00C457C1" w:rsidRPr="00C61B10" w:rsidRDefault="00C457C1" w:rsidP="0002689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sz w:val="18"/>
                <w:szCs w:val="18"/>
                <w:lang w:val="es-ES_tradnl" w:eastAsia="es-MX"/>
              </w:rPr>
            </w:pPr>
          </w:p>
        </w:tc>
        <w:tc>
          <w:tcPr>
            <w:tcW w:w="1618" w:type="dxa"/>
            <w:shd w:val="clear" w:color="auto" w:fill="auto"/>
            <w:noWrap/>
            <w:hideMark/>
          </w:tcPr>
          <w:p w:rsidR="00C457C1" w:rsidRPr="00C457C1" w:rsidRDefault="00C457C1" w:rsidP="00C457C1">
            <w:pPr>
              <w:jc w:val="center"/>
              <w:rPr>
                <w:b/>
              </w:rPr>
            </w:pPr>
            <w:r w:rsidRPr="00AC4858">
              <w:t xml:space="preserve"> </w:t>
            </w:r>
            <w:r w:rsidRPr="00C457C1">
              <w:rPr>
                <w:rFonts w:ascii="Arial" w:hAnsi="Arial" w:cs="Arial"/>
                <w:b/>
                <w:sz w:val="18"/>
                <w:szCs w:val="18"/>
                <w:lang w:val="es-ES_tradnl" w:eastAsia="es-MX"/>
              </w:rPr>
              <w:t>2,310,928</w:t>
            </w:r>
            <w:r w:rsidRPr="00C457C1">
              <w:rPr>
                <w:b/>
              </w:rPr>
              <w:t xml:space="preserve"> </w:t>
            </w:r>
          </w:p>
        </w:tc>
        <w:tc>
          <w:tcPr>
            <w:tcW w:w="1945" w:type="dxa"/>
            <w:shd w:val="clear" w:color="auto" w:fill="auto"/>
            <w:noWrap/>
            <w:hideMark/>
          </w:tcPr>
          <w:p w:rsidR="00C457C1" w:rsidRPr="00C457C1" w:rsidRDefault="00C457C1" w:rsidP="00C457C1">
            <w:pPr>
              <w:jc w:val="center"/>
              <w:rPr>
                <w:rFonts w:ascii="Arial" w:hAnsi="Arial" w:cs="Arial"/>
                <w:b/>
                <w:sz w:val="18"/>
                <w:szCs w:val="18"/>
                <w:lang w:val="es-ES_tradnl" w:eastAsia="es-MX"/>
              </w:rPr>
            </w:pPr>
            <w:r w:rsidRPr="00C457C1">
              <w:rPr>
                <w:rFonts w:ascii="Arial" w:hAnsi="Arial" w:cs="Arial"/>
                <w:b/>
                <w:sz w:val="18"/>
                <w:szCs w:val="18"/>
                <w:lang w:val="es-ES_tradnl" w:eastAsia="es-MX"/>
              </w:rPr>
              <w:t xml:space="preserve"> 23,810,928 </w:t>
            </w:r>
          </w:p>
        </w:tc>
      </w:tr>
    </w:tbl>
    <w:p w:rsidR="00026893" w:rsidRPr="00C61B10" w:rsidRDefault="00026893" w:rsidP="00026893">
      <w:pPr>
        <w:rPr>
          <w:rFonts w:ascii="Arial" w:hAnsi="Arial" w:cs="Arial"/>
          <w:b/>
          <w:sz w:val="22"/>
          <w:szCs w:val="22"/>
          <w:lang w:val="es-ES_tradnl"/>
        </w:rPr>
      </w:pPr>
    </w:p>
    <w:p w:rsidR="00026893" w:rsidRDefault="00026893" w:rsidP="00026893">
      <w:pPr>
        <w:pStyle w:val="Paragraph"/>
        <w:tabs>
          <w:tab w:val="clear" w:pos="1566"/>
        </w:tabs>
        <w:ind w:left="426" w:hanging="568"/>
        <w:rPr>
          <w:rFonts w:ascii="Arial" w:hAnsi="Arial" w:cs="Arial"/>
          <w:sz w:val="22"/>
          <w:szCs w:val="22"/>
          <w:lang w:val="es-ES_tradnl"/>
        </w:rPr>
      </w:pPr>
      <w:r w:rsidRPr="00C61B10">
        <w:rPr>
          <w:rFonts w:ascii="Arial" w:hAnsi="Arial" w:cs="Arial"/>
          <w:sz w:val="22"/>
          <w:szCs w:val="22"/>
          <w:lang w:val="es-ES_tradnl"/>
        </w:rPr>
        <w:t xml:space="preserve">Se prevén costos adicionales resultantes de la implementación de los programas formativos </w:t>
      </w:r>
      <w:r w:rsidR="006C79C4">
        <w:rPr>
          <w:rFonts w:ascii="Arial" w:hAnsi="Arial" w:cs="Arial"/>
          <w:sz w:val="22"/>
          <w:szCs w:val="22"/>
          <w:lang w:val="es-ES_tradnl"/>
        </w:rPr>
        <w:t>a ser pagados por las empresas y/o las instituciones de formación participantes.</w:t>
      </w:r>
      <w:r w:rsidR="00C457C1">
        <w:rPr>
          <w:rFonts w:ascii="Arial" w:hAnsi="Arial" w:cs="Arial"/>
          <w:sz w:val="22"/>
          <w:szCs w:val="22"/>
          <w:lang w:val="es-ES_tradnl"/>
        </w:rPr>
        <w:t xml:space="preserve"> Ver </w:t>
      </w:r>
      <w:r w:rsidR="00C457C1">
        <w:rPr>
          <w:rFonts w:ascii="Arial" w:hAnsi="Arial" w:cs="Arial"/>
          <w:sz w:val="22"/>
          <w:szCs w:val="22"/>
          <w:lang w:val="es-ES_tradnl"/>
        </w:rPr>
        <w:fldChar w:fldCharType="begin"/>
      </w:r>
      <w:r w:rsidR="00C457C1">
        <w:rPr>
          <w:rFonts w:ascii="Arial" w:hAnsi="Arial" w:cs="Arial"/>
          <w:sz w:val="22"/>
          <w:szCs w:val="22"/>
          <w:lang w:val="es-ES_tradnl"/>
        </w:rPr>
        <w:instrText xml:space="preserve"> REF _Ref526358027 \h </w:instrText>
      </w:r>
      <w:r w:rsidR="00C457C1">
        <w:rPr>
          <w:rFonts w:ascii="Arial" w:hAnsi="Arial" w:cs="Arial"/>
          <w:sz w:val="22"/>
          <w:szCs w:val="22"/>
          <w:lang w:val="es-ES_tradnl"/>
        </w:rPr>
      </w:r>
      <w:r w:rsidR="00C457C1">
        <w:rPr>
          <w:rFonts w:ascii="Arial" w:hAnsi="Arial" w:cs="Arial"/>
          <w:sz w:val="22"/>
          <w:szCs w:val="22"/>
          <w:lang w:val="es-ES_tradnl"/>
        </w:rPr>
        <w:fldChar w:fldCharType="separate"/>
      </w:r>
      <w:r w:rsidR="00C457C1" w:rsidRPr="00C61B10">
        <w:rPr>
          <w:rFonts w:ascii="Arial" w:hAnsi="Arial" w:cs="Arial"/>
          <w:color w:val="auto"/>
          <w:sz w:val="22"/>
          <w:szCs w:val="22"/>
          <w:lang w:val="es-ES_tradnl"/>
        </w:rPr>
        <w:t xml:space="preserve">Tabla </w:t>
      </w:r>
      <w:r w:rsidR="00C457C1">
        <w:rPr>
          <w:rFonts w:ascii="Arial" w:hAnsi="Arial" w:cs="Arial"/>
          <w:noProof/>
          <w:color w:val="auto"/>
          <w:sz w:val="22"/>
          <w:szCs w:val="22"/>
          <w:lang w:val="es-ES_tradnl"/>
        </w:rPr>
        <w:t>3</w:t>
      </w:r>
      <w:r w:rsidR="00C457C1">
        <w:rPr>
          <w:rFonts w:ascii="Arial" w:hAnsi="Arial" w:cs="Arial"/>
          <w:sz w:val="22"/>
          <w:szCs w:val="22"/>
          <w:lang w:val="es-ES_tradnl"/>
        </w:rPr>
        <w:fldChar w:fldCharType="end"/>
      </w:r>
      <w:r w:rsidR="00C457C1">
        <w:rPr>
          <w:rFonts w:ascii="Arial" w:hAnsi="Arial" w:cs="Arial"/>
          <w:sz w:val="22"/>
          <w:szCs w:val="22"/>
          <w:lang w:val="es-ES_tradnl"/>
        </w:rPr>
        <w:t>.</w:t>
      </w:r>
      <w:r w:rsidRPr="00C61B10">
        <w:rPr>
          <w:rFonts w:ascii="Arial" w:hAnsi="Arial" w:cs="Arial"/>
          <w:sz w:val="22"/>
          <w:szCs w:val="22"/>
          <w:lang w:val="es-ES_tradnl"/>
        </w:rPr>
        <w:t xml:space="preserve"> </w:t>
      </w:r>
      <w:r w:rsidR="001A5504" w:rsidRPr="00C61B10">
        <w:rPr>
          <w:rFonts w:ascii="Arial" w:hAnsi="Arial" w:cs="Arial"/>
          <w:sz w:val="22"/>
          <w:szCs w:val="22"/>
          <w:lang w:val="es-ES_tradnl"/>
        </w:rPr>
        <w:t>E</w:t>
      </w:r>
      <w:r w:rsidRPr="00C61B10">
        <w:rPr>
          <w:rFonts w:ascii="Arial" w:hAnsi="Arial" w:cs="Arial"/>
          <w:sz w:val="22"/>
          <w:szCs w:val="22"/>
          <w:lang w:val="es-ES_tradnl"/>
        </w:rPr>
        <w:t xml:space="preserve">stos podrán ser pagados en especie o en </w:t>
      </w:r>
      <w:r w:rsidR="001A5504" w:rsidRPr="00C61B10">
        <w:rPr>
          <w:rFonts w:ascii="Arial" w:hAnsi="Arial" w:cs="Arial"/>
          <w:sz w:val="22"/>
          <w:szCs w:val="22"/>
          <w:lang w:val="es-ES_tradnl"/>
        </w:rPr>
        <w:t>recursos monetarios. Si bien estos dependerán del costo del desarrollo y/o implementación del programa formativo, hemos incluido un costo promedio de US</w:t>
      </w:r>
      <w:r w:rsidR="001A5504" w:rsidRPr="005A3D19">
        <w:rPr>
          <w:rFonts w:ascii="Arial" w:hAnsi="Arial" w:cs="Arial"/>
          <w:sz w:val="22"/>
          <w:szCs w:val="22"/>
          <w:lang w:val="es-ES_tradnl"/>
        </w:rPr>
        <w:t>$</w:t>
      </w:r>
      <w:r w:rsidR="00C457C1">
        <w:rPr>
          <w:rFonts w:ascii="Arial" w:hAnsi="Arial" w:cs="Arial"/>
          <w:sz w:val="22"/>
          <w:szCs w:val="22"/>
          <w:lang w:val="es-ES_tradnl"/>
        </w:rPr>
        <w:t>2</w:t>
      </w:r>
      <w:r w:rsidR="005A3D19" w:rsidRPr="005A3D19">
        <w:rPr>
          <w:rFonts w:ascii="Arial" w:hAnsi="Arial" w:cs="Arial"/>
          <w:sz w:val="22"/>
          <w:szCs w:val="22"/>
          <w:lang w:val="es-ES_tradnl"/>
        </w:rPr>
        <w:t>0</w:t>
      </w:r>
      <w:r w:rsidR="005A3D19" w:rsidRPr="00C61B10">
        <w:rPr>
          <w:rFonts w:ascii="Arial" w:hAnsi="Arial" w:cs="Arial"/>
          <w:sz w:val="22"/>
          <w:szCs w:val="22"/>
          <w:lang w:val="es-ES_tradnl"/>
        </w:rPr>
        <w:t xml:space="preserve"> </w:t>
      </w:r>
      <w:r w:rsidR="001A5504" w:rsidRPr="00C61B10">
        <w:rPr>
          <w:rFonts w:ascii="Arial" w:hAnsi="Arial" w:cs="Arial"/>
          <w:sz w:val="22"/>
          <w:szCs w:val="22"/>
          <w:lang w:val="es-ES_tradnl"/>
        </w:rPr>
        <w:t xml:space="preserve">por persona. Todos los demás costos serán parte del presupuesto del préstamo.  </w:t>
      </w:r>
    </w:p>
    <w:p w:rsidR="00BF6B58" w:rsidRPr="00C61B10" w:rsidRDefault="00BF6B58" w:rsidP="00BF6B58">
      <w:pPr>
        <w:pStyle w:val="Paragraph"/>
        <w:numPr>
          <w:ilvl w:val="0"/>
          <w:numId w:val="0"/>
        </w:numPr>
        <w:ind w:left="426"/>
        <w:rPr>
          <w:rFonts w:ascii="Arial" w:hAnsi="Arial" w:cs="Arial"/>
          <w:sz w:val="22"/>
          <w:szCs w:val="22"/>
          <w:lang w:val="es-ES_tradnl"/>
        </w:rPr>
      </w:pPr>
    </w:p>
    <w:p w:rsidR="00EF6E07" w:rsidRPr="00C61B10" w:rsidRDefault="00EF6E07" w:rsidP="00EF6E07">
      <w:pPr>
        <w:pStyle w:val="Caption"/>
        <w:keepNext/>
        <w:jc w:val="center"/>
        <w:rPr>
          <w:rFonts w:ascii="Arial" w:hAnsi="Arial" w:cs="Arial"/>
          <w:color w:val="auto"/>
          <w:lang w:val="es-ES_tradnl"/>
        </w:rPr>
      </w:pPr>
      <w:bookmarkStart w:id="5" w:name="_Ref524515050"/>
      <w:r w:rsidRPr="00C61B10">
        <w:rPr>
          <w:rFonts w:ascii="Arial" w:hAnsi="Arial" w:cs="Arial"/>
          <w:color w:val="auto"/>
          <w:lang w:val="es-ES_tradnl"/>
        </w:rPr>
        <w:t xml:space="preserve">Tabla </w:t>
      </w:r>
      <w:r w:rsidRPr="00C61B10">
        <w:rPr>
          <w:rFonts w:ascii="Arial" w:hAnsi="Arial" w:cs="Arial"/>
          <w:color w:val="auto"/>
          <w:lang w:val="es-ES_tradnl"/>
        </w:rPr>
        <w:fldChar w:fldCharType="begin"/>
      </w:r>
      <w:r w:rsidRPr="00C61B10">
        <w:rPr>
          <w:rFonts w:ascii="Arial" w:hAnsi="Arial" w:cs="Arial"/>
          <w:color w:val="auto"/>
          <w:lang w:val="es-ES_tradnl"/>
        </w:rPr>
        <w:instrText xml:space="preserve"> SEQ Tabla \* ARABIC </w:instrText>
      </w:r>
      <w:r w:rsidRPr="00C61B10">
        <w:rPr>
          <w:rFonts w:ascii="Arial" w:hAnsi="Arial" w:cs="Arial"/>
          <w:color w:val="auto"/>
          <w:lang w:val="es-ES_tradnl"/>
        </w:rPr>
        <w:fldChar w:fldCharType="separate"/>
      </w:r>
      <w:r w:rsidR="00EC2A19">
        <w:rPr>
          <w:rFonts w:ascii="Arial" w:hAnsi="Arial" w:cs="Arial"/>
          <w:noProof/>
          <w:color w:val="auto"/>
          <w:lang w:val="es-ES_tradnl"/>
        </w:rPr>
        <w:t>16</w:t>
      </w:r>
      <w:r w:rsidRPr="00C61B10">
        <w:rPr>
          <w:rFonts w:ascii="Arial" w:hAnsi="Arial" w:cs="Arial"/>
          <w:color w:val="auto"/>
          <w:lang w:val="es-ES_tradnl"/>
        </w:rPr>
        <w:fldChar w:fldCharType="end"/>
      </w:r>
      <w:bookmarkEnd w:id="5"/>
      <w:r w:rsidRPr="00C61B10">
        <w:rPr>
          <w:rFonts w:ascii="Arial" w:hAnsi="Arial" w:cs="Arial"/>
          <w:color w:val="auto"/>
          <w:lang w:val="es-ES_tradnl"/>
        </w:rPr>
        <w:t>. Costos económicos del proyecto a valor futuro</w:t>
      </w:r>
    </w:p>
    <w:tbl>
      <w:tblPr>
        <w:tblW w:w="4898" w:type="pct"/>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57"/>
        <w:gridCol w:w="969"/>
        <w:gridCol w:w="1022"/>
        <w:gridCol w:w="1022"/>
        <w:gridCol w:w="1022"/>
        <w:gridCol w:w="1022"/>
        <w:gridCol w:w="1022"/>
        <w:gridCol w:w="1088"/>
      </w:tblGrid>
      <w:tr w:rsidR="00EC2A19" w:rsidRPr="00C457C1" w:rsidTr="00D75360">
        <w:trPr>
          <w:trHeight w:val="300"/>
        </w:trPr>
        <w:tc>
          <w:tcPr>
            <w:tcW w:w="1029" w:type="pct"/>
            <w:tcBorders>
              <w:bottom w:val="double" w:sz="4" w:space="0" w:color="auto"/>
              <w:right w:val="double" w:sz="4" w:space="0" w:color="auto"/>
            </w:tcBorders>
            <w:shd w:val="clear" w:color="auto" w:fill="auto"/>
            <w:noWrap/>
            <w:vAlign w:val="bottom"/>
            <w:hideMark/>
          </w:tcPr>
          <w:p w:rsidR="00C457C1" w:rsidRPr="00C457C1" w:rsidRDefault="00C457C1" w:rsidP="001A550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p>
        </w:tc>
        <w:tc>
          <w:tcPr>
            <w:tcW w:w="537" w:type="pct"/>
            <w:tcBorders>
              <w:left w:val="double" w:sz="4" w:space="0" w:color="auto"/>
              <w:bottom w:val="double" w:sz="4" w:space="0" w:color="auto"/>
            </w:tcBorders>
            <w:shd w:val="clear" w:color="auto" w:fill="auto"/>
            <w:noWrap/>
            <w:vAlign w:val="bottom"/>
            <w:hideMark/>
          </w:tcPr>
          <w:p w:rsidR="00C457C1" w:rsidRPr="00C457C1" w:rsidRDefault="00C457C1" w:rsidP="001A550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457C1">
              <w:rPr>
                <w:rFonts w:ascii="Arial" w:hAnsi="Arial" w:cs="Arial"/>
                <w:sz w:val="18"/>
                <w:szCs w:val="18"/>
                <w:lang w:val="es-ES_tradnl" w:eastAsia="es-MX"/>
              </w:rPr>
              <w:t>2019</w:t>
            </w:r>
          </w:p>
        </w:tc>
        <w:tc>
          <w:tcPr>
            <w:tcW w:w="566" w:type="pct"/>
            <w:tcBorders>
              <w:bottom w:val="double" w:sz="4" w:space="0" w:color="auto"/>
            </w:tcBorders>
            <w:shd w:val="clear" w:color="auto" w:fill="auto"/>
            <w:noWrap/>
            <w:vAlign w:val="bottom"/>
            <w:hideMark/>
          </w:tcPr>
          <w:p w:rsidR="00C457C1" w:rsidRPr="00C457C1" w:rsidRDefault="00C457C1" w:rsidP="001A550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457C1">
              <w:rPr>
                <w:rFonts w:ascii="Arial" w:hAnsi="Arial" w:cs="Arial"/>
                <w:sz w:val="18"/>
                <w:szCs w:val="18"/>
                <w:lang w:val="es-ES_tradnl" w:eastAsia="es-MX"/>
              </w:rPr>
              <w:t>2020</w:t>
            </w:r>
          </w:p>
        </w:tc>
        <w:tc>
          <w:tcPr>
            <w:tcW w:w="566" w:type="pct"/>
            <w:tcBorders>
              <w:bottom w:val="double" w:sz="4" w:space="0" w:color="auto"/>
            </w:tcBorders>
            <w:shd w:val="clear" w:color="auto" w:fill="auto"/>
            <w:noWrap/>
            <w:vAlign w:val="bottom"/>
            <w:hideMark/>
          </w:tcPr>
          <w:p w:rsidR="00C457C1" w:rsidRPr="00C457C1" w:rsidRDefault="00C457C1" w:rsidP="001A550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457C1">
              <w:rPr>
                <w:rFonts w:ascii="Arial" w:hAnsi="Arial" w:cs="Arial"/>
                <w:sz w:val="18"/>
                <w:szCs w:val="18"/>
                <w:lang w:val="es-ES_tradnl" w:eastAsia="es-MX"/>
              </w:rPr>
              <w:t>2021</w:t>
            </w:r>
          </w:p>
        </w:tc>
        <w:tc>
          <w:tcPr>
            <w:tcW w:w="566" w:type="pct"/>
            <w:tcBorders>
              <w:bottom w:val="double" w:sz="4" w:space="0" w:color="auto"/>
            </w:tcBorders>
            <w:shd w:val="clear" w:color="auto" w:fill="auto"/>
            <w:noWrap/>
            <w:vAlign w:val="bottom"/>
            <w:hideMark/>
          </w:tcPr>
          <w:p w:rsidR="00C457C1" w:rsidRPr="00C457C1" w:rsidRDefault="00C457C1" w:rsidP="001A550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457C1">
              <w:rPr>
                <w:rFonts w:ascii="Arial" w:hAnsi="Arial" w:cs="Arial"/>
                <w:sz w:val="18"/>
                <w:szCs w:val="18"/>
                <w:lang w:val="es-ES_tradnl" w:eastAsia="es-MX"/>
              </w:rPr>
              <w:t>2022</w:t>
            </w:r>
          </w:p>
        </w:tc>
        <w:tc>
          <w:tcPr>
            <w:tcW w:w="566" w:type="pct"/>
            <w:tcBorders>
              <w:bottom w:val="double" w:sz="4" w:space="0" w:color="auto"/>
            </w:tcBorders>
            <w:shd w:val="clear" w:color="auto" w:fill="auto"/>
            <w:noWrap/>
            <w:vAlign w:val="bottom"/>
            <w:hideMark/>
          </w:tcPr>
          <w:p w:rsidR="00C457C1" w:rsidRPr="00C457C1" w:rsidRDefault="00C457C1" w:rsidP="001A550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457C1">
              <w:rPr>
                <w:rFonts w:ascii="Arial" w:hAnsi="Arial" w:cs="Arial"/>
                <w:sz w:val="18"/>
                <w:szCs w:val="18"/>
                <w:lang w:val="es-ES_tradnl" w:eastAsia="es-MX"/>
              </w:rPr>
              <w:t>2023</w:t>
            </w:r>
          </w:p>
        </w:tc>
        <w:tc>
          <w:tcPr>
            <w:tcW w:w="566" w:type="pct"/>
            <w:tcBorders>
              <w:bottom w:val="double" w:sz="4" w:space="0" w:color="auto"/>
            </w:tcBorders>
            <w:shd w:val="clear" w:color="auto" w:fill="auto"/>
            <w:noWrap/>
            <w:vAlign w:val="bottom"/>
            <w:hideMark/>
          </w:tcPr>
          <w:p w:rsidR="00C457C1" w:rsidRPr="00C457C1" w:rsidRDefault="00C457C1" w:rsidP="001A550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457C1">
              <w:rPr>
                <w:rFonts w:ascii="Arial" w:hAnsi="Arial" w:cs="Arial"/>
                <w:sz w:val="18"/>
                <w:szCs w:val="18"/>
                <w:lang w:val="es-ES_tradnl" w:eastAsia="es-MX"/>
              </w:rPr>
              <w:t>2024</w:t>
            </w:r>
          </w:p>
        </w:tc>
        <w:tc>
          <w:tcPr>
            <w:tcW w:w="603" w:type="pct"/>
            <w:tcBorders>
              <w:bottom w:val="double" w:sz="4" w:space="0" w:color="auto"/>
            </w:tcBorders>
          </w:tcPr>
          <w:p w:rsidR="00C457C1" w:rsidRPr="00C457C1" w:rsidRDefault="00C457C1" w:rsidP="001A550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Pr>
                <w:rFonts w:ascii="Arial" w:hAnsi="Arial" w:cs="Arial"/>
                <w:sz w:val="18"/>
                <w:szCs w:val="18"/>
                <w:lang w:val="es-ES_tradnl" w:eastAsia="es-MX"/>
              </w:rPr>
              <w:t>2025</w:t>
            </w:r>
          </w:p>
        </w:tc>
      </w:tr>
      <w:tr w:rsidR="000B69A0" w:rsidRPr="000B69A0" w:rsidTr="00D75360">
        <w:trPr>
          <w:trHeight w:val="300"/>
        </w:trPr>
        <w:tc>
          <w:tcPr>
            <w:tcW w:w="1029" w:type="pct"/>
            <w:tcBorders>
              <w:top w:val="double" w:sz="4" w:space="0" w:color="auto"/>
              <w:right w:val="double" w:sz="4" w:space="0" w:color="auto"/>
            </w:tcBorders>
            <w:shd w:val="clear" w:color="auto" w:fill="auto"/>
            <w:noWrap/>
            <w:vAlign w:val="bottom"/>
            <w:hideMark/>
          </w:tcPr>
          <w:p w:rsidR="000B69A0" w:rsidRPr="00C457C1" w:rsidRDefault="000B69A0" w:rsidP="001A550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457C1">
              <w:rPr>
                <w:rFonts w:ascii="Arial" w:hAnsi="Arial" w:cs="Arial"/>
                <w:sz w:val="18"/>
                <w:szCs w:val="18"/>
                <w:lang w:val="es-ES_tradnl" w:eastAsia="es-MX"/>
              </w:rPr>
              <w:t>Costos financieros del préstamo</w:t>
            </w:r>
          </w:p>
        </w:tc>
        <w:tc>
          <w:tcPr>
            <w:tcW w:w="537" w:type="pct"/>
            <w:tcBorders>
              <w:top w:val="double" w:sz="4" w:space="0" w:color="auto"/>
              <w:left w:val="double" w:sz="4" w:space="0" w:color="auto"/>
            </w:tcBorders>
            <w:shd w:val="clear" w:color="auto" w:fill="auto"/>
            <w:noWrap/>
            <w:vAlign w:val="bottom"/>
            <w:hideMark/>
          </w:tcPr>
          <w:p w:rsidR="000B69A0" w:rsidRPr="00C457C1" w:rsidRDefault="000B69A0" w:rsidP="001A550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457C1">
              <w:rPr>
                <w:rFonts w:ascii="Arial" w:hAnsi="Arial" w:cs="Arial"/>
                <w:sz w:val="18"/>
                <w:szCs w:val="18"/>
                <w:lang w:val="es-ES_tradnl" w:eastAsia="es-MX"/>
              </w:rPr>
              <w:t>0</w:t>
            </w:r>
          </w:p>
        </w:tc>
        <w:tc>
          <w:tcPr>
            <w:tcW w:w="566" w:type="pct"/>
            <w:tcBorders>
              <w:top w:val="double" w:sz="4" w:space="0" w:color="auto"/>
            </w:tcBorders>
            <w:shd w:val="clear" w:color="auto" w:fill="auto"/>
            <w:noWrap/>
            <w:hideMark/>
          </w:tcPr>
          <w:p w:rsidR="000B69A0" w:rsidRPr="000B69A0" w:rsidRDefault="000B69A0" w:rsidP="000B69A0">
            <w:pPr>
              <w:jc w:val="center"/>
              <w:rPr>
                <w:rFonts w:ascii="Arial" w:hAnsi="Arial" w:cs="Arial"/>
                <w:sz w:val="18"/>
                <w:szCs w:val="18"/>
                <w:lang w:val="es-ES_tradnl" w:eastAsia="es-MX"/>
              </w:rPr>
            </w:pPr>
            <w:r w:rsidRPr="000B69A0">
              <w:rPr>
                <w:rFonts w:ascii="Arial" w:hAnsi="Arial" w:cs="Arial"/>
                <w:sz w:val="18"/>
                <w:szCs w:val="18"/>
                <w:lang w:val="es-ES_tradnl" w:eastAsia="es-MX"/>
              </w:rPr>
              <w:t xml:space="preserve"> 4,243,598 </w:t>
            </w:r>
          </w:p>
        </w:tc>
        <w:tc>
          <w:tcPr>
            <w:tcW w:w="566" w:type="pct"/>
            <w:tcBorders>
              <w:top w:val="double" w:sz="4" w:space="0" w:color="auto"/>
            </w:tcBorders>
            <w:shd w:val="clear" w:color="auto" w:fill="auto"/>
            <w:noWrap/>
            <w:hideMark/>
          </w:tcPr>
          <w:p w:rsidR="000B69A0" w:rsidRPr="000B69A0" w:rsidRDefault="000B69A0" w:rsidP="000B69A0">
            <w:pPr>
              <w:jc w:val="center"/>
              <w:rPr>
                <w:rFonts w:ascii="Arial" w:hAnsi="Arial" w:cs="Arial"/>
                <w:sz w:val="18"/>
                <w:szCs w:val="18"/>
                <w:lang w:val="es-ES_tradnl" w:eastAsia="es-MX"/>
              </w:rPr>
            </w:pPr>
            <w:r w:rsidRPr="000B69A0">
              <w:rPr>
                <w:rFonts w:ascii="Arial" w:hAnsi="Arial" w:cs="Arial"/>
                <w:sz w:val="18"/>
                <w:szCs w:val="18"/>
                <w:lang w:val="es-ES_tradnl" w:eastAsia="es-MX"/>
              </w:rPr>
              <w:t xml:space="preserve"> 4,133,554 </w:t>
            </w:r>
          </w:p>
        </w:tc>
        <w:tc>
          <w:tcPr>
            <w:tcW w:w="566" w:type="pct"/>
            <w:tcBorders>
              <w:top w:val="double" w:sz="4" w:space="0" w:color="auto"/>
            </w:tcBorders>
            <w:shd w:val="clear" w:color="auto" w:fill="auto"/>
            <w:noWrap/>
            <w:hideMark/>
          </w:tcPr>
          <w:p w:rsidR="000B69A0" w:rsidRPr="000B69A0" w:rsidRDefault="000B69A0" w:rsidP="000B69A0">
            <w:pPr>
              <w:jc w:val="center"/>
              <w:rPr>
                <w:rFonts w:ascii="Arial" w:hAnsi="Arial" w:cs="Arial"/>
                <w:sz w:val="18"/>
                <w:szCs w:val="18"/>
                <w:lang w:val="es-ES_tradnl" w:eastAsia="es-MX"/>
              </w:rPr>
            </w:pPr>
            <w:r w:rsidRPr="000B69A0">
              <w:rPr>
                <w:rFonts w:ascii="Arial" w:hAnsi="Arial" w:cs="Arial"/>
                <w:sz w:val="18"/>
                <w:szCs w:val="18"/>
                <w:lang w:val="es-ES_tradnl" w:eastAsia="es-MX"/>
              </w:rPr>
              <w:t xml:space="preserve"> 4,023,510 </w:t>
            </w:r>
          </w:p>
        </w:tc>
        <w:tc>
          <w:tcPr>
            <w:tcW w:w="566" w:type="pct"/>
            <w:tcBorders>
              <w:top w:val="double" w:sz="4" w:space="0" w:color="auto"/>
            </w:tcBorders>
            <w:shd w:val="clear" w:color="auto" w:fill="auto"/>
            <w:noWrap/>
            <w:hideMark/>
          </w:tcPr>
          <w:p w:rsidR="000B69A0" w:rsidRPr="000B69A0" w:rsidRDefault="000B69A0" w:rsidP="000B69A0">
            <w:pPr>
              <w:jc w:val="center"/>
              <w:rPr>
                <w:rFonts w:ascii="Arial" w:hAnsi="Arial" w:cs="Arial"/>
                <w:sz w:val="18"/>
                <w:szCs w:val="18"/>
                <w:lang w:val="es-ES_tradnl" w:eastAsia="es-MX"/>
              </w:rPr>
            </w:pPr>
            <w:r w:rsidRPr="000B69A0">
              <w:rPr>
                <w:rFonts w:ascii="Arial" w:hAnsi="Arial" w:cs="Arial"/>
                <w:sz w:val="18"/>
                <w:szCs w:val="18"/>
                <w:lang w:val="es-ES_tradnl" w:eastAsia="es-MX"/>
              </w:rPr>
              <w:t xml:space="preserve"> 3,913,466 </w:t>
            </w:r>
          </w:p>
        </w:tc>
        <w:tc>
          <w:tcPr>
            <w:tcW w:w="566" w:type="pct"/>
            <w:tcBorders>
              <w:top w:val="double" w:sz="4" w:space="0" w:color="auto"/>
            </w:tcBorders>
            <w:shd w:val="clear" w:color="auto" w:fill="auto"/>
            <w:noWrap/>
            <w:hideMark/>
          </w:tcPr>
          <w:p w:rsidR="000B69A0" w:rsidRPr="000B69A0" w:rsidRDefault="000B69A0" w:rsidP="000B69A0">
            <w:pPr>
              <w:jc w:val="center"/>
              <w:rPr>
                <w:rFonts w:ascii="Arial" w:hAnsi="Arial" w:cs="Arial"/>
                <w:sz w:val="18"/>
                <w:szCs w:val="18"/>
                <w:lang w:val="es-ES_tradnl" w:eastAsia="es-MX"/>
              </w:rPr>
            </w:pPr>
            <w:r w:rsidRPr="000B69A0">
              <w:rPr>
                <w:rFonts w:ascii="Arial" w:hAnsi="Arial" w:cs="Arial"/>
                <w:sz w:val="18"/>
                <w:szCs w:val="18"/>
                <w:lang w:val="es-ES_tradnl" w:eastAsia="es-MX"/>
              </w:rPr>
              <w:t xml:space="preserve"> 3,803,422 </w:t>
            </w:r>
          </w:p>
        </w:tc>
        <w:tc>
          <w:tcPr>
            <w:tcW w:w="603" w:type="pct"/>
            <w:tcBorders>
              <w:top w:val="double" w:sz="4" w:space="0" w:color="auto"/>
            </w:tcBorders>
          </w:tcPr>
          <w:p w:rsidR="000B69A0" w:rsidRPr="000B69A0" w:rsidRDefault="000B69A0" w:rsidP="000B69A0">
            <w:pPr>
              <w:jc w:val="center"/>
              <w:rPr>
                <w:rFonts w:ascii="Arial" w:hAnsi="Arial" w:cs="Arial"/>
                <w:sz w:val="18"/>
                <w:szCs w:val="18"/>
                <w:lang w:val="es-ES_tradnl" w:eastAsia="es-MX"/>
              </w:rPr>
            </w:pPr>
            <w:r w:rsidRPr="000B69A0">
              <w:rPr>
                <w:rFonts w:ascii="Arial" w:hAnsi="Arial" w:cs="Arial"/>
                <w:sz w:val="18"/>
                <w:szCs w:val="18"/>
                <w:lang w:val="es-ES_tradnl" w:eastAsia="es-MX"/>
              </w:rPr>
              <w:t xml:space="preserve"> 3,693,378 </w:t>
            </w:r>
          </w:p>
        </w:tc>
      </w:tr>
      <w:tr w:rsidR="000B69A0" w:rsidRPr="000B69A0" w:rsidTr="00D75360">
        <w:trPr>
          <w:trHeight w:val="300"/>
        </w:trPr>
        <w:tc>
          <w:tcPr>
            <w:tcW w:w="1029" w:type="pct"/>
            <w:tcBorders>
              <w:right w:val="double" w:sz="4" w:space="0" w:color="auto"/>
            </w:tcBorders>
            <w:shd w:val="clear" w:color="auto" w:fill="auto"/>
            <w:noWrap/>
            <w:vAlign w:val="bottom"/>
            <w:hideMark/>
          </w:tcPr>
          <w:p w:rsidR="000B69A0" w:rsidRPr="00C457C1" w:rsidRDefault="000B69A0" w:rsidP="001A550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457C1">
              <w:rPr>
                <w:rFonts w:ascii="Arial" w:hAnsi="Arial" w:cs="Arial"/>
                <w:sz w:val="18"/>
                <w:szCs w:val="18"/>
                <w:lang w:val="es-ES_tradnl" w:eastAsia="es-MX"/>
              </w:rPr>
              <w:t>Otros costos</w:t>
            </w:r>
          </w:p>
        </w:tc>
        <w:tc>
          <w:tcPr>
            <w:tcW w:w="537" w:type="pct"/>
            <w:tcBorders>
              <w:left w:val="double" w:sz="4" w:space="0" w:color="auto"/>
            </w:tcBorders>
            <w:shd w:val="clear" w:color="auto" w:fill="auto"/>
            <w:noWrap/>
            <w:vAlign w:val="bottom"/>
            <w:hideMark/>
          </w:tcPr>
          <w:p w:rsidR="000B69A0" w:rsidRPr="00C457C1" w:rsidRDefault="000B69A0" w:rsidP="001A550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p>
        </w:tc>
        <w:tc>
          <w:tcPr>
            <w:tcW w:w="566" w:type="pct"/>
            <w:shd w:val="clear" w:color="auto" w:fill="auto"/>
            <w:noWrap/>
            <w:hideMark/>
          </w:tcPr>
          <w:p w:rsidR="000B69A0" w:rsidRPr="000B69A0" w:rsidRDefault="000B69A0" w:rsidP="000B69A0">
            <w:pPr>
              <w:jc w:val="center"/>
              <w:rPr>
                <w:rFonts w:ascii="Arial" w:hAnsi="Arial" w:cs="Arial"/>
                <w:sz w:val="18"/>
                <w:szCs w:val="18"/>
                <w:lang w:val="es-ES_tradnl" w:eastAsia="es-MX"/>
              </w:rPr>
            </w:pPr>
            <w:r w:rsidRPr="000B69A0">
              <w:rPr>
                <w:rFonts w:ascii="Arial" w:hAnsi="Arial" w:cs="Arial"/>
                <w:sz w:val="18"/>
                <w:szCs w:val="18"/>
                <w:lang w:val="es-ES_tradnl" w:eastAsia="es-MX"/>
              </w:rPr>
              <w:t xml:space="preserve"> 90,000 </w:t>
            </w:r>
          </w:p>
        </w:tc>
        <w:tc>
          <w:tcPr>
            <w:tcW w:w="566" w:type="pct"/>
            <w:shd w:val="clear" w:color="auto" w:fill="auto"/>
            <w:noWrap/>
            <w:hideMark/>
          </w:tcPr>
          <w:p w:rsidR="000B69A0" w:rsidRPr="000B69A0" w:rsidRDefault="000B69A0" w:rsidP="000B69A0">
            <w:pPr>
              <w:jc w:val="center"/>
              <w:rPr>
                <w:rFonts w:ascii="Arial" w:hAnsi="Arial" w:cs="Arial"/>
                <w:sz w:val="18"/>
                <w:szCs w:val="18"/>
                <w:lang w:val="es-ES_tradnl" w:eastAsia="es-MX"/>
              </w:rPr>
            </w:pPr>
            <w:r w:rsidRPr="000B69A0">
              <w:rPr>
                <w:rFonts w:ascii="Arial" w:hAnsi="Arial" w:cs="Arial"/>
                <w:sz w:val="18"/>
                <w:szCs w:val="18"/>
                <w:lang w:val="es-ES_tradnl" w:eastAsia="es-MX"/>
              </w:rPr>
              <w:t xml:space="preserve"> 90,000 </w:t>
            </w:r>
          </w:p>
        </w:tc>
        <w:tc>
          <w:tcPr>
            <w:tcW w:w="566" w:type="pct"/>
            <w:shd w:val="clear" w:color="auto" w:fill="auto"/>
            <w:noWrap/>
            <w:hideMark/>
          </w:tcPr>
          <w:p w:rsidR="000B69A0" w:rsidRPr="000B69A0" w:rsidRDefault="000B69A0" w:rsidP="000B69A0">
            <w:pPr>
              <w:jc w:val="center"/>
              <w:rPr>
                <w:rFonts w:ascii="Arial" w:hAnsi="Arial" w:cs="Arial"/>
                <w:sz w:val="18"/>
                <w:szCs w:val="18"/>
                <w:lang w:val="es-ES_tradnl" w:eastAsia="es-MX"/>
              </w:rPr>
            </w:pPr>
            <w:r w:rsidRPr="000B69A0">
              <w:rPr>
                <w:rFonts w:ascii="Arial" w:hAnsi="Arial" w:cs="Arial"/>
                <w:sz w:val="18"/>
                <w:szCs w:val="18"/>
                <w:lang w:val="es-ES_tradnl" w:eastAsia="es-MX"/>
              </w:rPr>
              <w:t xml:space="preserve"> 90,000 </w:t>
            </w:r>
          </w:p>
        </w:tc>
        <w:tc>
          <w:tcPr>
            <w:tcW w:w="566" w:type="pct"/>
            <w:shd w:val="clear" w:color="auto" w:fill="auto"/>
            <w:noWrap/>
            <w:hideMark/>
          </w:tcPr>
          <w:p w:rsidR="000B69A0" w:rsidRPr="000B69A0" w:rsidRDefault="000B69A0" w:rsidP="000B69A0">
            <w:pPr>
              <w:jc w:val="center"/>
              <w:rPr>
                <w:rFonts w:ascii="Arial" w:hAnsi="Arial" w:cs="Arial"/>
                <w:sz w:val="18"/>
                <w:szCs w:val="18"/>
                <w:lang w:val="es-ES_tradnl" w:eastAsia="es-MX"/>
              </w:rPr>
            </w:pPr>
          </w:p>
        </w:tc>
        <w:tc>
          <w:tcPr>
            <w:tcW w:w="566" w:type="pct"/>
            <w:shd w:val="clear" w:color="auto" w:fill="auto"/>
            <w:noWrap/>
            <w:hideMark/>
          </w:tcPr>
          <w:p w:rsidR="000B69A0" w:rsidRPr="000B69A0" w:rsidRDefault="000B69A0" w:rsidP="000B69A0">
            <w:pPr>
              <w:jc w:val="center"/>
              <w:rPr>
                <w:rFonts w:ascii="Arial" w:hAnsi="Arial" w:cs="Arial"/>
                <w:sz w:val="18"/>
                <w:szCs w:val="18"/>
                <w:lang w:val="es-ES_tradnl" w:eastAsia="es-MX"/>
              </w:rPr>
            </w:pPr>
          </w:p>
        </w:tc>
        <w:tc>
          <w:tcPr>
            <w:tcW w:w="603" w:type="pct"/>
          </w:tcPr>
          <w:p w:rsidR="000B69A0" w:rsidRPr="000B69A0" w:rsidRDefault="000B69A0" w:rsidP="000B69A0">
            <w:pPr>
              <w:jc w:val="center"/>
              <w:rPr>
                <w:rFonts w:ascii="Arial" w:hAnsi="Arial" w:cs="Arial"/>
                <w:sz w:val="18"/>
                <w:szCs w:val="18"/>
                <w:lang w:val="es-ES_tradnl" w:eastAsia="es-MX"/>
              </w:rPr>
            </w:pPr>
          </w:p>
        </w:tc>
      </w:tr>
      <w:tr w:rsidR="000B69A0" w:rsidRPr="000B69A0" w:rsidTr="00D75360">
        <w:trPr>
          <w:trHeight w:val="300"/>
        </w:trPr>
        <w:tc>
          <w:tcPr>
            <w:tcW w:w="1029" w:type="pct"/>
            <w:tcBorders>
              <w:right w:val="double" w:sz="4" w:space="0" w:color="auto"/>
            </w:tcBorders>
            <w:shd w:val="clear" w:color="auto" w:fill="auto"/>
            <w:noWrap/>
            <w:vAlign w:val="bottom"/>
            <w:hideMark/>
          </w:tcPr>
          <w:p w:rsidR="000B69A0" w:rsidRPr="000B69A0" w:rsidRDefault="000B69A0" w:rsidP="001A550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0B69A0">
              <w:rPr>
                <w:rFonts w:ascii="Arial" w:hAnsi="Arial" w:cs="Arial"/>
                <w:sz w:val="18"/>
                <w:szCs w:val="18"/>
                <w:lang w:val="es-ES_tradnl" w:eastAsia="es-MX"/>
              </w:rPr>
              <w:t>Total</w:t>
            </w:r>
          </w:p>
        </w:tc>
        <w:tc>
          <w:tcPr>
            <w:tcW w:w="537" w:type="pct"/>
            <w:tcBorders>
              <w:left w:val="double" w:sz="4" w:space="0" w:color="auto"/>
            </w:tcBorders>
            <w:shd w:val="clear" w:color="auto" w:fill="auto"/>
            <w:noWrap/>
            <w:vAlign w:val="bottom"/>
            <w:hideMark/>
          </w:tcPr>
          <w:p w:rsidR="000B69A0" w:rsidRPr="000B69A0" w:rsidRDefault="000B69A0" w:rsidP="001A5504">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0B69A0">
              <w:rPr>
                <w:rFonts w:ascii="Arial" w:hAnsi="Arial" w:cs="Arial"/>
                <w:sz w:val="18"/>
                <w:szCs w:val="18"/>
                <w:lang w:val="es-ES_tradnl" w:eastAsia="es-MX"/>
              </w:rPr>
              <w:t>-</w:t>
            </w:r>
          </w:p>
        </w:tc>
        <w:tc>
          <w:tcPr>
            <w:tcW w:w="566" w:type="pct"/>
            <w:shd w:val="clear" w:color="auto" w:fill="auto"/>
            <w:noWrap/>
            <w:hideMark/>
          </w:tcPr>
          <w:p w:rsidR="000B69A0" w:rsidRPr="000B69A0" w:rsidRDefault="000B69A0" w:rsidP="000B69A0">
            <w:pPr>
              <w:jc w:val="center"/>
              <w:rPr>
                <w:rFonts w:ascii="Arial" w:hAnsi="Arial" w:cs="Arial"/>
                <w:b/>
                <w:sz w:val="18"/>
                <w:szCs w:val="18"/>
                <w:lang w:val="es-ES_tradnl" w:eastAsia="es-MX"/>
              </w:rPr>
            </w:pPr>
            <w:r w:rsidRPr="000B69A0">
              <w:rPr>
                <w:rFonts w:ascii="Arial" w:hAnsi="Arial" w:cs="Arial"/>
                <w:b/>
                <w:sz w:val="18"/>
                <w:szCs w:val="18"/>
                <w:lang w:val="es-ES_tradnl" w:eastAsia="es-MX"/>
              </w:rPr>
              <w:t xml:space="preserve"> 4,333,598 </w:t>
            </w:r>
          </w:p>
        </w:tc>
        <w:tc>
          <w:tcPr>
            <w:tcW w:w="566" w:type="pct"/>
            <w:shd w:val="clear" w:color="auto" w:fill="auto"/>
            <w:noWrap/>
            <w:hideMark/>
          </w:tcPr>
          <w:p w:rsidR="000B69A0" w:rsidRPr="000B69A0" w:rsidRDefault="000B69A0" w:rsidP="000B69A0">
            <w:pPr>
              <w:jc w:val="center"/>
              <w:rPr>
                <w:rFonts w:ascii="Arial" w:hAnsi="Arial" w:cs="Arial"/>
                <w:b/>
                <w:sz w:val="18"/>
                <w:szCs w:val="18"/>
                <w:lang w:val="es-ES_tradnl" w:eastAsia="es-MX"/>
              </w:rPr>
            </w:pPr>
            <w:r w:rsidRPr="000B69A0">
              <w:rPr>
                <w:rFonts w:ascii="Arial" w:hAnsi="Arial" w:cs="Arial"/>
                <w:b/>
                <w:sz w:val="18"/>
                <w:szCs w:val="18"/>
                <w:lang w:val="es-ES_tradnl" w:eastAsia="es-MX"/>
              </w:rPr>
              <w:t xml:space="preserve"> 4,223,554 </w:t>
            </w:r>
          </w:p>
        </w:tc>
        <w:tc>
          <w:tcPr>
            <w:tcW w:w="566" w:type="pct"/>
            <w:shd w:val="clear" w:color="auto" w:fill="auto"/>
            <w:noWrap/>
            <w:hideMark/>
          </w:tcPr>
          <w:p w:rsidR="000B69A0" w:rsidRPr="000B69A0" w:rsidRDefault="000B69A0" w:rsidP="000B69A0">
            <w:pPr>
              <w:jc w:val="center"/>
              <w:rPr>
                <w:rFonts w:ascii="Arial" w:hAnsi="Arial" w:cs="Arial"/>
                <w:b/>
                <w:sz w:val="18"/>
                <w:szCs w:val="18"/>
                <w:lang w:val="es-ES_tradnl" w:eastAsia="es-MX"/>
              </w:rPr>
            </w:pPr>
            <w:r w:rsidRPr="000B69A0">
              <w:rPr>
                <w:rFonts w:ascii="Arial" w:hAnsi="Arial" w:cs="Arial"/>
                <w:b/>
                <w:sz w:val="18"/>
                <w:szCs w:val="18"/>
                <w:lang w:val="es-ES_tradnl" w:eastAsia="es-MX"/>
              </w:rPr>
              <w:t xml:space="preserve"> 4,113,510 </w:t>
            </w:r>
          </w:p>
        </w:tc>
        <w:tc>
          <w:tcPr>
            <w:tcW w:w="566" w:type="pct"/>
            <w:shd w:val="clear" w:color="auto" w:fill="auto"/>
            <w:noWrap/>
            <w:hideMark/>
          </w:tcPr>
          <w:p w:rsidR="000B69A0" w:rsidRPr="000B69A0" w:rsidRDefault="000B69A0" w:rsidP="000B69A0">
            <w:pPr>
              <w:jc w:val="center"/>
              <w:rPr>
                <w:rFonts w:ascii="Arial" w:hAnsi="Arial" w:cs="Arial"/>
                <w:b/>
                <w:sz w:val="18"/>
                <w:szCs w:val="18"/>
                <w:lang w:val="es-ES_tradnl" w:eastAsia="es-MX"/>
              </w:rPr>
            </w:pPr>
            <w:r w:rsidRPr="000B69A0">
              <w:rPr>
                <w:rFonts w:ascii="Arial" w:hAnsi="Arial" w:cs="Arial"/>
                <w:b/>
                <w:sz w:val="18"/>
                <w:szCs w:val="18"/>
                <w:lang w:val="es-ES_tradnl" w:eastAsia="es-MX"/>
              </w:rPr>
              <w:t xml:space="preserve"> 3,913,466 </w:t>
            </w:r>
          </w:p>
        </w:tc>
        <w:tc>
          <w:tcPr>
            <w:tcW w:w="566" w:type="pct"/>
            <w:shd w:val="clear" w:color="auto" w:fill="auto"/>
            <w:noWrap/>
            <w:hideMark/>
          </w:tcPr>
          <w:p w:rsidR="000B69A0" w:rsidRPr="000B69A0" w:rsidRDefault="000B69A0" w:rsidP="000B69A0">
            <w:pPr>
              <w:jc w:val="center"/>
              <w:rPr>
                <w:rFonts w:ascii="Arial" w:hAnsi="Arial" w:cs="Arial"/>
                <w:b/>
                <w:sz w:val="18"/>
                <w:szCs w:val="18"/>
                <w:lang w:val="es-ES_tradnl" w:eastAsia="es-MX"/>
              </w:rPr>
            </w:pPr>
            <w:r w:rsidRPr="000B69A0">
              <w:rPr>
                <w:rFonts w:ascii="Arial" w:hAnsi="Arial" w:cs="Arial"/>
                <w:b/>
                <w:sz w:val="18"/>
                <w:szCs w:val="18"/>
                <w:lang w:val="es-ES_tradnl" w:eastAsia="es-MX"/>
              </w:rPr>
              <w:t xml:space="preserve"> 3,803,422 </w:t>
            </w:r>
          </w:p>
        </w:tc>
        <w:tc>
          <w:tcPr>
            <w:tcW w:w="603" w:type="pct"/>
          </w:tcPr>
          <w:p w:rsidR="000B69A0" w:rsidRPr="000B69A0" w:rsidRDefault="000B69A0" w:rsidP="000B69A0">
            <w:pPr>
              <w:jc w:val="center"/>
              <w:rPr>
                <w:rFonts w:ascii="Arial" w:hAnsi="Arial" w:cs="Arial"/>
                <w:b/>
                <w:sz w:val="18"/>
                <w:szCs w:val="18"/>
                <w:lang w:val="es-ES_tradnl" w:eastAsia="es-MX"/>
              </w:rPr>
            </w:pPr>
            <w:r w:rsidRPr="000B69A0">
              <w:rPr>
                <w:rFonts w:ascii="Arial" w:hAnsi="Arial" w:cs="Arial"/>
                <w:b/>
                <w:sz w:val="18"/>
                <w:szCs w:val="18"/>
                <w:lang w:val="es-ES_tradnl" w:eastAsia="es-MX"/>
              </w:rPr>
              <w:t xml:space="preserve"> 3,693,378 </w:t>
            </w:r>
          </w:p>
        </w:tc>
      </w:tr>
    </w:tbl>
    <w:p w:rsidR="00C457C1" w:rsidRPr="000B69A0" w:rsidRDefault="00C457C1" w:rsidP="000B69A0">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p>
    <w:p w:rsidR="001A5504" w:rsidRPr="000B69A0" w:rsidRDefault="001A5504" w:rsidP="000B69A0">
      <w:pPr>
        <w:pStyle w:val="AutoNumpara"/>
        <w:rPr>
          <w:rFonts w:ascii="Arial" w:eastAsia="Arial" w:hAnsi="Arial" w:cs="Arial"/>
          <w:lang w:val="es-ES_tradnl"/>
        </w:rPr>
      </w:pPr>
      <w:r w:rsidRPr="000B69A0">
        <w:rPr>
          <w:rFonts w:ascii="Arial" w:eastAsia="Arial" w:hAnsi="Arial" w:cs="Arial"/>
          <w:lang w:val="es-ES_tradnl"/>
        </w:rPr>
        <w:t>Retornos económicos</w:t>
      </w:r>
    </w:p>
    <w:p w:rsidR="00BF6B58" w:rsidRDefault="001A5504" w:rsidP="004C7B12">
      <w:pPr>
        <w:pStyle w:val="Paragraph"/>
        <w:tabs>
          <w:tab w:val="clear" w:pos="1566"/>
        </w:tabs>
        <w:ind w:left="426" w:hanging="568"/>
        <w:rPr>
          <w:rFonts w:ascii="Arial" w:eastAsia="Arial" w:hAnsi="Arial" w:cs="Arial"/>
          <w:sz w:val="22"/>
          <w:szCs w:val="22"/>
          <w:lang w:val="es-ES_tradnl"/>
        </w:rPr>
      </w:pPr>
      <w:r w:rsidRPr="00C61B10">
        <w:rPr>
          <w:rFonts w:ascii="Arial" w:eastAsia="Arial" w:hAnsi="Arial" w:cs="Arial"/>
          <w:sz w:val="22"/>
          <w:szCs w:val="22"/>
          <w:lang w:val="es-ES_tradnl"/>
        </w:rPr>
        <w:t xml:space="preserve">La </w:t>
      </w:r>
      <w:r w:rsidR="00D75360">
        <w:rPr>
          <w:rFonts w:ascii="Arial" w:eastAsia="Arial" w:hAnsi="Arial" w:cs="Arial"/>
          <w:sz w:val="22"/>
          <w:szCs w:val="22"/>
          <w:lang w:val="es-ES_tradnl"/>
        </w:rPr>
        <w:fldChar w:fldCharType="begin"/>
      </w:r>
      <w:r w:rsidR="00D75360">
        <w:rPr>
          <w:rFonts w:ascii="Arial" w:eastAsia="Arial" w:hAnsi="Arial" w:cs="Arial"/>
          <w:sz w:val="22"/>
          <w:szCs w:val="22"/>
          <w:lang w:val="es-ES_tradnl"/>
        </w:rPr>
        <w:instrText xml:space="preserve"> REF _Ref526359952 \h  \* MERGEFORMAT </w:instrText>
      </w:r>
      <w:r w:rsidR="00D75360">
        <w:rPr>
          <w:rFonts w:ascii="Arial" w:eastAsia="Arial" w:hAnsi="Arial" w:cs="Arial"/>
          <w:sz w:val="22"/>
          <w:szCs w:val="22"/>
          <w:lang w:val="es-ES_tradnl"/>
        </w:rPr>
      </w:r>
      <w:r w:rsidR="00D75360">
        <w:rPr>
          <w:rFonts w:ascii="Arial" w:eastAsia="Arial" w:hAnsi="Arial" w:cs="Arial"/>
          <w:sz w:val="22"/>
          <w:szCs w:val="22"/>
          <w:lang w:val="es-ES_tradnl"/>
        </w:rPr>
        <w:fldChar w:fldCharType="separate"/>
      </w:r>
      <w:r w:rsidR="00D75360" w:rsidRPr="00D75360">
        <w:rPr>
          <w:rFonts w:ascii="Arial" w:eastAsia="Arial" w:hAnsi="Arial" w:cs="Arial"/>
          <w:sz w:val="22"/>
          <w:szCs w:val="22"/>
          <w:lang w:val="es-ES_tradnl"/>
        </w:rPr>
        <w:t>Tabla 17</w:t>
      </w:r>
      <w:r w:rsidR="00D75360">
        <w:rPr>
          <w:rFonts w:ascii="Arial" w:eastAsia="Arial" w:hAnsi="Arial" w:cs="Arial"/>
          <w:sz w:val="22"/>
          <w:szCs w:val="22"/>
          <w:lang w:val="es-ES_tradnl"/>
        </w:rPr>
        <w:fldChar w:fldCharType="end"/>
      </w:r>
      <w:r w:rsidR="005A3D19">
        <w:rPr>
          <w:rFonts w:ascii="Arial" w:eastAsia="Arial" w:hAnsi="Arial" w:cs="Arial"/>
          <w:sz w:val="22"/>
          <w:szCs w:val="22"/>
          <w:lang w:val="es-ES_tradnl"/>
        </w:rPr>
        <w:t xml:space="preserve"> </w:t>
      </w:r>
      <w:r w:rsidRPr="00C61B10">
        <w:rPr>
          <w:rFonts w:ascii="Arial" w:eastAsia="Arial" w:hAnsi="Arial" w:cs="Arial"/>
          <w:sz w:val="22"/>
          <w:szCs w:val="22"/>
          <w:lang w:val="es-ES_tradnl"/>
        </w:rPr>
        <w:t>muestra el Valor Presente Neto (VPN) calculado como la diferencia entre los beneficios totales y los costos del proyecto, llevados a valor presente. Podemos observar que el valor actual de los beneficios (</w:t>
      </w:r>
      <w:r w:rsidR="00C61B10" w:rsidRPr="00C61B10">
        <w:rPr>
          <w:rFonts w:ascii="Arial" w:eastAsia="Arial" w:hAnsi="Arial" w:cs="Arial"/>
          <w:sz w:val="22"/>
          <w:szCs w:val="22"/>
          <w:lang w:val="es-ES_tradnl"/>
        </w:rPr>
        <w:t>US$</w:t>
      </w:r>
      <w:r w:rsidR="00D75360">
        <w:rPr>
          <w:rFonts w:ascii="Arial" w:eastAsia="Arial" w:hAnsi="Arial" w:cs="Arial"/>
          <w:sz w:val="22"/>
          <w:szCs w:val="22"/>
          <w:lang w:val="es-ES_tradnl"/>
        </w:rPr>
        <w:t>18.5</w:t>
      </w:r>
      <w:r w:rsidR="00023B29" w:rsidRPr="00C61B10">
        <w:rPr>
          <w:rFonts w:ascii="Arial" w:eastAsia="Arial" w:hAnsi="Arial" w:cs="Arial"/>
          <w:sz w:val="22"/>
          <w:szCs w:val="22"/>
          <w:lang w:val="es-ES_tradnl"/>
        </w:rPr>
        <w:t xml:space="preserve"> </w:t>
      </w:r>
      <w:r w:rsidRPr="00C61B10">
        <w:rPr>
          <w:rFonts w:ascii="Arial" w:eastAsia="Arial" w:hAnsi="Arial" w:cs="Arial"/>
          <w:sz w:val="22"/>
          <w:szCs w:val="22"/>
          <w:lang w:val="es-ES_tradnl"/>
        </w:rPr>
        <w:t>millones) es mayor que el de los costos (</w:t>
      </w:r>
      <w:r w:rsidR="00C61B10" w:rsidRPr="00C61B10">
        <w:rPr>
          <w:rFonts w:ascii="Arial" w:eastAsia="Arial" w:hAnsi="Arial" w:cs="Arial"/>
          <w:sz w:val="22"/>
          <w:szCs w:val="22"/>
          <w:lang w:val="es-ES_tradnl"/>
        </w:rPr>
        <w:t>US$</w:t>
      </w:r>
      <w:r w:rsidR="00D75360">
        <w:rPr>
          <w:rFonts w:ascii="Arial" w:eastAsia="Arial" w:hAnsi="Arial" w:cs="Arial"/>
          <w:sz w:val="22"/>
          <w:szCs w:val="22"/>
          <w:lang w:val="es-ES_tradnl"/>
        </w:rPr>
        <w:t>16.7</w:t>
      </w:r>
      <w:r w:rsidR="00023B29" w:rsidRPr="00C61B10">
        <w:rPr>
          <w:rFonts w:ascii="Arial" w:eastAsia="Arial" w:hAnsi="Arial" w:cs="Arial"/>
          <w:sz w:val="22"/>
          <w:szCs w:val="22"/>
          <w:lang w:val="es-ES_tradnl"/>
        </w:rPr>
        <w:t xml:space="preserve"> </w:t>
      </w:r>
      <w:r w:rsidRPr="00C61B10">
        <w:rPr>
          <w:rFonts w:ascii="Arial" w:eastAsia="Arial" w:hAnsi="Arial" w:cs="Arial"/>
          <w:sz w:val="22"/>
          <w:szCs w:val="22"/>
          <w:lang w:val="es-ES_tradnl"/>
        </w:rPr>
        <w:t xml:space="preserve">millones), dando una tasa de retorno del </w:t>
      </w:r>
      <w:r w:rsidR="00023B29">
        <w:rPr>
          <w:rFonts w:ascii="Arial" w:eastAsia="Arial" w:hAnsi="Arial" w:cs="Arial"/>
          <w:sz w:val="22"/>
          <w:szCs w:val="22"/>
          <w:lang w:val="es-ES_tradnl"/>
        </w:rPr>
        <w:t>1</w:t>
      </w:r>
      <w:r w:rsidR="00D75360">
        <w:rPr>
          <w:rFonts w:ascii="Arial" w:eastAsia="Arial" w:hAnsi="Arial" w:cs="Arial"/>
          <w:sz w:val="22"/>
          <w:szCs w:val="22"/>
          <w:lang w:val="es-ES_tradnl"/>
        </w:rPr>
        <w:t>1</w:t>
      </w:r>
      <w:r w:rsidRPr="00C61B10">
        <w:rPr>
          <w:rFonts w:ascii="Arial" w:eastAsia="Arial" w:hAnsi="Arial" w:cs="Arial"/>
          <w:sz w:val="22"/>
          <w:szCs w:val="22"/>
          <w:lang w:val="es-ES_tradnl"/>
        </w:rPr>
        <w:t>%.</w:t>
      </w:r>
    </w:p>
    <w:p w:rsidR="00BF6B58" w:rsidRDefault="00BF6B58" w:rsidP="00BF6B58">
      <w:pPr>
        <w:rPr>
          <w:rFonts w:eastAsia="Arial"/>
          <w:spacing w:val="-3"/>
          <w:lang w:val="es-ES_tradnl"/>
        </w:rPr>
      </w:pPr>
      <w:r>
        <w:rPr>
          <w:rFonts w:eastAsia="Arial"/>
          <w:lang w:val="es-ES_tradnl"/>
        </w:rPr>
        <w:br w:type="page"/>
      </w:r>
    </w:p>
    <w:p w:rsidR="004C7B12" w:rsidRPr="00C61B10" w:rsidRDefault="004C7B12" w:rsidP="001A5504">
      <w:pPr>
        <w:pStyle w:val="AutoNumpara"/>
        <w:numPr>
          <w:ilvl w:val="0"/>
          <w:numId w:val="0"/>
        </w:numPr>
        <w:ind w:left="720"/>
        <w:rPr>
          <w:rFonts w:eastAsia="Arial"/>
          <w:lang w:val="es-ES_tradnl"/>
        </w:rPr>
      </w:pPr>
    </w:p>
    <w:p w:rsidR="00EF6E07" w:rsidRPr="00C61B10" w:rsidRDefault="00EF6E07" w:rsidP="00EF6E07">
      <w:pPr>
        <w:pStyle w:val="Caption"/>
        <w:keepNext/>
        <w:jc w:val="center"/>
        <w:rPr>
          <w:rFonts w:ascii="Arial" w:hAnsi="Arial" w:cs="Arial"/>
          <w:lang w:val="es-ES_tradnl"/>
        </w:rPr>
      </w:pPr>
      <w:bookmarkStart w:id="6" w:name="_Ref526359952"/>
      <w:r w:rsidRPr="00C61B10">
        <w:rPr>
          <w:rFonts w:ascii="Arial" w:hAnsi="Arial" w:cs="Arial"/>
          <w:color w:val="auto"/>
          <w:lang w:val="es-ES_tradnl"/>
        </w:rPr>
        <w:t xml:space="preserve">Tabla </w:t>
      </w:r>
      <w:r w:rsidRPr="00C61B10">
        <w:rPr>
          <w:rFonts w:ascii="Arial" w:hAnsi="Arial" w:cs="Arial"/>
          <w:color w:val="auto"/>
          <w:lang w:val="es-ES_tradnl"/>
        </w:rPr>
        <w:fldChar w:fldCharType="begin"/>
      </w:r>
      <w:r w:rsidRPr="00C61B10">
        <w:rPr>
          <w:rFonts w:ascii="Arial" w:hAnsi="Arial" w:cs="Arial"/>
          <w:color w:val="auto"/>
          <w:lang w:val="es-ES_tradnl"/>
        </w:rPr>
        <w:instrText xml:space="preserve"> SEQ Tabla \* ARABIC </w:instrText>
      </w:r>
      <w:r w:rsidRPr="00C61B10">
        <w:rPr>
          <w:rFonts w:ascii="Arial" w:hAnsi="Arial" w:cs="Arial"/>
          <w:color w:val="auto"/>
          <w:lang w:val="es-ES_tradnl"/>
        </w:rPr>
        <w:fldChar w:fldCharType="separate"/>
      </w:r>
      <w:r w:rsidR="00D75360">
        <w:rPr>
          <w:rFonts w:ascii="Arial" w:hAnsi="Arial" w:cs="Arial"/>
          <w:noProof/>
          <w:color w:val="auto"/>
          <w:lang w:val="es-ES_tradnl"/>
        </w:rPr>
        <w:t>17</w:t>
      </w:r>
      <w:r w:rsidRPr="00C61B10">
        <w:rPr>
          <w:rFonts w:ascii="Arial" w:hAnsi="Arial" w:cs="Arial"/>
          <w:color w:val="auto"/>
          <w:lang w:val="es-ES_tradnl"/>
        </w:rPr>
        <w:fldChar w:fldCharType="end"/>
      </w:r>
      <w:bookmarkEnd w:id="6"/>
      <w:r w:rsidRPr="00C61B10">
        <w:rPr>
          <w:rFonts w:ascii="Arial" w:hAnsi="Arial" w:cs="Arial"/>
          <w:color w:val="auto"/>
          <w:lang w:val="es-ES_tradnl"/>
        </w:rPr>
        <w:t>. Retornos económicos del proyecto a VPN</w:t>
      </w:r>
    </w:p>
    <w:tbl>
      <w:tblPr>
        <w:tblW w:w="5000" w:type="pct"/>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68"/>
        <w:gridCol w:w="814"/>
        <w:gridCol w:w="1024"/>
        <w:gridCol w:w="1021"/>
        <w:gridCol w:w="877"/>
        <w:gridCol w:w="886"/>
        <w:gridCol w:w="888"/>
        <w:gridCol w:w="1017"/>
        <w:gridCol w:w="1017"/>
      </w:tblGrid>
      <w:tr w:rsidR="00392726" w:rsidRPr="00D75360" w:rsidTr="00A94055">
        <w:trPr>
          <w:trHeight w:val="300"/>
        </w:trPr>
        <w:tc>
          <w:tcPr>
            <w:tcW w:w="905" w:type="pct"/>
            <w:tcBorders>
              <w:bottom w:val="double" w:sz="4" w:space="0" w:color="auto"/>
              <w:right w:val="double" w:sz="4" w:space="0" w:color="auto"/>
            </w:tcBorders>
            <w:shd w:val="clear" w:color="auto" w:fill="auto"/>
            <w:noWrap/>
            <w:vAlign w:val="bottom"/>
            <w:hideMark/>
          </w:tcPr>
          <w:p w:rsidR="00392726" w:rsidRPr="00D75360" w:rsidRDefault="0039272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p>
        </w:tc>
        <w:tc>
          <w:tcPr>
            <w:tcW w:w="442" w:type="pct"/>
            <w:tcBorders>
              <w:left w:val="double" w:sz="4" w:space="0" w:color="auto"/>
              <w:bottom w:val="double" w:sz="4" w:space="0" w:color="auto"/>
            </w:tcBorders>
            <w:shd w:val="clear" w:color="auto" w:fill="auto"/>
            <w:noWrap/>
            <w:vAlign w:val="bottom"/>
            <w:hideMark/>
          </w:tcPr>
          <w:p w:rsidR="00392726" w:rsidRPr="00D75360" w:rsidRDefault="0039272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D75360">
              <w:rPr>
                <w:rFonts w:ascii="Arial" w:hAnsi="Arial" w:cs="Arial"/>
                <w:sz w:val="18"/>
                <w:szCs w:val="18"/>
                <w:lang w:val="es-ES_tradnl" w:eastAsia="es-MX"/>
              </w:rPr>
              <w:t>2019</w:t>
            </w:r>
          </w:p>
        </w:tc>
        <w:tc>
          <w:tcPr>
            <w:tcW w:w="556" w:type="pct"/>
            <w:tcBorders>
              <w:bottom w:val="double" w:sz="4" w:space="0" w:color="auto"/>
            </w:tcBorders>
            <w:shd w:val="clear" w:color="auto" w:fill="auto"/>
            <w:noWrap/>
            <w:vAlign w:val="bottom"/>
            <w:hideMark/>
          </w:tcPr>
          <w:p w:rsidR="00392726" w:rsidRPr="00D75360" w:rsidRDefault="0039272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D75360">
              <w:rPr>
                <w:rFonts w:ascii="Arial" w:hAnsi="Arial" w:cs="Arial"/>
                <w:sz w:val="18"/>
                <w:szCs w:val="18"/>
                <w:lang w:val="es-ES_tradnl" w:eastAsia="es-MX"/>
              </w:rPr>
              <w:t>2020</w:t>
            </w:r>
          </w:p>
        </w:tc>
        <w:tc>
          <w:tcPr>
            <w:tcW w:w="554" w:type="pct"/>
            <w:tcBorders>
              <w:bottom w:val="double" w:sz="4" w:space="0" w:color="auto"/>
            </w:tcBorders>
            <w:shd w:val="clear" w:color="auto" w:fill="auto"/>
            <w:noWrap/>
            <w:vAlign w:val="bottom"/>
            <w:hideMark/>
          </w:tcPr>
          <w:p w:rsidR="00392726" w:rsidRPr="00D75360" w:rsidRDefault="0039272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D75360">
              <w:rPr>
                <w:rFonts w:ascii="Arial" w:hAnsi="Arial" w:cs="Arial"/>
                <w:sz w:val="18"/>
                <w:szCs w:val="18"/>
                <w:lang w:val="es-ES_tradnl" w:eastAsia="es-MX"/>
              </w:rPr>
              <w:t>2021</w:t>
            </w:r>
          </w:p>
        </w:tc>
        <w:tc>
          <w:tcPr>
            <w:tcW w:w="476" w:type="pct"/>
            <w:tcBorders>
              <w:bottom w:val="double" w:sz="4" w:space="0" w:color="auto"/>
            </w:tcBorders>
            <w:shd w:val="clear" w:color="auto" w:fill="auto"/>
            <w:noWrap/>
            <w:vAlign w:val="bottom"/>
            <w:hideMark/>
          </w:tcPr>
          <w:p w:rsidR="00392726" w:rsidRPr="00D75360" w:rsidRDefault="0039272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D75360">
              <w:rPr>
                <w:rFonts w:ascii="Arial" w:hAnsi="Arial" w:cs="Arial"/>
                <w:sz w:val="18"/>
                <w:szCs w:val="18"/>
                <w:lang w:val="es-ES_tradnl" w:eastAsia="es-MX"/>
              </w:rPr>
              <w:t>2022</w:t>
            </w:r>
          </w:p>
        </w:tc>
        <w:tc>
          <w:tcPr>
            <w:tcW w:w="481" w:type="pct"/>
            <w:tcBorders>
              <w:bottom w:val="double" w:sz="4" w:space="0" w:color="auto"/>
            </w:tcBorders>
            <w:shd w:val="clear" w:color="auto" w:fill="auto"/>
            <w:noWrap/>
            <w:vAlign w:val="bottom"/>
            <w:hideMark/>
          </w:tcPr>
          <w:p w:rsidR="00392726" w:rsidRPr="00D75360" w:rsidRDefault="0039272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D75360">
              <w:rPr>
                <w:rFonts w:ascii="Arial" w:hAnsi="Arial" w:cs="Arial"/>
                <w:sz w:val="18"/>
                <w:szCs w:val="18"/>
                <w:lang w:val="es-ES_tradnl" w:eastAsia="es-MX"/>
              </w:rPr>
              <w:t>2023</w:t>
            </w:r>
          </w:p>
        </w:tc>
        <w:tc>
          <w:tcPr>
            <w:tcW w:w="482" w:type="pct"/>
            <w:tcBorders>
              <w:bottom w:val="double" w:sz="4" w:space="0" w:color="auto"/>
            </w:tcBorders>
            <w:shd w:val="clear" w:color="auto" w:fill="auto"/>
            <w:noWrap/>
            <w:vAlign w:val="bottom"/>
            <w:hideMark/>
          </w:tcPr>
          <w:p w:rsidR="00392726" w:rsidRPr="00D75360" w:rsidRDefault="0039272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D75360">
              <w:rPr>
                <w:rFonts w:ascii="Arial" w:hAnsi="Arial" w:cs="Arial"/>
                <w:sz w:val="18"/>
                <w:szCs w:val="18"/>
                <w:lang w:val="es-ES_tradnl" w:eastAsia="es-MX"/>
              </w:rPr>
              <w:t>2024</w:t>
            </w:r>
          </w:p>
        </w:tc>
        <w:tc>
          <w:tcPr>
            <w:tcW w:w="552" w:type="pct"/>
            <w:tcBorders>
              <w:bottom w:val="double" w:sz="4" w:space="0" w:color="auto"/>
            </w:tcBorders>
          </w:tcPr>
          <w:p w:rsidR="00392726" w:rsidRPr="00A94055" w:rsidRDefault="0039272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A94055">
              <w:rPr>
                <w:rFonts w:ascii="Arial" w:hAnsi="Arial" w:cs="Arial"/>
                <w:sz w:val="18"/>
                <w:szCs w:val="18"/>
                <w:lang w:val="es-ES_tradnl" w:eastAsia="es-MX"/>
              </w:rPr>
              <w:t>2025</w:t>
            </w:r>
          </w:p>
        </w:tc>
        <w:tc>
          <w:tcPr>
            <w:tcW w:w="552" w:type="pct"/>
            <w:tcBorders>
              <w:bottom w:val="double" w:sz="4" w:space="0" w:color="auto"/>
            </w:tcBorders>
            <w:shd w:val="clear" w:color="auto" w:fill="auto"/>
            <w:noWrap/>
            <w:vAlign w:val="bottom"/>
            <w:hideMark/>
          </w:tcPr>
          <w:p w:rsidR="00392726" w:rsidRPr="00A94055" w:rsidRDefault="0039272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A94055">
              <w:rPr>
                <w:rFonts w:ascii="Arial" w:hAnsi="Arial" w:cs="Arial"/>
                <w:sz w:val="18"/>
                <w:szCs w:val="18"/>
                <w:lang w:val="es-ES_tradnl" w:eastAsia="es-MX"/>
              </w:rPr>
              <w:t>Total</w:t>
            </w:r>
          </w:p>
        </w:tc>
      </w:tr>
      <w:tr w:rsidR="0049347A" w:rsidRPr="00D75360" w:rsidTr="00A94055">
        <w:trPr>
          <w:trHeight w:val="300"/>
        </w:trPr>
        <w:tc>
          <w:tcPr>
            <w:tcW w:w="905" w:type="pct"/>
            <w:tcBorders>
              <w:top w:val="double" w:sz="4" w:space="0" w:color="auto"/>
              <w:right w:val="double" w:sz="4" w:space="0" w:color="auto"/>
            </w:tcBorders>
            <w:shd w:val="clear" w:color="auto" w:fill="auto"/>
            <w:noWrap/>
            <w:vAlign w:val="bottom"/>
            <w:hideMark/>
          </w:tcPr>
          <w:p w:rsidR="0049347A" w:rsidRPr="00D75360" w:rsidRDefault="0049347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D75360">
              <w:rPr>
                <w:rFonts w:ascii="Arial" w:hAnsi="Arial" w:cs="Arial"/>
                <w:sz w:val="18"/>
                <w:szCs w:val="18"/>
                <w:lang w:val="es-ES_tradnl" w:eastAsia="es-MX"/>
              </w:rPr>
              <w:t>Beneficios en valor presente</w:t>
            </w:r>
          </w:p>
        </w:tc>
        <w:tc>
          <w:tcPr>
            <w:tcW w:w="442" w:type="pct"/>
            <w:tcBorders>
              <w:top w:val="double" w:sz="4" w:space="0" w:color="auto"/>
              <w:left w:val="double" w:sz="4" w:space="0" w:color="auto"/>
            </w:tcBorders>
            <w:shd w:val="clear" w:color="auto" w:fill="auto"/>
            <w:noWrap/>
            <w:vAlign w:val="bottom"/>
            <w:hideMark/>
          </w:tcPr>
          <w:p w:rsidR="0049347A" w:rsidRPr="00D75360" w:rsidRDefault="0049347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D75360">
              <w:rPr>
                <w:rFonts w:ascii="Arial" w:hAnsi="Arial" w:cs="Arial"/>
                <w:sz w:val="18"/>
                <w:szCs w:val="18"/>
                <w:lang w:val="es-ES_tradnl" w:eastAsia="es-MX"/>
              </w:rPr>
              <w:t>-</w:t>
            </w:r>
          </w:p>
        </w:tc>
        <w:tc>
          <w:tcPr>
            <w:tcW w:w="556" w:type="pct"/>
            <w:tcBorders>
              <w:top w:val="double" w:sz="4" w:space="0" w:color="auto"/>
            </w:tcBorders>
            <w:shd w:val="clear" w:color="auto" w:fill="auto"/>
            <w:noWrap/>
            <w:vAlign w:val="bottom"/>
            <w:hideMark/>
          </w:tcPr>
          <w:p w:rsidR="0049347A" w:rsidRPr="0049347A" w:rsidRDefault="0049347A" w:rsidP="000B69A0">
            <w:pPr>
              <w:jc w:val="center"/>
              <w:rPr>
                <w:rFonts w:ascii="Arial" w:hAnsi="Arial" w:cs="Arial"/>
                <w:sz w:val="18"/>
                <w:szCs w:val="18"/>
                <w:lang w:val="es-ES_tradnl" w:eastAsia="es-MX"/>
              </w:rPr>
            </w:pPr>
            <w:r w:rsidRPr="00A94055">
              <w:rPr>
                <w:rFonts w:ascii="Arial" w:hAnsi="Arial" w:cs="Arial"/>
                <w:sz w:val="18"/>
                <w:szCs w:val="18"/>
                <w:lang w:val="es-ES_tradnl" w:eastAsia="es-MX"/>
              </w:rPr>
              <w:t xml:space="preserve">                   833,289 </w:t>
            </w:r>
          </w:p>
        </w:tc>
        <w:tc>
          <w:tcPr>
            <w:tcW w:w="554" w:type="pct"/>
            <w:tcBorders>
              <w:top w:val="double" w:sz="4" w:space="0" w:color="auto"/>
            </w:tcBorders>
            <w:shd w:val="clear" w:color="auto" w:fill="auto"/>
            <w:noWrap/>
            <w:vAlign w:val="bottom"/>
            <w:hideMark/>
          </w:tcPr>
          <w:p w:rsidR="0049347A" w:rsidRPr="0049347A" w:rsidRDefault="0049347A" w:rsidP="000B69A0">
            <w:pPr>
              <w:jc w:val="center"/>
              <w:rPr>
                <w:rFonts w:ascii="Arial" w:hAnsi="Arial" w:cs="Arial"/>
                <w:sz w:val="18"/>
                <w:szCs w:val="18"/>
                <w:lang w:val="es-ES_tradnl" w:eastAsia="es-MX"/>
              </w:rPr>
            </w:pPr>
            <w:r w:rsidRPr="00A94055">
              <w:rPr>
                <w:rFonts w:ascii="Arial" w:hAnsi="Arial" w:cs="Arial"/>
                <w:sz w:val="18"/>
                <w:szCs w:val="18"/>
                <w:lang w:val="es-ES_tradnl" w:eastAsia="es-MX"/>
              </w:rPr>
              <w:t xml:space="preserve">                1,964,182 </w:t>
            </w:r>
          </w:p>
        </w:tc>
        <w:tc>
          <w:tcPr>
            <w:tcW w:w="476" w:type="pct"/>
            <w:tcBorders>
              <w:top w:val="double" w:sz="4" w:space="0" w:color="auto"/>
            </w:tcBorders>
            <w:shd w:val="clear" w:color="auto" w:fill="auto"/>
            <w:noWrap/>
            <w:vAlign w:val="bottom"/>
            <w:hideMark/>
          </w:tcPr>
          <w:p w:rsidR="0049347A" w:rsidRPr="0049347A" w:rsidRDefault="0049347A" w:rsidP="000B69A0">
            <w:pPr>
              <w:jc w:val="center"/>
              <w:rPr>
                <w:rFonts w:ascii="Arial" w:hAnsi="Arial" w:cs="Arial"/>
                <w:sz w:val="18"/>
                <w:szCs w:val="18"/>
                <w:lang w:val="es-ES_tradnl" w:eastAsia="es-MX"/>
              </w:rPr>
            </w:pPr>
            <w:r w:rsidRPr="00A94055">
              <w:rPr>
                <w:rFonts w:ascii="Arial" w:hAnsi="Arial" w:cs="Arial"/>
                <w:sz w:val="18"/>
                <w:szCs w:val="18"/>
                <w:lang w:val="es-ES_tradnl" w:eastAsia="es-MX"/>
              </w:rPr>
              <w:t xml:space="preserve">                  3,165,315 </w:t>
            </w:r>
          </w:p>
        </w:tc>
        <w:tc>
          <w:tcPr>
            <w:tcW w:w="481" w:type="pct"/>
            <w:tcBorders>
              <w:top w:val="double" w:sz="4" w:space="0" w:color="auto"/>
            </w:tcBorders>
            <w:shd w:val="clear" w:color="auto" w:fill="auto"/>
            <w:noWrap/>
            <w:vAlign w:val="bottom"/>
            <w:hideMark/>
          </w:tcPr>
          <w:p w:rsidR="0049347A" w:rsidRPr="0049347A" w:rsidRDefault="0049347A" w:rsidP="000B69A0">
            <w:pPr>
              <w:jc w:val="center"/>
              <w:rPr>
                <w:rFonts w:ascii="Arial" w:hAnsi="Arial" w:cs="Arial"/>
                <w:sz w:val="18"/>
                <w:szCs w:val="18"/>
                <w:lang w:val="es-ES_tradnl" w:eastAsia="es-MX"/>
              </w:rPr>
            </w:pPr>
            <w:r w:rsidRPr="00A94055">
              <w:rPr>
                <w:rFonts w:ascii="Arial" w:hAnsi="Arial" w:cs="Arial"/>
                <w:sz w:val="18"/>
                <w:szCs w:val="18"/>
                <w:lang w:val="es-ES_tradnl" w:eastAsia="es-MX"/>
              </w:rPr>
              <w:t xml:space="preserve">                 3,459,198 </w:t>
            </w:r>
          </w:p>
        </w:tc>
        <w:tc>
          <w:tcPr>
            <w:tcW w:w="482" w:type="pct"/>
            <w:tcBorders>
              <w:top w:val="double" w:sz="4" w:space="0" w:color="auto"/>
            </w:tcBorders>
            <w:shd w:val="clear" w:color="auto" w:fill="auto"/>
            <w:noWrap/>
            <w:vAlign w:val="bottom"/>
            <w:hideMark/>
          </w:tcPr>
          <w:p w:rsidR="0049347A" w:rsidRPr="0049347A" w:rsidRDefault="0049347A" w:rsidP="000B69A0">
            <w:pPr>
              <w:jc w:val="center"/>
              <w:rPr>
                <w:rFonts w:ascii="Arial" w:hAnsi="Arial" w:cs="Arial"/>
                <w:sz w:val="18"/>
                <w:szCs w:val="18"/>
                <w:lang w:val="es-ES_tradnl" w:eastAsia="es-MX"/>
              </w:rPr>
            </w:pPr>
            <w:r w:rsidRPr="00A94055">
              <w:rPr>
                <w:rFonts w:ascii="Arial" w:hAnsi="Arial" w:cs="Arial"/>
                <w:sz w:val="18"/>
                <w:szCs w:val="18"/>
                <w:lang w:val="es-ES_tradnl" w:eastAsia="es-MX"/>
              </w:rPr>
              <w:t xml:space="preserve">                                  3,487,378 </w:t>
            </w:r>
          </w:p>
        </w:tc>
        <w:tc>
          <w:tcPr>
            <w:tcW w:w="552" w:type="pct"/>
            <w:tcBorders>
              <w:top w:val="double" w:sz="4" w:space="0" w:color="auto"/>
            </w:tcBorders>
            <w:vAlign w:val="bottom"/>
          </w:tcPr>
          <w:p w:rsidR="0049347A" w:rsidRPr="00A94055" w:rsidRDefault="0049347A" w:rsidP="000B69A0">
            <w:pPr>
              <w:jc w:val="center"/>
              <w:rPr>
                <w:rFonts w:ascii="Arial" w:hAnsi="Arial" w:cs="Arial"/>
                <w:sz w:val="18"/>
                <w:szCs w:val="18"/>
                <w:lang w:val="es-ES_tradnl" w:eastAsia="es-MX"/>
              </w:rPr>
            </w:pPr>
            <w:r w:rsidRPr="00A94055">
              <w:rPr>
                <w:rFonts w:ascii="Arial" w:hAnsi="Arial" w:cs="Arial"/>
                <w:sz w:val="18"/>
                <w:szCs w:val="18"/>
                <w:lang w:val="es-ES_tradnl" w:eastAsia="es-MX"/>
              </w:rPr>
              <w:t xml:space="preserve">                  4,351,308 </w:t>
            </w:r>
          </w:p>
        </w:tc>
        <w:tc>
          <w:tcPr>
            <w:tcW w:w="552" w:type="pct"/>
            <w:tcBorders>
              <w:top w:val="double" w:sz="4" w:space="0" w:color="auto"/>
            </w:tcBorders>
            <w:shd w:val="clear" w:color="auto" w:fill="auto"/>
            <w:noWrap/>
            <w:vAlign w:val="bottom"/>
            <w:hideMark/>
          </w:tcPr>
          <w:p w:rsidR="0049347A" w:rsidRPr="00A94055" w:rsidRDefault="0049347A" w:rsidP="000B69A0">
            <w:pPr>
              <w:jc w:val="center"/>
              <w:rPr>
                <w:rFonts w:ascii="Arial" w:hAnsi="Arial" w:cs="Arial"/>
                <w:sz w:val="18"/>
                <w:szCs w:val="18"/>
                <w:lang w:val="es-ES_tradnl" w:eastAsia="es-MX"/>
              </w:rPr>
            </w:pPr>
            <w:r w:rsidRPr="00A94055">
              <w:rPr>
                <w:rFonts w:ascii="Arial" w:hAnsi="Arial" w:cs="Arial"/>
                <w:sz w:val="18"/>
                <w:szCs w:val="18"/>
                <w:lang w:val="es-ES_tradnl" w:eastAsia="es-MX"/>
              </w:rPr>
              <w:t xml:space="preserve">                17,260,670 </w:t>
            </w:r>
          </w:p>
        </w:tc>
      </w:tr>
      <w:tr w:rsidR="00392726" w:rsidRPr="00D75360" w:rsidTr="00A94055">
        <w:trPr>
          <w:trHeight w:val="300"/>
        </w:trPr>
        <w:tc>
          <w:tcPr>
            <w:tcW w:w="905" w:type="pct"/>
            <w:tcBorders>
              <w:right w:val="double" w:sz="4" w:space="0" w:color="auto"/>
            </w:tcBorders>
            <w:shd w:val="clear" w:color="auto" w:fill="auto"/>
            <w:noWrap/>
            <w:vAlign w:val="bottom"/>
            <w:hideMark/>
          </w:tcPr>
          <w:p w:rsidR="00392726" w:rsidRPr="00D75360" w:rsidRDefault="0039272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D75360">
              <w:rPr>
                <w:rFonts w:ascii="Arial" w:hAnsi="Arial" w:cs="Arial"/>
                <w:sz w:val="18"/>
                <w:szCs w:val="18"/>
                <w:lang w:val="es-ES_tradnl" w:eastAsia="es-MX"/>
              </w:rPr>
              <w:t>Costos en valor presente</w:t>
            </w:r>
          </w:p>
        </w:tc>
        <w:tc>
          <w:tcPr>
            <w:tcW w:w="442" w:type="pct"/>
            <w:tcBorders>
              <w:left w:val="double" w:sz="4" w:space="0" w:color="auto"/>
            </w:tcBorders>
            <w:shd w:val="clear" w:color="auto" w:fill="auto"/>
            <w:noWrap/>
            <w:vAlign w:val="bottom"/>
            <w:hideMark/>
          </w:tcPr>
          <w:p w:rsidR="00392726" w:rsidRPr="00D75360" w:rsidRDefault="0039272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D75360">
              <w:rPr>
                <w:rFonts w:ascii="Arial" w:hAnsi="Arial" w:cs="Arial"/>
                <w:sz w:val="18"/>
                <w:szCs w:val="18"/>
                <w:lang w:val="es-ES_tradnl" w:eastAsia="es-MX"/>
              </w:rPr>
              <w:t>-</w:t>
            </w:r>
          </w:p>
        </w:tc>
        <w:tc>
          <w:tcPr>
            <w:tcW w:w="556" w:type="pct"/>
            <w:shd w:val="clear" w:color="auto" w:fill="auto"/>
            <w:noWrap/>
            <w:hideMark/>
          </w:tcPr>
          <w:p w:rsidR="00392726" w:rsidRPr="00D75360" w:rsidRDefault="00392726" w:rsidP="000B69A0">
            <w:pPr>
              <w:jc w:val="center"/>
              <w:rPr>
                <w:rFonts w:ascii="Arial" w:hAnsi="Arial" w:cs="Arial"/>
                <w:sz w:val="18"/>
                <w:szCs w:val="18"/>
                <w:lang w:val="es-ES_tradnl" w:eastAsia="es-MX"/>
              </w:rPr>
            </w:pPr>
            <w:r w:rsidRPr="00D75360">
              <w:rPr>
                <w:rFonts w:ascii="Arial" w:hAnsi="Arial" w:cs="Arial"/>
                <w:sz w:val="18"/>
                <w:szCs w:val="18"/>
                <w:lang w:val="es-ES_tradnl" w:eastAsia="es-MX"/>
              </w:rPr>
              <w:t xml:space="preserve"> 3,869,284 </w:t>
            </w:r>
          </w:p>
        </w:tc>
        <w:tc>
          <w:tcPr>
            <w:tcW w:w="554" w:type="pct"/>
            <w:shd w:val="clear" w:color="auto" w:fill="auto"/>
            <w:noWrap/>
            <w:hideMark/>
          </w:tcPr>
          <w:p w:rsidR="00392726" w:rsidRPr="00D75360" w:rsidRDefault="00392726" w:rsidP="000B69A0">
            <w:pPr>
              <w:jc w:val="center"/>
              <w:rPr>
                <w:rFonts w:ascii="Arial" w:hAnsi="Arial" w:cs="Arial"/>
                <w:sz w:val="18"/>
                <w:szCs w:val="18"/>
                <w:lang w:val="es-ES_tradnl" w:eastAsia="es-MX"/>
              </w:rPr>
            </w:pPr>
            <w:r w:rsidRPr="00D75360">
              <w:rPr>
                <w:rFonts w:ascii="Arial" w:hAnsi="Arial" w:cs="Arial"/>
                <w:sz w:val="18"/>
                <w:szCs w:val="18"/>
                <w:lang w:val="es-ES_tradnl" w:eastAsia="es-MX"/>
              </w:rPr>
              <w:t xml:space="preserve"> 3,366,992 </w:t>
            </w:r>
          </w:p>
        </w:tc>
        <w:tc>
          <w:tcPr>
            <w:tcW w:w="476" w:type="pct"/>
            <w:shd w:val="clear" w:color="auto" w:fill="auto"/>
            <w:noWrap/>
            <w:hideMark/>
          </w:tcPr>
          <w:p w:rsidR="00392726" w:rsidRPr="00D75360" w:rsidRDefault="00392726" w:rsidP="000B69A0">
            <w:pPr>
              <w:jc w:val="center"/>
              <w:rPr>
                <w:rFonts w:ascii="Arial" w:hAnsi="Arial" w:cs="Arial"/>
                <w:sz w:val="18"/>
                <w:szCs w:val="18"/>
                <w:lang w:val="es-ES_tradnl" w:eastAsia="es-MX"/>
              </w:rPr>
            </w:pPr>
            <w:r w:rsidRPr="00D75360">
              <w:rPr>
                <w:rFonts w:ascii="Arial" w:hAnsi="Arial" w:cs="Arial"/>
                <w:sz w:val="18"/>
                <w:szCs w:val="18"/>
                <w:lang w:val="es-ES_tradnl" w:eastAsia="es-MX"/>
              </w:rPr>
              <w:t xml:space="preserve"> 2,927,915 </w:t>
            </w:r>
          </w:p>
        </w:tc>
        <w:tc>
          <w:tcPr>
            <w:tcW w:w="481" w:type="pct"/>
            <w:shd w:val="clear" w:color="auto" w:fill="auto"/>
            <w:noWrap/>
            <w:hideMark/>
          </w:tcPr>
          <w:p w:rsidR="00392726" w:rsidRPr="00D75360" w:rsidRDefault="00392726" w:rsidP="000B69A0">
            <w:pPr>
              <w:jc w:val="center"/>
              <w:rPr>
                <w:rFonts w:ascii="Arial" w:hAnsi="Arial" w:cs="Arial"/>
                <w:sz w:val="18"/>
                <w:szCs w:val="18"/>
                <w:lang w:val="es-ES_tradnl" w:eastAsia="es-MX"/>
              </w:rPr>
            </w:pPr>
            <w:r w:rsidRPr="00D75360">
              <w:rPr>
                <w:rFonts w:ascii="Arial" w:hAnsi="Arial" w:cs="Arial"/>
                <w:sz w:val="18"/>
                <w:szCs w:val="18"/>
                <w:lang w:val="es-ES_tradnl" w:eastAsia="es-MX"/>
              </w:rPr>
              <w:t xml:space="preserve"> 2,487,078 </w:t>
            </w:r>
          </w:p>
        </w:tc>
        <w:tc>
          <w:tcPr>
            <w:tcW w:w="482" w:type="pct"/>
            <w:shd w:val="clear" w:color="auto" w:fill="auto"/>
            <w:noWrap/>
            <w:hideMark/>
          </w:tcPr>
          <w:p w:rsidR="00392726" w:rsidRPr="00D75360" w:rsidRDefault="00392726" w:rsidP="000B69A0">
            <w:pPr>
              <w:jc w:val="center"/>
              <w:rPr>
                <w:rFonts w:ascii="Arial" w:hAnsi="Arial" w:cs="Arial"/>
                <w:sz w:val="18"/>
                <w:szCs w:val="18"/>
                <w:lang w:val="es-ES_tradnl" w:eastAsia="es-MX"/>
              </w:rPr>
            </w:pPr>
            <w:r w:rsidRPr="00D75360">
              <w:rPr>
                <w:rFonts w:ascii="Arial" w:hAnsi="Arial" w:cs="Arial"/>
                <w:sz w:val="18"/>
                <w:szCs w:val="18"/>
                <w:lang w:val="es-ES_tradnl" w:eastAsia="es-MX"/>
              </w:rPr>
              <w:t xml:space="preserve"> 2,158,164 </w:t>
            </w:r>
          </w:p>
        </w:tc>
        <w:tc>
          <w:tcPr>
            <w:tcW w:w="552" w:type="pct"/>
          </w:tcPr>
          <w:p w:rsidR="00392726" w:rsidRPr="00A94055" w:rsidRDefault="0049347A" w:rsidP="000B69A0">
            <w:pPr>
              <w:jc w:val="center"/>
              <w:rPr>
                <w:rFonts w:ascii="Arial" w:hAnsi="Arial" w:cs="Arial"/>
                <w:sz w:val="18"/>
                <w:szCs w:val="18"/>
                <w:lang w:val="es-ES_tradnl" w:eastAsia="es-MX"/>
              </w:rPr>
            </w:pPr>
            <w:r w:rsidRPr="00A94055">
              <w:rPr>
                <w:rFonts w:ascii="Arial" w:hAnsi="Arial" w:cs="Arial"/>
                <w:sz w:val="18"/>
                <w:szCs w:val="18"/>
                <w:lang w:val="es-ES_tradnl" w:eastAsia="es-MX"/>
              </w:rPr>
              <w:t>1,871,180</w:t>
            </w:r>
          </w:p>
        </w:tc>
        <w:tc>
          <w:tcPr>
            <w:tcW w:w="552" w:type="pct"/>
            <w:shd w:val="clear" w:color="auto" w:fill="auto"/>
            <w:noWrap/>
            <w:hideMark/>
          </w:tcPr>
          <w:p w:rsidR="00392726" w:rsidRPr="00D75360" w:rsidRDefault="00392726" w:rsidP="0049347A">
            <w:pPr>
              <w:jc w:val="center"/>
              <w:rPr>
                <w:rFonts w:ascii="Arial" w:hAnsi="Arial" w:cs="Arial"/>
                <w:b/>
                <w:sz w:val="18"/>
                <w:szCs w:val="18"/>
                <w:lang w:val="es-ES_tradnl" w:eastAsia="es-MX"/>
              </w:rPr>
            </w:pPr>
            <w:r w:rsidRPr="00D75360">
              <w:rPr>
                <w:rFonts w:ascii="Arial" w:hAnsi="Arial" w:cs="Arial"/>
                <w:b/>
                <w:sz w:val="18"/>
                <w:szCs w:val="18"/>
                <w:lang w:val="es-ES_tradnl" w:eastAsia="es-MX"/>
              </w:rPr>
              <w:t xml:space="preserve"> </w:t>
            </w:r>
            <w:r w:rsidR="0049347A" w:rsidRPr="0049347A">
              <w:rPr>
                <w:rFonts w:ascii="Arial" w:hAnsi="Arial" w:cs="Arial"/>
                <w:b/>
                <w:sz w:val="18"/>
                <w:szCs w:val="18"/>
                <w:lang w:val="es-ES_tradnl" w:eastAsia="es-MX"/>
              </w:rPr>
              <w:t xml:space="preserve"> 16,680,613 </w:t>
            </w:r>
          </w:p>
        </w:tc>
      </w:tr>
      <w:tr w:rsidR="0049347A" w:rsidRPr="00D75360" w:rsidTr="00A94055">
        <w:trPr>
          <w:trHeight w:val="300"/>
        </w:trPr>
        <w:tc>
          <w:tcPr>
            <w:tcW w:w="905" w:type="pct"/>
            <w:tcBorders>
              <w:right w:val="double" w:sz="4" w:space="0" w:color="auto"/>
            </w:tcBorders>
            <w:shd w:val="clear" w:color="auto" w:fill="auto"/>
            <w:noWrap/>
            <w:vAlign w:val="bottom"/>
            <w:hideMark/>
          </w:tcPr>
          <w:p w:rsidR="0049347A" w:rsidRPr="00D75360" w:rsidRDefault="0049347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D75360">
              <w:rPr>
                <w:rFonts w:ascii="Arial" w:hAnsi="Arial" w:cs="Arial"/>
                <w:sz w:val="18"/>
                <w:szCs w:val="18"/>
                <w:lang w:val="es-ES_tradnl" w:eastAsia="es-MX"/>
              </w:rPr>
              <w:t>VPN (@12%)</w:t>
            </w:r>
          </w:p>
        </w:tc>
        <w:tc>
          <w:tcPr>
            <w:tcW w:w="442" w:type="pct"/>
            <w:tcBorders>
              <w:left w:val="double" w:sz="4" w:space="0" w:color="auto"/>
            </w:tcBorders>
            <w:shd w:val="clear" w:color="auto" w:fill="auto"/>
            <w:noWrap/>
            <w:vAlign w:val="bottom"/>
            <w:hideMark/>
          </w:tcPr>
          <w:p w:rsidR="0049347A" w:rsidRPr="00D75360" w:rsidRDefault="0049347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b/>
                <w:sz w:val="18"/>
                <w:szCs w:val="18"/>
                <w:lang w:val="es-ES_tradnl" w:eastAsia="es-MX"/>
              </w:rPr>
            </w:pPr>
            <w:r w:rsidRPr="00D75360">
              <w:rPr>
                <w:rFonts w:ascii="Arial" w:hAnsi="Arial" w:cs="Arial"/>
                <w:b/>
                <w:sz w:val="18"/>
                <w:szCs w:val="18"/>
                <w:lang w:val="es-ES_tradnl" w:eastAsia="es-MX"/>
              </w:rPr>
              <w:t>-</w:t>
            </w:r>
          </w:p>
        </w:tc>
        <w:tc>
          <w:tcPr>
            <w:tcW w:w="556" w:type="pct"/>
            <w:shd w:val="clear" w:color="auto" w:fill="auto"/>
            <w:noWrap/>
            <w:vAlign w:val="bottom"/>
            <w:hideMark/>
          </w:tcPr>
          <w:p w:rsidR="0049347A" w:rsidRPr="00A94055" w:rsidRDefault="0049347A" w:rsidP="000B69A0">
            <w:pPr>
              <w:jc w:val="center"/>
              <w:rPr>
                <w:rFonts w:ascii="Arial" w:hAnsi="Arial" w:cs="Arial"/>
                <w:b/>
                <w:sz w:val="18"/>
                <w:szCs w:val="18"/>
                <w:lang w:val="es-ES_tradnl" w:eastAsia="es-MX"/>
              </w:rPr>
            </w:pPr>
            <w:r w:rsidRPr="00A94055">
              <w:rPr>
                <w:rFonts w:ascii="Arial" w:hAnsi="Arial" w:cs="Arial"/>
                <w:b/>
                <w:sz w:val="18"/>
                <w:szCs w:val="18"/>
                <w:lang w:val="es-ES_tradnl" w:eastAsia="es-MX"/>
              </w:rPr>
              <w:t xml:space="preserve">-             3,035,995 </w:t>
            </w:r>
          </w:p>
        </w:tc>
        <w:tc>
          <w:tcPr>
            <w:tcW w:w="554" w:type="pct"/>
            <w:shd w:val="clear" w:color="auto" w:fill="auto"/>
            <w:noWrap/>
            <w:vAlign w:val="bottom"/>
            <w:hideMark/>
          </w:tcPr>
          <w:p w:rsidR="0049347A" w:rsidRPr="00A94055" w:rsidRDefault="0049347A" w:rsidP="000B69A0">
            <w:pPr>
              <w:jc w:val="center"/>
              <w:rPr>
                <w:rFonts w:ascii="Arial" w:hAnsi="Arial" w:cs="Arial"/>
                <w:b/>
                <w:sz w:val="18"/>
                <w:szCs w:val="18"/>
                <w:lang w:val="es-ES_tradnl" w:eastAsia="es-MX"/>
              </w:rPr>
            </w:pPr>
            <w:r w:rsidRPr="00A94055">
              <w:rPr>
                <w:rFonts w:ascii="Arial" w:hAnsi="Arial" w:cs="Arial"/>
                <w:b/>
                <w:sz w:val="18"/>
                <w:szCs w:val="18"/>
                <w:lang w:val="es-ES_tradnl" w:eastAsia="es-MX"/>
              </w:rPr>
              <w:t xml:space="preserve">-               1,402,809 </w:t>
            </w:r>
          </w:p>
        </w:tc>
        <w:tc>
          <w:tcPr>
            <w:tcW w:w="476" w:type="pct"/>
            <w:shd w:val="clear" w:color="auto" w:fill="auto"/>
            <w:noWrap/>
            <w:vAlign w:val="bottom"/>
            <w:hideMark/>
          </w:tcPr>
          <w:p w:rsidR="0049347A" w:rsidRPr="00A94055" w:rsidRDefault="0049347A" w:rsidP="000B69A0">
            <w:pPr>
              <w:jc w:val="center"/>
              <w:rPr>
                <w:rFonts w:ascii="Arial" w:hAnsi="Arial" w:cs="Arial"/>
                <w:b/>
                <w:sz w:val="18"/>
                <w:szCs w:val="18"/>
                <w:lang w:val="es-ES_tradnl" w:eastAsia="es-MX"/>
              </w:rPr>
            </w:pPr>
            <w:r w:rsidRPr="00A94055">
              <w:rPr>
                <w:rFonts w:ascii="Arial" w:hAnsi="Arial" w:cs="Arial"/>
                <w:b/>
                <w:sz w:val="18"/>
                <w:szCs w:val="18"/>
                <w:lang w:val="es-ES_tradnl" w:eastAsia="es-MX"/>
              </w:rPr>
              <w:t xml:space="preserve">                      237,400 </w:t>
            </w:r>
          </w:p>
        </w:tc>
        <w:tc>
          <w:tcPr>
            <w:tcW w:w="481" w:type="pct"/>
            <w:shd w:val="clear" w:color="auto" w:fill="auto"/>
            <w:noWrap/>
            <w:vAlign w:val="bottom"/>
            <w:hideMark/>
          </w:tcPr>
          <w:p w:rsidR="0049347A" w:rsidRPr="00A94055" w:rsidRDefault="0049347A" w:rsidP="000B69A0">
            <w:pPr>
              <w:jc w:val="center"/>
              <w:rPr>
                <w:rFonts w:ascii="Arial" w:hAnsi="Arial" w:cs="Arial"/>
                <w:b/>
                <w:sz w:val="18"/>
                <w:szCs w:val="18"/>
                <w:lang w:val="es-ES_tradnl" w:eastAsia="es-MX"/>
              </w:rPr>
            </w:pPr>
            <w:r w:rsidRPr="00A94055">
              <w:rPr>
                <w:rFonts w:ascii="Arial" w:hAnsi="Arial" w:cs="Arial"/>
                <w:b/>
                <w:sz w:val="18"/>
                <w:szCs w:val="18"/>
                <w:lang w:val="es-ES_tradnl" w:eastAsia="es-MX"/>
              </w:rPr>
              <w:t xml:space="preserve">                     972,120 </w:t>
            </w:r>
          </w:p>
        </w:tc>
        <w:tc>
          <w:tcPr>
            <w:tcW w:w="482" w:type="pct"/>
            <w:shd w:val="clear" w:color="auto" w:fill="auto"/>
            <w:noWrap/>
            <w:vAlign w:val="bottom"/>
            <w:hideMark/>
          </w:tcPr>
          <w:p w:rsidR="0049347A" w:rsidRPr="00A94055" w:rsidRDefault="0049347A" w:rsidP="000B69A0">
            <w:pPr>
              <w:jc w:val="center"/>
              <w:rPr>
                <w:rFonts w:ascii="Arial" w:hAnsi="Arial" w:cs="Arial"/>
                <w:b/>
                <w:sz w:val="18"/>
                <w:szCs w:val="18"/>
                <w:lang w:val="es-ES_tradnl" w:eastAsia="es-MX"/>
              </w:rPr>
            </w:pPr>
            <w:r w:rsidRPr="00A94055">
              <w:rPr>
                <w:rFonts w:ascii="Arial" w:hAnsi="Arial" w:cs="Arial"/>
                <w:b/>
                <w:sz w:val="18"/>
                <w:szCs w:val="18"/>
                <w:lang w:val="es-ES_tradnl" w:eastAsia="es-MX"/>
              </w:rPr>
              <w:t xml:space="preserve">                                  1,329,215 </w:t>
            </w:r>
          </w:p>
        </w:tc>
        <w:tc>
          <w:tcPr>
            <w:tcW w:w="552" w:type="pct"/>
            <w:vAlign w:val="bottom"/>
          </w:tcPr>
          <w:p w:rsidR="0049347A" w:rsidRPr="00D75360" w:rsidRDefault="0049347A" w:rsidP="000B69A0">
            <w:pPr>
              <w:jc w:val="center"/>
              <w:rPr>
                <w:rFonts w:ascii="Arial" w:hAnsi="Arial" w:cs="Arial"/>
                <w:b/>
                <w:sz w:val="18"/>
                <w:szCs w:val="18"/>
                <w:lang w:val="es-ES_tradnl" w:eastAsia="es-MX"/>
              </w:rPr>
            </w:pPr>
            <w:r w:rsidRPr="00A94055">
              <w:rPr>
                <w:rFonts w:ascii="Arial" w:hAnsi="Arial" w:cs="Arial"/>
                <w:b/>
                <w:sz w:val="18"/>
                <w:szCs w:val="18"/>
                <w:lang w:val="es-ES_tradnl" w:eastAsia="es-MX"/>
              </w:rPr>
              <w:t xml:space="preserve">                  2,480,128 </w:t>
            </w:r>
          </w:p>
        </w:tc>
        <w:tc>
          <w:tcPr>
            <w:tcW w:w="552" w:type="pct"/>
            <w:shd w:val="clear" w:color="auto" w:fill="auto"/>
            <w:noWrap/>
            <w:vAlign w:val="bottom"/>
            <w:hideMark/>
          </w:tcPr>
          <w:p w:rsidR="0049347A" w:rsidRPr="00D75360" w:rsidRDefault="0049347A" w:rsidP="000B69A0">
            <w:pPr>
              <w:jc w:val="center"/>
              <w:rPr>
                <w:rFonts w:ascii="Arial" w:hAnsi="Arial" w:cs="Arial"/>
                <w:b/>
                <w:sz w:val="18"/>
                <w:szCs w:val="18"/>
                <w:lang w:val="es-ES_tradnl" w:eastAsia="es-MX"/>
              </w:rPr>
            </w:pPr>
            <w:r w:rsidRPr="00A94055">
              <w:rPr>
                <w:rFonts w:ascii="Arial" w:hAnsi="Arial" w:cs="Arial"/>
                <w:b/>
                <w:sz w:val="18"/>
                <w:szCs w:val="18"/>
                <w:lang w:val="es-ES_tradnl" w:eastAsia="es-MX"/>
              </w:rPr>
              <w:t xml:space="preserve">                      580,057 </w:t>
            </w:r>
          </w:p>
        </w:tc>
      </w:tr>
      <w:tr w:rsidR="00392726" w:rsidRPr="00D75360" w:rsidTr="00A94055">
        <w:trPr>
          <w:trHeight w:val="300"/>
        </w:trPr>
        <w:tc>
          <w:tcPr>
            <w:tcW w:w="905" w:type="pct"/>
            <w:tcBorders>
              <w:right w:val="double" w:sz="4" w:space="0" w:color="auto"/>
            </w:tcBorders>
            <w:shd w:val="clear" w:color="auto" w:fill="auto"/>
            <w:noWrap/>
            <w:vAlign w:val="bottom"/>
            <w:hideMark/>
          </w:tcPr>
          <w:p w:rsidR="00392726" w:rsidRPr="00D75360" w:rsidRDefault="0039272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D75360">
              <w:rPr>
                <w:rFonts w:ascii="Arial" w:hAnsi="Arial" w:cs="Arial"/>
                <w:sz w:val="18"/>
                <w:szCs w:val="18"/>
                <w:lang w:val="es-ES_tradnl" w:eastAsia="es-MX"/>
              </w:rPr>
              <w:t>RCB</w:t>
            </w:r>
          </w:p>
        </w:tc>
        <w:tc>
          <w:tcPr>
            <w:tcW w:w="442" w:type="pct"/>
            <w:tcBorders>
              <w:left w:val="double" w:sz="4" w:space="0" w:color="auto"/>
            </w:tcBorders>
            <w:shd w:val="clear" w:color="auto" w:fill="auto"/>
            <w:noWrap/>
            <w:vAlign w:val="bottom"/>
            <w:hideMark/>
          </w:tcPr>
          <w:p w:rsidR="00392726" w:rsidRPr="00D75360" w:rsidRDefault="0039272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p>
        </w:tc>
        <w:tc>
          <w:tcPr>
            <w:tcW w:w="556" w:type="pct"/>
            <w:shd w:val="clear" w:color="auto" w:fill="auto"/>
            <w:noWrap/>
            <w:hideMark/>
          </w:tcPr>
          <w:p w:rsidR="00392726" w:rsidRPr="00D75360" w:rsidRDefault="00392726" w:rsidP="000B69A0">
            <w:pPr>
              <w:jc w:val="center"/>
              <w:rPr>
                <w:rFonts w:ascii="Arial" w:hAnsi="Arial" w:cs="Arial"/>
                <w:sz w:val="18"/>
                <w:szCs w:val="18"/>
                <w:lang w:val="es-ES_tradnl" w:eastAsia="es-MX"/>
              </w:rPr>
            </w:pPr>
          </w:p>
        </w:tc>
        <w:tc>
          <w:tcPr>
            <w:tcW w:w="554" w:type="pct"/>
            <w:shd w:val="clear" w:color="auto" w:fill="auto"/>
            <w:noWrap/>
            <w:hideMark/>
          </w:tcPr>
          <w:p w:rsidR="00392726" w:rsidRPr="00D75360" w:rsidRDefault="00392726" w:rsidP="000B69A0">
            <w:pPr>
              <w:jc w:val="center"/>
              <w:rPr>
                <w:rFonts w:ascii="Arial" w:hAnsi="Arial" w:cs="Arial"/>
                <w:sz w:val="18"/>
                <w:szCs w:val="18"/>
                <w:lang w:val="es-ES_tradnl" w:eastAsia="es-MX"/>
              </w:rPr>
            </w:pPr>
          </w:p>
        </w:tc>
        <w:tc>
          <w:tcPr>
            <w:tcW w:w="476" w:type="pct"/>
            <w:shd w:val="clear" w:color="auto" w:fill="auto"/>
            <w:noWrap/>
            <w:hideMark/>
          </w:tcPr>
          <w:p w:rsidR="00392726" w:rsidRPr="00D75360" w:rsidRDefault="00392726" w:rsidP="000B69A0">
            <w:pPr>
              <w:jc w:val="center"/>
              <w:rPr>
                <w:rFonts w:ascii="Arial" w:hAnsi="Arial" w:cs="Arial"/>
                <w:sz w:val="18"/>
                <w:szCs w:val="18"/>
                <w:lang w:val="es-ES_tradnl" w:eastAsia="es-MX"/>
              </w:rPr>
            </w:pPr>
          </w:p>
        </w:tc>
        <w:tc>
          <w:tcPr>
            <w:tcW w:w="481" w:type="pct"/>
            <w:shd w:val="clear" w:color="auto" w:fill="auto"/>
            <w:noWrap/>
            <w:hideMark/>
          </w:tcPr>
          <w:p w:rsidR="00392726" w:rsidRPr="00D75360" w:rsidRDefault="00392726" w:rsidP="000B69A0">
            <w:pPr>
              <w:jc w:val="center"/>
              <w:rPr>
                <w:rFonts w:ascii="Arial" w:hAnsi="Arial" w:cs="Arial"/>
                <w:sz w:val="18"/>
                <w:szCs w:val="18"/>
                <w:lang w:val="es-ES_tradnl" w:eastAsia="es-MX"/>
              </w:rPr>
            </w:pPr>
          </w:p>
        </w:tc>
        <w:tc>
          <w:tcPr>
            <w:tcW w:w="482" w:type="pct"/>
            <w:shd w:val="clear" w:color="auto" w:fill="auto"/>
            <w:noWrap/>
            <w:hideMark/>
          </w:tcPr>
          <w:p w:rsidR="00392726" w:rsidRPr="00D75360" w:rsidRDefault="00392726" w:rsidP="000B69A0">
            <w:pPr>
              <w:jc w:val="center"/>
              <w:rPr>
                <w:rFonts w:ascii="Arial" w:hAnsi="Arial" w:cs="Arial"/>
                <w:sz w:val="18"/>
                <w:szCs w:val="18"/>
                <w:lang w:val="es-ES_tradnl" w:eastAsia="es-MX"/>
              </w:rPr>
            </w:pPr>
          </w:p>
        </w:tc>
        <w:tc>
          <w:tcPr>
            <w:tcW w:w="552" w:type="pct"/>
          </w:tcPr>
          <w:p w:rsidR="00392726" w:rsidRPr="00D75360" w:rsidRDefault="00392726" w:rsidP="000B69A0">
            <w:pPr>
              <w:jc w:val="center"/>
              <w:rPr>
                <w:rFonts w:ascii="Arial" w:hAnsi="Arial" w:cs="Arial"/>
                <w:b/>
                <w:sz w:val="18"/>
                <w:szCs w:val="18"/>
                <w:lang w:val="es-ES_tradnl" w:eastAsia="es-MX"/>
              </w:rPr>
            </w:pPr>
          </w:p>
        </w:tc>
        <w:tc>
          <w:tcPr>
            <w:tcW w:w="552" w:type="pct"/>
            <w:shd w:val="clear" w:color="auto" w:fill="auto"/>
            <w:noWrap/>
            <w:hideMark/>
          </w:tcPr>
          <w:p w:rsidR="00392726" w:rsidRPr="00D75360" w:rsidRDefault="00392726" w:rsidP="0049347A">
            <w:pPr>
              <w:jc w:val="center"/>
              <w:rPr>
                <w:rFonts w:ascii="Arial" w:hAnsi="Arial" w:cs="Arial"/>
                <w:b/>
                <w:sz w:val="18"/>
                <w:szCs w:val="18"/>
                <w:lang w:val="es-ES_tradnl" w:eastAsia="es-MX"/>
              </w:rPr>
            </w:pPr>
            <w:r w:rsidRPr="00D75360">
              <w:rPr>
                <w:rFonts w:ascii="Arial" w:hAnsi="Arial" w:cs="Arial"/>
                <w:b/>
                <w:sz w:val="18"/>
                <w:szCs w:val="18"/>
                <w:lang w:val="es-ES_tradnl" w:eastAsia="es-MX"/>
              </w:rPr>
              <w:t>1.</w:t>
            </w:r>
            <w:r w:rsidR="0049347A">
              <w:rPr>
                <w:rFonts w:ascii="Arial" w:hAnsi="Arial" w:cs="Arial"/>
                <w:b/>
                <w:sz w:val="18"/>
                <w:szCs w:val="18"/>
                <w:lang w:val="es-ES_tradnl" w:eastAsia="es-MX"/>
              </w:rPr>
              <w:t>03</w:t>
            </w:r>
          </w:p>
        </w:tc>
      </w:tr>
      <w:tr w:rsidR="00392726" w:rsidRPr="00D75360" w:rsidTr="00A94055">
        <w:trPr>
          <w:trHeight w:val="300"/>
        </w:trPr>
        <w:tc>
          <w:tcPr>
            <w:tcW w:w="905" w:type="pct"/>
            <w:tcBorders>
              <w:right w:val="double" w:sz="4" w:space="0" w:color="auto"/>
            </w:tcBorders>
            <w:shd w:val="clear" w:color="auto" w:fill="auto"/>
            <w:noWrap/>
            <w:vAlign w:val="bottom"/>
            <w:hideMark/>
          </w:tcPr>
          <w:p w:rsidR="00392726" w:rsidRPr="00D75360" w:rsidRDefault="0039272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D75360">
              <w:rPr>
                <w:rFonts w:ascii="Arial" w:hAnsi="Arial" w:cs="Arial"/>
                <w:sz w:val="18"/>
                <w:szCs w:val="18"/>
                <w:lang w:val="es-ES_tradnl" w:eastAsia="es-MX"/>
              </w:rPr>
              <w:t>TIR</w:t>
            </w:r>
          </w:p>
        </w:tc>
        <w:tc>
          <w:tcPr>
            <w:tcW w:w="442" w:type="pct"/>
            <w:tcBorders>
              <w:left w:val="double" w:sz="4" w:space="0" w:color="auto"/>
            </w:tcBorders>
            <w:shd w:val="clear" w:color="auto" w:fill="auto"/>
            <w:noWrap/>
            <w:vAlign w:val="bottom"/>
            <w:hideMark/>
          </w:tcPr>
          <w:p w:rsidR="00392726" w:rsidRPr="00D75360" w:rsidRDefault="0039272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p>
        </w:tc>
        <w:tc>
          <w:tcPr>
            <w:tcW w:w="556" w:type="pct"/>
            <w:shd w:val="clear" w:color="auto" w:fill="auto"/>
            <w:noWrap/>
            <w:hideMark/>
          </w:tcPr>
          <w:p w:rsidR="00392726" w:rsidRPr="00D75360" w:rsidRDefault="00392726" w:rsidP="00525763">
            <w:pPr>
              <w:rPr>
                <w:rFonts w:ascii="Arial" w:hAnsi="Arial" w:cs="Arial"/>
                <w:sz w:val="18"/>
                <w:szCs w:val="18"/>
              </w:rPr>
            </w:pPr>
          </w:p>
        </w:tc>
        <w:tc>
          <w:tcPr>
            <w:tcW w:w="554" w:type="pct"/>
            <w:shd w:val="clear" w:color="auto" w:fill="auto"/>
            <w:noWrap/>
            <w:hideMark/>
          </w:tcPr>
          <w:p w:rsidR="00392726" w:rsidRPr="00D75360" w:rsidRDefault="00392726" w:rsidP="00525763">
            <w:pPr>
              <w:rPr>
                <w:rFonts w:ascii="Arial" w:hAnsi="Arial" w:cs="Arial"/>
                <w:sz w:val="18"/>
                <w:szCs w:val="18"/>
              </w:rPr>
            </w:pPr>
          </w:p>
        </w:tc>
        <w:tc>
          <w:tcPr>
            <w:tcW w:w="476" w:type="pct"/>
            <w:shd w:val="clear" w:color="auto" w:fill="auto"/>
            <w:noWrap/>
            <w:hideMark/>
          </w:tcPr>
          <w:p w:rsidR="00392726" w:rsidRPr="00D75360" w:rsidRDefault="00392726" w:rsidP="00525763">
            <w:pPr>
              <w:rPr>
                <w:rFonts w:ascii="Arial" w:hAnsi="Arial" w:cs="Arial"/>
                <w:sz w:val="18"/>
                <w:szCs w:val="18"/>
              </w:rPr>
            </w:pPr>
          </w:p>
        </w:tc>
        <w:tc>
          <w:tcPr>
            <w:tcW w:w="481" w:type="pct"/>
            <w:shd w:val="clear" w:color="auto" w:fill="auto"/>
            <w:noWrap/>
            <w:hideMark/>
          </w:tcPr>
          <w:p w:rsidR="00392726" w:rsidRPr="00D75360" w:rsidRDefault="00392726" w:rsidP="00525763">
            <w:pPr>
              <w:rPr>
                <w:rFonts w:ascii="Arial" w:hAnsi="Arial" w:cs="Arial"/>
                <w:sz w:val="18"/>
                <w:szCs w:val="18"/>
              </w:rPr>
            </w:pPr>
          </w:p>
        </w:tc>
        <w:tc>
          <w:tcPr>
            <w:tcW w:w="482" w:type="pct"/>
            <w:shd w:val="clear" w:color="auto" w:fill="auto"/>
            <w:noWrap/>
            <w:hideMark/>
          </w:tcPr>
          <w:p w:rsidR="00392726" w:rsidRPr="00D75360" w:rsidRDefault="00392726" w:rsidP="00525763">
            <w:pPr>
              <w:rPr>
                <w:rFonts w:ascii="Arial" w:hAnsi="Arial" w:cs="Arial"/>
                <w:sz w:val="18"/>
                <w:szCs w:val="18"/>
              </w:rPr>
            </w:pPr>
          </w:p>
        </w:tc>
        <w:tc>
          <w:tcPr>
            <w:tcW w:w="552" w:type="pct"/>
          </w:tcPr>
          <w:p w:rsidR="00392726" w:rsidRPr="00D75360" w:rsidRDefault="00392726" w:rsidP="000B69A0">
            <w:pPr>
              <w:jc w:val="center"/>
              <w:rPr>
                <w:rFonts w:ascii="Arial" w:hAnsi="Arial" w:cs="Arial"/>
                <w:b/>
                <w:sz w:val="18"/>
                <w:szCs w:val="18"/>
                <w:highlight w:val="yellow"/>
                <w:lang w:val="es-ES_tradnl" w:eastAsia="es-MX"/>
              </w:rPr>
            </w:pPr>
          </w:p>
        </w:tc>
        <w:tc>
          <w:tcPr>
            <w:tcW w:w="552" w:type="pct"/>
            <w:shd w:val="clear" w:color="auto" w:fill="auto"/>
            <w:noWrap/>
            <w:hideMark/>
          </w:tcPr>
          <w:p w:rsidR="00392726" w:rsidRPr="00D75360" w:rsidRDefault="0049347A" w:rsidP="000B69A0">
            <w:pPr>
              <w:jc w:val="center"/>
              <w:rPr>
                <w:rFonts w:ascii="Arial" w:hAnsi="Arial" w:cs="Arial"/>
                <w:b/>
                <w:sz w:val="18"/>
                <w:szCs w:val="18"/>
                <w:highlight w:val="yellow"/>
                <w:lang w:val="es-ES_tradnl" w:eastAsia="es-MX"/>
              </w:rPr>
            </w:pPr>
            <w:r>
              <w:rPr>
                <w:rFonts w:ascii="Arial" w:hAnsi="Arial" w:cs="Arial"/>
                <w:b/>
                <w:sz w:val="18"/>
                <w:szCs w:val="18"/>
                <w:highlight w:val="yellow"/>
                <w:lang w:val="es-ES_tradnl" w:eastAsia="es-MX"/>
              </w:rPr>
              <w:t>3</w:t>
            </w:r>
            <w:r w:rsidR="00392726" w:rsidRPr="00D75360">
              <w:rPr>
                <w:rFonts w:ascii="Arial" w:hAnsi="Arial" w:cs="Arial"/>
                <w:b/>
                <w:sz w:val="18"/>
                <w:szCs w:val="18"/>
                <w:highlight w:val="yellow"/>
                <w:lang w:val="es-ES_tradnl" w:eastAsia="es-MX"/>
              </w:rPr>
              <w:t>%</w:t>
            </w:r>
          </w:p>
        </w:tc>
      </w:tr>
    </w:tbl>
    <w:p w:rsidR="00D61393" w:rsidRPr="00C61B10" w:rsidRDefault="00D61393" w:rsidP="00A04AB5">
      <w:pPr>
        <w:pStyle w:val="Heading1"/>
        <w:tabs>
          <w:tab w:val="num" w:pos="426"/>
        </w:tabs>
        <w:ind w:left="567" w:hanging="425"/>
        <w:rPr>
          <w:rFonts w:ascii="Arial" w:eastAsia="Arial" w:hAnsi="Arial" w:cs="Arial"/>
          <w:sz w:val="22"/>
          <w:szCs w:val="22"/>
          <w:lang w:val="es-ES_tradnl"/>
        </w:rPr>
      </w:pPr>
      <w:r w:rsidRPr="00C61B10">
        <w:rPr>
          <w:rFonts w:ascii="Arial" w:eastAsia="Arial" w:hAnsi="Arial" w:cs="Arial"/>
          <w:color w:val="auto"/>
          <w:sz w:val="22"/>
          <w:szCs w:val="22"/>
          <w:lang w:val="es-ES_tradnl"/>
        </w:rPr>
        <w:t>Análisis de sensibilidad</w:t>
      </w:r>
    </w:p>
    <w:p w:rsidR="00D61393" w:rsidRPr="00C61B10" w:rsidRDefault="00D61393" w:rsidP="005972F4">
      <w:pPr>
        <w:pStyle w:val="AutoNumpara"/>
        <w:numPr>
          <w:ilvl w:val="0"/>
          <w:numId w:val="0"/>
        </w:numPr>
        <w:ind w:left="720" w:hanging="720"/>
        <w:rPr>
          <w:rFonts w:ascii="Arial" w:eastAsia="Arial" w:hAnsi="Arial" w:cs="Arial"/>
          <w:sz w:val="22"/>
          <w:szCs w:val="22"/>
          <w:u w:val="single"/>
          <w:lang w:val="es-ES_tradnl"/>
        </w:rPr>
      </w:pPr>
    </w:p>
    <w:p w:rsidR="004C7B12" w:rsidRDefault="004C7B12" w:rsidP="004C7B12">
      <w:pPr>
        <w:pStyle w:val="Paragraph"/>
        <w:tabs>
          <w:tab w:val="clear" w:pos="1566"/>
        </w:tabs>
        <w:ind w:left="426" w:hanging="568"/>
        <w:rPr>
          <w:rFonts w:ascii="Arial" w:eastAsia="Arial" w:hAnsi="Arial" w:cs="Arial"/>
          <w:sz w:val="22"/>
          <w:szCs w:val="22"/>
          <w:lang w:val="es-ES_tradnl"/>
        </w:rPr>
      </w:pPr>
      <w:r w:rsidRPr="00C61B10">
        <w:rPr>
          <w:rFonts w:ascii="Arial" w:eastAsia="Arial" w:hAnsi="Arial" w:cs="Arial"/>
          <w:sz w:val="22"/>
          <w:szCs w:val="22"/>
          <w:lang w:val="es-ES_tradnl"/>
        </w:rPr>
        <w:t xml:space="preserve">En esta sección se presentan los resultados del análisis realizado permitiendo la variación de los parámetros y supuestos. En </w:t>
      </w:r>
      <w:r w:rsidR="00CD1F26">
        <w:rPr>
          <w:rFonts w:ascii="Arial" w:eastAsia="Arial" w:hAnsi="Arial" w:cs="Arial"/>
          <w:sz w:val="22"/>
          <w:szCs w:val="22"/>
          <w:lang w:val="es-ES_tradnl"/>
        </w:rPr>
        <w:t>un primer escenario (Escenario equilibrio</w:t>
      </w:r>
      <w:r w:rsidRPr="00C61B10">
        <w:rPr>
          <w:rFonts w:ascii="Arial" w:eastAsia="Arial" w:hAnsi="Arial" w:cs="Arial"/>
          <w:sz w:val="22"/>
          <w:szCs w:val="22"/>
          <w:lang w:val="es-ES_tradnl"/>
        </w:rPr>
        <w:t>), se muestra la utilidad mínima requerida sobre el capital invertido; es decir, el criterio mínimo que se requiere para que los ingresos cubran los costos y que el proyecto sea económicamente justificado (</w:t>
      </w:r>
      <w:r w:rsidR="001B08BA">
        <w:rPr>
          <w:rFonts w:ascii="Arial" w:eastAsia="Arial" w:hAnsi="Arial" w:cs="Arial"/>
          <w:sz w:val="22"/>
          <w:szCs w:val="22"/>
          <w:lang w:val="es-ES_tradnl"/>
        </w:rPr>
        <w:t>VPN=US$</w:t>
      </w:r>
      <w:r w:rsidR="0049347A">
        <w:rPr>
          <w:rFonts w:ascii="Arial" w:eastAsia="Arial" w:hAnsi="Arial" w:cs="Arial"/>
          <w:sz w:val="22"/>
          <w:szCs w:val="22"/>
          <w:lang w:val="es-ES_tradnl"/>
        </w:rPr>
        <w:t>90,592</w:t>
      </w:r>
      <w:r w:rsidRPr="00C61B10">
        <w:rPr>
          <w:rFonts w:ascii="Arial" w:eastAsia="Arial" w:hAnsi="Arial" w:cs="Arial"/>
          <w:sz w:val="22"/>
          <w:szCs w:val="22"/>
          <w:lang w:val="es-ES_tradnl"/>
        </w:rPr>
        <w:t>).</w:t>
      </w:r>
      <w:r w:rsidR="00023B29">
        <w:rPr>
          <w:rFonts w:ascii="Arial" w:eastAsia="Arial" w:hAnsi="Arial" w:cs="Arial"/>
          <w:sz w:val="22"/>
          <w:szCs w:val="22"/>
          <w:lang w:val="es-ES_tradnl"/>
        </w:rPr>
        <w:t xml:space="preserve"> Como criterio variable hemos tomado al número de fondos concursables. Por ende, hemos calculado que para recuperar la inversión, el programa necesitaría financiar al menos </w:t>
      </w:r>
      <w:r w:rsidR="0049347A">
        <w:rPr>
          <w:rFonts w:ascii="Arial" w:eastAsia="Arial" w:hAnsi="Arial" w:cs="Arial"/>
          <w:sz w:val="22"/>
          <w:szCs w:val="22"/>
          <w:lang w:val="es-ES_tradnl"/>
        </w:rPr>
        <w:t>41 </w:t>
      </w:r>
      <w:r w:rsidR="00023B29">
        <w:rPr>
          <w:rFonts w:ascii="Arial" w:eastAsia="Arial" w:hAnsi="Arial" w:cs="Arial"/>
          <w:sz w:val="22"/>
          <w:szCs w:val="22"/>
          <w:lang w:val="es-ES_tradnl"/>
        </w:rPr>
        <w:t xml:space="preserve">programas formativos. </w:t>
      </w:r>
      <w:r w:rsidRPr="00C61B10">
        <w:rPr>
          <w:rFonts w:ascii="Arial" w:eastAsia="Arial" w:hAnsi="Arial" w:cs="Arial"/>
          <w:sz w:val="22"/>
          <w:szCs w:val="22"/>
          <w:lang w:val="es-ES_tradnl"/>
        </w:rPr>
        <w:t xml:space="preserve">En un segundo </w:t>
      </w:r>
      <w:r w:rsidR="001B08BA">
        <w:rPr>
          <w:rFonts w:ascii="Arial" w:eastAsia="Arial" w:hAnsi="Arial" w:cs="Arial"/>
          <w:sz w:val="22"/>
          <w:szCs w:val="22"/>
          <w:lang w:val="es-ES_tradnl"/>
        </w:rPr>
        <w:t xml:space="preserve">y tercer </w:t>
      </w:r>
      <w:r w:rsidRPr="00C61B10">
        <w:rPr>
          <w:rFonts w:ascii="Arial" w:eastAsia="Arial" w:hAnsi="Arial" w:cs="Arial"/>
          <w:sz w:val="22"/>
          <w:szCs w:val="22"/>
          <w:lang w:val="es-ES_tradnl"/>
        </w:rPr>
        <w:t xml:space="preserve">escenario presentamos </w:t>
      </w:r>
      <w:r w:rsidR="001B08BA">
        <w:rPr>
          <w:rFonts w:ascii="Arial" w:eastAsia="Arial" w:hAnsi="Arial" w:cs="Arial"/>
          <w:sz w:val="22"/>
          <w:szCs w:val="22"/>
          <w:lang w:val="es-ES_tradnl"/>
        </w:rPr>
        <w:t>dos</w:t>
      </w:r>
      <w:r w:rsidR="00B664D7" w:rsidRPr="00C61B10">
        <w:rPr>
          <w:rFonts w:ascii="Arial" w:eastAsia="Arial" w:hAnsi="Arial" w:cs="Arial"/>
          <w:sz w:val="22"/>
          <w:szCs w:val="22"/>
          <w:lang w:val="es-ES_tradnl"/>
        </w:rPr>
        <w:t xml:space="preserve"> </w:t>
      </w:r>
      <w:r w:rsidRPr="00C61B10">
        <w:rPr>
          <w:rFonts w:ascii="Arial" w:eastAsia="Arial" w:hAnsi="Arial" w:cs="Arial"/>
          <w:sz w:val="22"/>
          <w:szCs w:val="22"/>
          <w:lang w:val="es-ES_tradnl"/>
        </w:rPr>
        <w:t xml:space="preserve">análisis </w:t>
      </w:r>
      <w:r w:rsidR="001B08BA" w:rsidRPr="00C61B10">
        <w:rPr>
          <w:rFonts w:ascii="Arial" w:eastAsia="Arial" w:hAnsi="Arial" w:cs="Arial"/>
          <w:sz w:val="22"/>
          <w:szCs w:val="22"/>
          <w:lang w:val="es-ES_tradnl"/>
        </w:rPr>
        <w:t>pesimistas</w:t>
      </w:r>
      <w:r w:rsidRPr="00C61B10">
        <w:rPr>
          <w:rFonts w:ascii="Arial" w:eastAsia="Arial" w:hAnsi="Arial" w:cs="Arial"/>
          <w:sz w:val="22"/>
          <w:szCs w:val="22"/>
          <w:lang w:val="es-ES_tradnl"/>
        </w:rPr>
        <w:t xml:space="preserve"> </w:t>
      </w:r>
      <w:r w:rsidR="001B08BA">
        <w:rPr>
          <w:rFonts w:ascii="Arial" w:eastAsia="Arial" w:hAnsi="Arial" w:cs="Arial"/>
          <w:sz w:val="22"/>
          <w:szCs w:val="22"/>
          <w:lang w:val="es-ES_tradnl"/>
        </w:rPr>
        <w:t>variando los criterios y parámetros de los componentes 1 y 3 en el primero (TIR=-</w:t>
      </w:r>
      <w:r w:rsidR="0049347A">
        <w:rPr>
          <w:rFonts w:ascii="Arial" w:eastAsia="Arial" w:hAnsi="Arial" w:cs="Arial"/>
          <w:sz w:val="22"/>
          <w:szCs w:val="22"/>
          <w:lang w:val="es-ES_tradnl"/>
        </w:rPr>
        <w:t>24</w:t>
      </w:r>
      <w:r w:rsidR="001B08BA">
        <w:rPr>
          <w:rFonts w:ascii="Arial" w:eastAsia="Arial" w:hAnsi="Arial" w:cs="Arial"/>
          <w:sz w:val="22"/>
          <w:szCs w:val="22"/>
          <w:lang w:val="es-ES_tradnl"/>
        </w:rPr>
        <w:t>%), y del componente 2 en el segundo (TIR=</w:t>
      </w:r>
      <w:r w:rsidR="00BD30EA">
        <w:rPr>
          <w:rFonts w:ascii="Arial" w:eastAsia="Arial" w:hAnsi="Arial" w:cs="Arial"/>
          <w:sz w:val="22"/>
          <w:szCs w:val="22"/>
          <w:lang w:val="es-ES_tradnl"/>
        </w:rPr>
        <w:t>-</w:t>
      </w:r>
      <w:r w:rsidR="001B08BA">
        <w:rPr>
          <w:rFonts w:ascii="Arial" w:eastAsia="Arial" w:hAnsi="Arial" w:cs="Arial"/>
          <w:sz w:val="22"/>
          <w:szCs w:val="22"/>
          <w:lang w:val="es-ES_tradnl"/>
        </w:rPr>
        <w:t xml:space="preserve">39%); evidenciando una gran sensibilidad a variaciones en el Componente 2. </w:t>
      </w:r>
      <w:r w:rsidR="00A04AB5" w:rsidRPr="00C61B10">
        <w:rPr>
          <w:rFonts w:ascii="Arial" w:eastAsia="Arial" w:hAnsi="Arial" w:cs="Arial"/>
          <w:sz w:val="22"/>
          <w:szCs w:val="22"/>
          <w:lang w:val="es-ES_tradnl"/>
        </w:rPr>
        <w:t xml:space="preserve">Por el contrario, un </w:t>
      </w:r>
      <w:r w:rsidR="001B08BA">
        <w:rPr>
          <w:rFonts w:ascii="Arial" w:eastAsia="Arial" w:hAnsi="Arial" w:cs="Arial"/>
          <w:sz w:val="22"/>
          <w:szCs w:val="22"/>
          <w:lang w:val="es-ES_tradnl"/>
        </w:rPr>
        <w:t>último</w:t>
      </w:r>
      <w:r w:rsidR="00A04AB5" w:rsidRPr="00C61B10">
        <w:rPr>
          <w:rFonts w:ascii="Arial" w:eastAsia="Arial" w:hAnsi="Arial" w:cs="Arial"/>
          <w:sz w:val="22"/>
          <w:szCs w:val="22"/>
          <w:lang w:val="es-ES_tradnl"/>
        </w:rPr>
        <w:t xml:space="preserve"> escenario (optimista) nos muestra que de sobrepasar los resultados esperados y con una variabilidad en los parámetros, el proyecto podría alcanzar un VPN de US$</w:t>
      </w:r>
      <w:r w:rsidR="001B08BA">
        <w:rPr>
          <w:rFonts w:ascii="Arial" w:eastAsia="Arial" w:hAnsi="Arial" w:cs="Arial"/>
          <w:sz w:val="22"/>
          <w:szCs w:val="22"/>
          <w:lang w:val="es-ES_tradnl"/>
        </w:rPr>
        <w:t>7.8</w:t>
      </w:r>
      <w:r w:rsidR="00A04AB5" w:rsidRPr="00C61B10">
        <w:rPr>
          <w:rFonts w:ascii="Arial" w:eastAsia="Arial" w:hAnsi="Arial" w:cs="Arial"/>
          <w:sz w:val="22"/>
          <w:szCs w:val="22"/>
          <w:lang w:val="es-ES_tradnl"/>
        </w:rPr>
        <w:t xml:space="preserve"> millones (TIR=</w:t>
      </w:r>
      <w:r w:rsidR="0049347A">
        <w:rPr>
          <w:rFonts w:ascii="Arial" w:eastAsia="Arial" w:hAnsi="Arial" w:cs="Arial"/>
          <w:sz w:val="22"/>
          <w:szCs w:val="22"/>
          <w:lang w:val="es-ES_tradnl"/>
        </w:rPr>
        <w:t>43</w:t>
      </w:r>
      <w:r w:rsidR="00A04AB5" w:rsidRPr="00C61B10">
        <w:rPr>
          <w:rFonts w:ascii="Arial" w:eastAsia="Arial" w:hAnsi="Arial" w:cs="Arial"/>
          <w:sz w:val="22"/>
          <w:szCs w:val="22"/>
          <w:lang w:val="es-ES_tradnl"/>
        </w:rPr>
        <w:t xml:space="preserve">%). A continuación se sintetizan los diferentes parámetros y supuestos utilizados en cada escenario, así como sus estimaciones. </w:t>
      </w:r>
    </w:p>
    <w:p w:rsidR="00BF6B58" w:rsidRDefault="00BF6B58">
      <w:pPr>
        <w:pBdr>
          <w:top w:val="none" w:sz="0" w:space="0" w:color="auto"/>
          <w:left w:val="none" w:sz="0" w:space="0" w:color="auto"/>
          <w:bottom w:val="none" w:sz="0" w:space="0" w:color="auto"/>
          <w:right w:val="none" w:sz="0" w:space="0" w:color="auto"/>
          <w:between w:val="none" w:sz="0" w:space="0" w:color="auto"/>
        </w:pBdr>
        <w:spacing w:after="200" w:line="276" w:lineRule="auto"/>
        <w:rPr>
          <w:rFonts w:ascii="Arial" w:eastAsia="Arial" w:hAnsi="Arial" w:cs="Arial"/>
          <w:spacing w:val="-3"/>
          <w:sz w:val="22"/>
          <w:szCs w:val="22"/>
          <w:lang w:val="es-ES_tradnl"/>
        </w:rPr>
      </w:pPr>
      <w:r>
        <w:rPr>
          <w:rFonts w:ascii="Arial" w:eastAsia="Arial" w:hAnsi="Arial" w:cs="Arial"/>
          <w:sz w:val="22"/>
          <w:szCs w:val="22"/>
          <w:lang w:val="es-ES_tradnl"/>
        </w:rPr>
        <w:br w:type="page"/>
      </w:r>
    </w:p>
    <w:p w:rsidR="00BF6B58" w:rsidRPr="00C61B10" w:rsidRDefault="00BF6B58" w:rsidP="00BF6B58">
      <w:pPr>
        <w:pStyle w:val="Paragraph"/>
        <w:numPr>
          <w:ilvl w:val="0"/>
          <w:numId w:val="0"/>
        </w:numPr>
        <w:ind w:left="426"/>
        <w:rPr>
          <w:rFonts w:ascii="Arial" w:eastAsia="Arial" w:hAnsi="Arial" w:cs="Arial"/>
          <w:sz w:val="22"/>
          <w:szCs w:val="22"/>
          <w:lang w:val="es-ES_tradnl"/>
        </w:rPr>
      </w:pPr>
    </w:p>
    <w:p w:rsidR="001633A8" w:rsidRPr="00C61B10" w:rsidRDefault="0049347A" w:rsidP="005E6DEA">
      <w:pPr>
        <w:pStyle w:val="Chapter"/>
        <w:numPr>
          <w:ilvl w:val="0"/>
          <w:numId w:val="0"/>
        </w:numPr>
        <w:ind w:left="426"/>
        <w:rPr>
          <w:rFonts w:eastAsia="Arial"/>
          <w:lang w:val="es-ES_tradnl"/>
        </w:rPr>
      </w:pPr>
      <w:r w:rsidRPr="0049347A">
        <w:rPr>
          <w:rFonts w:eastAsia="Arial"/>
          <w:noProof/>
        </w:rPr>
        <w:drawing>
          <wp:inline distT="0" distB="0" distL="0" distR="0" wp14:anchorId="6E3D9AF5" wp14:editId="4C6E9520">
            <wp:extent cx="5996763" cy="2185565"/>
            <wp:effectExtent l="0" t="0" r="444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4550" cy="2184758"/>
                    </a:xfrm>
                    <a:prstGeom prst="rect">
                      <a:avLst/>
                    </a:prstGeom>
                    <a:noFill/>
                    <a:ln>
                      <a:noFill/>
                    </a:ln>
                  </pic:spPr>
                </pic:pic>
              </a:graphicData>
            </a:graphic>
          </wp:inline>
        </w:drawing>
      </w:r>
    </w:p>
    <w:p w:rsidR="005E6DEA" w:rsidRPr="00C61B10" w:rsidRDefault="005E6DEA" w:rsidP="005E6DEA">
      <w:pPr>
        <w:rPr>
          <w:rFonts w:eastAsia="Arial"/>
          <w:lang w:val="es-ES_tradnl"/>
        </w:rPr>
        <w:sectPr w:rsidR="005E6DEA" w:rsidRPr="00C61B10" w:rsidSect="00EC2A19">
          <w:pgSz w:w="12240" w:h="15840"/>
          <w:pgMar w:top="1417" w:right="1750" w:bottom="1417" w:left="1418" w:header="708" w:footer="708" w:gutter="0"/>
          <w:cols w:space="708"/>
          <w:docGrid w:linePitch="360"/>
        </w:sectPr>
      </w:pPr>
    </w:p>
    <w:p w:rsidR="005E6DEA" w:rsidRPr="00C61B10" w:rsidRDefault="005E6DEA" w:rsidP="005E6DEA">
      <w:pPr>
        <w:rPr>
          <w:rFonts w:eastAsia="Arial"/>
          <w:lang w:val="es-ES_tradnl"/>
        </w:rPr>
      </w:pPr>
    </w:p>
    <w:p w:rsidR="005E6DEA" w:rsidRPr="00C61B10" w:rsidRDefault="005E6DEA" w:rsidP="00EF6E07">
      <w:pPr>
        <w:pStyle w:val="Caption"/>
        <w:keepNext/>
        <w:jc w:val="center"/>
        <w:rPr>
          <w:rFonts w:ascii="Arial" w:hAnsi="Arial" w:cs="Arial"/>
          <w:color w:val="auto"/>
          <w:lang w:val="es-ES_tradnl"/>
        </w:rPr>
      </w:pPr>
      <w:r w:rsidRPr="00C61B10">
        <w:rPr>
          <w:rFonts w:ascii="Arial" w:hAnsi="Arial" w:cs="Arial"/>
          <w:color w:val="auto"/>
          <w:lang w:val="es-ES_tradnl"/>
        </w:rPr>
        <w:t xml:space="preserve">Tabla </w:t>
      </w:r>
      <w:r w:rsidRPr="00C61B10">
        <w:rPr>
          <w:rFonts w:ascii="Arial" w:hAnsi="Arial" w:cs="Arial"/>
          <w:color w:val="auto"/>
          <w:lang w:val="es-ES_tradnl"/>
        </w:rPr>
        <w:fldChar w:fldCharType="begin"/>
      </w:r>
      <w:r w:rsidRPr="00C61B10">
        <w:rPr>
          <w:rFonts w:ascii="Arial" w:hAnsi="Arial" w:cs="Arial"/>
          <w:color w:val="auto"/>
          <w:lang w:val="es-ES_tradnl"/>
        </w:rPr>
        <w:instrText xml:space="preserve"> SEQ Tabla \* ARABIC </w:instrText>
      </w:r>
      <w:r w:rsidRPr="00C61B10">
        <w:rPr>
          <w:rFonts w:ascii="Arial" w:hAnsi="Arial" w:cs="Arial"/>
          <w:color w:val="auto"/>
          <w:lang w:val="es-ES_tradnl"/>
        </w:rPr>
        <w:fldChar w:fldCharType="separate"/>
      </w:r>
      <w:r w:rsidR="00EC2A19">
        <w:rPr>
          <w:rFonts w:ascii="Arial" w:hAnsi="Arial" w:cs="Arial"/>
          <w:noProof/>
          <w:color w:val="auto"/>
          <w:lang w:val="es-ES_tradnl"/>
        </w:rPr>
        <w:t>18</w:t>
      </w:r>
      <w:r w:rsidRPr="00C61B10">
        <w:rPr>
          <w:rFonts w:ascii="Arial" w:hAnsi="Arial" w:cs="Arial"/>
          <w:color w:val="auto"/>
          <w:lang w:val="es-ES_tradnl"/>
        </w:rPr>
        <w:fldChar w:fldCharType="end"/>
      </w:r>
      <w:r w:rsidRPr="00C61B10">
        <w:rPr>
          <w:rFonts w:ascii="Arial" w:hAnsi="Arial" w:cs="Arial"/>
          <w:color w:val="auto"/>
          <w:lang w:val="es-ES_tradnl"/>
        </w:rPr>
        <w:t>. Valor Presente Neto del análisis de sensibilidad</w:t>
      </w:r>
    </w:p>
    <w:tbl>
      <w:tblPr>
        <w:tblStyle w:val="LightList-Accent5"/>
        <w:tblW w:w="11340" w:type="dxa"/>
        <w:tblInd w:w="959" w:type="dxa"/>
        <w:tblLook w:val="04A0" w:firstRow="1" w:lastRow="0" w:firstColumn="1" w:lastColumn="0" w:noHBand="0" w:noVBand="1"/>
      </w:tblPr>
      <w:tblGrid>
        <w:gridCol w:w="1559"/>
        <w:gridCol w:w="723"/>
        <w:gridCol w:w="1192"/>
        <w:gridCol w:w="1192"/>
        <w:gridCol w:w="1451"/>
        <w:gridCol w:w="1329"/>
        <w:gridCol w:w="1265"/>
        <w:gridCol w:w="1275"/>
        <w:gridCol w:w="1354"/>
      </w:tblGrid>
      <w:tr w:rsidR="001B08BA" w:rsidRPr="001B08BA" w:rsidTr="00460CB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59" w:type="dxa"/>
            <w:noWrap/>
            <w:vAlign w:val="center"/>
            <w:hideMark/>
          </w:tcPr>
          <w:p w:rsidR="001B08BA" w:rsidRPr="001B08BA" w:rsidRDefault="001B08BA" w:rsidP="001B08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1B08BA">
              <w:rPr>
                <w:rFonts w:ascii="Arial" w:hAnsi="Arial" w:cs="Arial"/>
                <w:sz w:val="18"/>
                <w:szCs w:val="18"/>
                <w:lang w:val="es-ES_tradnl" w:eastAsia="es-MX"/>
              </w:rPr>
              <w:t>Escenario Equilibrio</w:t>
            </w:r>
          </w:p>
        </w:tc>
        <w:tc>
          <w:tcPr>
            <w:tcW w:w="723" w:type="dxa"/>
            <w:noWrap/>
            <w:vAlign w:val="center"/>
            <w:hideMark/>
          </w:tcPr>
          <w:p w:rsidR="001B08BA" w:rsidRPr="001B08BA" w:rsidRDefault="001B08BA" w:rsidP="001B08BA">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sidRPr="001B08BA">
              <w:rPr>
                <w:rFonts w:ascii="Arial" w:hAnsi="Arial" w:cs="Arial"/>
                <w:sz w:val="18"/>
                <w:szCs w:val="18"/>
                <w:lang w:val="es-ES_tradnl" w:eastAsia="es-MX"/>
              </w:rPr>
              <w:t>2019</w:t>
            </w:r>
          </w:p>
        </w:tc>
        <w:tc>
          <w:tcPr>
            <w:tcW w:w="1192" w:type="dxa"/>
            <w:noWrap/>
            <w:vAlign w:val="center"/>
            <w:hideMark/>
          </w:tcPr>
          <w:p w:rsidR="001B08BA" w:rsidRPr="001B08BA" w:rsidRDefault="001B08BA" w:rsidP="001B08BA">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sidRPr="001B08BA">
              <w:rPr>
                <w:rFonts w:ascii="Arial" w:hAnsi="Arial" w:cs="Arial"/>
                <w:sz w:val="18"/>
                <w:szCs w:val="18"/>
                <w:lang w:val="es-ES_tradnl" w:eastAsia="es-MX"/>
              </w:rPr>
              <w:t>2020</w:t>
            </w:r>
          </w:p>
        </w:tc>
        <w:tc>
          <w:tcPr>
            <w:tcW w:w="1192" w:type="dxa"/>
            <w:noWrap/>
            <w:vAlign w:val="center"/>
            <w:hideMark/>
          </w:tcPr>
          <w:p w:rsidR="001B08BA" w:rsidRPr="001B08BA" w:rsidRDefault="001B08BA" w:rsidP="001B08BA">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sidRPr="001B08BA">
              <w:rPr>
                <w:rFonts w:ascii="Arial" w:hAnsi="Arial" w:cs="Arial"/>
                <w:sz w:val="18"/>
                <w:szCs w:val="18"/>
                <w:lang w:val="es-ES_tradnl" w:eastAsia="es-MX"/>
              </w:rPr>
              <w:t>2021</w:t>
            </w:r>
          </w:p>
        </w:tc>
        <w:tc>
          <w:tcPr>
            <w:tcW w:w="1451" w:type="dxa"/>
            <w:noWrap/>
            <w:vAlign w:val="center"/>
            <w:hideMark/>
          </w:tcPr>
          <w:p w:rsidR="001B08BA" w:rsidRPr="001B08BA" w:rsidRDefault="001B08BA" w:rsidP="001B08BA">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sidRPr="001B08BA">
              <w:rPr>
                <w:rFonts w:ascii="Arial" w:hAnsi="Arial" w:cs="Arial"/>
                <w:sz w:val="18"/>
                <w:szCs w:val="18"/>
                <w:lang w:val="es-ES_tradnl" w:eastAsia="es-MX"/>
              </w:rPr>
              <w:t>2022</w:t>
            </w:r>
          </w:p>
        </w:tc>
        <w:tc>
          <w:tcPr>
            <w:tcW w:w="1329" w:type="dxa"/>
            <w:noWrap/>
            <w:vAlign w:val="center"/>
            <w:hideMark/>
          </w:tcPr>
          <w:p w:rsidR="001B08BA" w:rsidRPr="001B08BA" w:rsidRDefault="001B08BA" w:rsidP="001B08BA">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sidRPr="001B08BA">
              <w:rPr>
                <w:rFonts w:ascii="Arial" w:hAnsi="Arial" w:cs="Arial"/>
                <w:sz w:val="18"/>
                <w:szCs w:val="18"/>
                <w:lang w:val="es-ES_tradnl" w:eastAsia="es-MX"/>
              </w:rPr>
              <w:t>2023</w:t>
            </w:r>
          </w:p>
        </w:tc>
        <w:tc>
          <w:tcPr>
            <w:tcW w:w="1265" w:type="dxa"/>
            <w:noWrap/>
            <w:vAlign w:val="center"/>
            <w:hideMark/>
          </w:tcPr>
          <w:p w:rsidR="001B08BA" w:rsidRPr="001B08BA" w:rsidRDefault="001B08BA" w:rsidP="001B08BA">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sidRPr="001B08BA">
              <w:rPr>
                <w:rFonts w:ascii="Arial" w:hAnsi="Arial" w:cs="Arial"/>
                <w:sz w:val="18"/>
                <w:szCs w:val="18"/>
                <w:lang w:val="es-ES_tradnl" w:eastAsia="es-MX"/>
              </w:rPr>
              <w:t>2024</w:t>
            </w:r>
          </w:p>
        </w:tc>
        <w:tc>
          <w:tcPr>
            <w:tcW w:w="1275" w:type="dxa"/>
            <w:vAlign w:val="center"/>
          </w:tcPr>
          <w:p w:rsidR="001B08BA" w:rsidRPr="001B08BA" w:rsidRDefault="001B08BA" w:rsidP="001B08BA">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Pr>
                <w:rFonts w:ascii="Arial" w:hAnsi="Arial" w:cs="Arial"/>
                <w:sz w:val="18"/>
                <w:szCs w:val="18"/>
                <w:lang w:val="es-ES_tradnl" w:eastAsia="es-MX"/>
              </w:rPr>
              <w:t>2025</w:t>
            </w:r>
          </w:p>
        </w:tc>
        <w:tc>
          <w:tcPr>
            <w:tcW w:w="1354" w:type="dxa"/>
            <w:noWrap/>
            <w:vAlign w:val="center"/>
            <w:hideMark/>
          </w:tcPr>
          <w:p w:rsidR="001B08BA" w:rsidRPr="001B08BA" w:rsidRDefault="001B08BA" w:rsidP="001B08BA">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sidRPr="001B08BA">
              <w:rPr>
                <w:rFonts w:ascii="Arial" w:hAnsi="Arial" w:cs="Arial"/>
                <w:sz w:val="18"/>
                <w:szCs w:val="18"/>
                <w:lang w:val="es-ES_tradnl" w:eastAsia="es-MX"/>
              </w:rPr>
              <w:t>Total</w:t>
            </w:r>
          </w:p>
        </w:tc>
      </w:tr>
      <w:tr w:rsidR="0049347A" w:rsidRPr="001B08BA" w:rsidTr="00A9405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tcBorders>
            <w:noWrap/>
            <w:vAlign w:val="center"/>
            <w:hideMark/>
          </w:tcPr>
          <w:p w:rsidR="0049347A" w:rsidRPr="001B08BA" w:rsidRDefault="0049347A" w:rsidP="007D21B7">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1B08BA">
              <w:rPr>
                <w:rFonts w:ascii="Arial" w:hAnsi="Arial" w:cs="Arial"/>
                <w:sz w:val="18"/>
                <w:szCs w:val="18"/>
                <w:lang w:val="es-ES_tradnl" w:eastAsia="es-MX"/>
              </w:rPr>
              <w:t>Beneficios en valor presente</w:t>
            </w:r>
          </w:p>
        </w:tc>
        <w:tc>
          <w:tcPr>
            <w:tcW w:w="0" w:type="dxa"/>
            <w:tcBorders>
              <w:top w:val="none" w:sz="0" w:space="0" w:color="auto"/>
              <w:bottom w:val="none" w:sz="0" w:space="0" w:color="auto"/>
            </w:tcBorders>
            <w:noWrap/>
            <w:vAlign w:val="center"/>
            <w:hideMark/>
          </w:tcPr>
          <w:p w:rsidR="0049347A" w:rsidRPr="001B08BA" w:rsidRDefault="0049347A" w:rsidP="007D21B7">
            <w:pPr>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eastAsia="es-MX"/>
              </w:rPr>
            </w:pPr>
            <w:r w:rsidRPr="001B08BA">
              <w:rPr>
                <w:rFonts w:ascii="Arial" w:hAnsi="Arial" w:cs="Arial"/>
                <w:sz w:val="18"/>
                <w:szCs w:val="18"/>
                <w:lang w:val="es-ES_tradnl" w:eastAsia="es-MX"/>
              </w:rPr>
              <w:t>-</w:t>
            </w:r>
          </w:p>
        </w:tc>
        <w:tc>
          <w:tcPr>
            <w:tcW w:w="0" w:type="dxa"/>
            <w:tcBorders>
              <w:top w:val="none" w:sz="0" w:space="0" w:color="auto"/>
              <w:bottom w:val="none" w:sz="0" w:space="0" w:color="auto"/>
            </w:tcBorders>
            <w:noWrap/>
            <w:vAlign w:val="bottom"/>
            <w:hideMark/>
          </w:tcPr>
          <w:p w:rsidR="0049347A" w:rsidRPr="001B08BA" w:rsidRDefault="0049347A" w:rsidP="001B08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774,423 </w:t>
            </w:r>
          </w:p>
        </w:tc>
        <w:tc>
          <w:tcPr>
            <w:tcW w:w="0" w:type="dxa"/>
            <w:tcBorders>
              <w:top w:val="none" w:sz="0" w:space="0" w:color="auto"/>
              <w:bottom w:val="none" w:sz="0" w:space="0" w:color="auto"/>
            </w:tcBorders>
            <w:noWrap/>
            <w:vAlign w:val="bottom"/>
            <w:hideMark/>
          </w:tcPr>
          <w:p w:rsidR="0049347A" w:rsidRPr="001B08BA" w:rsidRDefault="0049347A" w:rsidP="001B08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1,845,924 </w:t>
            </w:r>
          </w:p>
        </w:tc>
        <w:tc>
          <w:tcPr>
            <w:tcW w:w="0" w:type="dxa"/>
            <w:tcBorders>
              <w:top w:val="none" w:sz="0" w:space="0" w:color="auto"/>
              <w:bottom w:val="none" w:sz="0" w:space="0" w:color="auto"/>
            </w:tcBorders>
            <w:noWrap/>
            <w:vAlign w:val="bottom"/>
            <w:hideMark/>
          </w:tcPr>
          <w:p w:rsidR="0049347A" w:rsidRPr="001B08BA" w:rsidRDefault="0049347A" w:rsidP="001B08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3,001,068 </w:t>
            </w:r>
          </w:p>
        </w:tc>
        <w:tc>
          <w:tcPr>
            <w:tcW w:w="0" w:type="dxa"/>
            <w:tcBorders>
              <w:top w:val="none" w:sz="0" w:space="0" w:color="auto"/>
              <w:bottom w:val="none" w:sz="0" w:space="0" w:color="auto"/>
            </w:tcBorders>
            <w:noWrap/>
            <w:vAlign w:val="bottom"/>
            <w:hideMark/>
          </w:tcPr>
          <w:p w:rsidR="0049347A" w:rsidRPr="001B08BA" w:rsidRDefault="0049347A" w:rsidP="001B08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3,343,974 </w:t>
            </w:r>
          </w:p>
        </w:tc>
        <w:tc>
          <w:tcPr>
            <w:tcW w:w="0" w:type="dxa"/>
            <w:tcBorders>
              <w:top w:val="none" w:sz="0" w:space="0" w:color="auto"/>
              <w:bottom w:val="none" w:sz="0" w:space="0" w:color="auto"/>
            </w:tcBorders>
            <w:noWrap/>
            <w:vAlign w:val="bottom"/>
            <w:hideMark/>
          </w:tcPr>
          <w:p w:rsidR="0049347A" w:rsidRPr="001B08BA" w:rsidRDefault="0049347A" w:rsidP="001B08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3,431,262 </w:t>
            </w:r>
          </w:p>
        </w:tc>
        <w:tc>
          <w:tcPr>
            <w:tcW w:w="0" w:type="dxa"/>
            <w:tcBorders>
              <w:top w:val="none" w:sz="0" w:space="0" w:color="auto"/>
              <w:bottom w:val="none" w:sz="0" w:space="0" w:color="auto"/>
            </w:tcBorders>
            <w:vAlign w:val="bottom"/>
          </w:tcPr>
          <w:p w:rsidR="0049347A" w:rsidRPr="001B08BA" w:rsidRDefault="0049347A" w:rsidP="001B08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4,355,339 </w:t>
            </w:r>
          </w:p>
        </w:tc>
        <w:tc>
          <w:tcPr>
            <w:tcW w:w="0" w:type="dxa"/>
            <w:tcBorders>
              <w:top w:val="none" w:sz="0" w:space="0" w:color="auto"/>
              <w:bottom w:val="none" w:sz="0" w:space="0" w:color="auto"/>
              <w:right w:val="none" w:sz="0" w:space="0" w:color="auto"/>
            </w:tcBorders>
            <w:noWrap/>
            <w:vAlign w:val="bottom"/>
            <w:hideMark/>
          </w:tcPr>
          <w:p w:rsidR="0049347A" w:rsidRPr="001B08BA" w:rsidRDefault="0049347A" w:rsidP="001B08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16,751,990 </w:t>
            </w:r>
          </w:p>
        </w:tc>
      </w:tr>
      <w:tr w:rsidR="001B08BA" w:rsidRPr="001B08BA" w:rsidTr="00460CBA">
        <w:trPr>
          <w:trHeight w:val="300"/>
        </w:trPr>
        <w:tc>
          <w:tcPr>
            <w:cnfStyle w:val="001000000000" w:firstRow="0" w:lastRow="0" w:firstColumn="1" w:lastColumn="0" w:oddVBand="0" w:evenVBand="0" w:oddHBand="0" w:evenHBand="0" w:firstRowFirstColumn="0" w:firstRowLastColumn="0" w:lastRowFirstColumn="0" w:lastRowLastColumn="0"/>
            <w:tcW w:w="1559" w:type="dxa"/>
            <w:noWrap/>
            <w:vAlign w:val="center"/>
            <w:hideMark/>
          </w:tcPr>
          <w:p w:rsidR="001B08BA" w:rsidRPr="001B08BA" w:rsidRDefault="001B08BA" w:rsidP="007D21B7">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1B08BA">
              <w:rPr>
                <w:rFonts w:ascii="Arial" w:hAnsi="Arial" w:cs="Arial"/>
                <w:sz w:val="18"/>
                <w:szCs w:val="18"/>
                <w:lang w:val="es-ES_tradnl" w:eastAsia="es-MX"/>
              </w:rPr>
              <w:t>Costos en valor presente</w:t>
            </w:r>
          </w:p>
        </w:tc>
        <w:tc>
          <w:tcPr>
            <w:tcW w:w="723" w:type="dxa"/>
            <w:noWrap/>
            <w:vAlign w:val="center"/>
            <w:hideMark/>
          </w:tcPr>
          <w:p w:rsidR="001B08BA" w:rsidRPr="001B08BA" w:rsidRDefault="001B08BA" w:rsidP="007D21B7">
            <w:pPr>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sidRPr="001B08BA">
              <w:rPr>
                <w:rFonts w:ascii="Arial" w:hAnsi="Arial" w:cs="Arial"/>
                <w:sz w:val="18"/>
                <w:szCs w:val="18"/>
                <w:lang w:val="es-ES_tradnl" w:eastAsia="es-MX"/>
              </w:rPr>
              <w:t>-</w:t>
            </w:r>
          </w:p>
        </w:tc>
        <w:tc>
          <w:tcPr>
            <w:tcW w:w="1192" w:type="dxa"/>
            <w:noWrap/>
            <w:hideMark/>
          </w:tcPr>
          <w:p w:rsidR="001B08BA" w:rsidRPr="001B08BA" w:rsidRDefault="001B08BA" w:rsidP="001B08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1B08BA">
              <w:rPr>
                <w:rFonts w:ascii="Arial" w:hAnsi="Arial" w:cs="Arial"/>
                <w:bCs/>
                <w:sz w:val="18"/>
                <w:szCs w:val="18"/>
                <w:lang w:val="es-ES_tradnl" w:eastAsia="es-MX"/>
              </w:rPr>
              <w:t xml:space="preserve"> 3,842,499 </w:t>
            </w:r>
          </w:p>
        </w:tc>
        <w:tc>
          <w:tcPr>
            <w:tcW w:w="1192" w:type="dxa"/>
            <w:noWrap/>
            <w:hideMark/>
          </w:tcPr>
          <w:p w:rsidR="001B08BA" w:rsidRPr="001B08BA" w:rsidRDefault="001B08BA" w:rsidP="001B08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1B08BA">
              <w:rPr>
                <w:rFonts w:ascii="Arial" w:hAnsi="Arial" w:cs="Arial"/>
                <w:bCs/>
                <w:sz w:val="18"/>
                <w:szCs w:val="18"/>
                <w:lang w:val="es-ES_tradnl" w:eastAsia="es-MX"/>
              </w:rPr>
              <w:t xml:space="preserve"> 3,343,076 </w:t>
            </w:r>
          </w:p>
        </w:tc>
        <w:tc>
          <w:tcPr>
            <w:tcW w:w="1451" w:type="dxa"/>
            <w:noWrap/>
            <w:hideMark/>
          </w:tcPr>
          <w:p w:rsidR="001B08BA" w:rsidRPr="001B08BA" w:rsidRDefault="001B08BA" w:rsidP="001B08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1B08BA">
              <w:rPr>
                <w:rFonts w:ascii="Arial" w:hAnsi="Arial" w:cs="Arial"/>
                <w:bCs/>
                <w:sz w:val="18"/>
                <w:szCs w:val="18"/>
                <w:lang w:val="es-ES_tradnl" w:eastAsia="es-MX"/>
              </w:rPr>
              <w:t xml:space="preserve"> 2,906,562 </w:t>
            </w:r>
          </w:p>
        </w:tc>
        <w:tc>
          <w:tcPr>
            <w:tcW w:w="1329" w:type="dxa"/>
            <w:noWrap/>
            <w:hideMark/>
          </w:tcPr>
          <w:p w:rsidR="001B08BA" w:rsidRPr="001B08BA" w:rsidRDefault="001B08BA" w:rsidP="001B08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1B08BA">
              <w:rPr>
                <w:rFonts w:ascii="Arial" w:hAnsi="Arial" w:cs="Arial"/>
                <w:bCs/>
                <w:sz w:val="18"/>
                <w:szCs w:val="18"/>
                <w:lang w:val="es-ES_tradnl" w:eastAsia="es-MX"/>
              </w:rPr>
              <w:t xml:space="preserve"> 2,487,078 </w:t>
            </w:r>
          </w:p>
        </w:tc>
        <w:tc>
          <w:tcPr>
            <w:tcW w:w="1265" w:type="dxa"/>
            <w:noWrap/>
            <w:hideMark/>
          </w:tcPr>
          <w:p w:rsidR="001B08BA" w:rsidRPr="001B08BA" w:rsidRDefault="001B08BA" w:rsidP="001B08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1B08BA">
              <w:rPr>
                <w:rFonts w:ascii="Arial" w:hAnsi="Arial" w:cs="Arial"/>
                <w:bCs/>
                <w:sz w:val="18"/>
                <w:szCs w:val="18"/>
                <w:lang w:val="es-ES_tradnl" w:eastAsia="es-MX"/>
              </w:rPr>
              <w:t xml:space="preserve"> 2,158,164 </w:t>
            </w:r>
          </w:p>
        </w:tc>
        <w:tc>
          <w:tcPr>
            <w:tcW w:w="1275" w:type="dxa"/>
          </w:tcPr>
          <w:p w:rsidR="001B08BA" w:rsidRPr="001B08BA" w:rsidRDefault="001B08BA" w:rsidP="001B08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1B08BA">
              <w:rPr>
                <w:rFonts w:ascii="Arial" w:hAnsi="Arial" w:cs="Arial"/>
                <w:bCs/>
                <w:sz w:val="18"/>
                <w:szCs w:val="18"/>
                <w:lang w:val="es-ES_tradnl" w:eastAsia="es-MX"/>
              </w:rPr>
              <w:t xml:space="preserve"> 1,871,180 </w:t>
            </w:r>
          </w:p>
        </w:tc>
        <w:tc>
          <w:tcPr>
            <w:tcW w:w="1354" w:type="dxa"/>
            <w:noWrap/>
            <w:hideMark/>
          </w:tcPr>
          <w:p w:rsidR="001B08BA" w:rsidRPr="001B08BA" w:rsidRDefault="001B08BA" w:rsidP="001B08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1B08BA">
              <w:rPr>
                <w:rFonts w:ascii="Arial" w:hAnsi="Arial" w:cs="Arial"/>
                <w:bCs/>
                <w:sz w:val="18"/>
                <w:szCs w:val="18"/>
                <w:lang w:val="es-ES_tradnl" w:eastAsia="es-MX"/>
              </w:rPr>
              <w:t xml:space="preserve"> 16,608,558 </w:t>
            </w:r>
          </w:p>
        </w:tc>
      </w:tr>
      <w:tr w:rsidR="0049347A" w:rsidRPr="001B08BA" w:rsidTr="00A9405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tcBorders>
            <w:noWrap/>
            <w:vAlign w:val="center"/>
            <w:hideMark/>
          </w:tcPr>
          <w:p w:rsidR="0049347A" w:rsidRPr="001B08BA" w:rsidRDefault="0049347A" w:rsidP="007D21B7">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1B08BA">
              <w:rPr>
                <w:rFonts w:ascii="Arial" w:hAnsi="Arial" w:cs="Arial"/>
                <w:sz w:val="18"/>
                <w:szCs w:val="18"/>
                <w:lang w:val="es-ES_tradnl" w:eastAsia="es-MX"/>
              </w:rPr>
              <w:t>VPN (@12%)</w:t>
            </w:r>
          </w:p>
        </w:tc>
        <w:tc>
          <w:tcPr>
            <w:tcW w:w="0" w:type="dxa"/>
            <w:tcBorders>
              <w:top w:val="none" w:sz="0" w:space="0" w:color="auto"/>
              <w:bottom w:val="none" w:sz="0" w:space="0" w:color="auto"/>
            </w:tcBorders>
            <w:noWrap/>
            <w:vAlign w:val="center"/>
            <w:hideMark/>
          </w:tcPr>
          <w:p w:rsidR="0049347A" w:rsidRPr="001B08BA" w:rsidRDefault="0049347A" w:rsidP="007D21B7">
            <w:pPr>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eastAsia="es-MX"/>
              </w:rPr>
            </w:pPr>
            <w:r w:rsidRPr="001B08BA">
              <w:rPr>
                <w:rFonts w:ascii="Arial" w:hAnsi="Arial" w:cs="Arial"/>
                <w:sz w:val="18"/>
                <w:szCs w:val="18"/>
                <w:lang w:val="es-ES_tradnl" w:eastAsia="es-MX"/>
              </w:rPr>
              <w:t>-</w:t>
            </w:r>
          </w:p>
        </w:tc>
        <w:tc>
          <w:tcPr>
            <w:tcW w:w="0" w:type="dxa"/>
            <w:tcBorders>
              <w:top w:val="none" w:sz="0" w:space="0" w:color="auto"/>
              <w:bottom w:val="none" w:sz="0" w:space="0" w:color="auto"/>
            </w:tcBorders>
            <w:noWrap/>
            <w:vAlign w:val="bottom"/>
            <w:hideMark/>
          </w:tcPr>
          <w:p w:rsidR="0049347A" w:rsidRPr="001B08BA" w:rsidRDefault="0049347A" w:rsidP="001B08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3,087,719 </w:t>
            </w:r>
          </w:p>
        </w:tc>
        <w:tc>
          <w:tcPr>
            <w:tcW w:w="0" w:type="dxa"/>
            <w:tcBorders>
              <w:top w:val="none" w:sz="0" w:space="0" w:color="auto"/>
              <w:bottom w:val="none" w:sz="0" w:space="0" w:color="auto"/>
            </w:tcBorders>
            <w:noWrap/>
            <w:vAlign w:val="bottom"/>
            <w:hideMark/>
          </w:tcPr>
          <w:p w:rsidR="0049347A" w:rsidRPr="001B08BA" w:rsidRDefault="0049347A" w:rsidP="001B08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1,514,690 </w:t>
            </w:r>
          </w:p>
        </w:tc>
        <w:tc>
          <w:tcPr>
            <w:tcW w:w="0" w:type="dxa"/>
            <w:tcBorders>
              <w:top w:val="none" w:sz="0" w:space="0" w:color="auto"/>
              <w:bottom w:val="none" w:sz="0" w:space="0" w:color="auto"/>
            </w:tcBorders>
            <w:noWrap/>
            <w:vAlign w:val="bottom"/>
            <w:hideMark/>
          </w:tcPr>
          <w:p w:rsidR="0049347A" w:rsidRPr="001B08BA" w:rsidRDefault="0049347A" w:rsidP="001B08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78,847 </w:t>
            </w:r>
          </w:p>
        </w:tc>
        <w:tc>
          <w:tcPr>
            <w:tcW w:w="0" w:type="dxa"/>
            <w:tcBorders>
              <w:top w:val="none" w:sz="0" w:space="0" w:color="auto"/>
              <w:bottom w:val="none" w:sz="0" w:space="0" w:color="auto"/>
            </w:tcBorders>
            <w:noWrap/>
            <w:vAlign w:val="bottom"/>
            <w:hideMark/>
          </w:tcPr>
          <w:p w:rsidR="0049347A" w:rsidRPr="001B08BA" w:rsidRDefault="0049347A" w:rsidP="001B08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856,896 </w:t>
            </w:r>
          </w:p>
        </w:tc>
        <w:tc>
          <w:tcPr>
            <w:tcW w:w="0" w:type="dxa"/>
            <w:tcBorders>
              <w:top w:val="none" w:sz="0" w:space="0" w:color="auto"/>
              <w:bottom w:val="none" w:sz="0" w:space="0" w:color="auto"/>
            </w:tcBorders>
            <w:noWrap/>
            <w:vAlign w:val="bottom"/>
            <w:hideMark/>
          </w:tcPr>
          <w:p w:rsidR="0049347A" w:rsidRPr="001B08BA" w:rsidRDefault="0049347A" w:rsidP="001B08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1,273,099 </w:t>
            </w:r>
          </w:p>
        </w:tc>
        <w:tc>
          <w:tcPr>
            <w:tcW w:w="0" w:type="dxa"/>
            <w:tcBorders>
              <w:top w:val="none" w:sz="0" w:space="0" w:color="auto"/>
              <w:bottom w:val="none" w:sz="0" w:space="0" w:color="auto"/>
            </w:tcBorders>
            <w:vAlign w:val="bottom"/>
          </w:tcPr>
          <w:p w:rsidR="0049347A" w:rsidRPr="001B08BA" w:rsidRDefault="0049347A" w:rsidP="001B08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2,484,159 </w:t>
            </w:r>
          </w:p>
        </w:tc>
        <w:tc>
          <w:tcPr>
            <w:tcW w:w="0" w:type="dxa"/>
            <w:tcBorders>
              <w:top w:val="none" w:sz="0" w:space="0" w:color="auto"/>
              <w:bottom w:val="none" w:sz="0" w:space="0" w:color="auto"/>
              <w:right w:val="none" w:sz="0" w:space="0" w:color="auto"/>
            </w:tcBorders>
            <w:noWrap/>
            <w:vAlign w:val="bottom"/>
            <w:hideMark/>
          </w:tcPr>
          <w:p w:rsidR="0049347A" w:rsidRPr="001B08BA" w:rsidRDefault="0049347A" w:rsidP="001B08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90,592 </w:t>
            </w:r>
          </w:p>
        </w:tc>
      </w:tr>
      <w:tr w:rsidR="001B08BA" w:rsidRPr="001B08BA" w:rsidTr="00460CBA">
        <w:trPr>
          <w:trHeight w:val="300"/>
        </w:trPr>
        <w:tc>
          <w:tcPr>
            <w:cnfStyle w:val="001000000000" w:firstRow="0" w:lastRow="0" w:firstColumn="1" w:lastColumn="0" w:oddVBand="0" w:evenVBand="0" w:oddHBand="0" w:evenHBand="0" w:firstRowFirstColumn="0" w:firstRowLastColumn="0" w:lastRowFirstColumn="0" w:lastRowLastColumn="0"/>
            <w:tcW w:w="1559" w:type="dxa"/>
            <w:noWrap/>
            <w:vAlign w:val="center"/>
            <w:hideMark/>
          </w:tcPr>
          <w:p w:rsidR="001B08BA" w:rsidRPr="001B08BA" w:rsidRDefault="001B08BA" w:rsidP="007D21B7">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1B08BA">
              <w:rPr>
                <w:rFonts w:ascii="Arial" w:hAnsi="Arial" w:cs="Arial"/>
                <w:sz w:val="18"/>
                <w:szCs w:val="18"/>
                <w:lang w:val="es-ES_tradnl" w:eastAsia="es-MX"/>
              </w:rPr>
              <w:t>CBR</w:t>
            </w:r>
          </w:p>
        </w:tc>
        <w:tc>
          <w:tcPr>
            <w:tcW w:w="723" w:type="dxa"/>
            <w:noWrap/>
            <w:vAlign w:val="center"/>
            <w:hideMark/>
          </w:tcPr>
          <w:p w:rsidR="001B08BA" w:rsidRPr="001B08BA" w:rsidRDefault="001B08BA" w:rsidP="007D21B7">
            <w:pPr>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p>
        </w:tc>
        <w:tc>
          <w:tcPr>
            <w:tcW w:w="1192" w:type="dxa"/>
            <w:noWrap/>
            <w:vAlign w:val="center"/>
            <w:hideMark/>
          </w:tcPr>
          <w:p w:rsidR="001B08BA" w:rsidRPr="001B08BA" w:rsidRDefault="001B08BA" w:rsidP="007D21B7">
            <w:pPr>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p>
        </w:tc>
        <w:tc>
          <w:tcPr>
            <w:tcW w:w="1192" w:type="dxa"/>
            <w:noWrap/>
            <w:vAlign w:val="center"/>
            <w:hideMark/>
          </w:tcPr>
          <w:p w:rsidR="001B08BA" w:rsidRPr="001B08BA" w:rsidRDefault="001B08BA" w:rsidP="007D21B7">
            <w:pPr>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p>
        </w:tc>
        <w:tc>
          <w:tcPr>
            <w:tcW w:w="1451" w:type="dxa"/>
            <w:noWrap/>
            <w:vAlign w:val="center"/>
            <w:hideMark/>
          </w:tcPr>
          <w:p w:rsidR="001B08BA" w:rsidRPr="001B08BA" w:rsidRDefault="001B08BA" w:rsidP="007D21B7">
            <w:pPr>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p>
        </w:tc>
        <w:tc>
          <w:tcPr>
            <w:tcW w:w="1329" w:type="dxa"/>
            <w:noWrap/>
            <w:vAlign w:val="center"/>
            <w:hideMark/>
          </w:tcPr>
          <w:p w:rsidR="001B08BA" w:rsidRPr="001B08BA" w:rsidRDefault="001B08BA" w:rsidP="007D21B7">
            <w:pPr>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p>
        </w:tc>
        <w:tc>
          <w:tcPr>
            <w:tcW w:w="1265" w:type="dxa"/>
            <w:noWrap/>
            <w:vAlign w:val="center"/>
            <w:hideMark/>
          </w:tcPr>
          <w:p w:rsidR="001B08BA" w:rsidRPr="001B08BA" w:rsidRDefault="001B08BA" w:rsidP="007D21B7">
            <w:pPr>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p>
        </w:tc>
        <w:tc>
          <w:tcPr>
            <w:tcW w:w="1275" w:type="dxa"/>
          </w:tcPr>
          <w:p w:rsidR="001B08BA" w:rsidRPr="001B08BA" w:rsidRDefault="001B08BA" w:rsidP="007D21B7">
            <w:pPr>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es-ES_tradnl" w:eastAsia="es-MX"/>
              </w:rPr>
            </w:pPr>
          </w:p>
        </w:tc>
        <w:tc>
          <w:tcPr>
            <w:tcW w:w="1354" w:type="dxa"/>
            <w:noWrap/>
            <w:vAlign w:val="center"/>
            <w:hideMark/>
          </w:tcPr>
          <w:p w:rsidR="001B08BA" w:rsidRPr="001B08BA" w:rsidRDefault="001B08BA" w:rsidP="0049347A">
            <w:pPr>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es-ES_tradnl" w:eastAsia="es-MX"/>
              </w:rPr>
            </w:pPr>
            <w:r w:rsidRPr="001B08BA">
              <w:rPr>
                <w:rFonts w:ascii="Arial" w:hAnsi="Arial" w:cs="Arial"/>
                <w:b/>
                <w:bCs/>
                <w:sz w:val="18"/>
                <w:szCs w:val="18"/>
                <w:lang w:val="es-ES_tradnl" w:eastAsia="es-MX"/>
              </w:rPr>
              <w:t>1.</w:t>
            </w:r>
            <w:r w:rsidR="0049347A" w:rsidRPr="001B08BA">
              <w:rPr>
                <w:rFonts w:ascii="Arial" w:hAnsi="Arial" w:cs="Arial"/>
                <w:b/>
                <w:bCs/>
                <w:sz w:val="18"/>
                <w:szCs w:val="18"/>
                <w:lang w:val="es-ES_tradnl" w:eastAsia="es-MX"/>
              </w:rPr>
              <w:t>0</w:t>
            </w:r>
            <w:r w:rsidR="0049347A">
              <w:rPr>
                <w:rFonts w:ascii="Arial" w:hAnsi="Arial" w:cs="Arial"/>
                <w:b/>
                <w:bCs/>
                <w:sz w:val="18"/>
                <w:szCs w:val="18"/>
                <w:lang w:val="es-ES_tradnl" w:eastAsia="es-MX"/>
              </w:rPr>
              <w:t>1</w:t>
            </w:r>
          </w:p>
        </w:tc>
      </w:tr>
      <w:tr w:rsidR="001B08BA" w:rsidRPr="001B08BA" w:rsidTr="00460CB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59" w:type="dxa"/>
            <w:tcBorders>
              <w:top w:val="none" w:sz="0" w:space="0" w:color="auto"/>
              <w:left w:val="none" w:sz="0" w:space="0" w:color="auto"/>
              <w:bottom w:val="none" w:sz="0" w:space="0" w:color="auto"/>
            </w:tcBorders>
            <w:noWrap/>
            <w:vAlign w:val="center"/>
            <w:hideMark/>
          </w:tcPr>
          <w:p w:rsidR="001B08BA" w:rsidRPr="001B08BA" w:rsidRDefault="001B08BA" w:rsidP="007D21B7">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1B08BA">
              <w:rPr>
                <w:rFonts w:ascii="Arial" w:hAnsi="Arial" w:cs="Arial"/>
                <w:sz w:val="18"/>
                <w:szCs w:val="18"/>
                <w:lang w:val="es-ES_tradnl" w:eastAsia="es-MX"/>
              </w:rPr>
              <w:t>ERR</w:t>
            </w:r>
          </w:p>
        </w:tc>
        <w:tc>
          <w:tcPr>
            <w:tcW w:w="723" w:type="dxa"/>
            <w:tcBorders>
              <w:top w:val="none" w:sz="0" w:space="0" w:color="auto"/>
              <w:bottom w:val="none" w:sz="0" w:space="0" w:color="auto"/>
            </w:tcBorders>
            <w:noWrap/>
            <w:vAlign w:val="center"/>
            <w:hideMark/>
          </w:tcPr>
          <w:p w:rsidR="001B08BA" w:rsidRPr="001B08BA" w:rsidRDefault="001B08BA" w:rsidP="007D21B7">
            <w:pPr>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eastAsia="es-MX"/>
              </w:rPr>
            </w:pPr>
          </w:p>
        </w:tc>
        <w:tc>
          <w:tcPr>
            <w:tcW w:w="1192" w:type="dxa"/>
            <w:tcBorders>
              <w:top w:val="none" w:sz="0" w:space="0" w:color="auto"/>
              <w:bottom w:val="none" w:sz="0" w:space="0" w:color="auto"/>
            </w:tcBorders>
            <w:noWrap/>
            <w:vAlign w:val="center"/>
            <w:hideMark/>
          </w:tcPr>
          <w:p w:rsidR="001B08BA" w:rsidRPr="001B08BA" w:rsidRDefault="001B08BA" w:rsidP="007D21B7">
            <w:pPr>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eastAsia="es-MX"/>
              </w:rPr>
            </w:pPr>
          </w:p>
        </w:tc>
        <w:tc>
          <w:tcPr>
            <w:tcW w:w="1192" w:type="dxa"/>
            <w:tcBorders>
              <w:top w:val="none" w:sz="0" w:space="0" w:color="auto"/>
              <w:bottom w:val="none" w:sz="0" w:space="0" w:color="auto"/>
            </w:tcBorders>
            <w:noWrap/>
            <w:vAlign w:val="center"/>
            <w:hideMark/>
          </w:tcPr>
          <w:p w:rsidR="001B08BA" w:rsidRPr="001B08BA" w:rsidRDefault="001B08BA" w:rsidP="007D21B7">
            <w:pPr>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eastAsia="es-MX"/>
              </w:rPr>
            </w:pPr>
          </w:p>
        </w:tc>
        <w:tc>
          <w:tcPr>
            <w:tcW w:w="1451" w:type="dxa"/>
            <w:tcBorders>
              <w:top w:val="none" w:sz="0" w:space="0" w:color="auto"/>
              <w:bottom w:val="none" w:sz="0" w:space="0" w:color="auto"/>
            </w:tcBorders>
            <w:noWrap/>
            <w:vAlign w:val="center"/>
            <w:hideMark/>
          </w:tcPr>
          <w:p w:rsidR="001B08BA" w:rsidRPr="001B08BA" w:rsidRDefault="001B08BA" w:rsidP="007D21B7">
            <w:pPr>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eastAsia="es-MX"/>
              </w:rPr>
            </w:pPr>
          </w:p>
        </w:tc>
        <w:tc>
          <w:tcPr>
            <w:tcW w:w="1329" w:type="dxa"/>
            <w:tcBorders>
              <w:top w:val="none" w:sz="0" w:space="0" w:color="auto"/>
              <w:bottom w:val="none" w:sz="0" w:space="0" w:color="auto"/>
            </w:tcBorders>
            <w:noWrap/>
            <w:vAlign w:val="center"/>
            <w:hideMark/>
          </w:tcPr>
          <w:p w:rsidR="001B08BA" w:rsidRPr="001B08BA" w:rsidRDefault="001B08BA" w:rsidP="007D21B7">
            <w:pPr>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eastAsia="es-MX"/>
              </w:rPr>
            </w:pPr>
          </w:p>
        </w:tc>
        <w:tc>
          <w:tcPr>
            <w:tcW w:w="1265" w:type="dxa"/>
            <w:tcBorders>
              <w:top w:val="none" w:sz="0" w:space="0" w:color="auto"/>
              <w:bottom w:val="none" w:sz="0" w:space="0" w:color="auto"/>
            </w:tcBorders>
            <w:noWrap/>
            <w:vAlign w:val="center"/>
            <w:hideMark/>
          </w:tcPr>
          <w:p w:rsidR="001B08BA" w:rsidRPr="001B08BA" w:rsidRDefault="001B08BA" w:rsidP="007D21B7">
            <w:pPr>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eastAsia="es-MX"/>
              </w:rPr>
            </w:pPr>
          </w:p>
        </w:tc>
        <w:tc>
          <w:tcPr>
            <w:tcW w:w="1275" w:type="dxa"/>
            <w:tcBorders>
              <w:top w:val="none" w:sz="0" w:space="0" w:color="auto"/>
              <w:bottom w:val="none" w:sz="0" w:space="0" w:color="auto"/>
            </w:tcBorders>
          </w:tcPr>
          <w:p w:rsidR="001B08BA" w:rsidRPr="001B08BA" w:rsidRDefault="001B08BA" w:rsidP="007D21B7">
            <w:pPr>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es-ES_tradnl" w:eastAsia="es-MX"/>
              </w:rPr>
            </w:pPr>
          </w:p>
        </w:tc>
        <w:tc>
          <w:tcPr>
            <w:tcW w:w="1354" w:type="dxa"/>
            <w:tcBorders>
              <w:top w:val="none" w:sz="0" w:space="0" w:color="auto"/>
              <w:bottom w:val="none" w:sz="0" w:space="0" w:color="auto"/>
              <w:right w:val="none" w:sz="0" w:space="0" w:color="auto"/>
            </w:tcBorders>
            <w:noWrap/>
            <w:vAlign w:val="center"/>
            <w:hideMark/>
          </w:tcPr>
          <w:p w:rsidR="001B08BA" w:rsidRPr="001B08BA" w:rsidRDefault="0049347A" w:rsidP="007D21B7">
            <w:pPr>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es-ES_tradnl" w:eastAsia="es-MX"/>
              </w:rPr>
            </w:pPr>
            <w:r>
              <w:rPr>
                <w:rFonts w:ascii="Arial" w:hAnsi="Arial" w:cs="Arial"/>
                <w:b/>
                <w:bCs/>
                <w:sz w:val="18"/>
                <w:szCs w:val="18"/>
                <w:lang w:val="es-ES_tradnl" w:eastAsia="es-MX"/>
              </w:rPr>
              <w:t>1</w:t>
            </w:r>
            <w:r w:rsidR="001B08BA" w:rsidRPr="001B08BA">
              <w:rPr>
                <w:rFonts w:ascii="Arial" w:hAnsi="Arial" w:cs="Arial"/>
                <w:b/>
                <w:bCs/>
                <w:sz w:val="18"/>
                <w:szCs w:val="18"/>
                <w:lang w:val="es-ES_tradnl" w:eastAsia="es-MX"/>
              </w:rPr>
              <w:t>%</w:t>
            </w:r>
          </w:p>
        </w:tc>
      </w:tr>
    </w:tbl>
    <w:p w:rsidR="005E6DEA" w:rsidRPr="00C61B10" w:rsidRDefault="005E6DEA" w:rsidP="005E6DEA">
      <w:pPr>
        <w:rPr>
          <w:rFonts w:ascii="Arial" w:eastAsia="Arial" w:hAnsi="Arial" w:cs="Arial"/>
          <w:sz w:val="18"/>
          <w:szCs w:val="18"/>
          <w:lang w:val="es-ES_tradnl"/>
        </w:rPr>
      </w:pPr>
    </w:p>
    <w:tbl>
      <w:tblPr>
        <w:tblStyle w:val="LightList"/>
        <w:tblW w:w="11340" w:type="dxa"/>
        <w:tblInd w:w="959" w:type="dxa"/>
        <w:tblLook w:val="04A0" w:firstRow="1" w:lastRow="0" w:firstColumn="1" w:lastColumn="0" w:noHBand="0" w:noVBand="1"/>
      </w:tblPr>
      <w:tblGrid>
        <w:gridCol w:w="1559"/>
        <w:gridCol w:w="851"/>
        <w:gridCol w:w="1275"/>
        <w:gridCol w:w="1310"/>
        <w:gridCol w:w="1119"/>
        <w:gridCol w:w="1257"/>
        <w:gridCol w:w="1417"/>
        <w:gridCol w:w="1307"/>
        <w:gridCol w:w="1245"/>
      </w:tblGrid>
      <w:tr w:rsidR="001B08BA" w:rsidRPr="00C61B10" w:rsidTr="00460CB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59" w:type="dxa"/>
            <w:shd w:val="clear" w:color="auto" w:fill="808080" w:themeFill="background1" w:themeFillShade="80"/>
            <w:noWrap/>
            <w:vAlign w:val="center"/>
            <w:hideMark/>
          </w:tcPr>
          <w:p w:rsidR="001B08BA" w:rsidRPr="00C61B10" w:rsidRDefault="001B08BA"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FFFFFF" w:themeColor="background1"/>
                <w:sz w:val="18"/>
                <w:szCs w:val="18"/>
                <w:lang w:val="es-ES_tradnl" w:eastAsia="es-MX"/>
              </w:rPr>
            </w:pPr>
            <w:r w:rsidRPr="00C61B10">
              <w:rPr>
                <w:rFonts w:ascii="Arial" w:hAnsi="Arial" w:cs="Arial"/>
                <w:color w:val="FFFFFF" w:themeColor="background1"/>
                <w:sz w:val="18"/>
                <w:szCs w:val="18"/>
                <w:lang w:val="es-ES_tradnl" w:eastAsia="es-MX"/>
              </w:rPr>
              <w:t>Escenario pesimista</w:t>
            </w:r>
          </w:p>
        </w:tc>
        <w:tc>
          <w:tcPr>
            <w:tcW w:w="851" w:type="dxa"/>
            <w:shd w:val="clear" w:color="auto" w:fill="808080" w:themeFill="background1" w:themeFillShade="80"/>
            <w:noWrap/>
            <w:vAlign w:val="center"/>
            <w:hideMark/>
          </w:tcPr>
          <w:p w:rsidR="001B08BA" w:rsidRPr="00C61B10" w:rsidRDefault="001B08BA" w:rsidP="00460CBA">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lang w:val="es-ES_tradnl" w:eastAsia="es-MX"/>
              </w:rPr>
            </w:pPr>
            <w:r w:rsidRPr="00C61B10">
              <w:rPr>
                <w:rFonts w:ascii="Arial" w:hAnsi="Arial" w:cs="Arial"/>
                <w:color w:val="FFFFFF" w:themeColor="background1"/>
                <w:sz w:val="18"/>
                <w:szCs w:val="18"/>
                <w:lang w:val="es-ES_tradnl" w:eastAsia="es-MX"/>
              </w:rPr>
              <w:t>2019</w:t>
            </w:r>
          </w:p>
        </w:tc>
        <w:tc>
          <w:tcPr>
            <w:tcW w:w="1275" w:type="dxa"/>
            <w:shd w:val="clear" w:color="auto" w:fill="808080" w:themeFill="background1" w:themeFillShade="80"/>
            <w:noWrap/>
            <w:vAlign w:val="center"/>
            <w:hideMark/>
          </w:tcPr>
          <w:p w:rsidR="001B08BA" w:rsidRPr="00C61B10" w:rsidRDefault="001B08BA" w:rsidP="00460CBA">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lang w:val="es-ES_tradnl" w:eastAsia="es-MX"/>
              </w:rPr>
            </w:pPr>
            <w:r w:rsidRPr="00C61B10">
              <w:rPr>
                <w:rFonts w:ascii="Arial" w:hAnsi="Arial" w:cs="Arial"/>
                <w:color w:val="FFFFFF" w:themeColor="background1"/>
                <w:sz w:val="18"/>
                <w:szCs w:val="18"/>
                <w:lang w:val="es-ES_tradnl" w:eastAsia="es-MX"/>
              </w:rPr>
              <w:t>2020</w:t>
            </w:r>
          </w:p>
        </w:tc>
        <w:tc>
          <w:tcPr>
            <w:tcW w:w="1310" w:type="dxa"/>
            <w:shd w:val="clear" w:color="auto" w:fill="808080" w:themeFill="background1" w:themeFillShade="80"/>
            <w:noWrap/>
            <w:vAlign w:val="center"/>
            <w:hideMark/>
          </w:tcPr>
          <w:p w:rsidR="001B08BA" w:rsidRPr="00C61B10" w:rsidRDefault="001B08BA" w:rsidP="00460CBA">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lang w:val="es-ES_tradnl" w:eastAsia="es-MX"/>
              </w:rPr>
            </w:pPr>
            <w:r w:rsidRPr="00C61B10">
              <w:rPr>
                <w:rFonts w:ascii="Arial" w:hAnsi="Arial" w:cs="Arial"/>
                <w:color w:val="FFFFFF" w:themeColor="background1"/>
                <w:sz w:val="18"/>
                <w:szCs w:val="18"/>
                <w:lang w:val="es-ES_tradnl" w:eastAsia="es-MX"/>
              </w:rPr>
              <w:t>2021</w:t>
            </w:r>
          </w:p>
        </w:tc>
        <w:tc>
          <w:tcPr>
            <w:tcW w:w="1119" w:type="dxa"/>
            <w:shd w:val="clear" w:color="auto" w:fill="808080" w:themeFill="background1" w:themeFillShade="80"/>
            <w:noWrap/>
            <w:vAlign w:val="center"/>
            <w:hideMark/>
          </w:tcPr>
          <w:p w:rsidR="001B08BA" w:rsidRPr="00C61B10" w:rsidRDefault="001B08BA" w:rsidP="00460CBA">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lang w:val="es-ES_tradnl" w:eastAsia="es-MX"/>
              </w:rPr>
            </w:pPr>
            <w:r w:rsidRPr="00C61B10">
              <w:rPr>
                <w:rFonts w:ascii="Arial" w:hAnsi="Arial" w:cs="Arial"/>
                <w:color w:val="FFFFFF" w:themeColor="background1"/>
                <w:sz w:val="18"/>
                <w:szCs w:val="18"/>
                <w:lang w:val="es-ES_tradnl" w:eastAsia="es-MX"/>
              </w:rPr>
              <w:t>2022</w:t>
            </w:r>
          </w:p>
        </w:tc>
        <w:tc>
          <w:tcPr>
            <w:tcW w:w="1257" w:type="dxa"/>
            <w:shd w:val="clear" w:color="auto" w:fill="808080" w:themeFill="background1" w:themeFillShade="80"/>
            <w:noWrap/>
            <w:vAlign w:val="center"/>
            <w:hideMark/>
          </w:tcPr>
          <w:p w:rsidR="001B08BA" w:rsidRPr="00C61B10" w:rsidRDefault="001B08BA" w:rsidP="00460CBA">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lang w:val="es-ES_tradnl" w:eastAsia="es-MX"/>
              </w:rPr>
            </w:pPr>
            <w:r w:rsidRPr="00C61B10">
              <w:rPr>
                <w:rFonts w:ascii="Arial" w:hAnsi="Arial" w:cs="Arial"/>
                <w:color w:val="FFFFFF" w:themeColor="background1"/>
                <w:sz w:val="18"/>
                <w:szCs w:val="18"/>
                <w:lang w:val="es-ES_tradnl" w:eastAsia="es-MX"/>
              </w:rPr>
              <w:t>2023</w:t>
            </w:r>
          </w:p>
        </w:tc>
        <w:tc>
          <w:tcPr>
            <w:tcW w:w="1417" w:type="dxa"/>
            <w:shd w:val="clear" w:color="auto" w:fill="808080" w:themeFill="background1" w:themeFillShade="80"/>
            <w:noWrap/>
            <w:vAlign w:val="center"/>
            <w:hideMark/>
          </w:tcPr>
          <w:p w:rsidR="001B08BA" w:rsidRPr="00C61B10" w:rsidRDefault="001B08BA" w:rsidP="00460CBA">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lang w:val="es-ES_tradnl" w:eastAsia="es-MX"/>
              </w:rPr>
            </w:pPr>
            <w:r w:rsidRPr="00C61B10">
              <w:rPr>
                <w:rFonts w:ascii="Arial" w:hAnsi="Arial" w:cs="Arial"/>
                <w:color w:val="FFFFFF" w:themeColor="background1"/>
                <w:sz w:val="18"/>
                <w:szCs w:val="18"/>
                <w:lang w:val="es-ES_tradnl" w:eastAsia="es-MX"/>
              </w:rPr>
              <w:t>2024</w:t>
            </w:r>
          </w:p>
        </w:tc>
        <w:tc>
          <w:tcPr>
            <w:tcW w:w="1307" w:type="dxa"/>
            <w:shd w:val="clear" w:color="auto" w:fill="808080" w:themeFill="background1" w:themeFillShade="80"/>
            <w:vAlign w:val="center"/>
          </w:tcPr>
          <w:p w:rsidR="001B08BA" w:rsidRPr="00C61B10" w:rsidRDefault="00460CBA" w:rsidP="00460CBA">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lang w:val="es-ES_tradnl" w:eastAsia="es-MX"/>
              </w:rPr>
            </w:pPr>
            <w:r>
              <w:rPr>
                <w:rFonts w:ascii="Arial" w:hAnsi="Arial" w:cs="Arial"/>
                <w:color w:val="FFFFFF" w:themeColor="background1"/>
                <w:sz w:val="18"/>
                <w:szCs w:val="18"/>
                <w:lang w:val="es-ES_tradnl" w:eastAsia="es-MX"/>
              </w:rPr>
              <w:t>2025</w:t>
            </w:r>
          </w:p>
        </w:tc>
        <w:tc>
          <w:tcPr>
            <w:tcW w:w="1245" w:type="dxa"/>
            <w:shd w:val="clear" w:color="auto" w:fill="808080" w:themeFill="background1" w:themeFillShade="80"/>
            <w:noWrap/>
            <w:vAlign w:val="center"/>
            <w:hideMark/>
          </w:tcPr>
          <w:p w:rsidR="001B08BA" w:rsidRPr="00C61B10" w:rsidRDefault="001B08BA" w:rsidP="00460CBA">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lang w:val="es-ES_tradnl" w:eastAsia="es-MX"/>
              </w:rPr>
            </w:pPr>
            <w:r w:rsidRPr="00C61B10">
              <w:rPr>
                <w:rFonts w:ascii="Arial" w:hAnsi="Arial" w:cs="Arial"/>
                <w:color w:val="FFFFFF" w:themeColor="background1"/>
                <w:sz w:val="18"/>
                <w:szCs w:val="18"/>
                <w:lang w:val="es-ES_tradnl" w:eastAsia="es-MX"/>
              </w:rPr>
              <w:t>Total</w:t>
            </w:r>
          </w:p>
        </w:tc>
      </w:tr>
      <w:tr w:rsidR="00B23CE4" w:rsidRPr="00C61B10" w:rsidTr="00A9405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tcBorders>
            <w:noWrap/>
            <w:vAlign w:val="center"/>
            <w:hideMark/>
          </w:tcPr>
          <w:p w:rsidR="00B23CE4" w:rsidRPr="00C61B10" w:rsidRDefault="00B23CE4"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Beneficios en valor presente</w:t>
            </w:r>
          </w:p>
        </w:tc>
        <w:tc>
          <w:tcPr>
            <w:tcW w:w="0" w:type="dxa"/>
            <w:tcBorders>
              <w:top w:val="none" w:sz="0" w:space="0" w:color="auto"/>
              <w:bottom w:val="none" w:sz="0" w:space="0" w:color="auto"/>
            </w:tcBorders>
            <w:noWrap/>
            <w:vAlign w:val="center"/>
          </w:tcPr>
          <w:p w:rsidR="00B23CE4" w:rsidRPr="00C61B10" w:rsidRDefault="00B23CE4" w:rsidP="00460CBA">
            <w:pPr>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eastAsia="es-MX"/>
              </w:rPr>
            </w:pPr>
            <w:r w:rsidRPr="00C61B10">
              <w:rPr>
                <w:rFonts w:ascii="Arial" w:hAnsi="Arial" w:cs="Arial"/>
                <w:sz w:val="18"/>
                <w:szCs w:val="18"/>
                <w:lang w:val="es-ES_tradnl" w:eastAsia="es-MX"/>
              </w:rPr>
              <w:t>-</w:t>
            </w:r>
          </w:p>
        </w:tc>
        <w:tc>
          <w:tcPr>
            <w:tcW w:w="0"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387,007 </w:t>
            </w:r>
          </w:p>
        </w:tc>
        <w:tc>
          <w:tcPr>
            <w:tcW w:w="0"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1,067,634 </w:t>
            </w:r>
          </w:p>
        </w:tc>
        <w:tc>
          <w:tcPr>
            <w:tcW w:w="0"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1,920,109 </w:t>
            </w:r>
          </w:p>
        </w:tc>
        <w:tc>
          <w:tcPr>
            <w:tcW w:w="0"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2,585,648 </w:t>
            </w:r>
          </w:p>
        </w:tc>
        <w:tc>
          <w:tcPr>
            <w:tcW w:w="0"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3,061,948 </w:t>
            </w:r>
          </w:p>
        </w:tc>
        <w:tc>
          <w:tcPr>
            <w:tcW w:w="0" w:type="dxa"/>
            <w:tcBorders>
              <w:top w:val="none" w:sz="0" w:space="0" w:color="auto"/>
              <w:bottom w:val="none" w:sz="0" w:space="0" w:color="auto"/>
            </w:tcBorders>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3,663,325 </w:t>
            </w:r>
          </w:p>
        </w:tc>
        <w:tc>
          <w:tcPr>
            <w:tcW w:w="0" w:type="dxa"/>
            <w:tcBorders>
              <w:top w:val="none" w:sz="0" w:space="0" w:color="auto"/>
              <w:bottom w:val="none" w:sz="0" w:space="0" w:color="auto"/>
              <w:right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12,685,670 </w:t>
            </w:r>
          </w:p>
        </w:tc>
      </w:tr>
      <w:tr w:rsidR="00460CBA" w:rsidRPr="00C61B10" w:rsidTr="00460CBA">
        <w:trPr>
          <w:trHeight w:val="300"/>
        </w:trPr>
        <w:tc>
          <w:tcPr>
            <w:cnfStyle w:val="001000000000" w:firstRow="0" w:lastRow="0" w:firstColumn="1" w:lastColumn="0" w:oddVBand="0" w:evenVBand="0" w:oddHBand="0" w:evenHBand="0" w:firstRowFirstColumn="0" w:firstRowLastColumn="0" w:lastRowFirstColumn="0" w:lastRowLastColumn="0"/>
            <w:tcW w:w="1559" w:type="dxa"/>
            <w:noWrap/>
            <w:vAlign w:val="center"/>
            <w:hideMark/>
          </w:tcPr>
          <w:p w:rsidR="00460CBA" w:rsidRPr="00C61B10" w:rsidRDefault="00460CBA"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Costos en valor presente</w:t>
            </w:r>
          </w:p>
        </w:tc>
        <w:tc>
          <w:tcPr>
            <w:tcW w:w="851" w:type="dxa"/>
            <w:noWrap/>
            <w:vAlign w:val="center"/>
          </w:tcPr>
          <w:p w:rsidR="00460CBA" w:rsidRPr="00C61B10" w:rsidRDefault="00460CBA" w:rsidP="00460CBA">
            <w:pPr>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sidRPr="00C61B10">
              <w:rPr>
                <w:rFonts w:ascii="Arial" w:hAnsi="Arial" w:cs="Arial"/>
                <w:sz w:val="18"/>
                <w:szCs w:val="18"/>
                <w:lang w:val="es-ES_tradnl" w:eastAsia="es-MX"/>
              </w:rPr>
              <w:t>-</w:t>
            </w:r>
          </w:p>
        </w:tc>
        <w:tc>
          <w:tcPr>
            <w:tcW w:w="1275" w:type="dxa"/>
            <w:noWrap/>
            <w:vAlign w:val="center"/>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3,846,070</w:t>
            </w:r>
          </w:p>
        </w:tc>
        <w:tc>
          <w:tcPr>
            <w:tcW w:w="1310" w:type="dxa"/>
            <w:noWrap/>
            <w:vAlign w:val="center"/>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3,346,264</w:t>
            </w:r>
          </w:p>
        </w:tc>
        <w:tc>
          <w:tcPr>
            <w:tcW w:w="1119" w:type="dxa"/>
            <w:noWrap/>
            <w:vAlign w:val="center"/>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2,909,409</w:t>
            </w:r>
          </w:p>
        </w:tc>
        <w:tc>
          <w:tcPr>
            <w:tcW w:w="1257" w:type="dxa"/>
            <w:noWrap/>
            <w:vAlign w:val="center"/>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2,487,078</w:t>
            </w:r>
          </w:p>
        </w:tc>
        <w:tc>
          <w:tcPr>
            <w:tcW w:w="1417" w:type="dxa"/>
            <w:noWrap/>
            <w:vAlign w:val="center"/>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2,158,164</w:t>
            </w:r>
          </w:p>
        </w:tc>
        <w:tc>
          <w:tcPr>
            <w:tcW w:w="1307" w:type="dxa"/>
            <w:vAlign w:val="center"/>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1,871,180</w:t>
            </w:r>
          </w:p>
        </w:tc>
        <w:tc>
          <w:tcPr>
            <w:tcW w:w="1245" w:type="dxa"/>
            <w:noWrap/>
            <w:vAlign w:val="center"/>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16,618,165</w:t>
            </w:r>
          </w:p>
        </w:tc>
      </w:tr>
      <w:tr w:rsidR="00B23CE4" w:rsidRPr="00C61B10" w:rsidTr="00A9405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tcBorders>
            <w:noWrap/>
            <w:vAlign w:val="center"/>
            <w:hideMark/>
          </w:tcPr>
          <w:p w:rsidR="00B23CE4" w:rsidRPr="00C61B10" w:rsidRDefault="00B23CE4"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VPN (@12%)</w:t>
            </w:r>
          </w:p>
        </w:tc>
        <w:tc>
          <w:tcPr>
            <w:tcW w:w="0" w:type="dxa"/>
            <w:tcBorders>
              <w:top w:val="none" w:sz="0" w:space="0" w:color="auto"/>
              <w:bottom w:val="none" w:sz="0" w:space="0" w:color="auto"/>
            </w:tcBorders>
            <w:noWrap/>
            <w:vAlign w:val="center"/>
          </w:tcPr>
          <w:p w:rsidR="00B23CE4" w:rsidRPr="00C61B10" w:rsidRDefault="00B23CE4" w:rsidP="00460CBA">
            <w:pPr>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eastAsia="es-MX"/>
              </w:rPr>
            </w:pPr>
            <w:r w:rsidRPr="00C61B10">
              <w:rPr>
                <w:rFonts w:ascii="Arial" w:hAnsi="Arial" w:cs="Arial"/>
                <w:sz w:val="18"/>
                <w:szCs w:val="18"/>
                <w:lang w:val="es-ES_tradnl" w:eastAsia="es-MX"/>
              </w:rPr>
              <w:t>-</w:t>
            </w:r>
          </w:p>
        </w:tc>
        <w:tc>
          <w:tcPr>
            <w:tcW w:w="0"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3,459,063 </w:t>
            </w:r>
          </w:p>
        </w:tc>
        <w:tc>
          <w:tcPr>
            <w:tcW w:w="0"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2,278,631 </w:t>
            </w:r>
          </w:p>
        </w:tc>
        <w:tc>
          <w:tcPr>
            <w:tcW w:w="0"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989,300 </w:t>
            </w:r>
          </w:p>
        </w:tc>
        <w:tc>
          <w:tcPr>
            <w:tcW w:w="0"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98,570 </w:t>
            </w:r>
          </w:p>
        </w:tc>
        <w:tc>
          <w:tcPr>
            <w:tcW w:w="0"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903,784 </w:t>
            </w:r>
          </w:p>
        </w:tc>
        <w:tc>
          <w:tcPr>
            <w:tcW w:w="0" w:type="dxa"/>
            <w:tcBorders>
              <w:top w:val="none" w:sz="0" w:space="0" w:color="auto"/>
              <w:bottom w:val="none" w:sz="0" w:space="0" w:color="auto"/>
            </w:tcBorders>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1,792,145 </w:t>
            </w:r>
          </w:p>
        </w:tc>
        <w:tc>
          <w:tcPr>
            <w:tcW w:w="0" w:type="dxa"/>
            <w:tcBorders>
              <w:top w:val="none" w:sz="0" w:space="0" w:color="auto"/>
              <w:bottom w:val="none" w:sz="0" w:space="0" w:color="auto"/>
              <w:right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3,932,496 </w:t>
            </w:r>
          </w:p>
        </w:tc>
      </w:tr>
      <w:tr w:rsidR="00460CBA" w:rsidRPr="00C61B10" w:rsidTr="00460CBA">
        <w:trPr>
          <w:trHeight w:val="300"/>
        </w:trPr>
        <w:tc>
          <w:tcPr>
            <w:cnfStyle w:val="001000000000" w:firstRow="0" w:lastRow="0" w:firstColumn="1" w:lastColumn="0" w:oddVBand="0" w:evenVBand="0" w:oddHBand="0" w:evenHBand="0" w:firstRowFirstColumn="0" w:firstRowLastColumn="0" w:lastRowFirstColumn="0" w:lastRowLastColumn="0"/>
            <w:tcW w:w="1559" w:type="dxa"/>
            <w:noWrap/>
            <w:vAlign w:val="center"/>
            <w:hideMark/>
          </w:tcPr>
          <w:p w:rsidR="00460CBA" w:rsidRPr="00C61B10" w:rsidRDefault="00460CBA"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CBR</w:t>
            </w:r>
          </w:p>
        </w:tc>
        <w:tc>
          <w:tcPr>
            <w:tcW w:w="851" w:type="dxa"/>
            <w:noWrap/>
            <w:vAlign w:val="center"/>
            <w:hideMark/>
          </w:tcPr>
          <w:p w:rsidR="00460CBA" w:rsidRPr="00C61B10" w:rsidRDefault="00460CBA" w:rsidP="00460CBA">
            <w:pPr>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p>
        </w:tc>
        <w:tc>
          <w:tcPr>
            <w:tcW w:w="1275" w:type="dxa"/>
            <w:noWrap/>
            <w:vAlign w:val="center"/>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p>
        </w:tc>
        <w:tc>
          <w:tcPr>
            <w:tcW w:w="1310" w:type="dxa"/>
            <w:noWrap/>
            <w:vAlign w:val="center"/>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p>
        </w:tc>
        <w:tc>
          <w:tcPr>
            <w:tcW w:w="1119" w:type="dxa"/>
            <w:noWrap/>
            <w:vAlign w:val="center"/>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p>
        </w:tc>
        <w:tc>
          <w:tcPr>
            <w:tcW w:w="1257" w:type="dxa"/>
            <w:noWrap/>
            <w:vAlign w:val="center"/>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p>
        </w:tc>
        <w:tc>
          <w:tcPr>
            <w:tcW w:w="1417" w:type="dxa"/>
            <w:noWrap/>
            <w:vAlign w:val="center"/>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p>
        </w:tc>
        <w:tc>
          <w:tcPr>
            <w:tcW w:w="1307" w:type="dxa"/>
            <w:vAlign w:val="center"/>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p>
        </w:tc>
        <w:tc>
          <w:tcPr>
            <w:tcW w:w="1245" w:type="dxa"/>
            <w:noWrap/>
            <w:vAlign w:val="center"/>
            <w:hideMark/>
          </w:tcPr>
          <w:p w:rsidR="00460CBA" w:rsidRPr="00460CBA" w:rsidRDefault="00460CBA" w:rsidP="00B23CE4">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es-ES_tradnl" w:eastAsia="es-MX"/>
              </w:rPr>
            </w:pPr>
            <w:r w:rsidRPr="00460CBA">
              <w:rPr>
                <w:rFonts w:ascii="Arial" w:hAnsi="Arial" w:cs="Arial"/>
                <w:b/>
                <w:bCs/>
                <w:sz w:val="18"/>
                <w:szCs w:val="18"/>
                <w:lang w:val="es-ES_tradnl" w:eastAsia="es-MX"/>
              </w:rPr>
              <w:t>0.</w:t>
            </w:r>
            <w:r w:rsidR="00B23CE4">
              <w:rPr>
                <w:rFonts w:ascii="Arial" w:hAnsi="Arial" w:cs="Arial"/>
                <w:b/>
                <w:bCs/>
                <w:sz w:val="18"/>
                <w:szCs w:val="18"/>
                <w:lang w:val="es-ES_tradnl" w:eastAsia="es-MX"/>
              </w:rPr>
              <w:t>76</w:t>
            </w:r>
          </w:p>
        </w:tc>
      </w:tr>
      <w:tr w:rsidR="00460CBA" w:rsidRPr="00C61B10" w:rsidTr="00460CB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59" w:type="dxa"/>
            <w:tcBorders>
              <w:top w:val="none" w:sz="0" w:space="0" w:color="auto"/>
              <w:left w:val="none" w:sz="0" w:space="0" w:color="auto"/>
              <w:bottom w:val="none" w:sz="0" w:space="0" w:color="auto"/>
            </w:tcBorders>
            <w:noWrap/>
            <w:vAlign w:val="center"/>
            <w:hideMark/>
          </w:tcPr>
          <w:p w:rsidR="00460CBA" w:rsidRPr="00C61B10" w:rsidRDefault="00460CBA" w:rsidP="00460CBA">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ERR</w:t>
            </w:r>
          </w:p>
        </w:tc>
        <w:tc>
          <w:tcPr>
            <w:tcW w:w="851" w:type="dxa"/>
            <w:tcBorders>
              <w:top w:val="none" w:sz="0" w:space="0" w:color="auto"/>
              <w:bottom w:val="none" w:sz="0" w:space="0" w:color="auto"/>
            </w:tcBorders>
            <w:noWrap/>
            <w:vAlign w:val="center"/>
            <w:hideMark/>
          </w:tcPr>
          <w:p w:rsidR="00460CBA" w:rsidRPr="00C61B10" w:rsidRDefault="00460CBA" w:rsidP="00460CBA">
            <w:pPr>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eastAsia="es-MX"/>
              </w:rPr>
            </w:pPr>
          </w:p>
        </w:tc>
        <w:tc>
          <w:tcPr>
            <w:tcW w:w="1275" w:type="dxa"/>
            <w:tcBorders>
              <w:top w:val="none" w:sz="0" w:space="0" w:color="auto"/>
              <w:bottom w:val="none" w:sz="0" w:space="0" w:color="auto"/>
            </w:tcBorders>
            <w:noWrap/>
            <w:vAlign w:val="center"/>
            <w:hideMark/>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p>
        </w:tc>
        <w:tc>
          <w:tcPr>
            <w:tcW w:w="1310" w:type="dxa"/>
            <w:tcBorders>
              <w:top w:val="none" w:sz="0" w:space="0" w:color="auto"/>
              <w:bottom w:val="none" w:sz="0" w:space="0" w:color="auto"/>
            </w:tcBorders>
            <w:noWrap/>
            <w:vAlign w:val="center"/>
            <w:hideMark/>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p>
        </w:tc>
        <w:tc>
          <w:tcPr>
            <w:tcW w:w="1119" w:type="dxa"/>
            <w:tcBorders>
              <w:top w:val="none" w:sz="0" w:space="0" w:color="auto"/>
              <w:bottom w:val="none" w:sz="0" w:space="0" w:color="auto"/>
            </w:tcBorders>
            <w:noWrap/>
            <w:vAlign w:val="center"/>
            <w:hideMark/>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p>
        </w:tc>
        <w:tc>
          <w:tcPr>
            <w:tcW w:w="1257" w:type="dxa"/>
            <w:tcBorders>
              <w:top w:val="none" w:sz="0" w:space="0" w:color="auto"/>
              <w:bottom w:val="none" w:sz="0" w:space="0" w:color="auto"/>
            </w:tcBorders>
            <w:noWrap/>
            <w:vAlign w:val="center"/>
            <w:hideMark/>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p>
        </w:tc>
        <w:tc>
          <w:tcPr>
            <w:tcW w:w="1417" w:type="dxa"/>
            <w:tcBorders>
              <w:top w:val="none" w:sz="0" w:space="0" w:color="auto"/>
              <w:bottom w:val="none" w:sz="0" w:space="0" w:color="auto"/>
            </w:tcBorders>
            <w:noWrap/>
            <w:vAlign w:val="center"/>
            <w:hideMark/>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p>
        </w:tc>
        <w:tc>
          <w:tcPr>
            <w:tcW w:w="1307" w:type="dxa"/>
            <w:tcBorders>
              <w:top w:val="none" w:sz="0" w:space="0" w:color="auto"/>
              <w:bottom w:val="none" w:sz="0" w:space="0" w:color="auto"/>
            </w:tcBorders>
            <w:vAlign w:val="center"/>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p>
        </w:tc>
        <w:tc>
          <w:tcPr>
            <w:tcW w:w="1245" w:type="dxa"/>
            <w:tcBorders>
              <w:top w:val="none" w:sz="0" w:space="0" w:color="auto"/>
              <w:bottom w:val="none" w:sz="0" w:space="0" w:color="auto"/>
              <w:right w:val="none" w:sz="0" w:space="0" w:color="auto"/>
            </w:tcBorders>
            <w:noWrap/>
            <w:vAlign w:val="center"/>
            <w:hideMark/>
          </w:tcPr>
          <w:p w:rsidR="00460CBA" w:rsidRPr="00460CBA" w:rsidRDefault="00460CBA" w:rsidP="00B23CE4">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es-ES_tradnl" w:eastAsia="es-MX"/>
              </w:rPr>
            </w:pPr>
            <w:r w:rsidRPr="00460CBA">
              <w:rPr>
                <w:rFonts w:ascii="Arial" w:hAnsi="Arial" w:cs="Arial"/>
                <w:b/>
                <w:bCs/>
                <w:sz w:val="18"/>
                <w:szCs w:val="18"/>
                <w:lang w:val="es-ES_tradnl" w:eastAsia="es-MX"/>
              </w:rPr>
              <w:t>-</w:t>
            </w:r>
            <w:r w:rsidR="00B23CE4">
              <w:rPr>
                <w:rFonts w:ascii="Arial" w:hAnsi="Arial" w:cs="Arial"/>
                <w:b/>
                <w:bCs/>
                <w:sz w:val="18"/>
                <w:szCs w:val="18"/>
                <w:lang w:val="es-ES_tradnl" w:eastAsia="es-MX"/>
              </w:rPr>
              <w:t>24</w:t>
            </w:r>
            <w:r w:rsidRPr="00460CBA">
              <w:rPr>
                <w:rFonts w:ascii="Arial" w:hAnsi="Arial" w:cs="Arial"/>
                <w:b/>
                <w:bCs/>
                <w:sz w:val="18"/>
                <w:szCs w:val="18"/>
                <w:lang w:val="es-ES_tradnl" w:eastAsia="es-MX"/>
              </w:rPr>
              <w:t>%</w:t>
            </w:r>
          </w:p>
        </w:tc>
      </w:tr>
    </w:tbl>
    <w:p w:rsidR="005E6DEA" w:rsidRDefault="005E6DEA" w:rsidP="00460CBA">
      <w:pPr>
        <w:rPr>
          <w:rFonts w:ascii="Arial" w:eastAsia="Arial" w:hAnsi="Arial" w:cs="Arial"/>
          <w:sz w:val="18"/>
          <w:szCs w:val="18"/>
          <w:lang w:val="es-ES_tradnl"/>
        </w:rPr>
      </w:pPr>
    </w:p>
    <w:tbl>
      <w:tblPr>
        <w:tblStyle w:val="LightList"/>
        <w:tblW w:w="11340" w:type="dxa"/>
        <w:tblInd w:w="959" w:type="dxa"/>
        <w:tblLook w:val="04A0" w:firstRow="1" w:lastRow="0" w:firstColumn="1" w:lastColumn="0" w:noHBand="0" w:noVBand="1"/>
      </w:tblPr>
      <w:tblGrid>
        <w:gridCol w:w="1559"/>
        <w:gridCol w:w="851"/>
        <w:gridCol w:w="1275"/>
        <w:gridCol w:w="1310"/>
        <w:gridCol w:w="1119"/>
        <w:gridCol w:w="1257"/>
        <w:gridCol w:w="1417"/>
        <w:gridCol w:w="1307"/>
        <w:gridCol w:w="1245"/>
      </w:tblGrid>
      <w:tr w:rsidR="00460CBA" w:rsidRPr="00C61B10" w:rsidTr="00460CB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59" w:type="dxa"/>
            <w:shd w:val="clear" w:color="auto" w:fill="9BBB59" w:themeFill="accent3"/>
            <w:noWrap/>
            <w:vAlign w:val="center"/>
            <w:hideMark/>
          </w:tcPr>
          <w:p w:rsidR="00460CBA" w:rsidRPr="00460CBA" w:rsidRDefault="00460CBA" w:rsidP="0052576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auto"/>
                <w:sz w:val="18"/>
                <w:szCs w:val="18"/>
                <w:lang w:val="es-ES_tradnl" w:eastAsia="es-MX"/>
              </w:rPr>
            </w:pPr>
            <w:r w:rsidRPr="00460CBA">
              <w:rPr>
                <w:rFonts w:ascii="Arial" w:hAnsi="Arial" w:cs="Arial"/>
                <w:color w:val="auto"/>
                <w:sz w:val="18"/>
                <w:szCs w:val="18"/>
                <w:lang w:val="es-ES_tradnl" w:eastAsia="es-MX"/>
              </w:rPr>
              <w:t>Escenario pesimista</w:t>
            </w:r>
          </w:p>
        </w:tc>
        <w:tc>
          <w:tcPr>
            <w:tcW w:w="851" w:type="dxa"/>
            <w:shd w:val="clear" w:color="auto" w:fill="9BBB59" w:themeFill="accent3"/>
            <w:noWrap/>
            <w:vAlign w:val="center"/>
            <w:hideMark/>
          </w:tcPr>
          <w:p w:rsidR="00460CBA" w:rsidRPr="00460CBA" w:rsidRDefault="00460CBA" w:rsidP="00525763">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lang w:val="es-ES_tradnl" w:eastAsia="es-MX"/>
              </w:rPr>
            </w:pPr>
            <w:r w:rsidRPr="00460CBA">
              <w:rPr>
                <w:rFonts w:ascii="Arial" w:hAnsi="Arial" w:cs="Arial"/>
                <w:color w:val="auto"/>
                <w:sz w:val="18"/>
                <w:szCs w:val="18"/>
                <w:lang w:val="es-ES_tradnl" w:eastAsia="es-MX"/>
              </w:rPr>
              <w:t>2019</w:t>
            </w:r>
          </w:p>
        </w:tc>
        <w:tc>
          <w:tcPr>
            <w:tcW w:w="1275" w:type="dxa"/>
            <w:shd w:val="clear" w:color="auto" w:fill="9BBB59" w:themeFill="accent3"/>
            <w:noWrap/>
            <w:vAlign w:val="center"/>
            <w:hideMark/>
          </w:tcPr>
          <w:p w:rsidR="00460CBA" w:rsidRPr="00460CBA" w:rsidRDefault="00460CBA" w:rsidP="00525763">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lang w:val="es-ES_tradnl" w:eastAsia="es-MX"/>
              </w:rPr>
            </w:pPr>
            <w:r w:rsidRPr="00460CBA">
              <w:rPr>
                <w:rFonts w:ascii="Arial" w:hAnsi="Arial" w:cs="Arial"/>
                <w:color w:val="auto"/>
                <w:sz w:val="18"/>
                <w:szCs w:val="18"/>
                <w:lang w:val="es-ES_tradnl" w:eastAsia="es-MX"/>
              </w:rPr>
              <w:t>2020</w:t>
            </w:r>
          </w:p>
        </w:tc>
        <w:tc>
          <w:tcPr>
            <w:tcW w:w="1310" w:type="dxa"/>
            <w:shd w:val="clear" w:color="auto" w:fill="9BBB59" w:themeFill="accent3"/>
            <w:noWrap/>
            <w:vAlign w:val="center"/>
            <w:hideMark/>
          </w:tcPr>
          <w:p w:rsidR="00460CBA" w:rsidRPr="00460CBA" w:rsidRDefault="00460CBA" w:rsidP="00525763">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lang w:val="es-ES_tradnl" w:eastAsia="es-MX"/>
              </w:rPr>
            </w:pPr>
            <w:r w:rsidRPr="00460CBA">
              <w:rPr>
                <w:rFonts w:ascii="Arial" w:hAnsi="Arial" w:cs="Arial"/>
                <w:color w:val="auto"/>
                <w:sz w:val="18"/>
                <w:szCs w:val="18"/>
                <w:lang w:val="es-ES_tradnl" w:eastAsia="es-MX"/>
              </w:rPr>
              <w:t>2021</w:t>
            </w:r>
          </w:p>
        </w:tc>
        <w:tc>
          <w:tcPr>
            <w:tcW w:w="1119" w:type="dxa"/>
            <w:shd w:val="clear" w:color="auto" w:fill="9BBB59" w:themeFill="accent3"/>
            <w:noWrap/>
            <w:vAlign w:val="center"/>
            <w:hideMark/>
          </w:tcPr>
          <w:p w:rsidR="00460CBA" w:rsidRPr="00460CBA" w:rsidRDefault="00460CBA" w:rsidP="00525763">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lang w:val="es-ES_tradnl" w:eastAsia="es-MX"/>
              </w:rPr>
            </w:pPr>
            <w:r w:rsidRPr="00460CBA">
              <w:rPr>
                <w:rFonts w:ascii="Arial" w:hAnsi="Arial" w:cs="Arial"/>
                <w:color w:val="auto"/>
                <w:sz w:val="18"/>
                <w:szCs w:val="18"/>
                <w:lang w:val="es-ES_tradnl" w:eastAsia="es-MX"/>
              </w:rPr>
              <w:t>2022</w:t>
            </w:r>
          </w:p>
        </w:tc>
        <w:tc>
          <w:tcPr>
            <w:tcW w:w="1257" w:type="dxa"/>
            <w:shd w:val="clear" w:color="auto" w:fill="9BBB59" w:themeFill="accent3"/>
            <w:noWrap/>
            <w:vAlign w:val="center"/>
            <w:hideMark/>
          </w:tcPr>
          <w:p w:rsidR="00460CBA" w:rsidRPr="00460CBA" w:rsidRDefault="00460CBA" w:rsidP="00525763">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lang w:val="es-ES_tradnl" w:eastAsia="es-MX"/>
              </w:rPr>
            </w:pPr>
            <w:r w:rsidRPr="00460CBA">
              <w:rPr>
                <w:rFonts w:ascii="Arial" w:hAnsi="Arial" w:cs="Arial"/>
                <w:color w:val="auto"/>
                <w:sz w:val="18"/>
                <w:szCs w:val="18"/>
                <w:lang w:val="es-ES_tradnl" w:eastAsia="es-MX"/>
              </w:rPr>
              <w:t>2023</w:t>
            </w:r>
          </w:p>
        </w:tc>
        <w:tc>
          <w:tcPr>
            <w:tcW w:w="1417" w:type="dxa"/>
            <w:shd w:val="clear" w:color="auto" w:fill="9BBB59" w:themeFill="accent3"/>
            <w:noWrap/>
            <w:vAlign w:val="center"/>
            <w:hideMark/>
          </w:tcPr>
          <w:p w:rsidR="00460CBA" w:rsidRPr="00460CBA" w:rsidRDefault="00460CBA" w:rsidP="00525763">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lang w:val="es-ES_tradnl" w:eastAsia="es-MX"/>
              </w:rPr>
            </w:pPr>
            <w:r w:rsidRPr="00460CBA">
              <w:rPr>
                <w:rFonts w:ascii="Arial" w:hAnsi="Arial" w:cs="Arial"/>
                <w:color w:val="auto"/>
                <w:sz w:val="18"/>
                <w:szCs w:val="18"/>
                <w:lang w:val="es-ES_tradnl" w:eastAsia="es-MX"/>
              </w:rPr>
              <w:t>2024</w:t>
            </w:r>
          </w:p>
        </w:tc>
        <w:tc>
          <w:tcPr>
            <w:tcW w:w="1307" w:type="dxa"/>
            <w:shd w:val="clear" w:color="auto" w:fill="9BBB59" w:themeFill="accent3"/>
            <w:vAlign w:val="center"/>
          </w:tcPr>
          <w:p w:rsidR="00460CBA" w:rsidRPr="00460CBA" w:rsidRDefault="00460CBA" w:rsidP="00525763">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lang w:val="es-ES_tradnl" w:eastAsia="es-MX"/>
              </w:rPr>
            </w:pPr>
            <w:r w:rsidRPr="00460CBA">
              <w:rPr>
                <w:rFonts w:ascii="Arial" w:hAnsi="Arial" w:cs="Arial"/>
                <w:color w:val="auto"/>
                <w:sz w:val="18"/>
                <w:szCs w:val="18"/>
                <w:lang w:val="es-ES_tradnl" w:eastAsia="es-MX"/>
              </w:rPr>
              <w:t>2025</w:t>
            </w:r>
          </w:p>
        </w:tc>
        <w:tc>
          <w:tcPr>
            <w:tcW w:w="1245" w:type="dxa"/>
            <w:shd w:val="clear" w:color="auto" w:fill="9BBB59" w:themeFill="accent3"/>
            <w:noWrap/>
            <w:vAlign w:val="center"/>
            <w:hideMark/>
          </w:tcPr>
          <w:p w:rsidR="00460CBA" w:rsidRPr="00460CBA" w:rsidRDefault="00460CBA" w:rsidP="00525763">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lang w:val="es-ES_tradnl" w:eastAsia="es-MX"/>
              </w:rPr>
            </w:pPr>
            <w:r w:rsidRPr="00460CBA">
              <w:rPr>
                <w:rFonts w:ascii="Arial" w:hAnsi="Arial" w:cs="Arial"/>
                <w:color w:val="auto"/>
                <w:sz w:val="18"/>
                <w:szCs w:val="18"/>
                <w:lang w:val="es-ES_tradnl" w:eastAsia="es-MX"/>
              </w:rPr>
              <w:t>Total</w:t>
            </w:r>
          </w:p>
        </w:tc>
      </w:tr>
      <w:tr w:rsidR="00B23CE4" w:rsidRPr="00C61B10" w:rsidTr="00460CB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59" w:type="dxa"/>
            <w:tcBorders>
              <w:top w:val="none" w:sz="0" w:space="0" w:color="auto"/>
              <w:left w:val="none" w:sz="0" w:space="0" w:color="auto"/>
              <w:bottom w:val="none" w:sz="0" w:space="0" w:color="auto"/>
            </w:tcBorders>
            <w:noWrap/>
            <w:vAlign w:val="center"/>
            <w:hideMark/>
          </w:tcPr>
          <w:p w:rsidR="00B23CE4" w:rsidRPr="00C61B10" w:rsidRDefault="00B23CE4" w:rsidP="0052576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Beneficios en valor presente</w:t>
            </w:r>
          </w:p>
        </w:tc>
        <w:tc>
          <w:tcPr>
            <w:tcW w:w="851" w:type="dxa"/>
            <w:tcBorders>
              <w:top w:val="none" w:sz="0" w:space="0" w:color="auto"/>
              <w:bottom w:val="none" w:sz="0" w:space="0" w:color="auto"/>
            </w:tcBorders>
            <w:noWrap/>
            <w:vAlign w:val="center"/>
          </w:tcPr>
          <w:p w:rsidR="00B23CE4" w:rsidRPr="00C61B10" w:rsidRDefault="00B23CE4" w:rsidP="00525763">
            <w:pPr>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eastAsia="es-MX"/>
              </w:rPr>
            </w:pPr>
            <w:r w:rsidRPr="00C61B10">
              <w:rPr>
                <w:rFonts w:ascii="Arial" w:hAnsi="Arial" w:cs="Arial"/>
                <w:sz w:val="18"/>
                <w:szCs w:val="18"/>
                <w:lang w:val="es-ES_tradnl" w:eastAsia="es-MX"/>
              </w:rPr>
              <w:t>-</w:t>
            </w:r>
          </w:p>
        </w:tc>
        <w:tc>
          <w:tcPr>
            <w:tcW w:w="1275"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773,081 </w:t>
            </w:r>
          </w:p>
        </w:tc>
        <w:tc>
          <w:tcPr>
            <w:tcW w:w="1310"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1,741,091 </w:t>
            </w:r>
          </w:p>
        </w:tc>
        <w:tc>
          <w:tcPr>
            <w:tcW w:w="1119"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2,701,543 </w:t>
            </w:r>
          </w:p>
        </w:tc>
        <w:tc>
          <w:tcPr>
            <w:tcW w:w="1257"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2,697,849 </w:t>
            </w:r>
          </w:p>
        </w:tc>
        <w:tc>
          <w:tcPr>
            <w:tcW w:w="1417"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2,482,040 </w:t>
            </w:r>
          </w:p>
        </w:tc>
        <w:tc>
          <w:tcPr>
            <w:tcW w:w="1307" w:type="dxa"/>
            <w:tcBorders>
              <w:top w:val="none" w:sz="0" w:space="0" w:color="auto"/>
              <w:bottom w:val="none" w:sz="0" w:space="0" w:color="auto"/>
            </w:tcBorders>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3,160,851 </w:t>
            </w:r>
          </w:p>
        </w:tc>
        <w:tc>
          <w:tcPr>
            <w:tcW w:w="1245" w:type="dxa"/>
            <w:tcBorders>
              <w:top w:val="none" w:sz="0" w:space="0" w:color="auto"/>
              <w:bottom w:val="none" w:sz="0" w:space="0" w:color="auto"/>
              <w:right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13,556,455 </w:t>
            </w:r>
          </w:p>
        </w:tc>
      </w:tr>
      <w:tr w:rsidR="00460CBA" w:rsidRPr="00C61B10" w:rsidTr="00460CBA">
        <w:trPr>
          <w:trHeight w:val="300"/>
        </w:trPr>
        <w:tc>
          <w:tcPr>
            <w:cnfStyle w:val="001000000000" w:firstRow="0" w:lastRow="0" w:firstColumn="1" w:lastColumn="0" w:oddVBand="0" w:evenVBand="0" w:oddHBand="0" w:evenHBand="0" w:firstRowFirstColumn="0" w:firstRowLastColumn="0" w:lastRowFirstColumn="0" w:lastRowLastColumn="0"/>
            <w:tcW w:w="1559" w:type="dxa"/>
            <w:noWrap/>
            <w:vAlign w:val="center"/>
            <w:hideMark/>
          </w:tcPr>
          <w:p w:rsidR="00460CBA" w:rsidRPr="00C61B10" w:rsidRDefault="00460CBA" w:rsidP="0052576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Costos en valor presente</w:t>
            </w:r>
          </w:p>
        </w:tc>
        <w:tc>
          <w:tcPr>
            <w:tcW w:w="851" w:type="dxa"/>
            <w:noWrap/>
            <w:vAlign w:val="center"/>
          </w:tcPr>
          <w:p w:rsidR="00460CBA" w:rsidRPr="00C61B10" w:rsidRDefault="00460CBA" w:rsidP="00525763">
            <w:pPr>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sidRPr="00C61B10">
              <w:rPr>
                <w:rFonts w:ascii="Arial" w:hAnsi="Arial" w:cs="Arial"/>
                <w:sz w:val="18"/>
                <w:szCs w:val="18"/>
                <w:lang w:val="es-ES_tradnl" w:eastAsia="es-MX"/>
              </w:rPr>
              <w:t>-</w:t>
            </w:r>
          </w:p>
        </w:tc>
        <w:tc>
          <w:tcPr>
            <w:tcW w:w="1275" w:type="dxa"/>
            <w:noWrap/>
            <w:vAlign w:val="bottom"/>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xml:space="preserve">             22,224,397 </w:t>
            </w:r>
          </w:p>
        </w:tc>
        <w:tc>
          <w:tcPr>
            <w:tcW w:w="1310" w:type="dxa"/>
            <w:noWrap/>
            <w:vAlign w:val="bottom"/>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xml:space="preserve">                      71,747 </w:t>
            </w:r>
          </w:p>
        </w:tc>
        <w:tc>
          <w:tcPr>
            <w:tcW w:w="1119" w:type="dxa"/>
            <w:noWrap/>
            <w:vAlign w:val="bottom"/>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xml:space="preserve">                        64,060 </w:t>
            </w:r>
          </w:p>
        </w:tc>
        <w:tc>
          <w:tcPr>
            <w:tcW w:w="1257" w:type="dxa"/>
            <w:noWrap/>
            <w:vAlign w:val="bottom"/>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xml:space="preserve">                                -   </w:t>
            </w:r>
          </w:p>
        </w:tc>
        <w:tc>
          <w:tcPr>
            <w:tcW w:w="1417" w:type="dxa"/>
            <w:noWrap/>
            <w:vAlign w:val="bottom"/>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xml:space="preserve">                                                  -   </w:t>
            </w:r>
          </w:p>
        </w:tc>
        <w:tc>
          <w:tcPr>
            <w:tcW w:w="1307" w:type="dxa"/>
            <w:vAlign w:val="bottom"/>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xml:space="preserve">                                 -   </w:t>
            </w:r>
          </w:p>
        </w:tc>
        <w:tc>
          <w:tcPr>
            <w:tcW w:w="1245" w:type="dxa"/>
            <w:noWrap/>
            <w:vAlign w:val="bottom"/>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xml:space="preserve">                22,360,205 </w:t>
            </w:r>
          </w:p>
        </w:tc>
      </w:tr>
      <w:tr w:rsidR="00B23CE4" w:rsidRPr="00C61B10" w:rsidTr="00460CB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59" w:type="dxa"/>
            <w:tcBorders>
              <w:top w:val="none" w:sz="0" w:space="0" w:color="auto"/>
              <w:left w:val="none" w:sz="0" w:space="0" w:color="auto"/>
              <w:bottom w:val="none" w:sz="0" w:space="0" w:color="auto"/>
            </w:tcBorders>
            <w:noWrap/>
            <w:vAlign w:val="center"/>
            <w:hideMark/>
          </w:tcPr>
          <w:p w:rsidR="00B23CE4" w:rsidRPr="00C61B10" w:rsidRDefault="00B23CE4" w:rsidP="0052576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VPN (@12%)</w:t>
            </w:r>
          </w:p>
        </w:tc>
        <w:tc>
          <w:tcPr>
            <w:tcW w:w="851" w:type="dxa"/>
            <w:tcBorders>
              <w:top w:val="none" w:sz="0" w:space="0" w:color="auto"/>
              <w:bottom w:val="none" w:sz="0" w:space="0" w:color="auto"/>
            </w:tcBorders>
            <w:noWrap/>
            <w:vAlign w:val="center"/>
          </w:tcPr>
          <w:p w:rsidR="00B23CE4" w:rsidRPr="00C61B10" w:rsidRDefault="00B23CE4" w:rsidP="00525763">
            <w:pPr>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eastAsia="es-MX"/>
              </w:rPr>
            </w:pPr>
            <w:r w:rsidRPr="00C61B10">
              <w:rPr>
                <w:rFonts w:ascii="Arial" w:hAnsi="Arial" w:cs="Arial"/>
                <w:sz w:val="18"/>
                <w:szCs w:val="18"/>
                <w:lang w:val="es-ES_tradnl" w:eastAsia="es-MX"/>
              </w:rPr>
              <w:t>-</w:t>
            </w:r>
          </w:p>
        </w:tc>
        <w:tc>
          <w:tcPr>
            <w:tcW w:w="1275"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21,451,316 </w:t>
            </w:r>
          </w:p>
        </w:tc>
        <w:tc>
          <w:tcPr>
            <w:tcW w:w="1310"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1,669,344 </w:t>
            </w:r>
          </w:p>
        </w:tc>
        <w:tc>
          <w:tcPr>
            <w:tcW w:w="1119"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2,637,483 </w:t>
            </w:r>
          </w:p>
        </w:tc>
        <w:tc>
          <w:tcPr>
            <w:tcW w:w="1257"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2,697,849 </w:t>
            </w:r>
          </w:p>
        </w:tc>
        <w:tc>
          <w:tcPr>
            <w:tcW w:w="1417" w:type="dxa"/>
            <w:tcBorders>
              <w:top w:val="none" w:sz="0" w:space="0" w:color="auto"/>
              <w:bottom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2,482,040 </w:t>
            </w:r>
          </w:p>
        </w:tc>
        <w:tc>
          <w:tcPr>
            <w:tcW w:w="1307" w:type="dxa"/>
            <w:tcBorders>
              <w:top w:val="none" w:sz="0" w:space="0" w:color="auto"/>
              <w:bottom w:val="none" w:sz="0" w:space="0" w:color="auto"/>
            </w:tcBorders>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3,160,851 </w:t>
            </w:r>
          </w:p>
        </w:tc>
        <w:tc>
          <w:tcPr>
            <w:tcW w:w="1245" w:type="dxa"/>
            <w:tcBorders>
              <w:top w:val="none" w:sz="0" w:space="0" w:color="auto"/>
              <w:bottom w:val="none" w:sz="0" w:space="0" w:color="auto"/>
              <w:right w:val="none" w:sz="0" w:space="0" w:color="auto"/>
            </w:tcBorders>
            <w:noWrap/>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8,803,750 </w:t>
            </w:r>
          </w:p>
        </w:tc>
      </w:tr>
      <w:tr w:rsidR="00460CBA" w:rsidRPr="00C61B10" w:rsidTr="00460CBA">
        <w:trPr>
          <w:trHeight w:val="300"/>
        </w:trPr>
        <w:tc>
          <w:tcPr>
            <w:cnfStyle w:val="001000000000" w:firstRow="0" w:lastRow="0" w:firstColumn="1" w:lastColumn="0" w:oddVBand="0" w:evenVBand="0" w:oddHBand="0" w:evenHBand="0" w:firstRowFirstColumn="0" w:firstRowLastColumn="0" w:lastRowFirstColumn="0" w:lastRowLastColumn="0"/>
            <w:tcW w:w="1559" w:type="dxa"/>
            <w:noWrap/>
            <w:vAlign w:val="center"/>
            <w:hideMark/>
          </w:tcPr>
          <w:p w:rsidR="00460CBA" w:rsidRPr="00C61B10" w:rsidRDefault="00460CBA" w:rsidP="0052576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CBR</w:t>
            </w:r>
          </w:p>
        </w:tc>
        <w:tc>
          <w:tcPr>
            <w:tcW w:w="851" w:type="dxa"/>
            <w:noWrap/>
            <w:vAlign w:val="center"/>
            <w:hideMark/>
          </w:tcPr>
          <w:p w:rsidR="00460CBA" w:rsidRPr="00C61B10" w:rsidRDefault="00460CBA" w:rsidP="00525763">
            <w:pPr>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p>
        </w:tc>
        <w:tc>
          <w:tcPr>
            <w:tcW w:w="1275" w:type="dxa"/>
            <w:noWrap/>
            <w:vAlign w:val="bottom"/>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310" w:type="dxa"/>
            <w:noWrap/>
            <w:vAlign w:val="bottom"/>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119" w:type="dxa"/>
            <w:noWrap/>
            <w:vAlign w:val="bottom"/>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257" w:type="dxa"/>
            <w:noWrap/>
            <w:vAlign w:val="bottom"/>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417" w:type="dxa"/>
            <w:noWrap/>
            <w:vAlign w:val="bottom"/>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307" w:type="dxa"/>
            <w:vAlign w:val="bottom"/>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245" w:type="dxa"/>
            <w:noWrap/>
            <w:vAlign w:val="bottom"/>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es-ES_tradnl" w:eastAsia="es-MX"/>
              </w:rPr>
            </w:pPr>
            <w:r w:rsidRPr="00460CBA">
              <w:rPr>
                <w:rFonts w:ascii="Arial" w:hAnsi="Arial" w:cs="Arial"/>
                <w:b/>
                <w:bCs/>
                <w:sz w:val="18"/>
                <w:szCs w:val="18"/>
                <w:lang w:val="es-ES_tradnl" w:eastAsia="es-MX"/>
              </w:rPr>
              <w:t>0.61</w:t>
            </w:r>
          </w:p>
        </w:tc>
      </w:tr>
      <w:tr w:rsidR="00460CBA" w:rsidRPr="00C61B10" w:rsidTr="00460CB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59" w:type="dxa"/>
            <w:tcBorders>
              <w:top w:val="none" w:sz="0" w:space="0" w:color="auto"/>
              <w:left w:val="none" w:sz="0" w:space="0" w:color="auto"/>
              <w:bottom w:val="none" w:sz="0" w:space="0" w:color="auto"/>
            </w:tcBorders>
            <w:noWrap/>
            <w:vAlign w:val="center"/>
            <w:hideMark/>
          </w:tcPr>
          <w:p w:rsidR="00460CBA" w:rsidRPr="00C61B10" w:rsidRDefault="00460CBA" w:rsidP="0052576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ERR</w:t>
            </w:r>
          </w:p>
        </w:tc>
        <w:tc>
          <w:tcPr>
            <w:tcW w:w="851" w:type="dxa"/>
            <w:tcBorders>
              <w:top w:val="none" w:sz="0" w:space="0" w:color="auto"/>
              <w:bottom w:val="none" w:sz="0" w:space="0" w:color="auto"/>
            </w:tcBorders>
            <w:noWrap/>
            <w:vAlign w:val="center"/>
            <w:hideMark/>
          </w:tcPr>
          <w:p w:rsidR="00460CBA" w:rsidRPr="00C61B10" w:rsidRDefault="00460CBA" w:rsidP="00525763">
            <w:pPr>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eastAsia="es-MX"/>
              </w:rPr>
            </w:pPr>
          </w:p>
        </w:tc>
        <w:tc>
          <w:tcPr>
            <w:tcW w:w="1275" w:type="dxa"/>
            <w:tcBorders>
              <w:top w:val="none" w:sz="0" w:space="0" w:color="auto"/>
              <w:bottom w:val="none" w:sz="0" w:space="0" w:color="auto"/>
            </w:tcBorders>
            <w:noWrap/>
            <w:vAlign w:val="bottom"/>
            <w:hideMark/>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310" w:type="dxa"/>
            <w:tcBorders>
              <w:top w:val="none" w:sz="0" w:space="0" w:color="auto"/>
              <w:bottom w:val="none" w:sz="0" w:space="0" w:color="auto"/>
            </w:tcBorders>
            <w:noWrap/>
            <w:vAlign w:val="bottom"/>
            <w:hideMark/>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119" w:type="dxa"/>
            <w:tcBorders>
              <w:top w:val="none" w:sz="0" w:space="0" w:color="auto"/>
              <w:bottom w:val="none" w:sz="0" w:space="0" w:color="auto"/>
            </w:tcBorders>
            <w:noWrap/>
            <w:vAlign w:val="bottom"/>
            <w:hideMark/>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257" w:type="dxa"/>
            <w:tcBorders>
              <w:top w:val="none" w:sz="0" w:space="0" w:color="auto"/>
              <w:bottom w:val="none" w:sz="0" w:space="0" w:color="auto"/>
            </w:tcBorders>
            <w:noWrap/>
            <w:vAlign w:val="bottom"/>
            <w:hideMark/>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417" w:type="dxa"/>
            <w:tcBorders>
              <w:top w:val="none" w:sz="0" w:space="0" w:color="auto"/>
              <w:bottom w:val="none" w:sz="0" w:space="0" w:color="auto"/>
            </w:tcBorders>
            <w:noWrap/>
            <w:vAlign w:val="bottom"/>
            <w:hideMark/>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307" w:type="dxa"/>
            <w:tcBorders>
              <w:top w:val="none" w:sz="0" w:space="0" w:color="auto"/>
              <w:bottom w:val="none" w:sz="0" w:space="0" w:color="auto"/>
            </w:tcBorders>
            <w:vAlign w:val="bottom"/>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245" w:type="dxa"/>
            <w:tcBorders>
              <w:top w:val="none" w:sz="0" w:space="0" w:color="auto"/>
              <w:bottom w:val="none" w:sz="0" w:space="0" w:color="auto"/>
              <w:right w:val="none" w:sz="0" w:space="0" w:color="auto"/>
            </w:tcBorders>
            <w:noWrap/>
            <w:vAlign w:val="bottom"/>
            <w:hideMark/>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es-ES_tradnl" w:eastAsia="es-MX"/>
              </w:rPr>
            </w:pPr>
            <w:r w:rsidRPr="00460CBA">
              <w:rPr>
                <w:rFonts w:ascii="Arial" w:hAnsi="Arial" w:cs="Arial"/>
                <w:b/>
                <w:bCs/>
                <w:sz w:val="18"/>
                <w:szCs w:val="18"/>
                <w:lang w:val="es-ES_tradnl" w:eastAsia="es-MX"/>
              </w:rPr>
              <w:t>-39%</w:t>
            </w:r>
          </w:p>
        </w:tc>
      </w:tr>
    </w:tbl>
    <w:p w:rsidR="00460CBA" w:rsidRDefault="00460CBA" w:rsidP="00460CBA">
      <w:pPr>
        <w:rPr>
          <w:rFonts w:ascii="Arial" w:eastAsia="Arial" w:hAnsi="Arial" w:cs="Arial"/>
          <w:sz w:val="18"/>
          <w:szCs w:val="18"/>
          <w:lang w:val="es-ES_tradnl"/>
        </w:rPr>
      </w:pPr>
    </w:p>
    <w:tbl>
      <w:tblPr>
        <w:tblStyle w:val="LightList-Accent4"/>
        <w:tblW w:w="11340" w:type="dxa"/>
        <w:tblInd w:w="959" w:type="dxa"/>
        <w:tblLook w:val="04A0" w:firstRow="1" w:lastRow="0" w:firstColumn="1" w:lastColumn="0" w:noHBand="0" w:noVBand="1"/>
      </w:tblPr>
      <w:tblGrid>
        <w:gridCol w:w="1701"/>
        <w:gridCol w:w="686"/>
        <w:gridCol w:w="1298"/>
        <w:gridCol w:w="1132"/>
        <w:gridCol w:w="1278"/>
        <w:gridCol w:w="1132"/>
        <w:gridCol w:w="1278"/>
        <w:gridCol w:w="1417"/>
        <w:gridCol w:w="1418"/>
      </w:tblGrid>
      <w:tr w:rsidR="00460CBA" w:rsidRPr="00C61B10" w:rsidTr="00460CB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1" w:type="dxa"/>
            <w:noWrap/>
            <w:vAlign w:val="center"/>
            <w:hideMark/>
          </w:tcPr>
          <w:p w:rsidR="00460CBA" w:rsidRPr="00C61B10" w:rsidRDefault="00460CBA" w:rsidP="007D21B7">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18"/>
                <w:szCs w:val="18"/>
                <w:lang w:val="es-ES_tradnl" w:eastAsia="es-MX"/>
              </w:rPr>
            </w:pPr>
            <w:r w:rsidRPr="00C61B10">
              <w:rPr>
                <w:rFonts w:ascii="Arial" w:hAnsi="Arial" w:cs="Arial"/>
                <w:sz w:val="18"/>
                <w:szCs w:val="18"/>
                <w:lang w:val="es-ES_tradnl" w:eastAsia="es-MX"/>
              </w:rPr>
              <w:t>Escenario optimista</w:t>
            </w:r>
          </w:p>
        </w:tc>
        <w:tc>
          <w:tcPr>
            <w:tcW w:w="686" w:type="dxa"/>
            <w:noWrap/>
            <w:vAlign w:val="center"/>
            <w:hideMark/>
          </w:tcPr>
          <w:p w:rsidR="00460CBA" w:rsidRPr="00C61B10" w:rsidRDefault="00460CBA" w:rsidP="007D21B7">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sidRPr="00C61B10">
              <w:rPr>
                <w:rFonts w:ascii="Arial" w:hAnsi="Arial" w:cs="Arial"/>
                <w:sz w:val="18"/>
                <w:szCs w:val="18"/>
                <w:lang w:val="es-ES_tradnl" w:eastAsia="es-MX"/>
              </w:rPr>
              <w:t>2019</w:t>
            </w:r>
          </w:p>
        </w:tc>
        <w:tc>
          <w:tcPr>
            <w:tcW w:w="1298" w:type="dxa"/>
            <w:noWrap/>
            <w:vAlign w:val="center"/>
            <w:hideMark/>
          </w:tcPr>
          <w:p w:rsidR="00460CBA" w:rsidRPr="00C61B10" w:rsidRDefault="00460CBA" w:rsidP="007D21B7">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sidRPr="00C61B10">
              <w:rPr>
                <w:rFonts w:ascii="Arial" w:hAnsi="Arial" w:cs="Arial"/>
                <w:sz w:val="18"/>
                <w:szCs w:val="18"/>
                <w:lang w:val="es-ES_tradnl" w:eastAsia="es-MX"/>
              </w:rPr>
              <w:t>2020</w:t>
            </w:r>
          </w:p>
        </w:tc>
        <w:tc>
          <w:tcPr>
            <w:tcW w:w="1132" w:type="dxa"/>
            <w:noWrap/>
            <w:vAlign w:val="center"/>
            <w:hideMark/>
          </w:tcPr>
          <w:p w:rsidR="00460CBA" w:rsidRPr="00C61B10" w:rsidRDefault="00460CBA" w:rsidP="007D21B7">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sidRPr="00C61B10">
              <w:rPr>
                <w:rFonts w:ascii="Arial" w:hAnsi="Arial" w:cs="Arial"/>
                <w:sz w:val="18"/>
                <w:szCs w:val="18"/>
                <w:lang w:val="es-ES_tradnl" w:eastAsia="es-MX"/>
              </w:rPr>
              <w:t>2021</w:t>
            </w:r>
          </w:p>
        </w:tc>
        <w:tc>
          <w:tcPr>
            <w:tcW w:w="1278" w:type="dxa"/>
            <w:noWrap/>
            <w:vAlign w:val="center"/>
            <w:hideMark/>
          </w:tcPr>
          <w:p w:rsidR="00460CBA" w:rsidRPr="00C61B10" w:rsidRDefault="00460CBA" w:rsidP="007D21B7">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sidRPr="00C61B10">
              <w:rPr>
                <w:rFonts w:ascii="Arial" w:hAnsi="Arial" w:cs="Arial"/>
                <w:sz w:val="18"/>
                <w:szCs w:val="18"/>
                <w:lang w:val="es-ES_tradnl" w:eastAsia="es-MX"/>
              </w:rPr>
              <w:t>2022</w:t>
            </w:r>
          </w:p>
        </w:tc>
        <w:tc>
          <w:tcPr>
            <w:tcW w:w="1132" w:type="dxa"/>
            <w:noWrap/>
            <w:vAlign w:val="center"/>
            <w:hideMark/>
          </w:tcPr>
          <w:p w:rsidR="00460CBA" w:rsidRPr="00C61B10" w:rsidRDefault="00460CBA" w:rsidP="007D21B7">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sidRPr="00C61B10">
              <w:rPr>
                <w:rFonts w:ascii="Arial" w:hAnsi="Arial" w:cs="Arial"/>
                <w:sz w:val="18"/>
                <w:szCs w:val="18"/>
                <w:lang w:val="es-ES_tradnl" w:eastAsia="es-MX"/>
              </w:rPr>
              <w:t>2023</w:t>
            </w:r>
          </w:p>
        </w:tc>
        <w:tc>
          <w:tcPr>
            <w:tcW w:w="1278" w:type="dxa"/>
            <w:noWrap/>
            <w:vAlign w:val="center"/>
            <w:hideMark/>
          </w:tcPr>
          <w:p w:rsidR="00460CBA" w:rsidRPr="00C61B10" w:rsidRDefault="00460CBA" w:rsidP="007D21B7">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sidRPr="00C61B10">
              <w:rPr>
                <w:rFonts w:ascii="Arial" w:hAnsi="Arial" w:cs="Arial"/>
                <w:sz w:val="18"/>
                <w:szCs w:val="18"/>
                <w:lang w:val="es-ES_tradnl" w:eastAsia="es-MX"/>
              </w:rPr>
              <w:t>2024</w:t>
            </w:r>
          </w:p>
        </w:tc>
        <w:tc>
          <w:tcPr>
            <w:tcW w:w="1417" w:type="dxa"/>
          </w:tcPr>
          <w:p w:rsidR="00460CBA" w:rsidRPr="00C61B10" w:rsidRDefault="00460CBA" w:rsidP="007D21B7">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Pr>
                <w:rFonts w:ascii="Arial" w:hAnsi="Arial" w:cs="Arial"/>
                <w:sz w:val="18"/>
                <w:szCs w:val="18"/>
                <w:lang w:val="es-ES_tradnl" w:eastAsia="es-MX"/>
              </w:rPr>
              <w:t>2025</w:t>
            </w:r>
          </w:p>
        </w:tc>
        <w:tc>
          <w:tcPr>
            <w:tcW w:w="1418" w:type="dxa"/>
            <w:noWrap/>
            <w:vAlign w:val="center"/>
            <w:hideMark/>
          </w:tcPr>
          <w:p w:rsidR="00460CBA" w:rsidRPr="00C61B10" w:rsidRDefault="00460CBA" w:rsidP="007D21B7">
            <w:pPr>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sidRPr="00C61B10">
              <w:rPr>
                <w:rFonts w:ascii="Arial" w:hAnsi="Arial" w:cs="Arial"/>
                <w:sz w:val="18"/>
                <w:szCs w:val="18"/>
                <w:lang w:val="es-ES_tradnl" w:eastAsia="es-MX"/>
              </w:rPr>
              <w:t>Total</w:t>
            </w:r>
          </w:p>
        </w:tc>
      </w:tr>
      <w:tr w:rsidR="00B23CE4" w:rsidRPr="00C61B10" w:rsidTr="0052576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1" w:type="dxa"/>
            <w:tcBorders>
              <w:top w:val="none" w:sz="0" w:space="0" w:color="auto"/>
              <w:left w:val="none" w:sz="0" w:space="0" w:color="auto"/>
              <w:bottom w:val="none" w:sz="0" w:space="0" w:color="auto"/>
            </w:tcBorders>
            <w:noWrap/>
            <w:vAlign w:val="center"/>
            <w:hideMark/>
          </w:tcPr>
          <w:p w:rsidR="00B23CE4" w:rsidRPr="00C61B10" w:rsidRDefault="00B23CE4">
            <w:pPr>
              <w:pBdr>
                <w:top w:val="none" w:sz="0" w:space="0" w:color="auto"/>
                <w:left w:val="none" w:sz="0" w:space="0" w:color="auto"/>
                <w:bottom w:val="none" w:sz="0" w:space="0" w:color="auto"/>
                <w:right w:val="none" w:sz="0" w:space="0" w:color="auto"/>
                <w:between w:val="none" w:sz="0" w:space="0" w:color="auto"/>
              </w:pBdr>
              <w:rPr>
                <w:rFonts w:ascii="Arial" w:hAnsi="Arial" w:cs="Arial"/>
                <w:sz w:val="18"/>
                <w:szCs w:val="18"/>
                <w:lang w:val="es-ES_tradnl" w:eastAsia="es-MX"/>
              </w:rPr>
            </w:pPr>
            <w:r w:rsidRPr="00C61B10">
              <w:rPr>
                <w:rFonts w:ascii="Arial" w:hAnsi="Arial" w:cs="Arial"/>
                <w:sz w:val="18"/>
                <w:szCs w:val="18"/>
                <w:lang w:val="es-ES_tradnl" w:eastAsia="es-MX"/>
              </w:rPr>
              <w:t>Beneficios en valor presente</w:t>
            </w:r>
          </w:p>
        </w:tc>
        <w:tc>
          <w:tcPr>
            <w:tcW w:w="686" w:type="dxa"/>
            <w:tcBorders>
              <w:top w:val="none" w:sz="0" w:space="0" w:color="auto"/>
              <w:bottom w:val="none" w:sz="0" w:space="0" w:color="auto"/>
            </w:tcBorders>
            <w:noWrap/>
            <w:vAlign w:val="center"/>
          </w:tcPr>
          <w:p w:rsidR="00B23CE4" w:rsidRPr="00C61B10" w:rsidRDefault="00B23CE4" w:rsidP="007D21B7">
            <w:pPr>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eastAsia="es-MX"/>
              </w:rPr>
            </w:pPr>
            <w:r>
              <w:rPr>
                <w:rFonts w:ascii="Arial" w:hAnsi="Arial" w:cs="Arial"/>
                <w:sz w:val="18"/>
                <w:szCs w:val="18"/>
                <w:lang w:val="es-ES_tradnl" w:eastAsia="es-MX"/>
              </w:rPr>
              <w:t>-</w:t>
            </w:r>
          </w:p>
        </w:tc>
        <w:tc>
          <w:tcPr>
            <w:tcW w:w="1298" w:type="dxa"/>
            <w:tcBorders>
              <w:top w:val="none" w:sz="0" w:space="0" w:color="auto"/>
              <w:bottom w:val="none" w:sz="0" w:space="0" w:color="auto"/>
            </w:tcBorders>
            <w:noWrap/>
            <w:vAlign w:val="bottom"/>
            <w:hideMark/>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1,185,100 </w:t>
            </w:r>
          </w:p>
        </w:tc>
        <w:tc>
          <w:tcPr>
            <w:tcW w:w="1132" w:type="dxa"/>
            <w:tcBorders>
              <w:top w:val="none" w:sz="0" w:space="0" w:color="auto"/>
              <w:bottom w:val="none" w:sz="0" w:space="0" w:color="auto"/>
            </w:tcBorders>
            <w:noWrap/>
            <w:vAlign w:val="bottom"/>
            <w:hideMark/>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2,757,996 </w:t>
            </w:r>
          </w:p>
        </w:tc>
        <w:tc>
          <w:tcPr>
            <w:tcW w:w="1278" w:type="dxa"/>
            <w:tcBorders>
              <w:top w:val="none" w:sz="0" w:space="0" w:color="auto"/>
              <w:bottom w:val="none" w:sz="0" w:space="0" w:color="auto"/>
            </w:tcBorders>
            <w:noWrap/>
            <w:vAlign w:val="bottom"/>
            <w:hideMark/>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4,399,020 </w:t>
            </w:r>
          </w:p>
        </w:tc>
        <w:tc>
          <w:tcPr>
            <w:tcW w:w="1132" w:type="dxa"/>
            <w:tcBorders>
              <w:top w:val="none" w:sz="0" w:space="0" w:color="auto"/>
              <w:bottom w:val="none" w:sz="0" w:space="0" w:color="auto"/>
            </w:tcBorders>
            <w:noWrap/>
            <w:vAlign w:val="bottom"/>
            <w:hideMark/>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4,696,270 </w:t>
            </w:r>
          </w:p>
        </w:tc>
        <w:tc>
          <w:tcPr>
            <w:tcW w:w="1278" w:type="dxa"/>
            <w:tcBorders>
              <w:top w:val="none" w:sz="0" w:space="0" w:color="auto"/>
              <w:bottom w:val="none" w:sz="0" w:space="0" w:color="auto"/>
            </w:tcBorders>
            <w:noWrap/>
            <w:vAlign w:val="bottom"/>
            <w:hideMark/>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4,630,659 </w:t>
            </w:r>
          </w:p>
        </w:tc>
        <w:tc>
          <w:tcPr>
            <w:tcW w:w="1417" w:type="dxa"/>
            <w:tcBorders>
              <w:top w:val="none" w:sz="0" w:space="0" w:color="auto"/>
              <w:bottom w:val="none" w:sz="0" w:space="0" w:color="auto"/>
            </w:tcBorders>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6,194,258 </w:t>
            </w:r>
          </w:p>
        </w:tc>
        <w:tc>
          <w:tcPr>
            <w:tcW w:w="1418" w:type="dxa"/>
            <w:tcBorders>
              <w:top w:val="none" w:sz="0" w:space="0" w:color="auto"/>
              <w:bottom w:val="none" w:sz="0" w:space="0" w:color="auto"/>
              <w:right w:val="none" w:sz="0" w:space="0" w:color="auto"/>
            </w:tcBorders>
            <w:noWrap/>
            <w:vAlign w:val="bottom"/>
            <w:hideMark/>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23,863,304 </w:t>
            </w:r>
          </w:p>
        </w:tc>
      </w:tr>
      <w:tr w:rsidR="00460CBA" w:rsidRPr="00C61B10" w:rsidTr="00525763">
        <w:trPr>
          <w:trHeight w:val="300"/>
        </w:trPr>
        <w:tc>
          <w:tcPr>
            <w:cnfStyle w:val="001000000000" w:firstRow="0" w:lastRow="0" w:firstColumn="1" w:lastColumn="0" w:oddVBand="0" w:evenVBand="0" w:oddHBand="0" w:evenHBand="0" w:firstRowFirstColumn="0" w:firstRowLastColumn="0" w:lastRowFirstColumn="0" w:lastRowLastColumn="0"/>
            <w:tcW w:w="1701" w:type="dxa"/>
            <w:noWrap/>
            <w:vAlign w:val="center"/>
            <w:hideMark/>
          </w:tcPr>
          <w:p w:rsidR="00460CBA" w:rsidRPr="00C61B10" w:rsidRDefault="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8"/>
                <w:szCs w:val="18"/>
                <w:lang w:val="es-ES_tradnl" w:eastAsia="es-MX"/>
              </w:rPr>
            </w:pPr>
            <w:r w:rsidRPr="00C61B10">
              <w:rPr>
                <w:rFonts w:ascii="Arial" w:hAnsi="Arial" w:cs="Arial"/>
                <w:sz w:val="18"/>
                <w:szCs w:val="18"/>
                <w:lang w:val="es-ES_tradnl" w:eastAsia="es-MX"/>
              </w:rPr>
              <w:t>Costos en valor presente</w:t>
            </w:r>
          </w:p>
        </w:tc>
        <w:tc>
          <w:tcPr>
            <w:tcW w:w="686" w:type="dxa"/>
            <w:noWrap/>
            <w:vAlign w:val="center"/>
          </w:tcPr>
          <w:p w:rsidR="00460CBA" w:rsidRPr="00C61B10" w:rsidRDefault="00460CBA" w:rsidP="007D21B7">
            <w:pPr>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r>
              <w:rPr>
                <w:rFonts w:ascii="Arial" w:hAnsi="Arial" w:cs="Arial"/>
                <w:sz w:val="18"/>
                <w:szCs w:val="18"/>
                <w:lang w:val="es-ES_tradnl" w:eastAsia="es-MX"/>
              </w:rPr>
              <w:t>-</w:t>
            </w:r>
          </w:p>
        </w:tc>
        <w:tc>
          <w:tcPr>
            <w:tcW w:w="1298" w:type="dxa"/>
            <w:noWrap/>
            <w:vAlign w:val="bottom"/>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xml:space="preserve">               3,869,284 </w:t>
            </w:r>
          </w:p>
        </w:tc>
        <w:tc>
          <w:tcPr>
            <w:tcW w:w="1132" w:type="dxa"/>
            <w:noWrap/>
            <w:vAlign w:val="bottom"/>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xml:space="preserve">                3,366,992 </w:t>
            </w:r>
          </w:p>
        </w:tc>
        <w:tc>
          <w:tcPr>
            <w:tcW w:w="1278" w:type="dxa"/>
            <w:noWrap/>
            <w:vAlign w:val="bottom"/>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xml:space="preserve">                  2,927,915 </w:t>
            </w:r>
          </w:p>
        </w:tc>
        <w:tc>
          <w:tcPr>
            <w:tcW w:w="1132" w:type="dxa"/>
            <w:noWrap/>
            <w:vAlign w:val="bottom"/>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xml:space="preserve">                 2,487,078 </w:t>
            </w:r>
          </w:p>
        </w:tc>
        <w:tc>
          <w:tcPr>
            <w:tcW w:w="1278" w:type="dxa"/>
            <w:noWrap/>
            <w:vAlign w:val="bottom"/>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xml:space="preserve">                                  2,158,164 </w:t>
            </w:r>
          </w:p>
        </w:tc>
        <w:tc>
          <w:tcPr>
            <w:tcW w:w="1417" w:type="dxa"/>
            <w:vAlign w:val="bottom"/>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xml:space="preserve">                  1,871,180 </w:t>
            </w:r>
          </w:p>
        </w:tc>
        <w:tc>
          <w:tcPr>
            <w:tcW w:w="1418" w:type="dxa"/>
            <w:noWrap/>
            <w:vAlign w:val="bottom"/>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xml:space="preserve">                16,680,613 </w:t>
            </w:r>
          </w:p>
        </w:tc>
      </w:tr>
      <w:tr w:rsidR="00B23CE4" w:rsidRPr="00C61B10" w:rsidTr="0052576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1" w:type="dxa"/>
            <w:tcBorders>
              <w:top w:val="none" w:sz="0" w:space="0" w:color="auto"/>
              <w:left w:val="none" w:sz="0" w:space="0" w:color="auto"/>
              <w:bottom w:val="none" w:sz="0" w:space="0" w:color="auto"/>
            </w:tcBorders>
            <w:noWrap/>
            <w:vAlign w:val="center"/>
            <w:hideMark/>
          </w:tcPr>
          <w:p w:rsidR="00B23CE4" w:rsidRPr="00C61B10" w:rsidRDefault="00B23CE4">
            <w:pPr>
              <w:pBdr>
                <w:top w:val="none" w:sz="0" w:space="0" w:color="auto"/>
                <w:left w:val="none" w:sz="0" w:space="0" w:color="auto"/>
                <w:bottom w:val="none" w:sz="0" w:space="0" w:color="auto"/>
                <w:right w:val="none" w:sz="0" w:space="0" w:color="auto"/>
                <w:between w:val="none" w:sz="0" w:space="0" w:color="auto"/>
              </w:pBdr>
              <w:rPr>
                <w:rFonts w:ascii="Arial" w:hAnsi="Arial" w:cs="Arial"/>
                <w:sz w:val="18"/>
                <w:szCs w:val="18"/>
                <w:lang w:val="es-ES_tradnl" w:eastAsia="es-MX"/>
              </w:rPr>
            </w:pPr>
            <w:r w:rsidRPr="00C61B10">
              <w:rPr>
                <w:rFonts w:ascii="Arial" w:hAnsi="Arial" w:cs="Arial"/>
                <w:sz w:val="18"/>
                <w:szCs w:val="18"/>
                <w:lang w:val="es-ES_tradnl" w:eastAsia="es-MX"/>
              </w:rPr>
              <w:t>VPN (@12%)</w:t>
            </w:r>
          </w:p>
        </w:tc>
        <w:tc>
          <w:tcPr>
            <w:tcW w:w="686" w:type="dxa"/>
            <w:tcBorders>
              <w:top w:val="none" w:sz="0" w:space="0" w:color="auto"/>
              <w:bottom w:val="none" w:sz="0" w:space="0" w:color="auto"/>
            </w:tcBorders>
            <w:noWrap/>
            <w:vAlign w:val="center"/>
          </w:tcPr>
          <w:p w:rsidR="00B23CE4" w:rsidRPr="00C61B10" w:rsidRDefault="00B23CE4" w:rsidP="007D21B7">
            <w:pPr>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eastAsia="es-MX"/>
              </w:rPr>
            </w:pPr>
            <w:r>
              <w:rPr>
                <w:rFonts w:ascii="Arial" w:hAnsi="Arial" w:cs="Arial"/>
                <w:sz w:val="18"/>
                <w:szCs w:val="18"/>
                <w:lang w:val="es-ES_tradnl" w:eastAsia="es-MX"/>
              </w:rPr>
              <w:t>-</w:t>
            </w:r>
          </w:p>
        </w:tc>
        <w:tc>
          <w:tcPr>
            <w:tcW w:w="1298" w:type="dxa"/>
            <w:tcBorders>
              <w:top w:val="none" w:sz="0" w:space="0" w:color="auto"/>
              <w:bottom w:val="none" w:sz="0" w:space="0" w:color="auto"/>
            </w:tcBorders>
            <w:noWrap/>
            <w:vAlign w:val="bottom"/>
            <w:hideMark/>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2,684,184 </w:t>
            </w:r>
          </w:p>
        </w:tc>
        <w:tc>
          <w:tcPr>
            <w:tcW w:w="1132" w:type="dxa"/>
            <w:tcBorders>
              <w:top w:val="none" w:sz="0" w:space="0" w:color="auto"/>
              <w:bottom w:val="none" w:sz="0" w:space="0" w:color="auto"/>
            </w:tcBorders>
            <w:noWrap/>
            <w:vAlign w:val="bottom"/>
            <w:hideMark/>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608,995 </w:t>
            </w:r>
          </w:p>
        </w:tc>
        <w:tc>
          <w:tcPr>
            <w:tcW w:w="1278" w:type="dxa"/>
            <w:tcBorders>
              <w:top w:val="none" w:sz="0" w:space="0" w:color="auto"/>
              <w:bottom w:val="none" w:sz="0" w:space="0" w:color="auto"/>
            </w:tcBorders>
            <w:noWrap/>
            <w:vAlign w:val="bottom"/>
            <w:hideMark/>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1,471,105 </w:t>
            </w:r>
          </w:p>
        </w:tc>
        <w:tc>
          <w:tcPr>
            <w:tcW w:w="1132" w:type="dxa"/>
            <w:tcBorders>
              <w:top w:val="none" w:sz="0" w:space="0" w:color="auto"/>
              <w:bottom w:val="none" w:sz="0" w:space="0" w:color="auto"/>
            </w:tcBorders>
            <w:noWrap/>
            <w:vAlign w:val="bottom"/>
            <w:hideMark/>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2,209,191 </w:t>
            </w:r>
          </w:p>
        </w:tc>
        <w:tc>
          <w:tcPr>
            <w:tcW w:w="1278" w:type="dxa"/>
            <w:tcBorders>
              <w:top w:val="none" w:sz="0" w:space="0" w:color="auto"/>
              <w:bottom w:val="none" w:sz="0" w:space="0" w:color="auto"/>
            </w:tcBorders>
            <w:noWrap/>
            <w:vAlign w:val="bottom"/>
            <w:hideMark/>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2,472,496 </w:t>
            </w:r>
          </w:p>
        </w:tc>
        <w:tc>
          <w:tcPr>
            <w:tcW w:w="1417" w:type="dxa"/>
            <w:tcBorders>
              <w:top w:val="none" w:sz="0" w:space="0" w:color="auto"/>
              <w:bottom w:val="none" w:sz="0" w:space="0" w:color="auto"/>
            </w:tcBorders>
            <w:vAlign w:val="bottom"/>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4,323,078 </w:t>
            </w:r>
          </w:p>
        </w:tc>
        <w:tc>
          <w:tcPr>
            <w:tcW w:w="1418" w:type="dxa"/>
            <w:tcBorders>
              <w:top w:val="none" w:sz="0" w:space="0" w:color="auto"/>
              <w:bottom w:val="none" w:sz="0" w:space="0" w:color="auto"/>
              <w:right w:val="none" w:sz="0" w:space="0" w:color="auto"/>
            </w:tcBorders>
            <w:noWrap/>
            <w:vAlign w:val="bottom"/>
            <w:hideMark/>
          </w:tcPr>
          <w:p w:rsidR="00B23CE4" w:rsidRPr="00460CBA" w:rsidRDefault="00B23CE4"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A94055">
              <w:rPr>
                <w:rFonts w:ascii="Arial" w:hAnsi="Arial" w:cs="Arial"/>
                <w:bCs/>
                <w:sz w:val="18"/>
                <w:szCs w:val="18"/>
                <w:lang w:val="es-ES_tradnl" w:eastAsia="es-MX"/>
              </w:rPr>
              <w:t xml:space="preserve">                   7,182,691 </w:t>
            </w:r>
          </w:p>
        </w:tc>
      </w:tr>
      <w:tr w:rsidR="00460CBA" w:rsidRPr="00C61B10" w:rsidTr="00525763">
        <w:trPr>
          <w:trHeight w:val="300"/>
        </w:trPr>
        <w:tc>
          <w:tcPr>
            <w:cnfStyle w:val="001000000000" w:firstRow="0" w:lastRow="0" w:firstColumn="1" w:lastColumn="0" w:oddVBand="0" w:evenVBand="0" w:oddHBand="0" w:evenHBand="0" w:firstRowFirstColumn="0" w:firstRowLastColumn="0" w:lastRowFirstColumn="0" w:lastRowLastColumn="0"/>
            <w:tcW w:w="1701" w:type="dxa"/>
            <w:noWrap/>
            <w:vAlign w:val="center"/>
            <w:hideMark/>
          </w:tcPr>
          <w:p w:rsidR="00460CBA" w:rsidRPr="00C61B10" w:rsidRDefault="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8"/>
                <w:szCs w:val="18"/>
                <w:lang w:val="es-ES_tradnl" w:eastAsia="es-MX"/>
              </w:rPr>
            </w:pPr>
            <w:r w:rsidRPr="00C61B10">
              <w:rPr>
                <w:rFonts w:ascii="Arial" w:hAnsi="Arial" w:cs="Arial"/>
                <w:sz w:val="18"/>
                <w:szCs w:val="18"/>
                <w:lang w:val="es-ES_tradnl" w:eastAsia="es-MX"/>
              </w:rPr>
              <w:t>CBR</w:t>
            </w:r>
          </w:p>
        </w:tc>
        <w:tc>
          <w:tcPr>
            <w:tcW w:w="686" w:type="dxa"/>
            <w:noWrap/>
            <w:vAlign w:val="center"/>
            <w:hideMark/>
          </w:tcPr>
          <w:p w:rsidR="00460CBA" w:rsidRPr="00C61B10" w:rsidRDefault="00460CBA" w:rsidP="007D21B7">
            <w:pPr>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eastAsia="es-MX"/>
              </w:rPr>
            </w:pPr>
          </w:p>
        </w:tc>
        <w:tc>
          <w:tcPr>
            <w:tcW w:w="1298" w:type="dxa"/>
            <w:noWrap/>
            <w:vAlign w:val="bottom"/>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132" w:type="dxa"/>
            <w:noWrap/>
            <w:vAlign w:val="bottom"/>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278" w:type="dxa"/>
            <w:noWrap/>
            <w:vAlign w:val="bottom"/>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132" w:type="dxa"/>
            <w:noWrap/>
            <w:vAlign w:val="bottom"/>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278" w:type="dxa"/>
            <w:noWrap/>
            <w:vAlign w:val="bottom"/>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417" w:type="dxa"/>
            <w:vAlign w:val="bottom"/>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418" w:type="dxa"/>
            <w:noWrap/>
            <w:vAlign w:val="bottom"/>
            <w:hideMark/>
          </w:tcPr>
          <w:p w:rsidR="00460CBA" w:rsidRPr="00460CBA" w:rsidRDefault="00460CBA" w:rsidP="00460CBA">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es-ES_tradnl" w:eastAsia="es-MX"/>
              </w:rPr>
            </w:pPr>
            <w:r w:rsidRPr="00460CBA">
              <w:rPr>
                <w:rFonts w:ascii="Arial" w:hAnsi="Arial" w:cs="Arial"/>
                <w:b/>
                <w:bCs/>
                <w:sz w:val="18"/>
                <w:szCs w:val="18"/>
                <w:lang w:val="es-ES_tradnl" w:eastAsia="es-MX"/>
              </w:rPr>
              <w:t>1.4</w:t>
            </w:r>
            <w:r w:rsidR="00B23CE4">
              <w:rPr>
                <w:rFonts w:ascii="Arial" w:hAnsi="Arial" w:cs="Arial"/>
                <w:b/>
                <w:bCs/>
                <w:sz w:val="18"/>
                <w:szCs w:val="18"/>
                <w:lang w:val="es-ES_tradnl" w:eastAsia="es-MX"/>
              </w:rPr>
              <w:t>3</w:t>
            </w:r>
          </w:p>
        </w:tc>
      </w:tr>
      <w:tr w:rsidR="00460CBA" w:rsidRPr="00C61B10" w:rsidTr="0052576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01" w:type="dxa"/>
            <w:tcBorders>
              <w:top w:val="none" w:sz="0" w:space="0" w:color="auto"/>
              <w:left w:val="none" w:sz="0" w:space="0" w:color="auto"/>
              <w:bottom w:val="none" w:sz="0" w:space="0" w:color="auto"/>
            </w:tcBorders>
            <w:noWrap/>
            <w:vAlign w:val="center"/>
            <w:hideMark/>
          </w:tcPr>
          <w:p w:rsidR="00460CBA" w:rsidRPr="00C61B10" w:rsidRDefault="00460CBA">
            <w:pPr>
              <w:pBdr>
                <w:top w:val="none" w:sz="0" w:space="0" w:color="auto"/>
                <w:left w:val="none" w:sz="0" w:space="0" w:color="auto"/>
                <w:bottom w:val="none" w:sz="0" w:space="0" w:color="auto"/>
                <w:right w:val="none" w:sz="0" w:space="0" w:color="auto"/>
                <w:between w:val="none" w:sz="0" w:space="0" w:color="auto"/>
              </w:pBdr>
              <w:rPr>
                <w:rFonts w:ascii="Arial" w:hAnsi="Arial" w:cs="Arial"/>
                <w:sz w:val="18"/>
                <w:szCs w:val="18"/>
                <w:lang w:val="es-ES_tradnl" w:eastAsia="es-MX"/>
              </w:rPr>
            </w:pPr>
            <w:r w:rsidRPr="00C61B10">
              <w:rPr>
                <w:rFonts w:ascii="Arial" w:hAnsi="Arial" w:cs="Arial"/>
                <w:sz w:val="18"/>
                <w:szCs w:val="18"/>
                <w:lang w:val="es-ES_tradnl" w:eastAsia="es-MX"/>
              </w:rPr>
              <w:t>ERR</w:t>
            </w:r>
          </w:p>
        </w:tc>
        <w:tc>
          <w:tcPr>
            <w:tcW w:w="686" w:type="dxa"/>
            <w:tcBorders>
              <w:top w:val="none" w:sz="0" w:space="0" w:color="auto"/>
              <w:bottom w:val="none" w:sz="0" w:space="0" w:color="auto"/>
            </w:tcBorders>
            <w:noWrap/>
            <w:vAlign w:val="center"/>
            <w:hideMark/>
          </w:tcPr>
          <w:p w:rsidR="00460CBA" w:rsidRPr="00C61B10" w:rsidRDefault="00460CBA" w:rsidP="007D21B7">
            <w:pPr>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eastAsia="es-MX"/>
              </w:rPr>
            </w:pPr>
          </w:p>
        </w:tc>
        <w:tc>
          <w:tcPr>
            <w:tcW w:w="1298" w:type="dxa"/>
            <w:tcBorders>
              <w:top w:val="none" w:sz="0" w:space="0" w:color="auto"/>
              <w:bottom w:val="none" w:sz="0" w:space="0" w:color="auto"/>
            </w:tcBorders>
            <w:noWrap/>
            <w:vAlign w:val="bottom"/>
            <w:hideMark/>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132" w:type="dxa"/>
            <w:tcBorders>
              <w:top w:val="none" w:sz="0" w:space="0" w:color="auto"/>
              <w:bottom w:val="none" w:sz="0" w:space="0" w:color="auto"/>
            </w:tcBorders>
            <w:noWrap/>
            <w:vAlign w:val="bottom"/>
            <w:hideMark/>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278" w:type="dxa"/>
            <w:tcBorders>
              <w:top w:val="none" w:sz="0" w:space="0" w:color="auto"/>
              <w:bottom w:val="none" w:sz="0" w:space="0" w:color="auto"/>
            </w:tcBorders>
            <w:noWrap/>
            <w:vAlign w:val="bottom"/>
            <w:hideMark/>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132" w:type="dxa"/>
            <w:tcBorders>
              <w:top w:val="none" w:sz="0" w:space="0" w:color="auto"/>
              <w:bottom w:val="none" w:sz="0" w:space="0" w:color="auto"/>
            </w:tcBorders>
            <w:noWrap/>
            <w:vAlign w:val="bottom"/>
            <w:hideMark/>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278" w:type="dxa"/>
            <w:tcBorders>
              <w:top w:val="none" w:sz="0" w:space="0" w:color="auto"/>
              <w:bottom w:val="none" w:sz="0" w:space="0" w:color="auto"/>
            </w:tcBorders>
            <w:noWrap/>
            <w:vAlign w:val="bottom"/>
            <w:hideMark/>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417" w:type="dxa"/>
            <w:tcBorders>
              <w:top w:val="none" w:sz="0" w:space="0" w:color="auto"/>
              <w:bottom w:val="none" w:sz="0" w:space="0" w:color="auto"/>
            </w:tcBorders>
            <w:vAlign w:val="bottom"/>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eastAsia="es-MX"/>
              </w:rPr>
            </w:pPr>
            <w:r w:rsidRPr="00460CBA">
              <w:rPr>
                <w:rFonts w:ascii="Arial" w:hAnsi="Arial" w:cs="Arial"/>
                <w:bCs/>
                <w:sz w:val="18"/>
                <w:szCs w:val="18"/>
                <w:lang w:val="es-ES_tradnl" w:eastAsia="es-MX"/>
              </w:rPr>
              <w:t> </w:t>
            </w:r>
          </w:p>
        </w:tc>
        <w:tc>
          <w:tcPr>
            <w:tcW w:w="1418" w:type="dxa"/>
            <w:tcBorders>
              <w:top w:val="none" w:sz="0" w:space="0" w:color="auto"/>
              <w:bottom w:val="none" w:sz="0" w:space="0" w:color="auto"/>
              <w:right w:val="none" w:sz="0" w:space="0" w:color="auto"/>
            </w:tcBorders>
            <w:noWrap/>
            <w:vAlign w:val="bottom"/>
            <w:hideMark/>
          </w:tcPr>
          <w:p w:rsidR="00460CBA" w:rsidRPr="00460CBA" w:rsidRDefault="00460CBA" w:rsidP="00460CBA">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es-ES_tradnl" w:eastAsia="es-MX"/>
              </w:rPr>
            </w:pPr>
            <w:r w:rsidRPr="00460CBA">
              <w:rPr>
                <w:rFonts w:ascii="Arial" w:hAnsi="Arial" w:cs="Arial"/>
                <w:b/>
                <w:bCs/>
                <w:sz w:val="18"/>
                <w:szCs w:val="18"/>
                <w:lang w:val="es-ES_tradnl" w:eastAsia="es-MX"/>
              </w:rPr>
              <w:t>4</w:t>
            </w:r>
            <w:r w:rsidR="00B23CE4">
              <w:rPr>
                <w:rFonts w:ascii="Arial" w:hAnsi="Arial" w:cs="Arial"/>
                <w:b/>
                <w:bCs/>
                <w:sz w:val="18"/>
                <w:szCs w:val="18"/>
                <w:lang w:val="es-ES_tradnl" w:eastAsia="es-MX"/>
              </w:rPr>
              <w:t>3</w:t>
            </w:r>
            <w:r w:rsidRPr="00460CBA">
              <w:rPr>
                <w:rFonts w:ascii="Arial" w:hAnsi="Arial" w:cs="Arial"/>
                <w:b/>
                <w:bCs/>
                <w:sz w:val="18"/>
                <w:szCs w:val="18"/>
                <w:lang w:val="es-ES_tradnl" w:eastAsia="es-MX"/>
              </w:rPr>
              <w:t>%</w:t>
            </w:r>
          </w:p>
        </w:tc>
      </w:tr>
    </w:tbl>
    <w:p w:rsidR="005E6DEA" w:rsidRPr="00C61B10" w:rsidRDefault="005E6DEA" w:rsidP="005E6DEA">
      <w:pPr>
        <w:rPr>
          <w:rFonts w:ascii="Arial" w:eastAsia="Arial" w:hAnsi="Arial" w:cs="Arial"/>
          <w:sz w:val="18"/>
          <w:szCs w:val="18"/>
          <w:lang w:val="es-ES_tradnl"/>
        </w:rPr>
      </w:pPr>
      <w:bookmarkStart w:id="7" w:name="_GoBack"/>
      <w:bookmarkEnd w:id="7"/>
    </w:p>
    <w:p w:rsidR="005E6DEA" w:rsidRPr="00C61B10" w:rsidRDefault="005E6DEA" w:rsidP="005E6DEA">
      <w:pPr>
        <w:pStyle w:val="Heading1"/>
        <w:tabs>
          <w:tab w:val="num" w:pos="426"/>
        </w:tabs>
        <w:ind w:left="567" w:hanging="425"/>
        <w:rPr>
          <w:rFonts w:ascii="Arial" w:eastAsia="Arial" w:hAnsi="Arial" w:cs="Arial"/>
          <w:color w:val="auto"/>
          <w:sz w:val="22"/>
          <w:szCs w:val="22"/>
          <w:lang w:val="es-ES_tradnl"/>
        </w:rPr>
        <w:sectPr w:rsidR="005E6DEA" w:rsidRPr="00C61B10" w:rsidSect="005E6DEA">
          <w:pgSz w:w="15840" w:h="12240" w:orient="landscape"/>
          <w:pgMar w:top="1418" w:right="1418" w:bottom="1701" w:left="1418" w:header="709" w:footer="709" w:gutter="0"/>
          <w:cols w:space="708"/>
          <w:docGrid w:linePitch="360"/>
        </w:sectPr>
      </w:pPr>
    </w:p>
    <w:p w:rsidR="00A04AB5" w:rsidRPr="00C61B10" w:rsidRDefault="00A04AB5" w:rsidP="005E6DEA">
      <w:pPr>
        <w:pStyle w:val="Heading1"/>
        <w:tabs>
          <w:tab w:val="num" w:pos="426"/>
        </w:tabs>
        <w:ind w:left="567" w:hanging="425"/>
        <w:rPr>
          <w:rFonts w:ascii="Arial" w:eastAsia="Arial" w:hAnsi="Arial" w:cs="Arial"/>
          <w:color w:val="auto"/>
          <w:sz w:val="22"/>
          <w:szCs w:val="22"/>
          <w:lang w:val="es-ES_tradnl"/>
        </w:rPr>
      </w:pPr>
      <w:r w:rsidRPr="00C61B10">
        <w:rPr>
          <w:rFonts w:ascii="Arial" w:eastAsia="Arial" w:hAnsi="Arial" w:cs="Arial"/>
          <w:color w:val="auto"/>
          <w:sz w:val="22"/>
          <w:szCs w:val="22"/>
          <w:lang w:val="es-ES_tradnl"/>
        </w:rPr>
        <w:t>Conclusiones</w:t>
      </w:r>
    </w:p>
    <w:p w:rsidR="00A04AB5" w:rsidRPr="00C61B10" w:rsidRDefault="00A04AB5" w:rsidP="0095635C">
      <w:pPr>
        <w:pStyle w:val="Paragraph"/>
        <w:tabs>
          <w:tab w:val="clear" w:pos="1566"/>
        </w:tabs>
        <w:ind w:left="426" w:hanging="568"/>
        <w:rPr>
          <w:rFonts w:ascii="Arial" w:eastAsia="Arial" w:hAnsi="Arial" w:cs="Arial"/>
          <w:sz w:val="22"/>
          <w:szCs w:val="22"/>
          <w:lang w:val="es-ES_tradnl"/>
        </w:rPr>
      </w:pPr>
      <w:r w:rsidRPr="00C61B10">
        <w:rPr>
          <w:rFonts w:ascii="Arial" w:eastAsia="Arial" w:hAnsi="Arial" w:cs="Arial"/>
          <w:sz w:val="22"/>
          <w:szCs w:val="22"/>
          <w:lang w:val="es-ES_tradnl"/>
        </w:rPr>
        <w:t xml:space="preserve">El análisis costo beneficio realizado demuestra que </w:t>
      </w:r>
      <w:proofErr w:type="gramStart"/>
      <w:r w:rsidRPr="00C61B10">
        <w:rPr>
          <w:rFonts w:ascii="Arial" w:eastAsia="Arial" w:hAnsi="Arial" w:cs="Arial"/>
          <w:sz w:val="22"/>
          <w:szCs w:val="22"/>
          <w:lang w:val="es-ES_tradnl"/>
        </w:rPr>
        <w:t>el valor presente de los beneficios totales del proyecto suman</w:t>
      </w:r>
      <w:proofErr w:type="gramEnd"/>
      <w:r w:rsidRPr="00C61B10">
        <w:rPr>
          <w:rFonts w:ascii="Arial" w:eastAsia="Arial" w:hAnsi="Arial" w:cs="Arial"/>
          <w:sz w:val="22"/>
          <w:szCs w:val="22"/>
          <w:lang w:val="es-ES_tradnl"/>
        </w:rPr>
        <w:t xml:space="preserve"> un total de US$</w:t>
      </w:r>
      <w:r w:rsidR="00B23CE4">
        <w:rPr>
          <w:rFonts w:ascii="Arial" w:eastAsia="Arial" w:hAnsi="Arial" w:cs="Arial"/>
          <w:sz w:val="22"/>
          <w:szCs w:val="22"/>
          <w:lang w:val="es-ES_tradnl"/>
        </w:rPr>
        <w:t>17</w:t>
      </w:r>
      <w:r w:rsidR="00A94055">
        <w:rPr>
          <w:rFonts w:ascii="Arial" w:eastAsia="Arial" w:hAnsi="Arial" w:cs="Arial"/>
          <w:sz w:val="22"/>
          <w:szCs w:val="22"/>
          <w:lang w:val="es-ES_tradnl"/>
        </w:rPr>
        <w:t>,</w:t>
      </w:r>
      <w:r w:rsidR="00B23CE4">
        <w:rPr>
          <w:rFonts w:ascii="Arial" w:eastAsia="Arial" w:hAnsi="Arial" w:cs="Arial"/>
          <w:sz w:val="22"/>
          <w:szCs w:val="22"/>
          <w:lang w:val="es-ES_tradnl"/>
        </w:rPr>
        <w:t>3</w:t>
      </w:r>
      <w:r w:rsidRPr="00C61B10">
        <w:rPr>
          <w:rFonts w:ascii="Arial" w:eastAsia="Arial" w:hAnsi="Arial" w:cs="Arial"/>
          <w:sz w:val="22"/>
          <w:szCs w:val="22"/>
          <w:lang w:val="es-ES_tradnl"/>
        </w:rPr>
        <w:t xml:space="preserve">millones. El valor presente de los costos, asumidos a ser gastados durante siete años con recursos del Banco y del </w:t>
      </w:r>
      <w:proofErr w:type="spellStart"/>
      <w:r w:rsidRPr="00C61B10">
        <w:rPr>
          <w:rFonts w:ascii="Arial" w:eastAsia="Arial" w:hAnsi="Arial" w:cs="Arial"/>
          <w:sz w:val="22"/>
          <w:szCs w:val="22"/>
          <w:lang w:val="es-ES_tradnl"/>
        </w:rPr>
        <w:t>GdP</w:t>
      </w:r>
      <w:proofErr w:type="spellEnd"/>
      <w:r w:rsidRPr="00C61B10">
        <w:rPr>
          <w:rFonts w:ascii="Arial" w:eastAsia="Arial" w:hAnsi="Arial" w:cs="Arial"/>
          <w:sz w:val="22"/>
          <w:szCs w:val="22"/>
          <w:lang w:val="es-ES_tradnl"/>
        </w:rPr>
        <w:t xml:space="preserve"> son US$</w:t>
      </w:r>
      <w:r w:rsidR="00B23CE4" w:rsidRPr="00C61B10">
        <w:rPr>
          <w:rFonts w:ascii="Arial" w:eastAsia="Arial" w:hAnsi="Arial" w:cs="Arial"/>
          <w:sz w:val="22"/>
          <w:szCs w:val="22"/>
          <w:lang w:val="es-ES_tradnl"/>
        </w:rPr>
        <w:t>1</w:t>
      </w:r>
      <w:r w:rsidR="00B23CE4">
        <w:rPr>
          <w:rFonts w:ascii="Arial" w:eastAsia="Arial" w:hAnsi="Arial" w:cs="Arial"/>
          <w:sz w:val="22"/>
          <w:szCs w:val="22"/>
          <w:lang w:val="es-ES_tradnl"/>
        </w:rPr>
        <w:t>6</w:t>
      </w:r>
      <w:r w:rsidR="00A94055">
        <w:rPr>
          <w:rFonts w:ascii="Arial" w:eastAsia="Arial" w:hAnsi="Arial" w:cs="Arial"/>
          <w:sz w:val="22"/>
          <w:szCs w:val="22"/>
          <w:lang w:val="es-ES_tradnl"/>
        </w:rPr>
        <w:t>,</w:t>
      </w:r>
      <w:r w:rsidR="00B23CE4">
        <w:rPr>
          <w:rFonts w:ascii="Arial" w:eastAsia="Arial" w:hAnsi="Arial" w:cs="Arial"/>
          <w:sz w:val="22"/>
          <w:szCs w:val="22"/>
          <w:lang w:val="es-ES_tradnl"/>
        </w:rPr>
        <w:t>7</w:t>
      </w:r>
      <w:r w:rsidR="00B23CE4" w:rsidRPr="00C61B10">
        <w:rPr>
          <w:rFonts w:ascii="Arial" w:eastAsia="Arial" w:hAnsi="Arial" w:cs="Arial"/>
          <w:sz w:val="22"/>
          <w:szCs w:val="22"/>
          <w:lang w:val="es-ES_tradnl"/>
        </w:rPr>
        <w:t> </w:t>
      </w:r>
      <w:r w:rsidRPr="00C61B10">
        <w:rPr>
          <w:rFonts w:ascii="Arial" w:eastAsia="Arial" w:hAnsi="Arial" w:cs="Arial"/>
          <w:sz w:val="22"/>
          <w:szCs w:val="22"/>
          <w:lang w:val="es-ES_tradnl"/>
        </w:rPr>
        <w:t xml:space="preserve">millones. Por ende, los </w:t>
      </w:r>
      <w:r w:rsidRPr="00A94055">
        <w:rPr>
          <w:rFonts w:ascii="Arial" w:eastAsia="Arial" w:hAnsi="Arial" w:cs="Arial"/>
          <w:b/>
          <w:sz w:val="22"/>
          <w:szCs w:val="22"/>
          <w:lang w:val="es-ES_tradnl"/>
        </w:rPr>
        <w:t>beneficios netos estimados</w:t>
      </w:r>
      <w:r w:rsidRPr="00C61B10">
        <w:rPr>
          <w:rFonts w:ascii="Arial" w:eastAsia="Arial" w:hAnsi="Arial" w:cs="Arial"/>
          <w:sz w:val="22"/>
          <w:szCs w:val="22"/>
          <w:lang w:val="es-ES_tradnl"/>
        </w:rPr>
        <w:t xml:space="preserve"> con una tasa de descuento del 12</w:t>
      </w:r>
      <w:r w:rsidR="00C61B10" w:rsidRPr="00C61B10">
        <w:rPr>
          <w:rFonts w:ascii="Arial" w:eastAsia="Arial" w:hAnsi="Arial" w:cs="Arial"/>
          <w:sz w:val="22"/>
          <w:szCs w:val="22"/>
          <w:lang w:val="es-ES_tradnl"/>
        </w:rPr>
        <w:t>%</w:t>
      </w:r>
      <w:r w:rsidRPr="00C61B10">
        <w:rPr>
          <w:rFonts w:ascii="Arial" w:eastAsia="Arial" w:hAnsi="Arial" w:cs="Arial"/>
          <w:sz w:val="22"/>
          <w:szCs w:val="22"/>
          <w:lang w:val="es-ES_tradnl"/>
        </w:rPr>
        <w:t xml:space="preserve"> son </w:t>
      </w:r>
      <w:r w:rsidRPr="00C61B10">
        <w:rPr>
          <w:rFonts w:ascii="Arial" w:eastAsia="Arial" w:hAnsi="Arial" w:cs="Arial"/>
          <w:b/>
          <w:sz w:val="22"/>
          <w:szCs w:val="22"/>
          <w:lang w:val="es-ES_tradnl"/>
        </w:rPr>
        <w:t>US$</w:t>
      </w:r>
      <w:r w:rsidR="00B23CE4">
        <w:rPr>
          <w:rFonts w:ascii="Arial" w:eastAsia="Arial" w:hAnsi="Arial" w:cs="Arial"/>
          <w:b/>
          <w:sz w:val="22"/>
          <w:szCs w:val="22"/>
          <w:lang w:val="es-ES_tradnl"/>
        </w:rPr>
        <w:t>0</w:t>
      </w:r>
      <w:r w:rsidR="00460CBA">
        <w:rPr>
          <w:rFonts w:ascii="Arial" w:eastAsia="Arial" w:hAnsi="Arial" w:cs="Arial"/>
          <w:b/>
          <w:sz w:val="22"/>
          <w:szCs w:val="22"/>
          <w:lang w:val="es-ES_tradnl"/>
        </w:rPr>
        <w:t>,</w:t>
      </w:r>
      <w:r w:rsidR="00B23CE4">
        <w:rPr>
          <w:rFonts w:ascii="Arial" w:eastAsia="Arial" w:hAnsi="Arial" w:cs="Arial"/>
          <w:b/>
          <w:sz w:val="22"/>
          <w:szCs w:val="22"/>
          <w:lang w:val="es-ES_tradnl"/>
        </w:rPr>
        <w:t>6 </w:t>
      </w:r>
      <w:r w:rsidRPr="00C61B10">
        <w:rPr>
          <w:rFonts w:ascii="Arial" w:eastAsia="Arial" w:hAnsi="Arial" w:cs="Arial"/>
          <w:b/>
          <w:sz w:val="22"/>
          <w:szCs w:val="22"/>
          <w:lang w:val="es-ES_tradnl"/>
        </w:rPr>
        <w:t>millones</w:t>
      </w:r>
      <w:r w:rsidRPr="00C61B10">
        <w:rPr>
          <w:rFonts w:ascii="Arial" w:eastAsia="Arial" w:hAnsi="Arial" w:cs="Arial"/>
          <w:sz w:val="22"/>
          <w:szCs w:val="22"/>
          <w:lang w:val="es-ES_tradnl"/>
        </w:rPr>
        <w:t xml:space="preserve"> con </w:t>
      </w:r>
      <w:proofErr w:type="gramStart"/>
      <w:r w:rsidRPr="00A94055">
        <w:rPr>
          <w:rFonts w:ascii="Arial" w:eastAsia="Arial" w:hAnsi="Arial" w:cs="Arial"/>
          <w:sz w:val="22"/>
          <w:szCs w:val="22"/>
          <w:lang w:val="es-ES_tradnl"/>
        </w:rPr>
        <w:t xml:space="preserve">un </w:t>
      </w:r>
      <w:r w:rsidRPr="00A94055">
        <w:rPr>
          <w:rFonts w:ascii="Arial" w:eastAsia="Arial" w:hAnsi="Arial" w:cs="Arial"/>
          <w:b/>
          <w:sz w:val="22"/>
          <w:szCs w:val="22"/>
          <w:lang w:val="es-ES_tradnl"/>
        </w:rPr>
        <w:t>r</w:t>
      </w:r>
      <w:r w:rsidRPr="00C61B10">
        <w:rPr>
          <w:rFonts w:ascii="Arial" w:eastAsia="Arial" w:hAnsi="Arial" w:cs="Arial"/>
          <w:b/>
          <w:sz w:val="22"/>
          <w:szCs w:val="22"/>
          <w:lang w:val="es-ES_tradnl"/>
        </w:rPr>
        <w:t>atio</w:t>
      </w:r>
      <w:proofErr w:type="gramEnd"/>
      <w:r w:rsidRPr="00C61B10">
        <w:rPr>
          <w:rFonts w:ascii="Arial" w:eastAsia="Arial" w:hAnsi="Arial" w:cs="Arial"/>
          <w:b/>
          <w:sz w:val="22"/>
          <w:szCs w:val="22"/>
          <w:lang w:val="es-ES_tradnl"/>
        </w:rPr>
        <w:t xml:space="preserve"> de costo beneficio del 1</w:t>
      </w:r>
      <w:r w:rsidR="00A94055">
        <w:rPr>
          <w:rFonts w:ascii="Arial" w:eastAsia="Arial" w:hAnsi="Arial" w:cs="Arial"/>
          <w:b/>
          <w:sz w:val="22"/>
          <w:szCs w:val="22"/>
          <w:lang w:val="es-ES_tradnl"/>
        </w:rPr>
        <w:t>,</w:t>
      </w:r>
      <w:r w:rsidR="00B23CE4">
        <w:rPr>
          <w:rFonts w:ascii="Arial" w:eastAsia="Arial" w:hAnsi="Arial" w:cs="Arial"/>
          <w:b/>
          <w:sz w:val="22"/>
          <w:szCs w:val="22"/>
          <w:lang w:val="es-ES_tradnl"/>
        </w:rPr>
        <w:t>03</w:t>
      </w:r>
      <w:r w:rsidR="00B23CE4" w:rsidRPr="00C61B10">
        <w:rPr>
          <w:rFonts w:ascii="Arial" w:eastAsia="Arial" w:hAnsi="Arial" w:cs="Arial"/>
          <w:sz w:val="22"/>
          <w:szCs w:val="22"/>
          <w:lang w:val="es-ES_tradnl"/>
        </w:rPr>
        <w:t xml:space="preserve"> </w:t>
      </w:r>
      <w:r w:rsidRPr="00A94055">
        <w:rPr>
          <w:rFonts w:ascii="Arial" w:eastAsia="Arial" w:hAnsi="Arial" w:cs="Arial"/>
          <w:sz w:val="22"/>
          <w:szCs w:val="22"/>
          <w:lang w:val="es-ES_tradnl"/>
        </w:rPr>
        <w:t>y una</w:t>
      </w:r>
      <w:r w:rsidRPr="00C61B10">
        <w:rPr>
          <w:rFonts w:ascii="Arial" w:eastAsia="Arial" w:hAnsi="Arial" w:cs="Arial"/>
          <w:sz w:val="22"/>
          <w:szCs w:val="22"/>
          <w:lang w:val="es-ES_tradnl"/>
        </w:rPr>
        <w:t xml:space="preserve"> </w:t>
      </w:r>
      <w:r w:rsidRPr="00C61B10">
        <w:rPr>
          <w:rFonts w:ascii="Arial" w:eastAsia="Arial" w:hAnsi="Arial" w:cs="Arial"/>
          <w:b/>
          <w:sz w:val="22"/>
          <w:szCs w:val="22"/>
          <w:lang w:val="es-ES_tradnl"/>
        </w:rPr>
        <w:t xml:space="preserve">tasa de retorno del </w:t>
      </w:r>
      <w:r w:rsidR="00B23CE4">
        <w:rPr>
          <w:rFonts w:ascii="Arial" w:eastAsia="Arial" w:hAnsi="Arial" w:cs="Arial"/>
          <w:b/>
          <w:sz w:val="22"/>
          <w:szCs w:val="22"/>
          <w:lang w:val="es-ES_tradnl"/>
        </w:rPr>
        <w:t>3</w:t>
      </w:r>
      <w:r w:rsidRPr="00A94055">
        <w:rPr>
          <w:rFonts w:ascii="Arial" w:eastAsia="Arial" w:hAnsi="Arial" w:cs="Arial"/>
          <w:b/>
          <w:sz w:val="22"/>
          <w:szCs w:val="22"/>
          <w:lang w:val="es-ES_tradnl"/>
        </w:rPr>
        <w:t>%</w:t>
      </w:r>
      <w:r w:rsidRPr="00C61B10">
        <w:rPr>
          <w:rFonts w:ascii="Arial" w:eastAsia="Arial" w:hAnsi="Arial" w:cs="Arial"/>
          <w:sz w:val="22"/>
          <w:szCs w:val="22"/>
          <w:lang w:val="es-ES_tradnl"/>
        </w:rPr>
        <w:t>, dando a entender que US</w:t>
      </w:r>
      <w:r w:rsidR="00C61B10" w:rsidRPr="00C61B10">
        <w:rPr>
          <w:rFonts w:ascii="Arial" w:eastAsia="Arial" w:hAnsi="Arial" w:cs="Arial"/>
          <w:sz w:val="22"/>
          <w:szCs w:val="22"/>
          <w:lang w:val="es-ES_tradnl"/>
        </w:rPr>
        <w:t>$</w:t>
      </w:r>
      <w:r w:rsidRPr="00C61B10">
        <w:rPr>
          <w:rFonts w:ascii="Arial" w:eastAsia="Arial" w:hAnsi="Arial" w:cs="Arial"/>
          <w:sz w:val="22"/>
          <w:szCs w:val="22"/>
          <w:lang w:val="es-ES_tradnl"/>
        </w:rPr>
        <w:t>1</w:t>
      </w:r>
      <w:r w:rsidR="00A94055">
        <w:rPr>
          <w:rFonts w:ascii="Arial" w:eastAsia="Arial" w:hAnsi="Arial" w:cs="Arial"/>
          <w:sz w:val="22"/>
          <w:szCs w:val="22"/>
          <w:lang w:val="es-ES_tradnl"/>
        </w:rPr>
        <w:t>,</w:t>
      </w:r>
      <w:r w:rsidR="00B23CE4">
        <w:rPr>
          <w:rFonts w:ascii="Arial" w:eastAsia="Arial" w:hAnsi="Arial" w:cs="Arial"/>
          <w:sz w:val="22"/>
          <w:szCs w:val="22"/>
          <w:lang w:val="es-ES_tradnl"/>
        </w:rPr>
        <w:t>03</w:t>
      </w:r>
      <w:r w:rsidR="00B23CE4" w:rsidRPr="00C61B10">
        <w:rPr>
          <w:rFonts w:ascii="Arial" w:eastAsia="Arial" w:hAnsi="Arial" w:cs="Arial"/>
          <w:sz w:val="22"/>
          <w:szCs w:val="22"/>
          <w:lang w:val="es-ES_tradnl"/>
        </w:rPr>
        <w:t xml:space="preserve"> </w:t>
      </w:r>
      <w:r w:rsidRPr="00C61B10">
        <w:rPr>
          <w:rFonts w:ascii="Arial" w:eastAsia="Arial" w:hAnsi="Arial" w:cs="Arial"/>
          <w:sz w:val="22"/>
          <w:szCs w:val="22"/>
          <w:lang w:val="es-ES_tradnl"/>
        </w:rPr>
        <w:t xml:space="preserve">serán recuperados por cada dólar invertido en los primeros </w:t>
      </w:r>
      <w:r w:rsidR="00C51085">
        <w:rPr>
          <w:rFonts w:ascii="Arial" w:eastAsia="Arial" w:hAnsi="Arial" w:cs="Arial"/>
          <w:sz w:val="22"/>
          <w:szCs w:val="22"/>
          <w:lang w:val="es-ES_tradnl"/>
        </w:rPr>
        <w:t>s</w:t>
      </w:r>
      <w:r w:rsidR="00460CBA">
        <w:rPr>
          <w:rFonts w:ascii="Arial" w:eastAsia="Arial" w:hAnsi="Arial" w:cs="Arial"/>
          <w:sz w:val="22"/>
          <w:szCs w:val="22"/>
          <w:lang w:val="es-ES_tradnl"/>
        </w:rPr>
        <w:t>iete</w:t>
      </w:r>
      <w:r w:rsidR="00C51085" w:rsidRPr="00C61B10">
        <w:rPr>
          <w:rFonts w:ascii="Arial" w:eastAsia="Arial" w:hAnsi="Arial" w:cs="Arial"/>
          <w:sz w:val="22"/>
          <w:szCs w:val="22"/>
          <w:lang w:val="es-ES_tradnl"/>
        </w:rPr>
        <w:t xml:space="preserve"> </w:t>
      </w:r>
      <w:r w:rsidRPr="00C61B10">
        <w:rPr>
          <w:rFonts w:ascii="Arial" w:eastAsia="Arial" w:hAnsi="Arial" w:cs="Arial"/>
          <w:sz w:val="22"/>
          <w:szCs w:val="22"/>
          <w:lang w:val="es-ES_tradnl"/>
        </w:rPr>
        <w:t xml:space="preserve">años. </w:t>
      </w:r>
    </w:p>
    <w:p w:rsidR="00C61B10" w:rsidRPr="00C61B10" w:rsidRDefault="00C61B10">
      <w:pPr>
        <w:pBdr>
          <w:top w:val="none" w:sz="0" w:space="0" w:color="auto"/>
          <w:left w:val="none" w:sz="0" w:space="0" w:color="auto"/>
          <w:bottom w:val="none" w:sz="0" w:space="0" w:color="auto"/>
          <w:right w:val="none" w:sz="0" w:space="0" w:color="auto"/>
          <w:between w:val="none" w:sz="0" w:space="0" w:color="auto"/>
        </w:pBdr>
        <w:spacing w:after="200" w:line="276" w:lineRule="auto"/>
        <w:rPr>
          <w:rFonts w:ascii="Arial" w:eastAsia="Arial" w:hAnsi="Arial" w:cs="Arial"/>
          <w:spacing w:val="-3"/>
          <w:sz w:val="22"/>
          <w:szCs w:val="22"/>
          <w:lang w:val="es-ES_tradnl"/>
        </w:rPr>
      </w:pPr>
      <w:r w:rsidRPr="00C61B10">
        <w:rPr>
          <w:rFonts w:ascii="Arial" w:eastAsia="Arial" w:hAnsi="Arial" w:cs="Arial"/>
          <w:sz w:val="22"/>
          <w:szCs w:val="22"/>
          <w:lang w:val="es-ES_tradnl"/>
        </w:rPr>
        <w:br w:type="page"/>
      </w:r>
    </w:p>
    <w:p w:rsidR="00C61B10" w:rsidRPr="00C61B10" w:rsidRDefault="00C61B10" w:rsidP="00C61B10">
      <w:pPr>
        <w:pStyle w:val="Paragraph"/>
        <w:numPr>
          <w:ilvl w:val="0"/>
          <w:numId w:val="0"/>
        </w:numPr>
        <w:ind w:left="426"/>
        <w:rPr>
          <w:rFonts w:ascii="Arial" w:eastAsia="Arial" w:hAnsi="Arial" w:cs="Arial"/>
          <w:sz w:val="22"/>
          <w:szCs w:val="22"/>
          <w:lang w:val="es-ES_tradnl"/>
        </w:rPr>
      </w:pPr>
    </w:p>
    <w:sdt>
      <w:sdtPr>
        <w:rPr>
          <w:rFonts w:ascii="Arial" w:eastAsia="Times New Roman" w:hAnsi="Arial" w:cs="Arial"/>
          <w:b w:val="0"/>
          <w:bCs w:val="0"/>
          <w:color w:val="000000"/>
          <w:sz w:val="22"/>
          <w:szCs w:val="22"/>
          <w:lang w:val="es-ES_tradnl"/>
        </w:rPr>
        <w:id w:val="431934778"/>
        <w:docPartObj>
          <w:docPartGallery w:val="Bibliographies"/>
          <w:docPartUnique/>
        </w:docPartObj>
      </w:sdtPr>
      <w:sdtEndPr/>
      <w:sdtContent>
        <w:p w:rsidR="005E6DEA" w:rsidRPr="00C61B10" w:rsidRDefault="005E6DEA">
          <w:pPr>
            <w:pStyle w:val="Heading1"/>
            <w:rPr>
              <w:rFonts w:ascii="Arial" w:hAnsi="Arial" w:cs="Arial"/>
              <w:sz w:val="22"/>
              <w:szCs w:val="22"/>
              <w:lang w:val="es-ES_tradnl"/>
            </w:rPr>
          </w:pPr>
          <w:r w:rsidRPr="00C61B10">
            <w:rPr>
              <w:rFonts w:ascii="Arial" w:hAnsi="Arial" w:cs="Arial"/>
              <w:color w:val="auto"/>
              <w:sz w:val="22"/>
              <w:szCs w:val="22"/>
              <w:lang w:val="es-ES_tradnl"/>
            </w:rPr>
            <w:t>Bibliografía</w:t>
          </w:r>
        </w:p>
        <w:sdt>
          <w:sdtPr>
            <w:rPr>
              <w:rFonts w:ascii="Arial" w:hAnsi="Arial" w:cs="Arial"/>
              <w:sz w:val="22"/>
              <w:szCs w:val="22"/>
              <w:lang w:val="es-ES_tradnl"/>
            </w:rPr>
            <w:id w:val="111145805"/>
            <w:bibliography/>
          </w:sdtPr>
          <w:sdtEndPr/>
          <w:sdtContent>
            <w:p w:rsidR="005E6DEA" w:rsidRPr="007D21B7" w:rsidRDefault="005E6DEA" w:rsidP="005E6DEA">
              <w:pPr>
                <w:pStyle w:val="Bibliography"/>
                <w:ind w:left="720" w:hanging="720"/>
                <w:rPr>
                  <w:rFonts w:ascii="Arial" w:hAnsi="Arial" w:cs="Arial"/>
                  <w:noProof/>
                  <w:sz w:val="22"/>
                  <w:szCs w:val="22"/>
                </w:rPr>
              </w:pPr>
              <w:r w:rsidRPr="00C61B10">
                <w:rPr>
                  <w:rFonts w:ascii="Arial" w:hAnsi="Arial" w:cs="Arial"/>
                  <w:sz w:val="22"/>
                  <w:szCs w:val="22"/>
                  <w:lang w:val="es-ES_tradnl"/>
                </w:rPr>
                <w:fldChar w:fldCharType="begin"/>
              </w:r>
              <w:r w:rsidRPr="00C61B10">
                <w:rPr>
                  <w:rFonts w:ascii="Arial" w:hAnsi="Arial" w:cs="Arial"/>
                  <w:sz w:val="22"/>
                  <w:szCs w:val="22"/>
                  <w:lang w:val="es-ES_tradnl"/>
                </w:rPr>
                <w:instrText xml:space="preserve"> BIBLIOGRAPHY </w:instrText>
              </w:r>
              <w:r w:rsidRPr="00C61B10">
                <w:rPr>
                  <w:rFonts w:ascii="Arial" w:hAnsi="Arial" w:cs="Arial"/>
                  <w:sz w:val="22"/>
                  <w:szCs w:val="22"/>
                  <w:lang w:val="es-ES_tradnl"/>
                </w:rPr>
                <w:fldChar w:fldCharType="separate"/>
              </w:r>
              <w:r w:rsidRPr="00C61B10">
                <w:rPr>
                  <w:rFonts w:ascii="Arial" w:hAnsi="Arial" w:cs="Arial"/>
                  <w:noProof/>
                  <w:sz w:val="22"/>
                  <w:szCs w:val="22"/>
                  <w:lang w:val="es-ES_tradnl"/>
                </w:rPr>
                <w:t xml:space="preserve">Acemoglu, D., Gallego, F. A., &amp; Robinson, J. A. (2014). </w:t>
              </w:r>
              <w:r w:rsidRPr="007D21B7">
                <w:rPr>
                  <w:rFonts w:ascii="Arial" w:hAnsi="Arial" w:cs="Arial"/>
                  <w:noProof/>
                  <w:sz w:val="22"/>
                  <w:szCs w:val="22"/>
                </w:rPr>
                <w:t xml:space="preserve">Institutions, Human Capital, and Development. </w:t>
              </w:r>
              <w:r w:rsidRPr="007D21B7">
                <w:rPr>
                  <w:rFonts w:ascii="Arial" w:hAnsi="Arial" w:cs="Arial"/>
                  <w:i/>
                  <w:iCs/>
                  <w:noProof/>
                  <w:sz w:val="22"/>
                  <w:szCs w:val="22"/>
                </w:rPr>
                <w:t>Annual Review of Economics</w:t>
              </w:r>
              <w:r w:rsidRPr="007D21B7">
                <w:rPr>
                  <w:rFonts w:ascii="Arial" w:hAnsi="Arial" w:cs="Arial"/>
                  <w:noProof/>
                  <w:sz w:val="22"/>
                  <w:szCs w:val="22"/>
                </w:rPr>
                <w:t>(6), 875-912.</w:t>
              </w:r>
            </w:p>
            <w:p w:rsidR="005E6DEA" w:rsidRPr="007D21B7" w:rsidRDefault="005E6DEA" w:rsidP="005E6DEA">
              <w:pPr>
                <w:pStyle w:val="Bibliography"/>
                <w:ind w:left="720" w:hanging="720"/>
                <w:rPr>
                  <w:rFonts w:ascii="Arial" w:hAnsi="Arial" w:cs="Arial"/>
                  <w:noProof/>
                  <w:sz w:val="22"/>
                  <w:szCs w:val="22"/>
                </w:rPr>
              </w:pPr>
              <w:r w:rsidRPr="007D21B7">
                <w:rPr>
                  <w:rFonts w:ascii="Arial" w:hAnsi="Arial" w:cs="Arial"/>
                  <w:noProof/>
                  <w:sz w:val="22"/>
                  <w:szCs w:val="22"/>
                </w:rPr>
                <w:t xml:space="preserve">Attanasio, O., Kugler, A., &amp; Meghir, C. (2011). Subsidizing Vocational Training for Disadvantaged Youth in Colombia: Evidence from a Randomized Trial. </w:t>
              </w:r>
              <w:r w:rsidRPr="007D21B7">
                <w:rPr>
                  <w:rFonts w:ascii="Arial" w:hAnsi="Arial" w:cs="Arial"/>
                  <w:i/>
                  <w:iCs/>
                  <w:noProof/>
                  <w:sz w:val="22"/>
                  <w:szCs w:val="22"/>
                </w:rPr>
                <w:t>American Economic Journal: Applied Economics 3</w:t>
              </w:r>
              <w:r w:rsidRPr="007D21B7">
                <w:rPr>
                  <w:rFonts w:ascii="Arial" w:hAnsi="Arial" w:cs="Arial"/>
                  <w:noProof/>
                  <w:sz w:val="22"/>
                  <w:szCs w:val="22"/>
                </w:rPr>
                <w:t>, 188-220.</w:t>
              </w:r>
            </w:p>
            <w:p w:rsidR="005E6DEA" w:rsidRPr="007D21B7" w:rsidRDefault="005E6DEA" w:rsidP="005E6DEA">
              <w:pPr>
                <w:pStyle w:val="Bibliography"/>
                <w:ind w:left="720" w:hanging="720"/>
                <w:rPr>
                  <w:rFonts w:ascii="Arial" w:hAnsi="Arial" w:cs="Arial"/>
                  <w:noProof/>
                  <w:sz w:val="22"/>
                  <w:szCs w:val="22"/>
                </w:rPr>
              </w:pPr>
              <w:r w:rsidRPr="007D21B7">
                <w:rPr>
                  <w:rFonts w:ascii="Arial" w:hAnsi="Arial" w:cs="Arial"/>
                  <w:noProof/>
                  <w:sz w:val="22"/>
                  <w:szCs w:val="22"/>
                </w:rPr>
                <w:t xml:space="preserve">Banco Mundial. (2013). </w:t>
              </w:r>
              <w:r w:rsidRPr="007D21B7">
                <w:rPr>
                  <w:rFonts w:ascii="Arial" w:hAnsi="Arial" w:cs="Arial"/>
                  <w:i/>
                  <w:iCs/>
                  <w:noProof/>
                  <w:sz w:val="22"/>
                  <w:szCs w:val="22"/>
                </w:rPr>
                <w:t>Evaluation of implementation of the European Quality Assurance Reference Framework for Vocational Education and Training (EQAVET).</w:t>
              </w:r>
              <w:r w:rsidRPr="007D21B7">
                <w:rPr>
                  <w:rFonts w:ascii="Arial" w:hAnsi="Arial" w:cs="Arial"/>
                  <w:noProof/>
                  <w:sz w:val="22"/>
                  <w:szCs w:val="22"/>
                </w:rPr>
                <w:t xml:space="preserve"> London: European Training Foundation.</w:t>
              </w:r>
            </w:p>
            <w:p w:rsidR="005E6DEA" w:rsidRPr="007D21B7" w:rsidRDefault="005E6DEA" w:rsidP="005E6DEA">
              <w:pPr>
                <w:pStyle w:val="Bibliography"/>
                <w:ind w:left="720" w:hanging="720"/>
                <w:rPr>
                  <w:rFonts w:ascii="Arial" w:hAnsi="Arial" w:cs="Arial"/>
                  <w:noProof/>
                  <w:sz w:val="22"/>
                  <w:szCs w:val="22"/>
                </w:rPr>
              </w:pPr>
              <w:r w:rsidRPr="007D21B7">
                <w:rPr>
                  <w:rFonts w:ascii="Arial" w:hAnsi="Arial" w:cs="Arial"/>
                  <w:noProof/>
                  <w:sz w:val="22"/>
                  <w:szCs w:val="22"/>
                </w:rPr>
                <w:t xml:space="preserve">Bartel, A. P. (1994). Productivity Gains from the Implementation of Employee Training Programs. </w:t>
              </w:r>
              <w:r w:rsidRPr="007D21B7">
                <w:rPr>
                  <w:rFonts w:ascii="Arial" w:hAnsi="Arial" w:cs="Arial"/>
                  <w:i/>
                  <w:iCs/>
                  <w:noProof/>
                  <w:sz w:val="22"/>
                  <w:szCs w:val="22"/>
                </w:rPr>
                <w:t>Industrial Relations, 33</w:t>
              </w:r>
              <w:r w:rsidRPr="007D21B7">
                <w:rPr>
                  <w:rFonts w:ascii="Arial" w:hAnsi="Arial" w:cs="Arial"/>
                  <w:noProof/>
                  <w:sz w:val="22"/>
                  <w:szCs w:val="22"/>
                </w:rPr>
                <w:t>(4).</w:t>
              </w:r>
            </w:p>
            <w:p w:rsidR="005E6DEA" w:rsidRPr="007D21B7" w:rsidRDefault="005E6DEA" w:rsidP="005E6DEA">
              <w:pPr>
                <w:pStyle w:val="Bibliography"/>
                <w:ind w:left="720" w:hanging="720"/>
                <w:rPr>
                  <w:rFonts w:ascii="Arial" w:hAnsi="Arial" w:cs="Arial"/>
                  <w:noProof/>
                  <w:sz w:val="22"/>
                  <w:szCs w:val="22"/>
                </w:rPr>
              </w:pPr>
              <w:r w:rsidRPr="007D21B7">
                <w:rPr>
                  <w:rFonts w:ascii="Arial" w:hAnsi="Arial" w:cs="Arial"/>
                  <w:noProof/>
                  <w:sz w:val="22"/>
                  <w:szCs w:val="22"/>
                </w:rPr>
                <w:t xml:space="preserve">Becker, G. (1964). </w:t>
              </w:r>
              <w:r w:rsidRPr="007D21B7">
                <w:rPr>
                  <w:rFonts w:ascii="Arial" w:hAnsi="Arial" w:cs="Arial"/>
                  <w:i/>
                  <w:iCs/>
                  <w:noProof/>
                  <w:sz w:val="22"/>
                  <w:szCs w:val="22"/>
                </w:rPr>
                <w:t>Human capital: A theoretical and empirical analysis with special reference to education.</w:t>
              </w:r>
              <w:r w:rsidRPr="007D21B7">
                <w:rPr>
                  <w:rFonts w:ascii="Arial" w:hAnsi="Arial" w:cs="Arial"/>
                  <w:noProof/>
                  <w:sz w:val="22"/>
                  <w:szCs w:val="22"/>
                </w:rPr>
                <w:t xml:space="preserve"> New York: Columbia University Press.</w:t>
              </w:r>
            </w:p>
            <w:p w:rsidR="005E6DEA" w:rsidRPr="007D21B7" w:rsidRDefault="005E6DEA" w:rsidP="005E6DEA">
              <w:pPr>
                <w:pStyle w:val="Bibliography"/>
                <w:ind w:left="720" w:hanging="720"/>
                <w:rPr>
                  <w:rFonts w:ascii="Arial" w:hAnsi="Arial" w:cs="Arial"/>
                  <w:noProof/>
                  <w:sz w:val="22"/>
                  <w:szCs w:val="22"/>
                </w:rPr>
              </w:pPr>
              <w:r w:rsidRPr="007D21B7">
                <w:rPr>
                  <w:rFonts w:ascii="Arial" w:hAnsi="Arial" w:cs="Arial"/>
                  <w:noProof/>
                  <w:sz w:val="22"/>
                  <w:szCs w:val="22"/>
                </w:rPr>
                <w:t xml:space="preserve">Bustelo, M., Piras, C., &amp; Szekely, M. (2017). Providing information to influence career segregation. </w:t>
              </w:r>
              <w:r w:rsidRPr="007D21B7">
                <w:rPr>
                  <w:rFonts w:ascii="Arial" w:hAnsi="Arial" w:cs="Arial"/>
                  <w:i/>
                  <w:iCs/>
                  <w:noProof/>
                  <w:sz w:val="22"/>
                  <w:szCs w:val="22"/>
                </w:rPr>
                <w:t>Forthcoming</w:t>
              </w:r>
              <w:r w:rsidRPr="007D21B7">
                <w:rPr>
                  <w:rFonts w:ascii="Arial" w:hAnsi="Arial" w:cs="Arial"/>
                  <w:noProof/>
                  <w:sz w:val="22"/>
                  <w:szCs w:val="22"/>
                </w:rPr>
                <w:t>.</w:t>
              </w:r>
            </w:p>
            <w:p w:rsidR="005E6DEA" w:rsidRPr="007D21B7" w:rsidRDefault="005E6DEA" w:rsidP="005E6DEA">
              <w:pPr>
                <w:pStyle w:val="Bibliography"/>
                <w:ind w:left="720" w:hanging="720"/>
                <w:rPr>
                  <w:rFonts w:ascii="Arial" w:hAnsi="Arial" w:cs="Arial"/>
                  <w:noProof/>
                  <w:sz w:val="22"/>
                  <w:szCs w:val="22"/>
                </w:rPr>
              </w:pPr>
              <w:r w:rsidRPr="007D21B7">
                <w:rPr>
                  <w:rFonts w:ascii="Arial" w:hAnsi="Arial" w:cs="Arial"/>
                  <w:noProof/>
                  <w:sz w:val="22"/>
                  <w:szCs w:val="22"/>
                </w:rPr>
                <w:t xml:space="preserve">Card, D., Kluve, J., &amp; Weber, A. (2017). What Works? A Meta Analysis of Recent Active Labor Market Program Evaluations. </w:t>
              </w:r>
              <w:r w:rsidRPr="007D21B7">
                <w:rPr>
                  <w:rFonts w:ascii="Arial" w:hAnsi="Arial" w:cs="Arial"/>
                  <w:i/>
                  <w:iCs/>
                  <w:noProof/>
                  <w:sz w:val="22"/>
                  <w:szCs w:val="22"/>
                </w:rPr>
                <w:t>Journal of the Europan Economic Association</w:t>
              </w:r>
              <w:r w:rsidRPr="007D21B7">
                <w:rPr>
                  <w:rFonts w:ascii="Arial" w:hAnsi="Arial" w:cs="Arial"/>
                  <w:noProof/>
                  <w:sz w:val="22"/>
                  <w:szCs w:val="22"/>
                </w:rPr>
                <w:t>. Retrieved from https://doi.org/10.1093/jeea/jvx028</w:t>
              </w:r>
            </w:p>
            <w:p w:rsidR="005E6DEA" w:rsidRPr="007D21B7" w:rsidRDefault="005E6DEA" w:rsidP="005E6DEA">
              <w:pPr>
                <w:pStyle w:val="Bibliography"/>
                <w:ind w:left="720" w:hanging="720"/>
                <w:rPr>
                  <w:rFonts w:ascii="Arial" w:hAnsi="Arial" w:cs="Arial"/>
                  <w:noProof/>
                  <w:sz w:val="22"/>
                  <w:szCs w:val="22"/>
                </w:rPr>
              </w:pPr>
              <w:r w:rsidRPr="007D21B7">
                <w:rPr>
                  <w:rFonts w:ascii="Arial" w:hAnsi="Arial" w:cs="Arial"/>
                  <w:noProof/>
                  <w:sz w:val="22"/>
                  <w:szCs w:val="22"/>
                </w:rPr>
                <w:t xml:space="preserve">Colombo, E., &amp; Stanca, L. (2014). The impact of training on productivity: evidence from a panel of Italian forms. </w:t>
              </w:r>
              <w:r w:rsidRPr="007D21B7">
                <w:rPr>
                  <w:rFonts w:ascii="Arial" w:hAnsi="Arial" w:cs="Arial"/>
                  <w:i/>
                  <w:iCs/>
                  <w:noProof/>
                  <w:sz w:val="22"/>
                  <w:szCs w:val="22"/>
                </w:rPr>
                <w:t>International Journal of Manpower, 35</w:t>
              </w:r>
              <w:r w:rsidRPr="007D21B7">
                <w:rPr>
                  <w:rFonts w:ascii="Arial" w:hAnsi="Arial" w:cs="Arial"/>
                  <w:noProof/>
                  <w:sz w:val="22"/>
                  <w:szCs w:val="22"/>
                </w:rPr>
                <w:t>(8), 1140-1158.</w:t>
              </w:r>
            </w:p>
            <w:p w:rsidR="005E6DEA" w:rsidRPr="007D21B7" w:rsidRDefault="005E6DEA" w:rsidP="005E6DEA">
              <w:pPr>
                <w:pStyle w:val="Bibliography"/>
                <w:ind w:left="720" w:hanging="720"/>
                <w:rPr>
                  <w:rFonts w:ascii="Arial" w:hAnsi="Arial" w:cs="Arial"/>
                  <w:noProof/>
                  <w:sz w:val="22"/>
                  <w:szCs w:val="22"/>
                </w:rPr>
              </w:pPr>
              <w:r w:rsidRPr="007D21B7">
                <w:rPr>
                  <w:rFonts w:ascii="Arial" w:hAnsi="Arial" w:cs="Arial"/>
                  <w:noProof/>
                  <w:sz w:val="22"/>
                  <w:szCs w:val="22"/>
                </w:rPr>
                <w:t xml:space="preserve">De Grip, A., &amp; Sauermann, J. (2012). The effects of training on own and co-worker productivity: Evidence from a field experiment. </w:t>
              </w:r>
              <w:r w:rsidRPr="007D21B7">
                <w:rPr>
                  <w:rFonts w:ascii="Arial" w:hAnsi="Arial" w:cs="Arial"/>
                  <w:i/>
                  <w:iCs/>
                  <w:noProof/>
                  <w:sz w:val="22"/>
                  <w:szCs w:val="22"/>
                </w:rPr>
                <w:t>The Economic Journal, 122</w:t>
              </w:r>
              <w:r w:rsidRPr="007D21B7">
                <w:rPr>
                  <w:rFonts w:ascii="Arial" w:hAnsi="Arial" w:cs="Arial"/>
                  <w:noProof/>
                  <w:sz w:val="22"/>
                  <w:szCs w:val="22"/>
                </w:rPr>
                <w:t>(560), 376-399.</w:t>
              </w:r>
            </w:p>
            <w:p w:rsidR="005E6DEA" w:rsidRPr="007D21B7" w:rsidRDefault="005E6DEA" w:rsidP="005E6DEA">
              <w:pPr>
                <w:pStyle w:val="Bibliography"/>
                <w:ind w:left="720" w:hanging="720"/>
                <w:rPr>
                  <w:rFonts w:ascii="Arial" w:hAnsi="Arial" w:cs="Arial"/>
                  <w:noProof/>
                  <w:sz w:val="22"/>
                  <w:szCs w:val="22"/>
                </w:rPr>
              </w:pPr>
              <w:r w:rsidRPr="007D21B7">
                <w:rPr>
                  <w:rFonts w:ascii="Arial" w:hAnsi="Arial" w:cs="Arial"/>
                  <w:noProof/>
                  <w:sz w:val="22"/>
                  <w:szCs w:val="22"/>
                </w:rPr>
                <w:t xml:space="preserve">Guerrazzi, M. (2016). The effect of training on Italian firms’ productivity: microeconomic and macroeconomic perspectives. </w:t>
              </w:r>
              <w:r w:rsidRPr="007D21B7">
                <w:rPr>
                  <w:rFonts w:ascii="Arial" w:hAnsi="Arial" w:cs="Arial"/>
                  <w:i/>
                  <w:iCs/>
                  <w:noProof/>
                  <w:sz w:val="22"/>
                  <w:szCs w:val="22"/>
                </w:rPr>
                <w:t>International Journal of Training and Development, 20</w:t>
              </w:r>
              <w:r w:rsidRPr="007D21B7">
                <w:rPr>
                  <w:rFonts w:ascii="Arial" w:hAnsi="Arial" w:cs="Arial"/>
                  <w:noProof/>
                  <w:sz w:val="22"/>
                  <w:szCs w:val="22"/>
                </w:rPr>
                <w:t>(1).</w:t>
              </w:r>
            </w:p>
            <w:p w:rsidR="005E6DEA" w:rsidRPr="007D21B7" w:rsidRDefault="005E6DEA" w:rsidP="005E6DEA">
              <w:pPr>
                <w:pStyle w:val="Bibliography"/>
                <w:ind w:left="720" w:hanging="720"/>
                <w:rPr>
                  <w:rFonts w:ascii="Arial" w:hAnsi="Arial" w:cs="Arial"/>
                  <w:noProof/>
                  <w:sz w:val="22"/>
                  <w:szCs w:val="22"/>
                </w:rPr>
              </w:pPr>
              <w:r w:rsidRPr="007D21B7">
                <w:rPr>
                  <w:rFonts w:ascii="Arial" w:hAnsi="Arial" w:cs="Arial"/>
                  <w:noProof/>
                  <w:sz w:val="22"/>
                  <w:szCs w:val="22"/>
                </w:rPr>
                <w:t xml:space="preserve">Hanushek, E. A. (2005). The Economics of School Quality. </w:t>
              </w:r>
              <w:r w:rsidRPr="007D21B7">
                <w:rPr>
                  <w:rFonts w:ascii="Arial" w:hAnsi="Arial" w:cs="Arial"/>
                  <w:i/>
                  <w:iCs/>
                  <w:noProof/>
                  <w:sz w:val="22"/>
                  <w:szCs w:val="22"/>
                </w:rPr>
                <w:t>German Economic Review, 6</w:t>
              </w:r>
              <w:r w:rsidRPr="007D21B7">
                <w:rPr>
                  <w:rFonts w:ascii="Arial" w:hAnsi="Arial" w:cs="Arial"/>
                  <w:noProof/>
                  <w:sz w:val="22"/>
                  <w:szCs w:val="22"/>
                </w:rPr>
                <w:t>(3), 269-284.</w:t>
              </w:r>
            </w:p>
            <w:p w:rsidR="005E6DEA" w:rsidRPr="007D21B7" w:rsidRDefault="005E6DEA" w:rsidP="005E6DEA">
              <w:pPr>
                <w:pStyle w:val="Bibliography"/>
                <w:ind w:left="720" w:hanging="720"/>
                <w:rPr>
                  <w:rFonts w:ascii="Arial" w:hAnsi="Arial" w:cs="Arial"/>
                  <w:noProof/>
                  <w:sz w:val="22"/>
                  <w:szCs w:val="22"/>
                </w:rPr>
              </w:pPr>
              <w:r w:rsidRPr="007D21B7">
                <w:rPr>
                  <w:rFonts w:ascii="Arial" w:hAnsi="Arial" w:cs="Arial"/>
                  <w:noProof/>
                  <w:sz w:val="22"/>
                  <w:szCs w:val="22"/>
                </w:rPr>
                <w:t xml:space="preserve">Hanushek, E. A., &amp; Raymond, M. E. (2005). Does school accountability lead to improved student performance? </w:t>
              </w:r>
              <w:r w:rsidRPr="007D21B7">
                <w:rPr>
                  <w:rFonts w:ascii="Arial" w:hAnsi="Arial" w:cs="Arial"/>
                  <w:i/>
                  <w:iCs/>
                  <w:noProof/>
                  <w:sz w:val="22"/>
                  <w:szCs w:val="22"/>
                </w:rPr>
                <w:t>Journal of Policy Analysis and Management</w:t>
              </w:r>
              <w:r w:rsidRPr="007D21B7">
                <w:rPr>
                  <w:rFonts w:ascii="Arial" w:hAnsi="Arial" w:cs="Arial"/>
                  <w:noProof/>
                  <w:sz w:val="22"/>
                  <w:szCs w:val="22"/>
                </w:rPr>
                <w:t>(2), 297-327.</w:t>
              </w:r>
            </w:p>
            <w:p w:rsidR="005E6DEA" w:rsidRPr="007D21B7" w:rsidRDefault="005E6DEA" w:rsidP="005E6DEA">
              <w:pPr>
                <w:pStyle w:val="Bibliography"/>
                <w:ind w:left="720" w:hanging="720"/>
                <w:rPr>
                  <w:rFonts w:ascii="Arial" w:hAnsi="Arial" w:cs="Arial"/>
                  <w:noProof/>
                  <w:sz w:val="22"/>
                  <w:szCs w:val="22"/>
                </w:rPr>
              </w:pPr>
              <w:r w:rsidRPr="007D21B7">
                <w:rPr>
                  <w:rFonts w:ascii="Arial" w:hAnsi="Arial" w:cs="Arial"/>
                  <w:noProof/>
                  <w:sz w:val="22"/>
                  <w:szCs w:val="22"/>
                </w:rPr>
                <w:t xml:space="preserve">Hanushek, E. A., &amp; Wößman, L. (2014). The Role of Education Quality in Economic Growth. </w:t>
              </w:r>
              <w:r w:rsidRPr="007D21B7">
                <w:rPr>
                  <w:rFonts w:ascii="Arial" w:hAnsi="Arial" w:cs="Arial"/>
                  <w:i/>
                  <w:iCs/>
                  <w:noProof/>
                  <w:sz w:val="22"/>
                  <w:szCs w:val="22"/>
                </w:rPr>
                <w:t>The World Bank WPS4122</w:t>
              </w:r>
              <w:r w:rsidRPr="007D21B7">
                <w:rPr>
                  <w:rFonts w:ascii="Arial" w:hAnsi="Arial" w:cs="Arial"/>
                  <w:noProof/>
                  <w:sz w:val="22"/>
                  <w:szCs w:val="22"/>
                </w:rPr>
                <w:t>. Retrieved from https://openknowledge.worldbank.org/bitstream/handle/10986/7154/wps4122.pdf?sequen</w:t>
              </w:r>
            </w:p>
            <w:p w:rsidR="005E6DEA" w:rsidRPr="007D21B7" w:rsidRDefault="005E6DEA" w:rsidP="005E6DEA">
              <w:pPr>
                <w:pStyle w:val="Bibliography"/>
                <w:ind w:left="720" w:hanging="720"/>
                <w:rPr>
                  <w:rFonts w:ascii="Arial" w:hAnsi="Arial" w:cs="Arial"/>
                  <w:noProof/>
                  <w:sz w:val="22"/>
                  <w:szCs w:val="22"/>
                </w:rPr>
              </w:pPr>
              <w:r w:rsidRPr="007D21B7">
                <w:rPr>
                  <w:rFonts w:ascii="Arial" w:hAnsi="Arial" w:cs="Arial"/>
                  <w:noProof/>
                  <w:sz w:val="22"/>
                  <w:szCs w:val="22"/>
                </w:rPr>
                <w:t xml:space="preserve">Ibarrarán, P., &amp; Rosas, D. (2009). Evaluating the Impact of Job Training Programs in Latin America: Evidence from IDB Funded Operations. </w:t>
              </w:r>
              <w:r w:rsidRPr="007D21B7">
                <w:rPr>
                  <w:rFonts w:ascii="Arial" w:hAnsi="Arial" w:cs="Arial"/>
                  <w:i/>
                  <w:iCs/>
                  <w:noProof/>
                  <w:sz w:val="22"/>
                  <w:szCs w:val="22"/>
                </w:rPr>
                <w:t>J Dev Effect, 2</w:t>
              </w:r>
              <w:r w:rsidRPr="007D21B7">
                <w:rPr>
                  <w:rFonts w:ascii="Arial" w:hAnsi="Arial" w:cs="Arial"/>
                  <w:noProof/>
                  <w:sz w:val="22"/>
                  <w:szCs w:val="22"/>
                </w:rPr>
                <w:t>(1), 195-216.</w:t>
              </w:r>
            </w:p>
            <w:p w:rsidR="005E6DEA" w:rsidRPr="007D21B7" w:rsidRDefault="005E6DEA" w:rsidP="005E6DEA">
              <w:pPr>
                <w:pStyle w:val="Bibliography"/>
                <w:ind w:left="720" w:hanging="720"/>
                <w:rPr>
                  <w:rFonts w:ascii="Arial" w:hAnsi="Arial" w:cs="Arial"/>
                  <w:noProof/>
                  <w:sz w:val="22"/>
                  <w:szCs w:val="22"/>
                </w:rPr>
              </w:pPr>
              <w:r w:rsidRPr="007D21B7">
                <w:rPr>
                  <w:rFonts w:ascii="Arial" w:hAnsi="Arial" w:cs="Arial"/>
                  <w:noProof/>
                  <w:sz w:val="22"/>
                  <w:szCs w:val="22"/>
                </w:rPr>
                <w:t xml:space="preserve">Ibarrarán, P., Kluve, J., Ripani, L., &amp; Rosas Shady, D. (2018). Experimental Evidence on the Long-Term Impacts of a Youth Training Program. </w:t>
              </w:r>
              <w:r w:rsidRPr="007D21B7">
                <w:rPr>
                  <w:rFonts w:ascii="Arial" w:hAnsi="Arial" w:cs="Arial"/>
                  <w:i/>
                  <w:iCs/>
                  <w:noProof/>
                  <w:sz w:val="22"/>
                  <w:szCs w:val="22"/>
                </w:rPr>
                <w:t>Industrial and Labor Relations Review</w:t>
              </w:r>
              <w:r w:rsidRPr="007D21B7">
                <w:rPr>
                  <w:rFonts w:ascii="Arial" w:hAnsi="Arial" w:cs="Arial"/>
                  <w:noProof/>
                  <w:sz w:val="22"/>
                  <w:szCs w:val="22"/>
                </w:rPr>
                <w:t>. doi:10.1177/0019793918768260</w:t>
              </w:r>
            </w:p>
            <w:p w:rsidR="005E6DEA" w:rsidRPr="007D21B7" w:rsidRDefault="005E6DEA" w:rsidP="005E6DEA">
              <w:pPr>
                <w:pStyle w:val="Bibliography"/>
                <w:ind w:left="720" w:hanging="720"/>
                <w:rPr>
                  <w:rFonts w:ascii="Arial" w:hAnsi="Arial" w:cs="Arial"/>
                  <w:noProof/>
                  <w:sz w:val="22"/>
                  <w:szCs w:val="22"/>
                </w:rPr>
              </w:pPr>
              <w:r w:rsidRPr="007D21B7">
                <w:rPr>
                  <w:rFonts w:ascii="Arial" w:hAnsi="Arial" w:cs="Arial"/>
                  <w:noProof/>
                  <w:sz w:val="22"/>
                  <w:szCs w:val="22"/>
                </w:rPr>
                <w:t xml:space="preserve">Ibarraran, P., Ripani, L., Taboada, B., Villa, J., &amp; Garcia, B. (2014). Life skills, employability and training for disadvantaged youth: Evidence from a randomized evaluation design. </w:t>
              </w:r>
              <w:r w:rsidRPr="007D21B7">
                <w:rPr>
                  <w:rFonts w:ascii="Arial" w:hAnsi="Arial" w:cs="Arial"/>
                  <w:i/>
                  <w:iCs/>
                  <w:noProof/>
                  <w:sz w:val="22"/>
                  <w:szCs w:val="22"/>
                </w:rPr>
                <w:t>IZA Journal of Labor &amp; Development, 3</w:t>
              </w:r>
              <w:r w:rsidRPr="007D21B7">
                <w:rPr>
                  <w:rFonts w:ascii="Arial" w:hAnsi="Arial" w:cs="Arial"/>
                  <w:noProof/>
                  <w:sz w:val="22"/>
                  <w:szCs w:val="22"/>
                </w:rPr>
                <w:t>(10). Retrieved from http://www.izajold.com/content/3/1/10</w:t>
              </w:r>
            </w:p>
            <w:p w:rsidR="005E6DEA" w:rsidRPr="007D21B7" w:rsidRDefault="005E6DEA" w:rsidP="005E6DEA">
              <w:pPr>
                <w:pStyle w:val="Bibliography"/>
                <w:ind w:left="720" w:hanging="720"/>
                <w:rPr>
                  <w:rFonts w:ascii="Arial" w:hAnsi="Arial" w:cs="Arial"/>
                  <w:noProof/>
                  <w:sz w:val="22"/>
                  <w:szCs w:val="22"/>
                </w:rPr>
              </w:pPr>
              <w:r w:rsidRPr="007D21B7">
                <w:rPr>
                  <w:rFonts w:ascii="Arial" w:hAnsi="Arial" w:cs="Arial"/>
                  <w:noProof/>
                  <w:sz w:val="22"/>
                  <w:szCs w:val="22"/>
                </w:rPr>
                <w:t xml:space="preserve">Kluve, J. (2016). A review of the effectiveness of Active Labour Market Programmes with a focus on Latin America and the Caribbean. </w:t>
              </w:r>
              <w:r w:rsidRPr="007D21B7">
                <w:rPr>
                  <w:rFonts w:ascii="Arial" w:hAnsi="Arial" w:cs="Arial"/>
                  <w:i/>
                  <w:iCs/>
                  <w:noProof/>
                  <w:sz w:val="22"/>
                  <w:szCs w:val="22"/>
                </w:rPr>
                <w:t>ILO Working paper No. 9</w:t>
              </w:r>
              <w:r w:rsidRPr="007D21B7">
                <w:rPr>
                  <w:rFonts w:ascii="Arial" w:hAnsi="Arial" w:cs="Arial"/>
                  <w:noProof/>
                  <w:sz w:val="22"/>
                  <w:szCs w:val="22"/>
                </w:rPr>
                <w:t>.</w:t>
              </w:r>
            </w:p>
            <w:p w:rsidR="005E6DEA" w:rsidRPr="007D21B7" w:rsidRDefault="005E6DEA" w:rsidP="005E6DEA">
              <w:pPr>
                <w:pStyle w:val="Bibliography"/>
                <w:ind w:left="720" w:hanging="720"/>
                <w:rPr>
                  <w:rFonts w:ascii="Arial" w:hAnsi="Arial" w:cs="Arial"/>
                  <w:noProof/>
                  <w:sz w:val="22"/>
                  <w:szCs w:val="22"/>
                </w:rPr>
              </w:pPr>
              <w:r w:rsidRPr="007D21B7">
                <w:rPr>
                  <w:rFonts w:ascii="Arial" w:hAnsi="Arial" w:cs="Arial"/>
                  <w:noProof/>
                  <w:sz w:val="22"/>
                  <w:szCs w:val="22"/>
                </w:rPr>
                <w:t xml:space="preserve">Kluve, J., Rother, F., &amp; Sánchez Puerta, M. (2012). Training Programas for the Unemployed, Low-Income, and Low-Skilled Workers. In R. Almeida, J. Behrman, &amp; D. Robalino, </w:t>
              </w:r>
              <w:r w:rsidRPr="007D21B7">
                <w:rPr>
                  <w:rFonts w:ascii="Arial" w:hAnsi="Arial" w:cs="Arial"/>
                  <w:i/>
                  <w:iCs/>
                  <w:noProof/>
                  <w:sz w:val="22"/>
                  <w:szCs w:val="22"/>
                </w:rPr>
                <w:t>The Right Skills for the Job? Rethinking Effective Training Policies for Workers.</w:t>
              </w:r>
              <w:r w:rsidRPr="007D21B7">
                <w:rPr>
                  <w:rFonts w:ascii="Arial" w:hAnsi="Arial" w:cs="Arial"/>
                  <w:noProof/>
                  <w:sz w:val="22"/>
                  <w:szCs w:val="22"/>
                </w:rPr>
                <w:t xml:space="preserve"> Washington, DC: The World Bank.</w:t>
              </w:r>
            </w:p>
            <w:p w:rsidR="005E6DEA" w:rsidRPr="00C61B10" w:rsidRDefault="005E6DEA" w:rsidP="005E6DEA">
              <w:pPr>
                <w:pStyle w:val="Bibliography"/>
                <w:ind w:left="720" w:hanging="720"/>
                <w:rPr>
                  <w:rFonts w:ascii="Arial" w:hAnsi="Arial" w:cs="Arial"/>
                  <w:noProof/>
                  <w:sz w:val="22"/>
                  <w:szCs w:val="22"/>
                  <w:lang w:val="es-ES_tradnl"/>
                </w:rPr>
              </w:pPr>
              <w:r w:rsidRPr="007D21B7">
                <w:rPr>
                  <w:rFonts w:ascii="Arial" w:hAnsi="Arial" w:cs="Arial"/>
                  <w:noProof/>
                  <w:sz w:val="22"/>
                  <w:szCs w:val="22"/>
                </w:rPr>
                <w:t xml:space="preserve">Mincer, J. (1975). Education, Experience, and the Distribution of Earnings and Employment: An Overview. In T. F. Juster, </w:t>
              </w:r>
              <w:r w:rsidRPr="007D21B7">
                <w:rPr>
                  <w:rFonts w:ascii="Arial" w:hAnsi="Arial" w:cs="Arial"/>
                  <w:i/>
                  <w:iCs/>
                  <w:noProof/>
                  <w:sz w:val="22"/>
                  <w:szCs w:val="22"/>
                </w:rPr>
                <w:t>Education, Income and Human Behavior</w:t>
              </w:r>
              <w:r w:rsidRPr="007D21B7">
                <w:rPr>
                  <w:rFonts w:ascii="Arial" w:hAnsi="Arial" w:cs="Arial"/>
                  <w:noProof/>
                  <w:sz w:val="22"/>
                  <w:szCs w:val="22"/>
                </w:rPr>
                <w:t xml:space="preserve"> (pp. 71-94). </w:t>
              </w:r>
              <w:r w:rsidRPr="00C61B10">
                <w:rPr>
                  <w:rFonts w:ascii="Arial" w:hAnsi="Arial" w:cs="Arial"/>
                  <w:noProof/>
                  <w:sz w:val="22"/>
                  <w:szCs w:val="22"/>
                  <w:lang w:val="es-ES_tradnl"/>
                </w:rPr>
                <w:t>NBER.</w:t>
              </w:r>
            </w:p>
            <w:p w:rsidR="005E6DEA" w:rsidRPr="00C61B10" w:rsidRDefault="005E6DEA" w:rsidP="005E6DEA">
              <w:pPr>
                <w:pStyle w:val="Bibliography"/>
                <w:ind w:left="720" w:hanging="720"/>
                <w:rPr>
                  <w:rFonts w:ascii="Arial" w:hAnsi="Arial" w:cs="Arial"/>
                  <w:noProof/>
                  <w:sz w:val="22"/>
                  <w:szCs w:val="22"/>
                  <w:lang w:val="es-ES_tradnl"/>
                </w:rPr>
              </w:pPr>
              <w:r w:rsidRPr="00C61B10">
                <w:rPr>
                  <w:rFonts w:ascii="Arial" w:hAnsi="Arial" w:cs="Arial"/>
                  <w:noProof/>
                  <w:sz w:val="22"/>
                  <w:szCs w:val="22"/>
                  <w:lang w:val="es-ES_tradnl"/>
                </w:rPr>
                <w:t xml:space="preserve">Urzúa, S., &amp; Puentes, E. (2010). La evidencia del impacto de los programas de capacitación en el desempeño en el mercado laboral. </w:t>
              </w:r>
              <w:r w:rsidRPr="00C61B10">
                <w:rPr>
                  <w:rFonts w:ascii="Arial" w:hAnsi="Arial" w:cs="Arial"/>
                  <w:i/>
                  <w:iCs/>
                  <w:noProof/>
                  <w:sz w:val="22"/>
                  <w:szCs w:val="22"/>
                  <w:lang w:val="es-ES_tradnl"/>
                </w:rPr>
                <w:t>IDB Notas técnicas IDB-TN-268</w:t>
              </w:r>
              <w:r w:rsidRPr="00C61B10">
                <w:rPr>
                  <w:rFonts w:ascii="Arial" w:hAnsi="Arial" w:cs="Arial"/>
                  <w:noProof/>
                  <w:sz w:val="22"/>
                  <w:szCs w:val="22"/>
                  <w:lang w:val="es-ES_tradnl"/>
                </w:rPr>
                <w:t>.</w:t>
              </w:r>
            </w:p>
            <w:p w:rsidR="005E6DEA" w:rsidRPr="00C61B10" w:rsidRDefault="005E6DEA" w:rsidP="005E6DEA">
              <w:pPr>
                <w:rPr>
                  <w:rFonts w:ascii="Arial" w:hAnsi="Arial" w:cs="Arial"/>
                  <w:sz w:val="22"/>
                  <w:szCs w:val="22"/>
                  <w:lang w:val="es-ES_tradnl"/>
                </w:rPr>
              </w:pPr>
              <w:r w:rsidRPr="00C61B10">
                <w:rPr>
                  <w:rFonts w:ascii="Arial" w:hAnsi="Arial" w:cs="Arial"/>
                  <w:b/>
                  <w:bCs/>
                  <w:noProof/>
                  <w:sz w:val="22"/>
                  <w:szCs w:val="22"/>
                  <w:lang w:val="es-ES_tradnl"/>
                </w:rPr>
                <w:fldChar w:fldCharType="end"/>
              </w:r>
            </w:p>
          </w:sdtContent>
        </w:sdt>
      </w:sdtContent>
    </w:sdt>
    <w:p w:rsidR="005E6DEA" w:rsidRDefault="005E6DEA" w:rsidP="005E6DEA">
      <w:pPr>
        <w:rPr>
          <w:rFonts w:ascii="Arial" w:eastAsia="Arial" w:hAnsi="Arial" w:cs="Arial"/>
          <w:sz w:val="22"/>
          <w:szCs w:val="22"/>
          <w:lang w:val="es-ES_tradnl"/>
        </w:rPr>
      </w:pPr>
    </w:p>
    <w:p w:rsidR="00460CBA" w:rsidRDefault="00460CBA" w:rsidP="005E6DEA">
      <w:pPr>
        <w:rPr>
          <w:rFonts w:ascii="Arial" w:eastAsia="Arial" w:hAnsi="Arial" w:cs="Arial"/>
          <w:sz w:val="22"/>
          <w:szCs w:val="22"/>
          <w:lang w:val="es-ES_tradnl"/>
        </w:rPr>
      </w:pPr>
    </w:p>
    <w:p w:rsidR="00460CBA" w:rsidRDefault="00460CBA" w:rsidP="005E6DEA">
      <w:pPr>
        <w:rPr>
          <w:rFonts w:ascii="Arial" w:eastAsia="Arial" w:hAnsi="Arial" w:cs="Arial"/>
          <w:sz w:val="22"/>
          <w:szCs w:val="22"/>
          <w:lang w:val="es-ES_tradnl"/>
        </w:rPr>
      </w:pPr>
    </w:p>
    <w:p w:rsidR="00460CBA" w:rsidRDefault="00460CBA" w:rsidP="005E6DEA">
      <w:pPr>
        <w:rPr>
          <w:rFonts w:ascii="Arial" w:eastAsia="Arial" w:hAnsi="Arial" w:cs="Arial"/>
          <w:sz w:val="22"/>
          <w:szCs w:val="22"/>
          <w:lang w:val="es-ES_tradnl"/>
        </w:rPr>
      </w:pPr>
    </w:p>
    <w:p w:rsidR="00460CBA" w:rsidRDefault="00460CBA" w:rsidP="005E6DEA">
      <w:pPr>
        <w:rPr>
          <w:rFonts w:ascii="Arial" w:eastAsia="Arial" w:hAnsi="Arial" w:cs="Arial"/>
          <w:sz w:val="22"/>
          <w:szCs w:val="22"/>
          <w:lang w:val="es-ES_tradnl"/>
        </w:rPr>
      </w:pPr>
    </w:p>
    <w:p w:rsidR="00460CBA" w:rsidRDefault="00460CBA" w:rsidP="00460CBA">
      <w:pPr>
        <w:jc w:val="center"/>
        <w:rPr>
          <w:rFonts w:ascii="Arial" w:eastAsia="Arial" w:hAnsi="Arial" w:cs="Arial"/>
          <w:b/>
          <w:sz w:val="22"/>
          <w:szCs w:val="22"/>
          <w:lang w:val="es-ES_tradnl"/>
        </w:rPr>
        <w:sectPr w:rsidR="00460CBA" w:rsidSect="00A04AB5">
          <w:pgSz w:w="12240" w:h="15840"/>
          <w:pgMar w:top="1417" w:right="1701" w:bottom="1417" w:left="1418" w:header="708" w:footer="708" w:gutter="0"/>
          <w:cols w:space="708"/>
          <w:docGrid w:linePitch="360"/>
        </w:sectPr>
      </w:pPr>
    </w:p>
    <w:p w:rsidR="00460CBA" w:rsidRPr="00460CBA" w:rsidRDefault="00460CBA" w:rsidP="00460CBA">
      <w:pPr>
        <w:jc w:val="center"/>
        <w:rPr>
          <w:rFonts w:ascii="Arial" w:eastAsia="Arial" w:hAnsi="Arial" w:cs="Arial"/>
          <w:b/>
          <w:sz w:val="22"/>
          <w:szCs w:val="22"/>
          <w:lang w:val="es-ES_tradnl"/>
        </w:rPr>
      </w:pPr>
      <w:r w:rsidRPr="00460CBA">
        <w:rPr>
          <w:rFonts w:ascii="Arial" w:eastAsia="Arial" w:hAnsi="Arial" w:cs="Arial"/>
          <w:b/>
          <w:sz w:val="22"/>
          <w:szCs w:val="22"/>
          <w:lang w:val="es-ES_tradnl"/>
        </w:rPr>
        <w:t>Anexo I</w:t>
      </w:r>
    </w:p>
    <w:p w:rsidR="00510B5C" w:rsidRPr="00243D99" w:rsidRDefault="00510B5C" w:rsidP="00510B5C">
      <w:pPr>
        <w:spacing w:after="120"/>
        <w:jc w:val="center"/>
        <w:rPr>
          <w:rFonts w:ascii="Arial" w:eastAsia="Arial" w:hAnsi="Arial" w:cs="Arial"/>
          <w:b/>
          <w:smallCaps/>
          <w:sz w:val="20"/>
          <w:szCs w:val="20"/>
        </w:rPr>
      </w:pPr>
      <w:proofErr w:type="spellStart"/>
      <w:r w:rsidRPr="00243D99">
        <w:rPr>
          <w:rFonts w:ascii="Arial" w:eastAsia="Arial" w:hAnsi="Arial" w:cs="Arial"/>
          <w:b/>
          <w:smallCaps/>
          <w:sz w:val="20"/>
          <w:szCs w:val="20"/>
        </w:rPr>
        <w:t>Matriz</w:t>
      </w:r>
      <w:proofErr w:type="spellEnd"/>
      <w:r w:rsidRPr="00243D99">
        <w:rPr>
          <w:rFonts w:ascii="Arial" w:eastAsia="Arial" w:hAnsi="Arial" w:cs="Arial"/>
          <w:b/>
          <w:smallCaps/>
          <w:sz w:val="20"/>
          <w:szCs w:val="20"/>
        </w:rPr>
        <w:t xml:space="preserve"> de </w:t>
      </w:r>
      <w:proofErr w:type="spellStart"/>
      <w:r w:rsidRPr="00243D99">
        <w:rPr>
          <w:rFonts w:ascii="Arial" w:eastAsia="Arial" w:hAnsi="Arial" w:cs="Arial"/>
          <w:b/>
          <w:smallCaps/>
          <w:sz w:val="20"/>
          <w:szCs w:val="20"/>
        </w:rPr>
        <w:t>Resultados</w:t>
      </w:r>
      <w:proofErr w:type="spellEnd"/>
    </w:p>
    <w:tbl>
      <w:tblPr>
        <w:tblW w:w="13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18"/>
        <w:gridCol w:w="10620"/>
      </w:tblGrid>
      <w:tr w:rsidR="00510B5C" w:rsidRPr="00A94055" w:rsidTr="00757B4E">
        <w:tc>
          <w:tcPr>
            <w:tcW w:w="2718" w:type="dxa"/>
          </w:tcPr>
          <w:p w:rsidR="00510B5C" w:rsidRPr="00243D99" w:rsidRDefault="00510B5C" w:rsidP="00510B5C">
            <w:pPr>
              <w:numPr>
                <w:ilvl w:val="0"/>
                <w:numId w:val="45"/>
              </w:numPr>
              <w:spacing w:before="120" w:after="120"/>
              <w:ind w:left="283" w:right="-46" w:hanging="141"/>
              <w:rPr>
                <w:rFonts w:ascii="Arial" w:eastAsia="Arial" w:hAnsi="Arial" w:cs="Arial"/>
                <w:b/>
                <w:sz w:val="20"/>
                <w:szCs w:val="20"/>
              </w:rPr>
            </w:pPr>
            <w:proofErr w:type="spellStart"/>
            <w:r w:rsidRPr="00243D99">
              <w:rPr>
                <w:rFonts w:ascii="Arial" w:eastAsia="Arial" w:hAnsi="Arial" w:cs="Arial"/>
                <w:b/>
                <w:sz w:val="20"/>
                <w:szCs w:val="20"/>
              </w:rPr>
              <w:t>Objetivo</w:t>
            </w:r>
            <w:proofErr w:type="spellEnd"/>
            <w:r w:rsidRPr="00243D99">
              <w:rPr>
                <w:rFonts w:ascii="Arial" w:eastAsia="Arial" w:hAnsi="Arial" w:cs="Arial"/>
                <w:b/>
                <w:sz w:val="20"/>
                <w:szCs w:val="20"/>
              </w:rPr>
              <w:t xml:space="preserve"> del Proyecto:</w:t>
            </w:r>
          </w:p>
        </w:tc>
        <w:tc>
          <w:tcPr>
            <w:tcW w:w="10620" w:type="dxa"/>
          </w:tcPr>
          <w:p w:rsidR="00510B5C" w:rsidRPr="003122E1" w:rsidRDefault="00510B5C" w:rsidP="00757B4E">
            <w:pPr>
              <w:spacing w:before="120" w:after="120"/>
              <w:jc w:val="both"/>
              <w:rPr>
                <w:rFonts w:ascii="Arial" w:eastAsia="Arial" w:hAnsi="Arial" w:cs="Arial"/>
                <w:sz w:val="20"/>
                <w:szCs w:val="20"/>
                <w:lang w:val="es-MX"/>
              </w:rPr>
            </w:pPr>
            <w:r w:rsidRPr="003122E1">
              <w:rPr>
                <w:rFonts w:ascii="Arial" w:eastAsia="Arial" w:hAnsi="Arial" w:cs="Arial"/>
                <w:sz w:val="20"/>
                <w:szCs w:val="20"/>
                <w:lang w:val="es-MX"/>
              </w:rPr>
              <w:t>El objetivo general del proyecto es reducir la brecha de habilidades de la fuerza laboral en Panamá. Los objetivos específicos son: (i) incentivar al sector productivo para que forme a sus trabajadores con las competencias requeridas a través de un esquema de financiamiento que incentiva su liderazgo y participación; (ii) fomentar el mejoramiento de la capacidad institucional de los oferentes de formación técnico profesional y de capacitación a través de un sistema de aseguramiento de la calidad; y (iii) apoyar la implementación de un sistema de información relevante sobre la oferta y demanda de habilidades, con enfoque de género.</w:t>
            </w:r>
          </w:p>
        </w:tc>
      </w:tr>
    </w:tbl>
    <w:p w:rsidR="00510B5C" w:rsidRPr="003122E1" w:rsidRDefault="00510B5C" w:rsidP="00510B5C">
      <w:pPr>
        <w:spacing w:after="120"/>
        <w:jc w:val="both"/>
        <w:rPr>
          <w:rFonts w:ascii="Arial" w:eastAsia="Arial" w:hAnsi="Arial" w:cs="Arial"/>
          <w:b/>
          <w:sz w:val="20"/>
          <w:szCs w:val="20"/>
          <w:lang w:val="es-MX"/>
        </w:rPr>
      </w:pPr>
    </w:p>
    <w:p w:rsidR="00510B5C" w:rsidRPr="00243D99" w:rsidRDefault="00510B5C" w:rsidP="00510B5C">
      <w:pPr>
        <w:spacing w:after="120"/>
        <w:jc w:val="center"/>
        <w:rPr>
          <w:rFonts w:ascii="Arial" w:eastAsia="Arial" w:hAnsi="Arial" w:cs="Arial"/>
          <w:b/>
          <w:smallCaps/>
          <w:sz w:val="20"/>
          <w:szCs w:val="20"/>
        </w:rPr>
      </w:pPr>
      <w:proofErr w:type="spellStart"/>
      <w:r w:rsidRPr="00243D99">
        <w:rPr>
          <w:rFonts w:ascii="Arial" w:eastAsia="Arial" w:hAnsi="Arial" w:cs="Arial"/>
          <w:b/>
          <w:smallCaps/>
          <w:sz w:val="20"/>
          <w:szCs w:val="20"/>
        </w:rPr>
        <w:t>Impacto</w:t>
      </w:r>
      <w:proofErr w:type="spellEnd"/>
      <w:r w:rsidRPr="00243D99">
        <w:rPr>
          <w:rFonts w:ascii="Arial" w:eastAsia="Arial" w:hAnsi="Arial" w:cs="Arial"/>
          <w:b/>
          <w:smallCaps/>
          <w:sz w:val="20"/>
          <w:szCs w:val="20"/>
        </w:rPr>
        <w:t xml:space="preserve"> </w:t>
      </w:r>
      <w:proofErr w:type="spellStart"/>
      <w:r w:rsidRPr="00243D99">
        <w:rPr>
          <w:rFonts w:ascii="Arial" w:eastAsia="Arial" w:hAnsi="Arial" w:cs="Arial"/>
          <w:b/>
          <w:smallCaps/>
          <w:sz w:val="20"/>
          <w:szCs w:val="20"/>
        </w:rPr>
        <w:t>Esperado</w:t>
      </w:r>
      <w:proofErr w:type="spellEnd"/>
    </w:p>
    <w:tbl>
      <w:tblPr>
        <w:tblW w:w="14484"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70"/>
        <w:gridCol w:w="978"/>
        <w:gridCol w:w="780"/>
        <w:gridCol w:w="783"/>
        <w:gridCol w:w="777"/>
        <w:gridCol w:w="1080"/>
        <w:gridCol w:w="25"/>
        <w:gridCol w:w="7"/>
        <w:gridCol w:w="1753"/>
        <w:gridCol w:w="130"/>
        <w:gridCol w:w="7"/>
        <w:gridCol w:w="5443"/>
        <w:gridCol w:w="25"/>
        <w:gridCol w:w="7"/>
        <w:gridCol w:w="19"/>
      </w:tblGrid>
      <w:tr w:rsidR="00510B5C" w:rsidRPr="0030202B" w:rsidTr="00757B4E">
        <w:trPr>
          <w:gridAfter w:val="1"/>
          <w:wAfter w:w="19" w:type="dxa"/>
          <w:trHeight w:val="700"/>
          <w:tblHeader/>
        </w:trPr>
        <w:tc>
          <w:tcPr>
            <w:tcW w:w="2670" w:type="dxa"/>
            <w:vMerge w:val="restart"/>
            <w:tcBorders>
              <w:top w:val="single" w:sz="4" w:space="0" w:color="000000"/>
              <w:left w:val="single" w:sz="4" w:space="0" w:color="000000"/>
              <w:right w:val="single" w:sz="4" w:space="0" w:color="000000"/>
            </w:tcBorders>
            <w:shd w:val="clear" w:color="auto" w:fill="D9D9D9"/>
            <w:vAlign w:val="center"/>
          </w:tcPr>
          <w:p w:rsidR="00510B5C" w:rsidRPr="0030202B" w:rsidRDefault="00510B5C" w:rsidP="00757B4E">
            <w:pPr>
              <w:jc w:val="center"/>
              <w:rPr>
                <w:rFonts w:ascii="Arial" w:eastAsia="Arial" w:hAnsi="Arial" w:cs="Arial"/>
                <w:b/>
                <w:sz w:val="20"/>
                <w:szCs w:val="20"/>
              </w:rPr>
            </w:pPr>
            <w:proofErr w:type="spellStart"/>
            <w:r w:rsidRPr="0030202B">
              <w:rPr>
                <w:rFonts w:ascii="Arial" w:eastAsia="Arial" w:hAnsi="Arial" w:cs="Arial"/>
                <w:b/>
                <w:sz w:val="20"/>
                <w:szCs w:val="20"/>
              </w:rPr>
              <w:t>Indicadores</w:t>
            </w:r>
            <w:proofErr w:type="spellEnd"/>
          </w:p>
        </w:tc>
        <w:tc>
          <w:tcPr>
            <w:tcW w:w="978" w:type="dxa"/>
            <w:vMerge w:val="restart"/>
            <w:tcBorders>
              <w:top w:val="single" w:sz="4" w:space="0" w:color="000000"/>
              <w:left w:val="single" w:sz="4" w:space="0" w:color="000000"/>
              <w:right w:val="single" w:sz="4" w:space="0" w:color="000000"/>
            </w:tcBorders>
            <w:shd w:val="clear" w:color="auto" w:fill="D9D9D9"/>
            <w:vAlign w:val="center"/>
          </w:tcPr>
          <w:p w:rsidR="00510B5C" w:rsidRPr="0030202B" w:rsidRDefault="00510B5C" w:rsidP="00757B4E">
            <w:pPr>
              <w:jc w:val="center"/>
              <w:rPr>
                <w:rFonts w:ascii="Arial" w:eastAsia="Arial" w:hAnsi="Arial" w:cs="Arial"/>
                <w:b/>
                <w:sz w:val="20"/>
                <w:szCs w:val="20"/>
              </w:rPr>
            </w:pPr>
            <w:r w:rsidRPr="0030202B">
              <w:rPr>
                <w:rFonts w:ascii="Arial" w:eastAsia="Arial" w:hAnsi="Arial" w:cs="Arial"/>
                <w:b/>
                <w:sz w:val="20"/>
                <w:szCs w:val="20"/>
              </w:rPr>
              <w:t xml:space="preserve">Unidad de </w:t>
            </w:r>
            <w:proofErr w:type="spellStart"/>
            <w:r w:rsidRPr="0030202B">
              <w:rPr>
                <w:rFonts w:ascii="Arial" w:eastAsia="Arial" w:hAnsi="Arial" w:cs="Arial"/>
                <w:b/>
                <w:sz w:val="20"/>
                <w:szCs w:val="20"/>
              </w:rPr>
              <w:t>Medida</w:t>
            </w:r>
            <w:proofErr w:type="spellEnd"/>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30202B" w:rsidRDefault="00510B5C" w:rsidP="00757B4E">
            <w:pPr>
              <w:jc w:val="center"/>
              <w:rPr>
                <w:rFonts w:ascii="Arial" w:eastAsia="Arial" w:hAnsi="Arial" w:cs="Arial"/>
                <w:b/>
                <w:sz w:val="20"/>
                <w:szCs w:val="20"/>
              </w:rPr>
            </w:pPr>
            <w:proofErr w:type="spellStart"/>
            <w:r w:rsidRPr="0030202B">
              <w:rPr>
                <w:rFonts w:ascii="Arial" w:eastAsia="Arial" w:hAnsi="Arial" w:cs="Arial"/>
                <w:b/>
                <w:sz w:val="20"/>
                <w:szCs w:val="20"/>
              </w:rPr>
              <w:t>Línea</w:t>
            </w:r>
            <w:proofErr w:type="spellEnd"/>
            <w:r w:rsidRPr="0030202B">
              <w:rPr>
                <w:rFonts w:ascii="Arial" w:eastAsia="Arial" w:hAnsi="Arial" w:cs="Arial"/>
                <w:b/>
                <w:sz w:val="20"/>
                <w:szCs w:val="20"/>
              </w:rPr>
              <w:t xml:space="preserve"> de Base </w:t>
            </w:r>
            <w:r>
              <w:rPr>
                <w:rFonts w:ascii="Arial" w:eastAsia="Arial" w:hAnsi="Arial" w:cs="Arial"/>
                <w:b/>
                <w:sz w:val="20"/>
                <w:szCs w:val="20"/>
              </w:rPr>
              <w:t>(LB)</w:t>
            </w:r>
          </w:p>
        </w:tc>
        <w:tc>
          <w:tcPr>
            <w:tcW w:w="1889"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30202B" w:rsidRDefault="00510B5C" w:rsidP="00757B4E">
            <w:pPr>
              <w:jc w:val="center"/>
              <w:rPr>
                <w:rFonts w:ascii="Arial" w:eastAsia="Arial" w:hAnsi="Arial" w:cs="Arial"/>
                <w:b/>
                <w:sz w:val="20"/>
                <w:szCs w:val="20"/>
              </w:rPr>
            </w:pPr>
            <w:r w:rsidRPr="0030202B">
              <w:rPr>
                <w:rFonts w:ascii="Arial" w:eastAsia="Arial" w:hAnsi="Arial" w:cs="Arial"/>
                <w:b/>
                <w:sz w:val="20"/>
                <w:szCs w:val="20"/>
              </w:rPr>
              <w:t>Meta Final</w:t>
            </w:r>
          </w:p>
        </w:tc>
        <w:tc>
          <w:tcPr>
            <w:tcW w:w="1890" w:type="dxa"/>
            <w:gridSpan w:val="3"/>
            <w:tcBorders>
              <w:top w:val="single" w:sz="4" w:space="0" w:color="000000"/>
              <w:left w:val="single" w:sz="4" w:space="0" w:color="000000"/>
              <w:right w:val="single" w:sz="4" w:space="0" w:color="000000"/>
            </w:tcBorders>
            <w:shd w:val="clear" w:color="auto" w:fill="D9D9D9"/>
            <w:vAlign w:val="center"/>
          </w:tcPr>
          <w:p w:rsidR="00510B5C" w:rsidRPr="0030202B" w:rsidRDefault="00510B5C" w:rsidP="00757B4E">
            <w:pPr>
              <w:jc w:val="center"/>
              <w:rPr>
                <w:rFonts w:ascii="Arial" w:eastAsia="Arial" w:hAnsi="Arial" w:cs="Arial"/>
                <w:b/>
                <w:sz w:val="20"/>
                <w:szCs w:val="20"/>
              </w:rPr>
            </w:pPr>
            <w:proofErr w:type="spellStart"/>
            <w:r w:rsidRPr="0030202B">
              <w:rPr>
                <w:rFonts w:ascii="Arial" w:eastAsia="Arial" w:hAnsi="Arial" w:cs="Arial"/>
                <w:b/>
                <w:sz w:val="20"/>
                <w:szCs w:val="20"/>
              </w:rPr>
              <w:t>Medios</w:t>
            </w:r>
            <w:proofErr w:type="spellEnd"/>
            <w:r w:rsidRPr="0030202B">
              <w:rPr>
                <w:rFonts w:ascii="Arial" w:eastAsia="Arial" w:hAnsi="Arial" w:cs="Arial"/>
                <w:b/>
                <w:sz w:val="20"/>
                <w:szCs w:val="20"/>
              </w:rPr>
              <w:t xml:space="preserve"> de </w:t>
            </w:r>
            <w:proofErr w:type="spellStart"/>
            <w:r w:rsidRPr="0030202B">
              <w:rPr>
                <w:rFonts w:ascii="Arial" w:eastAsia="Arial" w:hAnsi="Arial" w:cs="Arial"/>
                <w:b/>
                <w:sz w:val="20"/>
                <w:szCs w:val="20"/>
              </w:rPr>
              <w:t>Verificación</w:t>
            </w:r>
            <w:proofErr w:type="spellEnd"/>
          </w:p>
        </w:tc>
        <w:tc>
          <w:tcPr>
            <w:tcW w:w="5475" w:type="dxa"/>
            <w:gridSpan w:val="3"/>
            <w:tcBorders>
              <w:top w:val="single" w:sz="4" w:space="0" w:color="000000"/>
              <w:left w:val="single" w:sz="4" w:space="0" w:color="000000"/>
              <w:right w:val="single" w:sz="4" w:space="0" w:color="000000"/>
            </w:tcBorders>
            <w:shd w:val="clear" w:color="auto" w:fill="D9D9D9"/>
            <w:vAlign w:val="center"/>
          </w:tcPr>
          <w:p w:rsidR="00510B5C" w:rsidRPr="0030202B" w:rsidRDefault="00510B5C" w:rsidP="00757B4E">
            <w:pPr>
              <w:jc w:val="center"/>
              <w:rPr>
                <w:rFonts w:ascii="Arial" w:eastAsia="Arial" w:hAnsi="Arial" w:cs="Arial"/>
                <w:b/>
                <w:sz w:val="20"/>
                <w:szCs w:val="20"/>
              </w:rPr>
            </w:pPr>
            <w:proofErr w:type="spellStart"/>
            <w:r w:rsidRPr="0030202B">
              <w:rPr>
                <w:rFonts w:ascii="Arial" w:eastAsia="Arial" w:hAnsi="Arial" w:cs="Arial"/>
                <w:b/>
                <w:sz w:val="20"/>
                <w:szCs w:val="20"/>
              </w:rPr>
              <w:t>Comentarios</w:t>
            </w:r>
            <w:proofErr w:type="spellEnd"/>
          </w:p>
        </w:tc>
      </w:tr>
      <w:tr w:rsidR="00510B5C" w:rsidRPr="0030202B" w:rsidTr="00757B4E">
        <w:trPr>
          <w:gridAfter w:val="2"/>
          <w:wAfter w:w="26" w:type="dxa"/>
          <w:trHeight w:val="700"/>
        </w:trPr>
        <w:tc>
          <w:tcPr>
            <w:tcW w:w="2670" w:type="dxa"/>
            <w:vMerge/>
            <w:tcBorders>
              <w:top w:val="single" w:sz="4" w:space="0" w:color="000000"/>
              <w:left w:val="single" w:sz="4" w:space="0" w:color="000000"/>
              <w:right w:val="single" w:sz="4" w:space="0" w:color="000000"/>
            </w:tcBorders>
            <w:shd w:val="clear" w:color="auto" w:fill="D9D9D9"/>
            <w:vAlign w:val="center"/>
          </w:tcPr>
          <w:p w:rsidR="00510B5C" w:rsidRPr="0030202B" w:rsidRDefault="00510B5C" w:rsidP="00757B4E">
            <w:pPr>
              <w:widowControl w:val="0"/>
              <w:rPr>
                <w:rFonts w:ascii="Arial" w:eastAsia="Arial" w:hAnsi="Arial" w:cs="Arial"/>
                <w:b/>
                <w:sz w:val="20"/>
                <w:szCs w:val="20"/>
              </w:rPr>
            </w:pPr>
          </w:p>
        </w:tc>
        <w:tc>
          <w:tcPr>
            <w:tcW w:w="978" w:type="dxa"/>
            <w:vMerge/>
            <w:tcBorders>
              <w:top w:val="single" w:sz="4" w:space="0" w:color="000000"/>
              <w:left w:val="single" w:sz="4" w:space="0" w:color="000000"/>
              <w:right w:val="single" w:sz="4" w:space="0" w:color="000000"/>
            </w:tcBorders>
            <w:shd w:val="clear" w:color="auto" w:fill="D9D9D9"/>
            <w:vAlign w:val="center"/>
          </w:tcPr>
          <w:p w:rsidR="00510B5C" w:rsidRPr="0030202B" w:rsidRDefault="00510B5C" w:rsidP="00757B4E">
            <w:pPr>
              <w:widowControl w:val="0"/>
              <w:rPr>
                <w:rFonts w:ascii="Arial" w:eastAsia="Arial" w:hAnsi="Arial" w:cs="Arial"/>
                <w:b/>
                <w:sz w:val="20"/>
                <w:szCs w:val="20"/>
              </w:rPr>
            </w:pPr>
          </w:p>
        </w:tc>
        <w:tc>
          <w:tcPr>
            <w:tcW w:w="7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30202B" w:rsidRDefault="00510B5C" w:rsidP="00757B4E">
            <w:pPr>
              <w:jc w:val="center"/>
              <w:rPr>
                <w:rFonts w:ascii="Arial" w:eastAsia="Arial" w:hAnsi="Arial" w:cs="Arial"/>
                <w:b/>
                <w:sz w:val="20"/>
                <w:szCs w:val="20"/>
              </w:rPr>
            </w:pPr>
            <w:r w:rsidRPr="0030202B">
              <w:rPr>
                <w:rFonts w:ascii="Arial" w:eastAsia="Arial" w:hAnsi="Arial" w:cs="Arial"/>
                <w:b/>
                <w:sz w:val="20"/>
                <w:szCs w:val="20"/>
              </w:rPr>
              <w:t>Valor</w:t>
            </w:r>
          </w:p>
        </w:tc>
        <w:tc>
          <w:tcPr>
            <w:tcW w:w="78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30202B" w:rsidRDefault="00510B5C" w:rsidP="00757B4E">
            <w:pPr>
              <w:jc w:val="center"/>
              <w:rPr>
                <w:rFonts w:ascii="Arial" w:eastAsia="Arial" w:hAnsi="Arial" w:cs="Arial"/>
                <w:b/>
                <w:sz w:val="20"/>
                <w:szCs w:val="20"/>
              </w:rPr>
            </w:pPr>
            <w:proofErr w:type="spellStart"/>
            <w:r w:rsidRPr="0030202B">
              <w:rPr>
                <w:rFonts w:ascii="Arial" w:eastAsia="Arial" w:hAnsi="Arial" w:cs="Arial"/>
                <w:b/>
                <w:sz w:val="20"/>
                <w:szCs w:val="20"/>
              </w:rPr>
              <w:t>Año</w:t>
            </w:r>
            <w:proofErr w:type="spellEnd"/>
          </w:p>
        </w:tc>
        <w:tc>
          <w:tcPr>
            <w:tcW w:w="7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30202B" w:rsidRDefault="00510B5C" w:rsidP="00757B4E">
            <w:pPr>
              <w:jc w:val="center"/>
              <w:rPr>
                <w:rFonts w:ascii="Arial" w:eastAsia="Arial" w:hAnsi="Arial" w:cs="Arial"/>
                <w:b/>
                <w:sz w:val="20"/>
                <w:szCs w:val="20"/>
              </w:rPr>
            </w:pPr>
            <w:r w:rsidRPr="0030202B">
              <w:rPr>
                <w:rFonts w:ascii="Arial" w:eastAsia="Arial" w:hAnsi="Arial" w:cs="Arial"/>
                <w:b/>
                <w:sz w:val="20"/>
                <w:szCs w:val="20"/>
              </w:rPr>
              <w:t>Valor</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30202B" w:rsidRDefault="00510B5C" w:rsidP="00757B4E">
            <w:pPr>
              <w:jc w:val="center"/>
              <w:rPr>
                <w:rFonts w:ascii="Arial" w:eastAsia="Arial" w:hAnsi="Arial" w:cs="Arial"/>
                <w:b/>
                <w:sz w:val="20"/>
                <w:szCs w:val="20"/>
              </w:rPr>
            </w:pPr>
            <w:proofErr w:type="spellStart"/>
            <w:r w:rsidRPr="0030202B">
              <w:rPr>
                <w:rFonts w:ascii="Arial" w:eastAsia="Arial" w:hAnsi="Arial" w:cs="Arial"/>
                <w:b/>
                <w:sz w:val="20"/>
                <w:szCs w:val="20"/>
              </w:rPr>
              <w:t>Año</w:t>
            </w:r>
            <w:proofErr w:type="spellEnd"/>
          </w:p>
        </w:tc>
        <w:tc>
          <w:tcPr>
            <w:tcW w:w="1890" w:type="dxa"/>
            <w:gridSpan w:val="3"/>
            <w:tcBorders>
              <w:top w:val="single" w:sz="4" w:space="0" w:color="000000"/>
              <w:left w:val="single" w:sz="4" w:space="0" w:color="000000"/>
              <w:right w:val="single" w:sz="4" w:space="0" w:color="000000"/>
            </w:tcBorders>
            <w:shd w:val="clear" w:color="auto" w:fill="D9D9D9"/>
            <w:vAlign w:val="center"/>
          </w:tcPr>
          <w:p w:rsidR="00510B5C" w:rsidRPr="0030202B" w:rsidRDefault="00510B5C" w:rsidP="00757B4E">
            <w:pPr>
              <w:widowControl w:val="0"/>
              <w:rPr>
                <w:rFonts w:ascii="Arial" w:eastAsia="Arial" w:hAnsi="Arial" w:cs="Arial"/>
                <w:b/>
                <w:sz w:val="20"/>
                <w:szCs w:val="20"/>
              </w:rPr>
            </w:pPr>
          </w:p>
        </w:tc>
        <w:tc>
          <w:tcPr>
            <w:tcW w:w="5475" w:type="dxa"/>
            <w:gridSpan w:val="3"/>
            <w:tcBorders>
              <w:top w:val="single" w:sz="4" w:space="0" w:color="000000"/>
              <w:left w:val="single" w:sz="4" w:space="0" w:color="000000"/>
              <w:right w:val="single" w:sz="4" w:space="0" w:color="000000"/>
            </w:tcBorders>
            <w:shd w:val="clear" w:color="auto" w:fill="D9D9D9"/>
            <w:vAlign w:val="center"/>
          </w:tcPr>
          <w:p w:rsidR="00510B5C" w:rsidRPr="0030202B" w:rsidRDefault="00510B5C" w:rsidP="00757B4E">
            <w:pPr>
              <w:widowControl w:val="0"/>
              <w:rPr>
                <w:rFonts w:ascii="Arial" w:eastAsia="Arial" w:hAnsi="Arial" w:cs="Arial"/>
                <w:b/>
                <w:sz w:val="20"/>
                <w:szCs w:val="20"/>
              </w:rPr>
            </w:pPr>
          </w:p>
        </w:tc>
      </w:tr>
      <w:tr w:rsidR="00510B5C" w:rsidRPr="00A94055" w:rsidTr="00757B4E">
        <w:trPr>
          <w:trHeight w:val="60"/>
        </w:trPr>
        <w:tc>
          <w:tcPr>
            <w:tcW w:w="14484" w:type="dxa"/>
            <w:gridSpan w:val="15"/>
            <w:tcBorders>
              <w:top w:val="single" w:sz="4" w:space="0" w:color="000000"/>
              <w:left w:val="single" w:sz="4" w:space="0" w:color="000000"/>
              <w:bottom w:val="single" w:sz="4" w:space="0" w:color="000000"/>
              <w:right w:val="single" w:sz="4" w:space="0" w:color="000000"/>
            </w:tcBorders>
            <w:vAlign w:val="center"/>
          </w:tcPr>
          <w:p w:rsidR="00510B5C" w:rsidRPr="003122E1" w:rsidRDefault="00510B5C" w:rsidP="00757B4E">
            <w:pPr>
              <w:spacing w:before="120" w:after="120"/>
              <w:rPr>
                <w:rFonts w:ascii="Arial" w:eastAsia="Arial" w:hAnsi="Arial" w:cs="Arial"/>
                <w:sz w:val="20"/>
                <w:szCs w:val="20"/>
                <w:lang w:val="es-MX"/>
              </w:rPr>
            </w:pPr>
            <w:r w:rsidRPr="003122E1">
              <w:rPr>
                <w:rFonts w:ascii="Arial" w:eastAsia="Arial" w:hAnsi="Arial" w:cs="Arial"/>
                <w:b/>
                <w:smallCaps/>
                <w:sz w:val="20"/>
                <w:szCs w:val="20"/>
                <w:u w:val="single"/>
                <w:lang w:val="es-MX"/>
              </w:rPr>
              <w:t>IMPACTO ESPERADO</w:t>
            </w:r>
            <w:r w:rsidRPr="003122E1">
              <w:rPr>
                <w:rFonts w:ascii="Arial" w:eastAsia="Arial" w:hAnsi="Arial" w:cs="Arial"/>
                <w:b/>
                <w:smallCaps/>
                <w:sz w:val="20"/>
                <w:szCs w:val="20"/>
                <w:lang w:val="es-MX"/>
              </w:rPr>
              <w:t xml:space="preserve">: </w:t>
            </w:r>
            <w:r w:rsidRPr="003122E1">
              <w:rPr>
                <w:rFonts w:ascii="Arial" w:eastAsia="Arial" w:hAnsi="Arial" w:cs="Arial"/>
                <w:sz w:val="20"/>
                <w:szCs w:val="20"/>
                <w:lang w:val="es-MX"/>
              </w:rPr>
              <w:t>La brecha de habilidades de la fuerza laboral en Panamá se ha reducido</w:t>
            </w:r>
          </w:p>
        </w:tc>
      </w:tr>
      <w:tr w:rsidR="00510B5C" w:rsidRPr="00A94055" w:rsidTr="00757B4E">
        <w:trPr>
          <w:gridAfter w:val="3"/>
          <w:wAfter w:w="51" w:type="dxa"/>
          <w:trHeight w:val="60"/>
        </w:trPr>
        <w:tc>
          <w:tcPr>
            <w:tcW w:w="2670" w:type="dxa"/>
            <w:tcBorders>
              <w:top w:val="single" w:sz="4" w:space="0" w:color="000000"/>
              <w:left w:val="single" w:sz="4" w:space="0" w:color="000000"/>
              <w:bottom w:val="single" w:sz="4" w:space="0" w:color="000000"/>
              <w:right w:val="single" w:sz="4" w:space="0" w:color="000000"/>
            </w:tcBorders>
            <w:vAlign w:val="center"/>
          </w:tcPr>
          <w:p w:rsidR="00510B5C" w:rsidRPr="003122E1" w:rsidRDefault="00510B5C" w:rsidP="00757B4E">
            <w:pPr>
              <w:keepNext/>
              <w:rPr>
                <w:rFonts w:ascii="Arial" w:eastAsia="Arial" w:hAnsi="Arial" w:cs="Arial"/>
                <w:sz w:val="20"/>
                <w:szCs w:val="20"/>
                <w:lang w:val="es-MX"/>
              </w:rPr>
            </w:pPr>
            <w:r w:rsidRPr="003122E1">
              <w:rPr>
                <w:rFonts w:ascii="Arial" w:eastAsia="Arial" w:hAnsi="Arial" w:cs="Arial"/>
                <w:sz w:val="20"/>
                <w:szCs w:val="20"/>
                <w:lang w:val="es-MX"/>
              </w:rPr>
              <w:t>Diferencia en el porcentaje de empresas que señala la insuficiencia de habilidades en los postulantes entre las principales dificultades para contratar personal</w:t>
            </w:r>
          </w:p>
        </w:tc>
        <w:tc>
          <w:tcPr>
            <w:tcW w:w="978" w:type="dxa"/>
            <w:tcBorders>
              <w:top w:val="single" w:sz="4" w:space="0" w:color="000000"/>
              <w:left w:val="single" w:sz="4" w:space="0" w:color="000000"/>
              <w:bottom w:val="single" w:sz="4" w:space="0" w:color="000000"/>
              <w:right w:val="single" w:sz="4" w:space="0" w:color="000000"/>
            </w:tcBorders>
            <w:vAlign w:val="center"/>
          </w:tcPr>
          <w:p w:rsidR="00510B5C" w:rsidRPr="0030202B" w:rsidRDefault="00510B5C" w:rsidP="00757B4E">
            <w:pPr>
              <w:keepNext/>
              <w:jc w:val="center"/>
              <w:rPr>
                <w:rFonts w:ascii="Arial" w:eastAsia="Arial" w:hAnsi="Arial" w:cs="Arial"/>
                <w:sz w:val="20"/>
                <w:szCs w:val="20"/>
              </w:rPr>
            </w:pPr>
            <w:r w:rsidRPr="0030202B">
              <w:rPr>
                <w:rFonts w:ascii="Arial" w:eastAsia="Arial" w:hAnsi="Arial" w:cs="Arial"/>
                <w:sz w:val="20"/>
                <w:szCs w:val="20"/>
              </w:rPr>
              <w:t xml:space="preserve">Puntos </w:t>
            </w:r>
            <w:proofErr w:type="spellStart"/>
            <w:r w:rsidRPr="0030202B">
              <w:rPr>
                <w:rFonts w:ascii="Arial" w:eastAsia="Arial" w:hAnsi="Arial" w:cs="Arial"/>
                <w:sz w:val="20"/>
                <w:szCs w:val="20"/>
              </w:rPr>
              <w:t>porcen-tuales</w:t>
            </w:r>
            <w:proofErr w:type="spellEnd"/>
          </w:p>
          <w:p w:rsidR="00510B5C" w:rsidRPr="0030202B" w:rsidRDefault="00510B5C" w:rsidP="00757B4E">
            <w:pPr>
              <w:keepNext/>
              <w:jc w:val="center"/>
              <w:rPr>
                <w:rFonts w:ascii="Arial" w:eastAsia="Arial" w:hAnsi="Arial" w:cs="Arial"/>
                <w:sz w:val="20"/>
                <w:szCs w:val="20"/>
              </w:rPr>
            </w:pPr>
            <w:r w:rsidRPr="0030202B">
              <w:rPr>
                <w:rFonts w:ascii="Arial" w:eastAsia="Arial" w:hAnsi="Arial" w:cs="Arial"/>
                <w:sz w:val="20"/>
                <w:szCs w:val="20"/>
              </w:rPr>
              <w:t>(pp)</w:t>
            </w:r>
          </w:p>
        </w:tc>
        <w:tc>
          <w:tcPr>
            <w:tcW w:w="780" w:type="dxa"/>
            <w:tcBorders>
              <w:top w:val="single" w:sz="4" w:space="0" w:color="000000"/>
              <w:left w:val="single" w:sz="4" w:space="0" w:color="000000"/>
              <w:bottom w:val="single" w:sz="4" w:space="0" w:color="000000"/>
              <w:right w:val="single" w:sz="4" w:space="0" w:color="000000"/>
            </w:tcBorders>
            <w:vAlign w:val="center"/>
          </w:tcPr>
          <w:p w:rsidR="00510B5C" w:rsidRPr="0030202B" w:rsidRDefault="00510B5C" w:rsidP="00757B4E">
            <w:pPr>
              <w:jc w:val="center"/>
              <w:rPr>
                <w:rFonts w:ascii="Arial" w:eastAsia="Arial" w:hAnsi="Arial" w:cs="Arial"/>
                <w:sz w:val="20"/>
                <w:szCs w:val="20"/>
              </w:rPr>
            </w:pPr>
            <w:r w:rsidRPr="0030202B">
              <w:rPr>
                <w:rFonts w:ascii="Arial" w:eastAsia="Arial" w:hAnsi="Arial" w:cs="Arial"/>
                <w:sz w:val="20"/>
                <w:szCs w:val="20"/>
              </w:rPr>
              <w:t>0</w:t>
            </w:r>
          </w:p>
        </w:tc>
        <w:tc>
          <w:tcPr>
            <w:tcW w:w="783" w:type="dxa"/>
            <w:tcBorders>
              <w:top w:val="single" w:sz="4" w:space="0" w:color="000000"/>
              <w:left w:val="single" w:sz="4" w:space="0" w:color="000000"/>
              <w:bottom w:val="single" w:sz="4" w:space="0" w:color="000000"/>
              <w:right w:val="single" w:sz="4" w:space="0" w:color="000000"/>
            </w:tcBorders>
            <w:vAlign w:val="center"/>
          </w:tcPr>
          <w:p w:rsidR="00510B5C" w:rsidRPr="0030202B" w:rsidRDefault="00510B5C" w:rsidP="00757B4E">
            <w:pPr>
              <w:jc w:val="center"/>
              <w:rPr>
                <w:rFonts w:ascii="Arial" w:eastAsia="Arial" w:hAnsi="Arial" w:cs="Arial"/>
                <w:sz w:val="20"/>
                <w:szCs w:val="20"/>
              </w:rPr>
            </w:pPr>
            <w:r w:rsidRPr="0030202B">
              <w:rPr>
                <w:rFonts w:ascii="Arial" w:eastAsia="Arial" w:hAnsi="Arial" w:cs="Arial"/>
                <w:sz w:val="20"/>
                <w:szCs w:val="20"/>
              </w:rPr>
              <w:t>2019</w:t>
            </w:r>
          </w:p>
        </w:tc>
        <w:tc>
          <w:tcPr>
            <w:tcW w:w="777" w:type="dxa"/>
            <w:tcBorders>
              <w:top w:val="single" w:sz="4" w:space="0" w:color="000000"/>
              <w:left w:val="single" w:sz="4" w:space="0" w:color="000000"/>
              <w:bottom w:val="single" w:sz="4" w:space="0" w:color="000000"/>
              <w:right w:val="single" w:sz="4" w:space="0" w:color="000000"/>
            </w:tcBorders>
            <w:vAlign w:val="center"/>
          </w:tcPr>
          <w:p w:rsidR="00510B5C" w:rsidRPr="0030202B" w:rsidRDefault="00510B5C" w:rsidP="00757B4E">
            <w:pPr>
              <w:jc w:val="center"/>
              <w:rPr>
                <w:rFonts w:ascii="Arial" w:eastAsia="Arial" w:hAnsi="Arial" w:cs="Arial"/>
                <w:sz w:val="20"/>
                <w:szCs w:val="20"/>
              </w:rPr>
            </w:pPr>
            <w:r w:rsidRPr="003122E1">
              <w:rPr>
                <w:rFonts w:ascii="Arial" w:eastAsia="Arial" w:hAnsi="Arial" w:cs="Arial"/>
                <w:sz w:val="20"/>
                <w:szCs w:val="20"/>
              </w:rPr>
              <w:t>-28</w:t>
            </w:r>
          </w:p>
        </w:tc>
        <w:tc>
          <w:tcPr>
            <w:tcW w:w="1080" w:type="dxa"/>
            <w:tcBorders>
              <w:top w:val="single" w:sz="4" w:space="0" w:color="000000"/>
              <w:left w:val="single" w:sz="4" w:space="0" w:color="000000"/>
              <w:bottom w:val="single" w:sz="4" w:space="0" w:color="000000"/>
              <w:right w:val="single" w:sz="4" w:space="0" w:color="000000"/>
            </w:tcBorders>
            <w:vAlign w:val="center"/>
          </w:tcPr>
          <w:p w:rsidR="00510B5C" w:rsidRPr="0030202B" w:rsidRDefault="00510B5C" w:rsidP="00757B4E">
            <w:pPr>
              <w:jc w:val="center"/>
              <w:rPr>
                <w:rFonts w:ascii="Arial" w:eastAsia="Arial" w:hAnsi="Arial" w:cs="Arial"/>
                <w:sz w:val="20"/>
                <w:szCs w:val="20"/>
              </w:rPr>
            </w:pPr>
            <w:r w:rsidRPr="0030202B">
              <w:rPr>
                <w:rFonts w:ascii="Arial" w:eastAsia="Arial" w:hAnsi="Arial" w:cs="Arial"/>
                <w:sz w:val="20"/>
                <w:szCs w:val="20"/>
              </w:rPr>
              <w:t>2023</w:t>
            </w:r>
          </w:p>
        </w:tc>
        <w:tc>
          <w:tcPr>
            <w:tcW w:w="1785" w:type="dxa"/>
            <w:gridSpan w:val="3"/>
            <w:tcBorders>
              <w:top w:val="single" w:sz="4" w:space="0" w:color="000000"/>
              <w:left w:val="single" w:sz="4" w:space="0" w:color="000000"/>
              <w:right w:val="single" w:sz="4" w:space="0" w:color="000000"/>
            </w:tcBorders>
            <w:vAlign w:val="center"/>
          </w:tcPr>
          <w:p w:rsidR="00510B5C" w:rsidRPr="003122E1" w:rsidRDefault="00510B5C" w:rsidP="00757B4E">
            <w:pPr>
              <w:widowControl w:val="0"/>
              <w:rPr>
                <w:rFonts w:ascii="Arial" w:eastAsia="Arial" w:hAnsi="Arial" w:cs="Arial"/>
                <w:sz w:val="20"/>
                <w:szCs w:val="20"/>
                <w:lang w:val="es-MX"/>
              </w:rPr>
            </w:pPr>
            <w:r w:rsidRPr="003122E1">
              <w:rPr>
                <w:rFonts w:ascii="Arial" w:eastAsia="Arial" w:hAnsi="Arial" w:cs="Arial"/>
                <w:sz w:val="20"/>
                <w:szCs w:val="20"/>
                <w:lang w:val="es-MX"/>
              </w:rPr>
              <w:t>Encuesta de seguimiento de la evaluación de impacto</w:t>
            </w:r>
          </w:p>
        </w:tc>
        <w:tc>
          <w:tcPr>
            <w:tcW w:w="5580" w:type="dxa"/>
            <w:gridSpan w:val="3"/>
            <w:tcBorders>
              <w:top w:val="single" w:sz="4" w:space="0" w:color="000000"/>
              <w:left w:val="single" w:sz="4" w:space="0" w:color="000000"/>
              <w:bottom w:val="single" w:sz="4" w:space="0" w:color="000000"/>
              <w:right w:val="single" w:sz="4" w:space="0" w:color="000000"/>
            </w:tcBorders>
          </w:tcPr>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 xml:space="preserve">Definición: </w:t>
            </w:r>
            <w:r w:rsidRPr="003122E1">
              <w:rPr>
                <w:rFonts w:ascii="Arial" w:eastAsia="Arial" w:hAnsi="Arial" w:cs="Arial"/>
                <w:sz w:val="20"/>
                <w:szCs w:val="20"/>
                <w:lang w:val="es-MX"/>
              </w:rPr>
              <w:t>Diferencia entre el porcentaje del grupo de tratamiento y el de control conformado por empresas encuestadas que indican que los postulantes están sub-calificados. El grupo de tratamiento será formado por las empresas participantes en los Fondos Concursables (FC) y el de control por las empresas que cumplen con un conjunto de características comparables incluyendo provincia, sector y número de empleados.</w:t>
            </w:r>
          </w:p>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 xml:space="preserve">LB: </w:t>
            </w:r>
            <w:r w:rsidRPr="003122E1">
              <w:rPr>
                <w:rFonts w:ascii="Arial" w:eastAsia="Arial" w:hAnsi="Arial" w:cs="Arial"/>
                <w:sz w:val="20"/>
                <w:szCs w:val="20"/>
                <w:lang w:val="es-MX"/>
              </w:rPr>
              <w:t>0 ya que se asumen nulas diferencias entre</w:t>
            </w:r>
            <w:r w:rsidRPr="003122E1">
              <w:rPr>
                <w:rFonts w:ascii="Arial" w:eastAsia="Arial" w:hAnsi="Arial" w:cs="Arial"/>
                <w:b/>
                <w:sz w:val="20"/>
                <w:szCs w:val="20"/>
                <w:lang w:val="es-MX"/>
              </w:rPr>
              <w:t xml:space="preserve"> </w:t>
            </w:r>
            <w:r w:rsidRPr="003122E1">
              <w:rPr>
                <w:rFonts w:ascii="Arial" w:eastAsia="Arial" w:hAnsi="Arial" w:cs="Arial"/>
                <w:sz w:val="20"/>
                <w:szCs w:val="20"/>
                <w:lang w:val="es-MX"/>
              </w:rPr>
              <w:t>los grupos de comparación. Como referencia, el 18.9% de empresas en Panamá y el 46.9% de las empresas en Chiriquí (RO) señala la presencia de postulantes sub-calificados (EPFRH, 2011).</w:t>
            </w:r>
          </w:p>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Meta</w:t>
            </w:r>
            <w:r w:rsidRPr="003122E1">
              <w:rPr>
                <w:rFonts w:ascii="Arial" w:eastAsia="Arial" w:hAnsi="Arial" w:cs="Arial"/>
                <w:sz w:val="20"/>
                <w:szCs w:val="20"/>
                <w:lang w:val="es-MX"/>
              </w:rPr>
              <w:t xml:space="preserve">:  Se espera que tras la implementación de los FC, se cierren las diferencias para que la RO alcance el nivel de país Panamá. </w:t>
            </w:r>
          </w:p>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MyE</w:t>
            </w:r>
            <w:r w:rsidRPr="003122E1">
              <w:rPr>
                <w:rFonts w:ascii="Arial" w:eastAsia="Arial" w:hAnsi="Arial" w:cs="Arial"/>
                <w:sz w:val="20"/>
                <w:szCs w:val="20"/>
                <w:lang w:val="es-MX"/>
              </w:rPr>
              <w:t xml:space="preserve">: Mediante una evaluación no experimental utilizando una encuesta a ser implementada al inicio y al término del proyecto.  </w:t>
            </w:r>
          </w:p>
        </w:tc>
      </w:tr>
    </w:tbl>
    <w:p w:rsidR="00510B5C" w:rsidRPr="003122E1" w:rsidRDefault="00510B5C" w:rsidP="00510B5C">
      <w:pPr>
        <w:spacing w:after="120"/>
        <w:jc w:val="center"/>
        <w:rPr>
          <w:rFonts w:ascii="Arial" w:eastAsia="Arial" w:hAnsi="Arial" w:cs="Arial"/>
          <w:b/>
          <w:smallCaps/>
          <w:sz w:val="20"/>
          <w:szCs w:val="20"/>
          <w:lang w:val="es-MX"/>
        </w:rPr>
      </w:pPr>
    </w:p>
    <w:p w:rsidR="00510B5C" w:rsidRPr="00243D99" w:rsidRDefault="00510B5C" w:rsidP="00510B5C">
      <w:pPr>
        <w:keepNext/>
        <w:spacing w:before="240" w:after="240"/>
        <w:jc w:val="center"/>
        <w:rPr>
          <w:rFonts w:ascii="Arial" w:hAnsi="Arial" w:cs="Arial"/>
        </w:rPr>
      </w:pPr>
      <w:proofErr w:type="spellStart"/>
      <w:r w:rsidRPr="00243D99">
        <w:rPr>
          <w:rFonts w:ascii="Arial" w:eastAsia="Arial" w:hAnsi="Arial" w:cs="Arial"/>
          <w:b/>
          <w:smallCaps/>
          <w:sz w:val="20"/>
          <w:szCs w:val="20"/>
        </w:rPr>
        <w:t>Resultados</w:t>
      </w:r>
      <w:proofErr w:type="spellEnd"/>
      <w:r w:rsidRPr="00243D99">
        <w:rPr>
          <w:rFonts w:ascii="Arial" w:eastAsia="Arial" w:hAnsi="Arial" w:cs="Arial"/>
          <w:b/>
          <w:smallCaps/>
          <w:sz w:val="20"/>
          <w:szCs w:val="20"/>
        </w:rPr>
        <w:t xml:space="preserve"> </w:t>
      </w:r>
      <w:proofErr w:type="spellStart"/>
      <w:r w:rsidRPr="00243D99">
        <w:rPr>
          <w:rFonts w:ascii="Arial" w:eastAsia="Arial" w:hAnsi="Arial" w:cs="Arial"/>
          <w:b/>
          <w:smallCaps/>
          <w:sz w:val="20"/>
          <w:szCs w:val="20"/>
        </w:rPr>
        <w:t>Esperados</w:t>
      </w:r>
      <w:proofErr w:type="spellEnd"/>
    </w:p>
    <w:tbl>
      <w:tblPr>
        <w:tblW w:w="1421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4"/>
        <w:gridCol w:w="1439"/>
        <w:gridCol w:w="1251"/>
        <w:gridCol w:w="1172"/>
        <w:gridCol w:w="900"/>
        <w:gridCol w:w="900"/>
        <w:gridCol w:w="1404"/>
        <w:gridCol w:w="4312"/>
      </w:tblGrid>
      <w:tr w:rsidR="00510B5C" w:rsidRPr="00D42105" w:rsidTr="00757B4E">
        <w:trPr>
          <w:trHeight w:val="780"/>
          <w:tblHeader/>
        </w:trPr>
        <w:tc>
          <w:tcPr>
            <w:tcW w:w="2834" w:type="dxa"/>
            <w:vMerge w:val="restart"/>
            <w:tcBorders>
              <w:top w:val="single" w:sz="4" w:space="0" w:color="000000"/>
              <w:left w:val="single" w:sz="4" w:space="0" w:color="000000"/>
              <w:right w:val="single" w:sz="4" w:space="0" w:color="000000"/>
            </w:tcBorders>
            <w:shd w:val="clear" w:color="auto" w:fill="D9D9D9"/>
            <w:vAlign w:val="center"/>
          </w:tcPr>
          <w:p w:rsidR="00510B5C" w:rsidRPr="004045E9" w:rsidRDefault="00510B5C" w:rsidP="00757B4E">
            <w:pPr>
              <w:keepNext/>
              <w:jc w:val="center"/>
              <w:rPr>
                <w:rFonts w:ascii="Arial" w:eastAsia="Arial" w:hAnsi="Arial" w:cs="Arial"/>
                <w:b/>
                <w:sz w:val="20"/>
                <w:szCs w:val="20"/>
              </w:rPr>
            </w:pPr>
            <w:proofErr w:type="spellStart"/>
            <w:r w:rsidRPr="004045E9">
              <w:rPr>
                <w:rFonts w:ascii="Arial" w:eastAsia="Arial" w:hAnsi="Arial" w:cs="Arial"/>
                <w:b/>
                <w:sz w:val="20"/>
                <w:szCs w:val="20"/>
              </w:rPr>
              <w:t>Indicadores</w:t>
            </w:r>
            <w:proofErr w:type="spellEnd"/>
          </w:p>
        </w:tc>
        <w:tc>
          <w:tcPr>
            <w:tcW w:w="1439" w:type="dxa"/>
            <w:vMerge w:val="restart"/>
            <w:tcBorders>
              <w:top w:val="single" w:sz="4" w:space="0" w:color="000000"/>
              <w:left w:val="single" w:sz="4" w:space="0" w:color="000000"/>
              <w:right w:val="single" w:sz="4" w:space="0" w:color="000000"/>
            </w:tcBorders>
            <w:shd w:val="clear" w:color="auto" w:fill="D9D9D9"/>
            <w:vAlign w:val="center"/>
          </w:tcPr>
          <w:p w:rsidR="00510B5C" w:rsidRPr="00D42105" w:rsidRDefault="00510B5C" w:rsidP="00757B4E">
            <w:pPr>
              <w:keepNext/>
              <w:jc w:val="center"/>
              <w:rPr>
                <w:rFonts w:ascii="Arial" w:eastAsia="Arial" w:hAnsi="Arial" w:cs="Arial"/>
                <w:b/>
                <w:sz w:val="20"/>
                <w:szCs w:val="20"/>
              </w:rPr>
            </w:pPr>
            <w:r w:rsidRPr="00D42105">
              <w:rPr>
                <w:rFonts w:ascii="Arial" w:eastAsia="Arial" w:hAnsi="Arial" w:cs="Arial"/>
                <w:b/>
                <w:sz w:val="20"/>
                <w:szCs w:val="20"/>
              </w:rPr>
              <w:t xml:space="preserve">Unidad de </w:t>
            </w:r>
            <w:proofErr w:type="spellStart"/>
            <w:r w:rsidRPr="00D42105">
              <w:rPr>
                <w:rFonts w:ascii="Arial" w:eastAsia="Arial" w:hAnsi="Arial" w:cs="Arial"/>
                <w:b/>
                <w:sz w:val="20"/>
                <w:szCs w:val="20"/>
              </w:rPr>
              <w:t>Medida</w:t>
            </w:r>
            <w:proofErr w:type="spellEnd"/>
          </w:p>
        </w:tc>
        <w:tc>
          <w:tcPr>
            <w:tcW w:w="242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D42105" w:rsidRDefault="00510B5C" w:rsidP="00757B4E">
            <w:pPr>
              <w:keepNext/>
              <w:jc w:val="center"/>
              <w:rPr>
                <w:rFonts w:ascii="Arial" w:eastAsia="Arial" w:hAnsi="Arial" w:cs="Arial"/>
                <w:b/>
                <w:sz w:val="20"/>
                <w:szCs w:val="20"/>
              </w:rPr>
            </w:pPr>
            <w:proofErr w:type="spellStart"/>
            <w:r w:rsidRPr="00D42105">
              <w:rPr>
                <w:rFonts w:ascii="Arial" w:eastAsia="Arial" w:hAnsi="Arial" w:cs="Arial"/>
                <w:b/>
                <w:sz w:val="20"/>
                <w:szCs w:val="20"/>
              </w:rPr>
              <w:t>Línea</w:t>
            </w:r>
            <w:proofErr w:type="spellEnd"/>
            <w:r w:rsidRPr="00D42105">
              <w:rPr>
                <w:rFonts w:ascii="Arial" w:eastAsia="Arial" w:hAnsi="Arial" w:cs="Arial"/>
                <w:b/>
                <w:sz w:val="20"/>
                <w:szCs w:val="20"/>
              </w:rPr>
              <w:t xml:space="preserve"> de Base </w:t>
            </w: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D42105" w:rsidRDefault="00510B5C" w:rsidP="00757B4E">
            <w:pPr>
              <w:keepNext/>
              <w:jc w:val="center"/>
              <w:rPr>
                <w:rFonts w:ascii="Arial" w:eastAsia="Arial" w:hAnsi="Arial" w:cs="Arial"/>
                <w:b/>
                <w:sz w:val="20"/>
                <w:szCs w:val="20"/>
              </w:rPr>
            </w:pPr>
            <w:r w:rsidRPr="00D42105">
              <w:rPr>
                <w:rFonts w:ascii="Arial" w:eastAsia="Arial" w:hAnsi="Arial" w:cs="Arial"/>
                <w:b/>
                <w:sz w:val="20"/>
                <w:szCs w:val="20"/>
              </w:rPr>
              <w:t>Meta Final</w:t>
            </w:r>
          </w:p>
        </w:tc>
        <w:tc>
          <w:tcPr>
            <w:tcW w:w="1404" w:type="dxa"/>
            <w:vMerge w:val="restart"/>
            <w:tcBorders>
              <w:top w:val="single" w:sz="4" w:space="0" w:color="000000"/>
              <w:left w:val="single" w:sz="4" w:space="0" w:color="000000"/>
              <w:right w:val="single" w:sz="4" w:space="0" w:color="000000"/>
            </w:tcBorders>
            <w:shd w:val="clear" w:color="auto" w:fill="D9D9D9"/>
            <w:vAlign w:val="center"/>
          </w:tcPr>
          <w:p w:rsidR="00510B5C" w:rsidRPr="00D42105" w:rsidRDefault="00510B5C" w:rsidP="00757B4E">
            <w:pPr>
              <w:keepNext/>
              <w:jc w:val="center"/>
              <w:rPr>
                <w:rFonts w:ascii="Arial" w:eastAsia="Arial" w:hAnsi="Arial" w:cs="Arial"/>
                <w:b/>
                <w:sz w:val="20"/>
                <w:szCs w:val="20"/>
              </w:rPr>
            </w:pPr>
            <w:proofErr w:type="spellStart"/>
            <w:r w:rsidRPr="00D42105">
              <w:rPr>
                <w:rFonts w:ascii="Arial" w:eastAsia="Arial" w:hAnsi="Arial" w:cs="Arial"/>
                <w:b/>
                <w:sz w:val="20"/>
                <w:szCs w:val="20"/>
              </w:rPr>
              <w:t>Medios</w:t>
            </w:r>
            <w:proofErr w:type="spellEnd"/>
            <w:r w:rsidRPr="00D42105">
              <w:rPr>
                <w:rFonts w:ascii="Arial" w:eastAsia="Arial" w:hAnsi="Arial" w:cs="Arial"/>
                <w:b/>
                <w:sz w:val="20"/>
                <w:szCs w:val="20"/>
              </w:rPr>
              <w:t xml:space="preserve"> de </w:t>
            </w:r>
            <w:proofErr w:type="spellStart"/>
            <w:r w:rsidRPr="00D42105">
              <w:rPr>
                <w:rFonts w:ascii="Arial" w:eastAsia="Arial" w:hAnsi="Arial" w:cs="Arial"/>
                <w:b/>
                <w:sz w:val="20"/>
                <w:szCs w:val="20"/>
              </w:rPr>
              <w:t>Verificación</w:t>
            </w:r>
            <w:proofErr w:type="spellEnd"/>
          </w:p>
        </w:tc>
        <w:tc>
          <w:tcPr>
            <w:tcW w:w="4312" w:type="dxa"/>
            <w:vMerge w:val="restart"/>
            <w:tcBorders>
              <w:top w:val="single" w:sz="4" w:space="0" w:color="000000"/>
              <w:left w:val="single" w:sz="4" w:space="0" w:color="000000"/>
              <w:right w:val="single" w:sz="4" w:space="0" w:color="000000"/>
            </w:tcBorders>
            <w:shd w:val="clear" w:color="auto" w:fill="D9D9D9"/>
            <w:vAlign w:val="center"/>
          </w:tcPr>
          <w:p w:rsidR="00510B5C" w:rsidRPr="00D42105" w:rsidRDefault="00510B5C" w:rsidP="00757B4E">
            <w:pPr>
              <w:keepNext/>
              <w:jc w:val="center"/>
              <w:rPr>
                <w:rFonts w:ascii="Arial" w:eastAsia="Arial" w:hAnsi="Arial" w:cs="Arial"/>
                <w:b/>
                <w:sz w:val="20"/>
                <w:szCs w:val="20"/>
              </w:rPr>
            </w:pPr>
            <w:proofErr w:type="spellStart"/>
            <w:r w:rsidRPr="00D42105">
              <w:rPr>
                <w:rFonts w:ascii="Arial" w:eastAsia="Arial" w:hAnsi="Arial" w:cs="Arial"/>
                <w:b/>
                <w:sz w:val="20"/>
                <w:szCs w:val="20"/>
              </w:rPr>
              <w:t>Comentarios</w:t>
            </w:r>
            <w:proofErr w:type="spellEnd"/>
          </w:p>
        </w:tc>
      </w:tr>
      <w:tr w:rsidR="00510B5C" w:rsidRPr="00D42105" w:rsidTr="00757B4E">
        <w:trPr>
          <w:trHeight w:val="780"/>
        </w:trPr>
        <w:tc>
          <w:tcPr>
            <w:tcW w:w="2834" w:type="dxa"/>
            <w:vMerge/>
            <w:tcBorders>
              <w:top w:val="single" w:sz="4" w:space="0" w:color="000000"/>
              <w:left w:val="single" w:sz="4" w:space="0" w:color="000000"/>
              <w:right w:val="single" w:sz="4" w:space="0" w:color="000000"/>
            </w:tcBorders>
            <w:shd w:val="clear" w:color="auto" w:fill="D9D9D9"/>
            <w:vAlign w:val="center"/>
          </w:tcPr>
          <w:p w:rsidR="00510B5C" w:rsidRPr="00D42105" w:rsidRDefault="00510B5C" w:rsidP="00757B4E">
            <w:pPr>
              <w:keepNext/>
              <w:widowControl w:val="0"/>
              <w:rPr>
                <w:rFonts w:ascii="Arial" w:eastAsia="Arial" w:hAnsi="Arial" w:cs="Arial"/>
                <w:b/>
                <w:sz w:val="20"/>
                <w:szCs w:val="20"/>
              </w:rPr>
            </w:pPr>
          </w:p>
        </w:tc>
        <w:tc>
          <w:tcPr>
            <w:tcW w:w="1439" w:type="dxa"/>
            <w:vMerge/>
            <w:tcBorders>
              <w:top w:val="single" w:sz="4" w:space="0" w:color="000000"/>
              <w:left w:val="single" w:sz="4" w:space="0" w:color="000000"/>
              <w:right w:val="single" w:sz="4" w:space="0" w:color="000000"/>
            </w:tcBorders>
            <w:shd w:val="clear" w:color="auto" w:fill="D9D9D9"/>
            <w:vAlign w:val="center"/>
          </w:tcPr>
          <w:p w:rsidR="00510B5C" w:rsidRPr="00D42105" w:rsidRDefault="00510B5C" w:rsidP="00757B4E">
            <w:pPr>
              <w:keepNext/>
              <w:widowControl w:val="0"/>
              <w:rPr>
                <w:rFonts w:ascii="Arial" w:eastAsia="Arial" w:hAnsi="Arial" w:cs="Arial"/>
                <w:b/>
                <w:sz w:val="20"/>
                <w:szCs w:val="20"/>
              </w:rPr>
            </w:pPr>
          </w:p>
        </w:tc>
        <w:tc>
          <w:tcPr>
            <w:tcW w:w="125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D42105" w:rsidRDefault="00510B5C" w:rsidP="00757B4E">
            <w:pPr>
              <w:keepNext/>
              <w:jc w:val="center"/>
              <w:rPr>
                <w:rFonts w:ascii="Arial" w:eastAsia="Arial" w:hAnsi="Arial" w:cs="Arial"/>
                <w:b/>
                <w:sz w:val="20"/>
                <w:szCs w:val="20"/>
              </w:rPr>
            </w:pPr>
            <w:r w:rsidRPr="00D42105">
              <w:rPr>
                <w:rFonts w:ascii="Arial" w:eastAsia="Arial" w:hAnsi="Arial" w:cs="Arial"/>
                <w:b/>
                <w:sz w:val="20"/>
                <w:szCs w:val="20"/>
              </w:rPr>
              <w:t xml:space="preserve">Valor </w:t>
            </w:r>
          </w:p>
        </w:tc>
        <w:tc>
          <w:tcPr>
            <w:tcW w:w="117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D42105" w:rsidRDefault="00510B5C" w:rsidP="00757B4E">
            <w:pPr>
              <w:keepNext/>
              <w:jc w:val="center"/>
              <w:rPr>
                <w:rFonts w:ascii="Arial" w:eastAsia="Arial" w:hAnsi="Arial" w:cs="Arial"/>
                <w:b/>
                <w:sz w:val="20"/>
                <w:szCs w:val="20"/>
              </w:rPr>
            </w:pPr>
            <w:proofErr w:type="spellStart"/>
            <w:r w:rsidRPr="00D42105">
              <w:rPr>
                <w:rFonts w:ascii="Arial" w:eastAsia="Arial" w:hAnsi="Arial" w:cs="Arial"/>
                <w:b/>
                <w:sz w:val="20"/>
                <w:szCs w:val="20"/>
              </w:rPr>
              <w:t>Año</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D42105" w:rsidRDefault="00510B5C" w:rsidP="00757B4E">
            <w:pPr>
              <w:keepNext/>
              <w:jc w:val="center"/>
              <w:rPr>
                <w:rFonts w:ascii="Arial" w:eastAsia="Arial" w:hAnsi="Arial" w:cs="Arial"/>
                <w:b/>
                <w:sz w:val="20"/>
                <w:szCs w:val="20"/>
              </w:rPr>
            </w:pPr>
            <w:r w:rsidRPr="00D42105">
              <w:rPr>
                <w:rFonts w:ascii="Arial" w:eastAsia="Arial" w:hAnsi="Arial" w:cs="Arial"/>
                <w:b/>
                <w:sz w:val="20"/>
                <w:szCs w:val="20"/>
              </w:rPr>
              <w:t xml:space="preserve">Valor </w:t>
            </w:r>
          </w:p>
        </w:tc>
        <w:tc>
          <w:tcPr>
            <w:tcW w:w="9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D42105" w:rsidRDefault="00510B5C" w:rsidP="00757B4E">
            <w:pPr>
              <w:keepNext/>
              <w:jc w:val="center"/>
              <w:rPr>
                <w:rFonts w:ascii="Arial" w:eastAsia="Arial" w:hAnsi="Arial" w:cs="Arial"/>
                <w:b/>
                <w:sz w:val="20"/>
                <w:szCs w:val="20"/>
              </w:rPr>
            </w:pPr>
            <w:proofErr w:type="spellStart"/>
            <w:r w:rsidRPr="00D42105">
              <w:rPr>
                <w:rFonts w:ascii="Arial" w:eastAsia="Arial" w:hAnsi="Arial" w:cs="Arial"/>
                <w:b/>
                <w:sz w:val="20"/>
                <w:szCs w:val="20"/>
              </w:rPr>
              <w:t>Año</w:t>
            </w:r>
            <w:proofErr w:type="spellEnd"/>
          </w:p>
        </w:tc>
        <w:tc>
          <w:tcPr>
            <w:tcW w:w="1404" w:type="dxa"/>
            <w:vMerge/>
            <w:tcBorders>
              <w:top w:val="single" w:sz="4" w:space="0" w:color="000000"/>
              <w:left w:val="single" w:sz="4" w:space="0" w:color="000000"/>
              <w:right w:val="single" w:sz="4" w:space="0" w:color="000000"/>
            </w:tcBorders>
            <w:shd w:val="clear" w:color="auto" w:fill="D9D9D9"/>
            <w:vAlign w:val="center"/>
          </w:tcPr>
          <w:p w:rsidR="00510B5C" w:rsidRPr="00D42105" w:rsidRDefault="00510B5C" w:rsidP="00757B4E">
            <w:pPr>
              <w:keepNext/>
              <w:widowControl w:val="0"/>
              <w:rPr>
                <w:rFonts w:ascii="Arial" w:eastAsia="Arial" w:hAnsi="Arial" w:cs="Arial"/>
                <w:b/>
                <w:sz w:val="20"/>
                <w:szCs w:val="20"/>
              </w:rPr>
            </w:pPr>
          </w:p>
        </w:tc>
        <w:tc>
          <w:tcPr>
            <w:tcW w:w="4312" w:type="dxa"/>
            <w:vMerge/>
            <w:tcBorders>
              <w:top w:val="single" w:sz="4" w:space="0" w:color="000000"/>
              <w:left w:val="single" w:sz="4" w:space="0" w:color="000000"/>
              <w:right w:val="single" w:sz="4" w:space="0" w:color="000000"/>
            </w:tcBorders>
            <w:shd w:val="clear" w:color="auto" w:fill="D9D9D9"/>
            <w:vAlign w:val="center"/>
          </w:tcPr>
          <w:p w:rsidR="00510B5C" w:rsidRPr="00D42105" w:rsidRDefault="00510B5C" w:rsidP="00757B4E">
            <w:pPr>
              <w:keepNext/>
              <w:widowControl w:val="0"/>
              <w:rPr>
                <w:rFonts w:ascii="Arial" w:eastAsia="Arial" w:hAnsi="Arial" w:cs="Arial"/>
                <w:b/>
                <w:sz w:val="20"/>
                <w:szCs w:val="20"/>
              </w:rPr>
            </w:pPr>
          </w:p>
        </w:tc>
      </w:tr>
      <w:tr w:rsidR="00510B5C" w:rsidRPr="00A94055" w:rsidTr="00757B4E">
        <w:trPr>
          <w:trHeight w:val="260"/>
        </w:trPr>
        <w:tc>
          <w:tcPr>
            <w:tcW w:w="14212" w:type="dxa"/>
            <w:gridSpan w:val="8"/>
            <w:tcBorders>
              <w:top w:val="single" w:sz="4" w:space="0" w:color="000000"/>
              <w:left w:val="single" w:sz="4" w:space="0" w:color="000000"/>
              <w:bottom w:val="single" w:sz="4" w:space="0" w:color="000000"/>
              <w:right w:val="single" w:sz="4" w:space="0" w:color="000000"/>
            </w:tcBorders>
            <w:vAlign w:val="center"/>
          </w:tcPr>
          <w:p w:rsidR="00510B5C" w:rsidRPr="003122E1" w:rsidRDefault="00510B5C" w:rsidP="00757B4E">
            <w:pPr>
              <w:keepNext/>
              <w:spacing w:before="120" w:after="120"/>
              <w:rPr>
                <w:rFonts w:ascii="Arial" w:eastAsia="Arial" w:hAnsi="Arial" w:cs="Arial"/>
                <w:b/>
                <w:sz w:val="20"/>
                <w:szCs w:val="20"/>
                <w:u w:val="single"/>
                <w:lang w:val="es-MX"/>
              </w:rPr>
            </w:pPr>
            <w:r w:rsidRPr="003122E1">
              <w:rPr>
                <w:rFonts w:ascii="Arial" w:eastAsia="Arial" w:hAnsi="Arial" w:cs="Arial"/>
                <w:b/>
                <w:u w:val="single"/>
                <w:lang w:val="es-MX"/>
              </w:rPr>
              <w:t xml:space="preserve">Resultado Esperado </w:t>
            </w:r>
            <w:r w:rsidRPr="003122E1">
              <w:rPr>
                <w:rFonts w:ascii="Arial" w:eastAsia="Arial" w:hAnsi="Arial" w:cs="Arial"/>
                <w:b/>
                <w:smallCaps/>
                <w:sz w:val="20"/>
                <w:szCs w:val="20"/>
                <w:u w:val="single"/>
                <w:lang w:val="es-MX"/>
              </w:rPr>
              <w:t>1</w:t>
            </w:r>
            <w:r w:rsidRPr="003122E1">
              <w:rPr>
                <w:rFonts w:ascii="Arial" w:eastAsia="Arial" w:hAnsi="Arial" w:cs="Arial"/>
                <w:sz w:val="20"/>
                <w:szCs w:val="20"/>
                <w:lang w:val="es-MX"/>
              </w:rPr>
              <w:t xml:space="preserve">: </w:t>
            </w:r>
            <w:r w:rsidRPr="003122E1">
              <w:rPr>
                <w:rFonts w:ascii="Arial" w:eastAsia="Arial" w:hAnsi="Arial" w:cs="Arial"/>
                <w:lang w:val="es-MX"/>
              </w:rPr>
              <w:t xml:space="preserve">Las empresas participan co-financiando y/o proveyendo de insumos para el desarrollo curricular de programas de formación y capacitación técnico profesionales </w:t>
            </w:r>
          </w:p>
        </w:tc>
      </w:tr>
      <w:tr w:rsidR="00510B5C" w:rsidRPr="00A94055" w:rsidTr="00757B4E">
        <w:trPr>
          <w:trHeight w:val="540"/>
        </w:trPr>
        <w:tc>
          <w:tcPr>
            <w:tcW w:w="2834" w:type="dxa"/>
            <w:tcBorders>
              <w:top w:val="single" w:sz="4" w:space="0" w:color="000000"/>
              <w:left w:val="single" w:sz="4" w:space="0" w:color="000000"/>
              <w:bottom w:val="single" w:sz="4" w:space="0" w:color="000000"/>
              <w:right w:val="single" w:sz="4" w:space="0" w:color="000000"/>
            </w:tcBorders>
            <w:vAlign w:val="center"/>
          </w:tcPr>
          <w:p w:rsidR="00510B5C" w:rsidRPr="003122E1" w:rsidRDefault="00510B5C" w:rsidP="00757B4E">
            <w:pPr>
              <w:ind w:left="317" w:hanging="284"/>
              <w:rPr>
                <w:rFonts w:ascii="Arial" w:eastAsia="Arial" w:hAnsi="Arial" w:cs="Arial"/>
                <w:sz w:val="20"/>
                <w:szCs w:val="20"/>
                <w:lang w:val="es-MX"/>
              </w:rPr>
            </w:pPr>
            <w:r w:rsidRPr="003122E1">
              <w:rPr>
                <w:rFonts w:ascii="Arial" w:eastAsia="Arial" w:hAnsi="Arial" w:cs="Arial"/>
                <w:sz w:val="20"/>
                <w:szCs w:val="20"/>
                <w:lang w:val="es-MX"/>
              </w:rPr>
              <w:t xml:space="preserve">1. Porcentaje de individuos propuestos a capacitar a través de los fondos concursables que completaron en su totalidad el programa formativo  </w:t>
            </w:r>
          </w:p>
        </w:tc>
        <w:tc>
          <w:tcPr>
            <w:tcW w:w="1439" w:type="dxa"/>
            <w:tcBorders>
              <w:top w:val="single" w:sz="4" w:space="0" w:color="000000"/>
              <w:left w:val="single" w:sz="4" w:space="0" w:color="000000"/>
              <w:bottom w:val="single" w:sz="4" w:space="0" w:color="000000"/>
              <w:right w:val="single" w:sz="4" w:space="0" w:color="000000"/>
            </w:tcBorders>
            <w:vAlign w:val="center"/>
          </w:tcPr>
          <w:p w:rsidR="00510B5C" w:rsidRPr="00D42105" w:rsidRDefault="00510B5C" w:rsidP="00757B4E">
            <w:pPr>
              <w:jc w:val="center"/>
              <w:rPr>
                <w:rFonts w:ascii="Arial" w:eastAsia="Arial" w:hAnsi="Arial" w:cs="Arial"/>
                <w:sz w:val="20"/>
                <w:szCs w:val="20"/>
              </w:rPr>
            </w:pPr>
            <w:proofErr w:type="spellStart"/>
            <w:r w:rsidRPr="00D42105">
              <w:rPr>
                <w:rFonts w:ascii="Arial" w:eastAsia="Arial" w:hAnsi="Arial" w:cs="Arial"/>
                <w:sz w:val="20"/>
                <w:szCs w:val="20"/>
              </w:rPr>
              <w:t>Porcentaje</w:t>
            </w:r>
            <w:proofErr w:type="spellEnd"/>
            <w:r w:rsidRPr="00D42105">
              <w:rPr>
                <w:rFonts w:ascii="Arial" w:eastAsia="Arial" w:hAnsi="Arial" w:cs="Arial"/>
                <w:sz w:val="20"/>
                <w:szCs w:val="20"/>
              </w:rPr>
              <w:t xml:space="preserve"> (%)</w:t>
            </w:r>
          </w:p>
        </w:tc>
        <w:tc>
          <w:tcPr>
            <w:tcW w:w="1251" w:type="dxa"/>
            <w:tcBorders>
              <w:top w:val="single" w:sz="4" w:space="0" w:color="000000"/>
              <w:left w:val="single" w:sz="4" w:space="0" w:color="000000"/>
              <w:bottom w:val="single" w:sz="4" w:space="0" w:color="000000"/>
              <w:right w:val="single" w:sz="4" w:space="0" w:color="000000"/>
            </w:tcBorders>
            <w:vAlign w:val="center"/>
          </w:tcPr>
          <w:p w:rsidR="00510B5C" w:rsidRPr="00D42105" w:rsidRDefault="00510B5C" w:rsidP="00757B4E">
            <w:pPr>
              <w:jc w:val="center"/>
              <w:rPr>
                <w:rFonts w:ascii="Arial" w:eastAsia="Arial" w:hAnsi="Arial" w:cs="Arial"/>
                <w:sz w:val="20"/>
                <w:szCs w:val="20"/>
              </w:rPr>
            </w:pPr>
            <w:r w:rsidRPr="00D42105">
              <w:rPr>
                <w:rFonts w:ascii="Arial" w:eastAsia="Arial" w:hAnsi="Arial" w:cs="Arial"/>
                <w:sz w:val="20"/>
                <w:szCs w:val="20"/>
              </w:rPr>
              <w:t>0</w:t>
            </w:r>
          </w:p>
        </w:tc>
        <w:tc>
          <w:tcPr>
            <w:tcW w:w="1172" w:type="dxa"/>
            <w:vMerge w:val="restart"/>
            <w:tcBorders>
              <w:top w:val="single" w:sz="4" w:space="0" w:color="000000"/>
              <w:left w:val="single" w:sz="4" w:space="0" w:color="000000"/>
              <w:right w:val="single" w:sz="4" w:space="0" w:color="000000"/>
            </w:tcBorders>
            <w:vAlign w:val="center"/>
          </w:tcPr>
          <w:p w:rsidR="00510B5C" w:rsidRPr="00D42105" w:rsidRDefault="00510B5C" w:rsidP="00757B4E">
            <w:pPr>
              <w:jc w:val="center"/>
              <w:rPr>
                <w:rFonts w:ascii="Arial" w:eastAsia="Arial" w:hAnsi="Arial" w:cs="Arial"/>
                <w:sz w:val="20"/>
                <w:szCs w:val="20"/>
              </w:rPr>
            </w:pPr>
            <w:r w:rsidRPr="00D42105">
              <w:rPr>
                <w:rFonts w:ascii="Arial" w:eastAsia="Arial" w:hAnsi="Arial" w:cs="Arial"/>
                <w:sz w:val="20"/>
                <w:szCs w:val="20"/>
              </w:rPr>
              <w:t>2019</w:t>
            </w:r>
          </w:p>
          <w:p w:rsidR="00510B5C" w:rsidRPr="00D42105" w:rsidRDefault="00510B5C" w:rsidP="00757B4E">
            <w:pPr>
              <w:jc w:val="center"/>
              <w:rPr>
                <w:rFonts w:ascii="Arial" w:eastAsia="Arial" w:hAnsi="Arial" w:cs="Arial"/>
                <w:sz w:val="20"/>
                <w:szCs w:val="20"/>
              </w:rPr>
            </w:pPr>
          </w:p>
          <w:p w:rsidR="00510B5C" w:rsidRPr="00D42105" w:rsidRDefault="00510B5C" w:rsidP="00757B4E">
            <w:pPr>
              <w:jc w:val="center"/>
              <w:rPr>
                <w:rFonts w:ascii="Arial" w:eastAsia="Arial" w:hAnsi="Arial" w:cs="Arial"/>
                <w:sz w:val="20"/>
                <w:szCs w:val="20"/>
              </w:rPr>
            </w:pPr>
          </w:p>
        </w:tc>
        <w:tc>
          <w:tcPr>
            <w:tcW w:w="900" w:type="dxa"/>
            <w:tcBorders>
              <w:top w:val="single" w:sz="4" w:space="0" w:color="000000"/>
              <w:left w:val="single" w:sz="4" w:space="0" w:color="000000"/>
              <w:bottom w:val="single" w:sz="4" w:space="0" w:color="000000"/>
              <w:right w:val="single" w:sz="4" w:space="0" w:color="000000"/>
            </w:tcBorders>
          </w:tcPr>
          <w:p w:rsidR="00510B5C" w:rsidRPr="004045E9" w:rsidRDefault="00510B5C" w:rsidP="00757B4E">
            <w:pPr>
              <w:rPr>
                <w:rFonts w:ascii="Arial" w:eastAsia="Arial" w:hAnsi="Arial" w:cs="Arial"/>
                <w:sz w:val="20"/>
                <w:szCs w:val="20"/>
              </w:rPr>
            </w:pPr>
            <w:r w:rsidRPr="004045E9">
              <w:rPr>
                <w:rFonts w:ascii="Arial" w:eastAsia="Arial" w:hAnsi="Arial" w:cs="Arial"/>
                <w:sz w:val="20"/>
                <w:szCs w:val="20"/>
              </w:rPr>
              <w:t>90%</w:t>
            </w:r>
          </w:p>
        </w:tc>
        <w:tc>
          <w:tcPr>
            <w:tcW w:w="900" w:type="dxa"/>
            <w:vMerge w:val="restart"/>
            <w:tcBorders>
              <w:top w:val="single" w:sz="4" w:space="0" w:color="000000"/>
              <w:left w:val="single" w:sz="4" w:space="0" w:color="000000"/>
              <w:right w:val="single" w:sz="4" w:space="0" w:color="000000"/>
            </w:tcBorders>
          </w:tcPr>
          <w:p w:rsidR="00510B5C" w:rsidRPr="00D42105" w:rsidRDefault="00510B5C" w:rsidP="00757B4E">
            <w:pPr>
              <w:rPr>
                <w:rFonts w:ascii="Arial" w:eastAsia="Arial" w:hAnsi="Arial" w:cs="Arial"/>
                <w:sz w:val="20"/>
                <w:szCs w:val="20"/>
              </w:rPr>
            </w:pPr>
            <w:r w:rsidRPr="00D42105">
              <w:rPr>
                <w:rFonts w:ascii="Arial" w:eastAsia="Arial" w:hAnsi="Arial" w:cs="Arial"/>
                <w:sz w:val="20"/>
                <w:szCs w:val="20"/>
              </w:rPr>
              <w:t>2023</w:t>
            </w:r>
          </w:p>
          <w:p w:rsidR="00510B5C" w:rsidRPr="00D42105" w:rsidRDefault="00510B5C" w:rsidP="00757B4E">
            <w:pPr>
              <w:rPr>
                <w:rFonts w:ascii="Arial" w:eastAsia="Arial" w:hAnsi="Arial" w:cs="Arial"/>
                <w:sz w:val="20"/>
                <w:szCs w:val="20"/>
              </w:rPr>
            </w:pPr>
          </w:p>
        </w:tc>
        <w:tc>
          <w:tcPr>
            <w:tcW w:w="1404" w:type="dxa"/>
            <w:vMerge w:val="restart"/>
            <w:tcBorders>
              <w:top w:val="single" w:sz="4" w:space="0" w:color="000000"/>
              <w:left w:val="single" w:sz="4" w:space="0" w:color="000000"/>
              <w:right w:val="single" w:sz="4" w:space="0" w:color="000000"/>
            </w:tcBorders>
          </w:tcPr>
          <w:p w:rsidR="00510B5C" w:rsidRPr="003122E1" w:rsidRDefault="00510B5C" w:rsidP="00757B4E">
            <w:pPr>
              <w:spacing w:before="120" w:after="120"/>
              <w:rPr>
                <w:rFonts w:ascii="Arial" w:eastAsia="Arial" w:hAnsi="Arial" w:cs="Arial"/>
                <w:sz w:val="20"/>
                <w:szCs w:val="20"/>
                <w:lang w:val="es-MX"/>
              </w:rPr>
            </w:pPr>
            <w:r w:rsidRPr="003122E1">
              <w:rPr>
                <w:rFonts w:ascii="Arial" w:eastAsia="Arial" w:hAnsi="Arial" w:cs="Arial"/>
                <w:sz w:val="20"/>
                <w:szCs w:val="20"/>
                <w:lang w:val="es-MX"/>
              </w:rPr>
              <w:t>Datos administrativos de la Unidad Ejecutora</w:t>
            </w:r>
          </w:p>
          <w:p w:rsidR="00510B5C" w:rsidRPr="003122E1" w:rsidRDefault="00510B5C" w:rsidP="00757B4E">
            <w:pPr>
              <w:spacing w:before="120" w:after="120"/>
              <w:rPr>
                <w:rFonts w:ascii="Arial" w:eastAsia="Arial" w:hAnsi="Arial" w:cs="Arial"/>
                <w:sz w:val="20"/>
                <w:szCs w:val="20"/>
                <w:lang w:val="es-MX"/>
              </w:rPr>
            </w:pPr>
          </w:p>
        </w:tc>
        <w:tc>
          <w:tcPr>
            <w:tcW w:w="4312" w:type="dxa"/>
            <w:tcBorders>
              <w:top w:val="single" w:sz="4" w:space="0" w:color="000000"/>
              <w:left w:val="single" w:sz="4" w:space="0" w:color="000000"/>
              <w:bottom w:val="single" w:sz="4" w:space="0" w:color="000000"/>
              <w:right w:val="single" w:sz="4" w:space="0" w:color="000000"/>
            </w:tcBorders>
          </w:tcPr>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 xml:space="preserve">Fórmula: </w:t>
            </w:r>
            <w:r w:rsidRPr="003122E1">
              <w:rPr>
                <w:rFonts w:ascii="Arial" w:eastAsia="Arial" w:hAnsi="Arial" w:cs="Arial"/>
                <w:sz w:val="20"/>
                <w:szCs w:val="20"/>
                <w:lang w:val="es-MX"/>
              </w:rPr>
              <w:t xml:space="preserve">Número de individuos propuestos a capacitar mediante los FC que completaron en su totalidad el programa formativo/ Número total de individuos propuestos a capacitar mediante los FC.  </w:t>
            </w:r>
          </w:p>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 xml:space="preserve">LB: </w:t>
            </w:r>
            <w:r w:rsidRPr="003122E1">
              <w:rPr>
                <w:rFonts w:ascii="Arial" w:eastAsia="Arial" w:hAnsi="Arial" w:cs="Arial"/>
                <w:sz w:val="20"/>
                <w:szCs w:val="20"/>
                <w:lang w:val="es-MX"/>
              </w:rPr>
              <w:t xml:space="preserve">0 ya que se implementará el mecanismo de FC para programas formativos por primera vez. </w:t>
            </w:r>
          </w:p>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Meta</w:t>
            </w:r>
            <w:r w:rsidRPr="003122E1">
              <w:rPr>
                <w:rFonts w:ascii="Arial" w:eastAsia="Arial" w:hAnsi="Arial" w:cs="Arial"/>
                <w:sz w:val="20"/>
                <w:szCs w:val="20"/>
                <w:lang w:val="es-MX"/>
              </w:rPr>
              <w:t>: Basado en la experiencia de otros países se estima una tasa de abandono del 10%.</w:t>
            </w:r>
          </w:p>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MyE</w:t>
            </w:r>
            <w:r w:rsidRPr="003122E1">
              <w:rPr>
                <w:rFonts w:ascii="Arial" w:eastAsia="Arial" w:hAnsi="Arial" w:cs="Arial"/>
                <w:sz w:val="20"/>
                <w:szCs w:val="20"/>
                <w:lang w:val="es-MX"/>
              </w:rPr>
              <w:t xml:space="preserve">. Mediante los datos administrativos del programa. </w:t>
            </w:r>
          </w:p>
        </w:tc>
      </w:tr>
      <w:tr w:rsidR="00510B5C" w:rsidRPr="00A94055" w:rsidTr="00757B4E">
        <w:trPr>
          <w:trHeight w:val="540"/>
        </w:trPr>
        <w:tc>
          <w:tcPr>
            <w:tcW w:w="2834" w:type="dxa"/>
            <w:tcBorders>
              <w:top w:val="single" w:sz="4" w:space="0" w:color="000000"/>
              <w:left w:val="single" w:sz="4" w:space="0" w:color="000000"/>
              <w:bottom w:val="single" w:sz="4" w:space="0" w:color="000000"/>
              <w:right w:val="single" w:sz="4" w:space="0" w:color="000000"/>
            </w:tcBorders>
            <w:vAlign w:val="center"/>
          </w:tcPr>
          <w:p w:rsidR="00510B5C" w:rsidRPr="003122E1" w:rsidRDefault="00510B5C" w:rsidP="00757B4E">
            <w:pPr>
              <w:ind w:left="317" w:hanging="284"/>
              <w:rPr>
                <w:rFonts w:ascii="Arial" w:eastAsia="Arial" w:hAnsi="Arial" w:cs="Arial"/>
                <w:sz w:val="20"/>
                <w:szCs w:val="20"/>
                <w:lang w:val="es-MX"/>
              </w:rPr>
            </w:pPr>
            <w:r w:rsidRPr="003122E1">
              <w:rPr>
                <w:rFonts w:ascii="Arial" w:eastAsia="Arial" w:hAnsi="Arial" w:cs="Arial"/>
                <w:sz w:val="20"/>
                <w:szCs w:val="20"/>
                <w:lang w:val="es-MX"/>
              </w:rPr>
              <w:t>2. Porcentaje de individuos que completaron en su totalidad el programa formativo y recibieron una certificación que valida las competencias y/o conocimientos adquiridos</w:t>
            </w:r>
          </w:p>
        </w:tc>
        <w:tc>
          <w:tcPr>
            <w:tcW w:w="1439" w:type="dxa"/>
            <w:tcBorders>
              <w:top w:val="single" w:sz="4" w:space="0" w:color="000000"/>
              <w:left w:val="single" w:sz="4" w:space="0" w:color="000000"/>
              <w:bottom w:val="single" w:sz="4" w:space="0" w:color="000000"/>
              <w:right w:val="single" w:sz="4" w:space="0" w:color="000000"/>
            </w:tcBorders>
            <w:vAlign w:val="center"/>
          </w:tcPr>
          <w:p w:rsidR="00510B5C" w:rsidRPr="00D42105" w:rsidRDefault="00510B5C" w:rsidP="00757B4E">
            <w:pPr>
              <w:jc w:val="center"/>
              <w:rPr>
                <w:rFonts w:ascii="Arial" w:eastAsia="Arial" w:hAnsi="Arial" w:cs="Arial"/>
                <w:sz w:val="20"/>
                <w:szCs w:val="20"/>
              </w:rPr>
            </w:pPr>
            <w:proofErr w:type="spellStart"/>
            <w:r w:rsidRPr="00D42105">
              <w:rPr>
                <w:rFonts w:ascii="Arial" w:eastAsia="Arial" w:hAnsi="Arial" w:cs="Arial"/>
                <w:sz w:val="20"/>
                <w:szCs w:val="20"/>
              </w:rPr>
              <w:t>Porcentaje</w:t>
            </w:r>
            <w:proofErr w:type="spellEnd"/>
            <w:r w:rsidRPr="00D42105">
              <w:rPr>
                <w:rFonts w:ascii="Arial" w:eastAsia="Arial" w:hAnsi="Arial" w:cs="Arial"/>
                <w:sz w:val="20"/>
                <w:szCs w:val="20"/>
              </w:rPr>
              <w:t xml:space="preserve"> (%)</w:t>
            </w:r>
          </w:p>
        </w:tc>
        <w:tc>
          <w:tcPr>
            <w:tcW w:w="1251" w:type="dxa"/>
            <w:tcBorders>
              <w:top w:val="single" w:sz="4" w:space="0" w:color="000000"/>
              <w:left w:val="single" w:sz="4" w:space="0" w:color="000000"/>
              <w:bottom w:val="single" w:sz="4" w:space="0" w:color="000000"/>
              <w:right w:val="single" w:sz="4" w:space="0" w:color="000000"/>
            </w:tcBorders>
            <w:vAlign w:val="center"/>
          </w:tcPr>
          <w:p w:rsidR="00510B5C" w:rsidRPr="00D42105" w:rsidRDefault="00510B5C" w:rsidP="00757B4E">
            <w:pPr>
              <w:jc w:val="center"/>
              <w:rPr>
                <w:rFonts w:ascii="Arial" w:eastAsia="Arial" w:hAnsi="Arial" w:cs="Arial"/>
                <w:sz w:val="20"/>
                <w:szCs w:val="20"/>
              </w:rPr>
            </w:pPr>
            <w:r w:rsidRPr="00D42105">
              <w:rPr>
                <w:rFonts w:ascii="Arial" w:eastAsia="Arial" w:hAnsi="Arial" w:cs="Arial"/>
                <w:sz w:val="20"/>
                <w:szCs w:val="20"/>
              </w:rPr>
              <w:t>0</w:t>
            </w:r>
          </w:p>
        </w:tc>
        <w:tc>
          <w:tcPr>
            <w:tcW w:w="1172" w:type="dxa"/>
            <w:vMerge/>
            <w:tcBorders>
              <w:left w:val="single" w:sz="4" w:space="0" w:color="000000"/>
              <w:right w:val="single" w:sz="4" w:space="0" w:color="000000"/>
            </w:tcBorders>
            <w:vAlign w:val="center"/>
          </w:tcPr>
          <w:p w:rsidR="00510B5C" w:rsidRPr="00D42105" w:rsidRDefault="00510B5C" w:rsidP="00757B4E">
            <w:pPr>
              <w:jc w:val="center"/>
              <w:rPr>
                <w:rFonts w:ascii="Arial" w:eastAsia="Arial" w:hAnsi="Arial" w:cs="Arial"/>
                <w:sz w:val="20"/>
                <w:szCs w:val="20"/>
              </w:rPr>
            </w:pPr>
          </w:p>
        </w:tc>
        <w:tc>
          <w:tcPr>
            <w:tcW w:w="900" w:type="dxa"/>
            <w:tcBorders>
              <w:top w:val="single" w:sz="4" w:space="0" w:color="000000"/>
              <w:left w:val="single" w:sz="4" w:space="0" w:color="000000"/>
              <w:bottom w:val="single" w:sz="4" w:space="0" w:color="000000"/>
              <w:right w:val="single" w:sz="4" w:space="0" w:color="000000"/>
            </w:tcBorders>
          </w:tcPr>
          <w:p w:rsidR="00510B5C" w:rsidRPr="004045E9" w:rsidDel="00AC7BD2" w:rsidRDefault="00510B5C" w:rsidP="00757B4E">
            <w:pPr>
              <w:rPr>
                <w:rFonts w:ascii="Arial" w:eastAsia="Arial" w:hAnsi="Arial" w:cs="Arial"/>
                <w:sz w:val="20"/>
                <w:szCs w:val="20"/>
              </w:rPr>
            </w:pPr>
            <w:r>
              <w:rPr>
                <w:rFonts w:ascii="Arial" w:eastAsia="Arial" w:hAnsi="Arial" w:cs="Arial"/>
                <w:sz w:val="20"/>
                <w:szCs w:val="20"/>
              </w:rPr>
              <w:t>7</w:t>
            </w:r>
            <w:r w:rsidRPr="001F355B">
              <w:rPr>
                <w:rFonts w:ascii="Arial" w:eastAsia="Arial" w:hAnsi="Arial" w:cs="Arial"/>
                <w:sz w:val="20"/>
                <w:szCs w:val="20"/>
              </w:rPr>
              <w:t>5</w:t>
            </w:r>
            <w:r w:rsidRPr="004045E9">
              <w:rPr>
                <w:rFonts w:ascii="Arial" w:eastAsia="Arial" w:hAnsi="Arial" w:cs="Arial"/>
                <w:sz w:val="20"/>
                <w:szCs w:val="20"/>
              </w:rPr>
              <w:t>%</w:t>
            </w:r>
          </w:p>
        </w:tc>
        <w:tc>
          <w:tcPr>
            <w:tcW w:w="900" w:type="dxa"/>
            <w:vMerge/>
            <w:tcBorders>
              <w:left w:val="single" w:sz="4" w:space="0" w:color="000000"/>
              <w:right w:val="single" w:sz="4" w:space="0" w:color="000000"/>
            </w:tcBorders>
          </w:tcPr>
          <w:p w:rsidR="00510B5C" w:rsidRPr="00D42105" w:rsidRDefault="00510B5C" w:rsidP="00757B4E">
            <w:pPr>
              <w:rPr>
                <w:rFonts w:ascii="Arial" w:eastAsia="Arial" w:hAnsi="Arial" w:cs="Arial"/>
                <w:sz w:val="20"/>
                <w:szCs w:val="20"/>
              </w:rPr>
            </w:pPr>
          </w:p>
        </w:tc>
        <w:tc>
          <w:tcPr>
            <w:tcW w:w="1404" w:type="dxa"/>
            <w:vMerge/>
            <w:tcBorders>
              <w:left w:val="single" w:sz="4" w:space="0" w:color="000000"/>
              <w:right w:val="single" w:sz="4" w:space="0" w:color="000000"/>
            </w:tcBorders>
          </w:tcPr>
          <w:p w:rsidR="00510B5C" w:rsidRPr="00D42105" w:rsidRDefault="00510B5C" w:rsidP="00757B4E">
            <w:pPr>
              <w:spacing w:before="120" w:after="120"/>
              <w:rPr>
                <w:rFonts w:ascii="Arial" w:eastAsia="Arial" w:hAnsi="Arial" w:cs="Arial"/>
                <w:sz w:val="20"/>
                <w:szCs w:val="20"/>
              </w:rPr>
            </w:pPr>
          </w:p>
        </w:tc>
        <w:tc>
          <w:tcPr>
            <w:tcW w:w="4312" w:type="dxa"/>
            <w:tcBorders>
              <w:top w:val="single" w:sz="4" w:space="0" w:color="000000"/>
              <w:left w:val="single" w:sz="4" w:space="0" w:color="000000"/>
              <w:bottom w:val="single" w:sz="4" w:space="0" w:color="000000"/>
              <w:right w:val="single" w:sz="4" w:space="0" w:color="000000"/>
            </w:tcBorders>
          </w:tcPr>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 xml:space="preserve">Fórmula: </w:t>
            </w:r>
            <w:r w:rsidRPr="003122E1">
              <w:rPr>
                <w:rFonts w:ascii="Arial" w:eastAsia="Arial" w:hAnsi="Arial" w:cs="Arial"/>
                <w:sz w:val="20"/>
                <w:szCs w:val="20"/>
                <w:lang w:val="es-MX"/>
              </w:rPr>
              <w:t xml:space="preserve">Número de individuos que completaron en su totalidad el programa formativo y recibieron una certificación que valida las competencias y/o conocimientos adquiridos/ Número total de individuos que completaron en su totalidad el programa formativo.  </w:t>
            </w:r>
          </w:p>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 xml:space="preserve">Línea de base: </w:t>
            </w:r>
            <w:r w:rsidRPr="003122E1">
              <w:rPr>
                <w:rFonts w:ascii="Arial" w:eastAsia="Arial" w:hAnsi="Arial" w:cs="Arial"/>
                <w:sz w:val="20"/>
                <w:szCs w:val="20"/>
                <w:lang w:val="es-MX"/>
              </w:rPr>
              <w:t xml:space="preserve">0 ya que se implementará el mecanismo de FC para programas formativos por primera vez. </w:t>
            </w:r>
          </w:p>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Meta</w:t>
            </w:r>
            <w:r w:rsidRPr="003122E1">
              <w:rPr>
                <w:rFonts w:ascii="Arial" w:eastAsia="Arial" w:hAnsi="Arial" w:cs="Arial"/>
                <w:sz w:val="20"/>
                <w:szCs w:val="20"/>
                <w:lang w:val="es-MX"/>
              </w:rPr>
              <w:t>: Basado en la experiencia de otros países.</w:t>
            </w:r>
          </w:p>
          <w:p w:rsidR="00510B5C" w:rsidRPr="003122E1" w:rsidRDefault="00510B5C" w:rsidP="0095635C">
            <w:pPr>
              <w:spacing w:before="120" w:after="120"/>
              <w:jc w:val="both"/>
              <w:rPr>
                <w:rFonts w:ascii="Arial" w:eastAsia="Arial" w:hAnsi="Arial" w:cs="Arial"/>
                <w:b/>
                <w:sz w:val="20"/>
                <w:szCs w:val="20"/>
                <w:lang w:val="es-MX"/>
              </w:rPr>
            </w:pPr>
            <w:r w:rsidRPr="003122E1">
              <w:rPr>
                <w:rFonts w:ascii="Arial" w:eastAsia="Arial" w:hAnsi="Arial" w:cs="Arial"/>
                <w:b/>
                <w:sz w:val="20"/>
                <w:szCs w:val="20"/>
                <w:lang w:val="es-MX"/>
              </w:rPr>
              <w:t>MyE</w:t>
            </w:r>
            <w:r w:rsidRPr="003122E1">
              <w:rPr>
                <w:rFonts w:ascii="Arial" w:eastAsia="Arial" w:hAnsi="Arial" w:cs="Arial"/>
                <w:sz w:val="20"/>
                <w:szCs w:val="20"/>
                <w:lang w:val="es-MX"/>
              </w:rPr>
              <w:t>. Mediante los datos administrativos del programa.</w:t>
            </w:r>
          </w:p>
        </w:tc>
      </w:tr>
      <w:tr w:rsidR="00510B5C" w:rsidRPr="00A94055" w:rsidTr="00757B4E">
        <w:trPr>
          <w:trHeight w:val="540"/>
        </w:trPr>
        <w:tc>
          <w:tcPr>
            <w:tcW w:w="2834" w:type="dxa"/>
            <w:tcBorders>
              <w:top w:val="single" w:sz="4" w:space="0" w:color="000000"/>
              <w:left w:val="single" w:sz="4" w:space="0" w:color="000000"/>
              <w:bottom w:val="single" w:sz="4" w:space="0" w:color="000000"/>
              <w:right w:val="single" w:sz="4" w:space="0" w:color="000000"/>
            </w:tcBorders>
            <w:vAlign w:val="center"/>
          </w:tcPr>
          <w:p w:rsidR="00510B5C" w:rsidRPr="003122E1" w:rsidRDefault="00510B5C" w:rsidP="00757B4E">
            <w:pPr>
              <w:ind w:left="317" w:hanging="284"/>
              <w:rPr>
                <w:rFonts w:ascii="Arial" w:eastAsia="Arial" w:hAnsi="Arial" w:cs="Arial"/>
                <w:sz w:val="20"/>
                <w:szCs w:val="20"/>
                <w:lang w:val="es-MX"/>
              </w:rPr>
            </w:pPr>
            <w:r w:rsidRPr="003122E1">
              <w:rPr>
                <w:rFonts w:ascii="Arial" w:eastAsia="Arial" w:hAnsi="Arial" w:cs="Arial"/>
                <w:sz w:val="20"/>
                <w:szCs w:val="20"/>
                <w:lang w:val="es-MX"/>
              </w:rPr>
              <w:t xml:space="preserve">3. Porcentaje de empresas con fondos asignados que tienen un nivel de involucramiento alto en los programas formativos </w:t>
            </w:r>
          </w:p>
        </w:tc>
        <w:tc>
          <w:tcPr>
            <w:tcW w:w="1439" w:type="dxa"/>
            <w:tcBorders>
              <w:top w:val="single" w:sz="4" w:space="0" w:color="000000"/>
              <w:left w:val="single" w:sz="4" w:space="0" w:color="000000"/>
              <w:bottom w:val="single" w:sz="4" w:space="0" w:color="000000"/>
              <w:right w:val="single" w:sz="4" w:space="0" w:color="000000"/>
            </w:tcBorders>
            <w:vAlign w:val="center"/>
          </w:tcPr>
          <w:p w:rsidR="00510B5C" w:rsidRPr="00D42105" w:rsidRDefault="00510B5C" w:rsidP="00757B4E">
            <w:pPr>
              <w:jc w:val="center"/>
              <w:rPr>
                <w:rFonts w:ascii="Arial" w:eastAsia="Arial" w:hAnsi="Arial" w:cs="Arial"/>
                <w:sz w:val="20"/>
                <w:szCs w:val="20"/>
              </w:rPr>
            </w:pPr>
            <w:proofErr w:type="spellStart"/>
            <w:r w:rsidRPr="00D42105">
              <w:rPr>
                <w:rFonts w:ascii="Arial" w:eastAsia="Arial" w:hAnsi="Arial" w:cs="Arial"/>
                <w:sz w:val="20"/>
                <w:szCs w:val="20"/>
              </w:rPr>
              <w:t>Porcentaje</w:t>
            </w:r>
            <w:proofErr w:type="spellEnd"/>
            <w:r w:rsidRPr="00D42105">
              <w:rPr>
                <w:rFonts w:ascii="Arial" w:eastAsia="Arial" w:hAnsi="Arial" w:cs="Arial"/>
                <w:sz w:val="20"/>
                <w:szCs w:val="20"/>
              </w:rPr>
              <w:t xml:space="preserve"> (%)</w:t>
            </w:r>
          </w:p>
        </w:tc>
        <w:tc>
          <w:tcPr>
            <w:tcW w:w="1251" w:type="dxa"/>
            <w:tcBorders>
              <w:top w:val="single" w:sz="4" w:space="0" w:color="000000"/>
              <w:left w:val="single" w:sz="4" w:space="0" w:color="000000"/>
              <w:bottom w:val="single" w:sz="4" w:space="0" w:color="000000"/>
              <w:right w:val="single" w:sz="4" w:space="0" w:color="000000"/>
            </w:tcBorders>
            <w:vAlign w:val="center"/>
          </w:tcPr>
          <w:p w:rsidR="00510B5C" w:rsidRPr="00D42105" w:rsidRDefault="00510B5C" w:rsidP="00757B4E">
            <w:pPr>
              <w:jc w:val="center"/>
              <w:rPr>
                <w:rFonts w:ascii="Arial" w:eastAsia="Arial" w:hAnsi="Arial" w:cs="Arial"/>
                <w:sz w:val="20"/>
                <w:szCs w:val="20"/>
              </w:rPr>
            </w:pPr>
            <w:r w:rsidRPr="00D42105">
              <w:rPr>
                <w:rFonts w:ascii="Arial" w:eastAsia="Arial" w:hAnsi="Arial" w:cs="Arial"/>
                <w:sz w:val="20"/>
                <w:szCs w:val="20"/>
              </w:rPr>
              <w:t>0</w:t>
            </w:r>
          </w:p>
        </w:tc>
        <w:tc>
          <w:tcPr>
            <w:tcW w:w="1172" w:type="dxa"/>
            <w:vMerge/>
            <w:tcBorders>
              <w:left w:val="single" w:sz="4" w:space="0" w:color="000000"/>
              <w:right w:val="single" w:sz="4" w:space="0" w:color="000000"/>
            </w:tcBorders>
            <w:vAlign w:val="center"/>
          </w:tcPr>
          <w:p w:rsidR="00510B5C" w:rsidRPr="00D42105" w:rsidRDefault="00510B5C" w:rsidP="00757B4E">
            <w:pPr>
              <w:jc w:val="center"/>
              <w:rPr>
                <w:rFonts w:ascii="Arial" w:eastAsia="Arial" w:hAnsi="Arial" w:cs="Arial"/>
                <w:sz w:val="20"/>
                <w:szCs w:val="20"/>
              </w:rPr>
            </w:pPr>
          </w:p>
        </w:tc>
        <w:tc>
          <w:tcPr>
            <w:tcW w:w="900" w:type="dxa"/>
            <w:tcBorders>
              <w:top w:val="single" w:sz="4" w:space="0" w:color="000000"/>
              <w:left w:val="single" w:sz="4" w:space="0" w:color="000000"/>
              <w:bottom w:val="single" w:sz="4" w:space="0" w:color="000000"/>
              <w:right w:val="single" w:sz="4" w:space="0" w:color="000000"/>
            </w:tcBorders>
          </w:tcPr>
          <w:p w:rsidR="00510B5C" w:rsidRPr="00D42105" w:rsidRDefault="00510B5C" w:rsidP="00757B4E">
            <w:pPr>
              <w:rPr>
                <w:rFonts w:ascii="Arial" w:eastAsia="Arial" w:hAnsi="Arial" w:cs="Arial"/>
                <w:sz w:val="20"/>
                <w:szCs w:val="20"/>
              </w:rPr>
            </w:pPr>
            <w:r w:rsidRPr="00D42105">
              <w:rPr>
                <w:rFonts w:ascii="Arial" w:eastAsia="Arial" w:hAnsi="Arial" w:cs="Arial"/>
                <w:sz w:val="20"/>
                <w:szCs w:val="20"/>
              </w:rPr>
              <w:t>50%</w:t>
            </w:r>
          </w:p>
        </w:tc>
        <w:tc>
          <w:tcPr>
            <w:tcW w:w="900" w:type="dxa"/>
            <w:vMerge/>
            <w:tcBorders>
              <w:left w:val="single" w:sz="4" w:space="0" w:color="000000"/>
              <w:right w:val="single" w:sz="4" w:space="0" w:color="000000"/>
            </w:tcBorders>
          </w:tcPr>
          <w:p w:rsidR="00510B5C" w:rsidRPr="00D42105" w:rsidRDefault="00510B5C" w:rsidP="00757B4E">
            <w:pPr>
              <w:rPr>
                <w:rFonts w:ascii="Arial" w:eastAsia="Arial" w:hAnsi="Arial" w:cs="Arial"/>
                <w:sz w:val="20"/>
                <w:szCs w:val="20"/>
              </w:rPr>
            </w:pPr>
          </w:p>
        </w:tc>
        <w:tc>
          <w:tcPr>
            <w:tcW w:w="1404" w:type="dxa"/>
            <w:vMerge/>
            <w:tcBorders>
              <w:left w:val="single" w:sz="4" w:space="0" w:color="000000"/>
              <w:right w:val="single" w:sz="4" w:space="0" w:color="000000"/>
            </w:tcBorders>
          </w:tcPr>
          <w:p w:rsidR="00510B5C" w:rsidRPr="00D42105" w:rsidRDefault="00510B5C" w:rsidP="00757B4E">
            <w:pPr>
              <w:spacing w:before="120" w:after="120"/>
              <w:rPr>
                <w:rFonts w:ascii="Arial" w:eastAsia="Arial" w:hAnsi="Arial" w:cs="Arial"/>
                <w:sz w:val="20"/>
                <w:szCs w:val="20"/>
              </w:rPr>
            </w:pPr>
          </w:p>
        </w:tc>
        <w:tc>
          <w:tcPr>
            <w:tcW w:w="4312" w:type="dxa"/>
            <w:tcBorders>
              <w:top w:val="single" w:sz="4" w:space="0" w:color="000000"/>
              <w:left w:val="single" w:sz="4" w:space="0" w:color="000000"/>
              <w:bottom w:val="single" w:sz="4" w:space="0" w:color="000000"/>
              <w:right w:val="single" w:sz="4" w:space="0" w:color="000000"/>
            </w:tcBorders>
          </w:tcPr>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sz w:val="20"/>
                <w:szCs w:val="20"/>
                <w:lang w:val="es-MX"/>
              </w:rPr>
              <w:t>Un nivel de involucramiento alto significa que las empresas realicen al menos una de las siguientes acciones: (i) uno o más trabajadores se formen para desempeñar el rol de tutor;(ii) contrate a los participantes (no empleados previamente) una vez terminado el programa; (iii) integre a los participantes (no empleados previamente) del programa a sus</w:t>
            </w:r>
            <w:r w:rsidR="00BD30EA">
              <w:rPr>
                <w:rFonts w:ascii="Arial" w:eastAsia="Arial" w:hAnsi="Arial" w:cs="Arial"/>
                <w:sz w:val="20"/>
                <w:szCs w:val="20"/>
                <w:lang w:val="es-MX"/>
              </w:rPr>
              <w:t xml:space="preserve"> propios</w:t>
            </w:r>
            <w:r w:rsidRPr="003122E1">
              <w:rPr>
                <w:rFonts w:ascii="Arial" w:eastAsia="Arial" w:hAnsi="Arial" w:cs="Arial"/>
                <w:sz w:val="20"/>
                <w:szCs w:val="20"/>
                <w:lang w:val="es-MX"/>
              </w:rPr>
              <w:t xml:space="preserve"> procesos de evaluación y certificación de competencias; y (iv) cubra el 100%</w:t>
            </w:r>
            <w:r w:rsidR="00BD30EA">
              <w:rPr>
                <w:rFonts w:ascii="Arial" w:eastAsia="Arial" w:hAnsi="Arial" w:cs="Arial"/>
                <w:sz w:val="20"/>
                <w:szCs w:val="20"/>
                <w:lang w:val="es-MX"/>
              </w:rPr>
              <w:t xml:space="preserve"> del costo</w:t>
            </w:r>
            <w:r w:rsidRPr="003122E1">
              <w:rPr>
                <w:rFonts w:ascii="Arial" w:eastAsia="Arial" w:hAnsi="Arial" w:cs="Arial"/>
                <w:sz w:val="20"/>
                <w:szCs w:val="20"/>
                <w:lang w:val="es-MX"/>
              </w:rPr>
              <w:t xml:space="preserve"> de programas de formación complementarios.</w:t>
            </w:r>
          </w:p>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 xml:space="preserve">Fórmula: </w:t>
            </w:r>
            <w:r w:rsidRPr="003122E1">
              <w:rPr>
                <w:rFonts w:ascii="Arial" w:eastAsia="Arial" w:hAnsi="Arial" w:cs="Arial"/>
                <w:sz w:val="20"/>
                <w:szCs w:val="20"/>
                <w:lang w:val="es-MX"/>
              </w:rPr>
              <w:t xml:space="preserve">Número de empresas con fondos asignados que tienen un nivel de involucramiento alto/ Número de empresas totales con fondos asignados. </w:t>
            </w:r>
          </w:p>
          <w:p w:rsidR="00510B5C" w:rsidRPr="003122E1" w:rsidRDefault="00510B5C" w:rsidP="0095635C">
            <w:pPr>
              <w:spacing w:before="120" w:after="120"/>
              <w:jc w:val="both"/>
              <w:rPr>
                <w:rFonts w:ascii="Arial" w:eastAsia="Arial" w:hAnsi="Arial" w:cs="Arial"/>
                <w:b/>
                <w:sz w:val="20"/>
                <w:szCs w:val="18"/>
                <w:lang w:val="es-MX"/>
              </w:rPr>
            </w:pPr>
            <w:r w:rsidRPr="003122E1">
              <w:rPr>
                <w:rFonts w:ascii="Arial" w:eastAsia="Arial" w:hAnsi="Arial" w:cs="Arial"/>
                <w:b/>
                <w:sz w:val="20"/>
                <w:szCs w:val="18"/>
                <w:lang w:val="es-MX"/>
              </w:rPr>
              <w:t xml:space="preserve">LB: </w:t>
            </w:r>
            <w:r w:rsidRPr="003122E1">
              <w:rPr>
                <w:rFonts w:ascii="Arial" w:eastAsia="Arial" w:hAnsi="Arial" w:cs="Arial"/>
                <w:sz w:val="20"/>
                <w:szCs w:val="20"/>
                <w:lang w:val="es-MX"/>
              </w:rPr>
              <w:t>0 ya que se implementará el mecanismo de FC para programas formativos por primera vez.</w:t>
            </w:r>
            <w:r w:rsidRPr="003122E1">
              <w:rPr>
                <w:rFonts w:ascii="Arial" w:eastAsia="Arial" w:hAnsi="Arial" w:cs="Arial"/>
                <w:sz w:val="20"/>
                <w:szCs w:val="18"/>
                <w:lang w:val="es-MX"/>
              </w:rPr>
              <w:t xml:space="preserve"> </w:t>
            </w:r>
          </w:p>
          <w:p w:rsidR="00510B5C" w:rsidRPr="003122E1" w:rsidRDefault="00510B5C" w:rsidP="0095635C">
            <w:pPr>
              <w:spacing w:before="120" w:after="120"/>
              <w:jc w:val="both"/>
              <w:rPr>
                <w:rFonts w:ascii="Arial" w:eastAsia="Arial" w:hAnsi="Arial" w:cs="Arial"/>
                <w:sz w:val="20"/>
                <w:szCs w:val="18"/>
                <w:lang w:val="es-MX"/>
              </w:rPr>
            </w:pPr>
            <w:r w:rsidRPr="003122E1">
              <w:rPr>
                <w:rFonts w:ascii="Arial" w:eastAsia="Arial" w:hAnsi="Arial" w:cs="Arial"/>
                <w:b/>
                <w:sz w:val="20"/>
                <w:szCs w:val="18"/>
                <w:lang w:val="es-MX"/>
              </w:rPr>
              <w:t>Meta</w:t>
            </w:r>
            <w:r w:rsidRPr="003122E1">
              <w:rPr>
                <w:rFonts w:ascii="Arial" w:eastAsia="Arial" w:hAnsi="Arial" w:cs="Arial"/>
                <w:sz w:val="20"/>
                <w:szCs w:val="18"/>
                <w:lang w:val="es-MX"/>
              </w:rPr>
              <w:t xml:space="preserve">: </w:t>
            </w:r>
            <w:r w:rsidRPr="003122E1">
              <w:rPr>
                <w:rFonts w:ascii="Arial" w:eastAsia="Arial" w:hAnsi="Arial" w:cs="Arial"/>
                <w:sz w:val="20"/>
                <w:szCs w:val="20"/>
                <w:lang w:val="es-MX"/>
              </w:rPr>
              <w:t>Se espera que al menos el 50% de las empresas a las cuales se le hayan asignado fondos tengan un nivel de involucramiento alto.</w:t>
            </w:r>
            <w:r w:rsidRPr="003122E1">
              <w:rPr>
                <w:rFonts w:ascii="Arial" w:eastAsia="Arial" w:hAnsi="Arial" w:cs="Arial"/>
                <w:sz w:val="20"/>
                <w:szCs w:val="18"/>
                <w:lang w:val="es-MX"/>
              </w:rPr>
              <w:t xml:space="preserve"> </w:t>
            </w:r>
          </w:p>
          <w:p w:rsidR="00510B5C" w:rsidRPr="003122E1" w:rsidRDefault="00510B5C" w:rsidP="0095635C">
            <w:pPr>
              <w:spacing w:before="120" w:after="120"/>
              <w:jc w:val="both"/>
              <w:rPr>
                <w:rFonts w:ascii="Arial" w:eastAsia="Arial" w:hAnsi="Arial" w:cs="Arial"/>
                <w:b/>
                <w:sz w:val="22"/>
                <w:szCs w:val="20"/>
                <w:lang w:val="es-MX"/>
              </w:rPr>
            </w:pPr>
            <w:r w:rsidRPr="003122E1">
              <w:rPr>
                <w:rFonts w:ascii="Arial" w:eastAsia="Arial" w:hAnsi="Arial" w:cs="Arial"/>
                <w:b/>
                <w:sz w:val="20"/>
                <w:szCs w:val="18"/>
                <w:lang w:val="es-MX"/>
              </w:rPr>
              <w:t>MyE</w:t>
            </w:r>
            <w:r w:rsidRPr="003122E1">
              <w:rPr>
                <w:rFonts w:ascii="Arial" w:eastAsia="Arial" w:hAnsi="Arial" w:cs="Arial"/>
                <w:sz w:val="20"/>
                <w:szCs w:val="18"/>
                <w:lang w:val="es-MX"/>
              </w:rPr>
              <w:t xml:space="preserve">. Mediante los datos administrativos del programa. </w:t>
            </w:r>
          </w:p>
        </w:tc>
      </w:tr>
      <w:tr w:rsidR="00510B5C" w:rsidRPr="00A94055" w:rsidTr="00757B4E">
        <w:trPr>
          <w:trHeight w:val="540"/>
        </w:trPr>
        <w:tc>
          <w:tcPr>
            <w:tcW w:w="2834" w:type="dxa"/>
            <w:tcBorders>
              <w:top w:val="single" w:sz="4" w:space="0" w:color="000000"/>
              <w:left w:val="single" w:sz="4" w:space="0" w:color="000000"/>
              <w:bottom w:val="single" w:sz="4" w:space="0" w:color="000000"/>
              <w:right w:val="single" w:sz="4" w:space="0" w:color="000000"/>
            </w:tcBorders>
            <w:vAlign w:val="center"/>
          </w:tcPr>
          <w:p w:rsidR="00510B5C" w:rsidRPr="003122E1" w:rsidRDefault="00510B5C" w:rsidP="00757B4E">
            <w:pPr>
              <w:ind w:left="317" w:hanging="284"/>
              <w:rPr>
                <w:rFonts w:ascii="Arial" w:eastAsia="Arial" w:hAnsi="Arial" w:cs="Arial"/>
                <w:sz w:val="20"/>
                <w:szCs w:val="20"/>
                <w:lang w:val="es-MX"/>
              </w:rPr>
            </w:pPr>
            <w:r w:rsidRPr="003122E1">
              <w:rPr>
                <w:rFonts w:ascii="Arial" w:eastAsia="Arial" w:hAnsi="Arial" w:cs="Arial"/>
                <w:sz w:val="20"/>
                <w:szCs w:val="20"/>
                <w:lang w:val="es-MX"/>
              </w:rPr>
              <w:t xml:space="preserve">4. Proporción de propuestas de formación que cumplen con todos los criterios de calidad para ser financiadas respecto al número total de propuestas presentadas a través de los fondos concursables </w:t>
            </w:r>
          </w:p>
        </w:tc>
        <w:tc>
          <w:tcPr>
            <w:tcW w:w="1439" w:type="dxa"/>
            <w:tcBorders>
              <w:top w:val="single" w:sz="4" w:space="0" w:color="000000"/>
              <w:left w:val="single" w:sz="4" w:space="0" w:color="000000"/>
              <w:bottom w:val="single" w:sz="4" w:space="0" w:color="000000"/>
              <w:right w:val="single" w:sz="4" w:space="0" w:color="000000"/>
            </w:tcBorders>
            <w:vAlign w:val="center"/>
          </w:tcPr>
          <w:p w:rsidR="00510B5C" w:rsidRPr="00D42105" w:rsidRDefault="00510B5C" w:rsidP="00757B4E">
            <w:pPr>
              <w:jc w:val="center"/>
              <w:rPr>
                <w:rFonts w:ascii="Arial" w:eastAsia="Arial" w:hAnsi="Arial" w:cs="Arial"/>
                <w:sz w:val="20"/>
                <w:szCs w:val="20"/>
              </w:rPr>
            </w:pPr>
            <w:proofErr w:type="spellStart"/>
            <w:r w:rsidRPr="00D42105">
              <w:rPr>
                <w:rFonts w:ascii="Arial" w:eastAsia="Arial" w:hAnsi="Arial" w:cs="Arial"/>
                <w:sz w:val="20"/>
                <w:szCs w:val="20"/>
              </w:rPr>
              <w:t>Porcentaje</w:t>
            </w:r>
            <w:proofErr w:type="spellEnd"/>
            <w:r w:rsidRPr="00D42105">
              <w:rPr>
                <w:rFonts w:ascii="Arial" w:eastAsia="Arial" w:hAnsi="Arial" w:cs="Arial"/>
                <w:sz w:val="20"/>
                <w:szCs w:val="20"/>
              </w:rPr>
              <w:t xml:space="preserve"> (%)</w:t>
            </w:r>
          </w:p>
        </w:tc>
        <w:tc>
          <w:tcPr>
            <w:tcW w:w="1251" w:type="dxa"/>
            <w:tcBorders>
              <w:top w:val="single" w:sz="4" w:space="0" w:color="000000"/>
              <w:left w:val="single" w:sz="4" w:space="0" w:color="000000"/>
              <w:bottom w:val="single" w:sz="4" w:space="0" w:color="000000"/>
              <w:right w:val="single" w:sz="4" w:space="0" w:color="000000"/>
            </w:tcBorders>
            <w:vAlign w:val="center"/>
          </w:tcPr>
          <w:p w:rsidR="00510B5C" w:rsidRPr="00D42105" w:rsidRDefault="00510B5C" w:rsidP="00757B4E">
            <w:pPr>
              <w:jc w:val="center"/>
              <w:rPr>
                <w:rFonts w:ascii="Arial" w:eastAsia="Arial" w:hAnsi="Arial" w:cs="Arial"/>
                <w:sz w:val="20"/>
                <w:szCs w:val="20"/>
              </w:rPr>
            </w:pPr>
            <w:r w:rsidRPr="00D42105">
              <w:rPr>
                <w:rFonts w:ascii="Arial" w:eastAsia="Arial" w:hAnsi="Arial" w:cs="Arial"/>
                <w:sz w:val="20"/>
                <w:szCs w:val="20"/>
              </w:rPr>
              <w:t>0</w:t>
            </w:r>
          </w:p>
        </w:tc>
        <w:tc>
          <w:tcPr>
            <w:tcW w:w="1172" w:type="dxa"/>
            <w:vMerge/>
            <w:tcBorders>
              <w:left w:val="single" w:sz="4" w:space="0" w:color="000000"/>
              <w:bottom w:val="single" w:sz="4" w:space="0" w:color="000000"/>
              <w:right w:val="single" w:sz="4" w:space="0" w:color="000000"/>
            </w:tcBorders>
            <w:vAlign w:val="center"/>
          </w:tcPr>
          <w:p w:rsidR="00510B5C" w:rsidRPr="00D42105" w:rsidRDefault="00510B5C" w:rsidP="00757B4E">
            <w:pPr>
              <w:jc w:val="center"/>
              <w:rPr>
                <w:rFonts w:ascii="Arial" w:eastAsia="Arial" w:hAnsi="Arial" w:cs="Arial"/>
                <w:sz w:val="20"/>
                <w:szCs w:val="20"/>
              </w:rPr>
            </w:pPr>
          </w:p>
        </w:tc>
        <w:tc>
          <w:tcPr>
            <w:tcW w:w="900" w:type="dxa"/>
            <w:tcBorders>
              <w:top w:val="single" w:sz="4" w:space="0" w:color="000000"/>
              <w:left w:val="single" w:sz="4" w:space="0" w:color="000000"/>
              <w:bottom w:val="single" w:sz="4" w:space="0" w:color="000000"/>
              <w:right w:val="single" w:sz="4" w:space="0" w:color="000000"/>
            </w:tcBorders>
          </w:tcPr>
          <w:p w:rsidR="00510B5C" w:rsidRPr="00D42105" w:rsidRDefault="00510B5C" w:rsidP="00757B4E">
            <w:pPr>
              <w:rPr>
                <w:rFonts w:ascii="Arial" w:eastAsia="Arial" w:hAnsi="Arial" w:cs="Arial"/>
                <w:sz w:val="20"/>
                <w:szCs w:val="20"/>
              </w:rPr>
            </w:pPr>
            <w:r w:rsidRPr="00D42105">
              <w:rPr>
                <w:rFonts w:ascii="Arial" w:eastAsia="Arial" w:hAnsi="Arial" w:cs="Arial"/>
                <w:sz w:val="20"/>
                <w:szCs w:val="20"/>
              </w:rPr>
              <w:t>50</w:t>
            </w:r>
          </w:p>
        </w:tc>
        <w:tc>
          <w:tcPr>
            <w:tcW w:w="900" w:type="dxa"/>
            <w:vMerge/>
            <w:tcBorders>
              <w:left w:val="single" w:sz="4" w:space="0" w:color="000000"/>
              <w:bottom w:val="single" w:sz="4" w:space="0" w:color="000000"/>
              <w:right w:val="single" w:sz="4" w:space="0" w:color="000000"/>
            </w:tcBorders>
          </w:tcPr>
          <w:p w:rsidR="00510B5C" w:rsidRPr="00D42105" w:rsidRDefault="00510B5C" w:rsidP="00757B4E">
            <w:pPr>
              <w:rPr>
                <w:rFonts w:ascii="Arial" w:eastAsia="Arial" w:hAnsi="Arial" w:cs="Arial"/>
                <w:sz w:val="20"/>
                <w:szCs w:val="20"/>
              </w:rPr>
            </w:pPr>
          </w:p>
        </w:tc>
        <w:tc>
          <w:tcPr>
            <w:tcW w:w="1404" w:type="dxa"/>
            <w:vMerge/>
            <w:tcBorders>
              <w:left w:val="single" w:sz="4" w:space="0" w:color="000000"/>
              <w:bottom w:val="single" w:sz="4" w:space="0" w:color="000000"/>
              <w:right w:val="single" w:sz="4" w:space="0" w:color="000000"/>
            </w:tcBorders>
          </w:tcPr>
          <w:p w:rsidR="00510B5C" w:rsidRPr="00D42105" w:rsidRDefault="00510B5C" w:rsidP="00757B4E">
            <w:pPr>
              <w:spacing w:before="120" w:after="120"/>
              <w:rPr>
                <w:rFonts w:ascii="Arial" w:eastAsia="Arial" w:hAnsi="Arial" w:cs="Arial"/>
                <w:sz w:val="20"/>
                <w:szCs w:val="20"/>
              </w:rPr>
            </w:pPr>
          </w:p>
        </w:tc>
        <w:tc>
          <w:tcPr>
            <w:tcW w:w="4312" w:type="dxa"/>
            <w:tcBorders>
              <w:top w:val="single" w:sz="4" w:space="0" w:color="000000"/>
              <w:left w:val="single" w:sz="4" w:space="0" w:color="000000"/>
              <w:bottom w:val="single" w:sz="4" w:space="0" w:color="000000"/>
              <w:right w:val="single" w:sz="4" w:space="0" w:color="000000"/>
            </w:tcBorders>
          </w:tcPr>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 xml:space="preserve">Fórmula: </w:t>
            </w:r>
            <w:r w:rsidRPr="003122E1">
              <w:rPr>
                <w:rFonts w:ascii="Arial" w:eastAsia="Arial" w:hAnsi="Arial" w:cs="Arial"/>
                <w:sz w:val="20"/>
                <w:szCs w:val="20"/>
                <w:lang w:val="es-MX"/>
              </w:rPr>
              <w:t xml:space="preserve">Número de propuestas preparadas por una alianza entre empresas y oferentes de formación que cumplen todos los criterios de calidad según el Comité técnico de los FC/ Número total de propuestas presentadas a los FC. </w:t>
            </w:r>
          </w:p>
          <w:p w:rsidR="00510B5C" w:rsidRPr="003122E1" w:rsidRDefault="00510B5C" w:rsidP="0095635C">
            <w:pPr>
              <w:spacing w:before="120" w:after="120"/>
              <w:jc w:val="both"/>
              <w:rPr>
                <w:rFonts w:ascii="Arial" w:eastAsia="Arial" w:hAnsi="Arial" w:cs="Arial"/>
                <w:b/>
                <w:sz w:val="20"/>
                <w:szCs w:val="18"/>
                <w:lang w:val="es-MX"/>
              </w:rPr>
            </w:pPr>
            <w:r w:rsidRPr="003122E1">
              <w:rPr>
                <w:rFonts w:ascii="Arial" w:eastAsia="Arial" w:hAnsi="Arial" w:cs="Arial"/>
                <w:b/>
                <w:sz w:val="20"/>
                <w:szCs w:val="18"/>
                <w:lang w:val="es-MX"/>
              </w:rPr>
              <w:t xml:space="preserve">LB: </w:t>
            </w:r>
            <w:r w:rsidRPr="003122E1">
              <w:rPr>
                <w:rFonts w:ascii="Arial" w:eastAsia="Arial" w:hAnsi="Arial" w:cs="Arial"/>
                <w:sz w:val="20"/>
                <w:szCs w:val="18"/>
                <w:lang w:val="es-MX"/>
              </w:rPr>
              <w:t xml:space="preserve">0 ya que se implementará el mecanismo de FC para programas formativos por primera vez. </w:t>
            </w:r>
          </w:p>
          <w:p w:rsidR="00510B5C" w:rsidRPr="003122E1" w:rsidRDefault="00510B5C" w:rsidP="0095635C">
            <w:pPr>
              <w:spacing w:before="120" w:after="120"/>
              <w:jc w:val="both"/>
              <w:rPr>
                <w:rFonts w:ascii="Arial" w:eastAsia="Arial" w:hAnsi="Arial" w:cs="Arial"/>
                <w:sz w:val="20"/>
                <w:szCs w:val="18"/>
                <w:lang w:val="es-MX"/>
              </w:rPr>
            </w:pPr>
            <w:r w:rsidRPr="003122E1">
              <w:rPr>
                <w:rFonts w:ascii="Arial" w:eastAsia="Arial" w:hAnsi="Arial" w:cs="Arial"/>
                <w:b/>
                <w:sz w:val="20"/>
                <w:szCs w:val="18"/>
                <w:lang w:val="es-MX"/>
              </w:rPr>
              <w:t>Meta</w:t>
            </w:r>
            <w:r w:rsidRPr="003122E1">
              <w:rPr>
                <w:rFonts w:ascii="Arial" w:eastAsia="Arial" w:hAnsi="Arial" w:cs="Arial"/>
                <w:sz w:val="20"/>
                <w:szCs w:val="18"/>
                <w:lang w:val="es-MX"/>
              </w:rPr>
              <w:t xml:space="preserve">: Para Trinidad y Tobago (TT-1038 y TT-T1058) la proporción fue de 1/3. Dado el apoyo y asesoría a otorgar a la preparación de propuestas, se espera una proporción de 1/2.  </w:t>
            </w:r>
          </w:p>
          <w:p w:rsidR="00510B5C" w:rsidRPr="003122E1" w:rsidRDefault="00510B5C" w:rsidP="0095635C">
            <w:pPr>
              <w:spacing w:before="120" w:after="120"/>
              <w:jc w:val="both"/>
              <w:rPr>
                <w:rFonts w:ascii="Arial" w:eastAsia="Arial" w:hAnsi="Arial" w:cs="Arial"/>
                <w:b/>
                <w:szCs w:val="20"/>
                <w:lang w:val="es-MX"/>
              </w:rPr>
            </w:pPr>
            <w:r w:rsidRPr="003122E1">
              <w:rPr>
                <w:rFonts w:ascii="Arial" w:eastAsia="Arial" w:hAnsi="Arial" w:cs="Arial"/>
                <w:b/>
                <w:sz w:val="20"/>
                <w:szCs w:val="20"/>
                <w:lang w:val="es-MX"/>
              </w:rPr>
              <w:t>MyE</w:t>
            </w:r>
            <w:r w:rsidRPr="003122E1">
              <w:rPr>
                <w:rFonts w:ascii="Arial" w:eastAsia="Arial" w:hAnsi="Arial" w:cs="Arial"/>
                <w:sz w:val="20"/>
                <w:szCs w:val="18"/>
                <w:lang w:val="es-MX"/>
              </w:rPr>
              <w:t xml:space="preserve">. Mediante los datos administrativos del programa. </w:t>
            </w:r>
          </w:p>
          <w:p w:rsidR="00510B5C" w:rsidRPr="003122E1" w:rsidRDefault="00510B5C" w:rsidP="00757B4E">
            <w:pPr>
              <w:spacing w:before="120" w:after="120"/>
              <w:rPr>
                <w:rFonts w:ascii="Arial" w:eastAsia="Arial" w:hAnsi="Arial" w:cs="Arial"/>
                <w:sz w:val="20"/>
                <w:szCs w:val="20"/>
                <w:lang w:val="es-MX"/>
              </w:rPr>
            </w:pPr>
          </w:p>
        </w:tc>
      </w:tr>
      <w:tr w:rsidR="00510B5C" w:rsidRPr="00A94055" w:rsidTr="00757B4E">
        <w:trPr>
          <w:trHeight w:val="360"/>
        </w:trPr>
        <w:tc>
          <w:tcPr>
            <w:tcW w:w="14212" w:type="dxa"/>
            <w:gridSpan w:val="8"/>
            <w:tcBorders>
              <w:top w:val="single" w:sz="4" w:space="0" w:color="000000"/>
              <w:left w:val="single" w:sz="4" w:space="0" w:color="000000"/>
              <w:bottom w:val="single" w:sz="4" w:space="0" w:color="000000"/>
              <w:right w:val="single" w:sz="4" w:space="0" w:color="000000"/>
            </w:tcBorders>
            <w:vAlign w:val="center"/>
          </w:tcPr>
          <w:p w:rsidR="00510B5C" w:rsidRPr="003122E1" w:rsidRDefault="00510B5C" w:rsidP="00757B4E">
            <w:pPr>
              <w:spacing w:before="120" w:after="120"/>
              <w:rPr>
                <w:rFonts w:ascii="Arial" w:eastAsia="Arial" w:hAnsi="Arial" w:cs="Arial"/>
                <w:lang w:val="es-MX"/>
              </w:rPr>
            </w:pPr>
            <w:r w:rsidRPr="003122E1">
              <w:rPr>
                <w:rFonts w:ascii="Arial" w:eastAsia="Arial" w:hAnsi="Arial" w:cs="Arial"/>
                <w:b/>
                <w:u w:val="single"/>
                <w:lang w:val="es-MX"/>
              </w:rPr>
              <w:t xml:space="preserve">Resultado Esperado </w:t>
            </w:r>
            <w:r w:rsidRPr="003122E1">
              <w:rPr>
                <w:rFonts w:ascii="Arial" w:eastAsia="Arial" w:hAnsi="Arial" w:cs="Arial"/>
                <w:b/>
                <w:smallCaps/>
                <w:sz w:val="20"/>
                <w:szCs w:val="20"/>
                <w:u w:val="single"/>
                <w:lang w:val="es-MX"/>
              </w:rPr>
              <w:t xml:space="preserve">2: </w:t>
            </w:r>
            <w:r w:rsidRPr="003122E1">
              <w:rPr>
                <w:rFonts w:ascii="Arial" w:eastAsia="Arial" w:hAnsi="Arial" w:cs="Arial"/>
                <w:lang w:val="es-MX"/>
              </w:rPr>
              <w:t>La capacidad institucional de los oferentes de formación ha sido mejorada</w:t>
            </w:r>
          </w:p>
        </w:tc>
      </w:tr>
      <w:tr w:rsidR="00510B5C" w:rsidRPr="00A94055" w:rsidTr="00757B4E">
        <w:trPr>
          <w:trHeight w:val="60"/>
        </w:trPr>
        <w:tc>
          <w:tcPr>
            <w:tcW w:w="2834" w:type="dxa"/>
            <w:tcBorders>
              <w:top w:val="single" w:sz="4" w:space="0" w:color="000000"/>
              <w:left w:val="single" w:sz="4" w:space="0" w:color="000000"/>
              <w:bottom w:val="single" w:sz="4" w:space="0" w:color="000000"/>
              <w:right w:val="single" w:sz="4" w:space="0" w:color="000000"/>
            </w:tcBorders>
            <w:vAlign w:val="center"/>
          </w:tcPr>
          <w:p w:rsidR="00510B5C" w:rsidRPr="003122E1" w:rsidRDefault="00510B5C" w:rsidP="00510B5C">
            <w:pPr>
              <w:numPr>
                <w:ilvl w:val="0"/>
                <w:numId w:val="46"/>
              </w:numPr>
              <w:ind w:left="317" w:hanging="284"/>
              <w:contextualSpacing/>
              <w:rPr>
                <w:rFonts w:ascii="Arial" w:eastAsia="Arial" w:hAnsi="Arial" w:cs="Arial"/>
                <w:sz w:val="20"/>
                <w:szCs w:val="20"/>
                <w:lang w:val="es-MX"/>
              </w:rPr>
            </w:pPr>
            <w:r w:rsidRPr="003122E1">
              <w:rPr>
                <w:rFonts w:ascii="Arial" w:eastAsia="Arial" w:hAnsi="Arial" w:cs="Arial"/>
                <w:sz w:val="20"/>
                <w:szCs w:val="20"/>
                <w:lang w:val="es-MX"/>
              </w:rPr>
              <w:t xml:space="preserve">Calificación promedio de desempeño de los IPTs participantes </w:t>
            </w:r>
          </w:p>
        </w:tc>
        <w:tc>
          <w:tcPr>
            <w:tcW w:w="1439" w:type="dxa"/>
            <w:tcBorders>
              <w:top w:val="single" w:sz="4" w:space="0" w:color="000000"/>
              <w:left w:val="single" w:sz="4" w:space="0" w:color="000000"/>
              <w:bottom w:val="single" w:sz="4" w:space="0" w:color="000000"/>
              <w:right w:val="single" w:sz="4" w:space="0" w:color="000000"/>
            </w:tcBorders>
            <w:vAlign w:val="center"/>
          </w:tcPr>
          <w:p w:rsidR="00510B5C" w:rsidRPr="00D42105" w:rsidRDefault="00510B5C" w:rsidP="00757B4E">
            <w:pPr>
              <w:jc w:val="center"/>
              <w:rPr>
                <w:rFonts w:ascii="Arial" w:eastAsia="Arial" w:hAnsi="Arial" w:cs="Arial"/>
                <w:sz w:val="20"/>
                <w:szCs w:val="20"/>
              </w:rPr>
            </w:pPr>
            <w:r w:rsidRPr="00D42105">
              <w:rPr>
                <w:rFonts w:ascii="Arial" w:eastAsia="Arial" w:hAnsi="Arial" w:cs="Arial"/>
                <w:sz w:val="20"/>
                <w:szCs w:val="20"/>
              </w:rPr>
              <w:t>Puntos</w:t>
            </w:r>
          </w:p>
        </w:tc>
        <w:tc>
          <w:tcPr>
            <w:tcW w:w="1251" w:type="dxa"/>
            <w:tcBorders>
              <w:top w:val="single" w:sz="4" w:space="0" w:color="000000"/>
              <w:left w:val="single" w:sz="4" w:space="0" w:color="000000"/>
              <w:bottom w:val="single" w:sz="4" w:space="0" w:color="000000"/>
              <w:right w:val="single" w:sz="4" w:space="0" w:color="000000"/>
            </w:tcBorders>
            <w:vAlign w:val="center"/>
          </w:tcPr>
          <w:p w:rsidR="00510B5C" w:rsidRPr="00D42105" w:rsidRDefault="00510B5C" w:rsidP="00757B4E">
            <w:pPr>
              <w:jc w:val="center"/>
              <w:rPr>
                <w:rFonts w:ascii="Arial" w:eastAsia="Arial" w:hAnsi="Arial" w:cs="Arial"/>
                <w:sz w:val="20"/>
                <w:szCs w:val="20"/>
              </w:rPr>
            </w:pPr>
            <w:r w:rsidRPr="00D42105">
              <w:rPr>
                <w:rFonts w:ascii="Arial" w:eastAsia="Arial" w:hAnsi="Arial" w:cs="Arial"/>
                <w:sz w:val="20"/>
                <w:szCs w:val="20"/>
              </w:rPr>
              <w:t xml:space="preserve">A </w:t>
            </w:r>
            <w:proofErr w:type="spellStart"/>
            <w:r w:rsidRPr="00D42105">
              <w:rPr>
                <w:rFonts w:ascii="Arial" w:eastAsia="Arial" w:hAnsi="Arial" w:cs="Arial"/>
                <w:sz w:val="20"/>
                <w:szCs w:val="20"/>
              </w:rPr>
              <w:t>determinar</w:t>
            </w:r>
            <w:proofErr w:type="spellEnd"/>
          </w:p>
        </w:tc>
        <w:tc>
          <w:tcPr>
            <w:tcW w:w="1172" w:type="dxa"/>
            <w:tcBorders>
              <w:top w:val="single" w:sz="4" w:space="0" w:color="000000"/>
              <w:left w:val="single" w:sz="4" w:space="0" w:color="000000"/>
              <w:bottom w:val="single" w:sz="4" w:space="0" w:color="000000"/>
              <w:right w:val="single" w:sz="4" w:space="0" w:color="000000"/>
            </w:tcBorders>
            <w:vAlign w:val="center"/>
          </w:tcPr>
          <w:p w:rsidR="00510B5C" w:rsidRPr="00D42105" w:rsidRDefault="00510B5C" w:rsidP="00757B4E">
            <w:pPr>
              <w:jc w:val="center"/>
              <w:rPr>
                <w:rFonts w:ascii="Arial" w:eastAsia="Arial" w:hAnsi="Arial" w:cs="Arial"/>
                <w:sz w:val="20"/>
                <w:szCs w:val="20"/>
              </w:rPr>
            </w:pPr>
            <w:r w:rsidRPr="00D42105">
              <w:rPr>
                <w:rFonts w:ascii="Arial" w:eastAsia="Arial" w:hAnsi="Arial" w:cs="Arial"/>
                <w:sz w:val="20"/>
                <w:szCs w:val="20"/>
              </w:rPr>
              <w:t>2019</w:t>
            </w:r>
          </w:p>
        </w:tc>
        <w:tc>
          <w:tcPr>
            <w:tcW w:w="900" w:type="dxa"/>
            <w:tcBorders>
              <w:top w:val="single" w:sz="4" w:space="0" w:color="000000"/>
              <w:left w:val="single" w:sz="4" w:space="0" w:color="000000"/>
              <w:bottom w:val="single" w:sz="4" w:space="0" w:color="000000"/>
              <w:right w:val="single" w:sz="4" w:space="0" w:color="000000"/>
            </w:tcBorders>
          </w:tcPr>
          <w:p w:rsidR="00510B5C" w:rsidRPr="00D42105" w:rsidRDefault="00510B5C" w:rsidP="00757B4E">
            <w:pPr>
              <w:rPr>
                <w:rFonts w:ascii="Arial" w:eastAsia="Arial" w:hAnsi="Arial" w:cs="Arial"/>
                <w:sz w:val="20"/>
                <w:szCs w:val="20"/>
              </w:rPr>
            </w:pPr>
            <w:r w:rsidRPr="00D42105">
              <w:rPr>
                <w:rFonts w:ascii="Arial" w:eastAsia="Arial" w:hAnsi="Arial" w:cs="Arial"/>
                <w:sz w:val="20"/>
                <w:szCs w:val="20"/>
              </w:rPr>
              <w:t>1.30*LB</w:t>
            </w:r>
          </w:p>
        </w:tc>
        <w:tc>
          <w:tcPr>
            <w:tcW w:w="900" w:type="dxa"/>
            <w:tcBorders>
              <w:top w:val="single" w:sz="4" w:space="0" w:color="000000"/>
              <w:left w:val="single" w:sz="4" w:space="0" w:color="000000"/>
              <w:bottom w:val="single" w:sz="4" w:space="0" w:color="000000"/>
              <w:right w:val="single" w:sz="4" w:space="0" w:color="000000"/>
            </w:tcBorders>
          </w:tcPr>
          <w:p w:rsidR="00510B5C" w:rsidRPr="00D42105" w:rsidRDefault="00510B5C" w:rsidP="00757B4E">
            <w:pPr>
              <w:rPr>
                <w:rFonts w:ascii="Arial" w:eastAsia="Arial" w:hAnsi="Arial" w:cs="Arial"/>
                <w:sz w:val="20"/>
                <w:szCs w:val="20"/>
              </w:rPr>
            </w:pPr>
            <w:r w:rsidRPr="00D42105">
              <w:rPr>
                <w:rFonts w:ascii="Arial" w:eastAsia="Arial" w:hAnsi="Arial" w:cs="Arial"/>
                <w:sz w:val="20"/>
                <w:szCs w:val="20"/>
              </w:rPr>
              <w:t>2023</w:t>
            </w:r>
          </w:p>
        </w:tc>
        <w:tc>
          <w:tcPr>
            <w:tcW w:w="1404" w:type="dxa"/>
            <w:tcBorders>
              <w:top w:val="single" w:sz="4" w:space="0" w:color="000000"/>
              <w:left w:val="single" w:sz="4" w:space="0" w:color="000000"/>
              <w:bottom w:val="single" w:sz="4" w:space="0" w:color="000000"/>
              <w:right w:val="single" w:sz="4" w:space="0" w:color="000000"/>
            </w:tcBorders>
          </w:tcPr>
          <w:p w:rsidR="00510B5C" w:rsidRPr="003122E1" w:rsidRDefault="00510B5C" w:rsidP="00757B4E">
            <w:pPr>
              <w:spacing w:before="120" w:after="120"/>
              <w:rPr>
                <w:rFonts w:ascii="Arial" w:eastAsia="Arial" w:hAnsi="Arial" w:cs="Arial"/>
                <w:sz w:val="20"/>
                <w:szCs w:val="20"/>
                <w:lang w:val="es-MX"/>
              </w:rPr>
            </w:pPr>
            <w:r w:rsidRPr="003122E1">
              <w:rPr>
                <w:rFonts w:ascii="Arial" w:eastAsia="Arial" w:hAnsi="Arial" w:cs="Arial"/>
                <w:sz w:val="20"/>
                <w:szCs w:val="20"/>
                <w:lang w:val="es-MX"/>
              </w:rPr>
              <w:t>Respuestas de las auto-evaluaciones registradas por la Unidad Ejecutora</w:t>
            </w:r>
          </w:p>
          <w:p w:rsidR="00510B5C" w:rsidRPr="003122E1" w:rsidRDefault="00510B5C" w:rsidP="00757B4E">
            <w:pPr>
              <w:spacing w:before="120" w:after="120"/>
              <w:rPr>
                <w:rFonts w:ascii="Arial" w:eastAsia="Arial" w:hAnsi="Arial" w:cs="Arial"/>
                <w:sz w:val="20"/>
                <w:szCs w:val="20"/>
                <w:lang w:val="es-MX"/>
              </w:rPr>
            </w:pPr>
          </w:p>
        </w:tc>
        <w:tc>
          <w:tcPr>
            <w:tcW w:w="4312" w:type="dxa"/>
            <w:tcBorders>
              <w:top w:val="single" w:sz="4" w:space="0" w:color="000000"/>
              <w:left w:val="single" w:sz="4" w:space="0" w:color="000000"/>
              <w:bottom w:val="single" w:sz="4" w:space="0" w:color="000000"/>
              <w:right w:val="single" w:sz="4" w:space="0" w:color="000000"/>
            </w:tcBorders>
          </w:tcPr>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 xml:space="preserve">Fórmula: </w:t>
            </w:r>
            <w:r w:rsidRPr="003122E1">
              <w:rPr>
                <w:rFonts w:ascii="Arial" w:eastAsia="Arial" w:hAnsi="Arial" w:cs="Arial"/>
                <w:sz w:val="20"/>
                <w:szCs w:val="20"/>
                <w:lang w:val="es-MX"/>
              </w:rPr>
              <w:t xml:space="preserve">Promedio de las calificaciones provenientes de las auto-evaluaciones de todos los IPTs participantes. </w:t>
            </w:r>
          </w:p>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LB</w:t>
            </w:r>
            <w:r w:rsidRPr="003122E1">
              <w:rPr>
                <w:rFonts w:ascii="Arial" w:eastAsia="Arial" w:hAnsi="Arial" w:cs="Arial"/>
                <w:sz w:val="20"/>
                <w:szCs w:val="20"/>
                <w:lang w:val="es-MX"/>
              </w:rPr>
              <w:t xml:space="preserve">: Se determinará cuando se conduzca la auto-evaluación a cada IPT antes del diseño de su plan de mejora. </w:t>
            </w:r>
          </w:p>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Meta</w:t>
            </w:r>
            <w:r w:rsidRPr="003122E1">
              <w:rPr>
                <w:rFonts w:ascii="Arial" w:eastAsia="Arial" w:hAnsi="Arial" w:cs="Arial"/>
                <w:sz w:val="20"/>
                <w:szCs w:val="20"/>
                <w:lang w:val="es-MX"/>
              </w:rPr>
              <w:t>: Con NEO-Panamá, los IPTs obtuvieron una calificación promedio inicial de 0.87 y final de 1.33, aumento del 53 %. Se considera un escenario más conservador dado que en NEO-Panamá se pudo haber sobre-estimado la calificación final por la disposición e interés de los directores participantes.</w:t>
            </w:r>
          </w:p>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MyE</w:t>
            </w:r>
            <w:r w:rsidRPr="003122E1">
              <w:rPr>
                <w:rFonts w:ascii="Arial" w:eastAsia="Arial" w:hAnsi="Arial" w:cs="Arial"/>
                <w:sz w:val="20"/>
                <w:szCs w:val="20"/>
                <w:lang w:val="es-MX"/>
              </w:rPr>
              <w:t xml:space="preserve">: Mediante la herramienta de auto-evaluación  NEO-Panamá, la cual será registrada en el sistema de seguimiento de  las ITPs. </w:t>
            </w:r>
          </w:p>
        </w:tc>
      </w:tr>
      <w:tr w:rsidR="00510B5C" w:rsidRPr="00A94055" w:rsidTr="00757B4E">
        <w:trPr>
          <w:trHeight w:val="360"/>
        </w:trPr>
        <w:tc>
          <w:tcPr>
            <w:tcW w:w="14212" w:type="dxa"/>
            <w:gridSpan w:val="8"/>
            <w:tcBorders>
              <w:top w:val="single" w:sz="4" w:space="0" w:color="000000"/>
              <w:left w:val="single" w:sz="4" w:space="0" w:color="000000"/>
              <w:bottom w:val="single" w:sz="4" w:space="0" w:color="000000"/>
              <w:right w:val="single" w:sz="4" w:space="0" w:color="000000"/>
            </w:tcBorders>
            <w:vAlign w:val="center"/>
          </w:tcPr>
          <w:p w:rsidR="00510B5C" w:rsidRPr="003122E1" w:rsidRDefault="00510B5C" w:rsidP="0095635C">
            <w:pPr>
              <w:keepNext/>
              <w:spacing w:before="120" w:after="120"/>
              <w:jc w:val="both"/>
              <w:rPr>
                <w:rFonts w:ascii="Arial" w:eastAsia="Arial" w:hAnsi="Arial" w:cs="Arial"/>
                <w:b/>
                <w:smallCaps/>
                <w:sz w:val="20"/>
                <w:szCs w:val="20"/>
                <w:u w:val="single"/>
                <w:lang w:val="es-MX"/>
              </w:rPr>
            </w:pPr>
            <w:r w:rsidRPr="003122E1">
              <w:rPr>
                <w:rFonts w:ascii="Arial" w:eastAsia="Arial" w:hAnsi="Arial" w:cs="Arial"/>
                <w:b/>
                <w:u w:val="single"/>
                <w:lang w:val="es-MX"/>
              </w:rPr>
              <w:t xml:space="preserve">Resultado Esperado </w:t>
            </w:r>
            <w:r w:rsidRPr="003122E1">
              <w:rPr>
                <w:rFonts w:ascii="Arial" w:eastAsia="Arial" w:hAnsi="Arial" w:cs="Arial"/>
                <w:b/>
                <w:smallCaps/>
                <w:sz w:val="20"/>
                <w:szCs w:val="20"/>
                <w:u w:val="single"/>
                <w:lang w:val="es-MX"/>
              </w:rPr>
              <w:t>3:</w:t>
            </w:r>
            <w:r w:rsidRPr="003122E1">
              <w:rPr>
                <w:rFonts w:ascii="Arial" w:eastAsia="Arial" w:hAnsi="Arial" w:cs="Arial"/>
                <w:b/>
                <w:smallCaps/>
                <w:sz w:val="20"/>
                <w:szCs w:val="20"/>
                <w:lang w:val="es-MX"/>
              </w:rPr>
              <w:t xml:space="preserve"> </w:t>
            </w:r>
            <w:r w:rsidRPr="003122E1">
              <w:rPr>
                <w:rFonts w:ascii="Arial" w:eastAsia="Arial" w:hAnsi="Arial" w:cs="Arial"/>
                <w:lang w:val="es-MX"/>
              </w:rPr>
              <w:t>Los tomadores de decisión se benefician de mejores servicios producto de un sistema de información relevante sobre habilidades con enfoque de género</w:t>
            </w:r>
          </w:p>
        </w:tc>
      </w:tr>
      <w:tr w:rsidR="00510B5C" w:rsidRPr="00A94055" w:rsidTr="00757B4E">
        <w:trPr>
          <w:trHeight w:val="60"/>
        </w:trPr>
        <w:tc>
          <w:tcPr>
            <w:tcW w:w="2834" w:type="dxa"/>
            <w:tcBorders>
              <w:top w:val="single" w:sz="4" w:space="0" w:color="000000"/>
              <w:left w:val="single" w:sz="4" w:space="0" w:color="000000"/>
              <w:bottom w:val="single" w:sz="4" w:space="0" w:color="000000"/>
              <w:right w:val="single" w:sz="4" w:space="0" w:color="000000"/>
            </w:tcBorders>
            <w:vAlign w:val="center"/>
          </w:tcPr>
          <w:p w:rsidR="00510B5C" w:rsidRPr="003122E1" w:rsidRDefault="00510B5C" w:rsidP="00510B5C">
            <w:pPr>
              <w:numPr>
                <w:ilvl w:val="0"/>
                <w:numId w:val="43"/>
              </w:numPr>
              <w:ind w:left="317" w:hanging="284"/>
              <w:contextualSpacing/>
              <w:rPr>
                <w:rFonts w:ascii="Arial" w:eastAsia="Arial" w:hAnsi="Arial" w:cs="Arial"/>
                <w:lang w:val="es-MX"/>
              </w:rPr>
            </w:pPr>
            <w:r w:rsidRPr="003122E1">
              <w:rPr>
                <w:rFonts w:ascii="Arial" w:eastAsia="Arial" w:hAnsi="Arial" w:cs="Arial"/>
                <w:sz w:val="20"/>
                <w:szCs w:val="20"/>
                <w:lang w:val="es-MX"/>
              </w:rPr>
              <w:t xml:space="preserve">Porcentaje de estudiantes mujeres en el último año de educación pre-media que se matriculan en un programa de estudios relacionado a las carreras técnicas mejor remuneradas en las </w:t>
            </w:r>
            <w:proofErr w:type="spellStart"/>
            <w:r w:rsidRPr="003122E1">
              <w:rPr>
                <w:rFonts w:ascii="Arial" w:eastAsia="Arial" w:hAnsi="Arial" w:cs="Arial"/>
                <w:sz w:val="20"/>
                <w:szCs w:val="20"/>
                <w:lang w:val="es-MX"/>
              </w:rPr>
              <w:t>IPTs</w:t>
            </w:r>
            <w:proofErr w:type="spellEnd"/>
            <w:r w:rsidRPr="003122E1">
              <w:rPr>
                <w:rFonts w:ascii="Arial" w:eastAsia="Arial" w:hAnsi="Arial" w:cs="Arial"/>
                <w:sz w:val="20"/>
                <w:szCs w:val="20"/>
                <w:lang w:val="es-MX"/>
              </w:rPr>
              <w:t xml:space="preserve"> participantes</w:t>
            </w:r>
            <w:r w:rsidR="00BD30EA">
              <w:rPr>
                <w:rStyle w:val="FootnoteReference"/>
                <w:rFonts w:ascii="Arial" w:eastAsia="Arial" w:hAnsi="Arial" w:cs="Arial"/>
                <w:sz w:val="20"/>
                <w:szCs w:val="20"/>
              </w:rPr>
              <w:footnoteReference w:id="11"/>
            </w:r>
          </w:p>
        </w:tc>
        <w:tc>
          <w:tcPr>
            <w:tcW w:w="1439" w:type="dxa"/>
            <w:tcBorders>
              <w:top w:val="single" w:sz="4" w:space="0" w:color="000000"/>
              <w:left w:val="single" w:sz="4" w:space="0" w:color="000000"/>
              <w:bottom w:val="single" w:sz="4" w:space="0" w:color="000000"/>
              <w:right w:val="single" w:sz="4" w:space="0" w:color="000000"/>
            </w:tcBorders>
            <w:vAlign w:val="center"/>
          </w:tcPr>
          <w:p w:rsidR="00510B5C" w:rsidRPr="00D42105" w:rsidRDefault="00510B5C" w:rsidP="00757B4E">
            <w:pPr>
              <w:jc w:val="center"/>
              <w:rPr>
                <w:rFonts w:ascii="Arial" w:eastAsia="Arial" w:hAnsi="Arial" w:cs="Arial"/>
                <w:sz w:val="20"/>
                <w:szCs w:val="20"/>
              </w:rPr>
            </w:pPr>
            <w:proofErr w:type="spellStart"/>
            <w:r w:rsidRPr="00D42105">
              <w:rPr>
                <w:rFonts w:ascii="Arial" w:eastAsia="Arial" w:hAnsi="Arial" w:cs="Arial"/>
                <w:sz w:val="20"/>
                <w:szCs w:val="20"/>
              </w:rPr>
              <w:t>Porcentaje</w:t>
            </w:r>
            <w:proofErr w:type="spellEnd"/>
            <w:r w:rsidRPr="00D42105">
              <w:rPr>
                <w:rFonts w:ascii="Arial" w:eastAsia="Arial" w:hAnsi="Arial" w:cs="Arial"/>
                <w:sz w:val="20"/>
                <w:szCs w:val="20"/>
              </w:rPr>
              <w:t xml:space="preserve"> (%)</w:t>
            </w:r>
          </w:p>
        </w:tc>
        <w:tc>
          <w:tcPr>
            <w:tcW w:w="1251" w:type="dxa"/>
            <w:tcBorders>
              <w:top w:val="single" w:sz="4" w:space="0" w:color="000000"/>
              <w:left w:val="single" w:sz="4" w:space="0" w:color="000000"/>
              <w:bottom w:val="single" w:sz="4" w:space="0" w:color="000000"/>
              <w:right w:val="single" w:sz="4" w:space="0" w:color="000000"/>
            </w:tcBorders>
            <w:vAlign w:val="center"/>
          </w:tcPr>
          <w:p w:rsidR="00510B5C" w:rsidRPr="00D42105" w:rsidRDefault="00510B5C" w:rsidP="00757B4E">
            <w:pPr>
              <w:jc w:val="center"/>
              <w:rPr>
                <w:rFonts w:ascii="Arial" w:eastAsia="Arial" w:hAnsi="Arial" w:cs="Arial"/>
                <w:sz w:val="20"/>
                <w:szCs w:val="20"/>
              </w:rPr>
            </w:pPr>
            <w:r w:rsidRPr="00D42105">
              <w:rPr>
                <w:rFonts w:ascii="Arial" w:eastAsia="Arial" w:hAnsi="Arial" w:cs="Arial"/>
                <w:sz w:val="20"/>
                <w:szCs w:val="20"/>
              </w:rPr>
              <w:t xml:space="preserve">A </w:t>
            </w:r>
            <w:proofErr w:type="spellStart"/>
            <w:r w:rsidRPr="00D42105">
              <w:rPr>
                <w:rFonts w:ascii="Arial" w:eastAsia="Arial" w:hAnsi="Arial" w:cs="Arial"/>
                <w:sz w:val="20"/>
                <w:szCs w:val="20"/>
              </w:rPr>
              <w:t>determinar</w:t>
            </w:r>
            <w:proofErr w:type="spellEnd"/>
          </w:p>
        </w:tc>
        <w:tc>
          <w:tcPr>
            <w:tcW w:w="1172" w:type="dxa"/>
            <w:tcBorders>
              <w:top w:val="single" w:sz="4" w:space="0" w:color="000000"/>
              <w:left w:val="single" w:sz="4" w:space="0" w:color="000000"/>
              <w:bottom w:val="single" w:sz="4" w:space="0" w:color="000000"/>
              <w:right w:val="single" w:sz="4" w:space="0" w:color="000000"/>
            </w:tcBorders>
            <w:vAlign w:val="center"/>
          </w:tcPr>
          <w:p w:rsidR="00510B5C" w:rsidRPr="00D42105" w:rsidRDefault="00510B5C" w:rsidP="00757B4E">
            <w:pPr>
              <w:jc w:val="center"/>
              <w:rPr>
                <w:rFonts w:ascii="Arial" w:eastAsia="Arial" w:hAnsi="Arial" w:cs="Arial"/>
                <w:sz w:val="20"/>
                <w:szCs w:val="20"/>
              </w:rPr>
            </w:pPr>
            <w:r w:rsidRPr="00D42105">
              <w:rPr>
                <w:rFonts w:ascii="Arial" w:eastAsia="Arial" w:hAnsi="Arial" w:cs="Arial"/>
                <w:sz w:val="20"/>
                <w:szCs w:val="20"/>
              </w:rPr>
              <w:t>2019</w:t>
            </w:r>
          </w:p>
        </w:tc>
        <w:tc>
          <w:tcPr>
            <w:tcW w:w="900" w:type="dxa"/>
            <w:tcBorders>
              <w:top w:val="single" w:sz="4" w:space="0" w:color="000000"/>
              <w:left w:val="single" w:sz="4" w:space="0" w:color="000000"/>
              <w:bottom w:val="single" w:sz="4" w:space="0" w:color="000000"/>
              <w:right w:val="single" w:sz="4" w:space="0" w:color="000000"/>
            </w:tcBorders>
          </w:tcPr>
          <w:p w:rsidR="00510B5C" w:rsidRPr="00D42105" w:rsidRDefault="00B91E8D" w:rsidP="00757B4E">
            <w:pPr>
              <w:rPr>
                <w:rFonts w:ascii="Arial" w:eastAsia="Arial" w:hAnsi="Arial" w:cs="Arial"/>
                <w:sz w:val="20"/>
                <w:szCs w:val="20"/>
              </w:rPr>
            </w:pPr>
            <w:r>
              <w:rPr>
                <w:rFonts w:ascii="Arial" w:eastAsia="Arial" w:hAnsi="Arial" w:cs="Arial"/>
                <w:sz w:val="20"/>
                <w:szCs w:val="20"/>
              </w:rPr>
              <w:t>LB+7pp</w:t>
            </w:r>
          </w:p>
        </w:tc>
        <w:tc>
          <w:tcPr>
            <w:tcW w:w="900" w:type="dxa"/>
            <w:tcBorders>
              <w:top w:val="single" w:sz="4" w:space="0" w:color="000000"/>
              <w:left w:val="single" w:sz="4" w:space="0" w:color="000000"/>
              <w:bottom w:val="single" w:sz="4" w:space="0" w:color="000000"/>
              <w:right w:val="single" w:sz="4" w:space="0" w:color="000000"/>
            </w:tcBorders>
          </w:tcPr>
          <w:p w:rsidR="00510B5C" w:rsidRPr="00D42105" w:rsidRDefault="00510B5C" w:rsidP="00757B4E">
            <w:pPr>
              <w:rPr>
                <w:rFonts w:ascii="Arial" w:eastAsia="Arial" w:hAnsi="Arial" w:cs="Arial"/>
                <w:sz w:val="20"/>
                <w:szCs w:val="20"/>
              </w:rPr>
            </w:pPr>
            <w:r w:rsidRPr="00D42105">
              <w:rPr>
                <w:rFonts w:ascii="Arial" w:eastAsia="Arial" w:hAnsi="Arial" w:cs="Arial"/>
                <w:sz w:val="20"/>
                <w:szCs w:val="20"/>
              </w:rPr>
              <w:t>2023</w:t>
            </w:r>
          </w:p>
        </w:tc>
        <w:tc>
          <w:tcPr>
            <w:tcW w:w="1404" w:type="dxa"/>
            <w:tcBorders>
              <w:top w:val="single" w:sz="4" w:space="0" w:color="000000"/>
              <w:left w:val="single" w:sz="4" w:space="0" w:color="000000"/>
              <w:bottom w:val="single" w:sz="4" w:space="0" w:color="000000"/>
              <w:right w:val="single" w:sz="4" w:space="0" w:color="000000"/>
            </w:tcBorders>
          </w:tcPr>
          <w:p w:rsidR="00510B5C" w:rsidRPr="003122E1" w:rsidRDefault="00510B5C" w:rsidP="00757B4E">
            <w:pPr>
              <w:spacing w:before="120" w:after="120"/>
              <w:rPr>
                <w:rFonts w:ascii="Arial" w:eastAsia="Arial" w:hAnsi="Arial" w:cs="Arial"/>
                <w:sz w:val="20"/>
                <w:szCs w:val="20"/>
                <w:lang w:val="es-MX"/>
              </w:rPr>
            </w:pPr>
            <w:r w:rsidRPr="003122E1">
              <w:rPr>
                <w:rFonts w:ascii="Arial" w:eastAsia="Arial" w:hAnsi="Arial" w:cs="Arial"/>
                <w:sz w:val="20"/>
                <w:szCs w:val="20"/>
                <w:lang w:val="es-MX"/>
              </w:rPr>
              <w:t>Encuestas de seguimiento levantadas por las IPTs participantes</w:t>
            </w:r>
          </w:p>
        </w:tc>
        <w:tc>
          <w:tcPr>
            <w:tcW w:w="4312" w:type="dxa"/>
            <w:tcBorders>
              <w:top w:val="single" w:sz="4" w:space="0" w:color="000000"/>
              <w:left w:val="single" w:sz="4" w:space="0" w:color="000000"/>
              <w:bottom w:val="single" w:sz="4" w:space="0" w:color="000000"/>
              <w:right w:val="single" w:sz="4" w:space="0" w:color="000000"/>
            </w:tcBorders>
          </w:tcPr>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sz w:val="20"/>
                <w:szCs w:val="20"/>
                <w:lang w:val="es-MX"/>
              </w:rPr>
              <w:t xml:space="preserve">Los programas de estudios relacionados a las carreras técnicas mejor remuneradas se definirán al inicio del proyecto utilizando la encuesta de hogares. </w:t>
            </w:r>
          </w:p>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Fórmula</w:t>
            </w:r>
            <w:r w:rsidRPr="003122E1">
              <w:rPr>
                <w:rFonts w:ascii="Arial" w:eastAsia="Arial" w:hAnsi="Arial" w:cs="Arial"/>
                <w:sz w:val="20"/>
                <w:szCs w:val="20"/>
                <w:lang w:val="es-MX"/>
              </w:rPr>
              <w:t xml:space="preserve">: # de estudiantes mujeres en el último año de educación pre-media en las IPTs participantes que se inscribieron en un programa de estudios relacionado a las carreras técnicas mejor remuneradas/ # de estudiantes mujeres en el último año de educación pre-media en las IPTs participantes. </w:t>
            </w:r>
          </w:p>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LB:</w:t>
            </w:r>
            <w:r w:rsidRPr="003122E1">
              <w:rPr>
                <w:rFonts w:ascii="Arial" w:eastAsia="Arial" w:hAnsi="Arial" w:cs="Arial"/>
                <w:sz w:val="20"/>
                <w:szCs w:val="20"/>
                <w:lang w:val="es-MX"/>
              </w:rPr>
              <w:t xml:space="preserve"> Se determinará al inicio del proyecto calculando el porcentaje de estudiantes mujeres en el último año de educación pre-media en las IPTs participantes que se inscriban en un programa de estudios relacionado a las carreras técnicas mejor remuneradas durante el ciclo de estudios 2019. </w:t>
            </w:r>
          </w:p>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Meta</w:t>
            </w:r>
            <w:r w:rsidRPr="003122E1">
              <w:rPr>
                <w:rFonts w:ascii="Arial" w:eastAsia="Arial" w:hAnsi="Arial" w:cs="Arial"/>
                <w:sz w:val="20"/>
                <w:szCs w:val="20"/>
                <w:lang w:val="es-MX"/>
              </w:rPr>
              <w:t xml:space="preserve">: Con base en resultados preliminares, sobre la orientación vocacional en México </w:t>
            </w:r>
            <w:sdt>
              <w:sdtPr>
                <w:rPr>
                  <w:rFonts w:ascii="Arial" w:eastAsia="Arial" w:hAnsi="Arial" w:cs="Arial"/>
                  <w:sz w:val="20"/>
                  <w:szCs w:val="20"/>
                </w:rPr>
                <w:id w:val="105010200"/>
                <w:citation/>
              </w:sdtPr>
              <w:sdtEndPr/>
              <w:sdtContent>
                <w:r w:rsidRPr="004045E9">
                  <w:rPr>
                    <w:rFonts w:ascii="Arial" w:eastAsia="Arial" w:hAnsi="Arial" w:cs="Arial"/>
                    <w:sz w:val="20"/>
                    <w:szCs w:val="20"/>
                  </w:rPr>
                  <w:fldChar w:fldCharType="begin"/>
                </w:r>
                <w:r w:rsidRPr="00947E81">
                  <w:rPr>
                    <w:rFonts w:ascii="Arial" w:eastAsia="Arial" w:hAnsi="Arial" w:cs="Arial"/>
                    <w:sz w:val="20"/>
                    <w:szCs w:val="20"/>
                    <w:lang w:val="es-US"/>
                  </w:rPr>
                  <w:instrText xml:space="preserve"> CITATION Bus17 \l 21514 </w:instrText>
                </w:r>
                <w:r w:rsidRPr="004045E9">
                  <w:rPr>
                    <w:rFonts w:ascii="Arial" w:eastAsia="Arial" w:hAnsi="Arial" w:cs="Arial"/>
                    <w:sz w:val="20"/>
                    <w:szCs w:val="20"/>
                  </w:rPr>
                  <w:fldChar w:fldCharType="separate"/>
                </w:r>
                <w:r w:rsidRPr="004045E9">
                  <w:rPr>
                    <w:rFonts w:ascii="Arial" w:eastAsia="Arial" w:hAnsi="Arial" w:cs="Arial"/>
                    <w:noProof/>
                    <w:sz w:val="20"/>
                    <w:szCs w:val="20"/>
                    <w:lang w:val="es-US"/>
                  </w:rPr>
                  <w:t>(Bustelo, Piras, &amp; Szekely, 2017)</w:t>
                </w:r>
                <w:r w:rsidRPr="004045E9">
                  <w:rPr>
                    <w:rFonts w:ascii="Arial" w:eastAsia="Arial" w:hAnsi="Arial" w:cs="Arial"/>
                    <w:sz w:val="20"/>
                    <w:szCs w:val="20"/>
                  </w:rPr>
                  <w:fldChar w:fldCharType="end"/>
                </w:r>
              </w:sdtContent>
            </w:sdt>
            <w:r w:rsidRPr="003122E1">
              <w:rPr>
                <w:rFonts w:ascii="Arial" w:eastAsia="Arial" w:hAnsi="Arial" w:cs="Arial"/>
                <w:sz w:val="20"/>
                <w:szCs w:val="20"/>
                <w:lang w:val="es-MX"/>
              </w:rPr>
              <w:t>, se espera un aumento del 7</w:t>
            </w:r>
            <w:r w:rsidR="00B91E8D">
              <w:rPr>
                <w:rFonts w:ascii="Arial" w:eastAsia="Arial" w:hAnsi="Arial" w:cs="Arial"/>
                <w:sz w:val="20"/>
                <w:szCs w:val="20"/>
                <w:lang w:val="es-MX"/>
              </w:rPr>
              <w:t>pp</w:t>
            </w:r>
            <w:r w:rsidRPr="003122E1">
              <w:rPr>
                <w:rFonts w:ascii="Arial" w:eastAsia="Arial" w:hAnsi="Arial" w:cs="Arial"/>
                <w:sz w:val="20"/>
                <w:szCs w:val="20"/>
                <w:lang w:val="es-MX"/>
              </w:rPr>
              <w:t xml:space="preserve"> sobre la línea de base</w:t>
            </w:r>
          </w:p>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MyE</w:t>
            </w:r>
            <w:r w:rsidRPr="003122E1">
              <w:rPr>
                <w:rFonts w:ascii="Arial" w:eastAsia="Arial" w:hAnsi="Arial" w:cs="Arial"/>
                <w:sz w:val="20"/>
                <w:szCs w:val="20"/>
                <w:lang w:val="es-MX"/>
              </w:rPr>
              <w:t>: Mediante un encuesta de seguimiento a los graduados de las 85 IPTs participantes que ofrecen formación de pre-media.</w:t>
            </w:r>
          </w:p>
          <w:p w:rsidR="00510B5C" w:rsidRPr="00A94055" w:rsidRDefault="00510B5C" w:rsidP="0095635C">
            <w:pPr>
              <w:spacing w:before="120" w:after="120"/>
              <w:jc w:val="both"/>
              <w:rPr>
                <w:rFonts w:ascii="Arial" w:eastAsia="Arial" w:hAnsi="Arial" w:cs="Arial"/>
                <w:b/>
                <w:sz w:val="20"/>
                <w:szCs w:val="20"/>
                <w:lang w:val="es-MX"/>
              </w:rPr>
            </w:pPr>
            <w:r w:rsidRPr="00A94055">
              <w:rPr>
                <w:rFonts w:ascii="Arial" w:eastAsia="Arial" w:hAnsi="Arial" w:cs="Arial"/>
                <w:b/>
                <w:sz w:val="20"/>
                <w:szCs w:val="20"/>
                <w:lang w:val="es-MX"/>
              </w:rPr>
              <w:t>Indicador pro-género</w:t>
            </w:r>
            <w:r w:rsidR="00BD30EA" w:rsidRPr="00A94055">
              <w:rPr>
                <w:rFonts w:ascii="Arial" w:eastAsia="Arial" w:hAnsi="Arial" w:cs="Arial"/>
                <w:b/>
                <w:sz w:val="20"/>
                <w:szCs w:val="20"/>
                <w:lang w:val="es-MX"/>
              </w:rPr>
              <w:t xml:space="preserve">. </w:t>
            </w:r>
            <w:r w:rsidR="00BD30EA" w:rsidRPr="00A94055">
              <w:rPr>
                <w:rFonts w:ascii="Arial" w:eastAsia="Arial" w:hAnsi="Arial" w:cs="Arial"/>
                <w:sz w:val="20"/>
                <w:szCs w:val="20"/>
                <w:lang w:val="es-MX"/>
              </w:rPr>
              <w:t>Se hará seguimiento a los estudiantes hombres para monitorear cualquier diferencia con respecto a las mujeres.</w:t>
            </w:r>
          </w:p>
          <w:p w:rsidR="00510B5C" w:rsidRPr="00A94055" w:rsidRDefault="00510B5C" w:rsidP="0095635C">
            <w:pPr>
              <w:spacing w:before="120" w:after="120"/>
              <w:jc w:val="both"/>
              <w:rPr>
                <w:rFonts w:ascii="Arial" w:eastAsia="Arial" w:hAnsi="Arial" w:cs="Arial"/>
                <w:sz w:val="20"/>
                <w:szCs w:val="20"/>
                <w:lang w:val="es-MX"/>
              </w:rPr>
            </w:pPr>
          </w:p>
        </w:tc>
      </w:tr>
    </w:tbl>
    <w:p w:rsidR="00510B5C" w:rsidRPr="00A94055" w:rsidRDefault="00510B5C" w:rsidP="00510B5C">
      <w:pPr>
        <w:spacing w:after="120"/>
        <w:jc w:val="center"/>
        <w:rPr>
          <w:rFonts w:ascii="Arial" w:eastAsia="Arial" w:hAnsi="Arial" w:cs="Arial"/>
          <w:b/>
          <w:smallCaps/>
          <w:sz w:val="20"/>
          <w:szCs w:val="20"/>
          <w:lang w:val="es-MX"/>
        </w:rPr>
      </w:pPr>
    </w:p>
    <w:p w:rsidR="00510B5C" w:rsidRPr="00A94055" w:rsidRDefault="00510B5C" w:rsidP="00510B5C">
      <w:pPr>
        <w:rPr>
          <w:rFonts w:ascii="Arial" w:eastAsia="Arial" w:hAnsi="Arial" w:cs="Arial"/>
          <w:b/>
          <w:smallCaps/>
          <w:sz w:val="20"/>
          <w:szCs w:val="20"/>
          <w:lang w:val="es-MX"/>
        </w:rPr>
      </w:pPr>
      <w:r w:rsidRPr="00A94055">
        <w:rPr>
          <w:rFonts w:ascii="Arial" w:eastAsia="Arial" w:hAnsi="Arial" w:cs="Arial"/>
          <w:b/>
          <w:smallCaps/>
          <w:sz w:val="20"/>
          <w:szCs w:val="20"/>
          <w:lang w:val="es-MX"/>
        </w:rPr>
        <w:br w:type="page"/>
      </w:r>
    </w:p>
    <w:p w:rsidR="00510B5C" w:rsidRPr="00A94055" w:rsidRDefault="00510B5C" w:rsidP="00510B5C">
      <w:pPr>
        <w:spacing w:after="120"/>
        <w:jc w:val="center"/>
        <w:rPr>
          <w:rFonts w:ascii="Arial" w:eastAsia="Arial" w:hAnsi="Arial" w:cs="Arial"/>
          <w:b/>
          <w:smallCaps/>
          <w:sz w:val="20"/>
          <w:szCs w:val="20"/>
          <w:lang w:val="es-MX"/>
        </w:rPr>
      </w:pPr>
    </w:p>
    <w:p w:rsidR="00510B5C" w:rsidRPr="00243D99" w:rsidRDefault="00510B5C" w:rsidP="00510B5C">
      <w:pPr>
        <w:jc w:val="center"/>
        <w:rPr>
          <w:rFonts w:ascii="Arial" w:eastAsia="Arial" w:hAnsi="Arial" w:cs="Arial"/>
          <w:sz w:val="20"/>
          <w:szCs w:val="20"/>
        </w:rPr>
      </w:pPr>
      <w:proofErr w:type="spellStart"/>
      <w:r w:rsidRPr="00243D99">
        <w:rPr>
          <w:rFonts w:ascii="Arial" w:eastAsia="Arial" w:hAnsi="Arial" w:cs="Arial"/>
          <w:b/>
          <w:smallCaps/>
          <w:sz w:val="20"/>
          <w:szCs w:val="20"/>
        </w:rPr>
        <w:t>Productos</w:t>
      </w:r>
      <w:proofErr w:type="spellEnd"/>
    </w:p>
    <w:tbl>
      <w:tblPr>
        <w:tblW w:w="1462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9"/>
        <w:gridCol w:w="1345"/>
        <w:gridCol w:w="977"/>
        <w:gridCol w:w="851"/>
        <w:gridCol w:w="704"/>
        <w:gridCol w:w="676"/>
        <w:gridCol w:w="742"/>
        <w:gridCol w:w="709"/>
        <w:gridCol w:w="708"/>
        <w:gridCol w:w="708"/>
        <w:gridCol w:w="1767"/>
        <w:gridCol w:w="2883"/>
      </w:tblGrid>
      <w:tr w:rsidR="00510B5C" w:rsidRPr="00243D99" w:rsidTr="00757B4E">
        <w:trPr>
          <w:trHeight w:val="1060"/>
          <w:tblHeader/>
        </w:trPr>
        <w:tc>
          <w:tcPr>
            <w:tcW w:w="255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243D99" w:rsidRDefault="00510B5C" w:rsidP="00757B4E">
            <w:pPr>
              <w:jc w:val="center"/>
              <w:rPr>
                <w:rFonts w:ascii="Arial" w:eastAsia="Arial" w:hAnsi="Arial" w:cs="Arial"/>
                <w:b/>
                <w:sz w:val="20"/>
                <w:szCs w:val="20"/>
              </w:rPr>
            </w:pPr>
            <w:proofErr w:type="spellStart"/>
            <w:r w:rsidRPr="00243D99">
              <w:rPr>
                <w:rFonts w:ascii="Arial" w:eastAsia="Arial" w:hAnsi="Arial" w:cs="Arial"/>
                <w:b/>
                <w:sz w:val="20"/>
                <w:szCs w:val="20"/>
              </w:rPr>
              <w:t>Productos</w:t>
            </w:r>
            <w:proofErr w:type="spellEnd"/>
          </w:p>
        </w:tc>
        <w:tc>
          <w:tcPr>
            <w:tcW w:w="134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243D99" w:rsidRDefault="00510B5C" w:rsidP="00757B4E">
            <w:pPr>
              <w:jc w:val="center"/>
              <w:rPr>
                <w:rFonts w:ascii="Arial" w:eastAsia="Arial" w:hAnsi="Arial" w:cs="Arial"/>
                <w:b/>
                <w:sz w:val="20"/>
                <w:szCs w:val="20"/>
              </w:rPr>
            </w:pPr>
            <w:r w:rsidRPr="00243D99">
              <w:rPr>
                <w:rFonts w:ascii="Arial" w:eastAsia="Arial" w:hAnsi="Arial" w:cs="Arial"/>
                <w:b/>
                <w:sz w:val="20"/>
                <w:szCs w:val="20"/>
              </w:rPr>
              <w:t xml:space="preserve">Unidad de </w:t>
            </w:r>
            <w:proofErr w:type="spellStart"/>
            <w:r w:rsidRPr="00243D99">
              <w:rPr>
                <w:rFonts w:ascii="Arial" w:eastAsia="Arial" w:hAnsi="Arial" w:cs="Arial"/>
                <w:b/>
                <w:sz w:val="20"/>
                <w:szCs w:val="20"/>
              </w:rPr>
              <w:t>Medida</w:t>
            </w:r>
            <w:proofErr w:type="spellEnd"/>
          </w:p>
        </w:tc>
        <w:tc>
          <w:tcPr>
            <w:tcW w:w="9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243D99" w:rsidRDefault="00510B5C" w:rsidP="00757B4E">
            <w:pPr>
              <w:jc w:val="center"/>
              <w:rPr>
                <w:rFonts w:ascii="Arial" w:eastAsia="Arial" w:hAnsi="Arial" w:cs="Arial"/>
                <w:b/>
                <w:sz w:val="20"/>
                <w:szCs w:val="20"/>
              </w:rPr>
            </w:pPr>
            <w:proofErr w:type="spellStart"/>
            <w:r w:rsidRPr="00243D99">
              <w:rPr>
                <w:rFonts w:ascii="Arial" w:eastAsia="Arial" w:hAnsi="Arial" w:cs="Arial"/>
                <w:b/>
                <w:sz w:val="20"/>
                <w:szCs w:val="20"/>
              </w:rPr>
              <w:t>Línea</w:t>
            </w:r>
            <w:proofErr w:type="spellEnd"/>
            <w:r w:rsidRPr="00243D99">
              <w:rPr>
                <w:rFonts w:ascii="Arial" w:eastAsia="Arial" w:hAnsi="Arial" w:cs="Arial"/>
                <w:b/>
                <w:sz w:val="20"/>
                <w:szCs w:val="20"/>
              </w:rPr>
              <w:t xml:space="preserve"> de Base </w:t>
            </w:r>
          </w:p>
        </w:tc>
        <w:tc>
          <w:tcPr>
            <w:tcW w:w="85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243D99" w:rsidRDefault="00510B5C" w:rsidP="00757B4E">
            <w:pPr>
              <w:jc w:val="center"/>
              <w:rPr>
                <w:rFonts w:ascii="Arial" w:eastAsia="Arial" w:hAnsi="Arial" w:cs="Arial"/>
                <w:b/>
                <w:sz w:val="20"/>
                <w:szCs w:val="20"/>
              </w:rPr>
            </w:pPr>
            <w:proofErr w:type="spellStart"/>
            <w:r w:rsidRPr="00243D99">
              <w:rPr>
                <w:rFonts w:ascii="Arial" w:eastAsia="Arial" w:hAnsi="Arial" w:cs="Arial"/>
                <w:b/>
                <w:sz w:val="20"/>
                <w:szCs w:val="20"/>
              </w:rPr>
              <w:t>Año</w:t>
            </w:r>
            <w:proofErr w:type="spellEnd"/>
            <w:r w:rsidRPr="00243D99">
              <w:rPr>
                <w:rFonts w:ascii="Arial" w:eastAsia="Arial" w:hAnsi="Arial" w:cs="Arial"/>
                <w:b/>
                <w:sz w:val="20"/>
                <w:szCs w:val="20"/>
              </w:rPr>
              <w:t xml:space="preserve"> </w:t>
            </w:r>
          </w:p>
          <w:p w:rsidR="00510B5C" w:rsidRPr="00243D99" w:rsidRDefault="00510B5C" w:rsidP="00757B4E">
            <w:pPr>
              <w:jc w:val="center"/>
              <w:rPr>
                <w:rFonts w:ascii="Arial" w:eastAsia="Arial" w:hAnsi="Arial" w:cs="Arial"/>
                <w:b/>
                <w:sz w:val="20"/>
                <w:szCs w:val="20"/>
              </w:rPr>
            </w:pPr>
            <w:proofErr w:type="spellStart"/>
            <w:r w:rsidRPr="00243D99">
              <w:rPr>
                <w:rFonts w:ascii="Arial" w:eastAsia="Arial" w:hAnsi="Arial" w:cs="Arial"/>
                <w:b/>
                <w:sz w:val="20"/>
                <w:szCs w:val="20"/>
              </w:rPr>
              <w:t>Línea</w:t>
            </w:r>
            <w:proofErr w:type="spellEnd"/>
            <w:r w:rsidRPr="00243D99">
              <w:rPr>
                <w:rFonts w:ascii="Arial" w:eastAsia="Arial" w:hAnsi="Arial" w:cs="Arial"/>
                <w:b/>
                <w:sz w:val="20"/>
                <w:szCs w:val="20"/>
              </w:rPr>
              <w:t xml:space="preserve"> de Base</w:t>
            </w:r>
          </w:p>
        </w:tc>
        <w:tc>
          <w:tcPr>
            <w:tcW w:w="70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243D99" w:rsidRDefault="00510B5C" w:rsidP="00757B4E">
            <w:pPr>
              <w:jc w:val="center"/>
              <w:rPr>
                <w:rFonts w:ascii="Arial" w:eastAsia="Arial" w:hAnsi="Arial" w:cs="Arial"/>
                <w:b/>
                <w:sz w:val="20"/>
                <w:szCs w:val="20"/>
              </w:rPr>
            </w:pPr>
            <w:proofErr w:type="spellStart"/>
            <w:r w:rsidRPr="00243D99">
              <w:rPr>
                <w:rFonts w:ascii="Arial" w:eastAsia="Arial" w:hAnsi="Arial" w:cs="Arial"/>
                <w:b/>
                <w:sz w:val="20"/>
                <w:szCs w:val="20"/>
              </w:rPr>
              <w:t>Año</w:t>
            </w:r>
            <w:proofErr w:type="spellEnd"/>
            <w:r w:rsidRPr="00243D99">
              <w:rPr>
                <w:rFonts w:ascii="Arial" w:eastAsia="Arial" w:hAnsi="Arial" w:cs="Arial"/>
                <w:b/>
                <w:sz w:val="20"/>
                <w:szCs w:val="20"/>
              </w:rPr>
              <w:t xml:space="preserve"> 1</w:t>
            </w:r>
          </w:p>
        </w:tc>
        <w:tc>
          <w:tcPr>
            <w:tcW w:w="6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243D99" w:rsidRDefault="00510B5C" w:rsidP="00757B4E">
            <w:pPr>
              <w:jc w:val="center"/>
              <w:rPr>
                <w:rFonts w:ascii="Arial" w:eastAsia="Arial" w:hAnsi="Arial" w:cs="Arial"/>
                <w:b/>
                <w:sz w:val="20"/>
                <w:szCs w:val="20"/>
              </w:rPr>
            </w:pPr>
            <w:proofErr w:type="spellStart"/>
            <w:r w:rsidRPr="00243D99">
              <w:rPr>
                <w:rFonts w:ascii="Arial" w:eastAsia="Arial" w:hAnsi="Arial" w:cs="Arial"/>
                <w:b/>
                <w:sz w:val="20"/>
                <w:szCs w:val="20"/>
              </w:rPr>
              <w:t>Año</w:t>
            </w:r>
            <w:proofErr w:type="spellEnd"/>
            <w:r w:rsidRPr="00243D99">
              <w:rPr>
                <w:rFonts w:ascii="Arial" w:eastAsia="Arial" w:hAnsi="Arial" w:cs="Arial"/>
                <w:b/>
                <w:sz w:val="20"/>
                <w:szCs w:val="20"/>
              </w:rPr>
              <w:t xml:space="preserve"> 2</w:t>
            </w:r>
          </w:p>
        </w:tc>
        <w:tc>
          <w:tcPr>
            <w:tcW w:w="74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243D99" w:rsidRDefault="00510B5C" w:rsidP="00757B4E">
            <w:pPr>
              <w:jc w:val="center"/>
              <w:rPr>
                <w:rFonts w:ascii="Arial" w:eastAsia="Arial" w:hAnsi="Arial" w:cs="Arial"/>
                <w:b/>
                <w:sz w:val="20"/>
                <w:szCs w:val="20"/>
              </w:rPr>
            </w:pPr>
            <w:proofErr w:type="spellStart"/>
            <w:r w:rsidRPr="00243D99">
              <w:rPr>
                <w:rFonts w:ascii="Arial" w:eastAsia="Arial" w:hAnsi="Arial" w:cs="Arial"/>
                <w:b/>
                <w:sz w:val="20"/>
                <w:szCs w:val="20"/>
              </w:rPr>
              <w:t>Año</w:t>
            </w:r>
            <w:proofErr w:type="spellEnd"/>
            <w:r w:rsidRPr="00243D99">
              <w:rPr>
                <w:rFonts w:ascii="Arial" w:eastAsia="Arial" w:hAnsi="Arial" w:cs="Arial"/>
                <w:b/>
                <w:sz w:val="20"/>
                <w:szCs w:val="20"/>
              </w:rPr>
              <w:t xml:space="preserve"> 3</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243D99" w:rsidRDefault="00510B5C" w:rsidP="00757B4E">
            <w:pPr>
              <w:jc w:val="center"/>
              <w:rPr>
                <w:rFonts w:ascii="Arial" w:eastAsia="Arial" w:hAnsi="Arial" w:cs="Arial"/>
                <w:b/>
                <w:sz w:val="20"/>
                <w:szCs w:val="20"/>
              </w:rPr>
            </w:pPr>
            <w:proofErr w:type="spellStart"/>
            <w:r w:rsidRPr="00243D99">
              <w:rPr>
                <w:rFonts w:ascii="Arial" w:eastAsia="Arial" w:hAnsi="Arial" w:cs="Arial"/>
                <w:b/>
                <w:sz w:val="20"/>
                <w:szCs w:val="20"/>
              </w:rPr>
              <w:t>Año</w:t>
            </w:r>
            <w:proofErr w:type="spellEnd"/>
            <w:r w:rsidRPr="00243D99">
              <w:rPr>
                <w:rFonts w:ascii="Arial" w:eastAsia="Arial" w:hAnsi="Arial" w:cs="Arial"/>
                <w:b/>
                <w:sz w:val="20"/>
                <w:szCs w:val="20"/>
              </w:rPr>
              <w:t xml:space="preserve"> 4</w:t>
            </w:r>
          </w:p>
        </w:tc>
        <w:tc>
          <w:tcPr>
            <w:tcW w:w="708" w:type="dxa"/>
            <w:tcBorders>
              <w:top w:val="single" w:sz="4" w:space="0" w:color="000000"/>
              <w:left w:val="single" w:sz="4" w:space="0" w:color="000000"/>
              <w:bottom w:val="single" w:sz="4" w:space="0" w:color="000000"/>
              <w:right w:val="single" w:sz="4" w:space="0" w:color="000000"/>
            </w:tcBorders>
            <w:shd w:val="clear" w:color="auto" w:fill="D9D9D9"/>
          </w:tcPr>
          <w:p w:rsidR="00510B5C" w:rsidRPr="00243D99" w:rsidRDefault="00510B5C" w:rsidP="00757B4E">
            <w:pPr>
              <w:jc w:val="center"/>
              <w:rPr>
                <w:rFonts w:ascii="Arial" w:eastAsia="Arial" w:hAnsi="Arial" w:cs="Arial"/>
                <w:b/>
                <w:sz w:val="20"/>
                <w:szCs w:val="20"/>
              </w:rPr>
            </w:pPr>
          </w:p>
          <w:p w:rsidR="00510B5C" w:rsidRPr="00243D99" w:rsidRDefault="00510B5C" w:rsidP="00757B4E">
            <w:pPr>
              <w:jc w:val="center"/>
              <w:rPr>
                <w:rFonts w:ascii="Arial" w:eastAsia="Arial" w:hAnsi="Arial" w:cs="Arial"/>
                <w:b/>
                <w:sz w:val="20"/>
                <w:szCs w:val="20"/>
              </w:rPr>
            </w:pPr>
            <w:proofErr w:type="spellStart"/>
            <w:r w:rsidRPr="00243D99">
              <w:rPr>
                <w:rFonts w:ascii="Arial" w:eastAsia="Arial" w:hAnsi="Arial" w:cs="Arial"/>
                <w:b/>
                <w:sz w:val="20"/>
                <w:szCs w:val="20"/>
              </w:rPr>
              <w:t>Año</w:t>
            </w:r>
            <w:proofErr w:type="spellEnd"/>
            <w:r w:rsidRPr="00243D99">
              <w:rPr>
                <w:rFonts w:ascii="Arial" w:eastAsia="Arial" w:hAnsi="Arial" w:cs="Arial"/>
                <w:b/>
                <w:sz w:val="20"/>
                <w:szCs w:val="20"/>
              </w:rPr>
              <w:t xml:space="preserve"> 5</w:t>
            </w:r>
          </w:p>
        </w:tc>
        <w:tc>
          <w:tcPr>
            <w:tcW w:w="70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243D99" w:rsidRDefault="00510B5C" w:rsidP="00757B4E">
            <w:pPr>
              <w:rPr>
                <w:rFonts w:ascii="Arial" w:eastAsia="Arial" w:hAnsi="Arial" w:cs="Arial"/>
                <w:b/>
                <w:sz w:val="20"/>
                <w:szCs w:val="20"/>
              </w:rPr>
            </w:pPr>
            <w:r w:rsidRPr="00243D99">
              <w:rPr>
                <w:rFonts w:ascii="Arial" w:eastAsia="Arial" w:hAnsi="Arial" w:cs="Arial"/>
                <w:b/>
                <w:sz w:val="20"/>
                <w:szCs w:val="20"/>
              </w:rPr>
              <w:t>Meta Final</w:t>
            </w:r>
            <w:r w:rsidRPr="00243D99">
              <w:rPr>
                <w:rFonts w:ascii="Arial" w:eastAsia="Arial" w:hAnsi="Arial" w:cs="Arial"/>
                <w:b/>
                <w:color w:val="D9D9D9"/>
                <w:sz w:val="20"/>
                <w:szCs w:val="20"/>
                <w:vertAlign w:val="superscript"/>
              </w:rPr>
              <w:footnoteReference w:id="12"/>
            </w:r>
          </w:p>
        </w:tc>
        <w:tc>
          <w:tcPr>
            <w:tcW w:w="17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243D99" w:rsidRDefault="00510B5C" w:rsidP="00757B4E">
            <w:pPr>
              <w:jc w:val="center"/>
              <w:rPr>
                <w:rFonts w:ascii="Arial" w:eastAsia="Arial" w:hAnsi="Arial" w:cs="Arial"/>
                <w:b/>
                <w:sz w:val="20"/>
                <w:szCs w:val="20"/>
              </w:rPr>
            </w:pPr>
            <w:proofErr w:type="spellStart"/>
            <w:r w:rsidRPr="00243D99">
              <w:rPr>
                <w:rFonts w:ascii="Arial" w:eastAsia="Arial" w:hAnsi="Arial" w:cs="Arial"/>
                <w:b/>
                <w:sz w:val="20"/>
                <w:szCs w:val="20"/>
              </w:rPr>
              <w:t>Medios</w:t>
            </w:r>
            <w:proofErr w:type="spellEnd"/>
            <w:r w:rsidRPr="00243D99">
              <w:rPr>
                <w:rFonts w:ascii="Arial" w:eastAsia="Arial" w:hAnsi="Arial" w:cs="Arial"/>
                <w:b/>
                <w:sz w:val="20"/>
                <w:szCs w:val="20"/>
              </w:rPr>
              <w:t xml:space="preserve"> de </w:t>
            </w:r>
            <w:proofErr w:type="spellStart"/>
            <w:r w:rsidRPr="00243D99">
              <w:rPr>
                <w:rFonts w:ascii="Arial" w:eastAsia="Arial" w:hAnsi="Arial" w:cs="Arial"/>
                <w:b/>
                <w:sz w:val="20"/>
                <w:szCs w:val="20"/>
              </w:rPr>
              <w:t>Verificación</w:t>
            </w:r>
            <w:proofErr w:type="spellEnd"/>
          </w:p>
        </w:tc>
        <w:tc>
          <w:tcPr>
            <w:tcW w:w="288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10B5C" w:rsidRPr="00243D99" w:rsidRDefault="00510B5C" w:rsidP="00757B4E">
            <w:pPr>
              <w:jc w:val="center"/>
              <w:rPr>
                <w:rFonts w:ascii="Arial" w:eastAsia="Arial" w:hAnsi="Arial" w:cs="Arial"/>
                <w:b/>
                <w:sz w:val="20"/>
                <w:szCs w:val="20"/>
              </w:rPr>
            </w:pPr>
            <w:proofErr w:type="spellStart"/>
            <w:r w:rsidRPr="00243D99">
              <w:rPr>
                <w:rFonts w:ascii="Arial" w:eastAsia="Arial" w:hAnsi="Arial" w:cs="Arial"/>
                <w:b/>
                <w:sz w:val="20"/>
                <w:szCs w:val="20"/>
              </w:rPr>
              <w:t>Comentarios</w:t>
            </w:r>
            <w:proofErr w:type="spellEnd"/>
          </w:p>
        </w:tc>
      </w:tr>
      <w:tr w:rsidR="00510B5C" w:rsidRPr="00243D99" w:rsidTr="00757B4E">
        <w:trPr>
          <w:trHeight w:val="60"/>
        </w:trPr>
        <w:tc>
          <w:tcPr>
            <w:tcW w:w="14629" w:type="dxa"/>
            <w:gridSpan w:val="12"/>
            <w:tcBorders>
              <w:top w:val="single" w:sz="4" w:space="0" w:color="000000"/>
              <w:left w:val="single" w:sz="4" w:space="0" w:color="000000"/>
              <w:bottom w:val="single" w:sz="4" w:space="0" w:color="000000"/>
              <w:right w:val="single" w:sz="4" w:space="0" w:color="000000"/>
            </w:tcBorders>
            <w:shd w:val="clear" w:color="auto" w:fill="C2D69B"/>
          </w:tcPr>
          <w:p w:rsidR="00510B5C" w:rsidRPr="00243D99" w:rsidRDefault="00510B5C" w:rsidP="00757B4E">
            <w:pPr>
              <w:spacing w:before="120" w:after="120"/>
              <w:rPr>
                <w:rFonts w:ascii="Arial" w:eastAsia="Arial" w:hAnsi="Arial" w:cs="Arial"/>
                <w:b/>
                <w:sz w:val="20"/>
                <w:szCs w:val="20"/>
                <w:u w:val="single"/>
              </w:rPr>
            </w:pPr>
            <w:proofErr w:type="spellStart"/>
            <w:r w:rsidRPr="00243D99">
              <w:rPr>
                <w:rFonts w:ascii="Arial" w:eastAsia="Arial" w:hAnsi="Arial" w:cs="Arial"/>
                <w:b/>
                <w:sz w:val="20"/>
                <w:szCs w:val="20"/>
                <w:u w:val="single"/>
              </w:rPr>
              <w:t>Componente</w:t>
            </w:r>
            <w:proofErr w:type="spellEnd"/>
            <w:r w:rsidRPr="00243D99">
              <w:rPr>
                <w:rFonts w:ascii="Arial" w:eastAsia="Arial" w:hAnsi="Arial" w:cs="Arial"/>
                <w:b/>
                <w:sz w:val="20"/>
                <w:szCs w:val="20"/>
                <w:u w:val="single"/>
              </w:rPr>
              <w:t xml:space="preserve"> #1</w:t>
            </w:r>
          </w:p>
        </w:tc>
      </w:tr>
      <w:tr w:rsidR="00510B5C" w:rsidRPr="00A94055" w:rsidTr="00757B4E">
        <w:trPr>
          <w:trHeight w:val="60"/>
        </w:trPr>
        <w:tc>
          <w:tcPr>
            <w:tcW w:w="2559" w:type="dxa"/>
            <w:tcBorders>
              <w:top w:val="single" w:sz="4" w:space="0" w:color="000000"/>
              <w:left w:val="single" w:sz="4" w:space="0" w:color="000000"/>
              <w:bottom w:val="single" w:sz="4" w:space="0" w:color="000000"/>
              <w:right w:val="single" w:sz="4" w:space="0" w:color="000000"/>
            </w:tcBorders>
            <w:vAlign w:val="center"/>
          </w:tcPr>
          <w:p w:rsidR="00510B5C" w:rsidRPr="003122E1" w:rsidRDefault="00510B5C" w:rsidP="00510B5C">
            <w:pPr>
              <w:numPr>
                <w:ilvl w:val="0"/>
                <w:numId w:val="44"/>
              </w:numPr>
              <w:ind w:left="317" w:hanging="284"/>
              <w:contextualSpacing/>
              <w:rPr>
                <w:rFonts w:ascii="Arial" w:eastAsia="Arial" w:hAnsi="Arial" w:cs="Arial"/>
                <w:sz w:val="20"/>
                <w:szCs w:val="20"/>
                <w:lang w:val="es-MX"/>
              </w:rPr>
            </w:pPr>
            <w:r w:rsidRPr="003122E1">
              <w:rPr>
                <w:rFonts w:ascii="Arial" w:eastAsia="Arial" w:hAnsi="Arial" w:cs="Arial"/>
                <w:sz w:val="20"/>
                <w:szCs w:val="20"/>
                <w:lang w:val="es-MX"/>
              </w:rPr>
              <w:t>Programas formativos para mejorar las habilidades técnicas generales aprobados por el FC</w:t>
            </w:r>
          </w:p>
        </w:tc>
        <w:tc>
          <w:tcPr>
            <w:tcW w:w="1345"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 xml:space="preserve"># </w:t>
            </w:r>
            <w:proofErr w:type="spellStart"/>
            <w:r w:rsidRPr="00243D99">
              <w:rPr>
                <w:rFonts w:ascii="Arial" w:eastAsia="Arial" w:hAnsi="Arial" w:cs="Arial"/>
                <w:sz w:val="20"/>
                <w:szCs w:val="20"/>
              </w:rPr>
              <w:t>programas</w:t>
            </w:r>
            <w:proofErr w:type="spellEnd"/>
            <w:r w:rsidRPr="00243D99">
              <w:rPr>
                <w:rFonts w:ascii="Arial" w:eastAsia="Arial" w:hAnsi="Arial" w:cs="Arial"/>
                <w:sz w:val="20"/>
                <w:szCs w:val="20"/>
              </w:rPr>
              <w:t xml:space="preserve"> </w:t>
            </w:r>
            <w:proofErr w:type="spellStart"/>
            <w:r w:rsidRPr="00243D99">
              <w:rPr>
                <w:rFonts w:ascii="Arial" w:eastAsia="Arial" w:hAnsi="Arial" w:cs="Arial"/>
                <w:sz w:val="20"/>
                <w:szCs w:val="20"/>
              </w:rPr>
              <w:t>formativos</w:t>
            </w:r>
            <w:proofErr w:type="spellEnd"/>
          </w:p>
        </w:tc>
        <w:tc>
          <w:tcPr>
            <w:tcW w:w="977"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0</w:t>
            </w:r>
          </w:p>
        </w:tc>
        <w:tc>
          <w:tcPr>
            <w:tcW w:w="851"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2019</w:t>
            </w:r>
          </w:p>
        </w:tc>
        <w:tc>
          <w:tcPr>
            <w:tcW w:w="704"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w:t>
            </w:r>
          </w:p>
        </w:tc>
        <w:tc>
          <w:tcPr>
            <w:tcW w:w="676"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45</w:t>
            </w:r>
          </w:p>
        </w:tc>
        <w:tc>
          <w:tcPr>
            <w:tcW w:w="742"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45</w:t>
            </w:r>
          </w:p>
        </w:tc>
        <w:tc>
          <w:tcPr>
            <w:tcW w:w="709"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45</w:t>
            </w:r>
          </w:p>
        </w:tc>
        <w:tc>
          <w:tcPr>
            <w:tcW w:w="708" w:type="dxa"/>
            <w:tcBorders>
              <w:top w:val="single" w:sz="4" w:space="0" w:color="000000"/>
              <w:left w:val="single" w:sz="4" w:space="0" w:color="000000"/>
              <w:bottom w:val="single" w:sz="4" w:space="0" w:color="000000"/>
              <w:right w:val="single" w:sz="4" w:space="0" w:color="000000"/>
            </w:tcBorders>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w:t>
            </w:r>
          </w:p>
        </w:tc>
        <w:tc>
          <w:tcPr>
            <w:tcW w:w="708" w:type="dxa"/>
            <w:tcBorders>
              <w:top w:val="single" w:sz="4" w:space="0" w:color="000000"/>
              <w:left w:val="single" w:sz="4" w:space="0" w:color="000000"/>
              <w:bottom w:val="single" w:sz="4" w:space="0" w:color="000000"/>
              <w:right w:val="single" w:sz="4" w:space="0" w:color="000000"/>
            </w:tcBorders>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135</w:t>
            </w:r>
          </w:p>
        </w:tc>
        <w:tc>
          <w:tcPr>
            <w:tcW w:w="1767" w:type="dxa"/>
            <w:tcBorders>
              <w:top w:val="single" w:sz="4" w:space="0" w:color="000000"/>
              <w:left w:val="single" w:sz="4" w:space="0" w:color="000000"/>
              <w:bottom w:val="single" w:sz="4" w:space="0" w:color="000000"/>
              <w:right w:val="single" w:sz="4" w:space="0" w:color="000000"/>
            </w:tcBorders>
          </w:tcPr>
          <w:p w:rsidR="00510B5C" w:rsidRPr="00243D99" w:rsidRDefault="00510B5C" w:rsidP="00757B4E">
            <w:pPr>
              <w:spacing w:before="120" w:after="120"/>
              <w:rPr>
                <w:rFonts w:ascii="Arial" w:eastAsia="Arial" w:hAnsi="Arial" w:cs="Arial"/>
                <w:sz w:val="20"/>
                <w:szCs w:val="20"/>
              </w:rPr>
            </w:pPr>
            <w:proofErr w:type="spellStart"/>
            <w:r w:rsidRPr="00243D99">
              <w:rPr>
                <w:rFonts w:ascii="Arial" w:eastAsia="Arial" w:hAnsi="Arial" w:cs="Arial"/>
                <w:sz w:val="20"/>
                <w:szCs w:val="20"/>
              </w:rPr>
              <w:t>Reporte</w:t>
            </w:r>
            <w:proofErr w:type="spellEnd"/>
            <w:r w:rsidRPr="00243D99">
              <w:rPr>
                <w:rFonts w:ascii="Arial" w:eastAsia="Arial" w:hAnsi="Arial" w:cs="Arial"/>
                <w:sz w:val="20"/>
                <w:szCs w:val="20"/>
              </w:rPr>
              <w:t xml:space="preserve"> de </w:t>
            </w:r>
            <w:proofErr w:type="spellStart"/>
            <w:r w:rsidRPr="00243D99">
              <w:rPr>
                <w:rFonts w:ascii="Arial" w:eastAsia="Arial" w:hAnsi="Arial" w:cs="Arial"/>
                <w:sz w:val="20"/>
                <w:szCs w:val="20"/>
              </w:rPr>
              <w:t>auditoría</w:t>
            </w:r>
            <w:proofErr w:type="spellEnd"/>
          </w:p>
        </w:tc>
        <w:tc>
          <w:tcPr>
            <w:tcW w:w="2879" w:type="dxa"/>
            <w:tcBorders>
              <w:top w:val="single" w:sz="4" w:space="0" w:color="000000"/>
              <w:left w:val="single" w:sz="4" w:space="0" w:color="000000"/>
              <w:bottom w:val="single" w:sz="4" w:space="0" w:color="000000"/>
              <w:right w:val="single" w:sz="4" w:space="0" w:color="000000"/>
            </w:tcBorders>
          </w:tcPr>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sz w:val="20"/>
                <w:szCs w:val="20"/>
                <w:lang w:val="es-MX"/>
              </w:rPr>
              <w:t>Los programas formativos serán aprobados por un Comité técnico tras la evaluación de un conjunto de criterios establecidos por las Reglas Operativas de los FC.</w:t>
            </w:r>
          </w:p>
        </w:tc>
      </w:tr>
      <w:tr w:rsidR="00510B5C" w:rsidRPr="00243D99" w:rsidTr="00757B4E">
        <w:trPr>
          <w:trHeight w:val="60"/>
        </w:trPr>
        <w:tc>
          <w:tcPr>
            <w:tcW w:w="14629" w:type="dxa"/>
            <w:gridSpan w:val="12"/>
            <w:tcBorders>
              <w:top w:val="single" w:sz="4" w:space="0" w:color="000000"/>
              <w:left w:val="single" w:sz="4" w:space="0" w:color="000000"/>
              <w:bottom w:val="single" w:sz="4" w:space="0" w:color="000000"/>
              <w:right w:val="single" w:sz="4" w:space="0" w:color="000000"/>
            </w:tcBorders>
            <w:shd w:val="clear" w:color="auto" w:fill="C2D69B"/>
          </w:tcPr>
          <w:p w:rsidR="00510B5C" w:rsidRPr="0030202B" w:rsidRDefault="00510B5C" w:rsidP="0095635C">
            <w:pPr>
              <w:spacing w:before="120" w:after="120"/>
              <w:jc w:val="both"/>
              <w:rPr>
                <w:rFonts w:ascii="Arial" w:eastAsia="Arial" w:hAnsi="Arial" w:cs="Arial"/>
                <w:sz w:val="20"/>
                <w:szCs w:val="20"/>
              </w:rPr>
            </w:pPr>
            <w:proofErr w:type="spellStart"/>
            <w:r w:rsidRPr="0030202B">
              <w:rPr>
                <w:rFonts w:ascii="Arial" w:eastAsia="Arial" w:hAnsi="Arial" w:cs="Arial"/>
                <w:b/>
                <w:sz w:val="20"/>
                <w:szCs w:val="20"/>
                <w:u w:val="single"/>
              </w:rPr>
              <w:t>Componente</w:t>
            </w:r>
            <w:proofErr w:type="spellEnd"/>
            <w:r w:rsidRPr="0030202B">
              <w:rPr>
                <w:rFonts w:ascii="Arial" w:eastAsia="Arial" w:hAnsi="Arial" w:cs="Arial"/>
                <w:b/>
                <w:sz w:val="20"/>
                <w:szCs w:val="20"/>
                <w:u w:val="single"/>
              </w:rPr>
              <w:t xml:space="preserve"> #2</w:t>
            </w:r>
          </w:p>
        </w:tc>
      </w:tr>
      <w:tr w:rsidR="00510B5C" w:rsidRPr="00A94055" w:rsidTr="00757B4E">
        <w:trPr>
          <w:trHeight w:val="240"/>
        </w:trPr>
        <w:tc>
          <w:tcPr>
            <w:tcW w:w="2559" w:type="dxa"/>
            <w:tcBorders>
              <w:top w:val="single" w:sz="4" w:space="0" w:color="000000"/>
              <w:left w:val="single" w:sz="4" w:space="0" w:color="000000"/>
              <w:bottom w:val="single" w:sz="4" w:space="0" w:color="000000"/>
              <w:right w:val="single" w:sz="4" w:space="0" w:color="000000"/>
            </w:tcBorders>
            <w:vAlign w:val="center"/>
          </w:tcPr>
          <w:p w:rsidR="00510B5C" w:rsidRPr="003122E1" w:rsidRDefault="00510B5C" w:rsidP="00510B5C">
            <w:pPr>
              <w:numPr>
                <w:ilvl w:val="0"/>
                <w:numId w:val="44"/>
              </w:numPr>
              <w:ind w:left="317" w:hanging="284"/>
              <w:contextualSpacing/>
              <w:rPr>
                <w:rFonts w:ascii="Arial" w:eastAsia="Arial" w:hAnsi="Arial" w:cs="Arial"/>
                <w:sz w:val="20"/>
                <w:szCs w:val="20"/>
                <w:lang w:val="es-MX"/>
              </w:rPr>
            </w:pPr>
            <w:r w:rsidRPr="003122E1">
              <w:rPr>
                <w:rFonts w:ascii="Arial" w:eastAsia="Arial" w:hAnsi="Arial" w:cs="Arial"/>
                <w:sz w:val="20"/>
                <w:szCs w:val="20"/>
                <w:lang w:val="es-MX"/>
              </w:rPr>
              <w:t xml:space="preserve">Centros de formación profesional y/o técnica autoevaluados y con planes de mejora implementados </w:t>
            </w:r>
          </w:p>
        </w:tc>
        <w:tc>
          <w:tcPr>
            <w:tcW w:w="1345"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 xml:space="preserve"># </w:t>
            </w:r>
            <w:proofErr w:type="spellStart"/>
            <w:r w:rsidRPr="00243D99">
              <w:rPr>
                <w:rFonts w:ascii="Arial" w:eastAsia="Arial" w:hAnsi="Arial" w:cs="Arial"/>
                <w:sz w:val="20"/>
                <w:szCs w:val="20"/>
              </w:rPr>
              <w:t>centros</w:t>
            </w:r>
            <w:proofErr w:type="spellEnd"/>
            <w:r w:rsidRPr="00243D99">
              <w:rPr>
                <w:rFonts w:ascii="Arial" w:eastAsia="Arial" w:hAnsi="Arial" w:cs="Arial"/>
                <w:sz w:val="20"/>
                <w:szCs w:val="20"/>
              </w:rPr>
              <w:t xml:space="preserve"> de </w:t>
            </w:r>
            <w:proofErr w:type="spellStart"/>
            <w:r w:rsidRPr="00243D99">
              <w:rPr>
                <w:rFonts w:ascii="Arial" w:eastAsia="Arial" w:hAnsi="Arial" w:cs="Arial"/>
                <w:sz w:val="20"/>
                <w:szCs w:val="20"/>
              </w:rPr>
              <w:t>formación</w:t>
            </w:r>
            <w:proofErr w:type="spellEnd"/>
          </w:p>
        </w:tc>
        <w:tc>
          <w:tcPr>
            <w:tcW w:w="977"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8</w:t>
            </w:r>
          </w:p>
        </w:tc>
        <w:tc>
          <w:tcPr>
            <w:tcW w:w="851" w:type="dxa"/>
            <w:vMerge w:val="restart"/>
            <w:tcBorders>
              <w:top w:val="single" w:sz="4" w:space="0" w:color="000000"/>
              <w:left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2019</w:t>
            </w:r>
          </w:p>
          <w:p w:rsidR="00510B5C" w:rsidRPr="00243D99" w:rsidRDefault="00510B5C" w:rsidP="00757B4E">
            <w:pPr>
              <w:jc w:val="center"/>
              <w:rPr>
                <w:rFonts w:ascii="Arial" w:eastAsia="Arial" w:hAnsi="Arial" w:cs="Arial"/>
                <w:sz w:val="20"/>
                <w:szCs w:val="20"/>
              </w:rPr>
            </w:pPr>
          </w:p>
        </w:tc>
        <w:tc>
          <w:tcPr>
            <w:tcW w:w="704"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Pr>
                <w:rFonts w:ascii="Arial" w:eastAsia="Arial" w:hAnsi="Arial" w:cs="Arial"/>
                <w:sz w:val="20"/>
                <w:szCs w:val="20"/>
              </w:rPr>
              <w:t>1</w:t>
            </w:r>
            <w:r w:rsidRPr="00243D99">
              <w:rPr>
                <w:rFonts w:ascii="Arial" w:eastAsia="Arial" w:hAnsi="Arial" w:cs="Arial"/>
                <w:sz w:val="20"/>
                <w:szCs w:val="20"/>
              </w:rPr>
              <w:t>0</w:t>
            </w:r>
          </w:p>
        </w:tc>
        <w:tc>
          <w:tcPr>
            <w:tcW w:w="676"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hAnsi="Arial" w:cs="Arial"/>
              </w:rPr>
              <w:t>20</w:t>
            </w:r>
          </w:p>
        </w:tc>
        <w:tc>
          <w:tcPr>
            <w:tcW w:w="742"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20</w:t>
            </w:r>
          </w:p>
        </w:tc>
        <w:tc>
          <w:tcPr>
            <w:tcW w:w="709"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20</w:t>
            </w:r>
          </w:p>
        </w:tc>
        <w:tc>
          <w:tcPr>
            <w:tcW w:w="708" w:type="dxa"/>
            <w:tcBorders>
              <w:top w:val="single" w:sz="4" w:space="0" w:color="000000"/>
              <w:left w:val="single" w:sz="4" w:space="0" w:color="000000"/>
              <w:bottom w:val="single" w:sz="4" w:space="0" w:color="000000"/>
              <w:right w:val="single" w:sz="4" w:space="0" w:color="000000"/>
            </w:tcBorders>
          </w:tcPr>
          <w:p w:rsidR="00510B5C" w:rsidRPr="00243D99" w:rsidRDefault="00510B5C" w:rsidP="00757B4E">
            <w:pPr>
              <w:jc w:val="center"/>
              <w:rPr>
                <w:rFonts w:ascii="Arial" w:hAnsi="Arial" w:cs="Arial"/>
              </w:rPr>
            </w:pPr>
            <w:r w:rsidRPr="00243D99">
              <w:rPr>
                <w:rFonts w:ascii="Arial" w:hAnsi="Arial" w:cs="Arial"/>
              </w:rPr>
              <w:t>-</w:t>
            </w:r>
          </w:p>
        </w:tc>
        <w:tc>
          <w:tcPr>
            <w:tcW w:w="708" w:type="dxa"/>
            <w:tcBorders>
              <w:top w:val="single" w:sz="4" w:space="0" w:color="000000"/>
              <w:left w:val="single" w:sz="4" w:space="0" w:color="000000"/>
              <w:bottom w:val="single" w:sz="4" w:space="0" w:color="000000"/>
              <w:right w:val="single" w:sz="4" w:space="0" w:color="000000"/>
            </w:tcBorders>
          </w:tcPr>
          <w:p w:rsidR="00510B5C" w:rsidRPr="00243D99" w:rsidRDefault="00510B5C" w:rsidP="00757B4E">
            <w:pPr>
              <w:jc w:val="center"/>
              <w:rPr>
                <w:rFonts w:ascii="Arial" w:hAnsi="Arial" w:cs="Arial"/>
              </w:rPr>
            </w:pPr>
            <w:r>
              <w:rPr>
                <w:rFonts w:ascii="Arial" w:hAnsi="Arial" w:cs="Arial"/>
              </w:rPr>
              <w:t>7</w:t>
            </w:r>
            <w:r w:rsidRPr="00243D99">
              <w:rPr>
                <w:rFonts w:ascii="Arial" w:hAnsi="Arial" w:cs="Arial"/>
              </w:rPr>
              <w:t>8</w:t>
            </w:r>
          </w:p>
        </w:tc>
        <w:tc>
          <w:tcPr>
            <w:tcW w:w="1767" w:type="dxa"/>
            <w:tcBorders>
              <w:top w:val="single" w:sz="4" w:space="0" w:color="000000"/>
              <w:left w:val="single" w:sz="4" w:space="0" w:color="000000"/>
              <w:bottom w:val="single" w:sz="4" w:space="0" w:color="000000"/>
              <w:right w:val="single" w:sz="4" w:space="0" w:color="000000"/>
            </w:tcBorders>
          </w:tcPr>
          <w:p w:rsidR="00510B5C" w:rsidRPr="003122E1" w:rsidRDefault="00510B5C" w:rsidP="00757B4E">
            <w:pPr>
              <w:spacing w:before="120" w:after="120"/>
              <w:rPr>
                <w:rFonts w:ascii="Arial" w:eastAsia="Arial" w:hAnsi="Arial" w:cs="Arial"/>
                <w:sz w:val="20"/>
                <w:szCs w:val="20"/>
                <w:lang w:val="es-MX"/>
              </w:rPr>
            </w:pPr>
            <w:r w:rsidRPr="003122E1">
              <w:rPr>
                <w:rFonts w:ascii="Arial" w:eastAsia="Arial" w:hAnsi="Arial" w:cs="Arial"/>
                <w:sz w:val="20"/>
                <w:szCs w:val="20"/>
                <w:lang w:val="es-MX"/>
              </w:rPr>
              <w:t>Informe de seguimiento y/o final</w:t>
            </w:r>
          </w:p>
        </w:tc>
        <w:tc>
          <w:tcPr>
            <w:tcW w:w="2879" w:type="dxa"/>
            <w:tcBorders>
              <w:top w:val="single" w:sz="4" w:space="0" w:color="000000"/>
              <w:left w:val="single" w:sz="4" w:space="0" w:color="000000"/>
              <w:bottom w:val="single" w:sz="4" w:space="0" w:color="000000"/>
              <w:right w:val="single" w:sz="4" w:space="0" w:color="000000"/>
            </w:tcBorders>
          </w:tcPr>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sz w:val="20"/>
                <w:szCs w:val="20"/>
                <w:lang w:val="es-MX"/>
              </w:rPr>
              <w:t xml:space="preserve">Actualmente se cuenta con 102 IPTs registradas (MEDUCA, 2018). </w:t>
            </w:r>
          </w:p>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LB</w:t>
            </w:r>
            <w:r w:rsidRPr="003122E1">
              <w:rPr>
                <w:rFonts w:ascii="Arial" w:eastAsia="Arial" w:hAnsi="Arial" w:cs="Arial"/>
                <w:sz w:val="20"/>
                <w:szCs w:val="20"/>
                <w:lang w:val="es-MX"/>
              </w:rPr>
              <w:t xml:space="preserve">: Según Informe Final NEO. </w:t>
            </w:r>
          </w:p>
        </w:tc>
      </w:tr>
      <w:tr w:rsidR="00510B5C" w:rsidRPr="00A94055" w:rsidTr="00757B4E">
        <w:trPr>
          <w:trHeight w:val="240"/>
        </w:trPr>
        <w:tc>
          <w:tcPr>
            <w:tcW w:w="2559" w:type="dxa"/>
            <w:tcBorders>
              <w:top w:val="single" w:sz="4" w:space="0" w:color="000000"/>
              <w:left w:val="single" w:sz="4" w:space="0" w:color="000000"/>
              <w:bottom w:val="single" w:sz="4" w:space="0" w:color="000000"/>
              <w:right w:val="single" w:sz="4" w:space="0" w:color="000000"/>
            </w:tcBorders>
            <w:vAlign w:val="center"/>
          </w:tcPr>
          <w:p w:rsidR="00510B5C" w:rsidRPr="003122E1" w:rsidRDefault="00510B5C" w:rsidP="00510B5C">
            <w:pPr>
              <w:numPr>
                <w:ilvl w:val="0"/>
                <w:numId w:val="44"/>
              </w:numPr>
              <w:ind w:left="317" w:hanging="284"/>
              <w:contextualSpacing/>
              <w:rPr>
                <w:rFonts w:ascii="Arial" w:eastAsia="Arial" w:hAnsi="Arial" w:cs="Arial"/>
                <w:sz w:val="20"/>
                <w:szCs w:val="20"/>
                <w:lang w:val="es-MX"/>
              </w:rPr>
            </w:pPr>
            <w:r w:rsidRPr="003122E1">
              <w:rPr>
                <w:rFonts w:ascii="Arial" w:eastAsia="Arial" w:hAnsi="Arial" w:cs="Arial"/>
                <w:sz w:val="20"/>
                <w:szCs w:val="20"/>
                <w:lang w:val="es-MX"/>
              </w:rPr>
              <w:t xml:space="preserve">Capacitación para docentes y profesionales de los centros de formación profesional y/o </w:t>
            </w:r>
            <w:proofErr w:type="gramStart"/>
            <w:r w:rsidRPr="003122E1">
              <w:rPr>
                <w:rFonts w:ascii="Arial" w:eastAsia="Arial" w:hAnsi="Arial" w:cs="Arial"/>
                <w:sz w:val="20"/>
                <w:szCs w:val="20"/>
                <w:lang w:val="es-MX"/>
              </w:rPr>
              <w:t>técnica disponibles</w:t>
            </w:r>
            <w:proofErr w:type="gramEnd"/>
            <w:r w:rsidRPr="003122E1">
              <w:rPr>
                <w:rFonts w:ascii="Arial" w:eastAsia="Arial" w:hAnsi="Arial" w:cs="Arial"/>
                <w:sz w:val="20"/>
                <w:szCs w:val="20"/>
                <w:lang w:val="es-MX"/>
              </w:rPr>
              <w:t xml:space="preserve"> </w:t>
            </w:r>
          </w:p>
        </w:tc>
        <w:tc>
          <w:tcPr>
            <w:tcW w:w="1345"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 xml:space="preserve"># </w:t>
            </w:r>
            <w:proofErr w:type="spellStart"/>
            <w:r w:rsidRPr="00243D99">
              <w:rPr>
                <w:rFonts w:ascii="Arial" w:eastAsia="Arial" w:hAnsi="Arial" w:cs="Arial"/>
                <w:sz w:val="20"/>
                <w:szCs w:val="20"/>
              </w:rPr>
              <w:t>capacitaci</w:t>
            </w:r>
            <w:r>
              <w:rPr>
                <w:rFonts w:ascii="Arial" w:eastAsia="Arial" w:hAnsi="Arial" w:cs="Arial"/>
                <w:sz w:val="20"/>
                <w:szCs w:val="20"/>
              </w:rPr>
              <w:t>ones</w:t>
            </w:r>
            <w:proofErr w:type="spellEnd"/>
          </w:p>
        </w:tc>
        <w:tc>
          <w:tcPr>
            <w:tcW w:w="977"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262</w:t>
            </w:r>
          </w:p>
        </w:tc>
        <w:tc>
          <w:tcPr>
            <w:tcW w:w="851" w:type="dxa"/>
            <w:vMerge/>
            <w:tcBorders>
              <w:left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p>
        </w:tc>
        <w:tc>
          <w:tcPr>
            <w:tcW w:w="704"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w:t>
            </w:r>
          </w:p>
        </w:tc>
        <w:tc>
          <w:tcPr>
            <w:tcW w:w="676"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150</w:t>
            </w:r>
          </w:p>
        </w:tc>
        <w:tc>
          <w:tcPr>
            <w:tcW w:w="742"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150</w:t>
            </w:r>
          </w:p>
        </w:tc>
        <w:tc>
          <w:tcPr>
            <w:tcW w:w="709"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150</w:t>
            </w:r>
          </w:p>
        </w:tc>
        <w:tc>
          <w:tcPr>
            <w:tcW w:w="708" w:type="dxa"/>
            <w:tcBorders>
              <w:top w:val="single" w:sz="4" w:space="0" w:color="000000"/>
              <w:left w:val="single" w:sz="4" w:space="0" w:color="000000"/>
              <w:bottom w:val="single" w:sz="4" w:space="0" w:color="000000"/>
              <w:right w:val="single" w:sz="4" w:space="0" w:color="000000"/>
            </w:tcBorders>
          </w:tcPr>
          <w:p w:rsidR="00510B5C" w:rsidRPr="00243D99" w:rsidRDefault="00510B5C" w:rsidP="00757B4E">
            <w:pPr>
              <w:jc w:val="center"/>
              <w:rPr>
                <w:rFonts w:ascii="Arial" w:hAnsi="Arial" w:cs="Arial"/>
              </w:rPr>
            </w:pPr>
            <w:r w:rsidRPr="00243D99">
              <w:rPr>
                <w:rFonts w:ascii="Arial" w:hAnsi="Arial" w:cs="Arial"/>
              </w:rPr>
              <w:t>190</w:t>
            </w:r>
          </w:p>
        </w:tc>
        <w:tc>
          <w:tcPr>
            <w:tcW w:w="708" w:type="dxa"/>
            <w:tcBorders>
              <w:top w:val="single" w:sz="4" w:space="0" w:color="000000"/>
              <w:left w:val="single" w:sz="4" w:space="0" w:color="000000"/>
              <w:bottom w:val="single" w:sz="4" w:space="0" w:color="000000"/>
              <w:right w:val="single" w:sz="4" w:space="0" w:color="000000"/>
            </w:tcBorders>
          </w:tcPr>
          <w:p w:rsidR="00510B5C" w:rsidRPr="00243D99" w:rsidRDefault="00510B5C" w:rsidP="00757B4E">
            <w:pPr>
              <w:jc w:val="center"/>
              <w:rPr>
                <w:rFonts w:ascii="Arial" w:hAnsi="Arial" w:cs="Arial"/>
              </w:rPr>
            </w:pPr>
            <w:r w:rsidRPr="00243D99">
              <w:rPr>
                <w:rFonts w:ascii="Arial" w:hAnsi="Arial" w:cs="Arial"/>
              </w:rPr>
              <w:t>902</w:t>
            </w:r>
          </w:p>
        </w:tc>
        <w:tc>
          <w:tcPr>
            <w:tcW w:w="1767" w:type="dxa"/>
            <w:tcBorders>
              <w:top w:val="single" w:sz="4" w:space="0" w:color="000000"/>
              <w:left w:val="single" w:sz="4" w:space="0" w:color="000000"/>
              <w:bottom w:val="single" w:sz="4" w:space="0" w:color="000000"/>
              <w:right w:val="single" w:sz="4" w:space="0" w:color="000000"/>
            </w:tcBorders>
          </w:tcPr>
          <w:p w:rsidR="00510B5C" w:rsidRPr="003122E1" w:rsidRDefault="00510B5C" w:rsidP="00757B4E">
            <w:pPr>
              <w:spacing w:before="120" w:after="120"/>
              <w:rPr>
                <w:rFonts w:ascii="Arial" w:eastAsia="Arial" w:hAnsi="Arial" w:cs="Arial"/>
                <w:sz w:val="20"/>
                <w:szCs w:val="20"/>
                <w:lang w:val="es-MX"/>
              </w:rPr>
            </w:pPr>
            <w:r w:rsidRPr="003122E1">
              <w:rPr>
                <w:rFonts w:ascii="Arial" w:eastAsia="Arial" w:hAnsi="Arial" w:cs="Arial"/>
                <w:sz w:val="20"/>
                <w:szCs w:val="20"/>
                <w:lang w:val="es-MX"/>
              </w:rPr>
              <w:t>Informe de seguimiento y/o final</w:t>
            </w:r>
          </w:p>
        </w:tc>
        <w:tc>
          <w:tcPr>
            <w:tcW w:w="2883" w:type="dxa"/>
            <w:tcBorders>
              <w:top w:val="single" w:sz="4" w:space="0" w:color="000000"/>
              <w:left w:val="single" w:sz="4" w:space="0" w:color="000000"/>
              <w:bottom w:val="single" w:sz="4" w:space="0" w:color="000000"/>
              <w:right w:val="single" w:sz="4" w:space="0" w:color="000000"/>
            </w:tcBorders>
          </w:tcPr>
          <w:p w:rsidR="00510B5C" w:rsidRPr="003122E1" w:rsidRDefault="00510B5C" w:rsidP="0095635C">
            <w:pPr>
              <w:spacing w:before="120" w:after="120"/>
              <w:jc w:val="both"/>
              <w:rPr>
                <w:rFonts w:ascii="Arial" w:eastAsia="Arial" w:hAnsi="Arial" w:cs="Arial"/>
                <w:b/>
                <w:sz w:val="20"/>
                <w:szCs w:val="20"/>
                <w:lang w:val="es-MX"/>
              </w:rPr>
            </w:pPr>
            <w:r w:rsidRPr="003122E1">
              <w:rPr>
                <w:rFonts w:ascii="Arial" w:eastAsia="Arial" w:hAnsi="Arial" w:cs="Arial"/>
                <w:sz w:val="20"/>
                <w:szCs w:val="20"/>
                <w:lang w:val="es-MX"/>
              </w:rPr>
              <w:t>Un profesor /docente puede realizar una o más capacitaciones.</w:t>
            </w:r>
          </w:p>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LB</w:t>
            </w:r>
            <w:r w:rsidRPr="003122E1">
              <w:rPr>
                <w:rFonts w:ascii="Arial" w:eastAsia="Arial" w:hAnsi="Arial" w:cs="Arial"/>
                <w:sz w:val="20"/>
                <w:szCs w:val="20"/>
                <w:lang w:val="es-MX"/>
              </w:rPr>
              <w:t xml:space="preserve">: Según Informe Final NEO. </w:t>
            </w:r>
          </w:p>
          <w:p w:rsidR="00510B5C" w:rsidRPr="003122E1" w:rsidRDefault="00510B5C" w:rsidP="0095635C">
            <w:pPr>
              <w:spacing w:before="120" w:after="120"/>
              <w:jc w:val="both"/>
              <w:rPr>
                <w:rFonts w:ascii="Arial" w:eastAsia="Arial" w:hAnsi="Arial" w:cs="Arial"/>
                <w:sz w:val="20"/>
                <w:szCs w:val="20"/>
                <w:lang w:val="es-MX"/>
              </w:rPr>
            </w:pPr>
          </w:p>
        </w:tc>
      </w:tr>
      <w:tr w:rsidR="00510B5C" w:rsidRPr="00A94055" w:rsidTr="00757B4E">
        <w:trPr>
          <w:trHeight w:val="240"/>
        </w:trPr>
        <w:tc>
          <w:tcPr>
            <w:tcW w:w="2559" w:type="dxa"/>
            <w:tcBorders>
              <w:top w:val="single" w:sz="4" w:space="0" w:color="000000"/>
              <w:left w:val="single" w:sz="4" w:space="0" w:color="000000"/>
              <w:bottom w:val="single" w:sz="4" w:space="0" w:color="000000"/>
              <w:right w:val="single" w:sz="4" w:space="0" w:color="000000"/>
            </w:tcBorders>
            <w:vAlign w:val="center"/>
          </w:tcPr>
          <w:p w:rsidR="00510B5C" w:rsidRPr="003122E1" w:rsidRDefault="00510B5C" w:rsidP="00510B5C">
            <w:pPr>
              <w:numPr>
                <w:ilvl w:val="0"/>
                <w:numId w:val="44"/>
              </w:numPr>
              <w:ind w:left="317" w:hanging="284"/>
              <w:contextualSpacing/>
              <w:rPr>
                <w:rFonts w:ascii="Arial" w:eastAsia="Arial" w:hAnsi="Arial" w:cs="Arial"/>
                <w:sz w:val="20"/>
                <w:szCs w:val="20"/>
                <w:lang w:val="es-MX"/>
              </w:rPr>
            </w:pPr>
            <w:r w:rsidRPr="003122E1">
              <w:rPr>
                <w:rFonts w:ascii="Arial" w:eastAsia="Arial" w:hAnsi="Arial" w:cs="Arial"/>
                <w:sz w:val="20"/>
                <w:szCs w:val="20"/>
                <w:lang w:val="es-MX"/>
              </w:rPr>
              <w:t xml:space="preserve">Formadores de Formadores certificados para otorgar las capacitaciones </w:t>
            </w:r>
          </w:p>
        </w:tc>
        <w:tc>
          <w:tcPr>
            <w:tcW w:w="1345"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 xml:space="preserve"># </w:t>
            </w:r>
            <w:proofErr w:type="spellStart"/>
            <w:r w:rsidRPr="00243D99">
              <w:rPr>
                <w:rFonts w:ascii="Arial" w:eastAsia="Arial" w:hAnsi="Arial" w:cs="Arial"/>
                <w:sz w:val="20"/>
                <w:szCs w:val="20"/>
              </w:rPr>
              <w:t>formadores</w:t>
            </w:r>
            <w:proofErr w:type="spellEnd"/>
            <w:r w:rsidRPr="00243D99">
              <w:rPr>
                <w:rFonts w:ascii="Arial" w:eastAsia="Arial" w:hAnsi="Arial" w:cs="Arial"/>
                <w:sz w:val="20"/>
                <w:szCs w:val="20"/>
              </w:rPr>
              <w:t xml:space="preserve"> </w:t>
            </w:r>
            <w:proofErr w:type="spellStart"/>
            <w:r w:rsidRPr="00243D99">
              <w:rPr>
                <w:rFonts w:ascii="Arial" w:eastAsia="Arial" w:hAnsi="Arial" w:cs="Arial"/>
                <w:sz w:val="20"/>
                <w:szCs w:val="20"/>
              </w:rPr>
              <w:t>certificados</w:t>
            </w:r>
            <w:proofErr w:type="spellEnd"/>
          </w:p>
        </w:tc>
        <w:tc>
          <w:tcPr>
            <w:tcW w:w="977"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7</w:t>
            </w:r>
          </w:p>
        </w:tc>
        <w:tc>
          <w:tcPr>
            <w:tcW w:w="851" w:type="dxa"/>
            <w:vMerge/>
            <w:tcBorders>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p>
        </w:tc>
        <w:tc>
          <w:tcPr>
            <w:tcW w:w="704"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w:t>
            </w:r>
          </w:p>
        </w:tc>
        <w:tc>
          <w:tcPr>
            <w:tcW w:w="676"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w:t>
            </w:r>
          </w:p>
        </w:tc>
        <w:tc>
          <w:tcPr>
            <w:tcW w:w="742"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15</w:t>
            </w:r>
          </w:p>
        </w:tc>
        <w:tc>
          <w:tcPr>
            <w:tcW w:w="709"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15</w:t>
            </w:r>
          </w:p>
        </w:tc>
        <w:tc>
          <w:tcPr>
            <w:tcW w:w="708" w:type="dxa"/>
            <w:tcBorders>
              <w:top w:val="single" w:sz="4" w:space="0" w:color="000000"/>
              <w:left w:val="single" w:sz="4" w:space="0" w:color="000000"/>
              <w:bottom w:val="single" w:sz="4" w:space="0" w:color="000000"/>
              <w:right w:val="single" w:sz="4" w:space="0" w:color="000000"/>
            </w:tcBorders>
          </w:tcPr>
          <w:p w:rsidR="00510B5C" w:rsidRPr="00243D99" w:rsidRDefault="00510B5C" w:rsidP="00757B4E">
            <w:pPr>
              <w:jc w:val="center"/>
              <w:rPr>
                <w:rFonts w:ascii="Arial" w:hAnsi="Arial" w:cs="Arial"/>
              </w:rPr>
            </w:pPr>
            <w:r w:rsidRPr="00243D99">
              <w:rPr>
                <w:rFonts w:ascii="Arial" w:hAnsi="Arial" w:cs="Arial"/>
              </w:rPr>
              <w:t>-</w:t>
            </w:r>
          </w:p>
        </w:tc>
        <w:tc>
          <w:tcPr>
            <w:tcW w:w="708" w:type="dxa"/>
            <w:tcBorders>
              <w:top w:val="single" w:sz="4" w:space="0" w:color="000000"/>
              <w:left w:val="single" w:sz="4" w:space="0" w:color="000000"/>
              <w:bottom w:val="single" w:sz="4" w:space="0" w:color="000000"/>
              <w:right w:val="single" w:sz="4" w:space="0" w:color="000000"/>
            </w:tcBorders>
          </w:tcPr>
          <w:p w:rsidR="00510B5C" w:rsidRPr="00243D99" w:rsidRDefault="00510B5C" w:rsidP="00757B4E">
            <w:pPr>
              <w:jc w:val="center"/>
              <w:rPr>
                <w:rFonts w:ascii="Arial" w:hAnsi="Arial" w:cs="Arial"/>
              </w:rPr>
            </w:pPr>
            <w:r w:rsidRPr="00243D99">
              <w:rPr>
                <w:rFonts w:ascii="Arial" w:hAnsi="Arial" w:cs="Arial"/>
              </w:rPr>
              <w:t>37</w:t>
            </w:r>
          </w:p>
        </w:tc>
        <w:tc>
          <w:tcPr>
            <w:tcW w:w="1767" w:type="dxa"/>
            <w:tcBorders>
              <w:top w:val="single" w:sz="4" w:space="0" w:color="000000"/>
              <w:left w:val="single" w:sz="4" w:space="0" w:color="000000"/>
              <w:bottom w:val="single" w:sz="4" w:space="0" w:color="000000"/>
              <w:right w:val="single" w:sz="4" w:space="0" w:color="000000"/>
            </w:tcBorders>
          </w:tcPr>
          <w:p w:rsidR="00510B5C" w:rsidRPr="003122E1" w:rsidRDefault="00510B5C" w:rsidP="00757B4E">
            <w:pPr>
              <w:spacing w:before="120" w:after="120"/>
              <w:rPr>
                <w:rFonts w:ascii="Arial" w:eastAsia="Arial" w:hAnsi="Arial" w:cs="Arial"/>
                <w:sz w:val="20"/>
                <w:szCs w:val="20"/>
                <w:lang w:val="es-MX"/>
              </w:rPr>
            </w:pPr>
            <w:r w:rsidRPr="003122E1">
              <w:rPr>
                <w:rFonts w:ascii="Arial" w:eastAsia="Arial" w:hAnsi="Arial" w:cs="Arial"/>
                <w:sz w:val="20"/>
                <w:szCs w:val="20"/>
                <w:lang w:val="es-MX"/>
              </w:rPr>
              <w:t>Informe de seguimiento y/o final</w:t>
            </w:r>
          </w:p>
        </w:tc>
        <w:tc>
          <w:tcPr>
            <w:tcW w:w="2883" w:type="dxa"/>
            <w:tcBorders>
              <w:top w:val="single" w:sz="4" w:space="0" w:color="000000"/>
              <w:left w:val="single" w:sz="4" w:space="0" w:color="000000"/>
              <w:bottom w:val="single" w:sz="4" w:space="0" w:color="000000"/>
              <w:right w:val="single" w:sz="4" w:space="0" w:color="000000"/>
            </w:tcBorders>
          </w:tcPr>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sz w:val="20"/>
                <w:szCs w:val="20"/>
                <w:lang w:val="es-MX"/>
              </w:rPr>
              <w:t>La certificación será otorgada tras una evaluación de las competencias del formador.</w:t>
            </w:r>
          </w:p>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b/>
                <w:sz w:val="20"/>
                <w:szCs w:val="20"/>
                <w:lang w:val="es-MX"/>
              </w:rPr>
              <w:t>LB</w:t>
            </w:r>
            <w:r w:rsidRPr="003122E1">
              <w:rPr>
                <w:rFonts w:ascii="Arial" w:eastAsia="Arial" w:hAnsi="Arial" w:cs="Arial"/>
                <w:sz w:val="20"/>
                <w:szCs w:val="20"/>
                <w:lang w:val="es-MX"/>
              </w:rPr>
              <w:t>: Según Informe Final NEO.</w:t>
            </w:r>
          </w:p>
          <w:p w:rsidR="00510B5C" w:rsidRPr="003122E1" w:rsidRDefault="00510B5C" w:rsidP="0095635C">
            <w:pPr>
              <w:spacing w:before="120" w:after="120"/>
              <w:jc w:val="both"/>
              <w:rPr>
                <w:rFonts w:ascii="Arial" w:eastAsia="Arial" w:hAnsi="Arial" w:cs="Arial"/>
                <w:sz w:val="20"/>
                <w:szCs w:val="20"/>
                <w:lang w:val="es-MX"/>
              </w:rPr>
            </w:pPr>
          </w:p>
        </w:tc>
      </w:tr>
      <w:tr w:rsidR="00510B5C" w:rsidRPr="00243D99" w:rsidTr="00757B4E">
        <w:trPr>
          <w:trHeight w:val="60"/>
        </w:trPr>
        <w:tc>
          <w:tcPr>
            <w:tcW w:w="14629" w:type="dxa"/>
            <w:gridSpan w:val="12"/>
            <w:tcBorders>
              <w:top w:val="single" w:sz="4" w:space="0" w:color="000000"/>
              <w:left w:val="single" w:sz="4" w:space="0" w:color="000000"/>
              <w:bottom w:val="single" w:sz="4" w:space="0" w:color="000000"/>
              <w:right w:val="single" w:sz="4" w:space="0" w:color="000000"/>
            </w:tcBorders>
            <w:shd w:val="clear" w:color="auto" w:fill="C2D69B"/>
          </w:tcPr>
          <w:p w:rsidR="00510B5C" w:rsidRPr="0030202B" w:rsidRDefault="00510B5C" w:rsidP="00757B4E">
            <w:pPr>
              <w:spacing w:before="120" w:after="120"/>
              <w:rPr>
                <w:rFonts w:ascii="Arial" w:eastAsia="Arial" w:hAnsi="Arial" w:cs="Arial"/>
                <w:b/>
                <w:sz w:val="20"/>
                <w:szCs w:val="20"/>
                <w:u w:val="single"/>
              </w:rPr>
            </w:pPr>
            <w:proofErr w:type="spellStart"/>
            <w:r w:rsidRPr="0030202B">
              <w:rPr>
                <w:rFonts w:ascii="Arial" w:eastAsia="Arial" w:hAnsi="Arial" w:cs="Arial"/>
                <w:b/>
                <w:sz w:val="20"/>
                <w:szCs w:val="20"/>
                <w:u w:val="single"/>
              </w:rPr>
              <w:t>Componente</w:t>
            </w:r>
            <w:proofErr w:type="spellEnd"/>
            <w:r w:rsidRPr="0030202B">
              <w:rPr>
                <w:rFonts w:ascii="Arial" w:eastAsia="Arial" w:hAnsi="Arial" w:cs="Arial"/>
                <w:b/>
                <w:sz w:val="20"/>
                <w:szCs w:val="20"/>
                <w:u w:val="single"/>
              </w:rPr>
              <w:t xml:space="preserve"> #3</w:t>
            </w:r>
          </w:p>
        </w:tc>
      </w:tr>
      <w:tr w:rsidR="00510B5C" w:rsidRPr="00A94055" w:rsidTr="00757B4E">
        <w:trPr>
          <w:trHeight w:val="60"/>
        </w:trPr>
        <w:tc>
          <w:tcPr>
            <w:tcW w:w="2559" w:type="dxa"/>
            <w:tcBorders>
              <w:top w:val="single" w:sz="4" w:space="0" w:color="000000"/>
              <w:left w:val="single" w:sz="4" w:space="0" w:color="000000"/>
              <w:bottom w:val="single" w:sz="4" w:space="0" w:color="000000"/>
              <w:right w:val="single" w:sz="4" w:space="0" w:color="000000"/>
            </w:tcBorders>
            <w:vAlign w:val="center"/>
          </w:tcPr>
          <w:p w:rsidR="00510B5C" w:rsidRPr="003122E1" w:rsidRDefault="00510B5C" w:rsidP="00510B5C">
            <w:pPr>
              <w:numPr>
                <w:ilvl w:val="0"/>
                <w:numId w:val="44"/>
              </w:numPr>
              <w:ind w:left="317" w:hanging="284"/>
              <w:contextualSpacing/>
              <w:rPr>
                <w:rFonts w:ascii="Arial" w:eastAsia="Arial" w:hAnsi="Arial" w:cs="Arial"/>
                <w:sz w:val="20"/>
                <w:szCs w:val="20"/>
                <w:lang w:val="es-MX"/>
              </w:rPr>
            </w:pPr>
            <w:r w:rsidRPr="003122E1">
              <w:rPr>
                <w:rFonts w:ascii="Arial" w:eastAsia="Arial" w:hAnsi="Arial" w:cs="Arial"/>
                <w:sz w:val="20"/>
                <w:szCs w:val="20"/>
                <w:lang w:val="es-MX"/>
              </w:rPr>
              <w:t>Espacios de articulación empresarial operando para el desarrollo de capital humano</w:t>
            </w:r>
          </w:p>
        </w:tc>
        <w:tc>
          <w:tcPr>
            <w:tcW w:w="1345"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w:t>
            </w:r>
            <w:proofErr w:type="spellStart"/>
            <w:r w:rsidRPr="00243D99">
              <w:rPr>
                <w:rFonts w:ascii="Arial" w:eastAsia="Arial" w:hAnsi="Arial" w:cs="Arial"/>
                <w:sz w:val="20"/>
                <w:szCs w:val="20"/>
              </w:rPr>
              <w:t>espacios</w:t>
            </w:r>
            <w:proofErr w:type="spellEnd"/>
            <w:r w:rsidRPr="00243D99">
              <w:rPr>
                <w:rFonts w:ascii="Arial" w:eastAsia="Arial" w:hAnsi="Arial" w:cs="Arial"/>
                <w:sz w:val="20"/>
                <w:szCs w:val="20"/>
              </w:rPr>
              <w:t xml:space="preserve"> de </w:t>
            </w:r>
            <w:proofErr w:type="spellStart"/>
            <w:r w:rsidRPr="00243D99">
              <w:rPr>
                <w:rFonts w:ascii="Arial" w:eastAsia="Arial" w:hAnsi="Arial" w:cs="Arial"/>
                <w:sz w:val="20"/>
                <w:szCs w:val="20"/>
              </w:rPr>
              <w:t>articulación</w:t>
            </w:r>
            <w:proofErr w:type="spellEnd"/>
            <w:r w:rsidRPr="00243D99">
              <w:rPr>
                <w:rFonts w:ascii="Arial" w:eastAsia="Arial" w:hAnsi="Arial" w:cs="Arial"/>
                <w:sz w:val="20"/>
                <w:szCs w:val="20"/>
              </w:rPr>
              <w:t xml:space="preserve"> </w:t>
            </w:r>
            <w:proofErr w:type="spellStart"/>
            <w:r w:rsidRPr="00243D99">
              <w:rPr>
                <w:rFonts w:ascii="Arial" w:eastAsia="Arial" w:hAnsi="Arial" w:cs="Arial"/>
                <w:sz w:val="20"/>
                <w:szCs w:val="20"/>
              </w:rPr>
              <w:t>empresarial</w:t>
            </w:r>
            <w:proofErr w:type="spellEnd"/>
          </w:p>
        </w:tc>
        <w:tc>
          <w:tcPr>
            <w:tcW w:w="977"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0</w:t>
            </w:r>
          </w:p>
        </w:tc>
        <w:tc>
          <w:tcPr>
            <w:tcW w:w="851" w:type="dxa"/>
            <w:vMerge w:val="restart"/>
            <w:tcBorders>
              <w:top w:val="single" w:sz="4" w:space="0" w:color="000000"/>
              <w:left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2019</w:t>
            </w:r>
          </w:p>
          <w:p w:rsidR="00510B5C" w:rsidRPr="00243D99" w:rsidRDefault="00510B5C" w:rsidP="00757B4E">
            <w:pPr>
              <w:jc w:val="center"/>
              <w:rPr>
                <w:rFonts w:ascii="Arial" w:eastAsia="Arial" w:hAnsi="Arial" w:cs="Arial"/>
                <w:sz w:val="20"/>
                <w:szCs w:val="20"/>
              </w:rPr>
            </w:pPr>
          </w:p>
        </w:tc>
        <w:tc>
          <w:tcPr>
            <w:tcW w:w="704"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w:t>
            </w:r>
          </w:p>
        </w:tc>
        <w:tc>
          <w:tcPr>
            <w:tcW w:w="676"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1</w:t>
            </w:r>
          </w:p>
        </w:tc>
        <w:tc>
          <w:tcPr>
            <w:tcW w:w="742"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1</w:t>
            </w:r>
          </w:p>
        </w:tc>
        <w:tc>
          <w:tcPr>
            <w:tcW w:w="708"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hAnsi="Arial" w:cs="Arial"/>
              </w:rPr>
            </w:pPr>
            <w:r w:rsidRPr="00243D99">
              <w:rPr>
                <w:rFonts w:ascii="Arial" w:hAnsi="Arial" w:cs="Arial"/>
              </w:rPr>
              <w:t>1</w:t>
            </w:r>
          </w:p>
        </w:tc>
        <w:tc>
          <w:tcPr>
            <w:tcW w:w="708"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hAnsi="Arial" w:cs="Arial"/>
              </w:rPr>
            </w:pPr>
            <w:r w:rsidRPr="00243D99">
              <w:rPr>
                <w:rFonts w:ascii="Arial" w:hAnsi="Arial" w:cs="Arial"/>
              </w:rPr>
              <w:t>3</w:t>
            </w:r>
          </w:p>
        </w:tc>
        <w:tc>
          <w:tcPr>
            <w:tcW w:w="1767" w:type="dxa"/>
            <w:tcBorders>
              <w:top w:val="single" w:sz="4" w:space="0" w:color="000000"/>
              <w:left w:val="single" w:sz="4" w:space="0" w:color="000000"/>
              <w:bottom w:val="single" w:sz="4" w:space="0" w:color="000000"/>
              <w:right w:val="single" w:sz="4" w:space="0" w:color="000000"/>
            </w:tcBorders>
          </w:tcPr>
          <w:p w:rsidR="00510B5C" w:rsidRPr="003122E1" w:rsidRDefault="00510B5C" w:rsidP="00757B4E">
            <w:pPr>
              <w:spacing w:before="120" w:after="120"/>
              <w:rPr>
                <w:rFonts w:ascii="Arial" w:eastAsia="Arial" w:hAnsi="Arial" w:cs="Arial"/>
                <w:sz w:val="20"/>
                <w:szCs w:val="20"/>
                <w:lang w:val="es-MX"/>
              </w:rPr>
            </w:pPr>
            <w:r w:rsidRPr="003122E1">
              <w:rPr>
                <w:rFonts w:ascii="Arial" w:eastAsia="Arial" w:hAnsi="Arial" w:cs="Arial"/>
                <w:sz w:val="20"/>
                <w:szCs w:val="20"/>
                <w:lang w:val="es-MX"/>
              </w:rPr>
              <w:t>Acta firmada por los representantes del sector privado enviada por la UE</w:t>
            </w:r>
          </w:p>
        </w:tc>
        <w:tc>
          <w:tcPr>
            <w:tcW w:w="2883" w:type="dxa"/>
            <w:tcBorders>
              <w:top w:val="single" w:sz="4" w:space="0" w:color="000000"/>
              <w:left w:val="single" w:sz="4" w:space="0" w:color="000000"/>
              <w:bottom w:val="single" w:sz="4" w:space="0" w:color="000000"/>
              <w:right w:val="single" w:sz="4" w:space="0" w:color="000000"/>
            </w:tcBorders>
          </w:tcPr>
          <w:p w:rsidR="00510B5C" w:rsidRPr="003122E1" w:rsidRDefault="00510B5C" w:rsidP="00757B4E">
            <w:pPr>
              <w:spacing w:before="120" w:after="120"/>
              <w:rPr>
                <w:rFonts w:ascii="Arial" w:eastAsia="Arial" w:hAnsi="Arial" w:cs="Arial"/>
                <w:sz w:val="20"/>
                <w:szCs w:val="20"/>
                <w:lang w:val="es-MX"/>
              </w:rPr>
            </w:pPr>
          </w:p>
        </w:tc>
      </w:tr>
      <w:tr w:rsidR="00510B5C" w:rsidRPr="00A94055" w:rsidTr="00757B4E">
        <w:trPr>
          <w:trHeight w:val="60"/>
        </w:trPr>
        <w:tc>
          <w:tcPr>
            <w:tcW w:w="2559" w:type="dxa"/>
            <w:tcBorders>
              <w:top w:val="single" w:sz="4" w:space="0" w:color="000000"/>
              <w:left w:val="single" w:sz="4" w:space="0" w:color="000000"/>
              <w:bottom w:val="single" w:sz="4" w:space="0" w:color="000000"/>
              <w:right w:val="single" w:sz="4" w:space="0" w:color="000000"/>
            </w:tcBorders>
            <w:vAlign w:val="center"/>
          </w:tcPr>
          <w:p w:rsidR="00510B5C" w:rsidRPr="003122E1" w:rsidRDefault="00510B5C" w:rsidP="00510B5C">
            <w:pPr>
              <w:numPr>
                <w:ilvl w:val="0"/>
                <w:numId w:val="44"/>
              </w:numPr>
              <w:ind w:left="317" w:hanging="284"/>
              <w:contextualSpacing/>
              <w:rPr>
                <w:rFonts w:ascii="Arial" w:eastAsia="Arial" w:hAnsi="Arial" w:cs="Arial"/>
                <w:sz w:val="20"/>
                <w:szCs w:val="20"/>
                <w:lang w:val="es-MX"/>
              </w:rPr>
            </w:pPr>
            <w:r w:rsidRPr="003122E1">
              <w:rPr>
                <w:rFonts w:ascii="Arial" w:eastAsia="Arial" w:hAnsi="Arial" w:cs="Arial"/>
                <w:sz w:val="20"/>
                <w:szCs w:val="20"/>
                <w:lang w:val="es-MX"/>
              </w:rPr>
              <w:t xml:space="preserve">Sistema de información sobre la demanda de habilidades y de formación recolectados en los espacios de articulación empresarial </w:t>
            </w:r>
          </w:p>
        </w:tc>
        <w:tc>
          <w:tcPr>
            <w:tcW w:w="1345"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w:t>
            </w:r>
            <w:proofErr w:type="spellStart"/>
            <w:r w:rsidRPr="00243D99">
              <w:rPr>
                <w:rFonts w:ascii="Arial" w:eastAsia="Arial" w:hAnsi="Arial" w:cs="Arial"/>
                <w:sz w:val="20"/>
                <w:szCs w:val="20"/>
              </w:rPr>
              <w:t>sistemas</w:t>
            </w:r>
            <w:proofErr w:type="spellEnd"/>
            <w:r w:rsidRPr="00243D99">
              <w:rPr>
                <w:rFonts w:ascii="Arial" w:eastAsia="Arial" w:hAnsi="Arial" w:cs="Arial"/>
                <w:sz w:val="20"/>
                <w:szCs w:val="20"/>
              </w:rPr>
              <w:t xml:space="preserve"> de </w:t>
            </w:r>
            <w:proofErr w:type="spellStart"/>
            <w:r w:rsidRPr="00243D99">
              <w:rPr>
                <w:rFonts w:ascii="Arial" w:eastAsia="Arial" w:hAnsi="Arial" w:cs="Arial"/>
                <w:sz w:val="20"/>
                <w:szCs w:val="20"/>
              </w:rPr>
              <w:t>información</w:t>
            </w:r>
            <w:proofErr w:type="spellEnd"/>
          </w:p>
        </w:tc>
        <w:tc>
          <w:tcPr>
            <w:tcW w:w="977"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0</w:t>
            </w:r>
          </w:p>
        </w:tc>
        <w:tc>
          <w:tcPr>
            <w:tcW w:w="851" w:type="dxa"/>
            <w:vMerge/>
            <w:tcBorders>
              <w:left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p>
        </w:tc>
        <w:tc>
          <w:tcPr>
            <w:tcW w:w="704"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w:t>
            </w:r>
          </w:p>
        </w:tc>
        <w:tc>
          <w:tcPr>
            <w:tcW w:w="676"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1</w:t>
            </w:r>
          </w:p>
        </w:tc>
        <w:tc>
          <w:tcPr>
            <w:tcW w:w="742"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hAnsi="Arial" w:cs="Arial"/>
              </w:rPr>
            </w:pPr>
            <w:r w:rsidRPr="00243D99">
              <w:rPr>
                <w:rFonts w:ascii="Arial" w:hAnsi="Arial" w:cs="Arial"/>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hAnsi="Arial" w:cs="Arial"/>
              </w:rPr>
            </w:pPr>
            <w:r w:rsidRPr="00243D99">
              <w:rPr>
                <w:rFonts w:ascii="Arial" w:hAnsi="Arial" w:cs="Arial"/>
              </w:rPr>
              <w:t>1</w:t>
            </w:r>
          </w:p>
        </w:tc>
        <w:tc>
          <w:tcPr>
            <w:tcW w:w="1767" w:type="dxa"/>
            <w:tcBorders>
              <w:top w:val="single" w:sz="4" w:space="0" w:color="000000"/>
              <w:left w:val="single" w:sz="4" w:space="0" w:color="000000"/>
              <w:bottom w:val="single" w:sz="4" w:space="0" w:color="000000"/>
              <w:right w:val="single" w:sz="4" w:space="0" w:color="000000"/>
            </w:tcBorders>
          </w:tcPr>
          <w:p w:rsidR="00510B5C" w:rsidRPr="003122E1" w:rsidRDefault="00510B5C" w:rsidP="00757B4E">
            <w:pPr>
              <w:spacing w:before="120" w:after="120"/>
              <w:rPr>
                <w:rFonts w:ascii="Arial" w:eastAsia="Arial" w:hAnsi="Arial" w:cs="Arial"/>
                <w:sz w:val="20"/>
                <w:szCs w:val="20"/>
                <w:lang w:val="es-MX"/>
              </w:rPr>
            </w:pPr>
            <w:r w:rsidRPr="003122E1">
              <w:rPr>
                <w:rFonts w:ascii="Arial" w:eastAsia="Arial" w:hAnsi="Arial" w:cs="Arial"/>
                <w:sz w:val="20"/>
                <w:szCs w:val="20"/>
                <w:lang w:val="es-MX"/>
              </w:rPr>
              <w:t>Prueba visual de acceso al sistema de información enviada en el reporte semestral por la UE</w:t>
            </w:r>
          </w:p>
        </w:tc>
        <w:tc>
          <w:tcPr>
            <w:tcW w:w="2883" w:type="dxa"/>
            <w:tcBorders>
              <w:top w:val="single" w:sz="4" w:space="0" w:color="000000"/>
              <w:left w:val="single" w:sz="4" w:space="0" w:color="000000"/>
              <w:bottom w:val="single" w:sz="4" w:space="0" w:color="000000"/>
              <w:right w:val="single" w:sz="4" w:space="0" w:color="000000"/>
            </w:tcBorders>
          </w:tcPr>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sz w:val="20"/>
                <w:szCs w:val="20"/>
                <w:lang w:val="es-MX"/>
              </w:rPr>
              <w:t>Pruebas visuales pueden ser capturas de pantalla o enlaces de acceso público</w:t>
            </w:r>
            <w:r w:rsidRPr="003122E1" w:rsidDel="0030202B">
              <w:rPr>
                <w:rFonts w:ascii="Arial" w:eastAsia="Arial" w:hAnsi="Arial" w:cs="Arial"/>
                <w:b/>
                <w:sz w:val="20"/>
                <w:szCs w:val="20"/>
                <w:lang w:val="es-MX"/>
              </w:rPr>
              <w:t xml:space="preserve"> </w:t>
            </w:r>
          </w:p>
        </w:tc>
      </w:tr>
      <w:tr w:rsidR="00510B5C" w:rsidRPr="00A94055" w:rsidTr="00757B4E">
        <w:trPr>
          <w:trHeight w:val="60"/>
        </w:trPr>
        <w:tc>
          <w:tcPr>
            <w:tcW w:w="2559" w:type="dxa"/>
            <w:tcBorders>
              <w:top w:val="single" w:sz="4" w:space="0" w:color="000000"/>
              <w:left w:val="single" w:sz="4" w:space="0" w:color="000000"/>
              <w:bottom w:val="single" w:sz="4" w:space="0" w:color="000000"/>
              <w:right w:val="single" w:sz="4" w:space="0" w:color="000000"/>
            </w:tcBorders>
            <w:vAlign w:val="center"/>
          </w:tcPr>
          <w:p w:rsidR="00510B5C" w:rsidRPr="003122E1" w:rsidRDefault="00510B5C" w:rsidP="00510B5C">
            <w:pPr>
              <w:numPr>
                <w:ilvl w:val="0"/>
                <w:numId w:val="44"/>
              </w:numPr>
              <w:ind w:left="317" w:hanging="284"/>
              <w:contextualSpacing/>
              <w:rPr>
                <w:rFonts w:ascii="Arial" w:eastAsia="Arial" w:hAnsi="Arial" w:cs="Arial"/>
                <w:sz w:val="20"/>
                <w:szCs w:val="20"/>
                <w:lang w:val="es-MX"/>
              </w:rPr>
            </w:pPr>
            <w:r w:rsidRPr="003122E1">
              <w:rPr>
                <w:rFonts w:ascii="Arial" w:eastAsia="Arial" w:hAnsi="Arial" w:cs="Arial"/>
                <w:sz w:val="20"/>
                <w:szCs w:val="20"/>
                <w:lang w:val="es-MX"/>
              </w:rPr>
              <w:t>Mapeo de la oferta formativa que incluya los programas de formación profesional y técnica, y de capacitación laboral disponibles en el país</w:t>
            </w:r>
          </w:p>
        </w:tc>
        <w:tc>
          <w:tcPr>
            <w:tcW w:w="1345"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 xml:space="preserve"># </w:t>
            </w:r>
            <w:proofErr w:type="spellStart"/>
            <w:r>
              <w:rPr>
                <w:rFonts w:ascii="Arial" w:eastAsia="Arial" w:hAnsi="Arial" w:cs="Arial"/>
                <w:sz w:val="20"/>
                <w:szCs w:val="20"/>
              </w:rPr>
              <w:t>reportes</w:t>
            </w:r>
            <w:proofErr w:type="spellEnd"/>
          </w:p>
        </w:tc>
        <w:tc>
          <w:tcPr>
            <w:tcW w:w="977"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0</w:t>
            </w:r>
          </w:p>
        </w:tc>
        <w:tc>
          <w:tcPr>
            <w:tcW w:w="851" w:type="dxa"/>
            <w:vMerge/>
            <w:tcBorders>
              <w:left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p>
        </w:tc>
        <w:tc>
          <w:tcPr>
            <w:tcW w:w="704"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w:t>
            </w:r>
          </w:p>
          <w:p w:rsidR="00510B5C" w:rsidRPr="00243D99" w:rsidRDefault="00510B5C" w:rsidP="00757B4E">
            <w:pPr>
              <w:jc w:val="center"/>
              <w:rPr>
                <w:rFonts w:ascii="Arial" w:eastAsia="Arial" w:hAnsi="Arial" w:cs="Arial"/>
                <w:sz w:val="20"/>
                <w:szCs w:val="20"/>
              </w:rPr>
            </w:pPr>
          </w:p>
          <w:p w:rsidR="00510B5C" w:rsidRPr="00243D99" w:rsidRDefault="00510B5C" w:rsidP="00757B4E">
            <w:pPr>
              <w:jc w:val="center"/>
              <w:rPr>
                <w:rFonts w:ascii="Arial" w:eastAsia="Arial" w:hAnsi="Arial" w:cs="Arial"/>
                <w:sz w:val="20"/>
                <w:szCs w:val="20"/>
              </w:rPr>
            </w:pPr>
          </w:p>
        </w:tc>
        <w:tc>
          <w:tcPr>
            <w:tcW w:w="676"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1</w:t>
            </w:r>
          </w:p>
        </w:tc>
        <w:tc>
          <w:tcPr>
            <w:tcW w:w="742"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hAnsi="Arial" w:cs="Arial"/>
              </w:rPr>
            </w:pPr>
            <w:r w:rsidRPr="00243D99">
              <w:rPr>
                <w:rFonts w:ascii="Arial" w:hAnsi="Arial" w:cs="Arial"/>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hAnsi="Arial" w:cs="Arial"/>
              </w:rPr>
            </w:pPr>
            <w:r w:rsidRPr="00243D99">
              <w:rPr>
                <w:rFonts w:ascii="Arial" w:hAnsi="Arial" w:cs="Arial"/>
              </w:rPr>
              <w:t>1</w:t>
            </w:r>
          </w:p>
        </w:tc>
        <w:tc>
          <w:tcPr>
            <w:tcW w:w="1767" w:type="dxa"/>
            <w:tcBorders>
              <w:top w:val="single" w:sz="4" w:space="0" w:color="000000"/>
              <w:left w:val="single" w:sz="4" w:space="0" w:color="000000"/>
              <w:bottom w:val="single" w:sz="4" w:space="0" w:color="000000"/>
              <w:right w:val="single" w:sz="4" w:space="0" w:color="000000"/>
            </w:tcBorders>
          </w:tcPr>
          <w:p w:rsidR="00510B5C" w:rsidRPr="003122E1" w:rsidRDefault="00510B5C" w:rsidP="00757B4E">
            <w:pPr>
              <w:spacing w:before="120" w:after="120"/>
              <w:rPr>
                <w:rFonts w:ascii="Arial" w:eastAsia="Arial" w:hAnsi="Arial" w:cs="Arial"/>
                <w:sz w:val="20"/>
                <w:szCs w:val="20"/>
                <w:lang w:val="es-MX"/>
              </w:rPr>
            </w:pPr>
            <w:r w:rsidRPr="003122E1">
              <w:rPr>
                <w:rFonts w:ascii="Arial" w:eastAsia="Arial" w:hAnsi="Arial" w:cs="Arial"/>
                <w:sz w:val="20"/>
                <w:szCs w:val="20"/>
                <w:lang w:val="es-MX"/>
              </w:rPr>
              <w:t>Reporte con el mapeo de la oferta formativa incluido enviado por la UE</w:t>
            </w:r>
          </w:p>
        </w:tc>
        <w:tc>
          <w:tcPr>
            <w:tcW w:w="2883" w:type="dxa"/>
            <w:tcBorders>
              <w:top w:val="single" w:sz="4" w:space="0" w:color="000000"/>
              <w:left w:val="single" w:sz="4" w:space="0" w:color="000000"/>
              <w:bottom w:val="single" w:sz="4" w:space="0" w:color="000000"/>
              <w:right w:val="single" w:sz="4" w:space="0" w:color="000000"/>
            </w:tcBorders>
          </w:tcPr>
          <w:p w:rsidR="00510B5C" w:rsidRPr="003122E1" w:rsidRDefault="00510B5C" w:rsidP="00757B4E">
            <w:pPr>
              <w:spacing w:before="120" w:after="120"/>
              <w:rPr>
                <w:rFonts w:ascii="Arial" w:eastAsia="Arial" w:hAnsi="Arial" w:cs="Arial"/>
                <w:sz w:val="20"/>
                <w:szCs w:val="20"/>
                <w:lang w:val="es-MX"/>
              </w:rPr>
            </w:pPr>
          </w:p>
        </w:tc>
      </w:tr>
      <w:tr w:rsidR="00510B5C" w:rsidRPr="00A94055" w:rsidTr="00757B4E">
        <w:trPr>
          <w:trHeight w:val="60"/>
        </w:trPr>
        <w:tc>
          <w:tcPr>
            <w:tcW w:w="2559" w:type="dxa"/>
            <w:tcBorders>
              <w:top w:val="single" w:sz="4" w:space="0" w:color="000000"/>
              <w:left w:val="single" w:sz="4" w:space="0" w:color="000000"/>
              <w:bottom w:val="single" w:sz="4" w:space="0" w:color="000000"/>
              <w:right w:val="single" w:sz="4" w:space="0" w:color="000000"/>
            </w:tcBorders>
            <w:vAlign w:val="center"/>
          </w:tcPr>
          <w:p w:rsidR="00510B5C" w:rsidRPr="003122E1" w:rsidRDefault="00510B5C" w:rsidP="00510B5C">
            <w:pPr>
              <w:numPr>
                <w:ilvl w:val="0"/>
                <w:numId w:val="44"/>
              </w:numPr>
              <w:ind w:left="317" w:hanging="284"/>
              <w:contextualSpacing/>
              <w:rPr>
                <w:rFonts w:ascii="Arial" w:eastAsia="Arial" w:hAnsi="Arial" w:cs="Arial"/>
                <w:sz w:val="20"/>
                <w:szCs w:val="20"/>
                <w:lang w:val="es-MX"/>
              </w:rPr>
            </w:pPr>
            <w:r w:rsidRPr="003122E1">
              <w:rPr>
                <w:rFonts w:ascii="Arial" w:eastAsia="Arial" w:hAnsi="Arial" w:cs="Arial"/>
                <w:sz w:val="20"/>
                <w:szCs w:val="20"/>
                <w:lang w:val="es-MX"/>
              </w:rPr>
              <w:t>Nuevas funcionalidades incorporadas en alguna de las plataformas informática existentes en el país</w:t>
            </w:r>
          </w:p>
        </w:tc>
        <w:tc>
          <w:tcPr>
            <w:tcW w:w="1345"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w:t>
            </w:r>
            <w:proofErr w:type="spellStart"/>
            <w:r w:rsidRPr="00243D99">
              <w:rPr>
                <w:rFonts w:ascii="Arial" w:eastAsia="Arial" w:hAnsi="Arial" w:cs="Arial"/>
                <w:sz w:val="20"/>
                <w:szCs w:val="20"/>
              </w:rPr>
              <w:t>funciona</w:t>
            </w:r>
            <w:r>
              <w:rPr>
                <w:rFonts w:ascii="Arial" w:eastAsia="Arial" w:hAnsi="Arial" w:cs="Arial"/>
                <w:sz w:val="20"/>
                <w:szCs w:val="20"/>
              </w:rPr>
              <w:t>-</w:t>
            </w:r>
            <w:r w:rsidRPr="00243D99">
              <w:rPr>
                <w:rFonts w:ascii="Arial" w:eastAsia="Arial" w:hAnsi="Arial" w:cs="Arial"/>
                <w:sz w:val="20"/>
                <w:szCs w:val="20"/>
              </w:rPr>
              <w:t>lidades</w:t>
            </w:r>
            <w:proofErr w:type="spellEnd"/>
          </w:p>
        </w:tc>
        <w:tc>
          <w:tcPr>
            <w:tcW w:w="977"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0</w:t>
            </w:r>
          </w:p>
        </w:tc>
        <w:tc>
          <w:tcPr>
            <w:tcW w:w="851" w:type="dxa"/>
            <w:vMerge/>
            <w:tcBorders>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p>
        </w:tc>
        <w:tc>
          <w:tcPr>
            <w:tcW w:w="704"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w:t>
            </w:r>
          </w:p>
        </w:tc>
        <w:tc>
          <w:tcPr>
            <w:tcW w:w="676"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w:t>
            </w:r>
          </w:p>
        </w:tc>
        <w:tc>
          <w:tcPr>
            <w:tcW w:w="742"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eastAsia="Arial" w:hAnsi="Arial" w:cs="Arial"/>
                <w:sz w:val="20"/>
                <w:szCs w:val="20"/>
              </w:rPr>
            </w:pPr>
            <w:r w:rsidRPr="00243D99">
              <w:rPr>
                <w:rFonts w:ascii="Arial" w:eastAsia="Arial" w:hAnsi="Arial" w:cs="Arial"/>
                <w:sz w:val="20"/>
                <w:szCs w:val="20"/>
              </w:rPr>
              <w:t>1</w:t>
            </w:r>
          </w:p>
        </w:tc>
        <w:tc>
          <w:tcPr>
            <w:tcW w:w="708"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hAnsi="Arial" w:cs="Arial"/>
              </w:rPr>
            </w:pPr>
            <w:r w:rsidRPr="00243D99">
              <w:rPr>
                <w:rFonts w:ascii="Arial" w:hAnsi="Arial" w:cs="Arial"/>
              </w:rPr>
              <w:t>1</w:t>
            </w:r>
          </w:p>
        </w:tc>
        <w:tc>
          <w:tcPr>
            <w:tcW w:w="708" w:type="dxa"/>
            <w:tcBorders>
              <w:top w:val="single" w:sz="4" w:space="0" w:color="000000"/>
              <w:left w:val="single" w:sz="4" w:space="0" w:color="000000"/>
              <w:bottom w:val="single" w:sz="4" w:space="0" w:color="000000"/>
              <w:right w:val="single" w:sz="4" w:space="0" w:color="000000"/>
            </w:tcBorders>
            <w:vAlign w:val="center"/>
          </w:tcPr>
          <w:p w:rsidR="00510B5C" w:rsidRPr="00243D99" w:rsidRDefault="00510B5C" w:rsidP="00757B4E">
            <w:pPr>
              <w:jc w:val="center"/>
              <w:rPr>
                <w:rFonts w:ascii="Arial" w:hAnsi="Arial" w:cs="Arial"/>
              </w:rPr>
            </w:pPr>
            <w:r w:rsidRPr="00243D99">
              <w:rPr>
                <w:rFonts w:ascii="Arial" w:hAnsi="Arial" w:cs="Arial"/>
              </w:rPr>
              <w:t>3</w:t>
            </w:r>
          </w:p>
        </w:tc>
        <w:tc>
          <w:tcPr>
            <w:tcW w:w="1767" w:type="dxa"/>
            <w:tcBorders>
              <w:top w:val="single" w:sz="4" w:space="0" w:color="000000"/>
              <w:left w:val="single" w:sz="4" w:space="0" w:color="000000"/>
              <w:bottom w:val="single" w:sz="4" w:space="0" w:color="000000"/>
              <w:right w:val="single" w:sz="4" w:space="0" w:color="000000"/>
            </w:tcBorders>
          </w:tcPr>
          <w:p w:rsidR="00510B5C" w:rsidRPr="003122E1" w:rsidRDefault="00510B5C" w:rsidP="00757B4E">
            <w:pPr>
              <w:spacing w:before="120" w:after="120"/>
              <w:rPr>
                <w:rFonts w:ascii="Arial" w:eastAsia="Arial" w:hAnsi="Arial" w:cs="Arial"/>
                <w:sz w:val="20"/>
                <w:szCs w:val="20"/>
                <w:lang w:val="es-MX"/>
              </w:rPr>
            </w:pPr>
            <w:r w:rsidRPr="003122E1">
              <w:rPr>
                <w:rFonts w:ascii="Arial" w:eastAsia="Arial" w:hAnsi="Arial" w:cs="Arial"/>
                <w:sz w:val="20"/>
                <w:szCs w:val="20"/>
                <w:lang w:val="es-MX"/>
              </w:rPr>
              <w:t>Prueba visual de acceso a las funcionalidades nuevas enviada en el reporte semestral y/o final por la UE</w:t>
            </w:r>
          </w:p>
        </w:tc>
        <w:tc>
          <w:tcPr>
            <w:tcW w:w="2883" w:type="dxa"/>
            <w:tcBorders>
              <w:top w:val="single" w:sz="4" w:space="0" w:color="000000"/>
              <w:left w:val="single" w:sz="4" w:space="0" w:color="000000"/>
              <w:bottom w:val="single" w:sz="4" w:space="0" w:color="000000"/>
              <w:right w:val="single" w:sz="4" w:space="0" w:color="000000"/>
            </w:tcBorders>
          </w:tcPr>
          <w:p w:rsidR="00510B5C" w:rsidRPr="003122E1" w:rsidRDefault="00510B5C" w:rsidP="0095635C">
            <w:pPr>
              <w:spacing w:before="120" w:after="120"/>
              <w:jc w:val="both"/>
              <w:rPr>
                <w:rFonts w:ascii="Arial" w:eastAsia="Arial" w:hAnsi="Arial" w:cs="Arial"/>
                <w:sz w:val="20"/>
                <w:szCs w:val="20"/>
                <w:lang w:val="es-MX"/>
              </w:rPr>
            </w:pPr>
            <w:r w:rsidRPr="003122E1">
              <w:rPr>
                <w:rFonts w:ascii="Arial" w:eastAsia="Arial" w:hAnsi="Arial" w:cs="Arial"/>
                <w:sz w:val="20"/>
                <w:szCs w:val="20"/>
                <w:lang w:val="es-MX"/>
              </w:rPr>
              <w:t>Pruebas visuales pueden ser capturas de pantalla o enlaces de acceso público</w:t>
            </w:r>
            <w:r w:rsidRPr="003122E1" w:rsidDel="0030202B">
              <w:rPr>
                <w:rFonts w:ascii="Arial" w:eastAsia="Arial" w:hAnsi="Arial" w:cs="Arial"/>
                <w:b/>
                <w:sz w:val="20"/>
                <w:szCs w:val="20"/>
                <w:lang w:val="es-MX"/>
              </w:rPr>
              <w:t xml:space="preserve"> </w:t>
            </w:r>
          </w:p>
        </w:tc>
      </w:tr>
    </w:tbl>
    <w:p w:rsidR="00510B5C" w:rsidRPr="003122E1" w:rsidRDefault="00510B5C" w:rsidP="00510B5C">
      <w:pPr>
        <w:rPr>
          <w:rFonts w:ascii="Arial" w:eastAsia="Arial" w:hAnsi="Arial" w:cs="Arial"/>
          <w:sz w:val="20"/>
          <w:szCs w:val="20"/>
          <w:lang w:val="es-MX"/>
        </w:rPr>
      </w:pPr>
    </w:p>
    <w:p w:rsidR="00460CBA" w:rsidRPr="00C61B10" w:rsidRDefault="00460CBA" w:rsidP="005E6DEA">
      <w:pPr>
        <w:rPr>
          <w:rFonts w:ascii="Arial" w:eastAsia="Arial" w:hAnsi="Arial" w:cs="Arial"/>
          <w:sz w:val="22"/>
          <w:szCs w:val="22"/>
          <w:lang w:val="es-ES_tradnl"/>
        </w:rPr>
      </w:pPr>
    </w:p>
    <w:sectPr w:rsidR="00460CBA" w:rsidRPr="00C61B10" w:rsidSect="00460CBA">
      <w:pgSz w:w="15840" w:h="12240" w:orient="landscape"/>
      <w:pgMar w:top="1418"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0B2B" w:rsidRDefault="00E50B2B" w:rsidP="007F651C">
      <w:r>
        <w:separator/>
      </w:r>
    </w:p>
  </w:endnote>
  <w:endnote w:type="continuationSeparator" w:id="0">
    <w:p w:rsidR="00E50B2B" w:rsidRDefault="00E50B2B" w:rsidP="007F6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0B2B" w:rsidRDefault="00E50B2B" w:rsidP="007F651C">
      <w:r>
        <w:separator/>
      </w:r>
    </w:p>
  </w:footnote>
  <w:footnote w:type="continuationSeparator" w:id="0">
    <w:p w:rsidR="00E50B2B" w:rsidRDefault="00E50B2B" w:rsidP="007F651C">
      <w:r>
        <w:continuationSeparator/>
      </w:r>
    </w:p>
  </w:footnote>
  <w:footnote w:id="1">
    <w:p w:rsidR="00757B4E" w:rsidRPr="009856B3" w:rsidRDefault="00757B4E" w:rsidP="00740E29">
      <w:pPr>
        <w:pStyle w:val="FootnoteText"/>
        <w:jc w:val="both"/>
        <w:rPr>
          <w:rFonts w:ascii="Arial" w:hAnsi="Arial" w:cs="Arial"/>
          <w:sz w:val="18"/>
        </w:rPr>
      </w:pPr>
      <w:r w:rsidRPr="009856B3">
        <w:rPr>
          <w:rStyle w:val="FootnoteReference"/>
          <w:rFonts w:ascii="Arial" w:hAnsi="Arial" w:cs="Arial"/>
          <w:sz w:val="18"/>
        </w:rPr>
        <w:footnoteRef/>
      </w:r>
      <w:r w:rsidRPr="009856B3">
        <w:rPr>
          <w:rFonts w:ascii="Arial" w:hAnsi="Arial" w:cs="Arial"/>
          <w:sz w:val="18"/>
        </w:rPr>
        <w:t xml:space="preserve"> Entre las dificultades para estimar los retornos en productividad de la capacitación se encuentra el sesgo de selección (i.e. la existencia de otros factores que motiven la participación en la capacitación además de una alta productividad) y la dificultad de tener una medida de productividad a nivel individual. Si bien se han utilizado los salarios para ello, la teoría indica que los retornos que obtiene el empleador deberían ser mayores a los que transfiere al empleado. </w:t>
      </w:r>
    </w:p>
  </w:footnote>
  <w:footnote w:id="2">
    <w:p w:rsidR="00757B4E" w:rsidRPr="00C61B10" w:rsidRDefault="00757B4E" w:rsidP="00740E29">
      <w:pPr>
        <w:pStyle w:val="FootnoteText"/>
        <w:rPr>
          <w:rFonts w:ascii="Arial" w:hAnsi="Arial" w:cs="Arial"/>
          <w:sz w:val="18"/>
          <w:szCs w:val="18"/>
          <w:lang w:val="es-US"/>
        </w:rPr>
      </w:pPr>
      <w:r w:rsidRPr="00C61B10">
        <w:rPr>
          <w:rStyle w:val="FootnoteReference"/>
          <w:rFonts w:ascii="Arial" w:hAnsi="Arial" w:cs="Arial"/>
          <w:sz w:val="18"/>
          <w:szCs w:val="18"/>
        </w:rPr>
        <w:footnoteRef/>
      </w:r>
      <w:r w:rsidRPr="00C61B10">
        <w:rPr>
          <w:rFonts w:ascii="Arial" w:hAnsi="Arial" w:cs="Arial"/>
          <w:sz w:val="18"/>
          <w:szCs w:val="18"/>
        </w:rPr>
        <w:t xml:space="preserve"> </w:t>
      </w:r>
      <w:r w:rsidRPr="00C61B10">
        <w:rPr>
          <w:rFonts w:ascii="Arial" w:hAnsi="Arial" w:cs="Arial"/>
          <w:sz w:val="18"/>
          <w:szCs w:val="18"/>
          <w:lang w:val="es-US"/>
        </w:rPr>
        <w:t>Una primera revisión de los tratados se realizó en los años 2008 y 2009; mientras que una segunda revisión a largo plazo se realizó en el 2014.</w:t>
      </w:r>
    </w:p>
  </w:footnote>
  <w:footnote w:id="3">
    <w:p w:rsidR="00757B4E" w:rsidRPr="00C61B10" w:rsidRDefault="00757B4E" w:rsidP="00740E29">
      <w:pPr>
        <w:pStyle w:val="FootnoteText"/>
        <w:jc w:val="both"/>
        <w:rPr>
          <w:rFonts w:ascii="Arial" w:hAnsi="Arial" w:cs="Arial"/>
          <w:sz w:val="18"/>
          <w:szCs w:val="18"/>
          <w:lang w:val="es-US"/>
        </w:rPr>
      </w:pPr>
      <w:r w:rsidRPr="00C61B10">
        <w:rPr>
          <w:rStyle w:val="FootnoteReference"/>
          <w:rFonts w:ascii="Arial" w:hAnsi="Arial" w:cs="Arial"/>
          <w:sz w:val="18"/>
          <w:szCs w:val="18"/>
        </w:rPr>
        <w:footnoteRef/>
      </w:r>
      <w:r w:rsidRPr="00C61B10">
        <w:rPr>
          <w:rFonts w:ascii="Arial" w:hAnsi="Arial" w:cs="Arial"/>
          <w:sz w:val="18"/>
          <w:szCs w:val="18"/>
        </w:rPr>
        <w:t xml:space="preserve"> </w:t>
      </w:r>
      <w:r w:rsidRPr="00740E29">
        <w:rPr>
          <w:rFonts w:ascii="Arial" w:hAnsi="Arial" w:cs="Arial"/>
          <w:sz w:val="18"/>
          <w:szCs w:val="18"/>
        </w:rPr>
        <w:t xml:space="preserve">Según la información disponible, existen </w:t>
      </w:r>
      <w:r>
        <w:rPr>
          <w:rFonts w:ascii="Arial" w:hAnsi="Arial" w:cs="Arial"/>
          <w:sz w:val="18"/>
          <w:szCs w:val="18"/>
        </w:rPr>
        <w:t xml:space="preserve">10,825 establecimientos en Chiriquí, Bocas del Toro y la Comarca, siendo 1,794 de ellas relacionadas a los sectores priorizados (turismo, logística y construcción). </w:t>
      </w:r>
      <w:r w:rsidRPr="00740E29">
        <w:rPr>
          <w:rFonts w:ascii="Arial" w:hAnsi="Arial" w:cs="Arial"/>
          <w:sz w:val="18"/>
          <w:szCs w:val="18"/>
        </w:rPr>
        <w:t xml:space="preserve"> </w:t>
      </w:r>
    </w:p>
  </w:footnote>
  <w:footnote w:id="4">
    <w:p w:rsidR="00757B4E" w:rsidRPr="00C61B10" w:rsidRDefault="00757B4E" w:rsidP="00716627">
      <w:pPr>
        <w:pStyle w:val="FootnoteText"/>
        <w:jc w:val="both"/>
        <w:rPr>
          <w:rFonts w:ascii="Arial" w:hAnsi="Arial" w:cs="Arial"/>
          <w:sz w:val="18"/>
          <w:szCs w:val="18"/>
          <w:lang w:val="es-US"/>
        </w:rPr>
      </w:pPr>
      <w:r w:rsidRPr="00C61B10">
        <w:rPr>
          <w:rStyle w:val="FootnoteReference"/>
          <w:rFonts w:ascii="Arial" w:hAnsi="Arial" w:cs="Arial"/>
          <w:sz w:val="18"/>
          <w:szCs w:val="18"/>
        </w:rPr>
        <w:footnoteRef/>
      </w:r>
      <w:r w:rsidRPr="00C61B10">
        <w:rPr>
          <w:rFonts w:ascii="Arial" w:hAnsi="Arial" w:cs="Arial"/>
          <w:sz w:val="18"/>
          <w:szCs w:val="18"/>
        </w:rPr>
        <w:t xml:space="preserve"> No se encontraron datos oficiales de la tasa de ocupación, sin embargo, s</w:t>
      </w:r>
      <w:proofErr w:type="spellStart"/>
      <w:r w:rsidRPr="00C61B10">
        <w:rPr>
          <w:rFonts w:ascii="Arial" w:hAnsi="Arial" w:cs="Arial"/>
          <w:sz w:val="18"/>
          <w:szCs w:val="18"/>
          <w:lang w:val="es-US"/>
        </w:rPr>
        <w:t>egún</w:t>
      </w:r>
      <w:proofErr w:type="spellEnd"/>
      <w:r w:rsidRPr="00C61B10">
        <w:rPr>
          <w:rFonts w:ascii="Arial" w:hAnsi="Arial" w:cs="Arial"/>
          <w:sz w:val="18"/>
          <w:szCs w:val="18"/>
          <w:lang w:val="es-US"/>
        </w:rPr>
        <w:t xml:space="preserve"> datos de la Encuesta de Hogares del 2071 la edad en edad de trabajar (PET) o mayor a 15 años fue de 2, 973,286; y la edad ocupada fue de 1,785,849. </w:t>
      </w:r>
    </w:p>
  </w:footnote>
  <w:footnote w:id="5">
    <w:p w:rsidR="00757B4E" w:rsidRPr="0095635C" w:rsidRDefault="00757B4E" w:rsidP="009A41E8">
      <w:pPr>
        <w:pStyle w:val="Paragraph"/>
        <w:numPr>
          <w:ilvl w:val="0"/>
          <w:numId w:val="0"/>
        </w:numPr>
        <w:jc w:val="left"/>
        <w:rPr>
          <w:rFonts w:ascii="Arial" w:hAnsi="Arial" w:cs="Arial"/>
          <w:color w:val="auto"/>
          <w:sz w:val="18"/>
          <w:szCs w:val="18"/>
          <w:lang w:val="es-US"/>
        </w:rPr>
      </w:pPr>
      <w:r w:rsidRPr="009A41E8">
        <w:rPr>
          <w:rStyle w:val="FootnoteReference"/>
          <w:rFonts w:ascii="Arial" w:hAnsi="Arial" w:cs="Arial"/>
          <w:color w:val="auto"/>
          <w:sz w:val="18"/>
          <w:szCs w:val="18"/>
          <w:lang w:val="es-ES_tradnl"/>
        </w:rPr>
        <w:footnoteRef/>
      </w:r>
      <w:r w:rsidRPr="009A41E8">
        <w:rPr>
          <w:rStyle w:val="FootnoteReference"/>
          <w:rFonts w:ascii="Arial" w:hAnsi="Arial" w:cs="Arial"/>
          <w:color w:val="auto"/>
          <w:sz w:val="18"/>
          <w:szCs w:val="18"/>
          <w:lang w:val="es-ES_tradnl"/>
        </w:rPr>
        <w:t xml:space="preserve"> </w:t>
      </w:r>
      <w:r w:rsidRPr="0095635C">
        <w:rPr>
          <w:rFonts w:ascii="Arial" w:hAnsi="Arial" w:cs="Arial"/>
          <w:color w:val="auto"/>
          <w:sz w:val="18"/>
          <w:szCs w:val="18"/>
          <w:lang w:val="es-US"/>
        </w:rPr>
        <w:t>Descrita en una función estándar de salario</w:t>
      </w:r>
      <w:r w:rsidRPr="0095635C">
        <w:t xml:space="preserve"> : </w:t>
      </w:r>
      <m:oMath>
        <m:r>
          <m:rPr>
            <m:sty m:val="p"/>
          </m:rPr>
          <w:rPr>
            <w:rFonts w:ascii="Cambria Math" w:hAnsi="Cambria Math" w:cs="Arial"/>
            <w:color w:val="auto"/>
            <w:sz w:val="18"/>
            <w:szCs w:val="18"/>
            <w:lang w:val="es-US"/>
          </w:rPr>
          <w:br/>
        </m:r>
      </m:oMath>
      <m:oMathPara>
        <m:oMath>
          <m:func>
            <m:funcPr>
              <m:ctrlPr>
                <w:rPr>
                  <w:rFonts w:ascii="Cambria Math" w:hAnsi="Cambria Math" w:cs="Arial"/>
                  <w:color w:val="auto"/>
                  <w:sz w:val="18"/>
                  <w:szCs w:val="18"/>
                  <w:lang w:val="es-US"/>
                </w:rPr>
              </m:ctrlPr>
            </m:funcPr>
            <m:fName>
              <m:r>
                <m:rPr>
                  <m:sty m:val="p"/>
                </m:rPr>
                <w:rPr>
                  <w:rFonts w:ascii="Cambria Math" w:hAnsi="Cambria Math" w:cs="Arial"/>
                  <w:color w:val="auto"/>
                  <w:sz w:val="18"/>
                  <w:szCs w:val="18"/>
                  <w:lang w:val="es-US"/>
                </w:rPr>
                <m:t>ln</m:t>
              </m:r>
            </m:fName>
            <m:e>
              <m:sSub>
                <m:sSubPr>
                  <m:ctrlPr>
                    <w:rPr>
                      <w:rFonts w:ascii="Cambria Math" w:hAnsi="Cambria Math" w:cs="Arial"/>
                      <w:color w:val="auto"/>
                      <w:sz w:val="18"/>
                      <w:szCs w:val="18"/>
                      <w:lang w:val="es-US"/>
                    </w:rPr>
                  </m:ctrlPr>
                </m:sSubPr>
                <m:e>
                  <m:r>
                    <m:rPr>
                      <m:sty m:val="p"/>
                    </m:rPr>
                    <w:rPr>
                      <w:rFonts w:ascii="Cambria Math" w:hAnsi="Cambria Math" w:cs="Arial"/>
                      <w:color w:val="auto"/>
                      <w:sz w:val="18"/>
                      <w:szCs w:val="18"/>
                      <w:lang w:val="es-US"/>
                    </w:rPr>
                    <m:t>y</m:t>
                  </m:r>
                </m:e>
                <m:sub>
                  <m:r>
                    <m:rPr>
                      <m:sty m:val="p"/>
                    </m:rPr>
                    <w:rPr>
                      <w:rFonts w:ascii="Cambria Math" w:hAnsi="Cambria Math" w:cs="Arial"/>
                      <w:color w:val="auto"/>
                      <w:sz w:val="18"/>
                      <w:szCs w:val="18"/>
                      <w:lang w:val="es-US"/>
                    </w:rPr>
                    <m:t>i</m:t>
                  </m:r>
                </m:sub>
              </m:sSub>
            </m:e>
          </m:func>
          <m:r>
            <m:rPr>
              <m:sty m:val="p"/>
            </m:rPr>
            <w:rPr>
              <w:rFonts w:ascii="Cambria Math" w:hAnsi="Cambria Math" w:cs="Arial"/>
              <w:color w:val="auto"/>
              <w:sz w:val="18"/>
              <w:szCs w:val="18"/>
              <w:lang w:val="es-US"/>
            </w:rPr>
            <m:t xml:space="preserve">= </m:t>
          </m:r>
          <m:sSub>
            <m:sSubPr>
              <m:ctrlPr>
                <w:rPr>
                  <w:rFonts w:ascii="Cambria Math" w:hAnsi="Cambria Math" w:cs="Arial"/>
                  <w:color w:val="auto"/>
                  <w:sz w:val="18"/>
                  <w:szCs w:val="18"/>
                  <w:lang w:val="es-US"/>
                </w:rPr>
              </m:ctrlPr>
            </m:sSubPr>
            <m:e>
              <m:r>
                <m:rPr>
                  <m:sty m:val="p"/>
                </m:rPr>
                <w:rPr>
                  <w:rFonts w:ascii="Cambria Math" w:hAnsi="Cambria Math" w:cs="Arial"/>
                  <w:color w:val="auto"/>
                  <w:sz w:val="18"/>
                  <w:szCs w:val="18"/>
                  <w:lang w:val="es-US"/>
                </w:rPr>
                <m:t>a</m:t>
              </m:r>
            </m:e>
            <m:sub>
              <m:r>
                <m:rPr>
                  <m:sty m:val="p"/>
                </m:rPr>
                <w:rPr>
                  <w:rFonts w:ascii="Cambria Math" w:hAnsi="Cambria Math" w:cs="Arial"/>
                  <w:color w:val="auto"/>
                  <w:sz w:val="18"/>
                  <w:szCs w:val="18"/>
                  <w:lang w:val="es-US"/>
                </w:rPr>
                <m:t>0</m:t>
              </m:r>
            </m:sub>
          </m:sSub>
          <m:r>
            <m:rPr>
              <m:sty m:val="p"/>
            </m:rPr>
            <w:rPr>
              <w:rFonts w:ascii="Cambria Math" w:hAnsi="Cambria Math" w:cs="Arial"/>
              <w:color w:val="auto"/>
              <w:sz w:val="18"/>
              <w:szCs w:val="18"/>
              <w:lang w:val="es-US"/>
            </w:rPr>
            <m:t xml:space="preserve">+ </m:t>
          </m:r>
          <m:sSub>
            <m:sSubPr>
              <m:ctrlPr>
                <w:rPr>
                  <w:rFonts w:ascii="Cambria Math" w:hAnsi="Cambria Math" w:cs="Arial"/>
                  <w:color w:val="auto"/>
                  <w:sz w:val="18"/>
                  <w:szCs w:val="18"/>
                  <w:lang w:val="es-US"/>
                </w:rPr>
              </m:ctrlPr>
            </m:sSubPr>
            <m:e>
              <m:r>
                <m:rPr>
                  <m:sty m:val="p"/>
                </m:rPr>
                <w:rPr>
                  <w:rFonts w:ascii="Cambria Math" w:hAnsi="Cambria Math" w:cs="Arial"/>
                  <w:color w:val="auto"/>
                  <w:sz w:val="18"/>
                  <w:szCs w:val="18"/>
                  <w:lang w:val="es-US"/>
                </w:rPr>
                <m:t>ρS</m:t>
              </m:r>
            </m:e>
            <m:sub>
              <m:r>
                <m:rPr>
                  <m:sty m:val="p"/>
                </m:rPr>
                <w:rPr>
                  <w:rFonts w:ascii="Cambria Math" w:hAnsi="Cambria Math" w:cs="Arial"/>
                  <w:color w:val="auto"/>
                  <w:sz w:val="18"/>
                  <w:szCs w:val="18"/>
                  <w:lang w:val="es-US"/>
                </w:rPr>
                <m:t>i</m:t>
              </m:r>
            </m:sub>
          </m:sSub>
          <m:r>
            <m:rPr>
              <m:sty m:val="p"/>
            </m:rPr>
            <w:rPr>
              <w:rFonts w:ascii="Cambria Math" w:hAnsi="Cambria Math" w:cs="Arial"/>
              <w:color w:val="auto"/>
              <w:sz w:val="18"/>
              <w:szCs w:val="18"/>
              <w:lang w:val="es-US"/>
            </w:rPr>
            <m:t>+ γ</m:t>
          </m:r>
          <m:sSub>
            <m:sSubPr>
              <m:ctrlPr>
                <w:rPr>
                  <w:rFonts w:ascii="Cambria Math" w:hAnsi="Cambria Math" w:cs="Arial"/>
                  <w:color w:val="auto"/>
                  <w:sz w:val="18"/>
                  <w:szCs w:val="18"/>
                  <w:lang w:val="es-US"/>
                </w:rPr>
              </m:ctrlPr>
            </m:sSubPr>
            <m:e>
              <m:r>
                <m:rPr>
                  <m:sty m:val="p"/>
                </m:rPr>
                <w:rPr>
                  <w:rFonts w:ascii="Cambria Math" w:hAnsi="Cambria Math" w:cs="Arial"/>
                  <w:color w:val="auto"/>
                  <w:sz w:val="18"/>
                  <w:szCs w:val="18"/>
                  <w:lang w:val="es-US"/>
                </w:rPr>
                <m:t>T</m:t>
              </m:r>
            </m:e>
            <m:sub>
              <m:r>
                <m:rPr>
                  <m:sty m:val="p"/>
                </m:rPr>
                <w:rPr>
                  <w:rFonts w:ascii="Cambria Math" w:hAnsi="Cambria Math" w:cs="Arial"/>
                  <w:color w:val="auto"/>
                  <w:sz w:val="18"/>
                  <w:szCs w:val="18"/>
                  <w:lang w:val="es-US"/>
                </w:rPr>
                <m:t>i</m:t>
              </m:r>
            </m:sub>
          </m:sSub>
          <m:r>
            <m:rPr>
              <m:sty m:val="p"/>
            </m:rPr>
            <w:rPr>
              <w:rFonts w:ascii="Cambria Math" w:hAnsi="Cambria Math" w:cs="Arial"/>
              <w:color w:val="auto"/>
              <w:sz w:val="18"/>
              <w:szCs w:val="18"/>
              <w:lang w:val="es-US"/>
            </w:rPr>
            <m:t>+</m:t>
          </m:r>
          <m:sSub>
            <m:sSubPr>
              <m:ctrlPr>
                <w:rPr>
                  <w:rFonts w:ascii="Cambria Math" w:hAnsi="Cambria Math" w:cs="Arial"/>
                  <w:color w:val="auto"/>
                  <w:sz w:val="18"/>
                  <w:szCs w:val="18"/>
                  <w:lang w:val="es-US"/>
                </w:rPr>
              </m:ctrlPr>
            </m:sSubPr>
            <m:e>
              <m:r>
                <m:rPr>
                  <m:sty m:val="p"/>
                </m:rPr>
                <w:rPr>
                  <w:rFonts w:ascii="Cambria Math" w:hAnsi="Cambria Math" w:cs="Arial"/>
                  <w:color w:val="auto"/>
                  <w:sz w:val="18"/>
                  <w:szCs w:val="18"/>
                  <w:lang w:val="es-US"/>
                </w:rPr>
                <m:t>a</m:t>
              </m:r>
            </m:e>
            <m:sub>
              <m:r>
                <m:rPr>
                  <m:sty m:val="p"/>
                </m:rPr>
                <w:rPr>
                  <w:rFonts w:ascii="Cambria Math" w:hAnsi="Cambria Math" w:cs="Arial"/>
                  <w:color w:val="auto"/>
                  <w:sz w:val="18"/>
                  <w:szCs w:val="18"/>
                  <w:lang w:val="es-US"/>
                </w:rPr>
                <m:t>1</m:t>
              </m:r>
            </m:sub>
          </m:sSub>
          <m:sSup>
            <m:sSupPr>
              <m:ctrlPr>
                <w:rPr>
                  <w:rFonts w:ascii="Cambria Math" w:hAnsi="Cambria Math" w:cs="Arial"/>
                  <w:color w:val="auto"/>
                  <w:sz w:val="18"/>
                  <w:szCs w:val="18"/>
                  <w:lang w:val="es-US"/>
                </w:rPr>
              </m:ctrlPr>
            </m:sSupPr>
            <m:e>
              <m:r>
                <m:rPr>
                  <m:sty m:val="p"/>
                </m:rPr>
                <w:rPr>
                  <w:rFonts w:ascii="Cambria Math" w:hAnsi="Cambria Math" w:cs="Arial"/>
                  <w:color w:val="auto"/>
                  <w:sz w:val="18"/>
                  <w:szCs w:val="18"/>
                  <w:lang w:val="es-US"/>
                </w:rPr>
                <m:t>exp</m:t>
              </m:r>
            </m:e>
            <m:sup>
              <m:r>
                <m:rPr>
                  <m:sty m:val="p"/>
                </m:rPr>
                <w:rPr>
                  <w:rFonts w:ascii="Cambria Math" w:hAnsi="Cambria Math" w:cs="Arial"/>
                  <w:color w:val="auto"/>
                  <w:sz w:val="18"/>
                  <w:szCs w:val="18"/>
                  <w:lang w:val="es-US"/>
                </w:rPr>
                <m:t>1</m:t>
              </m:r>
            </m:sup>
          </m:sSup>
          <m:r>
            <m:rPr>
              <m:sty m:val="p"/>
            </m:rPr>
            <w:rPr>
              <w:rFonts w:ascii="Cambria Math" w:hAnsi="Cambria Math" w:cs="Arial"/>
              <w:color w:val="auto"/>
              <w:sz w:val="18"/>
              <w:szCs w:val="18"/>
              <w:lang w:val="es-US"/>
            </w:rPr>
            <m:t xml:space="preserve">+ </m:t>
          </m:r>
          <m:sSub>
            <m:sSubPr>
              <m:ctrlPr>
                <w:rPr>
                  <w:rFonts w:ascii="Cambria Math" w:hAnsi="Cambria Math" w:cs="Arial"/>
                  <w:color w:val="auto"/>
                  <w:sz w:val="18"/>
                  <w:szCs w:val="18"/>
                  <w:lang w:val="es-US"/>
                </w:rPr>
              </m:ctrlPr>
            </m:sSubPr>
            <m:e>
              <m:r>
                <m:rPr>
                  <m:sty m:val="p"/>
                </m:rPr>
                <w:rPr>
                  <w:rFonts w:ascii="Cambria Math" w:hAnsi="Cambria Math" w:cs="Arial"/>
                  <w:color w:val="auto"/>
                  <w:sz w:val="18"/>
                  <w:szCs w:val="18"/>
                  <w:lang w:val="es-US"/>
                </w:rPr>
                <m:t>a</m:t>
              </m:r>
            </m:e>
            <m:sub>
              <m:r>
                <m:rPr>
                  <m:sty m:val="p"/>
                </m:rPr>
                <w:rPr>
                  <w:rFonts w:ascii="Cambria Math" w:hAnsi="Cambria Math" w:cs="Arial"/>
                  <w:color w:val="auto"/>
                  <w:sz w:val="18"/>
                  <w:szCs w:val="18"/>
                  <w:lang w:val="es-US"/>
                </w:rPr>
                <m:t>2</m:t>
              </m:r>
            </m:sub>
          </m:sSub>
          <m:r>
            <m:rPr>
              <m:sty m:val="p"/>
            </m:rPr>
            <w:rPr>
              <w:rFonts w:ascii="Cambria Math" w:hAnsi="Cambria Math" w:cs="Arial"/>
              <w:color w:val="auto"/>
              <w:sz w:val="18"/>
              <w:szCs w:val="18"/>
              <w:lang w:val="es-US"/>
            </w:rPr>
            <m:t xml:space="preserve"> </m:t>
          </m:r>
          <m:sSup>
            <m:sSupPr>
              <m:ctrlPr>
                <w:rPr>
                  <w:rFonts w:ascii="Cambria Math" w:hAnsi="Cambria Math" w:cs="Arial"/>
                  <w:color w:val="auto"/>
                  <w:sz w:val="18"/>
                  <w:szCs w:val="18"/>
                  <w:lang w:val="es-US"/>
                </w:rPr>
              </m:ctrlPr>
            </m:sSupPr>
            <m:e>
              <m:r>
                <m:rPr>
                  <m:sty m:val="p"/>
                </m:rPr>
                <w:rPr>
                  <w:rFonts w:ascii="Cambria Math" w:hAnsi="Cambria Math" w:cs="Arial"/>
                  <w:color w:val="auto"/>
                  <w:sz w:val="18"/>
                  <w:szCs w:val="18"/>
                  <w:lang w:val="es-US"/>
                </w:rPr>
                <m:t>exp</m:t>
              </m:r>
            </m:e>
            <m:sup>
              <m:r>
                <m:rPr>
                  <m:sty m:val="p"/>
                </m:rPr>
                <w:rPr>
                  <w:rFonts w:ascii="Cambria Math" w:hAnsi="Cambria Math" w:cs="Arial"/>
                  <w:color w:val="auto"/>
                  <w:sz w:val="18"/>
                  <w:szCs w:val="18"/>
                  <w:lang w:val="es-US"/>
                </w:rPr>
                <m:t>2</m:t>
              </m:r>
            </m:sup>
          </m:sSup>
          <m:r>
            <m:rPr>
              <m:sty m:val="p"/>
            </m:rPr>
            <w:rPr>
              <w:rFonts w:ascii="Cambria Math" w:hAnsi="Cambria Math" w:cs="Arial"/>
              <w:color w:val="auto"/>
              <w:sz w:val="18"/>
              <w:szCs w:val="18"/>
              <w:lang w:val="es-US"/>
            </w:rPr>
            <m:t>+</m:t>
          </m:r>
          <m:sSub>
            <m:sSubPr>
              <m:ctrlPr>
                <w:rPr>
                  <w:rFonts w:ascii="Cambria Math" w:hAnsi="Cambria Math" w:cs="Arial"/>
                  <w:color w:val="auto"/>
                  <w:sz w:val="18"/>
                  <w:szCs w:val="18"/>
                  <w:lang w:val="es-US"/>
                </w:rPr>
              </m:ctrlPr>
            </m:sSubPr>
            <m:e>
              <m:r>
                <m:rPr>
                  <m:sty m:val="p"/>
                </m:rPr>
                <w:rPr>
                  <w:rFonts w:ascii="Cambria Math" w:hAnsi="Cambria Math" w:cs="Arial"/>
                  <w:color w:val="auto"/>
                  <w:sz w:val="18"/>
                  <w:szCs w:val="18"/>
                  <w:lang w:val="es-US"/>
                </w:rPr>
                <m:t>X</m:t>
              </m:r>
            </m:e>
            <m:sub>
              <m:r>
                <m:rPr>
                  <m:sty m:val="p"/>
                </m:rPr>
                <w:rPr>
                  <w:rFonts w:ascii="Cambria Math" w:hAnsi="Cambria Math" w:cs="Arial"/>
                  <w:color w:val="auto"/>
                  <w:sz w:val="18"/>
                  <w:szCs w:val="18"/>
                  <w:lang w:val="es-US"/>
                </w:rPr>
                <m:t xml:space="preserve">i </m:t>
              </m:r>
            </m:sub>
          </m:sSub>
          <m:r>
            <m:rPr>
              <m:sty m:val="p"/>
            </m:rPr>
            <w:rPr>
              <w:rFonts w:ascii="Cambria Math" w:hAnsi="Cambria Math" w:cs="Arial"/>
              <w:color w:val="auto"/>
              <w:sz w:val="18"/>
              <w:szCs w:val="18"/>
              <w:lang w:val="es-US"/>
            </w:rPr>
            <m:t xml:space="preserve">β+ </m:t>
          </m:r>
          <m:sSub>
            <m:sSubPr>
              <m:ctrlPr>
                <w:rPr>
                  <w:rFonts w:ascii="Cambria Math" w:hAnsi="Cambria Math" w:cs="Arial"/>
                  <w:color w:val="auto"/>
                  <w:sz w:val="18"/>
                  <w:szCs w:val="18"/>
                  <w:lang w:val="es-US"/>
                </w:rPr>
              </m:ctrlPr>
            </m:sSubPr>
            <m:e>
              <m:r>
                <m:rPr>
                  <m:sty m:val="p"/>
                </m:rPr>
                <w:rPr>
                  <w:rFonts w:ascii="Cambria Math" w:hAnsi="Cambria Math" w:cs="Arial"/>
                  <w:color w:val="auto"/>
                  <w:sz w:val="18"/>
                  <w:szCs w:val="18"/>
                  <w:lang w:val="es-US"/>
                </w:rPr>
                <m:t>ε</m:t>
              </m:r>
            </m:e>
            <m:sub>
              <m:r>
                <m:rPr>
                  <m:sty m:val="p"/>
                </m:rPr>
                <w:rPr>
                  <w:rFonts w:ascii="Cambria Math" w:hAnsi="Cambria Math" w:cs="Arial"/>
                  <w:color w:val="auto"/>
                  <w:sz w:val="18"/>
                  <w:szCs w:val="18"/>
                  <w:lang w:val="es-US"/>
                </w:rPr>
                <m:t>i</m:t>
              </m:r>
            </m:sub>
          </m:sSub>
        </m:oMath>
      </m:oMathPara>
    </w:p>
    <w:p w:rsidR="00757B4E" w:rsidRPr="009A41E8" w:rsidRDefault="00757B4E" w:rsidP="009A41E8">
      <w:pPr>
        <w:pStyle w:val="Paragraph"/>
        <w:numPr>
          <w:ilvl w:val="0"/>
          <w:numId w:val="0"/>
        </w:numPr>
        <w:spacing w:before="0" w:after="0"/>
        <w:ind w:left="426"/>
        <w:rPr>
          <w:rFonts w:ascii="Arial" w:hAnsi="Arial" w:cs="Arial"/>
          <w:i/>
          <w:color w:val="auto"/>
          <w:sz w:val="18"/>
          <w:szCs w:val="18"/>
          <w:lang w:val="es-US"/>
        </w:rPr>
      </w:pPr>
      <w:r w:rsidRPr="0095635C">
        <w:rPr>
          <w:rFonts w:ascii="Arial" w:hAnsi="Arial" w:cs="Arial"/>
          <w:i/>
          <w:color w:val="auto"/>
          <w:sz w:val="18"/>
          <w:szCs w:val="18"/>
          <w:lang w:val="es-US"/>
        </w:rPr>
        <w:t xml:space="preserve">Donde </w:t>
      </w:r>
      <m:oMath>
        <m:sSub>
          <m:sSubPr>
            <m:ctrlPr>
              <w:rPr>
                <w:rFonts w:ascii="Cambria Math" w:hAnsi="Cambria Math" w:cs="Arial"/>
                <w:i/>
                <w:color w:val="auto"/>
                <w:sz w:val="18"/>
                <w:szCs w:val="18"/>
                <w:lang w:val="es-US"/>
              </w:rPr>
            </m:ctrlPr>
          </m:sSubPr>
          <m:e>
            <m:r>
              <w:rPr>
                <w:rFonts w:ascii="Cambria Math" w:hAnsi="Cambria Math" w:cs="Arial"/>
                <w:color w:val="auto"/>
                <w:sz w:val="18"/>
                <w:szCs w:val="18"/>
                <w:lang w:val="es-US"/>
              </w:rPr>
              <m:t>y</m:t>
            </m:r>
          </m:e>
          <m:sub>
            <m:r>
              <w:rPr>
                <w:rFonts w:ascii="Cambria Math" w:hAnsi="Cambria Math" w:cs="Arial"/>
                <w:color w:val="auto"/>
                <w:sz w:val="18"/>
                <w:szCs w:val="18"/>
                <w:lang w:val="es-US"/>
              </w:rPr>
              <m:t xml:space="preserve">i </m:t>
            </m:r>
          </m:sub>
        </m:sSub>
      </m:oMath>
      <w:r w:rsidRPr="0095635C">
        <w:rPr>
          <w:rFonts w:ascii="Arial" w:hAnsi="Arial" w:cs="Arial"/>
          <w:i/>
          <w:color w:val="auto"/>
          <w:sz w:val="18"/>
          <w:szCs w:val="18"/>
          <w:lang w:val="es-US"/>
        </w:rPr>
        <w:t xml:space="preserve">se refiere a ingresos; </w:t>
      </w:r>
      <m:oMath>
        <m:sSub>
          <m:sSubPr>
            <m:ctrlPr>
              <w:rPr>
                <w:rFonts w:ascii="Cambria Math" w:hAnsi="Cambria Math" w:cs="Arial"/>
                <w:i/>
                <w:color w:val="auto"/>
                <w:sz w:val="18"/>
                <w:szCs w:val="18"/>
                <w:lang w:val="es-US"/>
              </w:rPr>
            </m:ctrlPr>
          </m:sSubPr>
          <m:e>
            <m:r>
              <w:rPr>
                <w:rFonts w:ascii="Cambria Math" w:hAnsi="Cambria Math" w:cs="Arial"/>
                <w:color w:val="auto"/>
                <w:sz w:val="18"/>
                <w:szCs w:val="18"/>
                <w:lang w:val="es-US"/>
              </w:rPr>
              <m:t>S</m:t>
            </m:r>
          </m:e>
          <m:sub>
            <m:r>
              <w:rPr>
                <w:rFonts w:ascii="Cambria Math" w:hAnsi="Cambria Math" w:cs="Arial"/>
                <w:color w:val="auto"/>
                <w:sz w:val="18"/>
                <w:szCs w:val="18"/>
                <w:lang w:val="es-US"/>
              </w:rPr>
              <m:t xml:space="preserve">i </m:t>
            </m:r>
          </m:sub>
        </m:sSub>
      </m:oMath>
      <w:r w:rsidRPr="0095635C">
        <w:rPr>
          <w:rFonts w:ascii="Arial" w:hAnsi="Arial" w:cs="Arial"/>
          <w:i/>
          <w:color w:val="auto"/>
          <w:sz w:val="18"/>
          <w:szCs w:val="18"/>
          <w:lang w:val="es-US"/>
        </w:rPr>
        <w:t xml:space="preserve">son los años de educación;  </w:t>
      </w:r>
      <m:oMath>
        <m:sSub>
          <m:sSubPr>
            <m:ctrlPr>
              <w:rPr>
                <w:rFonts w:ascii="Cambria Math" w:hAnsi="Cambria Math" w:cs="Arial"/>
                <w:i/>
                <w:color w:val="auto"/>
                <w:sz w:val="18"/>
                <w:szCs w:val="18"/>
                <w:lang w:val="es-US"/>
              </w:rPr>
            </m:ctrlPr>
          </m:sSubPr>
          <m:e>
            <m:r>
              <w:rPr>
                <w:rFonts w:ascii="Cambria Math" w:hAnsi="Cambria Math" w:cs="Arial"/>
                <w:color w:val="auto"/>
                <w:sz w:val="18"/>
                <w:szCs w:val="18"/>
                <w:lang w:val="es-US"/>
              </w:rPr>
              <m:t>T</m:t>
            </m:r>
          </m:e>
          <m:sub>
            <m:r>
              <w:rPr>
                <w:rFonts w:ascii="Cambria Math" w:hAnsi="Cambria Math" w:cs="Arial"/>
                <w:color w:val="auto"/>
                <w:sz w:val="18"/>
                <w:szCs w:val="18"/>
                <w:lang w:val="es-US"/>
              </w:rPr>
              <m:t>i</m:t>
            </m:r>
          </m:sub>
        </m:sSub>
      </m:oMath>
      <w:r w:rsidRPr="0095635C">
        <w:rPr>
          <w:rFonts w:ascii="Arial" w:hAnsi="Arial" w:cs="Arial"/>
          <w:i/>
          <w:color w:val="auto"/>
          <w:sz w:val="18"/>
          <w:szCs w:val="18"/>
          <w:lang w:val="es-US"/>
        </w:rPr>
        <w:t xml:space="preserve"> es la medida individual de las habilidades cognitivas;  </w:t>
      </w:r>
      <m:oMath>
        <m:sSub>
          <m:sSubPr>
            <m:ctrlPr>
              <w:rPr>
                <w:rFonts w:ascii="Cambria Math" w:hAnsi="Cambria Math" w:cs="Arial"/>
                <w:color w:val="auto"/>
                <w:sz w:val="18"/>
                <w:szCs w:val="18"/>
                <w:lang w:val="es-US"/>
              </w:rPr>
            </m:ctrlPr>
          </m:sSubPr>
          <m:e>
            <m:r>
              <w:rPr>
                <w:rFonts w:ascii="Cambria Math" w:hAnsi="Cambria Math" w:cs="Arial"/>
                <w:color w:val="auto"/>
                <w:sz w:val="18"/>
                <w:szCs w:val="18"/>
                <w:lang w:val="es-US"/>
              </w:rPr>
              <m:t>exp</m:t>
            </m:r>
          </m:e>
          <m:sub>
            <m:r>
              <w:rPr>
                <w:rFonts w:ascii="Cambria Math" w:hAnsi="Cambria Math" w:cs="Arial"/>
                <w:color w:val="auto"/>
                <w:sz w:val="18"/>
                <w:szCs w:val="18"/>
                <w:lang w:val="es-US"/>
              </w:rPr>
              <m:t>i</m:t>
            </m:r>
          </m:sub>
        </m:sSub>
      </m:oMath>
      <w:r w:rsidRPr="0095635C">
        <w:rPr>
          <w:rFonts w:ascii="Arial" w:hAnsi="Arial" w:cs="Arial"/>
          <w:i/>
          <w:color w:val="auto"/>
          <w:sz w:val="18"/>
          <w:szCs w:val="18"/>
          <w:lang w:val="es-US"/>
        </w:rPr>
        <w:t xml:space="preserve">es la presente (o potencial) experiencia en el mercado laboral; </w:t>
      </w:r>
      <m:oMath>
        <m:sSub>
          <m:sSubPr>
            <m:ctrlPr>
              <w:rPr>
                <w:rFonts w:ascii="Cambria Math" w:hAnsi="Cambria Math" w:cs="Arial"/>
                <w:i/>
                <w:color w:val="auto"/>
                <w:sz w:val="18"/>
                <w:szCs w:val="18"/>
                <w:lang w:val="es-US"/>
              </w:rPr>
            </m:ctrlPr>
          </m:sSubPr>
          <m:e>
            <m:r>
              <w:rPr>
                <w:rFonts w:ascii="Cambria Math" w:hAnsi="Cambria Math" w:cs="Arial"/>
                <w:color w:val="auto"/>
                <w:sz w:val="18"/>
                <w:szCs w:val="18"/>
                <w:lang w:val="es-US"/>
              </w:rPr>
              <m:t>X</m:t>
            </m:r>
          </m:e>
          <m:sub>
            <m:r>
              <w:rPr>
                <w:rFonts w:ascii="Cambria Math" w:hAnsi="Cambria Math" w:cs="Arial"/>
                <w:color w:val="auto"/>
                <w:sz w:val="18"/>
                <w:szCs w:val="18"/>
                <w:lang w:val="es-US"/>
              </w:rPr>
              <m:t>i</m:t>
            </m:r>
          </m:sub>
        </m:sSub>
      </m:oMath>
      <w:r w:rsidRPr="0095635C">
        <w:rPr>
          <w:rFonts w:ascii="Arial" w:hAnsi="Arial" w:cs="Arial"/>
          <w:i/>
          <w:color w:val="auto"/>
          <w:sz w:val="18"/>
          <w:szCs w:val="18"/>
          <w:lang w:val="es-US"/>
        </w:rPr>
        <w:t xml:space="preserve"> es un vector de los demás atributos individuales; </w:t>
      </w:r>
      <m:oMath>
        <m:r>
          <w:rPr>
            <w:rFonts w:ascii="Cambria Math" w:hAnsi="Cambria Math" w:cs="Arial"/>
            <w:color w:val="auto"/>
            <w:sz w:val="18"/>
            <w:szCs w:val="18"/>
            <w:lang w:val="es-US"/>
          </w:rPr>
          <m:t>ρ</m:t>
        </m:r>
      </m:oMath>
      <w:r w:rsidRPr="0095635C">
        <w:rPr>
          <w:rFonts w:ascii="Arial" w:hAnsi="Arial" w:cs="Arial"/>
          <w:i/>
          <w:color w:val="auto"/>
          <w:sz w:val="18"/>
          <w:szCs w:val="18"/>
          <w:lang w:val="es-US"/>
        </w:rPr>
        <w:t xml:space="preserve"> es interpretado como la tasa de retorno a un año de educación, y </w:t>
      </w:r>
      <m:oMath>
        <m:r>
          <w:rPr>
            <w:rFonts w:ascii="Cambria Math" w:hAnsi="Cambria Math" w:cs="Arial"/>
            <w:color w:val="auto"/>
            <w:sz w:val="18"/>
            <w:szCs w:val="18"/>
            <w:lang w:val="es-US"/>
          </w:rPr>
          <m:t>γ</m:t>
        </m:r>
      </m:oMath>
      <w:r w:rsidRPr="0095635C">
        <w:rPr>
          <w:rFonts w:ascii="Arial" w:hAnsi="Arial" w:cs="Arial"/>
          <w:i/>
          <w:color w:val="auto"/>
          <w:sz w:val="18"/>
          <w:szCs w:val="18"/>
          <w:lang w:val="es-US"/>
        </w:rPr>
        <w:t xml:space="preserve"> es el retorno de la calidad de la escuela.</w:t>
      </w:r>
    </w:p>
    <w:p w:rsidR="00757B4E" w:rsidRPr="003122E1" w:rsidRDefault="00757B4E" w:rsidP="009A41E8">
      <w:pPr>
        <w:pStyle w:val="FootnoteText"/>
        <w:rPr>
          <w:lang w:val="es-US"/>
        </w:rPr>
      </w:pPr>
    </w:p>
  </w:footnote>
  <w:footnote w:id="6">
    <w:p w:rsidR="00757B4E" w:rsidRPr="005A3D19" w:rsidRDefault="00757B4E" w:rsidP="00804C64">
      <w:pPr>
        <w:pStyle w:val="FootnoteText"/>
        <w:jc w:val="both"/>
      </w:pPr>
      <w:r>
        <w:rPr>
          <w:rStyle w:val="FootnoteReference"/>
        </w:rPr>
        <w:footnoteRef/>
      </w:r>
      <w:r>
        <w:t xml:space="preserve"> </w:t>
      </w:r>
      <w:r w:rsidRPr="007D21B7">
        <w:rPr>
          <w:rFonts w:ascii="Arial" w:eastAsia="Arial" w:hAnsi="Arial" w:cs="Arial"/>
          <w:sz w:val="18"/>
          <w:szCs w:val="18"/>
        </w:rPr>
        <w:t xml:space="preserve">Este indicador está basado en la herramienta de </w:t>
      </w:r>
      <w:proofErr w:type="spellStart"/>
      <w:r w:rsidRPr="007D21B7">
        <w:rPr>
          <w:rFonts w:ascii="Arial" w:eastAsia="Arial" w:hAnsi="Arial" w:cs="Arial"/>
          <w:sz w:val="18"/>
          <w:szCs w:val="18"/>
        </w:rPr>
        <w:t>auto-evaluación</w:t>
      </w:r>
      <w:proofErr w:type="spellEnd"/>
      <w:r w:rsidRPr="007D21B7">
        <w:rPr>
          <w:rFonts w:ascii="Arial" w:eastAsia="Arial" w:hAnsi="Arial" w:cs="Arial"/>
          <w:sz w:val="18"/>
          <w:szCs w:val="18"/>
        </w:rPr>
        <w:t xml:space="preserve"> desarrollada por NEO para evaluar el desempeño de las instituciones oferentes de formación. Consta de una serie de preguntas sobre el cumplimiento de una lista de estándares en 8 dimensiones, 17 estándares y 92 indicadores.  El puntaje máximo es dos puntos. Se medirá en la totalidad de instituciones que implementen planes de mejora del aseguramiento de la calidad y que no hayan participado previamente en NEO.</w:t>
      </w:r>
      <w:r w:rsidRPr="005A3D19">
        <w:t xml:space="preserve"> </w:t>
      </w:r>
      <w:r w:rsidRPr="005A3D19">
        <w:rPr>
          <w:rFonts w:ascii="Arial" w:eastAsia="Arial" w:hAnsi="Arial" w:cs="Arial"/>
          <w:sz w:val="18"/>
          <w:szCs w:val="18"/>
        </w:rPr>
        <w:t xml:space="preserve">Con el programa NEO, las </w:t>
      </w:r>
      <w:proofErr w:type="spellStart"/>
      <w:r w:rsidRPr="005A3D19">
        <w:rPr>
          <w:rFonts w:ascii="Arial" w:eastAsia="Arial" w:hAnsi="Arial" w:cs="Arial"/>
          <w:sz w:val="18"/>
          <w:szCs w:val="18"/>
        </w:rPr>
        <w:t>IPTs</w:t>
      </w:r>
      <w:proofErr w:type="spellEnd"/>
      <w:r w:rsidRPr="005A3D19">
        <w:rPr>
          <w:rFonts w:ascii="Arial" w:eastAsia="Arial" w:hAnsi="Arial" w:cs="Arial"/>
          <w:sz w:val="18"/>
          <w:szCs w:val="18"/>
        </w:rPr>
        <w:t xml:space="preserve"> pasaron de una calificación promedio de 0,87 a 1,33 puntos, un aumento del 53% aproximadamente. Sin embargo, dado que entre los criterios de NEO se consideró la disposición e interés de los directores lo que podría sobre-estimar la calificación final, se considera un escenario más conservador para la mejora del restante de </w:t>
      </w:r>
      <w:proofErr w:type="spellStart"/>
      <w:r w:rsidRPr="005A3D19">
        <w:rPr>
          <w:rFonts w:ascii="Arial" w:eastAsia="Arial" w:hAnsi="Arial" w:cs="Arial"/>
          <w:sz w:val="18"/>
          <w:szCs w:val="18"/>
        </w:rPr>
        <w:t>IPTs</w:t>
      </w:r>
      <w:proofErr w:type="spellEnd"/>
      <w:r w:rsidRPr="005A3D19">
        <w:rPr>
          <w:rFonts w:ascii="Arial" w:eastAsia="Arial" w:hAnsi="Arial" w:cs="Arial"/>
          <w:sz w:val="18"/>
          <w:szCs w:val="18"/>
        </w:rPr>
        <w:t>.</w:t>
      </w:r>
    </w:p>
  </w:footnote>
  <w:footnote w:id="7">
    <w:p w:rsidR="00757B4E" w:rsidRPr="00C61B10" w:rsidRDefault="00757B4E" w:rsidP="007D21B7">
      <w:pPr>
        <w:pStyle w:val="FootnoteText"/>
        <w:jc w:val="both"/>
        <w:rPr>
          <w:rFonts w:ascii="Arial" w:hAnsi="Arial" w:cs="Arial"/>
          <w:sz w:val="18"/>
          <w:szCs w:val="18"/>
        </w:rPr>
      </w:pPr>
      <w:r w:rsidRPr="00C61B10">
        <w:rPr>
          <w:rStyle w:val="FootnoteReference"/>
          <w:rFonts w:ascii="Arial" w:hAnsi="Arial" w:cs="Arial"/>
          <w:sz w:val="18"/>
          <w:szCs w:val="18"/>
        </w:rPr>
        <w:footnoteRef/>
      </w:r>
      <w:r w:rsidRPr="00C61B10">
        <w:rPr>
          <w:rFonts w:ascii="Arial" w:hAnsi="Arial" w:cs="Arial"/>
          <w:sz w:val="18"/>
          <w:szCs w:val="18"/>
        </w:rPr>
        <w:t xml:space="preserve"> Los </w:t>
      </w:r>
      <w:proofErr w:type="spellStart"/>
      <w:r w:rsidRPr="00C61B10">
        <w:rPr>
          <w:rFonts w:ascii="Arial" w:hAnsi="Arial" w:cs="Arial"/>
          <w:sz w:val="18"/>
          <w:szCs w:val="18"/>
        </w:rPr>
        <w:t>ITPs</w:t>
      </w:r>
      <w:proofErr w:type="spellEnd"/>
      <w:r w:rsidRPr="00C61B10">
        <w:rPr>
          <w:rFonts w:ascii="Arial" w:hAnsi="Arial" w:cs="Arial"/>
          <w:sz w:val="18"/>
          <w:szCs w:val="18"/>
        </w:rPr>
        <w:t xml:space="preserve"> </w:t>
      </w:r>
      <w:r w:rsidRPr="00C61B10">
        <w:rPr>
          <w:rFonts w:ascii="Arial" w:eastAsia="Arial" w:hAnsi="Arial" w:cs="Arial"/>
          <w:sz w:val="18"/>
          <w:szCs w:val="18"/>
        </w:rPr>
        <w:t xml:space="preserve">otorgan las siguientes carreras de bachillerato (comercio, contabilidad, turismo, agropecuario, servicios y gestión, autotrónica, construcción, electricidad, mecánica, electrónica, refrigeración climatizada, ebanistería, marítima, informática, ciencia, comercio bilingüe, electromecánica, soldadura, mecánica de presión, reparación de compuestos y chapistería). Solamente 17 del total de </w:t>
      </w:r>
      <w:proofErr w:type="spellStart"/>
      <w:r w:rsidRPr="00C61B10">
        <w:rPr>
          <w:rFonts w:ascii="Arial" w:eastAsia="Arial" w:hAnsi="Arial" w:cs="Arial"/>
          <w:sz w:val="18"/>
          <w:szCs w:val="18"/>
        </w:rPr>
        <w:t>ITPs</w:t>
      </w:r>
      <w:proofErr w:type="spellEnd"/>
      <w:r w:rsidRPr="00C61B10">
        <w:rPr>
          <w:rFonts w:ascii="Arial" w:eastAsia="Arial" w:hAnsi="Arial" w:cs="Arial"/>
          <w:sz w:val="18"/>
          <w:szCs w:val="18"/>
        </w:rPr>
        <w:t xml:space="preserve"> no cuentan con estudiantes de </w:t>
      </w:r>
      <w:proofErr w:type="spellStart"/>
      <w:r w:rsidRPr="00C61B10">
        <w:rPr>
          <w:rFonts w:ascii="Arial" w:eastAsia="Arial" w:hAnsi="Arial" w:cs="Arial"/>
          <w:sz w:val="18"/>
          <w:szCs w:val="18"/>
        </w:rPr>
        <w:t>premedia</w:t>
      </w:r>
      <w:proofErr w:type="spellEnd"/>
      <w:r w:rsidRPr="00C61B10">
        <w:rPr>
          <w:rFonts w:ascii="Arial" w:eastAsia="Arial" w:hAnsi="Arial" w:cs="Arial"/>
          <w:sz w:val="18"/>
          <w:szCs w:val="18"/>
        </w:rPr>
        <w:t>.</w:t>
      </w:r>
    </w:p>
  </w:footnote>
  <w:footnote w:id="8">
    <w:p w:rsidR="00757B4E" w:rsidRPr="00C61B10" w:rsidRDefault="00757B4E" w:rsidP="00C61B10">
      <w:pPr>
        <w:pStyle w:val="FootnoteText"/>
        <w:jc w:val="both"/>
        <w:rPr>
          <w:rFonts w:ascii="Arial" w:hAnsi="Arial" w:cs="Arial"/>
          <w:sz w:val="18"/>
          <w:szCs w:val="18"/>
          <w:lang w:val="es-US"/>
        </w:rPr>
      </w:pPr>
      <w:r w:rsidRPr="00C61B10">
        <w:rPr>
          <w:rStyle w:val="FootnoteReference"/>
          <w:rFonts w:ascii="Arial" w:hAnsi="Arial" w:cs="Arial"/>
          <w:sz w:val="18"/>
          <w:szCs w:val="18"/>
        </w:rPr>
        <w:footnoteRef/>
      </w:r>
      <w:r w:rsidRPr="00C61B10">
        <w:rPr>
          <w:rFonts w:ascii="Arial" w:hAnsi="Arial" w:cs="Arial"/>
          <w:sz w:val="18"/>
          <w:szCs w:val="18"/>
        </w:rPr>
        <w:t xml:space="preserve"> No se encontraron datos oficiales de la tasa de ocupación, sin embargo, s</w:t>
      </w:r>
      <w:proofErr w:type="spellStart"/>
      <w:r w:rsidRPr="00C61B10">
        <w:rPr>
          <w:rFonts w:ascii="Arial" w:hAnsi="Arial" w:cs="Arial"/>
          <w:sz w:val="18"/>
          <w:szCs w:val="18"/>
          <w:lang w:val="es-US"/>
        </w:rPr>
        <w:t>egún</w:t>
      </w:r>
      <w:proofErr w:type="spellEnd"/>
      <w:r w:rsidRPr="00C61B10">
        <w:rPr>
          <w:rFonts w:ascii="Arial" w:hAnsi="Arial" w:cs="Arial"/>
          <w:sz w:val="18"/>
          <w:szCs w:val="18"/>
          <w:lang w:val="es-US"/>
        </w:rPr>
        <w:t xml:space="preserve"> datos de la Encuesta de Hogares del 20</w:t>
      </w:r>
      <w:r>
        <w:rPr>
          <w:rFonts w:ascii="Arial" w:hAnsi="Arial" w:cs="Arial"/>
          <w:sz w:val="18"/>
          <w:szCs w:val="18"/>
          <w:lang w:val="es-US"/>
        </w:rPr>
        <w:t>17</w:t>
      </w:r>
      <w:r w:rsidRPr="00C61B10">
        <w:rPr>
          <w:rFonts w:ascii="Arial" w:hAnsi="Arial" w:cs="Arial"/>
          <w:sz w:val="18"/>
          <w:szCs w:val="18"/>
          <w:lang w:val="es-US"/>
        </w:rPr>
        <w:t xml:space="preserve"> la </w:t>
      </w:r>
      <w:r>
        <w:rPr>
          <w:rFonts w:ascii="Arial" w:hAnsi="Arial" w:cs="Arial"/>
          <w:sz w:val="18"/>
          <w:szCs w:val="18"/>
          <w:lang w:val="es-US"/>
        </w:rPr>
        <w:t>población</w:t>
      </w:r>
      <w:r w:rsidRPr="00C61B10">
        <w:rPr>
          <w:rFonts w:ascii="Arial" w:hAnsi="Arial" w:cs="Arial"/>
          <w:sz w:val="18"/>
          <w:szCs w:val="18"/>
          <w:lang w:val="es-US"/>
        </w:rPr>
        <w:t xml:space="preserve"> en edad de trabajar (PET) o mayor a 15 años fue de 2, 973,286; y la </w:t>
      </w:r>
      <w:r>
        <w:rPr>
          <w:rFonts w:ascii="Arial" w:hAnsi="Arial" w:cs="Arial"/>
          <w:sz w:val="18"/>
          <w:szCs w:val="18"/>
          <w:lang w:val="es-US"/>
        </w:rPr>
        <w:t>población</w:t>
      </w:r>
      <w:r w:rsidRPr="00C61B10">
        <w:rPr>
          <w:rFonts w:ascii="Arial" w:hAnsi="Arial" w:cs="Arial"/>
          <w:sz w:val="18"/>
          <w:szCs w:val="18"/>
          <w:lang w:val="es-US"/>
        </w:rPr>
        <w:t xml:space="preserve"> ocupada fue de 1,785,849. </w:t>
      </w:r>
    </w:p>
  </w:footnote>
  <w:footnote w:id="9">
    <w:p w:rsidR="00757B4E" w:rsidRPr="00C61B10" w:rsidRDefault="00757B4E">
      <w:pPr>
        <w:pStyle w:val="FootnoteText"/>
        <w:rPr>
          <w:rFonts w:ascii="Arial" w:hAnsi="Arial" w:cs="Arial"/>
          <w:sz w:val="18"/>
          <w:szCs w:val="18"/>
          <w:lang w:val="es-US"/>
        </w:rPr>
      </w:pPr>
      <w:r w:rsidRPr="00C61B10">
        <w:rPr>
          <w:rStyle w:val="FootnoteReference"/>
          <w:rFonts w:ascii="Arial" w:hAnsi="Arial" w:cs="Arial"/>
          <w:sz w:val="18"/>
          <w:szCs w:val="18"/>
        </w:rPr>
        <w:footnoteRef/>
      </w:r>
      <w:r w:rsidRPr="00C61B10">
        <w:rPr>
          <w:rFonts w:ascii="Arial" w:hAnsi="Arial" w:cs="Arial"/>
          <w:sz w:val="18"/>
          <w:szCs w:val="18"/>
        </w:rPr>
        <w:t xml:space="preserve"> </w:t>
      </w:r>
      <w:r w:rsidRPr="00C61B10">
        <w:rPr>
          <w:rFonts w:ascii="Arial" w:hAnsi="Arial" w:cs="Arial"/>
          <w:sz w:val="18"/>
          <w:szCs w:val="18"/>
          <w:lang w:val="es-US"/>
        </w:rPr>
        <w:t xml:space="preserve">Disponible en: </w:t>
      </w:r>
      <w:hyperlink r:id="rId1" w:history="1">
        <w:r w:rsidRPr="00C61B10">
          <w:rPr>
            <w:rStyle w:val="Hyperlink"/>
            <w:rFonts w:ascii="Arial" w:hAnsi="Arial" w:cs="Arial"/>
            <w:sz w:val="18"/>
            <w:szCs w:val="18"/>
            <w:lang w:val="es-US"/>
          </w:rPr>
          <w:t>https://www.global-rates.com/</w:t>
        </w:r>
      </w:hyperlink>
      <w:r w:rsidRPr="00C61B10">
        <w:rPr>
          <w:rFonts w:ascii="Arial" w:hAnsi="Arial" w:cs="Arial"/>
          <w:sz w:val="18"/>
          <w:szCs w:val="18"/>
          <w:lang w:val="es-US"/>
        </w:rPr>
        <w:t xml:space="preserve"> </w:t>
      </w:r>
    </w:p>
  </w:footnote>
  <w:footnote w:id="10">
    <w:p w:rsidR="00757B4E" w:rsidRPr="00C61B10" w:rsidRDefault="00757B4E">
      <w:pPr>
        <w:pStyle w:val="FootnoteText"/>
        <w:rPr>
          <w:rFonts w:ascii="Arial" w:hAnsi="Arial" w:cs="Arial"/>
          <w:sz w:val="18"/>
          <w:szCs w:val="18"/>
          <w:lang w:val="es-US"/>
        </w:rPr>
      </w:pPr>
      <w:r w:rsidRPr="00C61B10">
        <w:rPr>
          <w:rStyle w:val="FootnoteReference"/>
          <w:rFonts w:ascii="Arial" w:hAnsi="Arial" w:cs="Arial"/>
          <w:sz w:val="18"/>
          <w:szCs w:val="18"/>
        </w:rPr>
        <w:footnoteRef/>
      </w:r>
      <w:r w:rsidRPr="00C61B10">
        <w:rPr>
          <w:rFonts w:ascii="Arial" w:hAnsi="Arial" w:cs="Arial"/>
          <w:sz w:val="18"/>
          <w:szCs w:val="18"/>
        </w:rPr>
        <w:t xml:space="preserve"> </w:t>
      </w:r>
      <w:r w:rsidRPr="00C61B10">
        <w:rPr>
          <w:rFonts w:ascii="Arial" w:hAnsi="Arial" w:cs="Arial"/>
          <w:sz w:val="18"/>
          <w:szCs w:val="18"/>
          <w:lang w:val="es-US"/>
        </w:rPr>
        <w:t xml:space="preserve">Disponible en: </w:t>
      </w:r>
      <w:hyperlink r:id="rId2" w:history="1">
        <w:r w:rsidRPr="00C61B10">
          <w:rPr>
            <w:rStyle w:val="Hyperlink"/>
            <w:rFonts w:ascii="Arial" w:hAnsi="Arial" w:cs="Arial"/>
            <w:sz w:val="18"/>
            <w:szCs w:val="18"/>
            <w:lang w:val="es-US"/>
          </w:rPr>
          <w:t>http://idbdocs.iadb.org/wsdocs/getdocument.aspx?docnum=EZSHARE-1436601171-374</w:t>
        </w:r>
      </w:hyperlink>
      <w:r w:rsidRPr="00C61B10">
        <w:rPr>
          <w:rFonts w:ascii="Arial" w:hAnsi="Arial" w:cs="Arial"/>
          <w:sz w:val="18"/>
          <w:szCs w:val="18"/>
          <w:lang w:val="es-US"/>
        </w:rPr>
        <w:t xml:space="preserve"> </w:t>
      </w:r>
    </w:p>
  </w:footnote>
  <w:footnote w:id="11">
    <w:p w:rsidR="00757B4E" w:rsidRPr="00FF2D84" w:rsidRDefault="00757B4E" w:rsidP="00BD30EA">
      <w:pPr>
        <w:pStyle w:val="FootnoteText"/>
        <w:rPr>
          <w:lang w:val="es-US"/>
        </w:rPr>
      </w:pPr>
      <w:r>
        <w:rPr>
          <w:rStyle w:val="FootnoteReference"/>
        </w:rPr>
        <w:footnoteRef/>
      </w:r>
      <w:r>
        <w:t xml:space="preserve"> De la misma manera, s</w:t>
      </w:r>
      <w:r>
        <w:rPr>
          <w:lang w:val="es-US"/>
        </w:rPr>
        <w:t xml:space="preserve">e realizará seguimiento de este indicador para los estudiantes hombres para monitorear cualquier diferencia con respecto a las mujeres. </w:t>
      </w:r>
    </w:p>
  </w:footnote>
  <w:footnote w:id="12">
    <w:p w:rsidR="00757B4E" w:rsidRPr="00A94055" w:rsidRDefault="00757B4E" w:rsidP="00510B5C">
      <w:pPr>
        <w:rPr>
          <w:lang w:val="es-MX"/>
        </w:rPr>
      </w:pPr>
    </w:p>
    <w:p w:rsidR="00757B4E" w:rsidRPr="00A94055" w:rsidRDefault="00757B4E" w:rsidP="00510B5C">
      <w:pPr>
        <w:rPr>
          <w:rFonts w:ascii="Arial" w:eastAsia="Arial" w:hAnsi="Arial" w:cs="Arial"/>
          <w:sz w:val="20"/>
          <w:szCs w:val="20"/>
          <w:lang w:val="es-MX"/>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C3C6A"/>
    <w:multiLevelType w:val="multilevel"/>
    <w:tmpl w:val="EE8C20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EB21E8"/>
    <w:multiLevelType w:val="multilevel"/>
    <w:tmpl w:val="F59CE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CF19D9"/>
    <w:multiLevelType w:val="hybridMultilevel"/>
    <w:tmpl w:val="CF5C95AE"/>
    <w:lvl w:ilvl="0" w:tplc="D9EA871A">
      <w:start w:val="1"/>
      <w:numFmt w:val="lowerLetter"/>
      <w:lvlText w:val="%1)"/>
      <w:lvlJc w:val="left"/>
      <w:pPr>
        <w:ind w:left="720" w:hanging="360"/>
      </w:pPr>
      <w:rPr>
        <w:b/>
        <w:u w:val="singl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DAB7FC9"/>
    <w:multiLevelType w:val="multilevel"/>
    <w:tmpl w:val="873ECBC0"/>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1566"/>
        </w:tabs>
        <w:ind w:left="1566" w:hanging="1296"/>
      </w:pPr>
      <w:rPr>
        <w:rFonts w:ascii="Arial" w:hAnsi="Arial" w:cs="Arial" w:hint="default"/>
        <w:b w:val="0"/>
        <w:sz w:val="22"/>
        <w:lang w:val="es-ES"/>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4" w15:restartNumberingAfterBreak="0">
    <w:nsid w:val="121A20CE"/>
    <w:multiLevelType w:val="multilevel"/>
    <w:tmpl w:val="7466EFDA"/>
    <w:lvl w:ilvl="0">
      <w:start w:val="1"/>
      <w:numFmt w:val="upperRoman"/>
      <w:lvlText w:val="%1."/>
      <w:lvlJc w:val="center"/>
      <w:pPr>
        <w:ind w:left="1152" w:firstLine="288"/>
      </w:pPr>
      <w:rPr>
        <w:b/>
        <w:i w:val="0"/>
      </w:rPr>
    </w:lvl>
    <w:lvl w:ilvl="1">
      <w:start w:val="1"/>
      <w:numFmt w:val="decimal"/>
      <w:lvlText w:val="%1.%2"/>
      <w:lvlJc w:val="left"/>
      <w:pPr>
        <w:ind w:left="2448" w:hanging="1295"/>
      </w:pPr>
    </w:lvl>
    <w:lvl w:ilvl="2">
      <w:start w:val="1"/>
      <w:numFmt w:val="lowerLetter"/>
      <w:lvlText w:val="%3."/>
      <w:lvlJc w:val="left"/>
      <w:pPr>
        <w:ind w:left="2304" w:hanging="432"/>
      </w:pPr>
    </w:lvl>
    <w:lvl w:ilvl="3">
      <w:start w:val="1"/>
      <w:numFmt w:val="lowerRoman"/>
      <w:lvlText w:val="%4."/>
      <w:lvlJc w:val="right"/>
      <w:pPr>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5"/>
      </w:pPr>
    </w:lvl>
    <w:lvl w:ilvl="7">
      <w:start w:val="1"/>
      <w:numFmt w:val="decimal"/>
      <w:lvlText w:val="%1.%2.%3.%4.%5.%6.%7.%8"/>
      <w:lvlJc w:val="left"/>
      <w:pPr>
        <w:ind w:left="2592" w:hanging="1440"/>
      </w:pPr>
    </w:lvl>
    <w:lvl w:ilvl="8">
      <w:start w:val="1"/>
      <w:numFmt w:val="decimal"/>
      <w:lvlText w:val="%1.%2.%3.%4.%5.%6.%7.%8.%9"/>
      <w:lvlJc w:val="left"/>
      <w:pPr>
        <w:ind w:left="2736" w:hanging="1583"/>
      </w:pPr>
    </w:lvl>
  </w:abstractNum>
  <w:abstractNum w:abstractNumId="5" w15:restartNumberingAfterBreak="0">
    <w:nsid w:val="1AB96E2E"/>
    <w:multiLevelType w:val="multilevel"/>
    <w:tmpl w:val="F59CE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1F7E2F"/>
    <w:multiLevelType w:val="hybridMultilevel"/>
    <w:tmpl w:val="B478027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2E84A9D"/>
    <w:multiLevelType w:val="hybridMultilevel"/>
    <w:tmpl w:val="6A745B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36B0553"/>
    <w:multiLevelType w:val="hybridMultilevel"/>
    <w:tmpl w:val="F2BA4EB0"/>
    <w:lvl w:ilvl="0" w:tplc="45CABC9E">
      <w:start w:val="1"/>
      <w:numFmt w:val="lowerLetter"/>
      <w:lvlText w:val="%1)"/>
      <w:lvlJc w:val="left"/>
      <w:pPr>
        <w:ind w:left="720" w:hanging="360"/>
      </w:pPr>
      <w:rPr>
        <w:b/>
        <w:u w:val="singl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516387"/>
    <w:multiLevelType w:val="multilevel"/>
    <w:tmpl w:val="0090F4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4911FE4"/>
    <w:multiLevelType w:val="hybridMultilevel"/>
    <w:tmpl w:val="358230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9263DB7"/>
    <w:multiLevelType w:val="multilevel"/>
    <w:tmpl w:val="7082C24A"/>
    <w:lvl w:ilvl="0">
      <w:start w:val="1"/>
      <w:numFmt w:val="upperRoman"/>
      <w:pStyle w:val="Heading1"/>
      <w:lvlText w:val="%1."/>
      <w:lvlJc w:val="center"/>
      <w:pPr>
        <w:tabs>
          <w:tab w:val="num" w:pos="786"/>
        </w:tabs>
        <w:ind w:left="714" w:hanging="288"/>
      </w:pPr>
      <w:rPr>
        <w:rFonts w:ascii="Times New Roman Bold" w:hAnsi="Times New Roman Bold" w:hint="default"/>
        <w:b/>
        <w:i w:val="0"/>
        <w:color w:val="auto"/>
        <w:sz w:val="24"/>
      </w:rPr>
    </w:lvl>
    <w:lvl w:ilvl="1">
      <w:start w:val="1"/>
      <w:numFmt w:val="decimal"/>
      <w:pStyle w:val="AutoNumpara"/>
      <w:isLgl/>
      <w:lvlText w:val="%1.%2"/>
      <w:lvlJc w:val="left"/>
      <w:pPr>
        <w:tabs>
          <w:tab w:val="num" w:pos="720"/>
        </w:tabs>
        <w:ind w:left="720" w:hanging="720"/>
      </w:pPr>
      <w:rPr>
        <w:rFonts w:hint="default"/>
        <w:b w:val="0"/>
        <w:i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2" w15:restartNumberingAfterBreak="0">
    <w:nsid w:val="59375192"/>
    <w:multiLevelType w:val="hybridMultilevel"/>
    <w:tmpl w:val="CF5C95AE"/>
    <w:lvl w:ilvl="0" w:tplc="D9EA871A">
      <w:start w:val="1"/>
      <w:numFmt w:val="lowerLetter"/>
      <w:lvlText w:val="%1)"/>
      <w:lvlJc w:val="left"/>
      <w:pPr>
        <w:ind w:left="720" w:hanging="360"/>
      </w:pPr>
      <w:rPr>
        <w:b/>
        <w:u w:val="singl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B5B708B"/>
    <w:multiLevelType w:val="hybridMultilevel"/>
    <w:tmpl w:val="A9024352"/>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4444F58"/>
    <w:multiLevelType w:val="multilevel"/>
    <w:tmpl w:val="647206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7643E28"/>
    <w:multiLevelType w:val="hybridMultilevel"/>
    <w:tmpl w:val="CF5C95AE"/>
    <w:lvl w:ilvl="0" w:tplc="D9EA871A">
      <w:start w:val="1"/>
      <w:numFmt w:val="lowerLetter"/>
      <w:lvlText w:val="%1)"/>
      <w:lvlJc w:val="left"/>
      <w:pPr>
        <w:ind w:left="720" w:hanging="360"/>
      </w:pPr>
      <w:rPr>
        <w:b/>
        <w:u w:val="singl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3"/>
  </w:num>
  <w:num w:numId="3">
    <w:abstractNumId w:val="8"/>
  </w:num>
  <w:num w:numId="4">
    <w:abstractNumId w:val="7"/>
  </w:num>
  <w:num w:numId="5">
    <w:abstractNumId w:val="10"/>
  </w:num>
  <w:num w:numId="6">
    <w:abstractNumId w:val="1"/>
  </w:num>
  <w:num w:numId="7">
    <w:abstractNumId w:val="12"/>
  </w:num>
  <w:num w:numId="8">
    <w:abstractNumId w:val="5"/>
  </w:num>
  <w:num w:numId="9">
    <w:abstractNumId w:val="13"/>
  </w:num>
  <w:num w:numId="10">
    <w:abstractNumId w:val="11"/>
  </w:num>
  <w:num w:numId="11">
    <w:abstractNumId w:val="11"/>
  </w:num>
  <w:num w:numId="12">
    <w:abstractNumId w:val="11"/>
  </w:num>
  <w:num w:numId="13">
    <w:abstractNumId w:val="11"/>
  </w:num>
  <w:num w:numId="14">
    <w:abstractNumId w:val="3"/>
  </w:num>
  <w:num w:numId="15">
    <w:abstractNumId w:val="11"/>
  </w:num>
  <w:num w:numId="16">
    <w:abstractNumId w:val="11"/>
  </w:num>
  <w:num w:numId="17">
    <w:abstractNumId w:val="11"/>
  </w:num>
  <w:num w:numId="18">
    <w:abstractNumId w:val="3"/>
  </w:num>
  <w:num w:numId="19">
    <w:abstractNumId w:val="11"/>
  </w:num>
  <w:num w:numId="20">
    <w:abstractNumId w:val="6"/>
  </w:num>
  <w:num w:numId="21">
    <w:abstractNumId w:val="11"/>
  </w:num>
  <w:num w:numId="22">
    <w:abstractNumId w:val="3"/>
  </w:num>
  <w:num w:numId="23">
    <w:abstractNumId w:val="3"/>
  </w:num>
  <w:num w:numId="24">
    <w:abstractNumId w:val="11"/>
  </w:num>
  <w:num w:numId="25">
    <w:abstractNumId w:val="3"/>
  </w:num>
  <w:num w:numId="26">
    <w:abstractNumId w:val="3"/>
  </w:num>
  <w:num w:numId="27">
    <w:abstractNumId w:val="3"/>
  </w:num>
  <w:num w:numId="28">
    <w:abstractNumId w:val="11"/>
  </w:num>
  <w:num w:numId="29">
    <w:abstractNumId w:val="3"/>
  </w:num>
  <w:num w:numId="30">
    <w:abstractNumId w:val="11"/>
  </w:num>
  <w:num w:numId="31">
    <w:abstractNumId w:val="11"/>
  </w:num>
  <w:num w:numId="32">
    <w:abstractNumId w:val="11"/>
  </w:num>
  <w:num w:numId="33">
    <w:abstractNumId w:val="11"/>
  </w:num>
  <w:num w:numId="34">
    <w:abstractNumId w:val="2"/>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5"/>
  </w:num>
  <w:num w:numId="42">
    <w:abstractNumId w:val="11"/>
  </w:num>
  <w:num w:numId="43">
    <w:abstractNumId w:val="14"/>
  </w:num>
  <w:num w:numId="44">
    <w:abstractNumId w:val="9"/>
  </w:num>
  <w:num w:numId="45">
    <w:abstractNumId w:val="4"/>
  </w:num>
  <w:num w:numId="46">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651C"/>
    <w:rsid w:val="00001978"/>
    <w:rsid w:val="00001EB2"/>
    <w:rsid w:val="000026C5"/>
    <w:rsid w:val="0000374D"/>
    <w:rsid w:val="00003F7B"/>
    <w:rsid w:val="000043AB"/>
    <w:rsid w:val="00006E6F"/>
    <w:rsid w:val="000073F5"/>
    <w:rsid w:val="00007C55"/>
    <w:rsid w:val="00010269"/>
    <w:rsid w:val="00010C5B"/>
    <w:rsid w:val="00011288"/>
    <w:rsid w:val="000120DE"/>
    <w:rsid w:val="00012846"/>
    <w:rsid w:val="00014078"/>
    <w:rsid w:val="0001472B"/>
    <w:rsid w:val="000152CA"/>
    <w:rsid w:val="00016C46"/>
    <w:rsid w:val="0002118C"/>
    <w:rsid w:val="00021E5E"/>
    <w:rsid w:val="0002297E"/>
    <w:rsid w:val="00023032"/>
    <w:rsid w:val="000232FB"/>
    <w:rsid w:val="00023B29"/>
    <w:rsid w:val="00024F0C"/>
    <w:rsid w:val="0002508B"/>
    <w:rsid w:val="000258C0"/>
    <w:rsid w:val="000264C8"/>
    <w:rsid w:val="00026893"/>
    <w:rsid w:val="00027CF1"/>
    <w:rsid w:val="00031D94"/>
    <w:rsid w:val="0003282B"/>
    <w:rsid w:val="00033B18"/>
    <w:rsid w:val="00033BCF"/>
    <w:rsid w:val="000352BE"/>
    <w:rsid w:val="0003701B"/>
    <w:rsid w:val="000373D4"/>
    <w:rsid w:val="0004071F"/>
    <w:rsid w:val="000415D4"/>
    <w:rsid w:val="00041B10"/>
    <w:rsid w:val="00044871"/>
    <w:rsid w:val="000448E9"/>
    <w:rsid w:val="00044921"/>
    <w:rsid w:val="00045291"/>
    <w:rsid w:val="00046035"/>
    <w:rsid w:val="00047F48"/>
    <w:rsid w:val="00050390"/>
    <w:rsid w:val="000507C1"/>
    <w:rsid w:val="000510D2"/>
    <w:rsid w:val="0005249A"/>
    <w:rsid w:val="00052F04"/>
    <w:rsid w:val="00054404"/>
    <w:rsid w:val="0005500F"/>
    <w:rsid w:val="00056D17"/>
    <w:rsid w:val="000570D0"/>
    <w:rsid w:val="00057EF4"/>
    <w:rsid w:val="00060BCD"/>
    <w:rsid w:val="000613AE"/>
    <w:rsid w:val="0006144D"/>
    <w:rsid w:val="0006163F"/>
    <w:rsid w:val="00062259"/>
    <w:rsid w:val="00062375"/>
    <w:rsid w:val="000625EC"/>
    <w:rsid w:val="000627AB"/>
    <w:rsid w:val="00063CB8"/>
    <w:rsid w:val="000652C3"/>
    <w:rsid w:val="00065DDD"/>
    <w:rsid w:val="000664A7"/>
    <w:rsid w:val="000704CB"/>
    <w:rsid w:val="00070C30"/>
    <w:rsid w:val="00070DAB"/>
    <w:rsid w:val="00072B9A"/>
    <w:rsid w:val="00073675"/>
    <w:rsid w:val="000737A9"/>
    <w:rsid w:val="00073A00"/>
    <w:rsid w:val="00074512"/>
    <w:rsid w:val="000748FC"/>
    <w:rsid w:val="0007577A"/>
    <w:rsid w:val="00075E2C"/>
    <w:rsid w:val="0007619A"/>
    <w:rsid w:val="000761E3"/>
    <w:rsid w:val="000777C4"/>
    <w:rsid w:val="00082580"/>
    <w:rsid w:val="0008271E"/>
    <w:rsid w:val="00085D98"/>
    <w:rsid w:val="00086508"/>
    <w:rsid w:val="000876AF"/>
    <w:rsid w:val="00087F2A"/>
    <w:rsid w:val="000914F1"/>
    <w:rsid w:val="00094485"/>
    <w:rsid w:val="00094944"/>
    <w:rsid w:val="00094C6C"/>
    <w:rsid w:val="00095253"/>
    <w:rsid w:val="00096358"/>
    <w:rsid w:val="00096593"/>
    <w:rsid w:val="00096F39"/>
    <w:rsid w:val="00097679"/>
    <w:rsid w:val="000A0BF6"/>
    <w:rsid w:val="000A0E87"/>
    <w:rsid w:val="000A17E9"/>
    <w:rsid w:val="000A1E02"/>
    <w:rsid w:val="000A2422"/>
    <w:rsid w:val="000A2FCB"/>
    <w:rsid w:val="000A32B7"/>
    <w:rsid w:val="000A46F9"/>
    <w:rsid w:val="000A6960"/>
    <w:rsid w:val="000A6AE3"/>
    <w:rsid w:val="000A6D37"/>
    <w:rsid w:val="000B020B"/>
    <w:rsid w:val="000B13CA"/>
    <w:rsid w:val="000B159D"/>
    <w:rsid w:val="000B1DF0"/>
    <w:rsid w:val="000B27BE"/>
    <w:rsid w:val="000B2885"/>
    <w:rsid w:val="000B2BE4"/>
    <w:rsid w:val="000B362E"/>
    <w:rsid w:val="000B46D2"/>
    <w:rsid w:val="000B4D9E"/>
    <w:rsid w:val="000B4E86"/>
    <w:rsid w:val="000B5558"/>
    <w:rsid w:val="000B55E0"/>
    <w:rsid w:val="000B57F7"/>
    <w:rsid w:val="000B585A"/>
    <w:rsid w:val="000B645F"/>
    <w:rsid w:val="000B670D"/>
    <w:rsid w:val="000B69A0"/>
    <w:rsid w:val="000B78C3"/>
    <w:rsid w:val="000C1411"/>
    <w:rsid w:val="000C402E"/>
    <w:rsid w:val="000C4125"/>
    <w:rsid w:val="000C523B"/>
    <w:rsid w:val="000C61A3"/>
    <w:rsid w:val="000C661A"/>
    <w:rsid w:val="000D10D9"/>
    <w:rsid w:val="000D132F"/>
    <w:rsid w:val="000D2274"/>
    <w:rsid w:val="000D316F"/>
    <w:rsid w:val="000D32D5"/>
    <w:rsid w:val="000D3736"/>
    <w:rsid w:val="000D4B1B"/>
    <w:rsid w:val="000D652A"/>
    <w:rsid w:val="000E0524"/>
    <w:rsid w:val="000E058A"/>
    <w:rsid w:val="000E0F31"/>
    <w:rsid w:val="000E1C6C"/>
    <w:rsid w:val="000E4FAF"/>
    <w:rsid w:val="000E5B7D"/>
    <w:rsid w:val="000E67FB"/>
    <w:rsid w:val="000E73E3"/>
    <w:rsid w:val="000F0083"/>
    <w:rsid w:val="000F1D07"/>
    <w:rsid w:val="000F3378"/>
    <w:rsid w:val="000F33D9"/>
    <w:rsid w:val="000F37EC"/>
    <w:rsid w:val="000F557D"/>
    <w:rsid w:val="000F56D1"/>
    <w:rsid w:val="000F7C53"/>
    <w:rsid w:val="000F7CBA"/>
    <w:rsid w:val="000F7F3F"/>
    <w:rsid w:val="001014FD"/>
    <w:rsid w:val="001024AA"/>
    <w:rsid w:val="0010254C"/>
    <w:rsid w:val="001036FF"/>
    <w:rsid w:val="00104DC4"/>
    <w:rsid w:val="001051B3"/>
    <w:rsid w:val="0010627B"/>
    <w:rsid w:val="001077A3"/>
    <w:rsid w:val="001103FF"/>
    <w:rsid w:val="00115107"/>
    <w:rsid w:val="00115763"/>
    <w:rsid w:val="00116A72"/>
    <w:rsid w:val="00116BE7"/>
    <w:rsid w:val="001172E0"/>
    <w:rsid w:val="0012097E"/>
    <w:rsid w:val="001216A3"/>
    <w:rsid w:val="0012272B"/>
    <w:rsid w:val="00122B74"/>
    <w:rsid w:val="00123A18"/>
    <w:rsid w:val="00125C23"/>
    <w:rsid w:val="00125E43"/>
    <w:rsid w:val="00126ED1"/>
    <w:rsid w:val="00131EB1"/>
    <w:rsid w:val="001331F5"/>
    <w:rsid w:val="001334D7"/>
    <w:rsid w:val="00133ACA"/>
    <w:rsid w:val="0013400A"/>
    <w:rsid w:val="00134557"/>
    <w:rsid w:val="00134726"/>
    <w:rsid w:val="00134D9C"/>
    <w:rsid w:val="00135649"/>
    <w:rsid w:val="001366B3"/>
    <w:rsid w:val="001367B3"/>
    <w:rsid w:val="0013697A"/>
    <w:rsid w:val="001373DE"/>
    <w:rsid w:val="001412CC"/>
    <w:rsid w:val="00142530"/>
    <w:rsid w:val="00142CAC"/>
    <w:rsid w:val="0014423B"/>
    <w:rsid w:val="00144697"/>
    <w:rsid w:val="00145C4D"/>
    <w:rsid w:val="00146DC1"/>
    <w:rsid w:val="001474ED"/>
    <w:rsid w:val="001529DB"/>
    <w:rsid w:val="00152B11"/>
    <w:rsid w:val="00153028"/>
    <w:rsid w:val="0015359B"/>
    <w:rsid w:val="0015367D"/>
    <w:rsid w:val="001538AB"/>
    <w:rsid w:val="00153EED"/>
    <w:rsid w:val="00154DE3"/>
    <w:rsid w:val="00155524"/>
    <w:rsid w:val="00155B46"/>
    <w:rsid w:val="00155BDD"/>
    <w:rsid w:val="001571A2"/>
    <w:rsid w:val="0016003C"/>
    <w:rsid w:val="00160A6A"/>
    <w:rsid w:val="00160CA6"/>
    <w:rsid w:val="001616EB"/>
    <w:rsid w:val="00161731"/>
    <w:rsid w:val="001627B9"/>
    <w:rsid w:val="001633A8"/>
    <w:rsid w:val="001637ED"/>
    <w:rsid w:val="00164335"/>
    <w:rsid w:val="001643CC"/>
    <w:rsid w:val="00164487"/>
    <w:rsid w:val="00164714"/>
    <w:rsid w:val="00164F86"/>
    <w:rsid w:val="0016606D"/>
    <w:rsid w:val="00167925"/>
    <w:rsid w:val="00167ED1"/>
    <w:rsid w:val="0017105C"/>
    <w:rsid w:val="00171232"/>
    <w:rsid w:val="00171E9E"/>
    <w:rsid w:val="0017287A"/>
    <w:rsid w:val="00176DA3"/>
    <w:rsid w:val="00176E9E"/>
    <w:rsid w:val="001770B5"/>
    <w:rsid w:val="00177584"/>
    <w:rsid w:val="00177EFB"/>
    <w:rsid w:val="00180560"/>
    <w:rsid w:val="00181406"/>
    <w:rsid w:val="00182C0F"/>
    <w:rsid w:val="001839DD"/>
    <w:rsid w:val="00184BB4"/>
    <w:rsid w:val="0018631A"/>
    <w:rsid w:val="001865C6"/>
    <w:rsid w:val="00186836"/>
    <w:rsid w:val="001879A4"/>
    <w:rsid w:val="00187B13"/>
    <w:rsid w:val="00190EC8"/>
    <w:rsid w:val="001946A0"/>
    <w:rsid w:val="00195373"/>
    <w:rsid w:val="001A0407"/>
    <w:rsid w:val="001A0B42"/>
    <w:rsid w:val="001A1236"/>
    <w:rsid w:val="001A18F3"/>
    <w:rsid w:val="001A2107"/>
    <w:rsid w:val="001A28FD"/>
    <w:rsid w:val="001A2DA4"/>
    <w:rsid w:val="001A5504"/>
    <w:rsid w:val="001A6AEB"/>
    <w:rsid w:val="001A6B5D"/>
    <w:rsid w:val="001A7A3E"/>
    <w:rsid w:val="001B08BA"/>
    <w:rsid w:val="001B0B74"/>
    <w:rsid w:val="001B0E8B"/>
    <w:rsid w:val="001B1A4A"/>
    <w:rsid w:val="001B3049"/>
    <w:rsid w:val="001B30A5"/>
    <w:rsid w:val="001B3746"/>
    <w:rsid w:val="001B37EC"/>
    <w:rsid w:val="001B6B24"/>
    <w:rsid w:val="001C0932"/>
    <w:rsid w:val="001C1233"/>
    <w:rsid w:val="001C1260"/>
    <w:rsid w:val="001C1B56"/>
    <w:rsid w:val="001C4948"/>
    <w:rsid w:val="001C4CF2"/>
    <w:rsid w:val="001C4DDD"/>
    <w:rsid w:val="001C5CEF"/>
    <w:rsid w:val="001C5D00"/>
    <w:rsid w:val="001C63E2"/>
    <w:rsid w:val="001C6709"/>
    <w:rsid w:val="001C7059"/>
    <w:rsid w:val="001D11F1"/>
    <w:rsid w:val="001D1C39"/>
    <w:rsid w:val="001D25F3"/>
    <w:rsid w:val="001D2D27"/>
    <w:rsid w:val="001D3567"/>
    <w:rsid w:val="001D46C3"/>
    <w:rsid w:val="001D58D9"/>
    <w:rsid w:val="001D5D13"/>
    <w:rsid w:val="001D67C7"/>
    <w:rsid w:val="001D7830"/>
    <w:rsid w:val="001E0E9F"/>
    <w:rsid w:val="001E32E9"/>
    <w:rsid w:val="001E3EC5"/>
    <w:rsid w:val="001E4191"/>
    <w:rsid w:val="001E5453"/>
    <w:rsid w:val="001E5CFF"/>
    <w:rsid w:val="001E5EC9"/>
    <w:rsid w:val="001F1683"/>
    <w:rsid w:val="001F238D"/>
    <w:rsid w:val="001F2B7A"/>
    <w:rsid w:val="001F395C"/>
    <w:rsid w:val="001F39F9"/>
    <w:rsid w:val="001F47D4"/>
    <w:rsid w:val="001F4C71"/>
    <w:rsid w:val="001F549A"/>
    <w:rsid w:val="001F5FFB"/>
    <w:rsid w:val="001F6583"/>
    <w:rsid w:val="001F658E"/>
    <w:rsid w:val="001F6717"/>
    <w:rsid w:val="001F6A19"/>
    <w:rsid w:val="001F6DC2"/>
    <w:rsid w:val="001F7354"/>
    <w:rsid w:val="001F7817"/>
    <w:rsid w:val="00201854"/>
    <w:rsid w:val="00201924"/>
    <w:rsid w:val="00203398"/>
    <w:rsid w:val="00203BFB"/>
    <w:rsid w:val="00204D82"/>
    <w:rsid w:val="00204E5F"/>
    <w:rsid w:val="0020507C"/>
    <w:rsid w:val="0020522A"/>
    <w:rsid w:val="00205359"/>
    <w:rsid w:val="0020546C"/>
    <w:rsid w:val="00207C1A"/>
    <w:rsid w:val="00207DF7"/>
    <w:rsid w:val="00210FCD"/>
    <w:rsid w:val="002119FD"/>
    <w:rsid w:val="002127A8"/>
    <w:rsid w:val="00212A6A"/>
    <w:rsid w:val="00212B6B"/>
    <w:rsid w:val="002169AE"/>
    <w:rsid w:val="00217351"/>
    <w:rsid w:val="002207BD"/>
    <w:rsid w:val="00220FB0"/>
    <w:rsid w:val="00221D0A"/>
    <w:rsid w:val="00223422"/>
    <w:rsid w:val="00224A93"/>
    <w:rsid w:val="00226A80"/>
    <w:rsid w:val="00226ECE"/>
    <w:rsid w:val="00227376"/>
    <w:rsid w:val="00227A63"/>
    <w:rsid w:val="00230425"/>
    <w:rsid w:val="00231B4A"/>
    <w:rsid w:val="00231E8A"/>
    <w:rsid w:val="00232218"/>
    <w:rsid w:val="002323F5"/>
    <w:rsid w:val="00232A70"/>
    <w:rsid w:val="00232C56"/>
    <w:rsid w:val="00234F34"/>
    <w:rsid w:val="00235459"/>
    <w:rsid w:val="00237023"/>
    <w:rsid w:val="00240851"/>
    <w:rsid w:val="002417D5"/>
    <w:rsid w:val="0024203B"/>
    <w:rsid w:val="002425AB"/>
    <w:rsid w:val="0024339F"/>
    <w:rsid w:val="00243A92"/>
    <w:rsid w:val="00243C26"/>
    <w:rsid w:val="0024531D"/>
    <w:rsid w:val="0024580C"/>
    <w:rsid w:val="00246732"/>
    <w:rsid w:val="00246E7E"/>
    <w:rsid w:val="00247000"/>
    <w:rsid w:val="00247115"/>
    <w:rsid w:val="00247751"/>
    <w:rsid w:val="002502CE"/>
    <w:rsid w:val="002504FA"/>
    <w:rsid w:val="00250ACB"/>
    <w:rsid w:val="00250D3F"/>
    <w:rsid w:val="00250FC7"/>
    <w:rsid w:val="00251298"/>
    <w:rsid w:val="002527E0"/>
    <w:rsid w:val="00253212"/>
    <w:rsid w:val="00255497"/>
    <w:rsid w:val="00256581"/>
    <w:rsid w:val="00256894"/>
    <w:rsid w:val="002569ED"/>
    <w:rsid w:val="002629F4"/>
    <w:rsid w:val="00262D7F"/>
    <w:rsid w:val="002633E7"/>
    <w:rsid w:val="002639E3"/>
    <w:rsid w:val="00263E81"/>
    <w:rsid w:val="00264516"/>
    <w:rsid w:val="002649A1"/>
    <w:rsid w:val="00264E1D"/>
    <w:rsid w:val="002658CF"/>
    <w:rsid w:val="00265A91"/>
    <w:rsid w:val="002665C7"/>
    <w:rsid w:val="0027107C"/>
    <w:rsid w:val="0027232B"/>
    <w:rsid w:val="0027234B"/>
    <w:rsid w:val="002725E0"/>
    <w:rsid w:val="00272D52"/>
    <w:rsid w:val="00273251"/>
    <w:rsid w:val="0027333B"/>
    <w:rsid w:val="0027336C"/>
    <w:rsid w:val="002751E5"/>
    <w:rsid w:val="002763B2"/>
    <w:rsid w:val="002767C6"/>
    <w:rsid w:val="00276876"/>
    <w:rsid w:val="00276C13"/>
    <w:rsid w:val="00280B58"/>
    <w:rsid w:val="00281923"/>
    <w:rsid w:val="00281AC6"/>
    <w:rsid w:val="00282547"/>
    <w:rsid w:val="00283E9C"/>
    <w:rsid w:val="00283F7A"/>
    <w:rsid w:val="0028471B"/>
    <w:rsid w:val="00286353"/>
    <w:rsid w:val="00286A19"/>
    <w:rsid w:val="0028738B"/>
    <w:rsid w:val="00287748"/>
    <w:rsid w:val="00287E73"/>
    <w:rsid w:val="00292E9B"/>
    <w:rsid w:val="0029305D"/>
    <w:rsid w:val="0029374F"/>
    <w:rsid w:val="0029421A"/>
    <w:rsid w:val="00294507"/>
    <w:rsid w:val="00294766"/>
    <w:rsid w:val="00294F35"/>
    <w:rsid w:val="002950C1"/>
    <w:rsid w:val="002966F0"/>
    <w:rsid w:val="002968ED"/>
    <w:rsid w:val="0029710E"/>
    <w:rsid w:val="002A0307"/>
    <w:rsid w:val="002A1AD8"/>
    <w:rsid w:val="002A2107"/>
    <w:rsid w:val="002A2695"/>
    <w:rsid w:val="002A2A10"/>
    <w:rsid w:val="002A314B"/>
    <w:rsid w:val="002A3E36"/>
    <w:rsid w:val="002A4060"/>
    <w:rsid w:val="002A4625"/>
    <w:rsid w:val="002A492A"/>
    <w:rsid w:val="002A4D5B"/>
    <w:rsid w:val="002A55AB"/>
    <w:rsid w:val="002A6EEF"/>
    <w:rsid w:val="002B0288"/>
    <w:rsid w:val="002B1394"/>
    <w:rsid w:val="002B1461"/>
    <w:rsid w:val="002B4CAF"/>
    <w:rsid w:val="002B5291"/>
    <w:rsid w:val="002B615A"/>
    <w:rsid w:val="002C0EA1"/>
    <w:rsid w:val="002C2D9B"/>
    <w:rsid w:val="002C301D"/>
    <w:rsid w:val="002C47A5"/>
    <w:rsid w:val="002C503C"/>
    <w:rsid w:val="002C6AA7"/>
    <w:rsid w:val="002C6E04"/>
    <w:rsid w:val="002C7A0C"/>
    <w:rsid w:val="002D030E"/>
    <w:rsid w:val="002D077B"/>
    <w:rsid w:val="002D1B2D"/>
    <w:rsid w:val="002D1ED4"/>
    <w:rsid w:val="002D21AC"/>
    <w:rsid w:val="002D2261"/>
    <w:rsid w:val="002D3BC0"/>
    <w:rsid w:val="002D3E2D"/>
    <w:rsid w:val="002D49A5"/>
    <w:rsid w:val="002D4C19"/>
    <w:rsid w:val="002D5F3D"/>
    <w:rsid w:val="002D6F94"/>
    <w:rsid w:val="002D7260"/>
    <w:rsid w:val="002D76CE"/>
    <w:rsid w:val="002D7C0E"/>
    <w:rsid w:val="002D7F40"/>
    <w:rsid w:val="002E0734"/>
    <w:rsid w:val="002E405D"/>
    <w:rsid w:val="002E40E1"/>
    <w:rsid w:val="002E40F4"/>
    <w:rsid w:val="002E4FD4"/>
    <w:rsid w:val="002E5273"/>
    <w:rsid w:val="002E543B"/>
    <w:rsid w:val="002E615D"/>
    <w:rsid w:val="002E6EE2"/>
    <w:rsid w:val="002E7888"/>
    <w:rsid w:val="002E7E8B"/>
    <w:rsid w:val="002E7F3F"/>
    <w:rsid w:val="002F0D24"/>
    <w:rsid w:val="002F1120"/>
    <w:rsid w:val="002F289F"/>
    <w:rsid w:val="002F357C"/>
    <w:rsid w:val="002F4401"/>
    <w:rsid w:val="002F44A8"/>
    <w:rsid w:val="002F630E"/>
    <w:rsid w:val="002F663D"/>
    <w:rsid w:val="002F68AB"/>
    <w:rsid w:val="002F766C"/>
    <w:rsid w:val="00300F0F"/>
    <w:rsid w:val="00301852"/>
    <w:rsid w:val="00301C51"/>
    <w:rsid w:val="00303044"/>
    <w:rsid w:val="003058B7"/>
    <w:rsid w:val="00305A9D"/>
    <w:rsid w:val="00307BB8"/>
    <w:rsid w:val="00307D07"/>
    <w:rsid w:val="0031208F"/>
    <w:rsid w:val="003122E1"/>
    <w:rsid w:val="003129B5"/>
    <w:rsid w:val="0031352D"/>
    <w:rsid w:val="00313921"/>
    <w:rsid w:val="00314069"/>
    <w:rsid w:val="00314E16"/>
    <w:rsid w:val="00314E8A"/>
    <w:rsid w:val="00315066"/>
    <w:rsid w:val="003173DC"/>
    <w:rsid w:val="0031775F"/>
    <w:rsid w:val="003177DD"/>
    <w:rsid w:val="00317D9E"/>
    <w:rsid w:val="0032080B"/>
    <w:rsid w:val="00320AEB"/>
    <w:rsid w:val="0032106A"/>
    <w:rsid w:val="00321FBA"/>
    <w:rsid w:val="003224A7"/>
    <w:rsid w:val="003231EA"/>
    <w:rsid w:val="003242FC"/>
    <w:rsid w:val="00325612"/>
    <w:rsid w:val="003260C5"/>
    <w:rsid w:val="00326569"/>
    <w:rsid w:val="00326D5E"/>
    <w:rsid w:val="00327774"/>
    <w:rsid w:val="00327B7D"/>
    <w:rsid w:val="00327EC1"/>
    <w:rsid w:val="00330908"/>
    <w:rsid w:val="003326C2"/>
    <w:rsid w:val="00332AD3"/>
    <w:rsid w:val="00332CF3"/>
    <w:rsid w:val="003334B9"/>
    <w:rsid w:val="003340BD"/>
    <w:rsid w:val="0033422B"/>
    <w:rsid w:val="003342E2"/>
    <w:rsid w:val="00334BDC"/>
    <w:rsid w:val="00335C8A"/>
    <w:rsid w:val="00336AD9"/>
    <w:rsid w:val="00336E07"/>
    <w:rsid w:val="003377AE"/>
    <w:rsid w:val="00337882"/>
    <w:rsid w:val="00337D30"/>
    <w:rsid w:val="00337D77"/>
    <w:rsid w:val="0034032B"/>
    <w:rsid w:val="0034036A"/>
    <w:rsid w:val="00341802"/>
    <w:rsid w:val="00342C05"/>
    <w:rsid w:val="003435B8"/>
    <w:rsid w:val="00344C62"/>
    <w:rsid w:val="00345507"/>
    <w:rsid w:val="00345EAA"/>
    <w:rsid w:val="00346037"/>
    <w:rsid w:val="00350644"/>
    <w:rsid w:val="0035089C"/>
    <w:rsid w:val="00350B29"/>
    <w:rsid w:val="00350C32"/>
    <w:rsid w:val="00351D82"/>
    <w:rsid w:val="0035283C"/>
    <w:rsid w:val="00353656"/>
    <w:rsid w:val="003546F9"/>
    <w:rsid w:val="00355274"/>
    <w:rsid w:val="00355730"/>
    <w:rsid w:val="00355EBA"/>
    <w:rsid w:val="0036108A"/>
    <w:rsid w:val="003610AE"/>
    <w:rsid w:val="003618D4"/>
    <w:rsid w:val="0036231A"/>
    <w:rsid w:val="00362D0B"/>
    <w:rsid w:val="0036308B"/>
    <w:rsid w:val="00363638"/>
    <w:rsid w:val="0036480C"/>
    <w:rsid w:val="00364915"/>
    <w:rsid w:val="00365398"/>
    <w:rsid w:val="00366BB8"/>
    <w:rsid w:val="0036760D"/>
    <w:rsid w:val="00370D9A"/>
    <w:rsid w:val="0037248F"/>
    <w:rsid w:val="0037338C"/>
    <w:rsid w:val="0037379F"/>
    <w:rsid w:val="00374082"/>
    <w:rsid w:val="0037624E"/>
    <w:rsid w:val="00380F23"/>
    <w:rsid w:val="00383005"/>
    <w:rsid w:val="003831E8"/>
    <w:rsid w:val="00383FE7"/>
    <w:rsid w:val="00385041"/>
    <w:rsid w:val="0038592B"/>
    <w:rsid w:val="003864A6"/>
    <w:rsid w:val="003864D3"/>
    <w:rsid w:val="003900A3"/>
    <w:rsid w:val="00390115"/>
    <w:rsid w:val="00391719"/>
    <w:rsid w:val="00392726"/>
    <w:rsid w:val="00392BCB"/>
    <w:rsid w:val="0039357B"/>
    <w:rsid w:val="003937F7"/>
    <w:rsid w:val="0039419E"/>
    <w:rsid w:val="00394F14"/>
    <w:rsid w:val="00395A26"/>
    <w:rsid w:val="00395C9F"/>
    <w:rsid w:val="003A3E31"/>
    <w:rsid w:val="003A505D"/>
    <w:rsid w:val="003A5785"/>
    <w:rsid w:val="003A5D59"/>
    <w:rsid w:val="003A5EB3"/>
    <w:rsid w:val="003A70B7"/>
    <w:rsid w:val="003A7CB9"/>
    <w:rsid w:val="003B01E1"/>
    <w:rsid w:val="003B0F38"/>
    <w:rsid w:val="003B1923"/>
    <w:rsid w:val="003B1C52"/>
    <w:rsid w:val="003B1EA2"/>
    <w:rsid w:val="003B2E42"/>
    <w:rsid w:val="003B3335"/>
    <w:rsid w:val="003B3A68"/>
    <w:rsid w:val="003B3D09"/>
    <w:rsid w:val="003B3D0D"/>
    <w:rsid w:val="003B4355"/>
    <w:rsid w:val="003B56F9"/>
    <w:rsid w:val="003B751E"/>
    <w:rsid w:val="003B79A6"/>
    <w:rsid w:val="003C0EB3"/>
    <w:rsid w:val="003C13BF"/>
    <w:rsid w:val="003C24FB"/>
    <w:rsid w:val="003C5142"/>
    <w:rsid w:val="003C6118"/>
    <w:rsid w:val="003C6858"/>
    <w:rsid w:val="003C722F"/>
    <w:rsid w:val="003C7278"/>
    <w:rsid w:val="003C74B2"/>
    <w:rsid w:val="003C7BA9"/>
    <w:rsid w:val="003D0D37"/>
    <w:rsid w:val="003D1A01"/>
    <w:rsid w:val="003D284F"/>
    <w:rsid w:val="003D2AFD"/>
    <w:rsid w:val="003D2F85"/>
    <w:rsid w:val="003D3629"/>
    <w:rsid w:val="003D472F"/>
    <w:rsid w:val="003D6696"/>
    <w:rsid w:val="003D68C2"/>
    <w:rsid w:val="003D68F0"/>
    <w:rsid w:val="003D75D3"/>
    <w:rsid w:val="003D77A8"/>
    <w:rsid w:val="003E01C5"/>
    <w:rsid w:val="003E0987"/>
    <w:rsid w:val="003E2DC9"/>
    <w:rsid w:val="003E2E70"/>
    <w:rsid w:val="003E3E98"/>
    <w:rsid w:val="003E42A6"/>
    <w:rsid w:val="003E5C05"/>
    <w:rsid w:val="003E73A0"/>
    <w:rsid w:val="003F0257"/>
    <w:rsid w:val="003F1C73"/>
    <w:rsid w:val="003F1D96"/>
    <w:rsid w:val="003F2169"/>
    <w:rsid w:val="003F2A7A"/>
    <w:rsid w:val="003F2BD2"/>
    <w:rsid w:val="003F35EF"/>
    <w:rsid w:val="003F42C1"/>
    <w:rsid w:val="003F54E0"/>
    <w:rsid w:val="003F5C9E"/>
    <w:rsid w:val="003F5D53"/>
    <w:rsid w:val="003F7599"/>
    <w:rsid w:val="00400F92"/>
    <w:rsid w:val="0040564D"/>
    <w:rsid w:val="00407CA8"/>
    <w:rsid w:val="00407F73"/>
    <w:rsid w:val="00410833"/>
    <w:rsid w:val="00412E8E"/>
    <w:rsid w:val="00413C87"/>
    <w:rsid w:val="00413E60"/>
    <w:rsid w:val="00415BD6"/>
    <w:rsid w:val="00415C3A"/>
    <w:rsid w:val="004169C1"/>
    <w:rsid w:val="00416C84"/>
    <w:rsid w:val="00420E22"/>
    <w:rsid w:val="004224DA"/>
    <w:rsid w:val="0042332B"/>
    <w:rsid w:val="0042475A"/>
    <w:rsid w:val="004247AF"/>
    <w:rsid w:val="004249DB"/>
    <w:rsid w:val="00424D20"/>
    <w:rsid w:val="00425726"/>
    <w:rsid w:val="00425FBE"/>
    <w:rsid w:val="00427A46"/>
    <w:rsid w:val="004317CF"/>
    <w:rsid w:val="0043196A"/>
    <w:rsid w:val="00432318"/>
    <w:rsid w:val="0043494B"/>
    <w:rsid w:val="004349D1"/>
    <w:rsid w:val="004351FB"/>
    <w:rsid w:val="0043548A"/>
    <w:rsid w:val="00435E59"/>
    <w:rsid w:val="00435F1C"/>
    <w:rsid w:val="00437377"/>
    <w:rsid w:val="0044106F"/>
    <w:rsid w:val="00441BF3"/>
    <w:rsid w:val="00442214"/>
    <w:rsid w:val="004433BA"/>
    <w:rsid w:val="00443E7A"/>
    <w:rsid w:val="004454D3"/>
    <w:rsid w:val="00445BBD"/>
    <w:rsid w:val="0044604E"/>
    <w:rsid w:val="004466BC"/>
    <w:rsid w:val="00446FB3"/>
    <w:rsid w:val="004470F3"/>
    <w:rsid w:val="00447B4D"/>
    <w:rsid w:val="00450063"/>
    <w:rsid w:val="00450236"/>
    <w:rsid w:val="00450377"/>
    <w:rsid w:val="00450430"/>
    <w:rsid w:val="00450DE4"/>
    <w:rsid w:val="00451555"/>
    <w:rsid w:val="004518A7"/>
    <w:rsid w:val="0045198D"/>
    <w:rsid w:val="00452CC6"/>
    <w:rsid w:val="00453D5C"/>
    <w:rsid w:val="00455CC2"/>
    <w:rsid w:val="00460BB8"/>
    <w:rsid w:val="00460CBA"/>
    <w:rsid w:val="004618B9"/>
    <w:rsid w:val="00461DFB"/>
    <w:rsid w:val="00461F15"/>
    <w:rsid w:val="00462635"/>
    <w:rsid w:val="00462786"/>
    <w:rsid w:val="00463488"/>
    <w:rsid w:val="0046358A"/>
    <w:rsid w:val="00463EC9"/>
    <w:rsid w:val="00464005"/>
    <w:rsid w:val="00464652"/>
    <w:rsid w:val="00464929"/>
    <w:rsid w:val="00465BC9"/>
    <w:rsid w:val="004662A4"/>
    <w:rsid w:val="00466713"/>
    <w:rsid w:val="0046799E"/>
    <w:rsid w:val="00470BFD"/>
    <w:rsid w:val="004714A7"/>
    <w:rsid w:val="00472109"/>
    <w:rsid w:val="00473808"/>
    <w:rsid w:val="00474133"/>
    <w:rsid w:val="004759E5"/>
    <w:rsid w:val="00476A85"/>
    <w:rsid w:val="004820BC"/>
    <w:rsid w:val="004820E9"/>
    <w:rsid w:val="0048227C"/>
    <w:rsid w:val="00483985"/>
    <w:rsid w:val="00483D61"/>
    <w:rsid w:val="00483F1A"/>
    <w:rsid w:val="004845DD"/>
    <w:rsid w:val="0049011B"/>
    <w:rsid w:val="004901B4"/>
    <w:rsid w:val="00490829"/>
    <w:rsid w:val="00490CE2"/>
    <w:rsid w:val="00490E6F"/>
    <w:rsid w:val="00490EC7"/>
    <w:rsid w:val="00492F52"/>
    <w:rsid w:val="004933CE"/>
    <w:rsid w:val="0049347A"/>
    <w:rsid w:val="004938BB"/>
    <w:rsid w:val="00493C44"/>
    <w:rsid w:val="00494996"/>
    <w:rsid w:val="00495457"/>
    <w:rsid w:val="00495B69"/>
    <w:rsid w:val="00495E24"/>
    <w:rsid w:val="00495EDB"/>
    <w:rsid w:val="0049604B"/>
    <w:rsid w:val="004962C0"/>
    <w:rsid w:val="004978F4"/>
    <w:rsid w:val="00497E6D"/>
    <w:rsid w:val="004A0503"/>
    <w:rsid w:val="004A16B8"/>
    <w:rsid w:val="004A1F27"/>
    <w:rsid w:val="004A221B"/>
    <w:rsid w:val="004A231E"/>
    <w:rsid w:val="004A278E"/>
    <w:rsid w:val="004A2804"/>
    <w:rsid w:val="004A3AE2"/>
    <w:rsid w:val="004A3B83"/>
    <w:rsid w:val="004A618C"/>
    <w:rsid w:val="004A7FAD"/>
    <w:rsid w:val="004B0C55"/>
    <w:rsid w:val="004B233A"/>
    <w:rsid w:val="004B2566"/>
    <w:rsid w:val="004B4328"/>
    <w:rsid w:val="004B68C3"/>
    <w:rsid w:val="004B694D"/>
    <w:rsid w:val="004B6D35"/>
    <w:rsid w:val="004C16EE"/>
    <w:rsid w:val="004C22B5"/>
    <w:rsid w:val="004C25C7"/>
    <w:rsid w:val="004C2AF3"/>
    <w:rsid w:val="004C3AC6"/>
    <w:rsid w:val="004C51C8"/>
    <w:rsid w:val="004C5CE4"/>
    <w:rsid w:val="004C6E6D"/>
    <w:rsid w:val="004C70DE"/>
    <w:rsid w:val="004C7B12"/>
    <w:rsid w:val="004D0033"/>
    <w:rsid w:val="004D06F4"/>
    <w:rsid w:val="004D09A5"/>
    <w:rsid w:val="004D2BA0"/>
    <w:rsid w:val="004D33ED"/>
    <w:rsid w:val="004D3688"/>
    <w:rsid w:val="004D505D"/>
    <w:rsid w:val="004D51B2"/>
    <w:rsid w:val="004D5C54"/>
    <w:rsid w:val="004E07D7"/>
    <w:rsid w:val="004E36A9"/>
    <w:rsid w:val="004E4798"/>
    <w:rsid w:val="004E4CBA"/>
    <w:rsid w:val="004E5421"/>
    <w:rsid w:val="004E6745"/>
    <w:rsid w:val="004E6CF5"/>
    <w:rsid w:val="004E708C"/>
    <w:rsid w:val="004F0FBE"/>
    <w:rsid w:val="004F241D"/>
    <w:rsid w:val="004F2E36"/>
    <w:rsid w:val="004F4A9F"/>
    <w:rsid w:val="004F5331"/>
    <w:rsid w:val="004F5BAC"/>
    <w:rsid w:val="004F673C"/>
    <w:rsid w:val="004F6EE1"/>
    <w:rsid w:val="00500828"/>
    <w:rsid w:val="00501619"/>
    <w:rsid w:val="0050176D"/>
    <w:rsid w:val="00501D19"/>
    <w:rsid w:val="005032AA"/>
    <w:rsid w:val="00503C5C"/>
    <w:rsid w:val="005053C2"/>
    <w:rsid w:val="00505550"/>
    <w:rsid w:val="00505EB3"/>
    <w:rsid w:val="00507105"/>
    <w:rsid w:val="005079D1"/>
    <w:rsid w:val="0051030C"/>
    <w:rsid w:val="005107F4"/>
    <w:rsid w:val="00510B5C"/>
    <w:rsid w:val="005111FE"/>
    <w:rsid w:val="0051148E"/>
    <w:rsid w:val="00511B3C"/>
    <w:rsid w:val="0051238E"/>
    <w:rsid w:val="00512EE0"/>
    <w:rsid w:val="005137BD"/>
    <w:rsid w:val="00515575"/>
    <w:rsid w:val="005161EA"/>
    <w:rsid w:val="005214F4"/>
    <w:rsid w:val="00521627"/>
    <w:rsid w:val="00521AB7"/>
    <w:rsid w:val="005243D7"/>
    <w:rsid w:val="00524408"/>
    <w:rsid w:val="005245C5"/>
    <w:rsid w:val="0052530D"/>
    <w:rsid w:val="00525512"/>
    <w:rsid w:val="00525763"/>
    <w:rsid w:val="00525FD2"/>
    <w:rsid w:val="005261F5"/>
    <w:rsid w:val="005272CD"/>
    <w:rsid w:val="00527D04"/>
    <w:rsid w:val="00530124"/>
    <w:rsid w:val="005302AA"/>
    <w:rsid w:val="00530DB4"/>
    <w:rsid w:val="005311B8"/>
    <w:rsid w:val="00534EA6"/>
    <w:rsid w:val="005365BE"/>
    <w:rsid w:val="005378CA"/>
    <w:rsid w:val="00537C5A"/>
    <w:rsid w:val="0054026C"/>
    <w:rsid w:val="00541883"/>
    <w:rsid w:val="00541966"/>
    <w:rsid w:val="00543119"/>
    <w:rsid w:val="00544F59"/>
    <w:rsid w:val="005450AA"/>
    <w:rsid w:val="00545485"/>
    <w:rsid w:val="005455B3"/>
    <w:rsid w:val="005466A4"/>
    <w:rsid w:val="00546F2D"/>
    <w:rsid w:val="00550F60"/>
    <w:rsid w:val="005516F5"/>
    <w:rsid w:val="00553031"/>
    <w:rsid w:val="005532DD"/>
    <w:rsid w:val="00553302"/>
    <w:rsid w:val="00555D4E"/>
    <w:rsid w:val="00555E26"/>
    <w:rsid w:val="005560C4"/>
    <w:rsid w:val="00556144"/>
    <w:rsid w:val="00556148"/>
    <w:rsid w:val="0055686E"/>
    <w:rsid w:val="00556C8C"/>
    <w:rsid w:val="00557896"/>
    <w:rsid w:val="005630D3"/>
    <w:rsid w:val="00564FE8"/>
    <w:rsid w:val="00565466"/>
    <w:rsid w:val="00566039"/>
    <w:rsid w:val="005661F2"/>
    <w:rsid w:val="00566470"/>
    <w:rsid w:val="00566B7C"/>
    <w:rsid w:val="0056755A"/>
    <w:rsid w:val="0056771F"/>
    <w:rsid w:val="005707CF"/>
    <w:rsid w:val="00571381"/>
    <w:rsid w:val="0057190A"/>
    <w:rsid w:val="00572EEB"/>
    <w:rsid w:val="0057353A"/>
    <w:rsid w:val="00573736"/>
    <w:rsid w:val="00573899"/>
    <w:rsid w:val="00573CC0"/>
    <w:rsid w:val="00573EF4"/>
    <w:rsid w:val="00575D1B"/>
    <w:rsid w:val="00580CC3"/>
    <w:rsid w:val="005811D6"/>
    <w:rsid w:val="00581ABB"/>
    <w:rsid w:val="00581F72"/>
    <w:rsid w:val="005825B8"/>
    <w:rsid w:val="005827FE"/>
    <w:rsid w:val="00583696"/>
    <w:rsid w:val="00584B65"/>
    <w:rsid w:val="00584BC7"/>
    <w:rsid w:val="005874F5"/>
    <w:rsid w:val="00590FBE"/>
    <w:rsid w:val="005923AB"/>
    <w:rsid w:val="00593488"/>
    <w:rsid w:val="00593D8A"/>
    <w:rsid w:val="0059414C"/>
    <w:rsid w:val="005970D3"/>
    <w:rsid w:val="005972F4"/>
    <w:rsid w:val="00597A31"/>
    <w:rsid w:val="005A0F72"/>
    <w:rsid w:val="005A1517"/>
    <w:rsid w:val="005A197E"/>
    <w:rsid w:val="005A290C"/>
    <w:rsid w:val="005A348C"/>
    <w:rsid w:val="005A38EC"/>
    <w:rsid w:val="005A396D"/>
    <w:rsid w:val="005A3D19"/>
    <w:rsid w:val="005A41CE"/>
    <w:rsid w:val="005A7168"/>
    <w:rsid w:val="005B0C80"/>
    <w:rsid w:val="005B35B7"/>
    <w:rsid w:val="005B3B92"/>
    <w:rsid w:val="005B658F"/>
    <w:rsid w:val="005B6B76"/>
    <w:rsid w:val="005C1303"/>
    <w:rsid w:val="005C1529"/>
    <w:rsid w:val="005C1EBA"/>
    <w:rsid w:val="005C277C"/>
    <w:rsid w:val="005C4509"/>
    <w:rsid w:val="005C5960"/>
    <w:rsid w:val="005C642D"/>
    <w:rsid w:val="005C6743"/>
    <w:rsid w:val="005C685C"/>
    <w:rsid w:val="005C6E84"/>
    <w:rsid w:val="005C71D5"/>
    <w:rsid w:val="005D0103"/>
    <w:rsid w:val="005D063E"/>
    <w:rsid w:val="005D0FA7"/>
    <w:rsid w:val="005D16E4"/>
    <w:rsid w:val="005D2801"/>
    <w:rsid w:val="005D34A1"/>
    <w:rsid w:val="005D5DF3"/>
    <w:rsid w:val="005D648A"/>
    <w:rsid w:val="005E04B9"/>
    <w:rsid w:val="005E0DDC"/>
    <w:rsid w:val="005E1BFC"/>
    <w:rsid w:val="005E1D66"/>
    <w:rsid w:val="005E2506"/>
    <w:rsid w:val="005E2561"/>
    <w:rsid w:val="005E2BBB"/>
    <w:rsid w:val="005E3C98"/>
    <w:rsid w:val="005E3FCE"/>
    <w:rsid w:val="005E5CED"/>
    <w:rsid w:val="005E6DEA"/>
    <w:rsid w:val="005E7E2E"/>
    <w:rsid w:val="005F2DCD"/>
    <w:rsid w:val="005F2DEE"/>
    <w:rsid w:val="005F30B7"/>
    <w:rsid w:val="005F32C7"/>
    <w:rsid w:val="005F3429"/>
    <w:rsid w:val="005F35F8"/>
    <w:rsid w:val="005F3CF0"/>
    <w:rsid w:val="005F434E"/>
    <w:rsid w:val="005F52CD"/>
    <w:rsid w:val="005F667D"/>
    <w:rsid w:val="005F6C6A"/>
    <w:rsid w:val="005F6D46"/>
    <w:rsid w:val="005F6E07"/>
    <w:rsid w:val="005F76AF"/>
    <w:rsid w:val="00600519"/>
    <w:rsid w:val="006006AD"/>
    <w:rsid w:val="00600A54"/>
    <w:rsid w:val="00601566"/>
    <w:rsid w:val="006015FF"/>
    <w:rsid w:val="0060265D"/>
    <w:rsid w:val="00603F16"/>
    <w:rsid w:val="006048ED"/>
    <w:rsid w:val="00605079"/>
    <w:rsid w:val="00605419"/>
    <w:rsid w:val="00605511"/>
    <w:rsid w:val="00605A7F"/>
    <w:rsid w:val="0060665A"/>
    <w:rsid w:val="0060792D"/>
    <w:rsid w:val="006115E8"/>
    <w:rsid w:val="00611DE3"/>
    <w:rsid w:val="00611FA3"/>
    <w:rsid w:val="006127D2"/>
    <w:rsid w:val="00612C8C"/>
    <w:rsid w:val="00613D64"/>
    <w:rsid w:val="00614135"/>
    <w:rsid w:val="006145E3"/>
    <w:rsid w:val="00614BA4"/>
    <w:rsid w:val="00617961"/>
    <w:rsid w:val="00617A3E"/>
    <w:rsid w:val="00617DA9"/>
    <w:rsid w:val="00620B86"/>
    <w:rsid w:val="006220E8"/>
    <w:rsid w:val="006222FC"/>
    <w:rsid w:val="00622544"/>
    <w:rsid w:val="00623BA1"/>
    <w:rsid w:val="006243D1"/>
    <w:rsid w:val="006279F2"/>
    <w:rsid w:val="00630051"/>
    <w:rsid w:val="00630C41"/>
    <w:rsid w:val="00630CCA"/>
    <w:rsid w:val="00630F0C"/>
    <w:rsid w:val="00632CAA"/>
    <w:rsid w:val="0063312C"/>
    <w:rsid w:val="00634E84"/>
    <w:rsid w:val="00634F3D"/>
    <w:rsid w:val="00635D2F"/>
    <w:rsid w:val="00637EA8"/>
    <w:rsid w:val="00640D7B"/>
    <w:rsid w:val="00640EA7"/>
    <w:rsid w:val="00643949"/>
    <w:rsid w:val="00644B98"/>
    <w:rsid w:val="0064501A"/>
    <w:rsid w:val="00645464"/>
    <w:rsid w:val="00645B77"/>
    <w:rsid w:val="00646BEE"/>
    <w:rsid w:val="00647DC5"/>
    <w:rsid w:val="006505A4"/>
    <w:rsid w:val="006514E9"/>
    <w:rsid w:val="006520FF"/>
    <w:rsid w:val="006525D5"/>
    <w:rsid w:val="00652FA5"/>
    <w:rsid w:val="006553A9"/>
    <w:rsid w:val="00655BA3"/>
    <w:rsid w:val="00656140"/>
    <w:rsid w:val="006571D3"/>
    <w:rsid w:val="006571D5"/>
    <w:rsid w:val="00657909"/>
    <w:rsid w:val="00657B9F"/>
    <w:rsid w:val="00660848"/>
    <w:rsid w:val="00660912"/>
    <w:rsid w:val="00661102"/>
    <w:rsid w:val="006618C9"/>
    <w:rsid w:val="006619DC"/>
    <w:rsid w:val="00661A01"/>
    <w:rsid w:val="00661F02"/>
    <w:rsid w:val="0066264C"/>
    <w:rsid w:val="006641E6"/>
    <w:rsid w:val="00664602"/>
    <w:rsid w:val="00664790"/>
    <w:rsid w:val="00664B89"/>
    <w:rsid w:val="00665972"/>
    <w:rsid w:val="006660B8"/>
    <w:rsid w:val="00667142"/>
    <w:rsid w:val="00667E43"/>
    <w:rsid w:val="006701EC"/>
    <w:rsid w:val="00670495"/>
    <w:rsid w:val="00671102"/>
    <w:rsid w:val="0067165B"/>
    <w:rsid w:val="00671C5A"/>
    <w:rsid w:val="00671D1F"/>
    <w:rsid w:val="006721F4"/>
    <w:rsid w:val="00672B8F"/>
    <w:rsid w:val="006764DB"/>
    <w:rsid w:val="006766E4"/>
    <w:rsid w:val="006771EE"/>
    <w:rsid w:val="00677FA4"/>
    <w:rsid w:val="00677FD6"/>
    <w:rsid w:val="0068100B"/>
    <w:rsid w:val="006818BC"/>
    <w:rsid w:val="00681AFE"/>
    <w:rsid w:val="006821AB"/>
    <w:rsid w:val="006822B4"/>
    <w:rsid w:val="006827C3"/>
    <w:rsid w:val="00682B9D"/>
    <w:rsid w:val="00682F6F"/>
    <w:rsid w:val="006835DB"/>
    <w:rsid w:val="00684B6F"/>
    <w:rsid w:val="00684D96"/>
    <w:rsid w:val="00686BF1"/>
    <w:rsid w:val="00686DAC"/>
    <w:rsid w:val="0068700D"/>
    <w:rsid w:val="0068747B"/>
    <w:rsid w:val="00687B70"/>
    <w:rsid w:val="00693627"/>
    <w:rsid w:val="00693A34"/>
    <w:rsid w:val="00694C74"/>
    <w:rsid w:val="00694F73"/>
    <w:rsid w:val="0069580D"/>
    <w:rsid w:val="00696057"/>
    <w:rsid w:val="006960B6"/>
    <w:rsid w:val="006968BC"/>
    <w:rsid w:val="00696DE0"/>
    <w:rsid w:val="00696EAC"/>
    <w:rsid w:val="006A0006"/>
    <w:rsid w:val="006A0622"/>
    <w:rsid w:val="006A2260"/>
    <w:rsid w:val="006A3760"/>
    <w:rsid w:val="006A3A51"/>
    <w:rsid w:val="006A69C8"/>
    <w:rsid w:val="006A6BFB"/>
    <w:rsid w:val="006A6D97"/>
    <w:rsid w:val="006A7669"/>
    <w:rsid w:val="006A7763"/>
    <w:rsid w:val="006B254C"/>
    <w:rsid w:val="006B2A9E"/>
    <w:rsid w:val="006B2F6A"/>
    <w:rsid w:val="006B30AD"/>
    <w:rsid w:val="006B33A5"/>
    <w:rsid w:val="006B3D34"/>
    <w:rsid w:val="006B4150"/>
    <w:rsid w:val="006B4331"/>
    <w:rsid w:val="006B4C28"/>
    <w:rsid w:val="006B51BF"/>
    <w:rsid w:val="006B5422"/>
    <w:rsid w:val="006B5C8D"/>
    <w:rsid w:val="006B68BF"/>
    <w:rsid w:val="006B6C7E"/>
    <w:rsid w:val="006B7A52"/>
    <w:rsid w:val="006B7E82"/>
    <w:rsid w:val="006C0D90"/>
    <w:rsid w:val="006C0E3B"/>
    <w:rsid w:val="006C1907"/>
    <w:rsid w:val="006C1E87"/>
    <w:rsid w:val="006C28B3"/>
    <w:rsid w:val="006C3364"/>
    <w:rsid w:val="006C41A7"/>
    <w:rsid w:val="006C6A22"/>
    <w:rsid w:val="006C6C82"/>
    <w:rsid w:val="006C6E47"/>
    <w:rsid w:val="006C79C4"/>
    <w:rsid w:val="006D04A1"/>
    <w:rsid w:val="006D13A2"/>
    <w:rsid w:val="006D1D22"/>
    <w:rsid w:val="006D20B3"/>
    <w:rsid w:val="006D2A28"/>
    <w:rsid w:val="006D2FE1"/>
    <w:rsid w:val="006D5195"/>
    <w:rsid w:val="006D5ECE"/>
    <w:rsid w:val="006D6CCF"/>
    <w:rsid w:val="006D765B"/>
    <w:rsid w:val="006D7724"/>
    <w:rsid w:val="006E1224"/>
    <w:rsid w:val="006E1763"/>
    <w:rsid w:val="006E18BC"/>
    <w:rsid w:val="006E27C5"/>
    <w:rsid w:val="006E2844"/>
    <w:rsid w:val="006E29CE"/>
    <w:rsid w:val="006E34DB"/>
    <w:rsid w:val="006E5E7F"/>
    <w:rsid w:val="006E5EA5"/>
    <w:rsid w:val="006E6ADA"/>
    <w:rsid w:val="006E7661"/>
    <w:rsid w:val="006E77E4"/>
    <w:rsid w:val="006F005B"/>
    <w:rsid w:val="006F01F1"/>
    <w:rsid w:val="006F25A6"/>
    <w:rsid w:val="006F2EA3"/>
    <w:rsid w:val="006F33F7"/>
    <w:rsid w:val="006F5DA7"/>
    <w:rsid w:val="006F663D"/>
    <w:rsid w:val="006F71B5"/>
    <w:rsid w:val="006F76B1"/>
    <w:rsid w:val="006F7B4C"/>
    <w:rsid w:val="00700CF4"/>
    <w:rsid w:val="00700FF6"/>
    <w:rsid w:val="00701A15"/>
    <w:rsid w:val="0070200C"/>
    <w:rsid w:val="0070243F"/>
    <w:rsid w:val="00702B65"/>
    <w:rsid w:val="00707109"/>
    <w:rsid w:val="0070785C"/>
    <w:rsid w:val="00707CC7"/>
    <w:rsid w:val="0071036C"/>
    <w:rsid w:val="007106A3"/>
    <w:rsid w:val="007114DF"/>
    <w:rsid w:val="007116B1"/>
    <w:rsid w:val="00713C60"/>
    <w:rsid w:val="00714089"/>
    <w:rsid w:val="0071458E"/>
    <w:rsid w:val="00714F36"/>
    <w:rsid w:val="00715352"/>
    <w:rsid w:val="00716056"/>
    <w:rsid w:val="00716456"/>
    <w:rsid w:val="00716627"/>
    <w:rsid w:val="0071673E"/>
    <w:rsid w:val="00717794"/>
    <w:rsid w:val="0072000A"/>
    <w:rsid w:val="00720F8A"/>
    <w:rsid w:val="007219D6"/>
    <w:rsid w:val="00721EAC"/>
    <w:rsid w:val="00722A13"/>
    <w:rsid w:val="00723065"/>
    <w:rsid w:val="00723938"/>
    <w:rsid w:val="00723C7B"/>
    <w:rsid w:val="00724604"/>
    <w:rsid w:val="00724F99"/>
    <w:rsid w:val="007264D6"/>
    <w:rsid w:val="007276C9"/>
    <w:rsid w:val="00727A14"/>
    <w:rsid w:val="00727AA0"/>
    <w:rsid w:val="0073011B"/>
    <w:rsid w:val="00732CFA"/>
    <w:rsid w:val="007331AA"/>
    <w:rsid w:val="00733475"/>
    <w:rsid w:val="0073500F"/>
    <w:rsid w:val="00735CBE"/>
    <w:rsid w:val="00736615"/>
    <w:rsid w:val="007368F9"/>
    <w:rsid w:val="00736A7A"/>
    <w:rsid w:val="0073723F"/>
    <w:rsid w:val="007400F0"/>
    <w:rsid w:val="00740347"/>
    <w:rsid w:val="0074040D"/>
    <w:rsid w:val="00740E29"/>
    <w:rsid w:val="007413F5"/>
    <w:rsid w:val="00741D53"/>
    <w:rsid w:val="00742101"/>
    <w:rsid w:val="0074271F"/>
    <w:rsid w:val="00742B71"/>
    <w:rsid w:val="00743482"/>
    <w:rsid w:val="00744E78"/>
    <w:rsid w:val="00746549"/>
    <w:rsid w:val="00747902"/>
    <w:rsid w:val="0075076F"/>
    <w:rsid w:val="007519C2"/>
    <w:rsid w:val="00752ED5"/>
    <w:rsid w:val="00752F87"/>
    <w:rsid w:val="00753613"/>
    <w:rsid w:val="00753EEC"/>
    <w:rsid w:val="007544B2"/>
    <w:rsid w:val="007545F7"/>
    <w:rsid w:val="00757129"/>
    <w:rsid w:val="007574CB"/>
    <w:rsid w:val="00757B4E"/>
    <w:rsid w:val="0076025C"/>
    <w:rsid w:val="0076026B"/>
    <w:rsid w:val="00761105"/>
    <w:rsid w:val="00761284"/>
    <w:rsid w:val="00762353"/>
    <w:rsid w:val="00762507"/>
    <w:rsid w:val="00762540"/>
    <w:rsid w:val="007625CC"/>
    <w:rsid w:val="00762E39"/>
    <w:rsid w:val="007637B7"/>
    <w:rsid w:val="00763997"/>
    <w:rsid w:val="00763D51"/>
    <w:rsid w:val="00764D2D"/>
    <w:rsid w:val="00765383"/>
    <w:rsid w:val="00765CC1"/>
    <w:rsid w:val="00770AF6"/>
    <w:rsid w:val="00771122"/>
    <w:rsid w:val="0077113E"/>
    <w:rsid w:val="00771164"/>
    <w:rsid w:val="00771FE3"/>
    <w:rsid w:val="007722EE"/>
    <w:rsid w:val="00772C86"/>
    <w:rsid w:val="00773012"/>
    <w:rsid w:val="0077376F"/>
    <w:rsid w:val="00773FD3"/>
    <w:rsid w:val="00774616"/>
    <w:rsid w:val="00774B51"/>
    <w:rsid w:val="00775D3B"/>
    <w:rsid w:val="007762E7"/>
    <w:rsid w:val="00776EC3"/>
    <w:rsid w:val="007775CF"/>
    <w:rsid w:val="00780764"/>
    <w:rsid w:val="00782D04"/>
    <w:rsid w:val="00783458"/>
    <w:rsid w:val="00783688"/>
    <w:rsid w:val="00784F88"/>
    <w:rsid w:val="00785442"/>
    <w:rsid w:val="00786395"/>
    <w:rsid w:val="00786530"/>
    <w:rsid w:val="0078675B"/>
    <w:rsid w:val="00787CD1"/>
    <w:rsid w:val="0079040C"/>
    <w:rsid w:val="007906A8"/>
    <w:rsid w:val="00791DB9"/>
    <w:rsid w:val="00794CD9"/>
    <w:rsid w:val="00797039"/>
    <w:rsid w:val="007A017A"/>
    <w:rsid w:val="007A03A6"/>
    <w:rsid w:val="007A1891"/>
    <w:rsid w:val="007A38B3"/>
    <w:rsid w:val="007A4862"/>
    <w:rsid w:val="007A53C2"/>
    <w:rsid w:val="007A719A"/>
    <w:rsid w:val="007A7D54"/>
    <w:rsid w:val="007B0693"/>
    <w:rsid w:val="007B09DD"/>
    <w:rsid w:val="007B1574"/>
    <w:rsid w:val="007B3224"/>
    <w:rsid w:val="007B3547"/>
    <w:rsid w:val="007B36D6"/>
    <w:rsid w:val="007B40EA"/>
    <w:rsid w:val="007B4551"/>
    <w:rsid w:val="007B4B70"/>
    <w:rsid w:val="007B4F32"/>
    <w:rsid w:val="007B52F6"/>
    <w:rsid w:val="007B5B1F"/>
    <w:rsid w:val="007C2175"/>
    <w:rsid w:val="007C37F9"/>
    <w:rsid w:val="007C4C6F"/>
    <w:rsid w:val="007C6331"/>
    <w:rsid w:val="007C73AB"/>
    <w:rsid w:val="007C7F27"/>
    <w:rsid w:val="007D05FA"/>
    <w:rsid w:val="007D102F"/>
    <w:rsid w:val="007D21B7"/>
    <w:rsid w:val="007D2D9D"/>
    <w:rsid w:val="007D4034"/>
    <w:rsid w:val="007D4B4A"/>
    <w:rsid w:val="007D4B9D"/>
    <w:rsid w:val="007D5505"/>
    <w:rsid w:val="007D5A24"/>
    <w:rsid w:val="007D5CBF"/>
    <w:rsid w:val="007D6061"/>
    <w:rsid w:val="007D718B"/>
    <w:rsid w:val="007D7818"/>
    <w:rsid w:val="007E123F"/>
    <w:rsid w:val="007E25C6"/>
    <w:rsid w:val="007E2616"/>
    <w:rsid w:val="007E3380"/>
    <w:rsid w:val="007E3893"/>
    <w:rsid w:val="007E3D0B"/>
    <w:rsid w:val="007E3F28"/>
    <w:rsid w:val="007E47CF"/>
    <w:rsid w:val="007E48AD"/>
    <w:rsid w:val="007E4D3C"/>
    <w:rsid w:val="007E6FCC"/>
    <w:rsid w:val="007E724F"/>
    <w:rsid w:val="007F16F3"/>
    <w:rsid w:val="007F39A5"/>
    <w:rsid w:val="007F3BD4"/>
    <w:rsid w:val="007F49B6"/>
    <w:rsid w:val="007F4B51"/>
    <w:rsid w:val="007F4F5A"/>
    <w:rsid w:val="007F5084"/>
    <w:rsid w:val="007F54A4"/>
    <w:rsid w:val="007F651C"/>
    <w:rsid w:val="007F7CEF"/>
    <w:rsid w:val="008004C8"/>
    <w:rsid w:val="00800AEA"/>
    <w:rsid w:val="00800DFA"/>
    <w:rsid w:val="00801AAB"/>
    <w:rsid w:val="008027CE"/>
    <w:rsid w:val="0080422A"/>
    <w:rsid w:val="008042B4"/>
    <w:rsid w:val="00804A11"/>
    <w:rsid w:val="00804C64"/>
    <w:rsid w:val="00805055"/>
    <w:rsid w:val="00805193"/>
    <w:rsid w:val="00805673"/>
    <w:rsid w:val="00805D6A"/>
    <w:rsid w:val="008068B7"/>
    <w:rsid w:val="0080795D"/>
    <w:rsid w:val="0081031F"/>
    <w:rsid w:val="0081378F"/>
    <w:rsid w:val="00815000"/>
    <w:rsid w:val="00815B05"/>
    <w:rsid w:val="00815F00"/>
    <w:rsid w:val="00816126"/>
    <w:rsid w:val="0081659F"/>
    <w:rsid w:val="0081675F"/>
    <w:rsid w:val="00816784"/>
    <w:rsid w:val="00817811"/>
    <w:rsid w:val="00821088"/>
    <w:rsid w:val="008245FB"/>
    <w:rsid w:val="00826AD2"/>
    <w:rsid w:val="00826CBE"/>
    <w:rsid w:val="008279B4"/>
    <w:rsid w:val="00827E25"/>
    <w:rsid w:val="008312CE"/>
    <w:rsid w:val="008317F1"/>
    <w:rsid w:val="008322CB"/>
    <w:rsid w:val="00832CD4"/>
    <w:rsid w:val="0083410A"/>
    <w:rsid w:val="00834AF1"/>
    <w:rsid w:val="00835B43"/>
    <w:rsid w:val="008365C3"/>
    <w:rsid w:val="00837FC1"/>
    <w:rsid w:val="008403CA"/>
    <w:rsid w:val="00841FD1"/>
    <w:rsid w:val="008443FF"/>
    <w:rsid w:val="008444D5"/>
    <w:rsid w:val="008446AD"/>
    <w:rsid w:val="00845899"/>
    <w:rsid w:val="008460AF"/>
    <w:rsid w:val="00846284"/>
    <w:rsid w:val="00847BB9"/>
    <w:rsid w:val="00847DBA"/>
    <w:rsid w:val="00851945"/>
    <w:rsid w:val="00851AF4"/>
    <w:rsid w:val="008522C8"/>
    <w:rsid w:val="008548F3"/>
    <w:rsid w:val="0085687A"/>
    <w:rsid w:val="00856A32"/>
    <w:rsid w:val="0085719B"/>
    <w:rsid w:val="0086037C"/>
    <w:rsid w:val="008608F6"/>
    <w:rsid w:val="00862475"/>
    <w:rsid w:val="00862B77"/>
    <w:rsid w:val="0086482F"/>
    <w:rsid w:val="0086544E"/>
    <w:rsid w:val="008657D1"/>
    <w:rsid w:val="00865A05"/>
    <w:rsid w:val="00866090"/>
    <w:rsid w:val="00866B78"/>
    <w:rsid w:val="008670B9"/>
    <w:rsid w:val="00867539"/>
    <w:rsid w:val="00870420"/>
    <w:rsid w:val="00871347"/>
    <w:rsid w:val="00871896"/>
    <w:rsid w:val="0087391F"/>
    <w:rsid w:val="00873EB8"/>
    <w:rsid w:val="008745BE"/>
    <w:rsid w:val="00875B1B"/>
    <w:rsid w:val="00876AD7"/>
    <w:rsid w:val="00876CAB"/>
    <w:rsid w:val="008804D6"/>
    <w:rsid w:val="00880D1E"/>
    <w:rsid w:val="00881121"/>
    <w:rsid w:val="0088113D"/>
    <w:rsid w:val="00882747"/>
    <w:rsid w:val="00882C34"/>
    <w:rsid w:val="0088367E"/>
    <w:rsid w:val="00883D1E"/>
    <w:rsid w:val="0088431B"/>
    <w:rsid w:val="00886914"/>
    <w:rsid w:val="008873D6"/>
    <w:rsid w:val="00887449"/>
    <w:rsid w:val="00887993"/>
    <w:rsid w:val="00887F18"/>
    <w:rsid w:val="00890152"/>
    <w:rsid w:val="00892464"/>
    <w:rsid w:val="00892A83"/>
    <w:rsid w:val="008935C0"/>
    <w:rsid w:val="0089548D"/>
    <w:rsid w:val="00896F16"/>
    <w:rsid w:val="008A0AD3"/>
    <w:rsid w:val="008A12DE"/>
    <w:rsid w:val="008A12FE"/>
    <w:rsid w:val="008A21AA"/>
    <w:rsid w:val="008A2E3C"/>
    <w:rsid w:val="008A313F"/>
    <w:rsid w:val="008A56EC"/>
    <w:rsid w:val="008A62D2"/>
    <w:rsid w:val="008A678F"/>
    <w:rsid w:val="008A682A"/>
    <w:rsid w:val="008A6AF0"/>
    <w:rsid w:val="008B1268"/>
    <w:rsid w:val="008B1D6A"/>
    <w:rsid w:val="008B255F"/>
    <w:rsid w:val="008B2933"/>
    <w:rsid w:val="008B2F77"/>
    <w:rsid w:val="008B3543"/>
    <w:rsid w:val="008B3EAA"/>
    <w:rsid w:val="008B48DE"/>
    <w:rsid w:val="008B612D"/>
    <w:rsid w:val="008B619A"/>
    <w:rsid w:val="008B6AB0"/>
    <w:rsid w:val="008B79C0"/>
    <w:rsid w:val="008C26A0"/>
    <w:rsid w:val="008C2A1A"/>
    <w:rsid w:val="008C2CDE"/>
    <w:rsid w:val="008C2FA6"/>
    <w:rsid w:val="008C34BA"/>
    <w:rsid w:val="008C3795"/>
    <w:rsid w:val="008C4BDF"/>
    <w:rsid w:val="008C562B"/>
    <w:rsid w:val="008C5C8A"/>
    <w:rsid w:val="008C717D"/>
    <w:rsid w:val="008D05F6"/>
    <w:rsid w:val="008D2963"/>
    <w:rsid w:val="008D2B38"/>
    <w:rsid w:val="008D3595"/>
    <w:rsid w:val="008D48F4"/>
    <w:rsid w:val="008D4931"/>
    <w:rsid w:val="008D5F57"/>
    <w:rsid w:val="008D5FB1"/>
    <w:rsid w:val="008D6289"/>
    <w:rsid w:val="008D628F"/>
    <w:rsid w:val="008D6B0A"/>
    <w:rsid w:val="008D6E5A"/>
    <w:rsid w:val="008D7574"/>
    <w:rsid w:val="008D7F0E"/>
    <w:rsid w:val="008E0A10"/>
    <w:rsid w:val="008E1285"/>
    <w:rsid w:val="008E29FF"/>
    <w:rsid w:val="008E383C"/>
    <w:rsid w:val="008E3A06"/>
    <w:rsid w:val="008E4869"/>
    <w:rsid w:val="008E51D3"/>
    <w:rsid w:val="008E57EB"/>
    <w:rsid w:val="008E6E45"/>
    <w:rsid w:val="008E73A6"/>
    <w:rsid w:val="008F01A2"/>
    <w:rsid w:val="008F05FB"/>
    <w:rsid w:val="008F3C0F"/>
    <w:rsid w:val="008F4961"/>
    <w:rsid w:val="008F4B93"/>
    <w:rsid w:val="008F61CE"/>
    <w:rsid w:val="008F6215"/>
    <w:rsid w:val="008F7191"/>
    <w:rsid w:val="008F778C"/>
    <w:rsid w:val="009016ED"/>
    <w:rsid w:val="0090224E"/>
    <w:rsid w:val="00902907"/>
    <w:rsid w:val="00903C7D"/>
    <w:rsid w:val="009067F3"/>
    <w:rsid w:val="00907624"/>
    <w:rsid w:val="00914B9E"/>
    <w:rsid w:val="00915A2E"/>
    <w:rsid w:val="00915D1B"/>
    <w:rsid w:val="00917EC5"/>
    <w:rsid w:val="00920060"/>
    <w:rsid w:val="009206BF"/>
    <w:rsid w:val="00922570"/>
    <w:rsid w:val="00922E1C"/>
    <w:rsid w:val="009232A0"/>
    <w:rsid w:val="00924480"/>
    <w:rsid w:val="009254BA"/>
    <w:rsid w:val="00926DC2"/>
    <w:rsid w:val="00926DCC"/>
    <w:rsid w:val="0092733D"/>
    <w:rsid w:val="00927482"/>
    <w:rsid w:val="009278FF"/>
    <w:rsid w:val="00930636"/>
    <w:rsid w:val="00930B48"/>
    <w:rsid w:val="0093107D"/>
    <w:rsid w:val="00933DB7"/>
    <w:rsid w:val="00934892"/>
    <w:rsid w:val="009351FC"/>
    <w:rsid w:val="00937746"/>
    <w:rsid w:val="00937BC0"/>
    <w:rsid w:val="00941273"/>
    <w:rsid w:val="00941552"/>
    <w:rsid w:val="00942FAA"/>
    <w:rsid w:val="00943580"/>
    <w:rsid w:val="00943915"/>
    <w:rsid w:val="009453FD"/>
    <w:rsid w:val="00945AAB"/>
    <w:rsid w:val="009461C4"/>
    <w:rsid w:val="009467C6"/>
    <w:rsid w:val="00946961"/>
    <w:rsid w:val="0094729A"/>
    <w:rsid w:val="0095036C"/>
    <w:rsid w:val="0095098A"/>
    <w:rsid w:val="00952842"/>
    <w:rsid w:val="00952A72"/>
    <w:rsid w:val="00954906"/>
    <w:rsid w:val="00955C38"/>
    <w:rsid w:val="009560C3"/>
    <w:rsid w:val="0095635C"/>
    <w:rsid w:val="00961135"/>
    <w:rsid w:val="0096145D"/>
    <w:rsid w:val="0096238F"/>
    <w:rsid w:val="00962C32"/>
    <w:rsid w:val="009636A6"/>
    <w:rsid w:val="0096377A"/>
    <w:rsid w:val="00965D8F"/>
    <w:rsid w:val="0096779A"/>
    <w:rsid w:val="00970D9A"/>
    <w:rsid w:val="0097361A"/>
    <w:rsid w:val="00973C0D"/>
    <w:rsid w:val="00974171"/>
    <w:rsid w:val="00974ECD"/>
    <w:rsid w:val="009756F9"/>
    <w:rsid w:val="00976127"/>
    <w:rsid w:val="0097778C"/>
    <w:rsid w:val="0098034A"/>
    <w:rsid w:val="0098037C"/>
    <w:rsid w:val="00980CA0"/>
    <w:rsid w:val="0098129C"/>
    <w:rsid w:val="009813A0"/>
    <w:rsid w:val="00983566"/>
    <w:rsid w:val="00983B4C"/>
    <w:rsid w:val="00983DBD"/>
    <w:rsid w:val="0098497D"/>
    <w:rsid w:val="00984B18"/>
    <w:rsid w:val="00984B36"/>
    <w:rsid w:val="009856B3"/>
    <w:rsid w:val="00985D0C"/>
    <w:rsid w:val="00986C3A"/>
    <w:rsid w:val="0098752F"/>
    <w:rsid w:val="00987AD3"/>
    <w:rsid w:val="009900BF"/>
    <w:rsid w:val="00990ED9"/>
    <w:rsid w:val="0099167F"/>
    <w:rsid w:val="009916DA"/>
    <w:rsid w:val="00992CA7"/>
    <w:rsid w:val="0099419B"/>
    <w:rsid w:val="009943DC"/>
    <w:rsid w:val="0099507F"/>
    <w:rsid w:val="009951D9"/>
    <w:rsid w:val="00996083"/>
    <w:rsid w:val="00996226"/>
    <w:rsid w:val="00996ED3"/>
    <w:rsid w:val="00997DE9"/>
    <w:rsid w:val="009A02B8"/>
    <w:rsid w:val="009A17DE"/>
    <w:rsid w:val="009A1AB9"/>
    <w:rsid w:val="009A274A"/>
    <w:rsid w:val="009A3CAF"/>
    <w:rsid w:val="009A41E8"/>
    <w:rsid w:val="009A5714"/>
    <w:rsid w:val="009A675E"/>
    <w:rsid w:val="009A67F2"/>
    <w:rsid w:val="009B0EA6"/>
    <w:rsid w:val="009B153B"/>
    <w:rsid w:val="009B3606"/>
    <w:rsid w:val="009B410E"/>
    <w:rsid w:val="009B5078"/>
    <w:rsid w:val="009B530B"/>
    <w:rsid w:val="009B5A45"/>
    <w:rsid w:val="009B5CB5"/>
    <w:rsid w:val="009B65BF"/>
    <w:rsid w:val="009B674C"/>
    <w:rsid w:val="009B7A69"/>
    <w:rsid w:val="009B7FCB"/>
    <w:rsid w:val="009C0363"/>
    <w:rsid w:val="009C036C"/>
    <w:rsid w:val="009C2D01"/>
    <w:rsid w:val="009C46BB"/>
    <w:rsid w:val="009C4DEC"/>
    <w:rsid w:val="009C5362"/>
    <w:rsid w:val="009C584B"/>
    <w:rsid w:val="009C5DCC"/>
    <w:rsid w:val="009C6EC3"/>
    <w:rsid w:val="009D317D"/>
    <w:rsid w:val="009D39EF"/>
    <w:rsid w:val="009D4740"/>
    <w:rsid w:val="009D57BA"/>
    <w:rsid w:val="009D5C22"/>
    <w:rsid w:val="009D63B2"/>
    <w:rsid w:val="009D688D"/>
    <w:rsid w:val="009D77E9"/>
    <w:rsid w:val="009E0152"/>
    <w:rsid w:val="009E10D2"/>
    <w:rsid w:val="009E2F2F"/>
    <w:rsid w:val="009E32C2"/>
    <w:rsid w:val="009E3C1E"/>
    <w:rsid w:val="009E4036"/>
    <w:rsid w:val="009E486D"/>
    <w:rsid w:val="009E508D"/>
    <w:rsid w:val="009E5D7A"/>
    <w:rsid w:val="009E690D"/>
    <w:rsid w:val="009E7358"/>
    <w:rsid w:val="009E73B5"/>
    <w:rsid w:val="009E7D73"/>
    <w:rsid w:val="009F0655"/>
    <w:rsid w:val="009F18B2"/>
    <w:rsid w:val="009F1DB2"/>
    <w:rsid w:val="009F264B"/>
    <w:rsid w:val="009F408B"/>
    <w:rsid w:val="009F447C"/>
    <w:rsid w:val="009F4F44"/>
    <w:rsid w:val="009F4FC5"/>
    <w:rsid w:val="009F6046"/>
    <w:rsid w:val="009F6F70"/>
    <w:rsid w:val="009F7EEB"/>
    <w:rsid w:val="009F7F34"/>
    <w:rsid w:val="00A01019"/>
    <w:rsid w:val="00A02438"/>
    <w:rsid w:val="00A0296B"/>
    <w:rsid w:val="00A04A8B"/>
    <w:rsid w:val="00A04AB5"/>
    <w:rsid w:val="00A0513F"/>
    <w:rsid w:val="00A07939"/>
    <w:rsid w:val="00A10F87"/>
    <w:rsid w:val="00A1170E"/>
    <w:rsid w:val="00A14AC7"/>
    <w:rsid w:val="00A14C76"/>
    <w:rsid w:val="00A167F6"/>
    <w:rsid w:val="00A16CFF"/>
    <w:rsid w:val="00A17A28"/>
    <w:rsid w:val="00A203BB"/>
    <w:rsid w:val="00A207D8"/>
    <w:rsid w:val="00A20E94"/>
    <w:rsid w:val="00A21D23"/>
    <w:rsid w:val="00A23630"/>
    <w:rsid w:val="00A2374B"/>
    <w:rsid w:val="00A23FDA"/>
    <w:rsid w:val="00A24648"/>
    <w:rsid w:val="00A248BC"/>
    <w:rsid w:val="00A24AF8"/>
    <w:rsid w:val="00A2551F"/>
    <w:rsid w:val="00A2607A"/>
    <w:rsid w:val="00A26A55"/>
    <w:rsid w:val="00A31E77"/>
    <w:rsid w:val="00A34238"/>
    <w:rsid w:val="00A34F25"/>
    <w:rsid w:val="00A35E42"/>
    <w:rsid w:val="00A37A9A"/>
    <w:rsid w:val="00A37C41"/>
    <w:rsid w:val="00A37CA0"/>
    <w:rsid w:val="00A407E4"/>
    <w:rsid w:val="00A41DA8"/>
    <w:rsid w:val="00A4400A"/>
    <w:rsid w:val="00A45163"/>
    <w:rsid w:val="00A454D6"/>
    <w:rsid w:val="00A46062"/>
    <w:rsid w:val="00A50FB0"/>
    <w:rsid w:val="00A5129D"/>
    <w:rsid w:val="00A52C3F"/>
    <w:rsid w:val="00A52E5D"/>
    <w:rsid w:val="00A53C33"/>
    <w:rsid w:val="00A53D03"/>
    <w:rsid w:val="00A54381"/>
    <w:rsid w:val="00A60755"/>
    <w:rsid w:val="00A61D15"/>
    <w:rsid w:val="00A62465"/>
    <w:rsid w:val="00A62C64"/>
    <w:rsid w:val="00A63DC6"/>
    <w:rsid w:val="00A64088"/>
    <w:rsid w:val="00A64649"/>
    <w:rsid w:val="00A67913"/>
    <w:rsid w:val="00A67B95"/>
    <w:rsid w:val="00A70068"/>
    <w:rsid w:val="00A705D6"/>
    <w:rsid w:val="00A7080D"/>
    <w:rsid w:val="00A714EE"/>
    <w:rsid w:val="00A724CE"/>
    <w:rsid w:val="00A725D5"/>
    <w:rsid w:val="00A73E9E"/>
    <w:rsid w:val="00A74398"/>
    <w:rsid w:val="00A778A9"/>
    <w:rsid w:val="00A80297"/>
    <w:rsid w:val="00A811C8"/>
    <w:rsid w:val="00A836F8"/>
    <w:rsid w:val="00A8382B"/>
    <w:rsid w:val="00A8405B"/>
    <w:rsid w:val="00A872BD"/>
    <w:rsid w:val="00A878BE"/>
    <w:rsid w:val="00A87C7F"/>
    <w:rsid w:val="00A87D24"/>
    <w:rsid w:val="00A90328"/>
    <w:rsid w:val="00A90D59"/>
    <w:rsid w:val="00A9150B"/>
    <w:rsid w:val="00A928AC"/>
    <w:rsid w:val="00A93038"/>
    <w:rsid w:val="00A94055"/>
    <w:rsid w:val="00A9556D"/>
    <w:rsid w:val="00A96167"/>
    <w:rsid w:val="00AA2375"/>
    <w:rsid w:val="00AA24FA"/>
    <w:rsid w:val="00AA360D"/>
    <w:rsid w:val="00AA38CD"/>
    <w:rsid w:val="00AA62E7"/>
    <w:rsid w:val="00AA7166"/>
    <w:rsid w:val="00AB03DF"/>
    <w:rsid w:val="00AB05C8"/>
    <w:rsid w:val="00AB1121"/>
    <w:rsid w:val="00AB14D0"/>
    <w:rsid w:val="00AB1CDB"/>
    <w:rsid w:val="00AB2A41"/>
    <w:rsid w:val="00AB2F67"/>
    <w:rsid w:val="00AB35E0"/>
    <w:rsid w:val="00AB3FDB"/>
    <w:rsid w:val="00AB4DBF"/>
    <w:rsid w:val="00AB5B01"/>
    <w:rsid w:val="00AB5EF1"/>
    <w:rsid w:val="00AB60D7"/>
    <w:rsid w:val="00AB6669"/>
    <w:rsid w:val="00AC0307"/>
    <w:rsid w:val="00AC1825"/>
    <w:rsid w:val="00AC46AF"/>
    <w:rsid w:val="00AC4DC7"/>
    <w:rsid w:val="00AC51AF"/>
    <w:rsid w:val="00AC6274"/>
    <w:rsid w:val="00AC703D"/>
    <w:rsid w:val="00AC71D3"/>
    <w:rsid w:val="00AD018F"/>
    <w:rsid w:val="00AD0729"/>
    <w:rsid w:val="00AD12ED"/>
    <w:rsid w:val="00AD1E9C"/>
    <w:rsid w:val="00AD2A86"/>
    <w:rsid w:val="00AD3A63"/>
    <w:rsid w:val="00AD42D2"/>
    <w:rsid w:val="00AD62A3"/>
    <w:rsid w:val="00AD6604"/>
    <w:rsid w:val="00AD6710"/>
    <w:rsid w:val="00AD7270"/>
    <w:rsid w:val="00AD758D"/>
    <w:rsid w:val="00AD7719"/>
    <w:rsid w:val="00AD7C15"/>
    <w:rsid w:val="00AE00F5"/>
    <w:rsid w:val="00AE1A52"/>
    <w:rsid w:val="00AE1E74"/>
    <w:rsid w:val="00AE2479"/>
    <w:rsid w:val="00AE27C4"/>
    <w:rsid w:val="00AE292E"/>
    <w:rsid w:val="00AE45C1"/>
    <w:rsid w:val="00AE5557"/>
    <w:rsid w:val="00AF0564"/>
    <w:rsid w:val="00AF0DC3"/>
    <w:rsid w:val="00AF2E8E"/>
    <w:rsid w:val="00AF3276"/>
    <w:rsid w:val="00AF354A"/>
    <w:rsid w:val="00AF3C54"/>
    <w:rsid w:val="00AF4867"/>
    <w:rsid w:val="00AF4C8F"/>
    <w:rsid w:val="00AF52A1"/>
    <w:rsid w:val="00AF5A08"/>
    <w:rsid w:val="00AF6173"/>
    <w:rsid w:val="00B00325"/>
    <w:rsid w:val="00B01057"/>
    <w:rsid w:val="00B021CA"/>
    <w:rsid w:val="00B025EE"/>
    <w:rsid w:val="00B03227"/>
    <w:rsid w:val="00B034F3"/>
    <w:rsid w:val="00B04F97"/>
    <w:rsid w:val="00B054C8"/>
    <w:rsid w:val="00B06187"/>
    <w:rsid w:val="00B10BC5"/>
    <w:rsid w:val="00B11392"/>
    <w:rsid w:val="00B11B42"/>
    <w:rsid w:val="00B11CE9"/>
    <w:rsid w:val="00B123CE"/>
    <w:rsid w:val="00B1241D"/>
    <w:rsid w:val="00B1295C"/>
    <w:rsid w:val="00B12F90"/>
    <w:rsid w:val="00B13849"/>
    <w:rsid w:val="00B13B1A"/>
    <w:rsid w:val="00B144D6"/>
    <w:rsid w:val="00B14FF5"/>
    <w:rsid w:val="00B15902"/>
    <w:rsid w:val="00B1726C"/>
    <w:rsid w:val="00B20516"/>
    <w:rsid w:val="00B23816"/>
    <w:rsid w:val="00B23CE4"/>
    <w:rsid w:val="00B246AF"/>
    <w:rsid w:val="00B255C4"/>
    <w:rsid w:val="00B265D3"/>
    <w:rsid w:val="00B271E9"/>
    <w:rsid w:val="00B279CD"/>
    <w:rsid w:val="00B27ADF"/>
    <w:rsid w:val="00B27C2D"/>
    <w:rsid w:val="00B316C8"/>
    <w:rsid w:val="00B31E04"/>
    <w:rsid w:val="00B32704"/>
    <w:rsid w:val="00B33D5E"/>
    <w:rsid w:val="00B34159"/>
    <w:rsid w:val="00B346ED"/>
    <w:rsid w:val="00B34D8D"/>
    <w:rsid w:val="00B35B9A"/>
    <w:rsid w:val="00B36025"/>
    <w:rsid w:val="00B3610D"/>
    <w:rsid w:val="00B365FB"/>
    <w:rsid w:val="00B377CE"/>
    <w:rsid w:val="00B37B65"/>
    <w:rsid w:val="00B37EF3"/>
    <w:rsid w:val="00B37EFA"/>
    <w:rsid w:val="00B40024"/>
    <w:rsid w:val="00B40D05"/>
    <w:rsid w:val="00B4123D"/>
    <w:rsid w:val="00B41A84"/>
    <w:rsid w:val="00B41D75"/>
    <w:rsid w:val="00B42018"/>
    <w:rsid w:val="00B424C4"/>
    <w:rsid w:val="00B43546"/>
    <w:rsid w:val="00B43F9F"/>
    <w:rsid w:val="00B446EA"/>
    <w:rsid w:val="00B45720"/>
    <w:rsid w:val="00B4685C"/>
    <w:rsid w:val="00B51573"/>
    <w:rsid w:val="00B52195"/>
    <w:rsid w:val="00B524E6"/>
    <w:rsid w:val="00B527BD"/>
    <w:rsid w:val="00B53EC2"/>
    <w:rsid w:val="00B546A3"/>
    <w:rsid w:val="00B55144"/>
    <w:rsid w:val="00B5605F"/>
    <w:rsid w:val="00B5690F"/>
    <w:rsid w:val="00B57362"/>
    <w:rsid w:val="00B575DB"/>
    <w:rsid w:val="00B57BA5"/>
    <w:rsid w:val="00B57F2A"/>
    <w:rsid w:val="00B6021E"/>
    <w:rsid w:val="00B613D8"/>
    <w:rsid w:val="00B614C5"/>
    <w:rsid w:val="00B624F2"/>
    <w:rsid w:val="00B62AAC"/>
    <w:rsid w:val="00B63305"/>
    <w:rsid w:val="00B635F3"/>
    <w:rsid w:val="00B63D9B"/>
    <w:rsid w:val="00B664D7"/>
    <w:rsid w:val="00B668F5"/>
    <w:rsid w:val="00B66BCA"/>
    <w:rsid w:val="00B6720B"/>
    <w:rsid w:val="00B67A14"/>
    <w:rsid w:val="00B702C9"/>
    <w:rsid w:val="00B7073A"/>
    <w:rsid w:val="00B70E0B"/>
    <w:rsid w:val="00B711FC"/>
    <w:rsid w:val="00B71347"/>
    <w:rsid w:val="00B71698"/>
    <w:rsid w:val="00B72F27"/>
    <w:rsid w:val="00B7460C"/>
    <w:rsid w:val="00B748D1"/>
    <w:rsid w:val="00B74BF7"/>
    <w:rsid w:val="00B7507F"/>
    <w:rsid w:val="00B7511C"/>
    <w:rsid w:val="00B7566D"/>
    <w:rsid w:val="00B75B29"/>
    <w:rsid w:val="00B75FCC"/>
    <w:rsid w:val="00B7645A"/>
    <w:rsid w:val="00B76D38"/>
    <w:rsid w:val="00B77CEC"/>
    <w:rsid w:val="00B80967"/>
    <w:rsid w:val="00B81FD4"/>
    <w:rsid w:val="00B8440A"/>
    <w:rsid w:val="00B852E7"/>
    <w:rsid w:val="00B86801"/>
    <w:rsid w:val="00B86B9E"/>
    <w:rsid w:val="00B876B9"/>
    <w:rsid w:val="00B87FD0"/>
    <w:rsid w:val="00B900F1"/>
    <w:rsid w:val="00B90F28"/>
    <w:rsid w:val="00B90F63"/>
    <w:rsid w:val="00B9166D"/>
    <w:rsid w:val="00B91C31"/>
    <w:rsid w:val="00B91CB4"/>
    <w:rsid w:val="00B91DC7"/>
    <w:rsid w:val="00B91E8D"/>
    <w:rsid w:val="00B9207F"/>
    <w:rsid w:val="00B9233C"/>
    <w:rsid w:val="00B92B1C"/>
    <w:rsid w:val="00B92C32"/>
    <w:rsid w:val="00B93142"/>
    <w:rsid w:val="00B93F8C"/>
    <w:rsid w:val="00B9453C"/>
    <w:rsid w:val="00B95541"/>
    <w:rsid w:val="00B958EC"/>
    <w:rsid w:val="00B976ED"/>
    <w:rsid w:val="00B976F0"/>
    <w:rsid w:val="00B97F5C"/>
    <w:rsid w:val="00BA05F7"/>
    <w:rsid w:val="00BA0D24"/>
    <w:rsid w:val="00BA2D97"/>
    <w:rsid w:val="00BA2E5A"/>
    <w:rsid w:val="00BA3A03"/>
    <w:rsid w:val="00BA45AA"/>
    <w:rsid w:val="00BA4E4E"/>
    <w:rsid w:val="00BA4F32"/>
    <w:rsid w:val="00BA6712"/>
    <w:rsid w:val="00BA7327"/>
    <w:rsid w:val="00BA755E"/>
    <w:rsid w:val="00BA7969"/>
    <w:rsid w:val="00BB190A"/>
    <w:rsid w:val="00BB1C82"/>
    <w:rsid w:val="00BB1D78"/>
    <w:rsid w:val="00BB20CF"/>
    <w:rsid w:val="00BB2E1A"/>
    <w:rsid w:val="00BB3374"/>
    <w:rsid w:val="00BB397D"/>
    <w:rsid w:val="00BB7F85"/>
    <w:rsid w:val="00BC1602"/>
    <w:rsid w:val="00BC2A03"/>
    <w:rsid w:val="00BC304D"/>
    <w:rsid w:val="00BC348F"/>
    <w:rsid w:val="00BC70DD"/>
    <w:rsid w:val="00BD044B"/>
    <w:rsid w:val="00BD14B9"/>
    <w:rsid w:val="00BD30EA"/>
    <w:rsid w:val="00BD4F46"/>
    <w:rsid w:val="00BD50AA"/>
    <w:rsid w:val="00BD5C59"/>
    <w:rsid w:val="00BE0ED7"/>
    <w:rsid w:val="00BE1503"/>
    <w:rsid w:val="00BE3288"/>
    <w:rsid w:val="00BE6D25"/>
    <w:rsid w:val="00BE6D52"/>
    <w:rsid w:val="00BE7796"/>
    <w:rsid w:val="00BE781D"/>
    <w:rsid w:val="00BF1739"/>
    <w:rsid w:val="00BF189D"/>
    <w:rsid w:val="00BF1A8D"/>
    <w:rsid w:val="00BF1AFA"/>
    <w:rsid w:val="00BF1C2C"/>
    <w:rsid w:val="00BF2291"/>
    <w:rsid w:val="00BF5D10"/>
    <w:rsid w:val="00BF5E32"/>
    <w:rsid w:val="00BF60DA"/>
    <w:rsid w:val="00BF6B58"/>
    <w:rsid w:val="00BF7E38"/>
    <w:rsid w:val="00BF7F1C"/>
    <w:rsid w:val="00C00E31"/>
    <w:rsid w:val="00C011C7"/>
    <w:rsid w:val="00C01BD7"/>
    <w:rsid w:val="00C020DE"/>
    <w:rsid w:val="00C03354"/>
    <w:rsid w:val="00C03A07"/>
    <w:rsid w:val="00C03F83"/>
    <w:rsid w:val="00C04958"/>
    <w:rsid w:val="00C07BEF"/>
    <w:rsid w:val="00C07C25"/>
    <w:rsid w:val="00C10165"/>
    <w:rsid w:val="00C11529"/>
    <w:rsid w:val="00C124C6"/>
    <w:rsid w:val="00C15E4A"/>
    <w:rsid w:val="00C1654F"/>
    <w:rsid w:val="00C16C6C"/>
    <w:rsid w:val="00C17155"/>
    <w:rsid w:val="00C1731A"/>
    <w:rsid w:val="00C202CE"/>
    <w:rsid w:val="00C21188"/>
    <w:rsid w:val="00C21463"/>
    <w:rsid w:val="00C22B12"/>
    <w:rsid w:val="00C22F85"/>
    <w:rsid w:val="00C22F8B"/>
    <w:rsid w:val="00C238BE"/>
    <w:rsid w:val="00C24FD1"/>
    <w:rsid w:val="00C251BD"/>
    <w:rsid w:val="00C25301"/>
    <w:rsid w:val="00C253BE"/>
    <w:rsid w:val="00C3019C"/>
    <w:rsid w:val="00C30913"/>
    <w:rsid w:val="00C310D9"/>
    <w:rsid w:val="00C343DE"/>
    <w:rsid w:val="00C3499F"/>
    <w:rsid w:val="00C35583"/>
    <w:rsid w:val="00C406F7"/>
    <w:rsid w:val="00C411DE"/>
    <w:rsid w:val="00C41A56"/>
    <w:rsid w:val="00C42F24"/>
    <w:rsid w:val="00C43197"/>
    <w:rsid w:val="00C43BA7"/>
    <w:rsid w:val="00C43D3D"/>
    <w:rsid w:val="00C44B86"/>
    <w:rsid w:val="00C44C72"/>
    <w:rsid w:val="00C457C1"/>
    <w:rsid w:val="00C45A3A"/>
    <w:rsid w:val="00C45E4F"/>
    <w:rsid w:val="00C466AC"/>
    <w:rsid w:val="00C47CE3"/>
    <w:rsid w:val="00C47DD7"/>
    <w:rsid w:val="00C5018A"/>
    <w:rsid w:val="00C51085"/>
    <w:rsid w:val="00C515EA"/>
    <w:rsid w:val="00C519F1"/>
    <w:rsid w:val="00C51F5E"/>
    <w:rsid w:val="00C5380B"/>
    <w:rsid w:val="00C53EEF"/>
    <w:rsid w:val="00C549D4"/>
    <w:rsid w:val="00C5512F"/>
    <w:rsid w:val="00C5638D"/>
    <w:rsid w:val="00C5669E"/>
    <w:rsid w:val="00C56952"/>
    <w:rsid w:val="00C56B4A"/>
    <w:rsid w:val="00C57B54"/>
    <w:rsid w:val="00C60682"/>
    <w:rsid w:val="00C60FE6"/>
    <w:rsid w:val="00C6102F"/>
    <w:rsid w:val="00C61B10"/>
    <w:rsid w:val="00C6274F"/>
    <w:rsid w:val="00C62FB2"/>
    <w:rsid w:val="00C633CA"/>
    <w:rsid w:val="00C64459"/>
    <w:rsid w:val="00C6510A"/>
    <w:rsid w:val="00C65AE4"/>
    <w:rsid w:val="00C6614E"/>
    <w:rsid w:val="00C66E9E"/>
    <w:rsid w:val="00C67E4C"/>
    <w:rsid w:val="00C70F48"/>
    <w:rsid w:val="00C712FE"/>
    <w:rsid w:val="00C736B7"/>
    <w:rsid w:val="00C745E4"/>
    <w:rsid w:val="00C749DD"/>
    <w:rsid w:val="00C757F4"/>
    <w:rsid w:val="00C75B89"/>
    <w:rsid w:val="00C75C2A"/>
    <w:rsid w:val="00C76263"/>
    <w:rsid w:val="00C77C87"/>
    <w:rsid w:val="00C77F5F"/>
    <w:rsid w:val="00C8069A"/>
    <w:rsid w:val="00C80728"/>
    <w:rsid w:val="00C808B3"/>
    <w:rsid w:val="00C8113A"/>
    <w:rsid w:val="00C81D3A"/>
    <w:rsid w:val="00C82F0C"/>
    <w:rsid w:val="00C83688"/>
    <w:rsid w:val="00C85781"/>
    <w:rsid w:val="00C86C3D"/>
    <w:rsid w:val="00C878DB"/>
    <w:rsid w:val="00C90DBE"/>
    <w:rsid w:val="00C91B37"/>
    <w:rsid w:val="00C92C2E"/>
    <w:rsid w:val="00C9397D"/>
    <w:rsid w:val="00C94418"/>
    <w:rsid w:val="00C9442C"/>
    <w:rsid w:val="00C95915"/>
    <w:rsid w:val="00C964E0"/>
    <w:rsid w:val="00C96757"/>
    <w:rsid w:val="00CA10CC"/>
    <w:rsid w:val="00CA3B60"/>
    <w:rsid w:val="00CA3B82"/>
    <w:rsid w:val="00CA3D6F"/>
    <w:rsid w:val="00CA52D6"/>
    <w:rsid w:val="00CA58CF"/>
    <w:rsid w:val="00CB03AE"/>
    <w:rsid w:val="00CB0D1A"/>
    <w:rsid w:val="00CB0F70"/>
    <w:rsid w:val="00CB1DBE"/>
    <w:rsid w:val="00CB2560"/>
    <w:rsid w:val="00CB4C70"/>
    <w:rsid w:val="00CB5064"/>
    <w:rsid w:val="00CB5406"/>
    <w:rsid w:val="00CB6808"/>
    <w:rsid w:val="00CB6DBF"/>
    <w:rsid w:val="00CB7CBC"/>
    <w:rsid w:val="00CC00D1"/>
    <w:rsid w:val="00CC05DA"/>
    <w:rsid w:val="00CC0979"/>
    <w:rsid w:val="00CC0E0D"/>
    <w:rsid w:val="00CC0F44"/>
    <w:rsid w:val="00CC2025"/>
    <w:rsid w:val="00CC25BC"/>
    <w:rsid w:val="00CC2610"/>
    <w:rsid w:val="00CC3FF5"/>
    <w:rsid w:val="00CC402A"/>
    <w:rsid w:val="00CC4C50"/>
    <w:rsid w:val="00CC5639"/>
    <w:rsid w:val="00CC6DA1"/>
    <w:rsid w:val="00CC7B1A"/>
    <w:rsid w:val="00CD01E4"/>
    <w:rsid w:val="00CD023C"/>
    <w:rsid w:val="00CD03D5"/>
    <w:rsid w:val="00CD0F23"/>
    <w:rsid w:val="00CD13D2"/>
    <w:rsid w:val="00CD1B5A"/>
    <w:rsid w:val="00CD1F26"/>
    <w:rsid w:val="00CD3220"/>
    <w:rsid w:val="00CD3E38"/>
    <w:rsid w:val="00CD47BE"/>
    <w:rsid w:val="00CD628E"/>
    <w:rsid w:val="00CD78FC"/>
    <w:rsid w:val="00CE1E83"/>
    <w:rsid w:val="00CE2130"/>
    <w:rsid w:val="00CE2515"/>
    <w:rsid w:val="00CE33DA"/>
    <w:rsid w:val="00CE389F"/>
    <w:rsid w:val="00CE3DAB"/>
    <w:rsid w:val="00CE4415"/>
    <w:rsid w:val="00CE49CC"/>
    <w:rsid w:val="00CE4A13"/>
    <w:rsid w:val="00CE4FC7"/>
    <w:rsid w:val="00CE5609"/>
    <w:rsid w:val="00CE5ECE"/>
    <w:rsid w:val="00CE6779"/>
    <w:rsid w:val="00CE7049"/>
    <w:rsid w:val="00CF1ED3"/>
    <w:rsid w:val="00CF25C2"/>
    <w:rsid w:val="00CF309A"/>
    <w:rsid w:val="00CF3796"/>
    <w:rsid w:val="00CF3CBD"/>
    <w:rsid w:val="00CF4C8A"/>
    <w:rsid w:val="00CF6127"/>
    <w:rsid w:val="00CF674C"/>
    <w:rsid w:val="00D01D5F"/>
    <w:rsid w:val="00D02BED"/>
    <w:rsid w:val="00D02F31"/>
    <w:rsid w:val="00D034F8"/>
    <w:rsid w:val="00D0365F"/>
    <w:rsid w:val="00D03BDB"/>
    <w:rsid w:val="00D04E8B"/>
    <w:rsid w:val="00D06006"/>
    <w:rsid w:val="00D06BF3"/>
    <w:rsid w:val="00D07383"/>
    <w:rsid w:val="00D07847"/>
    <w:rsid w:val="00D07DC6"/>
    <w:rsid w:val="00D103DB"/>
    <w:rsid w:val="00D10805"/>
    <w:rsid w:val="00D117EF"/>
    <w:rsid w:val="00D12530"/>
    <w:rsid w:val="00D12B73"/>
    <w:rsid w:val="00D1493F"/>
    <w:rsid w:val="00D14D1E"/>
    <w:rsid w:val="00D14F4F"/>
    <w:rsid w:val="00D154FA"/>
    <w:rsid w:val="00D15845"/>
    <w:rsid w:val="00D15871"/>
    <w:rsid w:val="00D15D38"/>
    <w:rsid w:val="00D16224"/>
    <w:rsid w:val="00D164FB"/>
    <w:rsid w:val="00D201C8"/>
    <w:rsid w:val="00D20923"/>
    <w:rsid w:val="00D21D4C"/>
    <w:rsid w:val="00D22680"/>
    <w:rsid w:val="00D22BFB"/>
    <w:rsid w:val="00D23013"/>
    <w:rsid w:val="00D23DCD"/>
    <w:rsid w:val="00D24407"/>
    <w:rsid w:val="00D266D3"/>
    <w:rsid w:val="00D26FEF"/>
    <w:rsid w:val="00D2710F"/>
    <w:rsid w:val="00D27601"/>
    <w:rsid w:val="00D279F7"/>
    <w:rsid w:val="00D30294"/>
    <w:rsid w:val="00D31C2D"/>
    <w:rsid w:val="00D32862"/>
    <w:rsid w:val="00D3374B"/>
    <w:rsid w:val="00D339CC"/>
    <w:rsid w:val="00D342D4"/>
    <w:rsid w:val="00D3541B"/>
    <w:rsid w:val="00D35AF3"/>
    <w:rsid w:val="00D36F8C"/>
    <w:rsid w:val="00D37792"/>
    <w:rsid w:val="00D400DE"/>
    <w:rsid w:val="00D40CB5"/>
    <w:rsid w:val="00D415E7"/>
    <w:rsid w:val="00D41652"/>
    <w:rsid w:val="00D417AB"/>
    <w:rsid w:val="00D4361A"/>
    <w:rsid w:val="00D436F8"/>
    <w:rsid w:val="00D436FA"/>
    <w:rsid w:val="00D44621"/>
    <w:rsid w:val="00D45497"/>
    <w:rsid w:val="00D457F0"/>
    <w:rsid w:val="00D4632E"/>
    <w:rsid w:val="00D465B2"/>
    <w:rsid w:val="00D46ABB"/>
    <w:rsid w:val="00D47501"/>
    <w:rsid w:val="00D47583"/>
    <w:rsid w:val="00D50683"/>
    <w:rsid w:val="00D50885"/>
    <w:rsid w:val="00D51406"/>
    <w:rsid w:val="00D525ED"/>
    <w:rsid w:val="00D54589"/>
    <w:rsid w:val="00D54DD4"/>
    <w:rsid w:val="00D54F40"/>
    <w:rsid w:val="00D55A45"/>
    <w:rsid w:val="00D56384"/>
    <w:rsid w:val="00D56591"/>
    <w:rsid w:val="00D60229"/>
    <w:rsid w:val="00D60783"/>
    <w:rsid w:val="00D6084F"/>
    <w:rsid w:val="00D61393"/>
    <w:rsid w:val="00D62B1A"/>
    <w:rsid w:val="00D62D67"/>
    <w:rsid w:val="00D63291"/>
    <w:rsid w:val="00D6353C"/>
    <w:rsid w:val="00D64775"/>
    <w:rsid w:val="00D6564B"/>
    <w:rsid w:val="00D65F09"/>
    <w:rsid w:val="00D66093"/>
    <w:rsid w:val="00D6630D"/>
    <w:rsid w:val="00D66DCB"/>
    <w:rsid w:val="00D66FEC"/>
    <w:rsid w:val="00D67A46"/>
    <w:rsid w:val="00D70B32"/>
    <w:rsid w:val="00D71AA9"/>
    <w:rsid w:val="00D7220E"/>
    <w:rsid w:val="00D724F1"/>
    <w:rsid w:val="00D72617"/>
    <w:rsid w:val="00D73650"/>
    <w:rsid w:val="00D74546"/>
    <w:rsid w:val="00D748BC"/>
    <w:rsid w:val="00D74B1D"/>
    <w:rsid w:val="00D75360"/>
    <w:rsid w:val="00D806A9"/>
    <w:rsid w:val="00D814E8"/>
    <w:rsid w:val="00D81C04"/>
    <w:rsid w:val="00D831B7"/>
    <w:rsid w:val="00D83392"/>
    <w:rsid w:val="00D83633"/>
    <w:rsid w:val="00D83CEA"/>
    <w:rsid w:val="00D845CD"/>
    <w:rsid w:val="00D846F2"/>
    <w:rsid w:val="00D84A4F"/>
    <w:rsid w:val="00D84DBA"/>
    <w:rsid w:val="00D858C9"/>
    <w:rsid w:val="00D85FA7"/>
    <w:rsid w:val="00D86B1D"/>
    <w:rsid w:val="00D86D2C"/>
    <w:rsid w:val="00D86DD1"/>
    <w:rsid w:val="00D90327"/>
    <w:rsid w:val="00D90F6A"/>
    <w:rsid w:val="00D93175"/>
    <w:rsid w:val="00D9399C"/>
    <w:rsid w:val="00D95E80"/>
    <w:rsid w:val="00D9608C"/>
    <w:rsid w:val="00D969FD"/>
    <w:rsid w:val="00D96C45"/>
    <w:rsid w:val="00D975CE"/>
    <w:rsid w:val="00DA04EF"/>
    <w:rsid w:val="00DA1275"/>
    <w:rsid w:val="00DA1E0D"/>
    <w:rsid w:val="00DA33F9"/>
    <w:rsid w:val="00DA3F61"/>
    <w:rsid w:val="00DA4FE5"/>
    <w:rsid w:val="00DA61E1"/>
    <w:rsid w:val="00DA79C8"/>
    <w:rsid w:val="00DB103E"/>
    <w:rsid w:val="00DB1CA0"/>
    <w:rsid w:val="00DB246D"/>
    <w:rsid w:val="00DB27BA"/>
    <w:rsid w:val="00DB34B5"/>
    <w:rsid w:val="00DB44B5"/>
    <w:rsid w:val="00DB4989"/>
    <w:rsid w:val="00DB5E1B"/>
    <w:rsid w:val="00DB6121"/>
    <w:rsid w:val="00DB6F79"/>
    <w:rsid w:val="00DB7856"/>
    <w:rsid w:val="00DC209E"/>
    <w:rsid w:val="00DC2124"/>
    <w:rsid w:val="00DC2AB6"/>
    <w:rsid w:val="00DC3DA4"/>
    <w:rsid w:val="00DC4228"/>
    <w:rsid w:val="00DC4880"/>
    <w:rsid w:val="00DC5678"/>
    <w:rsid w:val="00DC61C3"/>
    <w:rsid w:val="00DC76C8"/>
    <w:rsid w:val="00DD0610"/>
    <w:rsid w:val="00DD0987"/>
    <w:rsid w:val="00DD0D86"/>
    <w:rsid w:val="00DD216D"/>
    <w:rsid w:val="00DD2957"/>
    <w:rsid w:val="00DD5CBC"/>
    <w:rsid w:val="00DD63FF"/>
    <w:rsid w:val="00DD6DA3"/>
    <w:rsid w:val="00DD7988"/>
    <w:rsid w:val="00DD7E00"/>
    <w:rsid w:val="00DE0974"/>
    <w:rsid w:val="00DE0B9E"/>
    <w:rsid w:val="00DE24AD"/>
    <w:rsid w:val="00DE4458"/>
    <w:rsid w:val="00DE4DE1"/>
    <w:rsid w:val="00DE567B"/>
    <w:rsid w:val="00DE7211"/>
    <w:rsid w:val="00DE745E"/>
    <w:rsid w:val="00DE7496"/>
    <w:rsid w:val="00DE78CE"/>
    <w:rsid w:val="00DF076E"/>
    <w:rsid w:val="00DF158A"/>
    <w:rsid w:val="00DF2B12"/>
    <w:rsid w:val="00DF4217"/>
    <w:rsid w:val="00DF6568"/>
    <w:rsid w:val="00DF6585"/>
    <w:rsid w:val="00DF6EEE"/>
    <w:rsid w:val="00DF7532"/>
    <w:rsid w:val="00E002E0"/>
    <w:rsid w:val="00E00BBF"/>
    <w:rsid w:val="00E00E31"/>
    <w:rsid w:val="00E026AD"/>
    <w:rsid w:val="00E0390F"/>
    <w:rsid w:val="00E05339"/>
    <w:rsid w:val="00E0548F"/>
    <w:rsid w:val="00E0581C"/>
    <w:rsid w:val="00E06B63"/>
    <w:rsid w:val="00E12597"/>
    <w:rsid w:val="00E1386A"/>
    <w:rsid w:val="00E13ED5"/>
    <w:rsid w:val="00E14D7E"/>
    <w:rsid w:val="00E15C3E"/>
    <w:rsid w:val="00E17138"/>
    <w:rsid w:val="00E17786"/>
    <w:rsid w:val="00E17F2E"/>
    <w:rsid w:val="00E20B23"/>
    <w:rsid w:val="00E231D5"/>
    <w:rsid w:val="00E23238"/>
    <w:rsid w:val="00E2394A"/>
    <w:rsid w:val="00E2546E"/>
    <w:rsid w:val="00E25616"/>
    <w:rsid w:val="00E26D33"/>
    <w:rsid w:val="00E271DF"/>
    <w:rsid w:val="00E278B0"/>
    <w:rsid w:val="00E3004F"/>
    <w:rsid w:val="00E30154"/>
    <w:rsid w:val="00E30489"/>
    <w:rsid w:val="00E30E79"/>
    <w:rsid w:val="00E32725"/>
    <w:rsid w:val="00E33975"/>
    <w:rsid w:val="00E3499C"/>
    <w:rsid w:val="00E35291"/>
    <w:rsid w:val="00E35F52"/>
    <w:rsid w:val="00E41F29"/>
    <w:rsid w:val="00E4458A"/>
    <w:rsid w:val="00E445C2"/>
    <w:rsid w:val="00E447FA"/>
    <w:rsid w:val="00E462CA"/>
    <w:rsid w:val="00E46CB3"/>
    <w:rsid w:val="00E47C32"/>
    <w:rsid w:val="00E5009D"/>
    <w:rsid w:val="00E50B2B"/>
    <w:rsid w:val="00E50C85"/>
    <w:rsid w:val="00E50FA3"/>
    <w:rsid w:val="00E514FC"/>
    <w:rsid w:val="00E51621"/>
    <w:rsid w:val="00E532D3"/>
    <w:rsid w:val="00E53E76"/>
    <w:rsid w:val="00E54877"/>
    <w:rsid w:val="00E5591D"/>
    <w:rsid w:val="00E570F7"/>
    <w:rsid w:val="00E57B2A"/>
    <w:rsid w:val="00E60023"/>
    <w:rsid w:val="00E60309"/>
    <w:rsid w:val="00E627DC"/>
    <w:rsid w:val="00E62F9D"/>
    <w:rsid w:val="00E651E6"/>
    <w:rsid w:val="00E65275"/>
    <w:rsid w:val="00E65F96"/>
    <w:rsid w:val="00E661AA"/>
    <w:rsid w:val="00E66CA6"/>
    <w:rsid w:val="00E66ECD"/>
    <w:rsid w:val="00E70741"/>
    <w:rsid w:val="00E732E7"/>
    <w:rsid w:val="00E736AF"/>
    <w:rsid w:val="00E73C2B"/>
    <w:rsid w:val="00E73FA2"/>
    <w:rsid w:val="00E75A51"/>
    <w:rsid w:val="00E8000E"/>
    <w:rsid w:val="00E8143A"/>
    <w:rsid w:val="00E8172D"/>
    <w:rsid w:val="00E81CCE"/>
    <w:rsid w:val="00E85FC3"/>
    <w:rsid w:val="00E8786E"/>
    <w:rsid w:val="00E87A77"/>
    <w:rsid w:val="00E922CB"/>
    <w:rsid w:val="00E9311A"/>
    <w:rsid w:val="00E943F4"/>
    <w:rsid w:val="00E955D2"/>
    <w:rsid w:val="00E97449"/>
    <w:rsid w:val="00EA3EEC"/>
    <w:rsid w:val="00EA410D"/>
    <w:rsid w:val="00EA4ABF"/>
    <w:rsid w:val="00EA66B0"/>
    <w:rsid w:val="00EA6D02"/>
    <w:rsid w:val="00EA7514"/>
    <w:rsid w:val="00EA7EAB"/>
    <w:rsid w:val="00EB01BB"/>
    <w:rsid w:val="00EB0488"/>
    <w:rsid w:val="00EB125F"/>
    <w:rsid w:val="00EB3490"/>
    <w:rsid w:val="00EB75ED"/>
    <w:rsid w:val="00EB7E89"/>
    <w:rsid w:val="00EC0377"/>
    <w:rsid w:val="00EC03CF"/>
    <w:rsid w:val="00EC08BC"/>
    <w:rsid w:val="00EC19B0"/>
    <w:rsid w:val="00EC26B9"/>
    <w:rsid w:val="00EC2A19"/>
    <w:rsid w:val="00EC2FDB"/>
    <w:rsid w:val="00EC4369"/>
    <w:rsid w:val="00EC472A"/>
    <w:rsid w:val="00EC4C53"/>
    <w:rsid w:val="00EC60F8"/>
    <w:rsid w:val="00EC61AF"/>
    <w:rsid w:val="00EC71E5"/>
    <w:rsid w:val="00EC74AD"/>
    <w:rsid w:val="00ED1697"/>
    <w:rsid w:val="00ED175A"/>
    <w:rsid w:val="00ED302A"/>
    <w:rsid w:val="00ED353C"/>
    <w:rsid w:val="00ED4AE0"/>
    <w:rsid w:val="00ED5D8C"/>
    <w:rsid w:val="00ED685E"/>
    <w:rsid w:val="00ED7B1E"/>
    <w:rsid w:val="00EE06C2"/>
    <w:rsid w:val="00EE08FA"/>
    <w:rsid w:val="00EE4020"/>
    <w:rsid w:val="00EE47D4"/>
    <w:rsid w:val="00EE6512"/>
    <w:rsid w:val="00EE6AD9"/>
    <w:rsid w:val="00EE73EB"/>
    <w:rsid w:val="00EE793E"/>
    <w:rsid w:val="00EE7CB7"/>
    <w:rsid w:val="00EF1336"/>
    <w:rsid w:val="00EF1377"/>
    <w:rsid w:val="00EF1810"/>
    <w:rsid w:val="00EF1E30"/>
    <w:rsid w:val="00EF2EAA"/>
    <w:rsid w:val="00EF33BF"/>
    <w:rsid w:val="00EF34D7"/>
    <w:rsid w:val="00EF4062"/>
    <w:rsid w:val="00EF424A"/>
    <w:rsid w:val="00EF4FEB"/>
    <w:rsid w:val="00EF5789"/>
    <w:rsid w:val="00EF58C5"/>
    <w:rsid w:val="00EF5C5C"/>
    <w:rsid w:val="00EF608C"/>
    <w:rsid w:val="00EF6E07"/>
    <w:rsid w:val="00EF6E87"/>
    <w:rsid w:val="00F0210C"/>
    <w:rsid w:val="00F028F0"/>
    <w:rsid w:val="00F040F9"/>
    <w:rsid w:val="00F051D7"/>
    <w:rsid w:val="00F0565C"/>
    <w:rsid w:val="00F05776"/>
    <w:rsid w:val="00F068E4"/>
    <w:rsid w:val="00F06EDC"/>
    <w:rsid w:val="00F0798D"/>
    <w:rsid w:val="00F079E7"/>
    <w:rsid w:val="00F07AD5"/>
    <w:rsid w:val="00F07EDA"/>
    <w:rsid w:val="00F103A8"/>
    <w:rsid w:val="00F10925"/>
    <w:rsid w:val="00F11AD6"/>
    <w:rsid w:val="00F12258"/>
    <w:rsid w:val="00F128A8"/>
    <w:rsid w:val="00F12DBA"/>
    <w:rsid w:val="00F135C2"/>
    <w:rsid w:val="00F13681"/>
    <w:rsid w:val="00F1398F"/>
    <w:rsid w:val="00F14438"/>
    <w:rsid w:val="00F15041"/>
    <w:rsid w:val="00F167FB"/>
    <w:rsid w:val="00F16B6D"/>
    <w:rsid w:val="00F17055"/>
    <w:rsid w:val="00F17A68"/>
    <w:rsid w:val="00F17CE1"/>
    <w:rsid w:val="00F2047D"/>
    <w:rsid w:val="00F204DA"/>
    <w:rsid w:val="00F2124D"/>
    <w:rsid w:val="00F21BE6"/>
    <w:rsid w:val="00F21BED"/>
    <w:rsid w:val="00F21C55"/>
    <w:rsid w:val="00F22432"/>
    <w:rsid w:val="00F22B66"/>
    <w:rsid w:val="00F24498"/>
    <w:rsid w:val="00F24A94"/>
    <w:rsid w:val="00F24F55"/>
    <w:rsid w:val="00F25110"/>
    <w:rsid w:val="00F27509"/>
    <w:rsid w:val="00F302DA"/>
    <w:rsid w:val="00F307F7"/>
    <w:rsid w:val="00F308C1"/>
    <w:rsid w:val="00F3195B"/>
    <w:rsid w:val="00F33C80"/>
    <w:rsid w:val="00F3415C"/>
    <w:rsid w:val="00F341B4"/>
    <w:rsid w:val="00F35A7A"/>
    <w:rsid w:val="00F35B39"/>
    <w:rsid w:val="00F35CB5"/>
    <w:rsid w:val="00F35D42"/>
    <w:rsid w:val="00F36188"/>
    <w:rsid w:val="00F36B40"/>
    <w:rsid w:val="00F4018F"/>
    <w:rsid w:val="00F40D97"/>
    <w:rsid w:val="00F40ED1"/>
    <w:rsid w:val="00F41BF2"/>
    <w:rsid w:val="00F422D1"/>
    <w:rsid w:val="00F42577"/>
    <w:rsid w:val="00F42793"/>
    <w:rsid w:val="00F433C5"/>
    <w:rsid w:val="00F43E43"/>
    <w:rsid w:val="00F43F88"/>
    <w:rsid w:val="00F44AA8"/>
    <w:rsid w:val="00F46373"/>
    <w:rsid w:val="00F4656F"/>
    <w:rsid w:val="00F500F9"/>
    <w:rsid w:val="00F503D5"/>
    <w:rsid w:val="00F50CDF"/>
    <w:rsid w:val="00F51CD3"/>
    <w:rsid w:val="00F53589"/>
    <w:rsid w:val="00F54B3B"/>
    <w:rsid w:val="00F55951"/>
    <w:rsid w:val="00F57E1C"/>
    <w:rsid w:val="00F60246"/>
    <w:rsid w:val="00F60C95"/>
    <w:rsid w:val="00F61AAD"/>
    <w:rsid w:val="00F636D8"/>
    <w:rsid w:val="00F6373C"/>
    <w:rsid w:val="00F641DB"/>
    <w:rsid w:val="00F65890"/>
    <w:rsid w:val="00F65C12"/>
    <w:rsid w:val="00F664F5"/>
    <w:rsid w:val="00F665F9"/>
    <w:rsid w:val="00F66F83"/>
    <w:rsid w:val="00F67B21"/>
    <w:rsid w:val="00F710A4"/>
    <w:rsid w:val="00F73386"/>
    <w:rsid w:val="00F73904"/>
    <w:rsid w:val="00F73E83"/>
    <w:rsid w:val="00F753E7"/>
    <w:rsid w:val="00F75701"/>
    <w:rsid w:val="00F75D7D"/>
    <w:rsid w:val="00F764B2"/>
    <w:rsid w:val="00F76F6D"/>
    <w:rsid w:val="00F77522"/>
    <w:rsid w:val="00F8259A"/>
    <w:rsid w:val="00F82B7D"/>
    <w:rsid w:val="00F834AC"/>
    <w:rsid w:val="00F839BC"/>
    <w:rsid w:val="00F85238"/>
    <w:rsid w:val="00F85650"/>
    <w:rsid w:val="00F8579A"/>
    <w:rsid w:val="00F857D8"/>
    <w:rsid w:val="00F85C58"/>
    <w:rsid w:val="00F86C4E"/>
    <w:rsid w:val="00F87845"/>
    <w:rsid w:val="00F90AA8"/>
    <w:rsid w:val="00F910A3"/>
    <w:rsid w:val="00F91702"/>
    <w:rsid w:val="00F918E3"/>
    <w:rsid w:val="00F92FD0"/>
    <w:rsid w:val="00F94B28"/>
    <w:rsid w:val="00F94B5C"/>
    <w:rsid w:val="00F96403"/>
    <w:rsid w:val="00F9648A"/>
    <w:rsid w:val="00F968C6"/>
    <w:rsid w:val="00F96ACF"/>
    <w:rsid w:val="00FA0FFF"/>
    <w:rsid w:val="00FA1BC6"/>
    <w:rsid w:val="00FA1C1B"/>
    <w:rsid w:val="00FA2B64"/>
    <w:rsid w:val="00FA2EDA"/>
    <w:rsid w:val="00FA3C2C"/>
    <w:rsid w:val="00FA3C44"/>
    <w:rsid w:val="00FA4A46"/>
    <w:rsid w:val="00FA50C6"/>
    <w:rsid w:val="00FA5A96"/>
    <w:rsid w:val="00FA727F"/>
    <w:rsid w:val="00FA7518"/>
    <w:rsid w:val="00FB19A8"/>
    <w:rsid w:val="00FB1ECA"/>
    <w:rsid w:val="00FB255A"/>
    <w:rsid w:val="00FB3402"/>
    <w:rsid w:val="00FB347D"/>
    <w:rsid w:val="00FB3AA9"/>
    <w:rsid w:val="00FB49D7"/>
    <w:rsid w:val="00FB4E3F"/>
    <w:rsid w:val="00FB564D"/>
    <w:rsid w:val="00FC00B7"/>
    <w:rsid w:val="00FC056F"/>
    <w:rsid w:val="00FC22C2"/>
    <w:rsid w:val="00FC2F0D"/>
    <w:rsid w:val="00FC3DCF"/>
    <w:rsid w:val="00FC3EC9"/>
    <w:rsid w:val="00FC4E29"/>
    <w:rsid w:val="00FC63E9"/>
    <w:rsid w:val="00FC6973"/>
    <w:rsid w:val="00FC7959"/>
    <w:rsid w:val="00FD15AD"/>
    <w:rsid w:val="00FD16D9"/>
    <w:rsid w:val="00FD21F5"/>
    <w:rsid w:val="00FD24C4"/>
    <w:rsid w:val="00FD4045"/>
    <w:rsid w:val="00FD4A83"/>
    <w:rsid w:val="00FD4AB0"/>
    <w:rsid w:val="00FD4D1B"/>
    <w:rsid w:val="00FD5668"/>
    <w:rsid w:val="00FD5FF5"/>
    <w:rsid w:val="00FD7EDE"/>
    <w:rsid w:val="00FE01DD"/>
    <w:rsid w:val="00FE0DEE"/>
    <w:rsid w:val="00FE29AB"/>
    <w:rsid w:val="00FE3195"/>
    <w:rsid w:val="00FE3388"/>
    <w:rsid w:val="00FE4790"/>
    <w:rsid w:val="00FE4A47"/>
    <w:rsid w:val="00FE5C0F"/>
    <w:rsid w:val="00FE6247"/>
    <w:rsid w:val="00FE715B"/>
    <w:rsid w:val="00FE725E"/>
    <w:rsid w:val="00FF040E"/>
    <w:rsid w:val="00FF0DA9"/>
    <w:rsid w:val="00FF1647"/>
    <w:rsid w:val="00FF26B7"/>
    <w:rsid w:val="00FF2700"/>
    <w:rsid w:val="00FF4157"/>
    <w:rsid w:val="00FF520E"/>
    <w:rsid w:val="00FF52DB"/>
    <w:rsid w:val="00FF53A2"/>
    <w:rsid w:val="00FF5429"/>
    <w:rsid w:val="00FF5E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0E42F"/>
  <w15:docId w15:val="{D820D0D2-BE38-4334-A8F0-453F3B027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7F651C"/>
    <w:pPr>
      <w:pBdr>
        <w:top w:val="nil"/>
        <w:left w:val="nil"/>
        <w:bottom w:val="nil"/>
        <w:right w:val="nil"/>
        <w:between w:val="nil"/>
      </w:pBdr>
      <w:spacing w:after="0" w:line="240" w:lineRule="auto"/>
    </w:pPr>
    <w:rPr>
      <w:rFonts w:ascii="Times New Roman" w:eastAsia="Times New Roman" w:hAnsi="Times New Roman" w:cs="Times New Roman"/>
      <w:color w:val="000000"/>
      <w:sz w:val="24"/>
      <w:szCs w:val="24"/>
      <w:lang w:val="en-US"/>
    </w:rPr>
  </w:style>
  <w:style w:type="paragraph" w:styleId="Heading1">
    <w:name w:val="heading 1"/>
    <w:basedOn w:val="Normal"/>
    <w:next w:val="Normal"/>
    <w:link w:val="Heading1Char"/>
    <w:uiPriority w:val="9"/>
    <w:qFormat/>
    <w:rsid w:val="00640EA7"/>
    <w:pPr>
      <w:keepNext/>
      <w:keepLines/>
      <w:numPr>
        <w:numId w:val="1"/>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semiHidden/>
    <w:unhideWhenUsed/>
    <w:qFormat/>
    <w:rsid w:val="00640EA7"/>
    <w:pPr>
      <w:keepNext/>
      <w:keepLines/>
      <w:numPr>
        <w:ilvl w:val="2"/>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40EA7"/>
    <w:pPr>
      <w:keepNext/>
      <w:keepLines/>
      <w:numPr>
        <w:ilvl w:val="3"/>
        <w:numId w:val="1"/>
      </w:numPr>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7F651C"/>
    <w:pPr>
      <w:tabs>
        <w:tab w:val="left" w:pos="1440"/>
        <w:tab w:val="left" w:pos="3060"/>
      </w:tabs>
      <w:jc w:val="center"/>
    </w:pPr>
  </w:style>
  <w:style w:type="character" w:customStyle="1" w:styleId="TitleChar">
    <w:name w:val="Title Char"/>
    <w:basedOn w:val="DefaultParagraphFont"/>
    <w:link w:val="Title"/>
    <w:rsid w:val="007F651C"/>
    <w:rPr>
      <w:rFonts w:ascii="Times New Roman" w:eastAsia="Times New Roman" w:hAnsi="Times New Roman" w:cs="Times New Roman"/>
      <w:color w:val="000000"/>
      <w:sz w:val="24"/>
      <w:szCs w:val="24"/>
      <w:lang w:val="en-US"/>
    </w:rPr>
  </w:style>
  <w:style w:type="paragraph" w:styleId="ListParagraph">
    <w:name w:val="List Paragraph"/>
    <w:aliases w:val="Fundamentacion,Lista 123,List Paragraph1,Cuadro 2-1,Párrafo de lista2,Numbered Paragraph,Main numbered paragraph,Bullets,References,Numbered List Paragraph,123 List Paragraph,List Paragraph (numbered (a)),List Paragraph nowy"/>
    <w:basedOn w:val="Normal"/>
    <w:link w:val="ListParagraphChar"/>
    <w:uiPriority w:val="34"/>
    <w:qFormat/>
    <w:rsid w:val="007F651C"/>
    <w:pPr>
      <w:pBdr>
        <w:top w:val="none" w:sz="0" w:space="0" w:color="auto"/>
        <w:left w:val="none" w:sz="0" w:space="0" w:color="auto"/>
        <w:bottom w:val="none" w:sz="0" w:space="0" w:color="auto"/>
        <w:right w:val="none" w:sz="0" w:space="0" w:color="auto"/>
        <w:between w:val="none" w:sz="0" w:space="0" w:color="auto"/>
      </w:pBdr>
      <w:ind w:left="720"/>
      <w:contextualSpacing/>
    </w:pPr>
    <w:rPr>
      <w:color w:val="auto"/>
      <w:spacing w:val="-3"/>
      <w:szCs w:val="20"/>
      <w:lang w:val="es-ES_tradnl"/>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f"/>
    <w:basedOn w:val="Normal"/>
    <w:link w:val="FootnoteTextChar"/>
    <w:uiPriority w:val="99"/>
    <w:unhideWhenUsed/>
    <w:qFormat/>
    <w:rsid w:val="007F651C"/>
    <w:pPr>
      <w:pBdr>
        <w:top w:val="none" w:sz="0" w:space="0" w:color="auto"/>
        <w:left w:val="none" w:sz="0" w:space="0" w:color="auto"/>
        <w:bottom w:val="none" w:sz="0" w:space="0" w:color="auto"/>
        <w:right w:val="none" w:sz="0" w:space="0" w:color="auto"/>
        <w:between w:val="none" w:sz="0" w:space="0" w:color="auto"/>
      </w:pBdr>
    </w:pPr>
    <w:rPr>
      <w:color w:val="auto"/>
      <w:spacing w:val="-3"/>
      <w:sz w:val="20"/>
      <w:szCs w:val="20"/>
      <w:lang w:val="es-ES_tradnl"/>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uiPriority w:val="99"/>
    <w:qFormat/>
    <w:rsid w:val="007F651C"/>
    <w:rPr>
      <w:rFonts w:ascii="Times New Roman" w:eastAsia="Times New Roman" w:hAnsi="Times New Roman" w:cs="Times New Roman"/>
      <w:spacing w:val="-3"/>
      <w:sz w:val="20"/>
      <w:szCs w:val="20"/>
      <w:lang w:val="es-ES_tradnl"/>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basedOn w:val="DefaultParagraphFont"/>
    <w:link w:val="Char2"/>
    <w:uiPriority w:val="99"/>
    <w:unhideWhenUsed/>
    <w:qFormat/>
    <w:rsid w:val="007F651C"/>
    <w:rPr>
      <w:vertAlign w:val="superscript"/>
    </w:rPr>
  </w:style>
  <w:style w:type="character" w:styleId="CommentReference">
    <w:name w:val="annotation reference"/>
    <w:basedOn w:val="DefaultParagraphFont"/>
    <w:uiPriority w:val="99"/>
    <w:semiHidden/>
    <w:unhideWhenUsed/>
    <w:rsid w:val="007F651C"/>
    <w:rPr>
      <w:sz w:val="16"/>
      <w:szCs w:val="16"/>
    </w:rPr>
  </w:style>
  <w:style w:type="paragraph" w:styleId="CommentText">
    <w:name w:val="annotation text"/>
    <w:basedOn w:val="Normal"/>
    <w:link w:val="CommentTextChar"/>
    <w:uiPriority w:val="99"/>
    <w:unhideWhenUsed/>
    <w:rsid w:val="007F651C"/>
    <w:pPr>
      <w:pBdr>
        <w:top w:val="none" w:sz="0" w:space="0" w:color="auto"/>
        <w:left w:val="none" w:sz="0" w:space="0" w:color="auto"/>
        <w:bottom w:val="none" w:sz="0" w:space="0" w:color="auto"/>
        <w:right w:val="none" w:sz="0" w:space="0" w:color="auto"/>
        <w:between w:val="none" w:sz="0" w:space="0" w:color="auto"/>
      </w:pBdr>
    </w:pPr>
    <w:rPr>
      <w:color w:val="auto"/>
      <w:sz w:val="20"/>
      <w:szCs w:val="20"/>
      <w:lang w:val="es-ES_tradnl"/>
    </w:rPr>
  </w:style>
  <w:style w:type="character" w:customStyle="1" w:styleId="CommentTextChar">
    <w:name w:val="Comment Text Char"/>
    <w:basedOn w:val="DefaultParagraphFont"/>
    <w:link w:val="CommentText"/>
    <w:uiPriority w:val="99"/>
    <w:rsid w:val="007F651C"/>
    <w:rPr>
      <w:rFonts w:ascii="Times New Roman" w:eastAsia="Times New Roman" w:hAnsi="Times New Roman" w:cs="Times New Roman"/>
      <w:sz w:val="20"/>
      <w:szCs w:val="20"/>
      <w:lang w:val="es-ES_tradnl"/>
    </w:rPr>
  </w:style>
  <w:style w:type="paragraph" w:customStyle="1" w:styleId="Chapter">
    <w:name w:val="Chapter"/>
    <w:basedOn w:val="Normal"/>
    <w:next w:val="Normal"/>
    <w:rsid w:val="007F651C"/>
    <w:pPr>
      <w:keepNext/>
      <w:numPr>
        <w:numId w:val="2"/>
      </w:numPr>
      <w:pBdr>
        <w:top w:val="none" w:sz="0" w:space="0" w:color="auto"/>
        <w:left w:val="none" w:sz="0" w:space="0" w:color="auto"/>
        <w:bottom w:val="none" w:sz="0" w:space="0" w:color="auto"/>
        <w:right w:val="none" w:sz="0" w:space="0" w:color="auto"/>
        <w:between w:val="none" w:sz="0" w:space="0" w:color="auto"/>
      </w:pBdr>
      <w:tabs>
        <w:tab w:val="left" w:pos="1440"/>
      </w:tabs>
      <w:spacing w:before="240" w:after="240"/>
      <w:jc w:val="center"/>
    </w:pPr>
    <w:rPr>
      <w:b/>
      <w:smallCaps/>
      <w:color w:val="auto"/>
      <w:szCs w:val="20"/>
      <w:lang w:val="es-ES"/>
    </w:rPr>
  </w:style>
  <w:style w:type="paragraph" w:customStyle="1" w:styleId="Paragraph">
    <w:name w:val="Paragraph"/>
    <w:aliases w:val="p,PARAGRAPH,PG,pa,at,paragraph+1,paragraph"/>
    <w:basedOn w:val="BodyTextIndent"/>
    <w:link w:val="ParagraphChar"/>
    <w:qFormat/>
    <w:rsid w:val="007F651C"/>
    <w:pPr>
      <w:numPr>
        <w:ilvl w:val="1"/>
        <w:numId w:val="2"/>
      </w:numPr>
      <w:pBdr>
        <w:top w:val="none" w:sz="0" w:space="0" w:color="auto"/>
        <w:left w:val="none" w:sz="0" w:space="0" w:color="auto"/>
        <w:bottom w:val="none" w:sz="0" w:space="0" w:color="auto"/>
        <w:right w:val="none" w:sz="0" w:space="0" w:color="auto"/>
        <w:between w:val="none" w:sz="0" w:space="0" w:color="auto"/>
      </w:pBdr>
      <w:spacing w:before="120"/>
      <w:jc w:val="both"/>
      <w:outlineLvl w:val="1"/>
    </w:pPr>
    <w:rPr>
      <w:spacing w:val="-3"/>
      <w:szCs w:val="20"/>
      <w:lang w:val="es-ES"/>
    </w:rPr>
  </w:style>
  <w:style w:type="paragraph" w:customStyle="1" w:styleId="subpar">
    <w:name w:val="subpar"/>
    <w:basedOn w:val="BodyTextIndent3"/>
    <w:rsid w:val="007F651C"/>
    <w:pPr>
      <w:numPr>
        <w:ilvl w:val="2"/>
        <w:numId w:val="2"/>
      </w:numPr>
      <w:pBdr>
        <w:top w:val="none" w:sz="0" w:space="0" w:color="auto"/>
        <w:left w:val="none" w:sz="0" w:space="0" w:color="auto"/>
        <w:bottom w:val="none" w:sz="0" w:space="0" w:color="auto"/>
        <w:right w:val="none" w:sz="0" w:space="0" w:color="auto"/>
        <w:between w:val="none" w:sz="0" w:space="0" w:color="auto"/>
      </w:pBdr>
      <w:spacing w:before="120"/>
      <w:jc w:val="both"/>
      <w:outlineLvl w:val="2"/>
    </w:pPr>
    <w:rPr>
      <w:color w:val="auto"/>
      <w:sz w:val="24"/>
      <w:szCs w:val="20"/>
      <w:lang w:val="es-ES_tradnl"/>
    </w:rPr>
  </w:style>
  <w:style w:type="paragraph" w:customStyle="1" w:styleId="SubSubPar">
    <w:name w:val="SubSubPar"/>
    <w:basedOn w:val="subpar"/>
    <w:uiPriority w:val="99"/>
    <w:rsid w:val="007F651C"/>
    <w:pPr>
      <w:numPr>
        <w:ilvl w:val="3"/>
      </w:numPr>
      <w:tabs>
        <w:tab w:val="clear" w:pos="2736"/>
        <w:tab w:val="left" w:pos="0"/>
        <w:tab w:val="num" w:pos="360"/>
        <w:tab w:val="num" w:pos="1152"/>
        <w:tab w:val="num" w:pos="1296"/>
      </w:tabs>
      <w:ind w:left="1296" w:hanging="360"/>
    </w:pPr>
  </w:style>
  <w:style w:type="character" w:customStyle="1" w:styleId="ParagraphChar">
    <w:name w:val="Paragraph Char"/>
    <w:basedOn w:val="BodyTextIndentChar"/>
    <w:link w:val="Paragraph"/>
    <w:rsid w:val="007F651C"/>
    <w:rPr>
      <w:rFonts w:ascii="Times New Roman" w:eastAsia="Times New Roman" w:hAnsi="Times New Roman" w:cs="Times New Roman"/>
      <w:color w:val="000000"/>
      <w:spacing w:val="-3"/>
      <w:sz w:val="24"/>
      <w:szCs w:val="20"/>
      <w:lang w:val="es-ES"/>
    </w:rPr>
  </w:style>
  <w:style w:type="character" w:customStyle="1" w:styleId="ListParagraphChar">
    <w:name w:val="List Paragraph Char"/>
    <w:aliases w:val="Fundamentacion Char,Lista 123 Char,List Paragraph1 Char,Cuadro 2-1 Char,Párrafo de lista2 Char,Numbered Paragraph Char,Main numbered paragraph Char,Bullets Char,References Char,Numbered List Paragraph Char,123 List Paragraph Char"/>
    <w:basedOn w:val="DefaultParagraphFont"/>
    <w:link w:val="ListParagraph"/>
    <w:uiPriority w:val="34"/>
    <w:rsid w:val="007F651C"/>
    <w:rPr>
      <w:rFonts w:ascii="Times New Roman" w:eastAsia="Times New Roman" w:hAnsi="Times New Roman" w:cs="Times New Roman"/>
      <w:spacing w:val="-3"/>
      <w:sz w:val="24"/>
      <w:szCs w:val="20"/>
      <w:lang w:val="es-ES_tradnl"/>
    </w:rPr>
  </w:style>
  <w:style w:type="paragraph" w:customStyle="1" w:styleId="Char2">
    <w:name w:val="Char2"/>
    <w:basedOn w:val="Normal"/>
    <w:link w:val="FootnoteReference"/>
    <w:uiPriority w:val="99"/>
    <w:rsid w:val="007F651C"/>
    <w:pPr>
      <w:pBdr>
        <w:top w:val="none" w:sz="0" w:space="0" w:color="auto"/>
        <w:left w:val="none" w:sz="0" w:space="0" w:color="auto"/>
        <w:bottom w:val="none" w:sz="0" w:space="0" w:color="auto"/>
        <w:right w:val="none" w:sz="0" w:space="0" w:color="auto"/>
        <w:between w:val="none" w:sz="0" w:space="0" w:color="auto"/>
      </w:pBdr>
      <w:spacing w:after="160" w:line="240" w:lineRule="exact"/>
    </w:pPr>
    <w:rPr>
      <w:rFonts w:asciiTheme="minorHAnsi" w:eastAsiaTheme="minorHAnsi" w:hAnsiTheme="minorHAnsi" w:cstheme="minorBidi"/>
      <w:color w:val="auto"/>
      <w:sz w:val="22"/>
      <w:szCs w:val="22"/>
      <w:vertAlign w:val="superscript"/>
      <w:lang w:val="es-MX"/>
    </w:rPr>
  </w:style>
  <w:style w:type="paragraph" w:styleId="BodyTextIndent">
    <w:name w:val="Body Text Indent"/>
    <w:basedOn w:val="Normal"/>
    <w:link w:val="BodyTextIndentChar"/>
    <w:uiPriority w:val="99"/>
    <w:semiHidden/>
    <w:unhideWhenUsed/>
    <w:rsid w:val="007F651C"/>
    <w:pPr>
      <w:spacing w:after="120"/>
      <w:ind w:left="283"/>
    </w:pPr>
  </w:style>
  <w:style w:type="character" w:customStyle="1" w:styleId="BodyTextIndentChar">
    <w:name w:val="Body Text Indent Char"/>
    <w:basedOn w:val="DefaultParagraphFont"/>
    <w:link w:val="BodyTextIndent"/>
    <w:uiPriority w:val="99"/>
    <w:semiHidden/>
    <w:rsid w:val="007F651C"/>
    <w:rPr>
      <w:rFonts w:ascii="Times New Roman" w:eastAsia="Times New Roman" w:hAnsi="Times New Roman" w:cs="Times New Roman"/>
      <w:color w:val="000000"/>
      <w:sz w:val="24"/>
      <w:szCs w:val="24"/>
      <w:lang w:val="en-US"/>
    </w:rPr>
  </w:style>
  <w:style w:type="paragraph" w:styleId="BodyTextIndent3">
    <w:name w:val="Body Text Indent 3"/>
    <w:basedOn w:val="Normal"/>
    <w:link w:val="BodyTextIndent3Char"/>
    <w:uiPriority w:val="99"/>
    <w:semiHidden/>
    <w:unhideWhenUsed/>
    <w:rsid w:val="007F651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F651C"/>
    <w:rPr>
      <w:rFonts w:ascii="Times New Roman" w:eastAsia="Times New Roman" w:hAnsi="Times New Roman" w:cs="Times New Roman"/>
      <w:color w:val="000000"/>
      <w:sz w:val="16"/>
      <w:szCs w:val="16"/>
      <w:lang w:val="en-US"/>
    </w:rPr>
  </w:style>
  <w:style w:type="paragraph" w:styleId="BalloonText">
    <w:name w:val="Balloon Text"/>
    <w:basedOn w:val="Normal"/>
    <w:link w:val="BalloonTextChar"/>
    <w:uiPriority w:val="99"/>
    <w:semiHidden/>
    <w:unhideWhenUsed/>
    <w:rsid w:val="007F651C"/>
    <w:rPr>
      <w:rFonts w:ascii="Tahoma" w:hAnsi="Tahoma" w:cs="Tahoma"/>
      <w:sz w:val="16"/>
      <w:szCs w:val="16"/>
    </w:rPr>
  </w:style>
  <w:style w:type="character" w:customStyle="1" w:styleId="BalloonTextChar">
    <w:name w:val="Balloon Text Char"/>
    <w:basedOn w:val="DefaultParagraphFont"/>
    <w:link w:val="BalloonText"/>
    <w:uiPriority w:val="99"/>
    <w:semiHidden/>
    <w:rsid w:val="007F651C"/>
    <w:rPr>
      <w:rFonts w:ascii="Tahoma" w:eastAsia="Times New Roman" w:hAnsi="Tahoma" w:cs="Tahoma"/>
      <w:color w:val="000000"/>
      <w:sz w:val="16"/>
      <w:szCs w:val="16"/>
      <w:lang w:val="en-US"/>
    </w:rPr>
  </w:style>
  <w:style w:type="character" w:styleId="PlaceholderText">
    <w:name w:val="Placeholder Text"/>
    <w:basedOn w:val="DefaultParagraphFont"/>
    <w:uiPriority w:val="99"/>
    <w:semiHidden/>
    <w:rsid w:val="00F664F5"/>
    <w:rPr>
      <w:color w:val="808080"/>
    </w:rPr>
  </w:style>
  <w:style w:type="character" w:customStyle="1" w:styleId="Heading1Char">
    <w:name w:val="Heading 1 Char"/>
    <w:basedOn w:val="DefaultParagraphFont"/>
    <w:link w:val="Heading1"/>
    <w:uiPriority w:val="9"/>
    <w:rsid w:val="00640EA7"/>
    <w:rPr>
      <w:rFonts w:asciiTheme="majorHAnsi" w:eastAsiaTheme="majorEastAsia" w:hAnsiTheme="majorHAnsi" w:cstheme="majorBidi"/>
      <w:b/>
      <w:bCs/>
      <w:color w:val="365F91" w:themeColor="accent1" w:themeShade="BF"/>
      <w:sz w:val="28"/>
      <w:szCs w:val="28"/>
      <w:lang w:val="en-US"/>
    </w:rPr>
  </w:style>
  <w:style w:type="paragraph" w:customStyle="1" w:styleId="AutoNumpara">
    <w:name w:val="AutoNumpara"/>
    <w:basedOn w:val="Normal"/>
    <w:rsid w:val="00640EA7"/>
    <w:pPr>
      <w:numPr>
        <w:ilvl w:val="1"/>
        <w:numId w:val="1"/>
      </w:numPr>
    </w:pPr>
  </w:style>
  <w:style w:type="character" w:customStyle="1" w:styleId="Heading4Char">
    <w:name w:val="Heading 4 Char"/>
    <w:basedOn w:val="DefaultParagraphFont"/>
    <w:link w:val="Heading4"/>
    <w:uiPriority w:val="9"/>
    <w:semiHidden/>
    <w:rsid w:val="00640EA7"/>
    <w:rPr>
      <w:rFonts w:asciiTheme="majorHAnsi" w:eastAsiaTheme="majorEastAsia" w:hAnsiTheme="majorHAnsi" w:cstheme="majorBidi"/>
      <w:b/>
      <w:bCs/>
      <w:i/>
      <w:iCs/>
      <w:color w:val="4F81BD" w:themeColor="accent1"/>
      <w:sz w:val="24"/>
      <w:szCs w:val="24"/>
      <w:lang w:val="en-US"/>
    </w:rPr>
  </w:style>
  <w:style w:type="character" w:customStyle="1" w:styleId="Heading5Char">
    <w:name w:val="Heading 5 Char"/>
    <w:basedOn w:val="DefaultParagraphFont"/>
    <w:link w:val="Heading5"/>
    <w:uiPriority w:val="9"/>
    <w:semiHidden/>
    <w:rsid w:val="00640EA7"/>
    <w:rPr>
      <w:rFonts w:asciiTheme="majorHAnsi" w:eastAsiaTheme="majorEastAsia" w:hAnsiTheme="majorHAnsi" w:cstheme="majorBidi"/>
      <w:color w:val="243F60" w:themeColor="accent1" w:themeShade="7F"/>
      <w:sz w:val="24"/>
      <w:szCs w:val="24"/>
      <w:lang w:val="en-US"/>
    </w:rPr>
  </w:style>
  <w:style w:type="table" w:styleId="TableGrid">
    <w:name w:val="Table Grid"/>
    <w:basedOn w:val="TableNormal"/>
    <w:uiPriority w:val="59"/>
    <w:rsid w:val="00A35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73FD3"/>
    <w:pPr>
      <w:spacing w:after="200"/>
    </w:pPr>
    <w:rPr>
      <w:b/>
      <w:bCs/>
      <w:color w:val="4F81BD" w:themeColor="accent1"/>
      <w:sz w:val="18"/>
      <w:szCs w:val="18"/>
    </w:rPr>
  </w:style>
  <w:style w:type="character" w:styleId="Hyperlink">
    <w:name w:val="Hyperlink"/>
    <w:basedOn w:val="DefaultParagraphFont"/>
    <w:uiPriority w:val="99"/>
    <w:unhideWhenUsed/>
    <w:rsid w:val="002763B2"/>
    <w:rPr>
      <w:color w:val="0000FF" w:themeColor="hyperlink"/>
      <w:u w:val="single"/>
    </w:rPr>
  </w:style>
  <w:style w:type="character" w:customStyle="1" w:styleId="eop">
    <w:name w:val="eop"/>
    <w:basedOn w:val="DefaultParagraphFont"/>
    <w:rsid w:val="00483985"/>
  </w:style>
  <w:style w:type="character" w:customStyle="1" w:styleId="normaltextrun">
    <w:name w:val="normaltextrun"/>
    <w:basedOn w:val="DefaultParagraphFont"/>
    <w:rsid w:val="00483985"/>
  </w:style>
  <w:style w:type="character" w:customStyle="1" w:styleId="spellingerror">
    <w:name w:val="spellingerror"/>
    <w:basedOn w:val="DefaultParagraphFont"/>
    <w:rsid w:val="00483985"/>
  </w:style>
  <w:style w:type="character" w:customStyle="1" w:styleId="mathspan">
    <w:name w:val="mathspan"/>
    <w:basedOn w:val="DefaultParagraphFont"/>
    <w:rsid w:val="00483985"/>
  </w:style>
  <w:style w:type="character" w:customStyle="1" w:styleId="scxw163535922">
    <w:name w:val="scxw163535922"/>
    <w:basedOn w:val="DefaultParagraphFont"/>
    <w:rsid w:val="00483985"/>
  </w:style>
  <w:style w:type="character" w:customStyle="1" w:styleId="mo">
    <w:name w:val="mo"/>
    <w:basedOn w:val="DefaultParagraphFont"/>
    <w:rsid w:val="00483985"/>
  </w:style>
  <w:style w:type="character" w:customStyle="1" w:styleId="mi">
    <w:name w:val="mi"/>
    <w:basedOn w:val="DefaultParagraphFont"/>
    <w:rsid w:val="00483985"/>
  </w:style>
  <w:style w:type="paragraph" w:customStyle="1" w:styleId="ColorfulList-Accent11">
    <w:name w:val="Colorful List - Accent 11"/>
    <w:basedOn w:val="Normal"/>
    <w:link w:val="ColorfulList-Accent1Char"/>
    <w:uiPriority w:val="34"/>
    <w:qFormat/>
    <w:rsid w:val="00E70741"/>
    <w:pPr>
      <w:pBdr>
        <w:top w:val="none" w:sz="0" w:space="0" w:color="auto"/>
        <w:left w:val="none" w:sz="0" w:space="0" w:color="auto"/>
        <w:bottom w:val="none" w:sz="0" w:space="0" w:color="auto"/>
        <w:right w:val="none" w:sz="0" w:space="0" w:color="auto"/>
        <w:between w:val="none" w:sz="0" w:space="0" w:color="auto"/>
      </w:pBdr>
      <w:ind w:left="720"/>
      <w:contextualSpacing/>
    </w:pPr>
    <w:rPr>
      <w:rFonts w:ascii="Calibri" w:eastAsia="Calibri" w:hAnsi="Calibri"/>
      <w:color w:val="auto"/>
      <w:sz w:val="22"/>
      <w:szCs w:val="22"/>
      <w:lang w:val="es-ES_tradnl"/>
    </w:rPr>
  </w:style>
  <w:style w:type="character" w:customStyle="1" w:styleId="ColorfulList-Accent1Char">
    <w:name w:val="Colorful List - Accent 1 Char"/>
    <w:link w:val="ColorfulList-Accent11"/>
    <w:uiPriority w:val="34"/>
    <w:rsid w:val="00E70741"/>
    <w:rPr>
      <w:rFonts w:ascii="Calibri" w:eastAsia="Calibri" w:hAnsi="Calibri" w:cs="Times New Roman"/>
      <w:lang w:val="es-ES_tradnl"/>
    </w:rPr>
  </w:style>
  <w:style w:type="paragraph" w:styleId="Bibliography">
    <w:name w:val="Bibliography"/>
    <w:basedOn w:val="Normal"/>
    <w:next w:val="Normal"/>
    <w:uiPriority w:val="37"/>
    <w:unhideWhenUsed/>
    <w:rsid w:val="005E6DEA"/>
  </w:style>
  <w:style w:type="table" w:styleId="LightList-Accent5">
    <w:name w:val="Light List Accent 5"/>
    <w:basedOn w:val="TableNormal"/>
    <w:uiPriority w:val="61"/>
    <w:rsid w:val="00EF6E0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
    <w:name w:val="Light List"/>
    <w:basedOn w:val="TableNormal"/>
    <w:uiPriority w:val="61"/>
    <w:rsid w:val="00EF6E07"/>
    <w:pPr>
      <w:spacing w:after="0" w:line="240" w:lineRule="auto"/>
    </w:pPr>
    <w:rPr>
      <w:color w:val="A6A6A6" w:themeColor="background1" w:themeShade="A6"/>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shd w:val="clear" w:color="auto" w:fill="auto"/>
    </w:tcPr>
    <w:tblStylePr w:type="firstRow">
      <w:pPr>
        <w:spacing w:before="0" w:after="0" w:line="240" w:lineRule="auto"/>
      </w:pPr>
      <w:rPr>
        <w:b/>
        <w:bCs/>
        <w:color w:val="A6A6A6" w:themeColor="background1" w:themeShade="A6"/>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4">
    <w:name w:val="Light List Accent 4"/>
    <w:basedOn w:val="TableNormal"/>
    <w:uiPriority w:val="61"/>
    <w:rsid w:val="00EF6E07"/>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BodyText">
    <w:name w:val="Body Text"/>
    <w:basedOn w:val="Normal"/>
    <w:link w:val="BodyTextChar"/>
    <w:uiPriority w:val="99"/>
    <w:semiHidden/>
    <w:unhideWhenUsed/>
    <w:rsid w:val="003F7599"/>
    <w:pPr>
      <w:spacing w:after="120"/>
    </w:pPr>
  </w:style>
  <w:style w:type="character" w:customStyle="1" w:styleId="BodyTextChar">
    <w:name w:val="Body Text Char"/>
    <w:basedOn w:val="DefaultParagraphFont"/>
    <w:link w:val="BodyText"/>
    <w:uiPriority w:val="99"/>
    <w:semiHidden/>
    <w:rsid w:val="003F7599"/>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772349">
      <w:bodyDiv w:val="1"/>
      <w:marLeft w:val="0"/>
      <w:marRight w:val="0"/>
      <w:marTop w:val="0"/>
      <w:marBottom w:val="0"/>
      <w:divBdr>
        <w:top w:val="none" w:sz="0" w:space="0" w:color="auto"/>
        <w:left w:val="none" w:sz="0" w:space="0" w:color="auto"/>
        <w:bottom w:val="none" w:sz="0" w:space="0" w:color="auto"/>
        <w:right w:val="none" w:sz="0" w:space="0" w:color="auto"/>
      </w:divBdr>
      <w:divsChild>
        <w:div w:id="1232499276">
          <w:marLeft w:val="-574"/>
          <w:marRight w:val="0"/>
          <w:marTop w:val="0"/>
          <w:marBottom w:val="0"/>
          <w:divBdr>
            <w:top w:val="none" w:sz="0" w:space="0" w:color="auto"/>
            <w:left w:val="none" w:sz="0" w:space="0" w:color="auto"/>
            <w:bottom w:val="none" w:sz="0" w:space="0" w:color="auto"/>
            <w:right w:val="none" w:sz="0" w:space="0" w:color="auto"/>
          </w:divBdr>
        </w:div>
      </w:divsChild>
    </w:div>
    <w:div w:id="108941565">
      <w:bodyDiv w:val="1"/>
      <w:marLeft w:val="0"/>
      <w:marRight w:val="0"/>
      <w:marTop w:val="0"/>
      <w:marBottom w:val="0"/>
      <w:divBdr>
        <w:top w:val="none" w:sz="0" w:space="0" w:color="auto"/>
        <w:left w:val="none" w:sz="0" w:space="0" w:color="auto"/>
        <w:bottom w:val="none" w:sz="0" w:space="0" w:color="auto"/>
        <w:right w:val="none" w:sz="0" w:space="0" w:color="auto"/>
      </w:divBdr>
    </w:div>
    <w:div w:id="119230702">
      <w:bodyDiv w:val="1"/>
      <w:marLeft w:val="0"/>
      <w:marRight w:val="0"/>
      <w:marTop w:val="0"/>
      <w:marBottom w:val="0"/>
      <w:divBdr>
        <w:top w:val="none" w:sz="0" w:space="0" w:color="auto"/>
        <w:left w:val="none" w:sz="0" w:space="0" w:color="auto"/>
        <w:bottom w:val="none" w:sz="0" w:space="0" w:color="auto"/>
        <w:right w:val="none" w:sz="0" w:space="0" w:color="auto"/>
      </w:divBdr>
    </w:div>
    <w:div w:id="142089146">
      <w:bodyDiv w:val="1"/>
      <w:marLeft w:val="0"/>
      <w:marRight w:val="0"/>
      <w:marTop w:val="0"/>
      <w:marBottom w:val="0"/>
      <w:divBdr>
        <w:top w:val="none" w:sz="0" w:space="0" w:color="auto"/>
        <w:left w:val="none" w:sz="0" w:space="0" w:color="auto"/>
        <w:bottom w:val="none" w:sz="0" w:space="0" w:color="auto"/>
        <w:right w:val="none" w:sz="0" w:space="0" w:color="auto"/>
      </w:divBdr>
    </w:div>
    <w:div w:id="194199102">
      <w:bodyDiv w:val="1"/>
      <w:marLeft w:val="0"/>
      <w:marRight w:val="0"/>
      <w:marTop w:val="0"/>
      <w:marBottom w:val="0"/>
      <w:divBdr>
        <w:top w:val="none" w:sz="0" w:space="0" w:color="auto"/>
        <w:left w:val="none" w:sz="0" w:space="0" w:color="auto"/>
        <w:bottom w:val="none" w:sz="0" w:space="0" w:color="auto"/>
        <w:right w:val="none" w:sz="0" w:space="0" w:color="auto"/>
      </w:divBdr>
    </w:div>
    <w:div w:id="218977401">
      <w:bodyDiv w:val="1"/>
      <w:marLeft w:val="0"/>
      <w:marRight w:val="0"/>
      <w:marTop w:val="0"/>
      <w:marBottom w:val="0"/>
      <w:divBdr>
        <w:top w:val="none" w:sz="0" w:space="0" w:color="auto"/>
        <w:left w:val="none" w:sz="0" w:space="0" w:color="auto"/>
        <w:bottom w:val="none" w:sz="0" w:space="0" w:color="auto"/>
        <w:right w:val="none" w:sz="0" w:space="0" w:color="auto"/>
      </w:divBdr>
    </w:div>
    <w:div w:id="226958696">
      <w:bodyDiv w:val="1"/>
      <w:marLeft w:val="0"/>
      <w:marRight w:val="0"/>
      <w:marTop w:val="0"/>
      <w:marBottom w:val="0"/>
      <w:divBdr>
        <w:top w:val="none" w:sz="0" w:space="0" w:color="auto"/>
        <w:left w:val="none" w:sz="0" w:space="0" w:color="auto"/>
        <w:bottom w:val="none" w:sz="0" w:space="0" w:color="auto"/>
        <w:right w:val="none" w:sz="0" w:space="0" w:color="auto"/>
      </w:divBdr>
    </w:div>
    <w:div w:id="282612087">
      <w:bodyDiv w:val="1"/>
      <w:marLeft w:val="0"/>
      <w:marRight w:val="0"/>
      <w:marTop w:val="0"/>
      <w:marBottom w:val="0"/>
      <w:divBdr>
        <w:top w:val="none" w:sz="0" w:space="0" w:color="auto"/>
        <w:left w:val="none" w:sz="0" w:space="0" w:color="auto"/>
        <w:bottom w:val="none" w:sz="0" w:space="0" w:color="auto"/>
        <w:right w:val="none" w:sz="0" w:space="0" w:color="auto"/>
      </w:divBdr>
    </w:div>
    <w:div w:id="297996986">
      <w:bodyDiv w:val="1"/>
      <w:marLeft w:val="0"/>
      <w:marRight w:val="0"/>
      <w:marTop w:val="0"/>
      <w:marBottom w:val="0"/>
      <w:divBdr>
        <w:top w:val="none" w:sz="0" w:space="0" w:color="auto"/>
        <w:left w:val="none" w:sz="0" w:space="0" w:color="auto"/>
        <w:bottom w:val="none" w:sz="0" w:space="0" w:color="auto"/>
        <w:right w:val="none" w:sz="0" w:space="0" w:color="auto"/>
      </w:divBdr>
    </w:div>
    <w:div w:id="315768885">
      <w:bodyDiv w:val="1"/>
      <w:marLeft w:val="0"/>
      <w:marRight w:val="0"/>
      <w:marTop w:val="0"/>
      <w:marBottom w:val="0"/>
      <w:divBdr>
        <w:top w:val="none" w:sz="0" w:space="0" w:color="auto"/>
        <w:left w:val="none" w:sz="0" w:space="0" w:color="auto"/>
        <w:bottom w:val="none" w:sz="0" w:space="0" w:color="auto"/>
        <w:right w:val="none" w:sz="0" w:space="0" w:color="auto"/>
      </w:divBdr>
    </w:div>
    <w:div w:id="420101296">
      <w:bodyDiv w:val="1"/>
      <w:marLeft w:val="0"/>
      <w:marRight w:val="0"/>
      <w:marTop w:val="0"/>
      <w:marBottom w:val="0"/>
      <w:divBdr>
        <w:top w:val="none" w:sz="0" w:space="0" w:color="auto"/>
        <w:left w:val="none" w:sz="0" w:space="0" w:color="auto"/>
        <w:bottom w:val="none" w:sz="0" w:space="0" w:color="auto"/>
        <w:right w:val="none" w:sz="0" w:space="0" w:color="auto"/>
      </w:divBdr>
    </w:div>
    <w:div w:id="544604219">
      <w:bodyDiv w:val="1"/>
      <w:marLeft w:val="0"/>
      <w:marRight w:val="0"/>
      <w:marTop w:val="0"/>
      <w:marBottom w:val="0"/>
      <w:divBdr>
        <w:top w:val="none" w:sz="0" w:space="0" w:color="auto"/>
        <w:left w:val="none" w:sz="0" w:space="0" w:color="auto"/>
        <w:bottom w:val="none" w:sz="0" w:space="0" w:color="auto"/>
        <w:right w:val="none" w:sz="0" w:space="0" w:color="auto"/>
      </w:divBdr>
    </w:div>
    <w:div w:id="591814941">
      <w:bodyDiv w:val="1"/>
      <w:marLeft w:val="0"/>
      <w:marRight w:val="0"/>
      <w:marTop w:val="0"/>
      <w:marBottom w:val="0"/>
      <w:divBdr>
        <w:top w:val="none" w:sz="0" w:space="0" w:color="auto"/>
        <w:left w:val="none" w:sz="0" w:space="0" w:color="auto"/>
        <w:bottom w:val="none" w:sz="0" w:space="0" w:color="auto"/>
        <w:right w:val="none" w:sz="0" w:space="0" w:color="auto"/>
      </w:divBdr>
    </w:div>
    <w:div w:id="679088857">
      <w:bodyDiv w:val="1"/>
      <w:marLeft w:val="0"/>
      <w:marRight w:val="0"/>
      <w:marTop w:val="0"/>
      <w:marBottom w:val="0"/>
      <w:divBdr>
        <w:top w:val="none" w:sz="0" w:space="0" w:color="auto"/>
        <w:left w:val="none" w:sz="0" w:space="0" w:color="auto"/>
        <w:bottom w:val="none" w:sz="0" w:space="0" w:color="auto"/>
        <w:right w:val="none" w:sz="0" w:space="0" w:color="auto"/>
      </w:divBdr>
    </w:div>
    <w:div w:id="720835061">
      <w:bodyDiv w:val="1"/>
      <w:marLeft w:val="0"/>
      <w:marRight w:val="0"/>
      <w:marTop w:val="0"/>
      <w:marBottom w:val="0"/>
      <w:divBdr>
        <w:top w:val="none" w:sz="0" w:space="0" w:color="auto"/>
        <w:left w:val="none" w:sz="0" w:space="0" w:color="auto"/>
        <w:bottom w:val="none" w:sz="0" w:space="0" w:color="auto"/>
        <w:right w:val="none" w:sz="0" w:space="0" w:color="auto"/>
      </w:divBdr>
    </w:div>
    <w:div w:id="722169522">
      <w:bodyDiv w:val="1"/>
      <w:marLeft w:val="0"/>
      <w:marRight w:val="0"/>
      <w:marTop w:val="0"/>
      <w:marBottom w:val="0"/>
      <w:divBdr>
        <w:top w:val="none" w:sz="0" w:space="0" w:color="auto"/>
        <w:left w:val="none" w:sz="0" w:space="0" w:color="auto"/>
        <w:bottom w:val="none" w:sz="0" w:space="0" w:color="auto"/>
        <w:right w:val="none" w:sz="0" w:space="0" w:color="auto"/>
      </w:divBdr>
      <w:divsChild>
        <w:div w:id="1055852789">
          <w:marLeft w:val="-574"/>
          <w:marRight w:val="0"/>
          <w:marTop w:val="0"/>
          <w:marBottom w:val="0"/>
          <w:divBdr>
            <w:top w:val="none" w:sz="0" w:space="0" w:color="auto"/>
            <w:left w:val="none" w:sz="0" w:space="0" w:color="auto"/>
            <w:bottom w:val="none" w:sz="0" w:space="0" w:color="auto"/>
            <w:right w:val="none" w:sz="0" w:space="0" w:color="auto"/>
          </w:divBdr>
        </w:div>
      </w:divsChild>
    </w:div>
    <w:div w:id="822425554">
      <w:bodyDiv w:val="1"/>
      <w:marLeft w:val="0"/>
      <w:marRight w:val="0"/>
      <w:marTop w:val="0"/>
      <w:marBottom w:val="0"/>
      <w:divBdr>
        <w:top w:val="none" w:sz="0" w:space="0" w:color="auto"/>
        <w:left w:val="none" w:sz="0" w:space="0" w:color="auto"/>
        <w:bottom w:val="none" w:sz="0" w:space="0" w:color="auto"/>
        <w:right w:val="none" w:sz="0" w:space="0" w:color="auto"/>
      </w:divBdr>
    </w:div>
    <w:div w:id="849879526">
      <w:bodyDiv w:val="1"/>
      <w:marLeft w:val="0"/>
      <w:marRight w:val="0"/>
      <w:marTop w:val="0"/>
      <w:marBottom w:val="0"/>
      <w:divBdr>
        <w:top w:val="none" w:sz="0" w:space="0" w:color="auto"/>
        <w:left w:val="none" w:sz="0" w:space="0" w:color="auto"/>
        <w:bottom w:val="none" w:sz="0" w:space="0" w:color="auto"/>
        <w:right w:val="none" w:sz="0" w:space="0" w:color="auto"/>
      </w:divBdr>
      <w:divsChild>
        <w:div w:id="716508562">
          <w:marLeft w:val="0"/>
          <w:marRight w:val="0"/>
          <w:marTop w:val="0"/>
          <w:marBottom w:val="0"/>
          <w:divBdr>
            <w:top w:val="none" w:sz="0" w:space="0" w:color="auto"/>
            <w:left w:val="none" w:sz="0" w:space="0" w:color="auto"/>
            <w:bottom w:val="none" w:sz="0" w:space="0" w:color="auto"/>
            <w:right w:val="none" w:sz="0" w:space="0" w:color="auto"/>
          </w:divBdr>
        </w:div>
        <w:div w:id="410854314">
          <w:marLeft w:val="0"/>
          <w:marRight w:val="0"/>
          <w:marTop w:val="0"/>
          <w:marBottom w:val="0"/>
          <w:divBdr>
            <w:top w:val="none" w:sz="0" w:space="0" w:color="auto"/>
            <w:left w:val="none" w:sz="0" w:space="0" w:color="auto"/>
            <w:bottom w:val="none" w:sz="0" w:space="0" w:color="auto"/>
            <w:right w:val="none" w:sz="0" w:space="0" w:color="auto"/>
          </w:divBdr>
        </w:div>
        <w:div w:id="1366174621">
          <w:marLeft w:val="0"/>
          <w:marRight w:val="0"/>
          <w:marTop w:val="0"/>
          <w:marBottom w:val="0"/>
          <w:divBdr>
            <w:top w:val="none" w:sz="0" w:space="0" w:color="auto"/>
            <w:left w:val="none" w:sz="0" w:space="0" w:color="auto"/>
            <w:bottom w:val="none" w:sz="0" w:space="0" w:color="auto"/>
            <w:right w:val="none" w:sz="0" w:space="0" w:color="auto"/>
          </w:divBdr>
        </w:div>
      </w:divsChild>
    </w:div>
    <w:div w:id="967390652">
      <w:bodyDiv w:val="1"/>
      <w:marLeft w:val="0"/>
      <w:marRight w:val="0"/>
      <w:marTop w:val="0"/>
      <w:marBottom w:val="0"/>
      <w:divBdr>
        <w:top w:val="none" w:sz="0" w:space="0" w:color="auto"/>
        <w:left w:val="none" w:sz="0" w:space="0" w:color="auto"/>
        <w:bottom w:val="none" w:sz="0" w:space="0" w:color="auto"/>
        <w:right w:val="none" w:sz="0" w:space="0" w:color="auto"/>
      </w:divBdr>
    </w:div>
    <w:div w:id="1032924696">
      <w:bodyDiv w:val="1"/>
      <w:marLeft w:val="0"/>
      <w:marRight w:val="0"/>
      <w:marTop w:val="0"/>
      <w:marBottom w:val="0"/>
      <w:divBdr>
        <w:top w:val="none" w:sz="0" w:space="0" w:color="auto"/>
        <w:left w:val="none" w:sz="0" w:space="0" w:color="auto"/>
        <w:bottom w:val="none" w:sz="0" w:space="0" w:color="auto"/>
        <w:right w:val="none" w:sz="0" w:space="0" w:color="auto"/>
      </w:divBdr>
    </w:div>
    <w:div w:id="1100372100">
      <w:bodyDiv w:val="1"/>
      <w:marLeft w:val="0"/>
      <w:marRight w:val="0"/>
      <w:marTop w:val="0"/>
      <w:marBottom w:val="0"/>
      <w:divBdr>
        <w:top w:val="none" w:sz="0" w:space="0" w:color="auto"/>
        <w:left w:val="none" w:sz="0" w:space="0" w:color="auto"/>
        <w:bottom w:val="none" w:sz="0" w:space="0" w:color="auto"/>
        <w:right w:val="none" w:sz="0" w:space="0" w:color="auto"/>
      </w:divBdr>
    </w:div>
    <w:div w:id="1701662699">
      <w:bodyDiv w:val="1"/>
      <w:marLeft w:val="0"/>
      <w:marRight w:val="0"/>
      <w:marTop w:val="0"/>
      <w:marBottom w:val="0"/>
      <w:divBdr>
        <w:top w:val="none" w:sz="0" w:space="0" w:color="auto"/>
        <w:left w:val="none" w:sz="0" w:space="0" w:color="auto"/>
        <w:bottom w:val="none" w:sz="0" w:space="0" w:color="auto"/>
        <w:right w:val="none" w:sz="0" w:space="0" w:color="auto"/>
      </w:divBdr>
    </w:div>
    <w:div w:id="1713773103">
      <w:bodyDiv w:val="1"/>
      <w:marLeft w:val="0"/>
      <w:marRight w:val="0"/>
      <w:marTop w:val="0"/>
      <w:marBottom w:val="0"/>
      <w:divBdr>
        <w:top w:val="none" w:sz="0" w:space="0" w:color="auto"/>
        <w:left w:val="none" w:sz="0" w:space="0" w:color="auto"/>
        <w:bottom w:val="none" w:sz="0" w:space="0" w:color="auto"/>
        <w:right w:val="none" w:sz="0" w:space="0" w:color="auto"/>
      </w:divBdr>
    </w:div>
    <w:div w:id="1751081903">
      <w:bodyDiv w:val="1"/>
      <w:marLeft w:val="0"/>
      <w:marRight w:val="0"/>
      <w:marTop w:val="0"/>
      <w:marBottom w:val="0"/>
      <w:divBdr>
        <w:top w:val="none" w:sz="0" w:space="0" w:color="auto"/>
        <w:left w:val="none" w:sz="0" w:space="0" w:color="auto"/>
        <w:bottom w:val="none" w:sz="0" w:space="0" w:color="auto"/>
        <w:right w:val="none" w:sz="0" w:space="0" w:color="auto"/>
      </w:divBdr>
    </w:div>
    <w:div w:id="1856142015">
      <w:bodyDiv w:val="1"/>
      <w:marLeft w:val="0"/>
      <w:marRight w:val="0"/>
      <w:marTop w:val="0"/>
      <w:marBottom w:val="0"/>
      <w:divBdr>
        <w:top w:val="none" w:sz="0" w:space="0" w:color="auto"/>
        <w:left w:val="none" w:sz="0" w:space="0" w:color="auto"/>
        <w:bottom w:val="none" w:sz="0" w:space="0" w:color="auto"/>
        <w:right w:val="none" w:sz="0" w:space="0" w:color="auto"/>
      </w:divBdr>
    </w:div>
    <w:div w:id="200882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17" Type="http://schemas.openxmlformats.org/officeDocument/2006/relationships/customXml" Target="../customXml/item8.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2" Type="http://schemas.openxmlformats.org/officeDocument/2006/relationships/hyperlink" Target="http://idbdocs.iadb.org/wsdocs/getdocument.aspx?docnum=EZSHARE-1436601171-374" TargetMode="External"/><Relationship Id="rId1" Type="http://schemas.openxmlformats.org/officeDocument/2006/relationships/hyperlink" Target="https://www.global-r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Bec64</b:Tag>
    <b:SourceType>Report</b:SourceType>
    <b:Guid>{68A372EF-14E6-4A59-A3E3-42E6C083AAB4}</b:Guid>
    <b:Title>Human capital: A theoretical and empirical analysis with special reference to education</b:Title>
    <b:JournalName>Columbia University Press</b:JournalName>
    <b:Year>1964</b:Year>
    <b:Author>
      <b:Author>
        <b:NameList>
          <b:Person>
            <b:Last>Becker</b:Last>
            <b:First>G</b:First>
          </b:Person>
        </b:NameList>
      </b:Author>
    </b:Author>
    <b:City>New York</b:City>
    <b:Publisher>Columbia University Press</b:Publisher>
    <b:RefOrder>1</b:RefOrder>
  </b:Source>
  <b:Source>
    <b:Tag>Min75</b:Tag>
    <b:SourceType>BookSection</b:SourceType>
    <b:Guid>{0A789983-C7B0-4601-95CD-46C2B027C07F}</b:Guid>
    <b:Title>Education, Experience, and the Distribution of Earnings and Employment: An Overview</b:Title>
    <b:Year>1975</b:Year>
    <b:Pages>71-94</b:Pages>
    <b:BookTitle>Education, Income and Human Behavior</b:BookTitle>
    <b:Publisher>NBER</b:Publisher>
    <b:Author>
      <b:Author>
        <b:NameList>
          <b:Person>
            <b:Last>Mincer</b:Last>
            <b:First>Jacob</b:First>
          </b:Person>
        </b:NameList>
      </b:Author>
      <b:BookAuthor>
        <b:NameList>
          <b:Person>
            <b:Last>Juster</b:Last>
            <b:Middle>F</b:Middle>
            <b:First>Thomas</b:First>
          </b:Person>
        </b:NameList>
      </b:BookAuthor>
    </b:Author>
    <b:RefOrder>2</b:RefOrder>
  </b:Source>
  <b:Source>
    <b:Tag>Bar94</b:Tag>
    <b:SourceType>JournalArticle</b:SourceType>
    <b:Guid>{1BADDD5C-1A76-4BCD-934F-68B10FC508C8}</b:Guid>
    <b:Title>Productivity Gains from the Implementation of Employee Training Programs</b:Title>
    <b:Year>1994</b:Year>
    <b:JournalName>Industrial Relations</b:JournalName>
    <b:Author>
      <b:Author>
        <b:NameList>
          <b:Person>
            <b:Last>Bartel</b:Last>
            <b:Middle>P.</b:Middle>
            <b:First>Ann</b:First>
          </b:Person>
        </b:NameList>
      </b:Author>
    </b:Author>
    <b:Volume>33</b:Volume>
    <b:Issue>4</b:Issue>
    <b:RefOrder>3</b:RefOrder>
  </b:Source>
  <b:Source>
    <b:Tag>DeG12</b:Tag>
    <b:SourceType>JournalArticle</b:SourceType>
    <b:Guid>{23560833-9CE2-4884-B15E-74F880CEB2F7}</b:Guid>
    <b:Title>The effects of training on own and co-worker productivity: Evidence from a field experiment</b:Title>
    <b:JournalName>The Economic Journal</b:JournalName>
    <b:Year>2012</b:Year>
    <b:Pages>376-399</b:Pages>
    <b:Author>
      <b:Author>
        <b:NameList>
          <b:Person>
            <b:Last>De Grip</b:Last>
            <b:First>A</b:First>
          </b:Person>
          <b:Person>
            <b:Last>Sauermann</b:Last>
            <b:First>J</b:First>
          </b:Person>
        </b:NameList>
      </b:Author>
    </b:Author>
    <b:Volume>122</b:Volume>
    <b:Issue>560</b:Issue>
    <b:RefOrder>4</b:RefOrder>
  </b:Source>
  <b:Source>
    <b:Tag>Gue16</b:Tag>
    <b:SourceType>JournalArticle</b:SourceType>
    <b:Guid>{51BAD30B-4B00-4CD8-BEEA-3AD5261A60B7}</b:Guid>
    <b:Title>The effect of training on Italian firms’ productivity: microeconomic and macroeconomic perspectives</b:Title>
    <b:JournalName>International Journal of Training and Development</b:JournalName>
    <b:Year>2016</b:Year>
    <b:Author>
      <b:Author>
        <b:NameList>
          <b:Person>
            <b:Last>Guerrazzi</b:Last>
            <b:First>Marco</b:First>
          </b:Person>
        </b:NameList>
      </b:Author>
    </b:Author>
    <b:Volume>20</b:Volume>
    <b:Issue>1</b:Issue>
    <b:RefOrder>6</b:RefOrder>
  </b:Source>
  <b:Source>
    <b:Tag>Col14</b:Tag>
    <b:SourceType>JournalArticle</b:SourceType>
    <b:Guid>{FA1DAAF7-1D59-466D-B130-44A5907D38FB}</b:Guid>
    <b:Title>The impact of training on productivity: evidence from a panel of Italian forms</b:Title>
    <b:Year>2014</b:Year>
    <b:Pages>1140-1158</b:Pages>
    <b:JournalName>International Journal of Manpower</b:JournalName>
    <b:Author>
      <b:Author>
        <b:NameList>
          <b:Person>
            <b:Last>Colombo</b:Last>
            <b:First>Emilio</b:First>
          </b:Person>
          <b:Person>
            <b:Last>Stanca</b:Last>
            <b:First>Luca</b:First>
          </b:Person>
        </b:NameList>
      </b:Author>
    </b:Author>
    <b:Volume>35</b:Volume>
    <b:Issue>8</b:Issue>
    <b:RefOrder>5</b:RefOrder>
  </b:Source>
  <b:Source>
    <b:Tag>Car09</b:Tag>
    <b:SourceType>JournalArticle</b:SourceType>
    <b:Guid>{BFA4C954-C91F-4088-9E4F-C9FF8710735B}</b:Guid>
    <b:Title>What Works? A Meta Analysis of Recent Active Labor Market Program Evaluations</b:Title>
    <b:JournalName>Journal of the Europan Economic Association</b:JournalName>
    <b:Year>2017</b:Year>
    <b:Author>
      <b:Author>
        <b:NameList>
          <b:Person>
            <b:Last>Card</b:Last>
            <b:First>David</b:First>
          </b:Person>
          <b:Person>
            <b:Last>Kluve</b:Last>
            <b:First>Jochen</b:First>
          </b:Person>
          <b:Person>
            <b:Last>Weber</b:Last>
            <b:First>Andrea</b:First>
          </b:Person>
        </b:NameList>
      </b:Author>
    </b:Author>
    <b:URL>https://doi.org/10.1093/jeea/jvx028</b:URL>
    <b:RefOrder>7</b:RefOrder>
  </b:Source>
  <b:Source>
    <b:Tag>Klu16</b:Tag>
    <b:SourceType>JournalArticle</b:SourceType>
    <b:Guid>{0A949598-4422-4C42-AB98-F831D8045D95}</b:Guid>
    <b:Title>A review of the effectiveness of Active Labour Market Programmes with a focus on Latin America and the Caribbean</b:Title>
    <b:JournalName>ILO Working paper No. 9</b:JournalName>
    <b:Year>2016</b:Year>
    <b:Author>
      <b:Author>
        <b:NameList>
          <b:Person>
            <b:Last>Kluve</b:Last>
            <b:First>Jochen</b:First>
          </b:Person>
        </b:NameList>
      </b:Author>
    </b:Author>
    <b:RefOrder>8</b:RefOrder>
  </b:Source>
  <b:Source>
    <b:Tag>Iba09</b:Tag>
    <b:SourceType>JournalArticle</b:SourceType>
    <b:Guid>{6423D09A-D94F-4167-8A76-DD780DA8B9D7}</b:Guid>
    <b:Title>Evaluating the Impact of Job Training Programs in Latin America: Evidence from IDB Funded Operations</b:Title>
    <b:Year>2009</b:Year>
    <b:JournalName>J Dev Effect</b:JournalName>
    <b:Pages>195-216</b:Pages>
    <b:Author>
      <b:Author>
        <b:NameList>
          <b:Person>
            <b:Last>Ibarrarán</b:Last>
            <b:First>Pablo</b:First>
          </b:Person>
          <b:Person>
            <b:Last>Rosas</b:Last>
            <b:First>David</b:First>
          </b:Person>
        </b:NameList>
      </b:Author>
    </b:Author>
    <b:Volume>2</b:Volume>
    <b:Issue>1</b:Issue>
    <b:RefOrder>9</b:RefOrder>
  </b:Source>
  <b:Source>
    <b:Tag>Iba14</b:Tag>
    <b:SourceType>JournalArticle</b:SourceType>
    <b:Guid>{8314E0DF-C5C2-44C0-A95F-44F1F5325996}</b:Guid>
    <b:Title>Life skills, employability and training for disadvantaged youth: Evidence from a randomized evaluation design</b:Title>
    <b:JournalName>IZA Journal of Labor &amp; Development</b:JournalName>
    <b:Year>2014</b:Year>
    <b:Author>
      <b:Author>
        <b:NameList>
          <b:Person>
            <b:Last>Ibarraran</b:Last>
            <b:First>Pablo</b:First>
          </b:Person>
          <b:Person>
            <b:Last>Ripani</b:Last>
            <b:First>Laura</b:First>
          </b:Person>
          <b:Person>
            <b:Last>Taboada</b:Last>
            <b:First>Bibiana</b:First>
          </b:Person>
          <b:Person>
            <b:Last>Villa</b:Last>
            <b:First>Juan Miguel</b:First>
          </b:Person>
          <b:Person>
            <b:Last>Garcia</b:Last>
            <b:First>Brigida</b:First>
          </b:Person>
        </b:NameList>
      </b:Author>
    </b:Author>
    <b:Volume>3</b:Volume>
    <b:Issue>10</b:Issue>
    <b:URL>http://www.izajold.com/content/3/1/10</b:URL>
    <b:RefOrder>19</b:RefOrder>
  </b:Source>
  <b:Source>
    <b:Tag>Urz10</b:Tag>
    <b:SourceType>JournalArticle</b:SourceType>
    <b:Guid>{8962E47F-42E4-4430-8EDB-CDCE7CEF4693}</b:Guid>
    <b:Title>La evidencia del impacto de los programas de capacitación en el desempeño en el mercado laboral</b:Title>
    <b:JournalName>IDB Notas técnicas IDB-TN-268</b:JournalName>
    <b:Year>2010</b:Year>
    <b:Author>
      <b:Author>
        <b:NameList>
          <b:Person>
            <b:Last>Urzúa</b:Last>
            <b:First>Sergio</b:First>
          </b:Person>
          <b:Person>
            <b:Last>Puentes</b:Last>
            <b:First>Esteban</b:First>
          </b:Person>
        </b:NameList>
      </b:Author>
    </b:Author>
    <b:RefOrder>10</b:RefOrder>
  </b:Source>
  <b:Source>
    <b:Tag>Iba15</b:Tag>
    <b:SourceType>JournalArticle</b:SourceType>
    <b:Guid>{F74309EC-0406-4870-B4A9-FA89D789BAC1}</b:Guid>
    <b:Title>Experimental Evidence on the Long-Term Impacts of a Youth Training Program</b:Title>
    <b:JournalName>Industrial and Labor Relations Review</b:JournalName>
    <b:Year>2018</b:Year>
    <b:Author>
      <b:Author>
        <b:NameList>
          <b:Person>
            <b:Last>Ibarrarán</b:Last>
            <b:First>Pablo</b:First>
          </b:Person>
          <b:Person>
            <b:Last>Kluve</b:Last>
            <b:First>Jochen</b:First>
          </b:Person>
          <b:Person>
            <b:Last>Ripani</b:Last>
            <b:First>Laura</b:First>
          </b:Person>
          <b:Person>
            <b:Last>Rosas Shady</b:Last>
            <b:First>David</b:First>
          </b:Person>
        </b:NameList>
      </b:Author>
    </b:Author>
    <b:DOI>10.1177/0019793918768260</b:DOI>
    <b:RefOrder>12</b:RefOrder>
  </b:Source>
  <b:Source>
    <b:Tag>Att11</b:Tag>
    <b:SourceType>JournalArticle</b:SourceType>
    <b:Guid>{69502B9D-76A8-49AB-A564-0991481361B8}</b:Guid>
    <b:Title>Subsidizing Vocational Training for Disadvantaged Youth in Colombia: Evidence from a Randomized Trial</b:Title>
    <b:JournalName>American Economic Journal: Applied Economics 3</b:JournalName>
    <b:Year>2011</b:Year>
    <b:Pages>188-220</b:Pages>
    <b:Author>
      <b:Author>
        <b:NameList>
          <b:Person>
            <b:Last>Attanasio</b:Last>
            <b:First>Orazio</b:First>
          </b:Person>
          <b:Person>
            <b:Last>Kugler</b:Last>
            <b:First>Adriana</b:First>
          </b:Person>
          <b:Person>
            <b:Last>Meghir</b:Last>
            <b:First>Costas</b:First>
          </b:Person>
        </b:NameList>
      </b:Author>
    </b:Author>
    <b:RefOrder>13</b:RefOrder>
  </b:Source>
  <b:Source>
    <b:Tag>Klu12</b:Tag>
    <b:SourceType>BookSection</b:SourceType>
    <b:Guid>{A13478B2-FB8B-40BA-A600-2282A419101E}</b:Guid>
    <b:Title>Training Programas for the Unemployed, Low-Income, and Low-Skilled Workers</b:Title>
    <b:Year>2012</b:Year>
    <b:BookTitle>The Right Skills for the Job? Rethinking Effective Training Policies for Workers</b:BookTitle>
    <b:City>Washington, DC</b:City>
    <b:Publisher>The World Bank</b:Publisher>
    <b:Author>
      <b:Author>
        <b:NameList>
          <b:Person>
            <b:Last>Kluve</b:Last>
            <b:First>J</b:First>
          </b:Person>
          <b:Person>
            <b:Last>Rother</b:Last>
            <b:First>F</b:First>
          </b:Person>
          <b:Person>
            <b:Last>Sánchez Puerta</b:Last>
            <b:First>M.L.</b:First>
          </b:Person>
        </b:NameList>
      </b:Author>
      <b:BookAuthor>
        <b:NameList>
          <b:Person>
            <b:Last>Almeida</b:Last>
            <b:First>R</b:First>
          </b:Person>
          <b:Person>
            <b:Last>Behrman</b:Last>
            <b:First>J</b:First>
          </b:Person>
          <b:Person>
            <b:Last>Robalino</b:Last>
            <b:First>D</b:First>
          </b:Person>
        </b:NameList>
      </b:BookAuthor>
    </b:Author>
    <b:RefOrder>11</b:RefOrder>
  </b:Source>
  <b:Source>
    <b:Tag>Ban13</b:Tag>
    <b:SourceType>Report</b:SourceType>
    <b:Guid>{5C024ED1-D2B9-41DB-B07B-A42C74862564}</b:Guid>
    <b:Author>
      <b:Author>
        <b:Corporate>Banco Mundial</b:Corporate>
      </b:Author>
    </b:Author>
    <b:Title>Evaluation of implementation of the European Quality Assurance Reference Framework for Vocational Education and Training (EQAVET)</b:Title>
    <b:Year>2013</b:Year>
    <b:Publisher>European Training Foundation</b:Publisher>
    <b:City>London</b:City>
    <b:RefOrder>20</b:RefOrder>
  </b:Source>
  <b:Source>
    <b:Tag>Ace14</b:Tag>
    <b:SourceType>JournalArticle</b:SourceType>
    <b:Guid>{FCE026E6-7BD5-4B55-ACD0-9E7E9C6BD9EE}</b:Guid>
    <b:Title>Institutions, Human Capital, and Development</b:Title>
    <b:Year>2014</b:Year>
    <b:JournalName>Annual Review of Economics</b:JournalName>
    <b:Pages>875-912</b:Pages>
    <b:Author>
      <b:Author>
        <b:NameList>
          <b:Person>
            <b:Last>Acemoglu</b:Last>
            <b:First>Daron</b:First>
          </b:Person>
          <b:Person>
            <b:Last>Gallego</b:Last>
            <b:Middle>A</b:Middle>
            <b:First>Francisco</b:First>
          </b:Person>
          <b:Person>
            <b:Last>Robinson</b:Last>
            <b:Middle>A</b:Middle>
            <b:First>James</b:First>
          </b:Person>
        </b:NameList>
      </b:Author>
    </b:Author>
    <b:Issue>6</b:Issue>
    <b:RefOrder>14</b:RefOrder>
  </b:Source>
  <b:Source>
    <b:Tag>Han14</b:Tag>
    <b:SourceType>JournalArticle</b:SourceType>
    <b:Guid>{7D692CAF-5A2E-4D24-9392-6FD8562F073F}</b:Guid>
    <b:Title>The Role of Education Quality in Economic Growth</b:Title>
    <b:JournalName>The World Bank WPS4122</b:JournalName>
    <b:Year>2014</b:Year>
    <b:Author>
      <b:Author>
        <b:NameList>
          <b:Person>
            <b:Last>Hanushek</b:Last>
            <b:Middle>A</b:Middle>
            <b:First>Eric</b:First>
          </b:Person>
          <b:Person>
            <b:Last>Wößman</b:Last>
            <b:First>Ludger</b:First>
          </b:Person>
        </b:NameList>
      </b:Author>
    </b:Author>
    <b:URL>https://openknowledge.worldbank.org/bitstream/handle/10986/7154/wps4122.pdf?sequen</b:URL>
    <b:RefOrder>15</b:RefOrder>
  </b:Source>
  <b:Source>
    <b:Tag>Han05</b:Tag>
    <b:SourceType>JournalArticle</b:SourceType>
    <b:Guid>{E19FBB23-D5FF-48BE-AC7A-2A522A3FE5B1}</b:Guid>
    <b:Title>Does school accountability lead to improved student performance?</b:Title>
    <b:JournalName>Journal of Policy Analysis and Management</b:JournalName>
    <b:Year>2005</b:Year>
    <b:Pages>297-327</b:Pages>
    <b:Author>
      <b:Author>
        <b:NameList>
          <b:Person>
            <b:Last>Hanushek</b:Last>
            <b:Middle>A</b:Middle>
            <b:First>Eric</b:First>
          </b:Person>
          <b:Person>
            <b:Last>Raymond</b:Last>
            <b:Middle>E</b:Middle>
            <b:First>Margaret</b:First>
          </b:Person>
        </b:NameList>
      </b:Author>
    </b:Author>
    <b:Issue>2</b:Issue>
    <b:RefOrder>16</b:RefOrder>
  </b:Source>
  <b:Source>
    <b:Tag>Han051</b:Tag>
    <b:SourceType>JournalArticle</b:SourceType>
    <b:Guid>{1B4DE6F7-195F-4827-87C4-0C2D4787B6E1}</b:Guid>
    <b:Title>The Economics of School Quality</b:Title>
    <b:JournalName>German Economic Review</b:JournalName>
    <b:Year>2005</b:Year>
    <b:Pages>269-284</b:Pages>
    <b:Author>
      <b:Author>
        <b:NameList>
          <b:Person>
            <b:Last>Hanushek</b:Last>
            <b:Middle>A</b:Middle>
            <b:First>Eric</b:First>
          </b:Person>
        </b:NameList>
      </b:Author>
    </b:Author>
    <b:Volume>6</b:Volume>
    <b:Issue>3</b:Issue>
    <b:RefOrder>17</b:RefOrder>
  </b:Source>
  <b:Source>
    <b:Tag>Bus17</b:Tag>
    <b:SourceType>JournalArticle</b:SourceType>
    <b:Guid>{B7DE76B3-DC83-4F36-AEE3-492F66BD073B}</b:Guid>
    <b:Title>Providing information to influence career segregation</b:Title>
    <b:Year>2017</b:Year>
    <b:JournalName>Forthcoming</b:JournalName>
    <b:Author>
      <b:Author>
        <b:NameList>
          <b:Person>
            <b:Last>Bustelo</b:Last>
            <b:First>M</b:First>
          </b:Person>
          <b:Person>
            <b:Last>Piras</b:Last>
            <b:First>C</b:First>
          </b:Person>
          <b:Person>
            <b:Last>Szekely</b:Last>
            <b:First>M</b:First>
          </b:Person>
        </b:NameList>
      </b:Author>
    </b:Author>
    <b:RefOrder>18</b:RefOrder>
  </b:Source>
</b:Source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33C55CCCC1A8464489626179CE93CC9F" ma:contentTypeVersion="476" ma:contentTypeDescription="The base project type from which other project content types inherit their information." ma:contentTypeScope="" ma:versionID="6554129501ac987fd19ad9f6bef23c85">
  <xsd:schema xmlns:xsd="http://www.w3.org/2001/XMLSchema" xmlns:xs="http://www.w3.org/2001/XMLSchema" xmlns:p="http://schemas.microsoft.com/office/2006/metadata/properties" xmlns:ns2="cdc7663a-08f0-4737-9e8c-148ce897a09c" targetNamespace="http://schemas.microsoft.com/office/2006/metadata/properties" ma:root="true" ma:fieldsID="db8dbb748a688bcc344c7a30510f433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L115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932823AB428454A96B2C276216C7295" ma:contentTypeVersion="476" ma:contentTypeDescription="A content type to manage public (operations) IDB documents" ma:contentTypeScope="" ma:versionID="79905157ed4cd9a0b1c3e8e6dabcc9b5">
  <xsd:schema xmlns:xsd="http://www.w3.org/2001/XMLSchema" xmlns:xs="http://www.w3.org/2001/XMLSchema" xmlns:p="http://schemas.microsoft.com/office/2006/metadata/properties" xmlns:ns2="cdc7663a-08f0-4737-9e8c-148ce897a09c" targetNamespace="http://schemas.microsoft.com/office/2006/metadata/properties" ma:root="true" ma:fieldsID="82081084c9618c6891d55698369605b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R0002826425</Record_x0020_Number>
    <Key_x0020_Document xmlns="cdc7663a-08f0-4737-9e8c-148ce897a09c">false</Key_x0020_Document>
    <Division_x0020_or_x0020_Unit xmlns="cdc7663a-08f0-4737-9e8c-148ce897a09c">SCL/LMK</Division_x0020_or_x0020_Unit>
    <IDBDocs_x0020_Number xmlns="cdc7663a-08f0-4737-9e8c-148ce897a09c" xsi:nil="true"/>
    <Document_x0020_Author xmlns="cdc7663a-08f0-4737-9e8c-148ce897a09c">Tapia Troncoso, Waldo Andres</Document_x0020_Author>
    <_dlc_DocId xmlns="cdc7663a-08f0-4737-9e8c-148ce897a09c">EZSHARE-58069796-21</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TaxCatchAll xmlns="cdc7663a-08f0-4737-9e8c-148ce897a09c">
      <Value>124</Value>
      <Value>25</Value>
      <Value>29</Value>
      <Value>1</Value>
      <Value>22</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PN-L1153</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HUMAN RESOURCES ＆ WORKFORCE DEVELOPMENT</TermName>
          <TermId xmlns="http://schemas.microsoft.com/office/infopath/2007/PartnerControls">3a930519-b636-4ec6-984c-84525e0cf029</TermId>
        </TermInfo>
      </Terms>
    </b2ec7cfb18674cb8803df6b262e8b107>
    <Document_x0020_Language_x0020_IDB xmlns="cdc7663a-08f0-4737-9e8c-148ce897a09c">Spanish</Document_x0020_Language_x0020_IDB>
    <_dlc_DocIdUrl xmlns="cdc7663a-08f0-4737-9e8c-148ce897a09c">
      <Url>https://idbg.sharepoint.com/teams/EZ-PN-LON/PN-L1153/_layouts/15/DocIdRedir.aspx?ID=EZSHARE-58069796-21</Url>
      <Description>EZSHARE-58069796-21</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554DB867-9630-42CD-AFAE-E7B8508B3BB9}">
  <ds:schemaRefs>
    <ds:schemaRef ds:uri="http://schemas.openxmlformats.org/officeDocument/2006/bibliography"/>
  </ds:schemaRefs>
</ds:datastoreItem>
</file>

<file path=customXml/itemProps2.xml><?xml version="1.0" encoding="utf-8"?>
<ds:datastoreItem xmlns:ds="http://schemas.openxmlformats.org/officeDocument/2006/customXml" ds:itemID="{950B4F4E-1D68-4B16-961E-4EFA06EDEA67}"/>
</file>

<file path=customXml/itemProps3.xml><?xml version="1.0" encoding="utf-8"?>
<ds:datastoreItem xmlns:ds="http://schemas.openxmlformats.org/officeDocument/2006/customXml" ds:itemID="{F6DA49D1-0621-44E4-86F4-0189B224E3CB}"/>
</file>

<file path=customXml/itemProps4.xml><?xml version="1.0" encoding="utf-8"?>
<ds:datastoreItem xmlns:ds="http://schemas.openxmlformats.org/officeDocument/2006/customXml" ds:itemID="{A28303AD-E08E-45C9-9BD4-C730D855A259}"/>
</file>

<file path=customXml/itemProps5.xml><?xml version="1.0" encoding="utf-8"?>
<ds:datastoreItem xmlns:ds="http://schemas.openxmlformats.org/officeDocument/2006/customXml" ds:itemID="{36D81C48-8F33-4045-9DB7-A8FCE86144DD}"/>
</file>

<file path=customXml/itemProps6.xml><?xml version="1.0" encoding="utf-8"?>
<ds:datastoreItem xmlns:ds="http://schemas.openxmlformats.org/officeDocument/2006/customXml" ds:itemID="{0A20416F-C222-40A0-B147-716F56DE01DE}"/>
</file>

<file path=customXml/itemProps7.xml><?xml version="1.0" encoding="utf-8"?>
<ds:datastoreItem xmlns:ds="http://schemas.openxmlformats.org/officeDocument/2006/customXml" ds:itemID="{94521D88-A4AD-4AC3-9DFB-1C204C63424F}"/>
</file>

<file path=customXml/itemProps8.xml><?xml version="1.0" encoding="utf-8"?>
<ds:datastoreItem xmlns:ds="http://schemas.openxmlformats.org/officeDocument/2006/customXml" ds:itemID="{04290C77-B7AE-4879-9FA5-E4FB35433159}"/>
</file>

<file path=docProps/app.xml><?xml version="1.0" encoding="utf-8"?>
<Properties xmlns="http://schemas.openxmlformats.org/officeDocument/2006/extended-properties" xmlns:vt="http://schemas.openxmlformats.org/officeDocument/2006/docPropsVTypes">
  <Template>Normal.dotm</Template>
  <TotalTime>1</TotalTime>
  <Pages>36</Pages>
  <Words>8837</Words>
  <Characters>50374</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Davila</dc:creator>
  <cp:keywords/>
  <cp:lastModifiedBy>Muhlstein, Ethel Rosa</cp:lastModifiedBy>
  <cp:revision>2</cp:revision>
  <dcterms:created xsi:type="dcterms:W3CDTF">2018-10-17T15:51:00Z</dcterms:created>
  <dcterms:modified xsi:type="dcterms:W3CDTF">2018-10-17T15:51:00Z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124;#HUMAN RESOURCES ＆ WORKFORCE DEVELOPMENT|3a930519-b636-4ec6-984c-84525e0cf029</vt:lpwstr>
  </property>
  <property fmtid="{D5CDD505-2E9C-101B-9397-08002B2CF9AE}" pid="7" name="Country">
    <vt:lpwstr>22;#Panama|7af43a84-776d-43d1-b0f2-8a1f2a8ffc7b</vt:lpwstr>
  </property>
  <property fmtid="{D5CDD505-2E9C-101B-9397-08002B2CF9AE}" pid="8" name="Fund IDB">
    <vt:lpwstr>25;#ORC|c028a4b2-ad8b-4cf4-9cac-a2ae6a778e23</vt:lpwstr>
  </property>
  <property fmtid="{D5CDD505-2E9C-101B-9397-08002B2CF9AE}" pid="9" name="_dlc_DocIdItemGuid">
    <vt:lpwstr>551eb3d5-d51d-4dc3-9226-4a89e508750a</vt:lpwstr>
  </property>
  <property fmtid="{D5CDD505-2E9C-101B-9397-08002B2CF9AE}" pid="10" name="Sector IDB">
    <vt:lpwstr>29;#SOCIAL INVESTMENT|3f908695-d5b5-49f6-941f-76876b39564f</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0x0101001A458A224826124E8B45B1D613300CFC002932823AB428454A96B2C276216C7295</vt:lpwstr>
  </property>
</Properties>
</file>