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3A7B8" w14:textId="77777777" w:rsidR="009C1B81" w:rsidRPr="006552C3" w:rsidRDefault="009C1B81" w:rsidP="00962B27">
      <w:pPr>
        <w:pStyle w:val="Header"/>
        <w:tabs>
          <w:tab w:val="right" w:pos="10206"/>
        </w:tabs>
        <w:rPr>
          <w:rFonts w:ascii="Arial" w:hAnsi="Arial" w:cs="Arial"/>
          <w:sz w:val="44"/>
          <w:szCs w:val="44"/>
          <w:lang w:val="es-ES_tradnl"/>
        </w:rPr>
      </w:pPr>
    </w:p>
    <w:p w14:paraId="3FC63521" w14:textId="77777777" w:rsidR="009C1B81" w:rsidRPr="007B6C99" w:rsidRDefault="009C1B81">
      <w:pPr>
        <w:pStyle w:val="Header"/>
        <w:tabs>
          <w:tab w:val="right" w:pos="10206"/>
        </w:tabs>
        <w:jc w:val="center"/>
        <w:rPr>
          <w:rFonts w:ascii="Arial" w:hAnsi="Arial" w:cs="Arial"/>
          <w:b/>
          <w:bCs/>
          <w:sz w:val="24"/>
          <w:szCs w:val="24"/>
          <w:lang w:val="es-ES_tradnl"/>
        </w:rPr>
      </w:pPr>
      <w:r w:rsidRPr="007B6C99">
        <w:rPr>
          <w:rFonts w:ascii="Arial" w:hAnsi="Arial" w:cs="Arial"/>
          <w:b/>
          <w:bCs/>
          <w:sz w:val="24"/>
          <w:szCs w:val="24"/>
          <w:lang w:val="es-ES_tradnl"/>
        </w:rPr>
        <w:t>BANCO INTERAMERICANO DE DESARROLLO</w:t>
      </w:r>
    </w:p>
    <w:p w14:paraId="31F1136C" w14:textId="77777777" w:rsidR="009C1B81" w:rsidRPr="006552C3" w:rsidRDefault="009C1B81">
      <w:pPr>
        <w:pStyle w:val="Header"/>
        <w:tabs>
          <w:tab w:val="right" w:pos="10206"/>
        </w:tabs>
        <w:jc w:val="center"/>
        <w:rPr>
          <w:rFonts w:ascii="Arial" w:hAnsi="Arial" w:cs="Arial"/>
          <w:b/>
          <w:bCs/>
          <w:sz w:val="32"/>
          <w:szCs w:val="32"/>
          <w:lang w:val="es-ES_tradnl"/>
        </w:rPr>
      </w:pPr>
    </w:p>
    <w:p w14:paraId="0882E74F" w14:textId="77777777" w:rsidR="00962B27" w:rsidRPr="006552C3" w:rsidRDefault="00962B27">
      <w:pPr>
        <w:pStyle w:val="Header"/>
        <w:tabs>
          <w:tab w:val="right" w:pos="10206"/>
        </w:tabs>
        <w:jc w:val="center"/>
        <w:rPr>
          <w:rFonts w:ascii="Arial" w:hAnsi="Arial" w:cs="Arial"/>
          <w:b/>
          <w:bCs/>
          <w:sz w:val="32"/>
          <w:szCs w:val="32"/>
          <w:lang w:val="es-ES_tradnl"/>
        </w:rPr>
      </w:pPr>
    </w:p>
    <w:p w14:paraId="20F089B5" w14:textId="77777777" w:rsidR="00A839F9" w:rsidRPr="006552C3" w:rsidRDefault="00A839F9">
      <w:pPr>
        <w:pStyle w:val="Header"/>
        <w:tabs>
          <w:tab w:val="right" w:pos="10206"/>
        </w:tabs>
        <w:jc w:val="center"/>
        <w:rPr>
          <w:rFonts w:ascii="Arial" w:hAnsi="Arial" w:cs="Arial"/>
          <w:b/>
          <w:bCs/>
          <w:sz w:val="32"/>
          <w:szCs w:val="32"/>
          <w:lang w:val="es-ES_tradnl"/>
        </w:rPr>
      </w:pPr>
    </w:p>
    <w:p w14:paraId="46DFAD96" w14:textId="77777777" w:rsidR="00A839F9" w:rsidRPr="006552C3" w:rsidRDefault="00A839F9">
      <w:pPr>
        <w:pStyle w:val="Header"/>
        <w:tabs>
          <w:tab w:val="right" w:pos="10206"/>
        </w:tabs>
        <w:jc w:val="center"/>
        <w:rPr>
          <w:rFonts w:ascii="Arial" w:hAnsi="Arial" w:cs="Arial"/>
          <w:b/>
          <w:bCs/>
          <w:sz w:val="32"/>
          <w:szCs w:val="32"/>
          <w:lang w:val="es-ES_tradnl"/>
        </w:rPr>
      </w:pPr>
    </w:p>
    <w:p w14:paraId="0E131C40" w14:textId="77777777" w:rsidR="00A25C72" w:rsidRPr="006552C3" w:rsidRDefault="00A25C72">
      <w:pPr>
        <w:pStyle w:val="Header"/>
        <w:tabs>
          <w:tab w:val="right" w:pos="10206"/>
        </w:tabs>
        <w:jc w:val="center"/>
        <w:rPr>
          <w:rFonts w:ascii="Arial" w:hAnsi="Arial" w:cs="Arial"/>
          <w:b/>
          <w:bCs/>
          <w:sz w:val="32"/>
          <w:szCs w:val="32"/>
          <w:lang w:val="es-ES_tradnl"/>
        </w:rPr>
      </w:pPr>
    </w:p>
    <w:p w14:paraId="0E2F850A" w14:textId="77777777" w:rsidR="00A25C72" w:rsidRPr="006552C3" w:rsidRDefault="00A25C72">
      <w:pPr>
        <w:pStyle w:val="Header"/>
        <w:tabs>
          <w:tab w:val="right" w:pos="10206"/>
        </w:tabs>
        <w:jc w:val="center"/>
        <w:rPr>
          <w:rFonts w:ascii="Arial" w:hAnsi="Arial" w:cs="Arial"/>
          <w:b/>
          <w:bCs/>
          <w:sz w:val="32"/>
          <w:szCs w:val="32"/>
          <w:lang w:val="es-ES_tradnl"/>
        </w:rPr>
      </w:pPr>
    </w:p>
    <w:p w14:paraId="500F968A" w14:textId="77777777" w:rsidR="00A25C72" w:rsidRPr="006552C3" w:rsidRDefault="00A25C72">
      <w:pPr>
        <w:pStyle w:val="Header"/>
        <w:tabs>
          <w:tab w:val="right" w:pos="10206"/>
        </w:tabs>
        <w:jc w:val="center"/>
        <w:rPr>
          <w:rFonts w:ascii="Arial" w:hAnsi="Arial" w:cs="Arial"/>
          <w:b/>
          <w:bCs/>
          <w:sz w:val="32"/>
          <w:szCs w:val="32"/>
          <w:lang w:val="es-ES_tradnl"/>
        </w:rPr>
      </w:pPr>
    </w:p>
    <w:p w14:paraId="010F1809" w14:textId="77777777" w:rsidR="00A839F9" w:rsidRPr="006552C3" w:rsidRDefault="00A839F9">
      <w:pPr>
        <w:pStyle w:val="Header"/>
        <w:tabs>
          <w:tab w:val="right" w:pos="10206"/>
        </w:tabs>
        <w:jc w:val="center"/>
        <w:rPr>
          <w:rFonts w:ascii="Arial" w:hAnsi="Arial" w:cs="Arial"/>
          <w:b/>
          <w:bCs/>
          <w:sz w:val="32"/>
          <w:szCs w:val="32"/>
          <w:lang w:val="es-ES_tradnl"/>
        </w:rPr>
      </w:pPr>
    </w:p>
    <w:p w14:paraId="3B19B3F6" w14:textId="77777777" w:rsidR="009C1B81" w:rsidRPr="006552C3" w:rsidRDefault="00DA59D6" w:rsidP="00962B27">
      <w:pPr>
        <w:pStyle w:val="Header"/>
        <w:tabs>
          <w:tab w:val="center" w:pos="4702"/>
          <w:tab w:val="left" w:pos="6550"/>
          <w:tab w:val="right" w:pos="10206"/>
        </w:tabs>
        <w:jc w:val="center"/>
        <w:rPr>
          <w:rFonts w:ascii="Arial" w:hAnsi="Arial" w:cs="Arial"/>
          <w:b/>
          <w:bCs/>
          <w:sz w:val="28"/>
          <w:szCs w:val="28"/>
          <w:lang w:val="es-ES_tradnl"/>
        </w:rPr>
      </w:pPr>
      <w:r w:rsidRPr="006552C3">
        <w:rPr>
          <w:rFonts w:ascii="Arial" w:hAnsi="Arial" w:cs="Arial"/>
          <w:b/>
          <w:bCs/>
          <w:sz w:val="28"/>
          <w:szCs w:val="28"/>
          <w:lang w:val="es-ES_tradnl"/>
        </w:rPr>
        <w:t xml:space="preserve">FORTALECIMIENTO DE LA GESTIÓN DE LAS POLÍTICAS </w:t>
      </w:r>
      <w:r w:rsidR="00CA4904" w:rsidRPr="006552C3">
        <w:rPr>
          <w:rFonts w:ascii="Arial" w:hAnsi="Arial" w:cs="Arial"/>
          <w:b/>
          <w:bCs/>
          <w:sz w:val="28"/>
          <w:szCs w:val="28"/>
          <w:lang w:val="es-ES_tradnl"/>
        </w:rPr>
        <w:t>DE PROM</w:t>
      </w:r>
      <w:r w:rsidR="007B6C99" w:rsidRPr="006552C3">
        <w:rPr>
          <w:rFonts w:ascii="Arial" w:hAnsi="Arial" w:cs="Arial"/>
          <w:b/>
          <w:bCs/>
          <w:sz w:val="28"/>
          <w:szCs w:val="28"/>
          <w:lang w:val="es-ES_tradnl"/>
        </w:rPr>
        <w:t>O</w:t>
      </w:r>
      <w:r w:rsidR="00CA4904" w:rsidRPr="006552C3">
        <w:rPr>
          <w:rFonts w:ascii="Arial" w:hAnsi="Arial" w:cs="Arial"/>
          <w:b/>
          <w:bCs/>
          <w:sz w:val="28"/>
          <w:szCs w:val="28"/>
          <w:lang w:val="es-ES_tradnl"/>
        </w:rPr>
        <w:t>CION AL EMPLEO</w:t>
      </w:r>
    </w:p>
    <w:p w14:paraId="6419C207" w14:textId="77777777" w:rsidR="00962B27" w:rsidRPr="006552C3" w:rsidRDefault="00962B27" w:rsidP="00962B27">
      <w:pPr>
        <w:pStyle w:val="Header"/>
        <w:tabs>
          <w:tab w:val="center" w:pos="4702"/>
          <w:tab w:val="left" w:pos="6550"/>
          <w:tab w:val="right" w:pos="10206"/>
        </w:tabs>
        <w:jc w:val="center"/>
        <w:rPr>
          <w:rFonts w:ascii="Arial" w:hAnsi="Arial" w:cs="Arial"/>
          <w:b/>
          <w:bCs/>
          <w:sz w:val="28"/>
          <w:szCs w:val="28"/>
          <w:lang w:val="es-ES_tradnl"/>
        </w:rPr>
      </w:pPr>
      <w:r w:rsidRPr="006552C3">
        <w:rPr>
          <w:rFonts w:ascii="Arial" w:hAnsi="Arial" w:cs="Arial"/>
          <w:b/>
          <w:bCs/>
          <w:sz w:val="28"/>
          <w:szCs w:val="28"/>
          <w:lang w:val="es-ES_tradnl"/>
        </w:rPr>
        <w:t>(ME-L1258)</w:t>
      </w:r>
    </w:p>
    <w:p w14:paraId="4B356DCB" w14:textId="77777777" w:rsidR="009C1B81" w:rsidRPr="006552C3" w:rsidRDefault="009C1B81">
      <w:pPr>
        <w:pStyle w:val="Header"/>
        <w:jc w:val="center"/>
        <w:rPr>
          <w:rFonts w:ascii="Arial" w:hAnsi="Arial" w:cs="Arial"/>
          <w:b/>
          <w:bCs/>
          <w:sz w:val="32"/>
          <w:szCs w:val="32"/>
          <w:lang w:val="es-ES_tradnl"/>
        </w:rPr>
      </w:pPr>
    </w:p>
    <w:p w14:paraId="5BC1EA1F" w14:textId="77777777" w:rsidR="009C1B81" w:rsidRPr="006552C3" w:rsidRDefault="009C1B81">
      <w:pPr>
        <w:pStyle w:val="Header"/>
        <w:jc w:val="center"/>
        <w:rPr>
          <w:rFonts w:ascii="Arial" w:hAnsi="Arial" w:cs="Arial"/>
          <w:b/>
          <w:bCs/>
          <w:sz w:val="32"/>
          <w:szCs w:val="32"/>
          <w:lang w:val="es-ES_tradnl"/>
        </w:rPr>
      </w:pPr>
    </w:p>
    <w:p w14:paraId="393F9E40" w14:textId="77777777" w:rsidR="009C1B81" w:rsidRPr="006552C3" w:rsidRDefault="009C1B81">
      <w:pPr>
        <w:pStyle w:val="Header"/>
        <w:jc w:val="center"/>
        <w:rPr>
          <w:rFonts w:ascii="Arial" w:hAnsi="Arial" w:cs="Arial"/>
          <w:b/>
          <w:bCs/>
          <w:sz w:val="32"/>
          <w:szCs w:val="32"/>
          <w:lang w:val="es-ES_tradnl"/>
        </w:rPr>
      </w:pPr>
    </w:p>
    <w:p w14:paraId="58A6C1CF" w14:textId="77777777" w:rsidR="009C1B81" w:rsidRPr="006552C3" w:rsidRDefault="009C1B81">
      <w:pPr>
        <w:pStyle w:val="Header"/>
        <w:jc w:val="center"/>
        <w:rPr>
          <w:rFonts w:ascii="Arial" w:hAnsi="Arial" w:cs="Arial"/>
          <w:b/>
          <w:bCs/>
          <w:sz w:val="32"/>
          <w:szCs w:val="32"/>
          <w:lang w:val="es-ES_tradnl"/>
        </w:rPr>
      </w:pPr>
    </w:p>
    <w:p w14:paraId="106603C2" w14:textId="77777777" w:rsidR="009C1B81" w:rsidRPr="006552C3" w:rsidRDefault="009C1B81">
      <w:pPr>
        <w:pStyle w:val="Header"/>
        <w:jc w:val="center"/>
        <w:rPr>
          <w:rFonts w:ascii="Arial" w:hAnsi="Arial" w:cs="Arial"/>
          <w:b/>
          <w:bCs/>
          <w:sz w:val="32"/>
          <w:szCs w:val="32"/>
          <w:lang w:val="es-ES_tradnl"/>
        </w:rPr>
      </w:pPr>
    </w:p>
    <w:p w14:paraId="34AAEFFC" w14:textId="77777777" w:rsidR="00962B27" w:rsidRPr="006552C3" w:rsidRDefault="00962B27">
      <w:pPr>
        <w:pStyle w:val="Header"/>
        <w:jc w:val="center"/>
        <w:rPr>
          <w:rFonts w:ascii="Arial" w:hAnsi="Arial" w:cs="Arial"/>
          <w:b/>
          <w:bCs/>
          <w:sz w:val="32"/>
          <w:szCs w:val="32"/>
          <w:lang w:val="es-ES_tradnl"/>
        </w:rPr>
      </w:pPr>
    </w:p>
    <w:p w14:paraId="1CC56D77" w14:textId="77777777" w:rsidR="00A25C72" w:rsidRPr="006552C3" w:rsidRDefault="00A25C72">
      <w:pPr>
        <w:pStyle w:val="Header"/>
        <w:jc w:val="center"/>
        <w:rPr>
          <w:rFonts w:ascii="Arial" w:hAnsi="Arial" w:cs="Arial"/>
          <w:b/>
          <w:bCs/>
          <w:sz w:val="32"/>
          <w:szCs w:val="32"/>
          <w:lang w:val="es-ES_tradnl"/>
        </w:rPr>
      </w:pPr>
    </w:p>
    <w:p w14:paraId="5D053CAE" w14:textId="77777777" w:rsidR="00A25C72" w:rsidRPr="006552C3" w:rsidRDefault="00A25C72">
      <w:pPr>
        <w:pStyle w:val="Header"/>
        <w:jc w:val="center"/>
        <w:rPr>
          <w:rFonts w:ascii="Arial" w:hAnsi="Arial" w:cs="Arial"/>
          <w:b/>
          <w:bCs/>
          <w:sz w:val="32"/>
          <w:szCs w:val="32"/>
          <w:lang w:val="es-ES_tradnl"/>
        </w:rPr>
      </w:pPr>
    </w:p>
    <w:p w14:paraId="2CF5BFDF" w14:textId="77777777" w:rsidR="009C1B81" w:rsidRPr="006552C3" w:rsidRDefault="009C1B81">
      <w:pPr>
        <w:pStyle w:val="Header"/>
        <w:jc w:val="right"/>
        <w:rPr>
          <w:rFonts w:ascii="Arial" w:hAnsi="Arial" w:cs="Arial"/>
          <w:b/>
          <w:bCs/>
          <w:sz w:val="32"/>
          <w:szCs w:val="32"/>
          <w:lang w:val="es-ES_tradnl"/>
        </w:rPr>
      </w:pPr>
    </w:p>
    <w:p w14:paraId="6ACE8DA0" w14:textId="77777777" w:rsidR="00A33330" w:rsidRPr="006552C3" w:rsidRDefault="00732D93" w:rsidP="00962B27">
      <w:pPr>
        <w:jc w:val="center"/>
        <w:rPr>
          <w:rFonts w:ascii="Arial" w:hAnsi="Arial" w:cs="Arial"/>
          <w:b/>
          <w:bCs/>
          <w:noProof/>
          <w:sz w:val="28"/>
          <w:szCs w:val="28"/>
          <w:lang w:val="es-ES_tradnl"/>
        </w:rPr>
      </w:pPr>
      <w:r w:rsidRPr="006552C3">
        <w:rPr>
          <w:rFonts w:ascii="Arial" w:hAnsi="Arial" w:cs="Arial"/>
          <w:b/>
          <w:bCs/>
          <w:noProof/>
          <w:sz w:val="28"/>
          <w:szCs w:val="28"/>
          <w:lang w:val="es-ES_tradnl"/>
        </w:rPr>
        <w:t>Informe de Evaluación de</w:t>
      </w:r>
      <w:r w:rsidR="009C1B81" w:rsidRPr="006552C3">
        <w:rPr>
          <w:rFonts w:ascii="Arial" w:hAnsi="Arial" w:cs="Arial"/>
          <w:b/>
          <w:bCs/>
          <w:noProof/>
          <w:sz w:val="28"/>
          <w:szCs w:val="28"/>
          <w:lang w:val="es-ES_tradnl"/>
        </w:rPr>
        <w:t xml:space="preserve"> Capa</w:t>
      </w:r>
      <w:r w:rsidR="00E70CB5" w:rsidRPr="006552C3">
        <w:rPr>
          <w:rFonts w:ascii="Arial" w:hAnsi="Arial" w:cs="Arial"/>
          <w:b/>
          <w:bCs/>
          <w:noProof/>
          <w:sz w:val="28"/>
          <w:szCs w:val="28"/>
          <w:lang w:val="es-ES_tradnl"/>
        </w:rPr>
        <w:t xml:space="preserve">cidad </w:t>
      </w:r>
      <w:r w:rsidR="00B418B2" w:rsidRPr="006552C3">
        <w:rPr>
          <w:rFonts w:ascii="Arial" w:hAnsi="Arial" w:cs="Arial"/>
          <w:b/>
          <w:bCs/>
          <w:noProof/>
          <w:sz w:val="28"/>
          <w:szCs w:val="28"/>
          <w:lang w:val="es-ES_tradnl"/>
        </w:rPr>
        <w:t>Institucional de la STPS</w:t>
      </w:r>
    </w:p>
    <w:p w14:paraId="111C1522" w14:textId="77777777" w:rsidR="00962B27" w:rsidRPr="006552C3" w:rsidRDefault="00962B27" w:rsidP="00FF27C0">
      <w:pPr>
        <w:jc w:val="center"/>
        <w:rPr>
          <w:rFonts w:ascii="Arial" w:hAnsi="Arial" w:cs="Arial"/>
          <w:b/>
          <w:bCs/>
          <w:smallCaps/>
          <w:sz w:val="28"/>
          <w:szCs w:val="28"/>
          <w:lang w:val="es-ES_tradnl"/>
        </w:rPr>
      </w:pPr>
    </w:p>
    <w:p w14:paraId="7D63834D" w14:textId="77777777" w:rsidR="00962B27" w:rsidRPr="006552C3" w:rsidRDefault="00962B27" w:rsidP="00FF27C0">
      <w:pPr>
        <w:jc w:val="center"/>
        <w:rPr>
          <w:rFonts w:ascii="Arial" w:hAnsi="Arial" w:cs="Arial"/>
          <w:b/>
          <w:bCs/>
          <w:smallCaps/>
          <w:sz w:val="40"/>
          <w:szCs w:val="40"/>
          <w:lang w:val="es-ES_tradnl"/>
        </w:rPr>
      </w:pPr>
    </w:p>
    <w:p w14:paraId="6DB12BE3" w14:textId="77777777" w:rsidR="00962B27" w:rsidRPr="006552C3" w:rsidRDefault="00962B27" w:rsidP="00FF27C0">
      <w:pPr>
        <w:jc w:val="center"/>
        <w:rPr>
          <w:rFonts w:ascii="Arial" w:hAnsi="Arial" w:cs="Arial"/>
          <w:b/>
          <w:bCs/>
          <w:smallCaps/>
          <w:sz w:val="40"/>
          <w:szCs w:val="40"/>
          <w:lang w:val="es-ES_tradnl"/>
        </w:rPr>
      </w:pPr>
    </w:p>
    <w:p w14:paraId="40ED9AAD" w14:textId="77777777" w:rsidR="009C1B81" w:rsidRPr="006552C3" w:rsidRDefault="006F2479" w:rsidP="00FF27C0">
      <w:pPr>
        <w:jc w:val="center"/>
        <w:rPr>
          <w:rFonts w:ascii="Arial" w:hAnsi="Arial" w:cs="Arial"/>
          <w:b/>
          <w:bCs/>
          <w:smallCaps/>
          <w:sz w:val="40"/>
          <w:szCs w:val="40"/>
          <w:lang w:val="es-ES_tradnl"/>
        </w:rPr>
      </w:pPr>
      <w:r w:rsidRPr="006552C3">
        <w:rPr>
          <w:rFonts w:ascii="Arial" w:hAnsi="Arial" w:cs="Arial"/>
          <w:b/>
          <w:bCs/>
          <w:smallCaps/>
          <w:sz w:val="40"/>
          <w:szCs w:val="40"/>
          <w:lang w:val="es-ES_tradnl"/>
        </w:rPr>
        <w:tab/>
      </w:r>
    </w:p>
    <w:p w14:paraId="7653B862" w14:textId="77777777" w:rsidR="009C1B81" w:rsidRPr="006552C3" w:rsidRDefault="009C1B81">
      <w:pPr>
        <w:rPr>
          <w:rFonts w:ascii="Arial" w:hAnsi="Arial" w:cs="Arial"/>
          <w:b/>
          <w:bCs/>
          <w:sz w:val="28"/>
          <w:szCs w:val="28"/>
          <w:lang w:val="es-ES_tradnl"/>
        </w:rPr>
      </w:pPr>
    </w:p>
    <w:p w14:paraId="04D58A21" w14:textId="77777777" w:rsidR="009C1B81" w:rsidRPr="006552C3" w:rsidRDefault="009C1B81">
      <w:pPr>
        <w:rPr>
          <w:rFonts w:ascii="Arial" w:hAnsi="Arial" w:cs="Arial"/>
          <w:b/>
          <w:bCs/>
          <w:sz w:val="28"/>
          <w:szCs w:val="28"/>
          <w:lang w:val="es-ES_tradnl"/>
        </w:rPr>
      </w:pPr>
    </w:p>
    <w:p w14:paraId="0F20D7A7" w14:textId="77777777" w:rsidR="009C1B81" w:rsidRPr="006552C3" w:rsidRDefault="0056601B">
      <w:pPr>
        <w:rPr>
          <w:rFonts w:ascii="Arial" w:hAnsi="Arial" w:cs="Arial"/>
          <w:b/>
          <w:bCs/>
          <w:lang w:val="es-ES_tradnl"/>
        </w:rPr>
      </w:pPr>
      <w:r w:rsidRPr="006552C3">
        <w:rPr>
          <w:rFonts w:ascii="Arial" w:hAnsi="Arial" w:cs="Arial"/>
          <w:b/>
          <w:bCs/>
          <w:lang w:val="es-ES_tradnl"/>
        </w:rPr>
        <w:t>Jairo Orlando Perilla Camelo</w:t>
      </w:r>
      <w:r w:rsidR="009C1B81" w:rsidRPr="006552C3">
        <w:rPr>
          <w:rFonts w:ascii="Arial" w:hAnsi="Arial" w:cs="Arial"/>
          <w:b/>
          <w:bCs/>
          <w:lang w:val="es-ES_tradnl"/>
        </w:rPr>
        <w:tab/>
      </w:r>
      <w:r w:rsidR="009C1B81" w:rsidRPr="006552C3">
        <w:rPr>
          <w:rFonts w:ascii="Arial" w:hAnsi="Arial" w:cs="Arial"/>
          <w:b/>
          <w:bCs/>
          <w:lang w:val="es-ES_tradnl"/>
        </w:rPr>
        <w:tab/>
      </w:r>
      <w:r w:rsidR="009C1B81" w:rsidRPr="006552C3">
        <w:rPr>
          <w:rFonts w:ascii="Arial" w:hAnsi="Arial" w:cs="Arial"/>
          <w:b/>
          <w:bCs/>
          <w:lang w:val="es-ES_tradnl"/>
        </w:rPr>
        <w:tab/>
      </w:r>
      <w:r w:rsidR="009C1B81" w:rsidRPr="006552C3">
        <w:rPr>
          <w:rFonts w:ascii="Arial" w:hAnsi="Arial" w:cs="Arial"/>
          <w:b/>
          <w:bCs/>
          <w:lang w:val="es-ES_tradnl"/>
        </w:rPr>
        <w:tab/>
      </w:r>
      <w:r w:rsidR="009C1B81" w:rsidRPr="006552C3">
        <w:rPr>
          <w:rFonts w:ascii="Arial" w:hAnsi="Arial" w:cs="Arial"/>
          <w:b/>
          <w:bCs/>
          <w:lang w:val="es-ES_tradnl"/>
        </w:rPr>
        <w:tab/>
      </w:r>
      <w:r w:rsidR="009C1B81" w:rsidRPr="006552C3">
        <w:rPr>
          <w:rFonts w:ascii="Arial" w:hAnsi="Arial" w:cs="Arial"/>
          <w:b/>
          <w:bCs/>
          <w:lang w:val="es-ES_tradnl"/>
        </w:rPr>
        <w:tab/>
      </w:r>
      <w:r w:rsidR="009C1B81" w:rsidRPr="006552C3">
        <w:rPr>
          <w:rFonts w:ascii="Arial" w:hAnsi="Arial" w:cs="Arial"/>
          <w:b/>
          <w:bCs/>
          <w:lang w:val="es-ES_tradnl"/>
        </w:rPr>
        <w:tab/>
      </w:r>
    </w:p>
    <w:p w14:paraId="79FDD5F7" w14:textId="77777777" w:rsidR="00906D1E" w:rsidRPr="006552C3" w:rsidRDefault="0056601B">
      <w:pPr>
        <w:rPr>
          <w:rFonts w:ascii="Arial" w:hAnsi="Arial" w:cs="Arial"/>
          <w:b/>
          <w:bCs/>
          <w:lang w:val="es-ES_tradnl"/>
        </w:rPr>
      </w:pPr>
      <w:r w:rsidRPr="006552C3">
        <w:rPr>
          <w:rFonts w:ascii="Arial" w:hAnsi="Arial" w:cs="Arial"/>
          <w:b/>
          <w:bCs/>
          <w:lang w:val="es-ES_tradnl"/>
        </w:rPr>
        <w:t>Consultor</w:t>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r w:rsidR="006F2479" w:rsidRPr="006552C3">
        <w:rPr>
          <w:rFonts w:ascii="Arial" w:hAnsi="Arial" w:cs="Arial"/>
          <w:b/>
          <w:bCs/>
          <w:lang w:val="es-ES_tradnl"/>
        </w:rPr>
        <w:tab/>
      </w:r>
    </w:p>
    <w:p w14:paraId="1A065CB1" w14:textId="77777777" w:rsidR="00906D1E" w:rsidRPr="006552C3" w:rsidRDefault="00906D1E">
      <w:pPr>
        <w:rPr>
          <w:rFonts w:ascii="Arial" w:hAnsi="Arial" w:cs="Arial"/>
          <w:b/>
          <w:bCs/>
          <w:lang w:val="es-ES_tradnl"/>
        </w:rPr>
      </w:pPr>
    </w:p>
    <w:p w14:paraId="011EC4CD" w14:textId="77777777" w:rsidR="009C1B81" w:rsidRPr="006552C3" w:rsidRDefault="00906D1E">
      <w:pPr>
        <w:rPr>
          <w:rFonts w:ascii="Arial" w:hAnsi="Arial" w:cs="Arial"/>
          <w:b/>
          <w:bCs/>
          <w:lang w:val="es-ES_tradnl"/>
        </w:rPr>
      </w:pP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Pr="006552C3">
        <w:rPr>
          <w:rFonts w:ascii="Arial" w:hAnsi="Arial" w:cs="Arial"/>
          <w:b/>
          <w:bCs/>
          <w:lang w:val="es-ES_tradnl"/>
        </w:rPr>
        <w:tab/>
      </w:r>
      <w:r w:rsidR="00CC227D" w:rsidRPr="006552C3">
        <w:rPr>
          <w:rFonts w:ascii="Arial" w:hAnsi="Arial" w:cs="Arial"/>
          <w:b/>
          <w:bCs/>
          <w:lang w:val="es-ES_tradnl"/>
        </w:rPr>
        <w:t>Diciembre</w:t>
      </w:r>
      <w:r w:rsidR="00671C14" w:rsidRPr="006552C3">
        <w:rPr>
          <w:rFonts w:ascii="Arial" w:hAnsi="Arial" w:cs="Arial"/>
          <w:b/>
          <w:bCs/>
          <w:lang w:val="es-ES_tradnl"/>
        </w:rPr>
        <w:t xml:space="preserve"> </w:t>
      </w:r>
      <w:r w:rsidR="00E13DE6" w:rsidRPr="006552C3">
        <w:rPr>
          <w:rFonts w:ascii="Arial" w:hAnsi="Arial" w:cs="Arial"/>
          <w:b/>
          <w:bCs/>
          <w:lang w:val="es-ES_tradnl"/>
        </w:rPr>
        <w:t>de 20</w:t>
      </w:r>
      <w:r w:rsidR="00962B27" w:rsidRPr="006552C3">
        <w:rPr>
          <w:rFonts w:ascii="Arial" w:hAnsi="Arial" w:cs="Arial"/>
          <w:b/>
          <w:bCs/>
          <w:lang w:val="es-ES_tradnl"/>
        </w:rPr>
        <w:t>16</w:t>
      </w:r>
    </w:p>
    <w:p w14:paraId="14709F6D" w14:textId="77777777" w:rsidR="00DE1E86" w:rsidRPr="006552C3" w:rsidRDefault="00DE1E86">
      <w:pPr>
        <w:rPr>
          <w:rFonts w:ascii="Arial" w:hAnsi="Arial" w:cs="Arial"/>
          <w:b/>
          <w:bCs/>
          <w:sz w:val="28"/>
          <w:szCs w:val="28"/>
          <w:lang w:val="es-ES_tradnl"/>
        </w:rPr>
      </w:pPr>
    </w:p>
    <w:p w14:paraId="72619A37" w14:textId="77777777" w:rsidR="00DE1E86" w:rsidRPr="006552C3" w:rsidRDefault="00DE1E86">
      <w:pPr>
        <w:rPr>
          <w:rFonts w:ascii="Arial" w:hAnsi="Arial" w:cs="Arial"/>
          <w:b/>
          <w:bCs/>
          <w:sz w:val="28"/>
          <w:szCs w:val="28"/>
          <w:lang w:val="es-ES_tradnl"/>
        </w:rPr>
        <w:sectPr w:rsidR="00DE1E86" w:rsidRPr="006552C3" w:rsidSect="000D02A4">
          <w:headerReference w:type="default" r:id="rId14"/>
          <w:footerReference w:type="even" r:id="rId15"/>
          <w:footerReference w:type="default" r:id="rId16"/>
          <w:pgSz w:w="12240" w:h="15840" w:code="1"/>
          <w:pgMar w:top="1418" w:right="1418" w:bottom="1418" w:left="1418" w:header="851" w:footer="851" w:gutter="0"/>
          <w:cols w:space="709"/>
        </w:sectPr>
      </w:pPr>
    </w:p>
    <w:p w14:paraId="25661EA7" w14:textId="77777777" w:rsidR="009C1B81" w:rsidRPr="006552C3" w:rsidRDefault="009C1B81">
      <w:pPr>
        <w:rPr>
          <w:rFonts w:ascii="Arial" w:hAnsi="Arial" w:cs="Arial"/>
          <w:lang w:val="es-ES_tradnl"/>
        </w:rPr>
      </w:pPr>
    </w:p>
    <w:p w14:paraId="59B2AB15" w14:textId="77777777" w:rsidR="00F75389" w:rsidRPr="006552C3" w:rsidRDefault="00F75389">
      <w:pPr>
        <w:rPr>
          <w:rFonts w:ascii="Arial" w:hAnsi="Arial" w:cs="Arial"/>
          <w:lang w:val="es-ES_tradnl"/>
        </w:rPr>
      </w:pPr>
    </w:p>
    <w:p w14:paraId="365A2A3C" w14:textId="77777777" w:rsidR="009C1B81" w:rsidRPr="006552C3" w:rsidRDefault="009C1B81">
      <w:pPr>
        <w:jc w:val="center"/>
        <w:rPr>
          <w:rFonts w:ascii="Arial" w:hAnsi="Arial" w:cs="Arial"/>
          <w:b/>
          <w:bCs/>
          <w:lang w:val="es-ES_tradnl"/>
        </w:rPr>
      </w:pPr>
      <w:r w:rsidRPr="006552C3">
        <w:rPr>
          <w:rFonts w:ascii="Arial" w:hAnsi="Arial" w:cs="Arial"/>
          <w:b/>
          <w:bCs/>
          <w:lang w:val="es-ES_tradnl"/>
        </w:rPr>
        <w:t>CONTENIDO</w:t>
      </w:r>
    </w:p>
    <w:p w14:paraId="3C12FEF6" w14:textId="77777777" w:rsidR="00F75389" w:rsidRPr="006552C3" w:rsidRDefault="00F75389">
      <w:pPr>
        <w:rPr>
          <w:rFonts w:ascii="Arial" w:hAnsi="Arial" w:cs="Arial"/>
          <w:lang w:val="es-ES_tradnl"/>
        </w:rPr>
      </w:pPr>
    </w:p>
    <w:p w14:paraId="3FCC01ED" w14:textId="77777777" w:rsidR="00971746" w:rsidRPr="006552C3" w:rsidRDefault="00971746">
      <w:pPr>
        <w:rPr>
          <w:rFonts w:ascii="Arial" w:hAnsi="Arial" w:cs="Arial"/>
          <w:lang w:val="es-ES_tradnl"/>
        </w:rPr>
      </w:pP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p>
    <w:p w14:paraId="1072C3C8" w14:textId="77777777" w:rsidR="00933B6D" w:rsidRPr="006552C3" w:rsidRDefault="00971746">
      <w:pPr>
        <w:pStyle w:val="TOC3"/>
        <w:tabs>
          <w:tab w:val="left" w:pos="960"/>
          <w:tab w:val="right" w:leader="dot" w:pos="9406"/>
        </w:tabs>
        <w:rPr>
          <w:rFonts w:ascii="Arial" w:hAnsi="Arial" w:cs="Arial"/>
          <w:noProof/>
          <w:sz w:val="24"/>
          <w:szCs w:val="24"/>
          <w:lang w:val="es-ES_tradnl"/>
        </w:rPr>
      </w:pPr>
      <w:r w:rsidRPr="006552C3">
        <w:rPr>
          <w:rFonts w:ascii="Arial" w:hAnsi="Arial" w:cs="Arial"/>
          <w:sz w:val="24"/>
          <w:szCs w:val="24"/>
          <w:lang w:val="es-ES_tradnl"/>
        </w:rPr>
        <w:fldChar w:fldCharType="begin"/>
      </w:r>
      <w:r w:rsidRPr="006552C3">
        <w:rPr>
          <w:rFonts w:ascii="Arial" w:hAnsi="Arial" w:cs="Arial"/>
          <w:sz w:val="24"/>
          <w:szCs w:val="24"/>
          <w:lang w:val="es-ES_tradnl"/>
        </w:rPr>
        <w:instrText xml:space="preserve"> TOC \o "1-3" </w:instrText>
      </w:r>
      <w:r w:rsidRPr="006552C3">
        <w:rPr>
          <w:rFonts w:ascii="Arial" w:hAnsi="Arial" w:cs="Arial"/>
          <w:sz w:val="24"/>
          <w:szCs w:val="24"/>
          <w:lang w:val="es-ES_tradnl"/>
        </w:rPr>
        <w:fldChar w:fldCharType="separate"/>
      </w:r>
      <w:r w:rsidR="00933B6D" w:rsidRPr="006552C3">
        <w:rPr>
          <w:rFonts w:ascii="Arial" w:hAnsi="Arial" w:cs="Arial"/>
          <w:noProof/>
          <w:sz w:val="24"/>
          <w:szCs w:val="24"/>
          <w:lang w:val="es-ES_tradnl"/>
        </w:rPr>
        <w:t>I.</w:t>
      </w:r>
      <w:r w:rsidR="00933B6D" w:rsidRPr="006552C3">
        <w:rPr>
          <w:rFonts w:ascii="Arial" w:eastAsiaTheme="minorEastAsia" w:hAnsi="Arial" w:cs="Arial"/>
          <w:noProof/>
          <w:sz w:val="24"/>
          <w:szCs w:val="24"/>
          <w:lang w:val="es-ES_tradnl" w:eastAsia="es-MX"/>
        </w:rPr>
        <w:tab/>
      </w:r>
      <w:r w:rsidR="00933B6D" w:rsidRPr="006552C3">
        <w:rPr>
          <w:rFonts w:ascii="Arial" w:hAnsi="Arial" w:cs="Arial"/>
          <w:noProof/>
          <w:sz w:val="24"/>
          <w:szCs w:val="24"/>
          <w:lang w:val="es-ES_tradnl"/>
        </w:rPr>
        <w:t>Antecedentes</w:t>
      </w:r>
      <w:r w:rsidR="00933B6D" w:rsidRPr="006552C3">
        <w:rPr>
          <w:rFonts w:ascii="Arial" w:hAnsi="Arial" w:cs="Arial"/>
          <w:noProof/>
          <w:sz w:val="24"/>
          <w:szCs w:val="24"/>
          <w:lang w:val="es-ES_tradnl"/>
        </w:rPr>
        <w:tab/>
        <w:t>5</w:t>
      </w:r>
    </w:p>
    <w:p w14:paraId="1DCD8B9A" w14:textId="77777777" w:rsidR="00933B6D" w:rsidRPr="006552C3" w:rsidRDefault="00933B6D" w:rsidP="00B37CCB">
      <w:pPr>
        <w:rPr>
          <w:rFonts w:ascii="Arial" w:eastAsiaTheme="minorEastAsia" w:hAnsi="Arial" w:cs="Arial"/>
          <w:lang w:val="es-ES_tradnl"/>
        </w:rPr>
      </w:pPr>
    </w:p>
    <w:p w14:paraId="71715268" w14:textId="77777777" w:rsidR="00933B6D" w:rsidRPr="006552C3" w:rsidRDefault="00933B6D">
      <w:pPr>
        <w:pStyle w:val="TOC2"/>
        <w:tabs>
          <w:tab w:val="left" w:pos="720"/>
          <w:tab w:val="right" w:leader="dot" w:pos="9406"/>
        </w:tabs>
        <w:rPr>
          <w:rFonts w:ascii="Arial" w:eastAsiaTheme="minorEastAsia" w:hAnsi="Arial" w:cs="Arial"/>
          <w:i w:val="0"/>
          <w:noProof/>
          <w:sz w:val="24"/>
          <w:szCs w:val="24"/>
          <w:lang w:val="es-ES_tradnl" w:eastAsia="es-MX"/>
        </w:rPr>
      </w:pPr>
      <w:r w:rsidRPr="006552C3">
        <w:rPr>
          <w:rFonts w:ascii="Arial" w:hAnsi="Arial" w:cs="Arial"/>
          <w:noProof/>
          <w:sz w:val="24"/>
          <w:szCs w:val="24"/>
          <w:lang w:val="es-ES_tradnl"/>
        </w:rPr>
        <w:t>A.</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El Programa y sus Componentes</w:t>
      </w:r>
      <w:r w:rsidRPr="006552C3">
        <w:rPr>
          <w:rFonts w:ascii="Arial" w:hAnsi="Arial" w:cs="Arial"/>
          <w:noProof/>
          <w:sz w:val="24"/>
          <w:szCs w:val="24"/>
          <w:lang w:val="es-ES_tradnl"/>
        </w:rPr>
        <w:tab/>
        <w:t>5</w:t>
      </w:r>
    </w:p>
    <w:p w14:paraId="23735A37" w14:textId="77777777" w:rsidR="00933B6D" w:rsidRPr="006552C3" w:rsidRDefault="00933B6D">
      <w:pPr>
        <w:pStyle w:val="TOC2"/>
        <w:tabs>
          <w:tab w:val="left" w:pos="72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B.</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El Organismo Ejecutor</w:t>
      </w:r>
      <w:r w:rsidRPr="006552C3">
        <w:rPr>
          <w:rFonts w:ascii="Arial" w:hAnsi="Arial" w:cs="Arial"/>
          <w:noProof/>
          <w:sz w:val="24"/>
          <w:szCs w:val="24"/>
          <w:lang w:val="es-ES_tradnl"/>
        </w:rPr>
        <w:tab/>
        <w:t>6</w:t>
      </w:r>
    </w:p>
    <w:p w14:paraId="1B58C254" w14:textId="77777777" w:rsidR="00933B6D" w:rsidRPr="006552C3" w:rsidRDefault="00933B6D" w:rsidP="00B37CCB">
      <w:pPr>
        <w:rPr>
          <w:rFonts w:ascii="Arial" w:eastAsiaTheme="minorEastAsia" w:hAnsi="Arial" w:cs="Arial"/>
          <w:lang w:val="es-ES_tradnl"/>
        </w:rPr>
      </w:pPr>
    </w:p>
    <w:p w14:paraId="3723DBE5" w14:textId="77777777" w:rsidR="00933B6D" w:rsidRPr="006552C3" w:rsidRDefault="00933B6D">
      <w:pPr>
        <w:pStyle w:val="TOC3"/>
        <w:tabs>
          <w:tab w:val="left" w:pos="96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II.</w:t>
      </w:r>
      <w:r w:rsidRPr="006552C3">
        <w:rPr>
          <w:rFonts w:ascii="Arial" w:eastAsiaTheme="minorEastAsia" w:hAnsi="Arial" w:cs="Arial"/>
          <w:noProof/>
          <w:sz w:val="24"/>
          <w:szCs w:val="24"/>
          <w:lang w:val="es-ES_tradnl" w:eastAsia="es-MX"/>
        </w:rPr>
        <w:tab/>
      </w:r>
      <w:r w:rsidRPr="006552C3">
        <w:rPr>
          <w:rFonts w:ascii="Arial" w:hAnsi="Arial" w:cs="Arial"/>
          <w:noProof/>
          <w:sz w:val="24"/>
          <w:szCs w:val="24"/>
          <w:lang w:val="es-ES_tradnl"/>
        </w:rPr>
        <w:t>Resumen Ejecutivo, Objetivos, Alcance y Metodología de la Evaluación</w:t>
      </w:r>
      <w:r w:rsidRPr="006552C3">
        <w:rPr>
          <w:rFonts w:ascii="Arial" w:hAnsi="Arial" w:cs="Arial"/>
          <w:noProof/>
          <w:sz w:val="24"/>
          <w:szCs w:val="24"/>
          <w:lang w:val="es-ES_tradnl"/>
        </w:rPr>
        <w:tab/>
        <w:t>14</w:t>
      </w:r>
    </w:p>
    <w:p w14:paraId="75B7AFB0" w14:textId="77777777" w:rsidR="00933B6D" w:rsidRPr="006552C3" w:rsidRDefault="00933B6D" w:rsidP="00B37CCB">
      <w:pPr>
        <w:rPr>
          <w:rFonts w:ascii="Arial" w:eastAsiaTheme="minorEastAsia" w:hAnsi="Arial" w:cs="Arial"/>
          <w:lang w:val="es-ES_tradnl"/>
        </w:rPr>
      </w:pPr>
    </w:p>
    <w:p w14:paraId="22DBE86D" w14:textId="77777777" w:rsidR="00933B6D" w:rsidRPr="006552C3" w:rsidRDefault="00933B6D">
      <w:pPr>
        <w:pStyle w:val="TOC2"/>
        <w:tabs>
          <w:tab w:val="left" w:pos="720"/>
          <w:tab w:val="right" w:leader="dot" w:pos="9406"/>
        </w:tabs>
        <w:rPr>
          <w:rFonts w:ascii="Arial" w:eastAsiaTheme="minorEastAsia" w:hAnsi="Arial" w:cs="Arial"/>
          <w:i w:val="0"/>
          <w:noProof/>
          <w:sz w:val="24"/>
          <w:szCs w:val="24"/>
          <w:lang w:val="es-ES_tradnl" w:eastAsia="es-MX"/>
        </w:rPr>
      </w:pPr>
      <w:r w:rsidRPr="006552C3">
        <w:rPr>
          <w:rFonts w:ascii="Arial" w:hAnsi="Arial" w:cs="Arial"/>
          <w:noProof/>
          <w:sz w:val="24"/>
          <w:szCs w:val="24"/>
          <w:lang w:val="es-ES_tradnl"/>
        </w:rPr>
        <w:t>A.</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Resumen Ejecutivo</w:t>
      </w:r>
      <w:r w:rsidRPr="006552C3">
        <w:rPr>
          <w:rFonts w:ascii="Arial" w:hAnsi="Arial" w:cs="Arial"/>
          <w:noProof/>
          <w:sz w:val="24"/>
          <w:szCs w:val="24"/>
          <w:lang w:val="es-ES_tradnl"/>
        </w:rPr>
        <w:tab/>
        <w:t>14</w:t>
      </w:r>
    </w:p>
    <w:p w14:paraId="6970703E" w14:textId="77777777" w:rsidR="00933B6D" w:rsidRPr="006552C3" w:rsidRDefault="00933B6D">
      <w:pPr>
        <w:pStyle w:val="TOC2"/>
        <w:tabs>
          <w:tab w:val="left" w:pos="720"/>
          <w:tab w:val="right" w:leader="dot" w:pos="9406"/>
        </w:tabs>
        <w:rPr>
          <w:rFonts w:ascii="Arial" w:eastAsiaTheme="minorEastAsia" w:hAnsi="Arial" w:cs="Arial"/>
          <w:i w:val="0"/>
          <w:noProof/>
          <w:sz w:val="24"/>
          <w:szCs w:val="24"/>
          <w:lang w:val="es-ES_tradnl" w:eastAsia="es-MX"/>
        </w:rPr>
      </w:pPr>
      <w:r w:rsidRPr="006552C3">
        <w:rPr>
          <w:rFonts w:ascii="Arial" w:hAnsi="Arial" w:cs="Arial"/>
          <w:noProof/>
          <w:sz w:val="24"/>
          <w:szCs w:val="24"/>
          <w:lang w:val="es-ES_tradnl"/>
        </w:rPr>
        <w:t>B.</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Objetivos</w:t>
      </w:r>
      <w:r w:rsidRPr="006552C3">
        <w:rPr>
          <w:rFonts w:ascii="Arial" w:hAnsi="Arial" w:cs="Arial"/>
          <w:noProof/>
          <w:sz w:val="24"/>
          <w:szCs w:val="24"/>
          <w:lang w:val="es-ES_tradnl"/>
        </w:rPr>
        <w:tab/>
        <w:t>14</w:t>
      </w:r>
    </w:p>
    <w:p w14:paraId="198EE1C7" w14:textId="77777777" w:rsidR="00933B6D" w:rsidRPr="006552C3" w:rsidRDefault="00933B6D">
      <w:pPr>
        <w:pStyle w:val="TOC2"/>
        <w:tabs>
          <w:tab w:val="left" w:pos="720"/>
          <w:tab w:val="right" w:leader="dot" w:pos="9406"/>
        </w:tabs>
        <w:rPr>
          <w:rFonts w:ascii="Arial" w:eastAsiaTheme="minorEastAsia" w:hAnsi="Arial" w:cs="Arial"/>
          <w:i w:val="0"/>
          <w:noProof/>
          <w:sz w:val="24"/>
          <w:szCs w:val="24"/>
          <w:lang w:val="es-ES_tradnl" w:eastAsia="es-MX"/>
        </w:rPr>
      </w:pPr>
      <w:r w:rsidRPr="006552C3">
        <w:rPr>
          <w:rFonts w:ascii="Arial" w:hAnsi="Arial" w:cs="Arial"/>
          <w:noProof/>
          <w:sz w:val="24"/>
          <w:szCs w:val="24"/>
          <w:lang w:val="es-ES_tradnl"/>
        </w:rPr>
        <w:t>C.</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Alcance</w:t>
      </w:r>
      <w:r w:rsidRPr="006552C3">
        <w:rPr>
          <w:rFonts w:ascii="Arial" w:hAnsi="Arial" w:cs="Arial"/>
          <w:noProof/>
          <w:sz w:val="24"/>
          <w:szCs w:val="24"/>
          <w:lang w:val="es-ES_tradnl"/>
        </w:rPr>
        <w:tab/>
        <w:t>15</w:t>
      </w:r>
    </w:p>
    <w:p w14:paraId="19784E4F" w14:textId="77777777" w:rsidR="00933B6D" w:rsidRPr="006552C3" w:rsidRDefault="00933B6D">
      <w:pPr>
        <w:pStyle w:val="TOC2"/>
        <w:tabs>
          <w:tab w:val="left" w:pos="72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D.</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Metodología</w:t>
      </w:r>
      <w:r w:rsidRPr="006552C3">
        <w:rPr>
          <w:rFonts w:ascii="Arial" w:hAnsi="Arial" w:cs="Arial"/>
          <w:noProof/>
          <w:sz w:val="24"/>
          <w:szCs w:val="24"/>
          <w:lang w:val="es-ES_tradnl"/>
        </w:rPr>
        <w:tab/>
        <w:t>16</w:t>
      </w:r>
    </w:p>
    <w:p w14:paraId="3760FD53" w14:textId="77777777" w:rsidR="00933B6D" w:rsidRPr="006552C3" w:rsidRDefault="00933B6D" w:rsidP="00B37CCB">
      <w:pPr>
        <w:rPr>
          <w:rFonts w:ascii="Arial" w:eastAsiaTheme="minorEastAsia" w:hAnsi="Arial" w:cs="Arial"/>
          <w:lang w:val="es-ES_tradnl"/>
        </w:rPr>
      </w:pPr>
    </w:p>
    <w:p w14:paraId="1EE31DB7" w14:textId="77777777" w:rsidR="00933B6D" w:rsidRPr="006552C3" w:rsidRDefault="00933B6D">
      <w:pPr>
        <w:pStyle w:val="TOC3"/>
        <w:tabs>
          <w:tab w:val="left" w:pos="96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III.</w:t>
      </w:r>
      <w:r w:rsidRPr="006552C3">
        <w:rPr>
          <w:rFonts w:ascii="Arial" w:eastAsiaTheme="minorEastAsia" w:hAnsi="Arial" w:cs="Arial"/>
          <w:noProof/>
          <w:sz w:val="24"/>
          <w:szCs w:val="24"/>
          <w:lang w:val="es-ES_tradnl" w:eastAsia="es-MX"/>
        </w:rPr>
        <w:tab/>
      </w:r>
      <w:r w:rsidRPr="006552C3">
        <w:rPr>
          <w:rFonts w:ascii="Arial" w:hAnsi="Arial" w:cs="Arial"/>
          <w:noProof/>
          <w:sz w:val="24"/>
          <w:szCs w:val="24"/>
          <w:lang w:val="es-ES_tradnl"/>
        </w:rPr>
        <w:t>Desarrollo y Resultados de la Evaluación</w:t>
      </w:r>
      <w:r w:rsidRPr="006552C3">
        <w:rPr>
          <w:rFonts w:ascii="Arial" w:hAnsi="Arial" w:cs="Arial"/>
          <w:noProof/>
          <w:sz w:val="24"/>
          <w:szCs w:val="24"/>
          <w:lang w:val="es-ES_tradnl"/>
        </w:rPr>
        <w:tab/>
        <w:t>17</w:t>
      </w:r>
    </w:p>
    <w:p w14:paraId="09F7B0AD" w14:textId="77777777" w:rsidR="00933B6D" w:rsidRPr="006552C3" w:rsidRDefault="00933B6D" w:rsidP="00B37CCB">
      <w:pPr>
        <w:rPr>
          <w:rFonts w:ascii="Arial" w:eastAsiaTheme="minorEastAsia" w:hAnsi="Arial" w:cs="Arial"/>
          <w:lang w:val="es-ES_tradnl"/>
        </w:rPr>
      </w:pPr>
    </w:p>
    <w:p w14:paraId="7E41A35A" w14:textId="77777777" w:rsidR="00933B6D" w:rsidRPr="006552C3" w:rsidRDefault="00933B6D">
      <w:pPr>
        <w:pStyle w:val="TOC2"/>
        <w:tabs>
          <w:tab w:val="left" w:pos="720"/>
          <w:tab w:val="right" w:leader="dot" w:pos="9406"/>
        </w:tabs>
        <w:rPr>
          <w:rFonts w:ascii="Arial" w:eastAsiaTheme="minorEastAsia" w:hAnsi="Arial" w:cs="Arial"/>
          <w:i w:val="0"/>
          <w:noProof/>
          <w:sz w:val="24"/>
          <w:szCs w:val="24"/>
          <w:lang w:val="es-ES_tradnl" w:eastAsia="es-MX"/>
        </w:rPr>
      </w:pPr>
      <w:r w:rsidRPr="006552C3">
        <w:rPr>
          <w:rFonts w:ascii="Arial" w:hAnsi="Arial" w:cs="Arial"/>
          <w:noProof/>
          <w:sz w:val="24"/>
          <w:szCs w:val="24"/>
          <w:lang w:val="es-ES_tradnl"/>
        </w:rPr>
        <w:t>A.</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Desarrollo de la Evaluación</w:t>
      </w:r>
      <w:r w:rsidRPr="006552C3">
        <w:rPr>
          <w:rFonts w:ascii="Arial" w:hAnsi="Arial" w:cs="Arial"/>
          <w:noProof/>
          <w:sz w:val="24"/>
          <w:szCs w:val="24"/>
          <w:lang w:val="es-ES_tradnl"/>
        </w:rPr>
        <w:tab/>
        <w:t>17</w:t>
      </w:r>
    </w:p>
    <w:p w14:paraId="3724B0FA" w14:textId="77777777" w:rsidR="00933B6D" w:rsidRPr="006552C3" w:rsidRDefault="00933B6D">
      <w:pPr>
        <w:pStyle w:val="TOC2"/>
        <w:tabs>
          <w:tab w:val="left" w:pos="72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B.</w:t>
      </w:r>
      <w:r w:rsidRPr="006552C3">
        <w:rPr>
          <w:rFonts w:ascii="Arial" w:eastAsiaTheme="minorEastAsia" w:hAnsi="Arial" w:cs="Arial"/>
          <w:i w:val="0"/>
          <w:noProof/>
          <w:sz w:val="24"/>
          <w:szCs w:val="24"/>
          <w:lang w:val="es-ES_tradnl" w:eastAsia="es-MX"/>
        </w:rPr>
        <w:tab/>
      </w:r>
      <w:r w:rsidRPr="006552C3">
        <w:rPr>
          <w:rFonts w:ascii="Arial" w:hAnsi="Arial" w:cs="Arial"/>
          <w:noProof/>
          <w:sz w:val="24"/>
          <w:szCs w:val="24"/>
          <w:lang w:val="es-ES_tradnl"/>
        </w:rPr>
        <w:t>Resultados del SECI</w:t>
      </w:r>
      <w:r w:rsidRPr="006552C3">
        <w:rPr>
          <w:rFonts w:ascii="Arial" w:hAnsi="Arial" w:cs="Arial"/>
          <w:noProof/>
          <w:sz w:val="24"/>
          <w:szCs w:val="24"/>
          <w:lang w:val="es-ES_tradnl"/>
        </w:rPr>
        <w:tab/>
        <w:t>29</w:t>
      </w:r>
    </w:p>
    <w:p w14:paraId="15A63546" w14:textId="77777777" w:rsidR="00933B6D" w:rsidRPr="006552C3" w:rsidRDefault="00933B6D" w:rsidP="00B37CCB">
      <w:pPr>
        <w:rPr>
          <w:rFonts w:ascii="Arial" w:eastAsiaTheme="minorEastAsia" w:hAnsi="Arial" w:cs="Arial"/>
          <w:lang w:val="es-ES_tradnl"/>
        </w:rPr>
      </w:pPr>
    </w:p>
    <w:p w14:paraId="245678BA" w14:textId="77777777" w:rsidR="00933B6D" w:rsidRPr="006552C3" w:rsidRDefault="00933B6D">
      <w:pPr>
        <w:pStyle w:val="TOC3"/>
        <w:tabs>
          <w:tab w:val="left" w:pos="1200"/>
          <w:tab w:val="right" w:leader="dot" w:pos="9406"/>
        </w:tabs>
        <w:rPr>
          <w:rFonts w:ascii="Arial" w:hAnsi="Arial" w:cs="Arial"/>
          <w:noProof/>
          <w:sz w:val="24"/>
          <w:szCs w:val="24"/>
          <w:lang w:val="es-ES_tradnl"/>
        </w:rPr>
      </w:pPr>
      <w:r w:rsidRPr="006552C3">
        <w:rPr>
          <w:rFonts w:ascii="Arial" w:hAnsi="Arial" w:cs="Arial"/>
          <w:noProof/>
          <w:sz w:val="24"/>
          <w:szCs w:val="24"/>
          <w:lang w:val="es-ES_tradnl"/>
        </w:rPr>
        <w:t>IV.</w:t>
      </w:r>
      <w:r w:rsidRPr="006552C3">
        <w:rPr>
          <w:rFonts w:ascii="Arial" w:eastAsiaTheme="minorEastAsia" w:hAnsi="Arial" w:cs="Arial"/>
          <w:noProof/>
          <w:sz w:val="24"/>
          <w:szCs w:val="24"/>
          <w:lang w:val="es-ES_tradnl" w:eastAsia="es-MX"/>
        </w:rPr>
        <w:t xml:space="preserve"> </w:t>
      </w:r>
      <w:r w:rsidRPr="006552C3">
        <w:rPr>
          <w:rFonts w:ascii="Arial" w:hAnsi="Arial" w:cs="Arial"/>
          <w:noProof/>
          <w:sz w:val="24"/>
          <w:szCs w:val="24"/>
          <w:lang w:val="es-ES_tradnl"/>
        </w:rPr>
        <w:t>Conclusiones y Recomendaciones</w:t>
      </w:r>
      <w:r w:rsidRPr="006552C3">
        <w:rPr>
          <w:rFonts w:ascii="Arial" w:hAnsi="Arial" w:cs="Arial"/>
          <w:noProof/>
          <w:sz w:val="24"/>
          <w:szCs w:val="24"/>
          <w:lang w:val="es-ES_tradnl"/>
        </w:rPr>
        <w:tab/>
        <w:t>30</w:t>
      </w:r>
    </w:p>
    <w:p w14:paraId="24623730" w14:textId="77777777" w:rsidR="00933B6D" w:rsidRPr="006552C3" w:rsidRDefault="00933B6D" w:rsidP="00B37CCB">
      <w:pPr>
        <w:rPr>
          <w:rFonts w:ascii="Arial" w:eastAsiaTheme="minorEastAsia" w:hAnsi="Arial" w:cs="Arial"/>
          <w:lang w:val="es-ES_tradnl"/>
        </w:rPr>
      </w:pPr>
    </w:p>
    <w:p w14:paraId="66EBE814" w14:textId="77777777" w:rsidR="00933B6D" w:rsidRPr="006552C3" w:rsidRDefault="00933B6D">
      <w:pPr>
        <w:pStyle w:val="TOC3"/>
        <w:tabs>
          <w:tab w:val="left" w:pos="960"/>
          <w:tab w:val="right" w:leader="dot" w:pos="9406"/>
        </w:tabs>
        <w:rPr>
          <w:rFonts w:ascii="Arial" w:eastAsiaTheme="minorEastAsia" w:hAnsi="Arial" w:cs="Arial"/>
          <w:noProof/>
          <w:sz w:val="24"/>
          <w:szCs w:val="24"/>
          <w:lang w:val="es-ES_tradnl" w:eastAsia="es-MX"/>
        </w:rPr>
      </w:pPr>
      <w:r w:rsidRPr="006552C3">
        <w:rPr>
          <w:rFonts w:ascii="Arial" w:hAnsi="Arial" w:cs="Arial"/>
          <w:noProof/>
          <w:sz w:val="24"/>
          <w:szCs w:val="24"/>
          <w:lang w:val="es-ES_tradnl"/>
        </w:rPr>
        <w:t>V.</w:t>
      </w:r>
      <w:r w:rsidRPr="006552C3">
        <w:rPr>
          <w:rFonts w:ascii="Arial" w:eastAsiaTheme="minorEastAsia" w:hAnsi="Arial" w:cs="Arial"/>
          <w:noProof/>
          <w:sz w:val="24"/>
          <w:szCs w:val="24"/>
          <w:lang w:val="es-ES_tradnl" w:eastAsia="es-MX"/>
        </w:rPr>
        <w:tab/>
      </w:r>
      <w:r w:rsidRPr="006552C3">
        <w:rPr>
          <w:rFonts w:ascii="Arial" w:hAnsi="Arial" w:cs="Arial"/>
          <w:noProof/>
          <w:sz w:val="24"/>
          <w:szCs w:val="24"/>
          <w:lang w:val="es-ES_tradnl"/>
        </w:rPr>
        <w:t>Información Complementaria</w:t>
      </w:r>
      <w:r w:rsidRPr="006552C3">
        <w:rPr>
          <w:rFonts w:ascii="Arial" w:hAnsi="Arial" w:cs="Arial"/>
          <w:noProof/>
          <w:sz w:val="24"/>
          <w:szCs w:val="24"/>
          <w:lang w:val="es-ES_tradnl"/>
        </w:rPr>
        <w:tab/>
        <w:t>32</w:t>
      </w:r>
    </w:p>
    <w:p w14:paraId="03333796" w14:textId="77777777" w:rsidR="00F75389" w:rsidRPr="00ED09FF" w:rsidRDefault="00971746" w:rsidP="007461EB">
      <w:pPr>
        <w:spacing w:line="480" w:lineRule="auto"/>
        <w:rPr>
          <w:rFonts w:ascii="Arial" w:hAnsi="Arial" w:cs="Arial"/>
          <w:lang w:val="es-ES_tradnl"/>
        </w:rPr>
      </w:pPr>
      <w:r w:rsidRPr="006552C3">
        <w:rPr>
          <w:rFonts w:ascii="Arial" w:hAnsi="Arial" w:cs="Arial"/>
          <w:lang w:val="es-ES_tradnl"/>
        </w:rPr>
        <w:fldChar w:fldCharType="end"/>
      </w:r>
    </w:p>
    <w:p w14:paraId="5EE833AE" w14:textId="77777777" w:rsidR="00470044" w:rsidRPr="00ED09FF" w:rsidRDefault="00470044">
      <w:pPr>
        <w:jc w:val="left"/>
        <w:rPr>
          <w:rFonts w:ascii="Arial" w:hAnsi="Arial" w:cs="Arial"/>
          <w:lang w:val="es-ES_tradnl"/>
        </w:rPr>
      </w:pPr>
      <w:r w:rsidRPr="00ED09FF">
        <w:rPr>
          <w:rFonts w:ascii="Arial" w:hAnsi="Arial" w:cs="Arial"/>
          <w:lang w:val="es-ES_tradnl"/>
        </w:rPr>
        <w:br w:type="page"/>
      </w:r>
    </w:p>
    <w:p w14:paraId="0D139147" w14:textId="77777777" w:rsidR="009C1B81" w:rsidRPr="006552C3" w:rsidRDefault="009C1B81" w:rsidP="00AC181B">
      <w:pPr>
        <w:jc w:val="right"/>
        <w:rPr>
          <w:rFonts w:ascii="Arial" w:hAnsi="Arial" w:cs="Arial"/>
          <w:b/>
          <w:lang w:val="es-ES_tradnl"/>
        </w:rPr>
      </w:pPr>
      <w:r w:rsidRPr="006552C3">
        <w:rPr>
          <w:rFonts w:ascii="Arial" w:hAnsi="Arial" w:cs="Arial"/>
          <w:lang w:val="es-ES_tradnl"/>
        </w:rPr>
        <w:lastRenderedPageBreak/>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r w:rsidRPr="006552C3">
        <w:rPr>
          <w:rFonts w:ascii="Arial" w:hAnsi="Arial" w:cs="Arial"/>
          <w:lang w:val="es-ES_tradnl"/>
        </w:rPr>
        <w:tab/>
      </w:r>
    </w:p>
    <w:p w14:paraId="42B90CF6" w14:textId="77777777" w:rsidR="00230B05" w:rsidRPr="006552C3" w:rsidRDefault="00230B05" w:rsidP="00230B05">
      <w:pPr>
        <w:jc w:val="center"/>
        <w:rPr>
          <w:rFonts w:ascii="Arial" w:hAnsi="Arial" w:cs="Arial"/>
          <w:b/>
          <w:sz w:val="22"/>
          <w:szCs w:val="22"/>
          <w:lang w:val="es-ES_tradnl"/>
        </w:rPr>
      </w:pPr>
      <w:r w:rsidRPr="006552C3">
        <w:rPr>
          <w:rFonts w:ascii="Arial" w:hAnsi="Arial" w:cs="Arial"/>
          <w:b/>
          <w:sz w:val="22"/>
          <w:szCs w:val="22"/>
          <w:lang w:val="es-ES_tradnl"/>
        </w:rPr>
        <w:t>Siglas</w:t>
      </w:r>
    </w:p>
    <w:p w14:paraId="50330DBC" w14:textId="77777777" w:rsidR="00230B05" w:rsidRPr="006552C3" w:rsidRDefault="00EE3EB8" w:rsidP="00230B05">
      <w:pPr>
        <w:jc w:val="center"/>
        <w:rPr>
          <w:rFonts w:ascii="Arial" w:hAnsi="Arial" w:cs="Arial"/>
          <w:sz w:val="22"/>
          <w:szCs w:val="22"/>
          <w:lang w:val="es-ES_tradnl"/>
        </w:rPr>
      </w:pPr>
      <w:r w:rsidRPr="006552C3">
        <w:rPr>
          <w:rFonts w:ascii="Arial" w:hAnsi="Arial" w:cs="Arial"/>
          <w:sz w:val="22"/>
          <w:szCs w:val="22"/>
          <w:lang w:val="es-ES_tradnl"/>
        </w:rPr>
        <w:tab/>
      </w:r>
      <w:r w:rsidRPr="006552C3">
        <w:rPr>
          <w:rFonts w:ascii="Arial" w:hAnsi="Arial" w:cs="Arial"/>
          <w:sz w:val="22"/>
          <w:szCs w:val="22"/>
          <w:lang w:val="es-ES_tradnl"/>
        </w:rPr>
        <w:tab/>
      </w:r>
    </w:p>
    <w:p w14:paraId="51A2D35E" w14:textId="77777777" w:rsidR="00230B05" w:rsidRPr="006552C3" w:rsidRDefault="00EE3EB8" w:rsidP="00230B05">
      <w:pPr>
        <w:jc w:val="center"/>
        <w:rPr>
          <w:rFonts w:ascii="Arial" w:hAnsi="Arial" w:cs="Arial"/>
          <w:sz w:val="22"/>
          <w:szCs w:val="22"/>
          <w:lang w:val="es-ES_tradnl"/>
        </w:rPr>
      </w:pP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r w:rsidRPr="006552C3">
        <w:rPr>
          <w:rFonts w:ascii="Arial" w:hAnsi="Arial" w:cs="Arial"/>
          <w:sz w:val="22"/>
          <w:szCs w:val="22"/>
          <w:lang w:val="es-ES_tradnl"/>
        </w:rPr>
        <w:tab/>
      </w:r>
    </w:p>
    <w:tbl>
      <w:tblPr>
        <w:tblW w:w="0" w:type="auto"/>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5"/>
        <w:gridCol w:w="6111"/>
      </w:tblGrid>
      <w:tr w:rsidR="00230B05" w:rsidRPr="006552C3" w14:paraId="3C03E61B" w14:textId="77777777" w:rsidTr="00EE3EB8">
        <w:tc>
          <w:tcPr>
            <w:tcW w:w="1995" w:type="dxa"/>
          </w:tcPr>
          <w:p w14:paraId="6E939077"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ASF</w:t>
            </w:r>
          </w:p>
        </w:tc>
        <w:tc>
          <w:tcPr>
            <w:tcW w:w="6111" w:type="dxa"/>
          </w:tcPr>
          <w:p w14:paraId="2E1A24D6"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Auditoría Superior de la Federación</w:t>
            </w:r>
          </w:p>
        </w:tc>
      </w:tr>
      <w:tr w:rsidR="00B8450C" w:rsidRPr="006552C3" w14:paraId="64621CA5" w14:textId="77777777" w:rsidTr="00EE3EB8">
        <w:tc>
          <w:tcPr>
            <w:tcW w:w="1995" w:type="dxa"/>
          </w:tcPr>
          <w:p w14:paraId="7C9F74C5" w14:textId="77777777" w:rsidR="00B8450C" w:rsidRPr="006552C3" w:rsidRDefault="00B8450C" w:rsidP="00D646FF">
            <w:pPr>
              <w:jc w:val="left"/>
              <w:rPr>
                <w:rFonts w:ascii="Arial" w:hAnsi="Arial" w:cs="Arial"/>
                <w:b/>
                <w:sz w:val="22"/>
                <w:szCs w:val="22"/>
                <w:lang w:val="es-ES_tradnl"/>
              </w:rPr>
            </w:pPr>
            <w:r w:rsidRPr="006552C3">
              <w:rPr>
                <w:rFonts w:ascii="Arial" w:hAnsi="Arial" w:cs="Arial"/>
                <w:b/>
                <w:sz w:val="22"/>
                <w:szCs w:val="22"/>
                <w:lang w:val="es-ES_tradnl"/>
              </w:rPr>
              <w:t>APF</w:t>
            </w:r>
          </w:p>
        </w:tc>
        <w:tc>
          <w:tcPr>
            <w:tcW w:w="6111" w:type="dxa"/>
          </w:tcPr>
          <w:p w14:paraId="0C4F970A" w14:textId="77777777" w:rsidR="00B8450C" w:rsidRPr="006552C3" w:rsidRDefault="00B8450C" w:rsidP="00D646FF">
            <w:pPr>
              <w:jc w:val="left"/>
              <w:rPr>
                <w:rFonts w:ascii="Arial" w:hAnsi="Arial" w:cs="Arial"/>
                <w:sz w:val="22"/>
                <w:szCs w:val="22"/>
                <w:lang w:val="es-ES_tradnl"/>
              </w:rPr>
            </w:pPr>
            <w:r w:rsidRPr="006552C3">
              <w:rPr>
                <w:rFonts w:ascii="Arial" w:hAnsi="Arial" w:cs="Arial"/>
                <w:sz w:val="22"/>
                <w:szCs w:val="22"/>
                <w:lang w:val="es-ES_tradnl"/>
              </w:rPr>
              <w:t>Administración Pública Federal</w:t>
            </w:r>
          </w:p>
        </w:tc>
      </w:tr>
      <w:tr w:rsidR="00230B05" w:rsidRPr="006552C3" w14:paraId="5806297C" w14:textId="77777777" w:rsidTr="00EE3EB8">
        <w:tc>
          <w:tcPr>
            <w:tcW w:w="1995" w:type="dxa"/>
          </w:tcPr>
          <w:p w14:paraId="22F1C0C2"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BID</w:t>
            </w:r>
          </w:p>
        </w:tc>
        <w:tc>
          <w:tcPr>
            <w:tcW w:w="6111" w:type="dxa"/>
          </w:tcPr>
          <w:p w14:paraId="2F7C8BA6"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Banco Interamericano de Desarrollo</w:t>
            </w:r>
          </w:p>
        </w:tc>
      </w:tr>
      <w:tr w:rsidR="00B41EC9" w:rsidRPr="006552C3" w14:paraId="0F22C6F3" w14:textId="77777777" w:rsidTr="00EE3EB8">
        <w:tc>
          <w:tcPr>
            <w:tcW w:w="1995" w:type="dxa"/>
          </w:tcPr>
          <w:p w14:paraId="7F724D24" w14:textId="77777777" w:rsidR="00B41EC9" w:rsidRPr="006552C3" w:rsidRDefault="00B41EC9" w:rsidP="00D646FF">
            <w:pPr>
              <w:jc w:val="left"/>
              <w:rPr>
                <w:rFonts w:ascii="Arial" w:hAnsi="Arial" w:cs="Arial"/>
                <w:b/>
                <w:sz w:val="22"/>
                <w:szCs w:val="22"/>
                <w:lang w:val="es-ES_tradnl"/>
              </w:rPr>
            </w:pPr>
            <w:r w:rsidRPr="006552C3">
              <w:rPr>
                <w:rFonts w:ascii="Arial" w:hAnsi="Arial" w:cs="Arial"/>
                <w:b/>
                <w:sz w:val="22"/>
                <w:szCs w:val="22"/>
                <w:lang w:val="es-ES_tradnl"/>
              </w:rPr>
              <w:t>CC</w:t>
            </w:r>
          </w:p>
        </w:tc>
        <w:tc>
          <w:tcPr>
            <w:tcW w:w="6111" w:type="dxa"/>
          </w:tcPr>
          <w:p w14:paraId="5F0648C6" w14:textId="77777777" w:rsidR="00B41EC9" w:rsidRPr="006552C3" w:rsidRDefault="00B41EC9" w:rsidP="00D646FF">
            <w:pPr>
              <w:jc w:val="left"/>
              <w:rPr>
                <w:rFonts w:ascii="Arial" w:hAnsi="Arial" w:cs="Arial"/>
                <w:sz w:val="22"/>
                <w:szCs w:val="22"/>
                <w:lang w:val="es-ES_tradnl"/>
              </w:rPr>
            </w:pPr>
            <w:r w:rsidRPr="006552C3">
              <w:rPr>
                <w:rFonts w:ascii="Arial" w:hAnsi="Arial" w:cs="Arial"/>
                <w:sz w:val="22"/>
                <w:szCs w:val="22"/>
                <w:lang w:val="es-ES_tradnl"/>
              </w:rPr>
              <w:t>Capacidad de Control</w:t>
            </w:r>
          </w:p>
        </w:tc>
      </w:tr>
      <w:tr w:rsidR="00B41EC9" w:rsidRPr="006552C3" w14:paraId="0324CC95" w14:textId="77777777" w:rsidTr="00EE3EB8">
        <w:tc>
          <w:tcPr>
            <w:tcW w:w="1995" w:type="dxa"/>
          </w:tcPr>
          <w:p w14:paraId="443704C9" w14:textId="77777777" w:rsidR="00B41EC9" w:rsidRPr="006552C3" w:rsidRDefault="00B41EC9" w:rsidP="00D646FF">
            <w:pPr>
              <w:jc w:val="left"/>
              <w:rPr>
                <w:rFonts w:ascii="Arial" w:hAnsi="Arial" w:cs="Arial"/>
                <w:b/>
                <w:sz w:val="22"/>
                <w:szCs w:val="22"/>
                <w:lang w:val="es-ES_tradnl"/>
              </w:rPr>
            </w:pPr>
            <w:r w:rsidRPr="006552C3">
              <w:rPr>
                <w:rFonts w:ascii="Arial" w:hAnsi="Arial" w:cs="Arial"/>
                <w:b/>
                <w:sz w:val="22"/>
                <w:szCs w:val="22"/>
                <w:lang w:val="es-ES_tradnl"/>
              </w:rPr>
              <w:t>CE</w:t>
            </w:r>
          </w:p>
        </w:tc>
        <w:tc>
          <w:tcPr>
            <w:tcW w:w="6111" w:type="dxa"/>
          </w:tcPr>
          <w:p w14:paraId="0DBF68D1" w14:textId="77777777" w:rsidR="00B41EC9" w:rsidRPr="006552C3" w:rsidRDefault="00B41EC9" w:rsidP="00D646FF">
            <w:pPr>
              <w:jc w:val="left"/>
              <w:rPr>
                <w:rFonts w:ascii="Arial" w:hAnsi="Arial" w:cs="Arial"/>
                <w:sz w:val="22"/>
                <w:szCs w:val="22"/>
                <w:lang w:val="es-ES_tradnl"/>
              </w:rPr>
            </w:pPr>
            <w:r w:rsidRPr="006552C3">
              <w:rPr>
                <w:rFonts w:ascii="Arial" w:hAnsi="Arial" w:cs="Arial"/>
                <w:sz w:val="22"/>
                <w:szCs w:val="22"/>
                <w:lang w:val="es-ES_tradnl"/>
              </w:rPr>
              <w:t>Capacidad de Ejecución</w:t>
            </w:r>
          </w:p>
        </w:tc>
      </w:tr>
      <w:tr w:rsidR="00231F58" w:rsidRPr="006552C3" w14:paraId="21FB5B63" w14:textId="77777777" w:rsidTr="00EE3EB8">
        <w:tc>
          <w:tcPr>
            <w:tcW w:w="1995" w:type="dxa"/>
          </w:tcPr>
          <w:p w14:paraId="35C91B83" w14:textId="77777777" w:rsidR="00231F58" w:rsidRPr="006552C3" w:rsidRDefault="00231F58" w:rsidP="00D646FF">
            <w:pPr>
              <w:jc w:val="left"/>
              <w:rPr>
                <w:rFonts w:ascii="Arial" w:hAnsi="Arial" w:cs="Arial"/>
                <w:b/>
                <w:sz w:val="22"/>
                <w:szCs w:val="22"/>
                <w:lang w:val="es-ES_tradnl"/>
              </w:rPr>
            </w:pPr>
            <w:r w:rsidRPr="006552C3">
              <w:rPr>
                <w:rFonts w:ascii="Arial" w:hAnsi="Arial" w:cs="Arial"/>
                <w:b/>
                <w:sz w:val="22"/>
                <w:szCs w:val="22"/>
                <w:lang w:val="es-ES_tradnl"/>
              </w:rPr>
              <w:t>CONAMPROS</w:t>
            </w:r>
          </w:p>
        </w:tc>
        <w:tc>
          <w:tcPr>
            <w:tcW w:w="6111" w:type="dxa"/>
          </w:tcPr>
          <w:p w14:paraId="7F3150F2" w14:textId="77777777" w:rsidR="00231F58" w:rsidRPr="006552C3" w:rsidRDefault="00231F58" w:rsidP="00D646FF">
            <w:pPr>
              <w:jc w:val="left"/>
              <w:rPr>
                <w:rFonts w:ascii="Arial" w:hAnsi="Arial" w:cs="Arial"/>
                <w:sz w:val="22"/>
                <w:szCs w:val="22"/>
                <w:lang w:val="es-ES_tradnl"/>
              </w:rPr>
            </w:pPr>
            <w:r w:rsidRPr="006552C3">
              <w:rPr>
                <w:rFonts w:ascii="Arial" w:hAnsi="Arial" w:cs="Arial"/>
                <w:sz w:val="22"/>
                <w:szCs w:val="22"/>
                <w:lang w:val="es-ES_tradnl"/>
              </w:rPr>
              <w:t>Comité Nacional Mixto de Protección al Salario</w:t>
            </w:r>
          </w:p>
        </w:tc>
      </w:tr>
      <w:tr w:rsidR="005A23D1" w:rsidRPr="006552C3" w14:paraId="5671B3DA" w14:textId="77777777" w:rsidTr="00EE3EB8">
        <w:tc>
          <w:tcPr>
            <w:tcW w:w="1995" w:type="dxa"/>
          </w:tcPr>
          <w:p w14:paraId="42EDA807" w14:textId="77777777" w:rsidR="005A23D1" w:rsidRPr="006552C3" w:rsidRDefault="005A23D1" w:rsidP="00D646FF">
            <w:pPr>
              <w:jc w:val="left"/>
              <w:rPr>
                <w:rFonts w:ascii="Arial" w:hAnsi="Arial" w:cs="Arial"/>
                <w:b/>
                <w:sz w:val="22"/>
                <w:szCs w:val="22"/>
                <w:lang w:val="es-ES_tradnl"/>
              </w:rPr>
            </w:pPr>
            <w:r w:rsidRPr="006552C3">
              <w:rPr>
                <w:rFonts w:ascii="Arial" w:hAnsi="Arial" w:cs="Arial"/>
                <w:b/>
                <w:sz w:val="22"/>
                <w:szCs w:val="22"/>
                <w:lang w:val="es-ES_tradnl"/>
              </w:rPr>
              <w:t>CONASAMI</w:t>
            </w:r>
          </w:p>
        </w:tc>
        <w:tc>
          <w:tcPr>
            <w:tcW w:w="6111" w:type="dxa"/>
          </w:tcPr>
          <w:p w14:paraId="3253DDD3" w14:textId="77777777" w:rsidR="005A23D1" w:rsidRPr="006552C3" w:rsidRDefault="005A23D1" w:rsidP="00D646FF">
            <w:pPr>
              <w:jc w:val="left"/>
              <w:rPr>
                <w:rFonts w:ascii="Arial" w:hAnsi="Arial" w:cs="Arial"/>
                <w:sz w:val="22"/>
                <w:szCs w:val="22"/>
                <w:lang w:val="es-ES_tradnl"/>
              </w:rPr>
            </w:pPr>
            <w:r w:rsidRPr="006552C3">
              <w:rPr>
                <w:rFonts w:ascii="Arial" w:hAnsi="Arial" w:cs="Arial"/>
                <w:sz w:val="22"/>
                <w:szCs w:val="22"/>
                <w:lang w:val="es-ES_tradnl"/>
              </w:rPr>
              <w:t>Comisión Nacional de los Salarios Mínimos</w:t>
            </w:r>
          </w:p>
        </w:tc>
      </w:tr>
      <w:tr w:rsidR="000E3B43" w:rsidRPr="006552C3" w14:paraId="70296E28" w14:textId="77777777" w:rsidTr="00EE3EB8">
        <w:tc>
          <w:tcPr>
            <w:tcW w:w="1995" w:type="dxa"/>
          </w:tcPr>
          <w:p w14:paraId="630DA7FB" w14:textId="77777777" w:rsidR="000E3B43" w:rsidRPr="006552C3" w:rsidRDefault="000E3B43" w:rsidP="00D646FF">
            <w:pPr>
              <w:jc w:val="left"/>
              <w:rPr>
                <w:rFonts w:ascii="Arial" w:hAnsi="Arial" w:cs="Arial"/>
                <w:b/>
                <w:sz w:val="22"/>
                <w:szCs w:val="22"/>
                <w:lang w:val="es-ES_tradnl"/>
              </w:rPr>
            </w:pPr>
            <w:r w:rsidRPr="006552C3">
              <w:rPr>
                <w:rFonts w:ascii="Arial" w:hAnsi="Arial" w:cs="Arial"/>
                <w:b/>
                <w:sz w:val="22"/>
                <w:szCs w:val="22"/>
                <w:lang w:val="es-ES_tradnl"/>
              </w:rPr>
              <w:t>CPO</w:t>
            </w:r>
          </w:p>
        </w:tc>
        <w:tc>
          <w:tcPr>
            <w:tcW w:w="6111" w:type="dxa"/>
          </w:tcPr>
          <w:p w14:paraId="1DF236B5" w14:textId="77777777" w:rsidR="000E3B43" w:rsidRPr="006552C3" w:rsidRDefault="00FF0558" w:rsidP="00D646FF">
            <w:pPr>
              <w:jc w:val="left"/>
              <w:rPr>
                <w:rFonts w:ascii="Arial" w:hAnsi="Arial" w:cs="Arial"/>
                <w:sz w:val="22"/>
                <w:szCs w:val="22"/>
                <w:lang w:val="es-ES_tradnl"/>
              </w:rPr>
            </w:pPr>
            <w:r w:rsidRPr="006552C3">
              <w:rPr>
                <w:rFonts w:ascii="Arial" w:hAnsi="Arial" w:cs="Arial"/>
                <w:sz w:val="22"/>
                <w:szCs w:val="22"/>
                <w:lang w:val="es-ES_tradnl"/>
              </w:rPr>
              <w:t xml:space="preserve">Capacidad </w:t>
            </w:r>
            <w:r w:rsidR="000E3B43" w:rsidRPr="006552C3">
              <w:rPr>
                <w:rFonts w:ascii="Arial" w:hAnsi="Arial" w:cs="Arial"/>
                <w:sz w:val="22"/>
                <w:szCs w:val="22"/>
                <w:lang w:val="es-ES_tradnl"/>
              </w:rPr>
              <w:t>de Programación y Organización</w:t>
            </w:r>
          </w:p>
        </w:tc>
      </w:tr>
      <w:tr w:rsidR="00AC181B" w:rsidRPr="006552C3" w14:paraId="77DD914F" w14:textId="77777777" w:rsidTr="00EE3EB8">
        <w:tc>
          <w:tcPr>
            <w:tcW w:w="1995" w:type="dxa"/>
          </w:tcPr>
          <w:p w14:paraId="0073DB69" w14:textId="77777777" w:rsidR="00AC181B" w:rsidRPr="006552C3" w:rsidRDefault="00AC181B" w:rsidP="00D646FF">
            <w:pPr>
              <w:jc w:val="left"/>
              <w:rPr>
                <w:rFonts w:ascii="Arial" w:hAnsi="Arial" w:cs="Arial"/>
                <w:b/>
                <w:sz w:val="22"/>
                <w:szCs w:val="22"/>
                <w:lang w:val="es-ES_tradnl"/>
              </w:rPr>
            </w:pPr>
            <w:r w:rsidRPr="006552C3">
              <w:rPr>
                <w:rFonts w:ascii="Arial" w:hAnsi="Arial" w:cs="Arial"/>
                <w:b/>
                <w:sz w:val="22"/>
                <w:szCs w:val="22"/>
                <w:lang w:val="es-ES_tradnl" w:eastAsia="es-MX"/>
              </w:rPr>
              <w:t>CGSNE</w:t>
            </w:r>
          </w:p>
        </w:tc>
        <w:tc>
          <w:tcPr>
            <w:tcW w:w="6111" w:type="dxa"/>
          </w:tcPr>
          <w:p w14:paraId="77B50DC1" w14:textId="77777777" w:rsidR="00AC181B" w:rsidRPr="006552C3" w:rsidRDefault="00AC181B" w:rsidP="00D646FF">
            <w:pPr>
              <w:jc w:val="left"/>
              <w:rPr>
                <w:rFonts w:ascii="Arial" w:hAnsi="Arial" w:cs="Arial"/>
                <w:sz w:val="22"/>
                <w:szCs w:val="22"/>
                <w:lang w:val="es-ES_tradnl"/>
              </w:rPr>
            </w:pPr>
            <w:r w:rsidRPr="006552C3">
              <w:rPr>
                <w:rFonts w:ascii="Arial" w:hAnsi="Arial" w:cs="Arial"/>
                <w:sz w:val="22"/>
                <w:szCs w:val="22"/>
                <w:lang w:val="es-ES_tradnl"/>
              </w:rPr>
              <w:t>Coordinación General del Servicio Nacional de Empleo</w:t>
            </w:r>
          </w:p>
        </w:tc>
      </w:tr>
      <w:tr w:rsidR="00EC0E76" w:rsidRPr="006552C3" w14:paraId="4A32AB13" w14:textId="77777777" w:rsidTr="00EE3EB8">
        <w:tc>
          <w:tcPr>
            <w:tcW w:w="1995" w:type="dxa"/>
          </w:tcPr>
          <w:p w14:paraId="0A1C742C" w14:textId="77777777" w:rsidR="00EC0E76" w:rsidRPr="006552C3" w:rsidRDefault="00EC0E76" w:rsidP="00D646FF">
            <w:pPr>
              <w:jc w:val="left"/>
              <w:rPr>
                <w:rFonts w:ascii="Arial" w:hAnsi="Arial" w:cs="Arial"/>
                <w:b/>
                <w:sz w:val="22"/>
                <w:szCs w:val="22"/>
                <w:lang w:val="es-ES_tradnl" w:eastAsia="es-MX"/>
              </w:rPr>
            </w:pPr>
            <w:r w:rsidRPr="006552C3">
              <w:rPr>
                <w:rFonts w:ascii="Arial" w:hAnsi="Arial" w:cs="Arial"/>
                <w:b/>
                <w:sz w:val="22"/>
                <w:szCs w:val="22"/>
                <w:lang w:val="es-ES_tradnl"/>
              </w:rPr>
              <w:t>DGAPS</w:t>
            </w:r>
          </w:p>
        </w:tc>
        <w:tc>
          <w:tcPr>
            <w:tcW w:w="6111" w:type="dxa"/>
          </w:tcPr>
          <w:p w14:paraId="00A161D4" w14:textId="77777777" w:rsidR="00EC0E76" w:rsidRPr="006552C3" w:rsidRDefault="00EC0E76" w:rsidP="00EC0E76">
            <w:pPr>
              <w:jc w:val="left"/>
              <w:rPr>
                <w:rFonts w:ascii="Arial" w:hAnsi="Arial" w:cs="Arial"/>
                <w:sz w:val="22"/>
                <w:szCs w:val="22"/>
                <w:lang w:val="es-ES_tradnl"/>
              </w:rPr>
            </w:pPr>
            <w:r w:rsidRPr="006552C3">
              <w:rPr>
                <w:rFonts w:ascii="Arial" w:hAnsi="Arial" w:cs="Arial"/>
                <w:sz w:val="22"/>
                <w:szCs w:val="22"/>
                <w:lang w:val="es-ES_tradnl"/>
              </w:rPr>
              <w:t>Dirección General de Análisis y Prospectiva Sectorial</w:t>
            </w:r>
          </w:p>
        </w:tc>
      </w:tr>
      <w:tr w:rsidR="00FE1818" w:rsidRPr="006552C3" w14:paraId="1D177718" w14:textId="77777777" w:rsidTr="00EE3EB8">
        <w:tc>
          <w:tcPr>
            <w:tcW w:w="1995" w:type="dxa"/>
          </w:tcPr>
          <w:p w14:paraId="14D9E66D" w14:textId="77777777" w:rsidR="00FE1818" w:rsidRPr="006552C3" w:rsidRDefault="00FE1818" w:rsidP="00D646FF">
            <w:pPr>
              <w:jc w:val="left"/>
              <w:rPr>
                <w:rFonts w:ascii="Arial" w:hAnsi="Arial" w:cs="Arial"/>
                <w:b/>
                <w:sz w:val="22"/>
                <w:szCs w:val="22"/>
                <w:lang w:val="es-ES_tradnl" w:eastAsia="es-MX"/>
              </w:rPr>
            </w:pPr>
            <w:r w:rsidRPr="006552C3">
              <w:rPr>
                <w:rFonts w:ascii="Arial" w:hAnsi="Arial" w:cs="Arial"/>
                <w:b/>
                <w:sz w:val="22"/>
                <w:szCs w:val="22"/>
                <w:lang w:val="es-ES_tradnl"/>
              </w:rPr>
              <w:t>DGCAPL</w:t>
            </w:r>
          </w:p>
        </w:tc>
        <w:tc>
          <w:tcPr>
            <w:tcW w:w="6111" w:type="dxa"/>
          </w:tcPr>
          <w:p w14:paraId="06699F78" w14:textId="77777777" w:rsidR="00FE1818" w:rsidRPr="006552C3" w:rsidRDefault="00FE1818" w:rsidP="00FE1818">
            <w:pPr>
              <w:jc w:val="left"/>
              <w:rPr>
                <w:rFonts w:ascii="Arial" w:hAnsi="Arial" w:cs="Arial"/>
                <w:sz w:val="22"/>
                <w:szCs w:val="22"/>
                <w:lang w:val="es-ES_tradnl"/>
              </w:rPr>
            </w:pPr>
            <w:r w:rsidRPr="006552C3">
              <w:rPr>
                <w:rFonts w:ascii="Arial" w:hAnsi="Arial" w:cs="Arial"/>
                <w:sz w:val="22"/>
                <w:szCs w:val="22"/>
                <w:lang w:val="es-ES_tradnl"/>
              </w:rPr>
              <w:t>Dirección General de Capacitación Adiestramiento y Productividad Laboral</w:t>
            </w:r>
          </w:p>
        </w:tc>
      </w:tr>
      <w:tr w:rsidR="00FE1818" w:rsidRPr="006552C3" w14:paraId="728F8389" w14:textId="77777777" w:rsidTr="00EE3EB8">
        <w:tc>
          <w:tcPr>
            <w:tcW w:w="1995" w:type="dxa"/>
          </w:tcPr>
          <w:p w14:paraId="2840858C" w14:textId="77777777" w:rsidR="00FE1818" w:rsidRPr="006552C3" w:rsidRDefault="00FE1818" w:rsidP="00D646FF">
            <w:pPr>
              <w:jc w:val="left"/>
              <w:rPr>
                <w:rFonts w:ascii="Arial" w:hAnsi="Arial" w:cs="Arial"/>
                <w:b/>
                <w:sz w:val="22"/>
                <w:szCs w:val="22"/>
                <w:lang w:val="es-ES_tradnl" w:eastAsia="es-MX"/>
              </w:rPr>
            </w:pPr>
            <w:r w:rsidRPr="006552C3">
              <w:rPr>
                <w:rFonts w:ascii="Arial" w:hAnsi="Arial" w:cs="Arial"/>
                <w:b/>
                <w:sz w:val="22"/>
                <w:szCs w:val="22"/>
                <w:lang w:val="es-ES_tradnl"/>
              </w:rPr>
              <w:t>DGIET</w:t>
            </w:r>
          </w:p>
        </w:tc>
        <w:tc>
          <w:tcPr>
            <w:tcW w:w="6111" w:type="dxa"/>
          </w:tcPr>
          <w:p w14:paraId="4E501DAE" w14:textId="77777777" w:rsidR="00FE1818" w:rsidRPr="006552C3" w:rsidRDefault="00FE1818" w:rsidP="00D646FF">
            <w:pPr>
              <w:jc w:val="left"/>
              <w:rPr>
                <w:rFonts w:ascii="Arial" w:hAnsi="Arial" w:cs="Arial"/>
                <w:sz w:val="22"/>
                <w:szCs w:val="22"/>
                <w:lang w:val="es-ES_tradnl"/>
              </w:rPr>
            </w:pPr>
            <w:r w:rsidRPr="006552C3">
              <w:rPr>
                <w:rFonts w:ascii="Arial" w:hAnsi="Arial" w:cs="Arial"/>
                <w:sz w:val="22"/>
                <w:szCs w:val="22"/>
                <w:lang w:val="es-ES_tradnl"/>
              </w:rPr>
              <w:t>Dirección General de Investigación y Estadísticas del Trabajo</w:t>
            </w:r>
          </w:p>
        </w:tc>
      </w:tr>
      <w:tr w:rsidR="008779D1" w:rsidRPr="006552C3" w14:paraId="6199D617" w14:textId="77777777" w:rsidTr="00EE3EB8">
        <w:tc>
          <w:tcPr>
            <w:tcW w:w="1995" w:type="dxa"/>
          </w:tcPr>
          <w:p w14:paraId="06B60B1F" w14:textId="77777777" w:rsidR="008779D1" w:rsidRPr="006552C3" w:rsidRDefault="008779D1" w:rsidP="00D646FF">
            <w:pPr>
              <w:jc w:val="left"/>
              <w:rPr>
                <w:rFonts w:ascii="Arial" w:hAnsi="Arial" w:cs="Arial"/>
                <w:b/>
                <w:sz w:val="22"/>
                <w:szCs w:val="22"/>
                <w:lang w:val="es-ES_tradnl"/>
              </w:rPr>
            </w:pPr>
            <w:r w:rsidRPr="006552C3">
              <w:rPr>
                <w:rFonts w:ascii="Arial" w:hAnsi="Arial" w:cs="Arial"/>
                <w:b/>
                <w:sz w:val="22"/>
                <w:szCs w:val="22"/>
                <w:lang w:val="es-ES_tradnl"/>
              </w:rPr>
              <w:t>DGRH</w:t>
            </w:r>
          </w:p>
        </w:tc>
        <w:tc>
          <w:tcPr>
            <w:tcW w:w="6111" w:type="dxa"/>
          </w:tcPr>
          <w:p w14:paraId="10D54A8E" w14:textId="77777777" w:rsidR="008779D1" w:rsidRPr="006552C3" w:rsidRDefault="008779D1" w:rsidP="00D646FF">
            <w:pPr>
              <w:jc w:val="left"/>
              <w:rPr>
                <w:rFonts w:ascii="Arial" w:hAnsi="Arial" w:cs="Arial"/>
                <w:sz w:val="22"/>
                <w:szCs w:val="22"/>
                <w:lang w:val="es-ES_tradnl"/>
              </w:rPr>
            </w:pPr>
            <w:r w:rsidRPr="006552C3">
              <w:rPr>
                <w:rFonts w:ascii="Arial" w:hAnsi="Arial" w:cs="Arial"/>
                <w:sz w:val="22"/>
                <w:szCs w:val="22"/>
                <w:lang w:val="es-ES_tradnl"/>
              </w:rPr>
              <w:t>Dirección General de Recursos Humanos</w:t>
            </w:r>
          </w:p>
        </w:tc>
      </w:tr>
      <w:tr w:rsidR="008779D1" w:rsidRPr="006552C3" w14:paraId="3459EA0E" w14:textId="77777777" w:rsidTr="00EE3EB8">
        <w:tc>
          <w:tcPr>
            <w:tcW w:w="1995" w:type="dxa"/>
          </w:tcPr>
          <w:p w14:paraId="65B72C82" w14:textId="77777777" w:rsidR="008779D1" w:rsidRPr="006552C3" w:rsidRDefault="008779D1" w:rsidP="00D646FF">
            <w:pPr>
              <w:jc w:val="left"/>
              <w:rPr>
                <w:rFonts w:ascii="Arial" w:hAnsi="Arial" w:cs="Arial"/>
                <w:b/>
                <w:sz w:val="22"/>
                <w:szCs w:val="22"/>
                <w:lang w:val="es-ES_tradnl"/>
              </w:rPr>
            </w:pPr>
            <w:r w:rsidRPr="006552C3">
              <w:rPr>
                <w:rFonts w:ascii="Arial" w:hAnsi="Arial" w:cs="Arial"/>
                <w:b/>
                <w:sz w:val="22"/>
                <w:szCs w:val="22"/>
                <w:lang w:val="es-ES_tradnl"/>
              </w:rPr>
              <w:t>DGPE</w:t>
            </w:r>
          </w:p>
        </w:tc>
        <w:tc>
          <w:tcPr>
            <w:tcW w:w="6111" w:type="dxa"/>
          </w:tcPr>
          <w:p w14:paraId="3F33769B" w14:textId="77777777" w:rsidR="008779D1" w:rsidRPr="006552C3" w:rsidRDefault="008779D1" w:rsidP="00D646FF">
            <w:pPr>
              <w:jc w:val="left"/>
              <w:rPr>
                <w:rFonts w:ascii="Arial" w:hAnsi="Arial" w:cs="Arial"/>
                <w:sz w:val="22"/>
                <w:szCs w:val="22"/>
                <w:lang w:val="es-ES_tradnl"/>
              </w:rPr>
            </w:pPr>
            <w:r w:rsidRPr="006552C3">
              <w:rPr>
                <w:rFonts w:ascii="Arial" w:hAnsi="Arial" w:cs="Arial"/>
                <w:sz w:val="22"/>
                <w:szCs w:val="22"/>
                <w:lang w:val="es-ES_tradnl"/>
              </w:rPr>
              <w:t>Dirección General de Planeación y Evaluación</w:t>
            </w:r>
          </w:p>
        </w:tc>
      </w:tr>
      <w:tr w:rsidR="008779D1" w:rsidRPr="006552C3" w14:paraId="1A3CD085" w14:textId="77777777" w:rsidTr="00EE3EB8">
        <w:tc>
          <w:tcPr>
            <w:tcW w:w="1995" w:type="dxa"/>
          </w:tcPr>
          <w:p w14:paraId="7874FB71" w14:textId="77777777" w:rsidR="008779D1" w:rsidRPr="006552C3" w:rsidRDefault="00061612" w:rsidP="00D646FF">
            <w:pPr>
              <w:jc w:val="left"/>
              <w:rPr>
                <w:rFonts w:ascii="Arial" w:hAnsi="Arial" w:cs="Arial"/>
                <w:b/>
                <w:sz w:val="22"/>
                <w:szCs w:val="22"/>
                <w:lang w:val="es-ES_tradnl"/>
              </w:rPr>
            </w:pPr>
            <w:r w:rsidRPr="006552C3">
              <w:rPr>
                <w:rFonts w:ascii="Arial" w:hAnsi="Arial" w:cs="Arial"/>
                <w:b/>
                <w:sz w:val="22"/>
                <w:szCs w:val="22"/>
                <w:lang w:val="es-ES_tradnl"/>
              </w:rPr>
              <w:t>DGP</w:t>
            </w:r>
            <w:r w:rsidR="008779D1" w:rsidRPr="006552C3">
              <w:rPr>
                <w:rFonts w:ascii="Arial" w:hAnsi="Arial" w:cs="Arial"/>
                <w:b/>
                <w:sz w:val="22"/>
                <w:szCs w:val="22"/>
                <w:lang w:val="es-ES_tradnl"/>
              </w:rPr>
              <w:t>P</w:t>
            </w:r>
          </w:p>
        </w:tc>
        <w:tc>
          <w:tcPr>
            <w:tcW w:w="6111" w:type="dxa"/>
          </w:tcPr>
          <w:p w14:paraId="3ADF0E85" w14:textId="77777777" w:rsidR="008779D1" w:rsidRPr="006552C3" w:rsidRDefault="008779D1" w:rsidP="00D646FF">
            <w:pPr>
              <w:jc w:val="left"/>
              <w:rPr>
                <w:rFonts w:ascii="Arial" w:hAnsi="Arial" w:cs="Arial"/>
                <w:sz w:val="22"/>
                <w:szCs w:val="22"/>
                <w:lang w:val="es-ES_tradnl"/>
              </w:rPr>
            </w:pPr>
            <w:r w:rsidRPr="006552C3">
              <w:rPr>
                <w:rFonts w:ascii="Arial" w:hAnsi="Arial" w:cs="Arial"/>
                <w:sz w:val="22"/>
                <w:szCs w:val="22"/>
                <w:lang w:val="es-ES_tradnl"/>
              </w:rPr>
              <w:t>Dirección Gener</w:t>
            </w:r>
            <w:r w:rsidR="00061612" w:rsidRPr="006552C3">
              <w:rPr>
                <w:rFonts w:ascii="Arial" w:hAnsi="Arial" w:cs="Arial"/>
                <w:sz w:val="22"/>
                <w:szCs w:val="22"/>
                <w:lang w:val="es-ES_tradnl"/>
              </w:rPr>
              <w:t>al de Programación</w:t>
            </w:r>
            <w:r w:rsidRPr="006552C3">
              <w:rPr>
                <w:rFonts w:ascii="Arial" w:hAnsi="Arial" w:cs="Arial"/>
                <w:sz w:val="22"/>
                <w:szCs w:val="22"/>
                <w:lang w:val="es-ES_tradnl"/>
              </w:rPr>
              <w:t xml:space="preserve"> y Presupuesto</w:t>
            </w:r>
          </w:p>
        </w:tc>
      </w:tr>
      <w:tr w:rsidR="00276C17" w:rsidRPr="006552C3" w14:paraId="09A3CD7B" w14:textId="77777777" w:rsidTr="00EE3EB8">
        <w:tc>
          <w:tcPr>
            <w:tcW w:w="1995" w:type="dxa"/>
          </w:tcPr>
          <w:p w14:paraId="2A184DBE" w14:textId="77777777" w:rsidR="00276C17" w:rsidRPr="006552C3" w:rsidRDefault="00276C17" w:rsidP="00D646FF">
            <w:pPr>
              <w:jc w:val="left"/>
              <w:rPr>
                <w:rFonts w:ascii="Arial" w:hAnsi="Arial" w:cs="Arial"/>
                <w:b/>
                <w:sz w:val="22"/>
                <w:szCs w:val="22"/>
                <w:lang w:val="es-ES_tradnl"/>
              </w:rPr>
            </w:pPr>
            <w:r w:rsidRPr="006552C3">
              <w:rPr>
                <w:rFonts w:ascii="Arial" w:hAnsi="Arial" w:cs="Arial"/>
                <w:b/>
                <w:sz w:val="22"/>
                <w:szCs w:val="22"/>
                <w:lang w:val="es-ES_tradnl"/>
              </w:rPr>
              <w:t>DGRMSG</w:t>
            </w:r>
          </w:p>
        </w:tc>
        <w:tc>
          <w:tcPr>
            <w:tcW w:w="6111" w:type="dxa"/>
          </w:tcPr>
          <w:p w14:paraId="016B3A2F" w14:textId="77777777" w:rsidR="00276C17" w:rsidRPr="006552C3" w:rsidRDefault="00276C17" w:rsidP="00D646FF">
            <w:pPr>
              <w:jc w:val="left"/>
              <w:rPr>
                <w:rFonts w:ascii="Arial" w:hAnsi="Arial" w:cs="Arial"/>
                <w:sz w:val="22"/>
                <w:szCs w:val="22"/>
                <w:lang w:val="es-ES_tradnl"/>
              </w:rPr>
            </w:pPr>
            <w:r w:rsidRPr="006552C3">
              <w:rPr>
                <w:rFonts w:ascii="Arial" w:hAnsi="Arial" w:cs="Arial"/>
                <w:sz w:val="22"/>
                <w:szCs w:val="22"/>
                <w:lang w:val="es-ES_tradnl"/>
              </w:rPr>
              <w:t>Dirección General de Recursos Materiales y Servicios Generales</w:t>
            </w:r>
          </w:p>
        </w:tc>
      </w:tr>
      <w:tr w:rsidR="008739B2" w:rsidRPr="006552C3" w14:paraId="7C05DA39" w14:textId="77777777" w:rsidTr="00EE3EB8">
        <w:tc>
          <w:tcPr>
            <w:tcW w:w="1995" w:type="dxa"/>
          </w:tcPr>
          <w:p w14:paraId="6C0EA832" w14:textId="77777777" w:rsidR="008739B2" w:rsidRPr="006552C3" w:rsidRDefault="008739B2" w:rsidP="00D646FF">
            <w:pPr>
              <w:jc w:val="left"/>
              <w:rPr>
                <w:rFonts w:ascii="Arial" w:hAnsi="Arial" w:cs="Arial"/>
                <w:b/>
                <w:sz w:val="22"/>
                <w:szCs w:val="22"/>
                <w:lang w:val="es-ES_tradnl"/>
              </w:rPr>
            </w:pPr>
            <w:r w:rsidRPr="006552C3">
              <w:rPr>
                <w:rFonts w:ascii="Arial" w:hAnsi="Arial" w:cs="Arial"/>
                <w:b/>
                <w:sz w:val="22"/>
                <w:szCs w:val="22"/>
                <w:lang w:val="es-ES_tradnl"/>
              </w:rPr>
              <w:t>INFONACOT</w:t>
            </w:r>
          </w:p>
        </w:tc>
        <w:tc>
          <w:tcPr>
            <w:tcW w:w="6111" w:type="dxa"/>
          </w:tcPr>
          <w:p w14:paraId="09577A92" w14:textId="77777777" w:rsidR="008739B2" w:rsidRPr="006552C3" w:rsidRDefault="008739B2" w:rsidP="00D646FF">
            <w:pPr>
              <w:jc w:val="left"/>
              <w:rPr>
                <w:rFonts w:ascii="Arial" w:hAnsi="Arial" w:cs="Arial"/>
                <w:sz w:val="22"/>
                <w:szCs w:val="22"/>
                <w:lang w:val="es-ES_tradnl"/>
              </w:rPr>
            </w:pPr>
            <w:r w:rsidRPr="006552C3">
              <w:rPr>
                <w:rFonts w:ascii="Arial" w:hAnsi="Arial" w:cs="Arial"/>
                <w:sz w:val="22"/>
                <w:szCs w:val="22"/>
                <w:lang w:val="es-ES_tradnl"/>
              </w:rPr>
              <w:t xml:space="preserve">Instituto del Fondo Nacional para el Consumo de los Trabajadores   </w:t>
            </w:r>
          </w:p>
        </w:tc>
      </w:tr>
      <w:tr w:rsidR="00B44547" w:rsidRPr="006552C3" w14:paraId="70503AAA" w14:textId="77777777" w:rsidTr="00EE3EB8">
        <w:tc>
          <w:tcPr>
            <w:tcW w:w="1995" w:type="dxa"/>
          </w:tcPr>
          <w:p w14:paraId="0791BCD7"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IR</w:t>
            </w:r>
          </w:p>
        </w:tc>
        <w:tc>
          <w:tcPr>
            <w:tcW w:w="6111" w:type="dxa"/>
          </w:tcPr>
          <w:p w14:paraId="7D062898" w14:textId="77777777" w:rsidR="00B44547" w:rsidRPr="006552C3" w:rsidRDefault="00B44547" w:rsidP="00BD4634">
            <w:pPr>
              <w:jc w:val="left"/>
              <w:rPr>
                <w:rFonts w:ascii="Arial" w:hAnsi="Arial" w:cs="Arial"/>
                <w:sz w:val="22"/>
                <w:szCs w:val="22"/>
                <w:lang w:val="es-ES_tradnl"/>
              </w:rPr>
            </w:pPr>
            <w:r w:rsidRPr="006552C3">
              <w:rPr>
                <w:rFonts w:ascii="Arial" w:hAnsi="Arial" w:cs="Arial"/>
                <w:sz w:val="22"/>
                <w:szCs w:val="22"/>
                <w:lang w:val="es-ES_tradnl"/>
              </w:rPr>
              <w:t xml:space="preserve">Importancia </w:t>
            </w:r>
            <w:r w:rsidR="00BD4634" w:rsidRPr="006552C3">
              <w:rPr>
                <w:rFonts w:ascii="Arial" w:hAnsi="Arial" w:cs="Arial"/>
                <w:sz w:val="22"/>
                <w:szCs w:val="22"/>
                <w:lang w:val="es-ES_tradnl"/>
              </w:rPr>
              <w:t>R</w:t>
            </w:r>
            <w:r w:rsidRPr="006552C3">
              <w:rPr>
                <w:rFonts w:ascii="Arial" w:hAnsi="Arial" w:cs="Arial"/>
                <w:sz w:val="22"/>
                <w:szCs w:val="22"/>
                <w:lang w:val="es-ES_tradnl"/>
              </w:rPr>
              <w:t>elativa</w:t>
            </w:r>
          </w:p>
        </w:tc>
      </w:tr>
      <w:tr w:rsidR="00FF0558" w:rsidRPr="006552C3" w14:paraId="16CC1433" w14:textId="77777777" w:rsidTr="00EE3EB8">
        <w:tc>
          <w:tcPr>
            <w:tcW w:w="1995" w:type="dxa"/>
          </w:tcPr>
          <w:p w14:paraId="50E777E1" w14:textId="77777777" w:rsidR="00FF0558" w:rsidRPr="006552C3" w:rsidRDefault="00FF0558" w:rsidP="00D646FF">
            <w:pPr>
              <w:jc w:val="left"/>
              <w:rPr>
                <w:rFonts w:ascii="Arial" w:hAnsi="Arial" w:cs="Arial"/>
                <w:b/>
                <w:sz w:val="22"/>
                <w:szCs w:val="22"/>
                <w:lang w:val="es-ES_tradnl"/>
              </w:rPr>
            </w:pPr>
            <w:r w:rsidRPr="006552C3">
              <w:rPr>
                <w:rFonts w:ascii="Arial" w:hAnsi="Arial" w:cs="Arial"/>
                <w:b/>
                <w:sz w:val="22"/>
                <w:szCs w:val="22"/>
                <w:lang w:val="es-ES_tradnl"/>
              </w:rPr>
              <w:t>MD</w:t>
            </w:r>
          </w:p>
        </w:tc>
        <w:tc>
          <w:tcPr>
            <w:tcW w:w="6111" w:type="dxa"/>
          </w:tcPr>
          <w:p w14:paraId="5AEED0C6" w14:textId="77777777" w:rsidR="00FF0558" w:rsidRPr="006552C3" w:rsidRDefault="00FF0558" w:rsidP="00D646FF">
            <w:pPr>
              <w:jc w:val="left"/>
              <w:rPr>
                <w:rFonts w:ascii="Arial" w:hAnsi="Arial" w:cs="Arial"/>
                <w:sz w:val="22"/>
                <w:szCs w:val="22"/>
                <w:lang w:val="es-ES_tradnl"/>
              </w:rPr>
            </w:pPr>
            <w:r w:rsidRPr="006552C3">
              <w:rPr>
                <w:rFonts w:ascii="Arial" w:hAnsi="Arial" w:cs="Arial"/>
                <w:sz w:val="22"/>
                <w:szCs w:val="22"/>
                <w:lang w:val="es-ES_tradnl"/>
              </w:rPr>
              <w:t>Mediano Desarrollo</w:t>
            </w:r>
          </w:p>
        </w:tc>
      </w:tr>
      <w:tr w:rsidR="002B35DC" w:rsidRPr="006552C3" w14:paraId="2147FC31" w14:textId="77777777" w:rsidTr="00EE3EB8">
        <w:tc>
          <w:tcPr>
            <w:tcW w:w="1995" w:type="dxa"/>
          </w:tcPr>
          <w:p w14:paraId="2E2F9AF5" w14:textId="77777777" w:rsidR="002B35DC" w:rsidRPr="006552C3" w:rsidRDefault="002B35DC" w:rsidP="00D646FF">
            <w:pPr>
              <w:jc w:val="left"/>
              <w:rPr>
                <w:rFonts w:ascii="Arial" w:hAnsi="Arial" w:cs="Arial"/>
                <w:b/>
                <w:sz w:val="22"/>
                <w:szCs w:val="22"/>
                <w:lang w:val="es-ES_tradnl"/>
              </w:rPr>
            </w:pPr>
            <w:r w:rsidRPr="006552C3">
              <w:rPr>
                <w:rFonts w:ascii="Arial" w:hAnsi="Arial" w:cs="Arial"/>
                <w:b/>
                <w:sz w:val="22"/>
                <w:szCs w:val="22"/>
                <w:lang w:val="es-ES_tradnl"/>
              </w:rPr>
              <w:t>NAFIN-AF</w:t>
            </w:r>
          </w:p>
        </w:tc>
        <w:tc>
          <w:tcPr>
            <w:tcW w:w="6111" w:type="dxa"/>
          </w:tcPr>
          <w:p w14:paraId="735865D8" w14:textId="77777777" w:rsidR="002B35DC" w:rsidRPr="006552C3" w:rsidRDefault="002B35DC" w:rsidP="00D646FF">
            <w:pPr>
              <w:jc w:val="left"/>
              <w:rPr>
                <w:rFonts w:ascii="Arial" w:hAnsi="Arial" w:cs="Arial"/>
                <w:sz w:val="22"/>
                <w:szCs w:val="22"/>
                <w:lang w:val="es-ES_tradnl"/>
              </w:rPr>
            </w:pPr>
            <w:r w:rsidRPr="006552C3">
              <w:rPr>
                <w:rFonts w:ascii="Arial" w:hAnsi="Arial" w:cs="Arial"/>
                <w:sz w:val="22"/>
                <w:szCs w:val="22"/>
                <w:lang w:val="es-ES_tradnl"/>
              </w:rPr>
              <w:t>Nacional Financiera – Agente Financiero</w:t>
            </w:r>
          </w:p>
        </w:tc>
      </w:tr>
      <w:tr w:rsidR="00FF0558" w:rsidRPr="006552C3" w14:paraId="585CDF21" w14:textId="77777777" w:rsidTr="00EE3EB8">
        <w:tc>
          <w:tcPr>
            <w:tcW w:w="1995" w:type="dxa"/>
          </w:tcPr>
          <w:p w14:paraId="61A2ACDB" w14:textId="77777777" w:rsidR="00FF0558" w:rsidRPr="006552C3" w:rsidRDefault="00FF0558" w:rsidP="00D646FF">
            <w:pPr>
              <w:jc w:val="left"/>
              <w:rPr>
                <w:rFonts w:ascii="Arial" w:hAnsi="Arial" w:cs="Arial"/>
                <w:b/>
                <w:sz w:val="22"/>
                <w:szCs w:val="22"/>
                <w:lang w:val="es-ES_tradnl"/>
              </w:rPr>
            </w:pPr>
            <w:r w:rsidRPr="006552C3">
              <w:rPr>
                <w:rFonts w:ascii="Arial" w:hAnsi="Arial" w:cs="Arial"/>
                <w:b/>
                <w:sz w:val="22"/>
                <w:szCs w:val="22"/>
                <w:lang w:val="es-ES_tradnl"/>
              </w:rPr>
              <w:t>ND</w:t>
            </w:r>
          </w:p>
        </w:tc>
        <w:tc>
          <w:tcPr>
            <w:tcW w:w="6111" w:type="dxa"/>
          </w:tcPr>
          <w:p w14:paraId="38CE2B38" w14:textId="77777777" w:rsidR="00FF0558" w:rsidRPr="006552C3" w:rsidRDefault="00FF0558" w:rsidP="00D646FF">
            <w:pPr>
              <w:jc w:val="left"/>
              <w:rPr>
                <w:rFonts w:ascii="Arial" w:hAnsi="Arial" w:cs="Arial"/>
                <w:sz w:val="22"/>
                <w:szCs w:val="22"/>
                <w:lang w:val="es-ES_tradnl"/>
              </w:rPr>
            </w:pPr>
            <w:r w:rsidRPr="006552C3">
              <w:rPr>
                <w:rFonts w:ascii="Arial" w:hAnsi="Arial" w:cs="Arial"/>
                <w:sz w:val="22"/>
                <w:szCs w:val="22"/>
                <w:lang w:val="es-ES_tradnl"/>
              </w:rPr>
              <w:t>No Desarrollada</w:t>
            </w:r>
          </w:p>
        </w:tc>
      </w:tr>
      <w:tr w:rsidR="00251F00" w:rsidRPr="006552C3" w14:paraId="74476ADD" w14:textId="77777777" w:rsidTr="00EE3EB8">
        <w:tc>
          <w:tcPr>
            <w:tcW w:w="1995" w:type="dxa"/>
          </w:tcPr>
          <w:p w14:paraId="7DE8E261" w14:textId="77777777" w:rsidR="00251F00" w:rsidRPr="006552C3" w:rsidRDefault="00251F00" w:rsidP="00D646FF">
            <w:pPr>
              <w:jc w:val="left"/>
              <w:rPr>
                <w:rFonts w:ascii="Arial" w:hAnsi="Arial" w:cs="Arial"/>
                <w:b/>
                <w:sz w:val="22"/>
                <w:szCs w:val="22"/>
                <w:lang w:val="es-ES_tradnl"/>
              </w:rPr>
            </w:pPr>
            <w:r w:rsidRPr="006552C3">
              <w:rPr>
                <w:rFonts w:ascii="Arial" w:hAnsi="Arial" w:cs="Arial"/>
                <w:b/>
                <w:sz w:val="22"/>
                <w:szCs w:val="22"/>
                <w:lang w:val="es-ES_tradnl"/>
              </w:rPr>
              <w:t>OE</w:t>
            </w:r>
          </w:p>
        </w:tc>
        <w:tc>
          <w:tcPr>
            <w:tcW w:w="6111" w:type="dxa"/>
          </w:tcPr>
          <w:p w14:paraId="6A41AAEE" w14:textId="77777777" w:rsidR="00251F00" w:rsidRPr="006552C3" w:rsidRDefault="00251F00" w:rsidP="00D646FF">
            <w:pPr>
              <w:jc w:val="left"/>
              <w:rPr>
                <w:rFonts w:ascii="Arial" w:hAnsi="Arial" w:cs="Arial"/>
                <w:sz w:val="22"/>
                <w:szCs w:val="22"/>
                <w:lang w:val="es-ES_tradnl"/>
              </w:rPr>
            </w:pPr>
            <w:r w:rsidRPr="006552C3">
              <w:rPr>
                <w:rFonts w:ascii="Arial" w:hAnsi="Arial" w:cs="Arial"/>
                <w:sz w:val="22"/>
                <w:szCs w:val="22"/>
                <w:lang w:val="es-ES_tradnl"/>
              </w:rPr>
              <w:t>Organismo Ejecutor</w:t>
            </w:r>
          </w:p>
        </w:tc>
      </w:tr>
      <w:tr w:rsidR="00230B05" w:rsidRPr="006552C3" w14:paraId="217365DF" w14:textId="77777777" w:rsidTr="00EE3EB8">
        <w:tc>
          <w:tcPr>
            <w:tcW w:w="1995" w:type="dxa"/>
          </w:tcPr>
          <w:p w14:paraId="72DB8A88"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OIC</w:t>
            </w:r>
          </w:p>
        </w:tc>
        <w:tc>
          <w:tcPr>
            <w:tcW w:w="6111" w:type="dxa"/>
          </w:tcPr>
          <w:p w14:paraId="6B5E731F"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Órgano Interno de Control</w:t>
            </w:r>
          </w:p>
        </w:tc>
      </w:tr>
      <w:tr w:rsidR="00230B05" w:rsidRPr="006552C3" w14:paraId="704B29F8" w14:textId="77777777" w:rsidTr="00EE3EB8">
        <w:tc>
          <w:tcPr>
            <w:tcW w:w="1995" w:type="dxa"/>
          </w:tcPr>
          <w:p w14:paraId="6317EE5B"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OFI</w:t>
            </w:r>
            <w:r w:rsidR="003471D1" w:rsidRPr="006552C3">
              <w:rPr>
                <w:rFonts w:ascii="Arial" w:hAnsi="Arial" w:cs="Arial"/>
                <w:b/>
                <w:sz w:val="22"/>
                <w:szCs w:val="22"/>
                <w:lang w:val="es-ES_tradnl"/>
              </w:rPr>
              <w:t>’s</w:t>
            </w:r>
          </w:p>
        </w:tc>
        <w:tc>
          <w:tcPr>
            <w:tcW w:w="6111" w:type="dxa"/>
          </w:tcPr>
          <w:p w14:paraId="28200ACD"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Organismo(s) Financiero(s) Internacional(es)</w:t>
            </w:r>
          </w:p>
        </w:tc>
      </w:tr>
      <w:tr w:rsidR="00B8450C" w:rsidRPr="006552C3" w14:paraId="5F50852E" w14:textId="77777777" w:rsidTr="00EE3EB8">
        <w:tc>
          <w:tcPr>
            <w:tcW w:w="1995" w:type="dxa"/>
          </w:tcPr>
          <w:p w14:paraId="0E960496" w14:textId="77777777" w:rsidR="00B8450C" w:rsidRPr="006552C3" w:rsidRDefault="00B8450C" w:rsidP="00D646FF">
            <w:pPr>
              <w:jc w:val="left"/>
              <w:rPr>
                <w:rFonts w:ascii="Arial" w:hAnsi="Arial" w:cs="Arial"/>
                <w:b/>
                <w:sz w:val="22"/>
                <w:szCs w:val="22"/>
                <w:lang w:val="es-ES_tradnl"/>
              </w:rPr>
            </w:pPr>
            <w:r w:rsidRPr="006552C3">
              <w:rPr>
                <w:rFonts w:ascii="Arial" w:hAnsi="Arial" w:cs="Arial"/>
                <w:b/>
                <w:sz w:val="22"/>
                <w:szCs w:val="22"/>
                <w:lang w:val="es-ES_tradnl"/>
              </w:rPr>
              <w:t>LOAPF</w:t>
            </w:r>
          </w:p>
        </w:tc>
        <w:tc>
          <w:tcPr>
            <w:tcW w:w="6111" w:type="dxa"/>
          </w:tcPr>
          <w:p w14:paraId="2C3A9AC7" w14:textId="77777777" w:rsidR="00B8450C" w:rsidRPr="006552C3" w:rsidRDefault="00B8450C" w:rsidP="00D646FF">
            <w:pPr>
              <w:jc w:val="left"/>
              <w:rPr>
                <w:rFonts w:ascii="Arial" w:hAnsi="Arial" w:cs="Arial"/>
                <w:sz w:val="22"/>
                <w:szCs w:val="22"/>
                <w:lang w:val="es-ES_tradnl"/>
              </w:rPr>
            </w:pPr>
            <w:r w:rsidRPr="006552C3">
              <w:rPr>
                <w:rFonts w:ascii="Arial" w:hAnsi="Arial" w:cs="Arial"/>
                <w:sz w:val="22"/>
                <w:szCs w:val="22"/>
                <w:lang w:val="es-ES_tradnl"/>
              </w:rPr>
              <w:t>Ley Orgánica de la Administración Pública Federal</w:t>
            </w:r>
          </w:p>
        </w:tc>
      </w:tr>
      <w:tr w:rsidR="00B44547" w:rsidRPr="006552C3" w14:paraId="520C8EBE" w14:textId="77777777" w:rsidTr="00EE3EB8">
        <w:tc>
          <w:tcPr>
            <w:tcW w:w="1995" w:type="dxa"/>
          </w:tcPr>
          <w:p w14:paraId="2F121B17"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PND</w:t>
            </w:r>
          </w:p>
        </w:tc>
        <w:tc>
          <w:tcPr>
            <w:tcW w:w="6111" w:type="dxa"/>
          </w:tcPr>
          <w:p w14:paraId="64A611FA"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Plan Nacional de Desarrollo</w:t>
            </w:r>
          </w:p>
        </w:tc>
      </w:tr>
      <w:tr w:rsidR="00230B05" w:rsidRPr="006552C3" w14:paraId="20DA2622" w14:textId="77777777" w:rsidTr="00EE3EB8">
        <w:tc>
          <w:tcPr>
            <w:tcW w:w="1995" w:type="dxa"/>
          </w:tcPr>
          <w:p w14:paraId="46CCF094"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POA</w:t>
            </w:r>
          </w:p>
        </w:tc>
        <w:tc>
          <w:tcPr>
            <w:tcW w:w="6111" w:type="dxa"/>
          </w:tcPr>
          <w:p w14:paraId="3F364AA3" w14:textId="77777777" w:rsidR="00230B05"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Programa</w:t>
            </w:r>
            <w:r w:rsidR="0048194D" w:rsidRPr="006552C3">
              <w:rPr>
                <w:rFonts w:ascii="Arial" w:hAnsi="Arial" w:cs="Arial"/>
                <w:sz w:val="22"/>
                <w:szCs w:val="22"/>
                <w:lang w:val="es-ES_tradnl"/>
              </w:rPr>
              <w:t xml:space="preserve"> Operativo Anual</w:t>
            </w:r>
          </w:p>
        </w:tc>
      </w:tr>
      <w:tr w:rsidR="00231F58" w:rsidRPr="006552C3" w14:paraId="686CC11D" w14:textId="77777777" w:rsidTr="00EE3EB8">
        <w:tc>
          <w:tcPr>
            <w:tcW w:w="1995" w:type="dxa"/>
          </w:tcPr>
          <w:p w14:paraId="6BF5B4CD" w14:textId="77777777" w:rsidR="00231F58" w:rsidRPr="006552C3" w:rsidRDefault="00231F58" w:rsidP="00D646FF">
            <w:pPr>
              <w:jc w:val="left"/>
              <w:rPr>
                <w:rFonts w:ascii="Arial" w:hAnsi="Arial" w:cs="Arial"/>
                <w:b/>
                <w:sz w:val="22"/>
                <w:szCs w:val="22"/>
                <w:lang w:val="es-ES_tradnl"/>
              </w:rPr>
            </w:pPr>
            <w:r w:rsidRPr="006552C3">
              <w:rPr>
                <w:rFonts w:ascii="Arial" w:hAnsi="Arial" w:cs="Arial"/>
                <w:b/>
                <w:sz w:val="22"/>
                <w:szCs w:val="22"/>
                <w:lang w:val="es-ES_tradnl"/>
              </w:rPr>
              <w:t>PROFEDET</w:t>
            </w:r>
          </w:p>
        </w:tc>
        <w:tc>
          <w:tcPr>
            <w:tcW w:w="6111" w:type="dxa"/>
          </w:tcPr>
          <w:p w14:paraId="4C25FD21" w14:textId="77777777" w:rsidR="00231F58" w:rsidRPr="006552C3" w:rsidRDefault="00231F58"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Procuraduría Federal de la Defensa del Trabajo</w:t>
            </w:r>
          </w:p>
        </w:tc>
      </w:tr>
      <w:tr w:rsidR="00230B05" w:rsidRPr="006552C3" w14:paraId="6531C4FE" w14:textId="77777777" w:rsidTr="00EE3EB8">
        <w:tc>
          <w:tcPr>
            <w:tcW w:w="1995" w:type="dxa"/>
          </w:tcPr>
          <w:p w14:paraId="2F39657B"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RA</w:t>
            </w:r>
          </w:p>
        </w:tc>
        <w:tc>
          <w:tcPr>
            <w:tcW w:w="6111" w:type="dxa"/>
          </w:tcPr>
          <w:p w14:paraId="47F6E165" w14:textId="77777777" w:rsidR="00230B05" w:rsidRPr="006552C3" w:rsidRDefault="00230B05"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Riesgo Alto</w:t>
            </w:r>
          </w:p>
        </w:tc>
      </w:tr>
      <w:tr w:rsidR="00230B05" w:rsidRPr="006552C3" w14:paraId="6CCC0A47" w14:textId="77777777" w:rsidTr="00EE3EB8">
        <w:tc>
          <w:tcPr>
            <w:tcW w:w="1995" w:type="dxa"/>
          </w:tcPr>
          <w:p w14:paraId="415F344B"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RB</w:t>
            </w:r>
          </w:p>
        </w:tc>
        <w:tc>
          <w:tcPr>
            <w:tcW w:w="6111" w:type="dxa"/>
          </w:tcPr>
          <w:p w14:paraId="7C65E9EC" w14:textId="77777777" w:rsidR="00230B05" w:rsidRPr="006552C3" w:rsidRDefault="00230B05"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Riesgo Bajo</w:t>
            </w:r>
          </w:p>
        </w:tc>
      </w:tr>
      <w:tr w:rsidR="006575CE" w:rsidRPr="006552C3" w14:paraId="35C4C7EC" w14:textId="77777777" w:rsidTr="00EE3EB8">
        <w:tc>
          <w:tcPr>
            <w:tcW w:w="1995" w:type="dxa"/>
          </w:tcPr>
          <w:p w14:paraId="6AB33642" w14:textId="77777777" w:rsidR="006575CE" w:rsidRPr="006552C3" w:rsidRDefault="00A96806" w:rsidP="00D646FF">
            <w:pPr>
              <w:jc w:val="left"/>
              <w:rPr>
                <w:rFonts w:ascii="Arial" w:hAnsi="Arial" w:cs="Arial"/>
                <w:b/>
                <w:sz w:val="22"/>
                <w:szCs w:val="22"/>
                <w:lang w:val="es-ES_tradnl"/>
              </w:rPr>
            </w:pPr>
            <w:r w:rsidRPr="006552C3">
              <w:rPr>
                <w:rFonts w:ascii="Arial" w:hAnsi="Arial" w:cs="Arial"/>
                <w:b/>
                <w:sz w:val="22"/>
                <w:szCs w:val="22"/>
                <w:lang w:val="es-ES_tradnl"/>
              </w:rPr>
              <w:t>RI-STPS</w:t>
            </w:r>
          </w:p>
        </w:tc>
        <w:tc>
          <w:tcPr>
            <w:tcW w:w="6111" w:type="dxa"/>
          </w:tcPr>
          <w:p w14:paraId="7835748A" w14:textId="77777777" w:rsidR="006575CE" w:rsidRPr="006552C3" w:rsidRDefault="006575CE"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Reglamento Inte</w:t>
            </w:r>
            <w:r w:rsidR="00AC181B" w:rsidRPr="006552C3">
              <w:rPr>
                <w:rFonts w:ascii="Arial" w:hAnsi="Arial" w:cs="Arial"/>
                <w:sz w:val="22"/>
                <w:szCs w:val="22"/>
                <w:lang w:val="es-ES_tradnl"/>
              </w:rPr>
              <w:t>rior de la STPS</w:t>
            </w:r>
          </w:p>
        </w:tc>
      </w:tr>
      <w:tr w:rsidR="00230B05" w:rsidRPr="006552C3" w14:paraId="41CAFB18" w14:textId="77777777" w:rsidTr="00EE3EB8">
        <w:tc>
          <w:tcPr>
            <w:tcW w:w="1995" w:type="dxa"/>
          </w:tcPr>
          <w:p w14:paraId="593670E4"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RM</w:t>
            </w:r>
          </w:p>
        </w:tc>
        <w:tc>
          <w:tcPr>
            <w:tcW w:w="6111" w:type="dxa"/>
          </w:tcPr>
          <w:p w14:paraId="1895B199" w14:textId="77777777" w:rsidR="00230B05" w:rsidRPr="006552C3" w:rsidRDefault="00230B05"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Riesgo Medio</w:t>
            </w:r>
          </w:p>
        </w:tc>
      </w:tr>
      <w:tr w:rsidR="00B41EC9" w:rsidRPr="006552C3" w14:paraId="515B1D2C" w14:textId="77777777" w:rsidTr="00EE3EB8">
        <w:tc>
          <w:tcPr>
            <w:tcW w:w="1995" w:type="dxa"/>
          </w:tcPr>
          <w:p w14:paraId="230FB09F" w14:textId="77777777" w:rsidR="00B41EC9" w:rsidRPr="006552C3" w:rsidRDefault="00B41EC9" w:rsidP="00D646FF">
            <w:pPr>
              <w:jc w:val="left"/>
              <w:rPr>
                <w:rFonts w:ascii="Arial" w:hAnsi="Arial" w:cs="Arial"/>
                <w:b/>
                <w:sz w:val="22"/>
                <w:szCs w:val="22"/>
                <w:lang w:val="es-ES_tradnl"/>
              </w:rPr>
            </w:pPr>
            <w:r w:rsidRPr="006552C3">
              <w:rPr>
                <w:rFonts w:ascii="Arial" w:hAnsi="Arial" w:cs="Arial"/>
                <w:b/>
                <w:sz w:val="22"/>
                <w:szCs w:val="22"/>
                <w:lang w:val="es-ES_tradnl"/>
              </w:rPr>
              <w:t>SABS</w:t>
            </w:r>
          </w:p>
        </w:tc>
        <w:tc>
          <w:tcPr>
            <w:tcW w:w="6111" w:type="dxa"/>
          </w:tcPr>
          <w:p w14:paraId="2BF782A1" w14:textId="77777777" w:rsidR="00B41EC9" w:rsidRPr="006552C3" w:rsidRDefault="00B41EC9"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de Administración de Bienes y Servicios</w:t>
            </w:r>
          </w:p>
        </w:tc>
      </w:tr>
      <w:tr w:rsidR="00230B05" w:rsidRPr="006552C3" w14:paraId="43F61296" w14:textId="77777777" w:rsidTr="00EE3EB8">
        <w:tc>
          <w:tcPr>
            <w:tcW w:w="1995" w:type="dxa"/>
          </w:tcPr>
          <w:p w14:paraId="2F7B1427"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SAF</w:t>
            </w:r>
          </w:p>
        </w:tc>
        <w:tc>
          <w:tcPr>
            <w:tcW w:w="6111" w:type="dxa"/>
          </w:tcPr>
          <w:p w14:paraId="1FC0D69D"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Sistema de Administración Financiera</w:t>
            </w:r>
          </w:p>
        </w:tc>
      </w:tr>
      <w:tr w:rsidR="00230B05" w:rsidRPr="006552C3" w14:paraId="47D774B9" w14:textId="77777777" w:rsidTr="00EE3EB8">
        <w:tc>
          <w:tcPr>
            <w:tcW w:w="1995" w:type="dxa"/>
          </w:tcPr>
          <w:p w14:paraId="5233DE41"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SAP</w:t>
            </w:r>
          </w:p>
        </w:tc>
        <w:tc>
          <w:tcPr>
            <w:tcW w:w="6111" w:type="dxa"/>
          </w:tcPr>
          <w:p w14:paraId="2AE254AF"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Sistema de Administración de Personal</w:t>
            </w:r>
          </w:p>
        </w:tc>
      </w:tr>
      <w:tr w:rsidR="00477209" w:rsidRPr="006552C3" w14:paraId="7906F2C9" w14:textId="77777777" w:rsidTr="00EE3EB8">
        <w:tc>
          <w:tcPr>
            <w:tcW w:w="1995" w:type="dxa"/>
          </w:tcPr>
          <w:p w14:paraId="2FA5AB0F" w14:textId="77777777" w:rsidR="00477209" w:rsidRPr="006552C3" w:rsidRDefault="00477209" w:rsidP="00D646FF">
            <w:pPr>
              <w:jc w:val="left"/>
              <w:rPr>
                <w:rFonts w:ascii="Arial" w:hAnsi="Arial" w:cs="Arial"/>
                <w:b/>
                <w:sz w:val="22"/>
                <w:szCs w:val="22"/>
                <w:lang w:val="es-ES_tradnl"/>
              </w:rPr>
            </w:pPr>
            <w:r w:rsidRPr="006552C3">
              <w:rPr>
                <w:rFonts w:ascii="Arial" w:hAnsi="Arial" w:cs="Arial"/>
                <w:b/>
                <w:sz w:val="22"/>
                <w:szCs w:val="22"/>
                <w:lang w:val="es-ES_tradnl"/>
              </w:rPr>
              <w:t>SEPL</w:t>
            </w:r>
          </w:p>
        </w:tc>
        <w:tc>
          <w:tcPr>
            <w:tcW w:w="6111" w:type="dxa"/>
          </w:tcPr>
          <w:p w14:paraId="01A02DBA" w14:textId="77777777" w:rsidR="00477209" w:rsidRPr="006552C3" w:rsidRDefault="00477209" w:rsidP="00D646FF">
            <w:pPr>
              <w:jc w:val="left"/>
              <w:rPr>
                <w:rFonts w:ascii="Arial" w:hAnsi="Arial" w:cs="Arial"/>
                <w:sz w:val="22"/>
                <w:szCs w:val="22"/>
                <w:lang w:val="es-ES_tradnl"/>
              </w:rPr>
            </w:pPr>
            <w:r w:rsidRPr="006552C3">
              <w:rPr>
                <w:rFonts w:ascii="Arial" w:hAnsi="Arial" w:cs="Arial"/>
                <w:sz w:val="22"/>
                <w:szCs w:val="22"/>
                <w:lang w:val="es-ES_tradnl"/>
              </w:rPr>
              <w:t>Subsecretaría de Empleo y Productividad Laboral</w:t>
            </w:r>
          </w:p>
        </w:tc>
      </w:tr>
      <w:tr w:rsidR="00230B05" w:rsidRPr="006552C3" w14:paraId="642C162A" w14:textId="77777777" w:rsidTr="00EE3EB8">
        <w:tc>
          <w:tcPr>
            <w:tcW w:w="1995" w:type="dxa"/>
          </w:tcPr>
          <w:p w14:paraId="1A9D0E65"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SCE</w:t>
            </w:r>
          </w:p>
        </w:tc>
        <w:tc>
          <w:tcPr>
            <w:tcW w:w="6111" w:type="dxa"/>
          </w:tcPr>
          <w:p w14:paraId="163E03FF"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Sistema de Control Externo</w:t>
            </w:r>
          </w:p>
        </w:tc>
      </w:tr>
      <w:tr w:rsidR="00230B05" w:rsidRPr="006552C3" w14:paraId="1192F226" w14:textId="77777777" w:rsidTr="00EE3EB8">
        <w:tc>
          <w:tcPr>
            <w:tcW w:w="1995" w:type="dxa"/>
          </w:tcPr>
          <w:p w14:paraId="0A5B42DF"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SCI</w:t>
            </w:r>
          </w:p>
        </w:tc>
        <w:tc>
          <w:tcPr>
            <w:tcW w:w="6111" w:type="dxa"/>
          </w:tcPr>
          <w:p w14:paraId="6A2110EB" w14:textId="77777777" w:rsidR="00230B05" w:rsidRPr="006552C3" w:rsidRDefault="00230B05" w:rsidP="00D646FF">
            <w:pPr>
              <w:jc w:val="left"/>
              <w:rPr>
                <w:rFonts w:ascii="Arial" w:hAnsi="Arial" w:cs="Arial"/>
                <w:sz w:val="22"/>
                <w:szCs w:val="22"/>
                <w:lang w:val="es-ES_tradnl"/>
              </w:rPr>
            </w:pPr>
            <w:r w:rsidRPr="006552C3">
              <w:rPr>
                <w:rFonts w:ascii="Arial" w:hAnsi="Arial" w:cs="Arial"/>
                <w:sz w:val="22"/>
                <w:szCs w:val="22"/>
                <w:lang w:val="es-ES_tradnl"/>
              </w:rPr>
              <w:t>Sistema de Control Interno</w:t>
            </w:r>
          </w:p>
        </w:tc>
      </w:tr>
      <w:tr w:rsidR="00FF0558" w:rsidRPr="006552C3" w14:paraId="7EDE9F7A" w14:textId="77777777" w:rsidTr="00EE3EB8">
        <w:tc>
          <w:tcPr>
            <w:tcW w:w="1995" w:type="dxa"/>
          </w:tcPr>
          <w:p w14:paraId="4D604910" w14:textId="77777777" w:rsidR="00FF0558" w:rsidRPr="006552C3" w:rsidRDefault="00FF0558" w:rsidP="00D646FF">
            <w:pPr>
              <w:jc w:val="left"/>
              <w:rPr>
                <w:rFonts w:ascii="Arial" w:hAnsi="Arial" w:cs="Arial"/>
                <w:b/>
                <w:sz w:val="22"/>
                <w:szCs w:val="22"/>
                <w:lang w:val="es-ES_tradnl"/>
              </w:rPr>
            </w:pPr>
            <w:r w:rsidRPr="006552C3">
              <w:rPr>
                <w:rFonts w:ascii="Arial" w:hAnsi="Arial" w:cs="Arial"/>
                <w:b/>
                <w:sz w:val="22"/>
                <w:szCs w:val="22"/>
                <w:lang w:val="es-ES_tradnl"/>
              </w:rPr>
              <w:t>SD</w:t>
            </w:r>
          </w:p>
        </w:tc>
        <w:tc>
          <w:tcPr>
            <w:tcW w:w="6111" w:type="dxa"/>
          </w:tcPr>
          <w:p w14:paraId="01DFB991" w14:textId="77777777" w:rsidR="00FF0558" w:rsidRPr="006552C3" w:rsidRDefault="00FF0558" w:rsidP="00D646FF">
            <w:pPr>
              <w:jc w:val="left"/>
              <w:rPr>
                <w:rFonts w:ascii="Arial" w:hAnsi="Arial" w:cs="Arial"/>
                <w:sz w:val="22"/>
                <w:szCs w:val="22"/>
                <w:lang w:val="es-ES_tradnl"/>
              </w:rPr>
            </w:pPr>
            <w:r w:rsidRPr="006552C3">
              <w:rPr>
                <w:rFonts w:ascii="Arial" w:hAnsi="Arial" w:cs="Arial"/>
                <w:sz w:val="22"/>
                <w:szCs w:val="22"/>
                <w:lang w:val="es-ES_tradnl"/>
              </w:rPr>
              <w:t>Suficientemente Desarrollado</w:t>
            </w:r>
          </w:p>
        </w:tc>
      </w:tr>
      <w:tr w:rsidR="00B44547" w:rsidRPr="006552C3" w14:paraId="6EF901B9" w14:textId="77777777" w:rsidTr="00EE3EB8">
        <w:tc>
          <w:tcPr>
            <w:tcW w:w="1995" w:type="dxa"/>
          </w:tcPr>
          <w:p w14:paraId="3D99072E"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SECI</w:t>
            </w:r>
          </w:p>
        </w:tc>
        <w:tc>
          <w:tcPr>
            <w:tcW w:w="6111" w:type="dxa"/>
          </w:tcPr>
          <w:p w14:paraId="32B543DB" w14:textId="77777777" w:rsidR="00B44547" w:rsidRPr="006552C3" w:rsidRDefault="00B44547" w:rsidP="00D646FF">
            <w:pPr>
              <w:jc w:val="left"/>
              <w:rPr>
                <w:rFonts w:ascii="Arial" w:hAnsi="Arial" w:cs="Arial"/>
                <w:sz w:val="22"/>
                <w:szCs w:val="22"/>
                <w:lang w:val="es-ES_tradnl"/>
              </w:rPr>
            </w:pPr>
            <w:r w:rsidRPr="006552C3">
              <w:rPr>
                <w:rFonts w:ascii="Arial" w:hAnsi="Arial" w:cs="Arial"/>
                <w:sz w:val="22"/>
                <w:szCs w:val="22"/>
                <w:lang w:val="es-ES_tradnl"/>
              </w:rPr>
              <w:t>Sistema de Evaluación de Capacidad Institucional</w:t>
            </w:r>
          </w:p>
        </w:tc>
      </w:tr>
      <w:tr w:rsidR="00B44547" w:rsidRPr="006552C3" w14:paraId="2F5005A4" w14:textId="77777777" w:rsidTr="00EE3EB8">
        <w:tc>
          <w:tcPr>
            <w:tcW w:w="1995" w:type="dxa"/>
          </w:tcPr>
          <w:p w14:paraId="61C3F5E4" w14:textId="77777777" w:rsidR="00B44547" w:rsidRPr="006552C3" w:rsidRDefault="00974536" w:rsidP="00D646FF">
            <w:pPr>
              <w:jc w:val="left"/>
              <w:rPr>
                <w:rFonts w:ascii="Arial" w:hAnsi="Arial" w:cs="Arial"/>
                <w:b/>
                <w:sz w:val="22"/>
                <w:szCs w:val="22"/>
                <w:lang w:val="es-ES_tradnl"/>
              </w:rPr>
            </w:pPr>
            <w:r w:rsidRPr="006552C3">
              <w:rPr>
                <w:rFonts w:ascii="Arial" w:hAnsi="Arial" w:cs="Arial"/>
                <w:b/>
                <w:sz w:val="22"/>
                <w:szCs w:val="22"/>
                <w:lang w:val="es-ES_tradnl"/>
              </w:rPr>
              <w:t>S</w:t>
            </w:r>
            <w:r w:rsidR="00AC181B" w:rsidRPr="006552C3">
              <w:rPr>
                <w:rFonts w:ascii="Arial" w:hAnsi="Arial" w:cs="Arial"/>
                <w:b/>
                <w:sz w:val="22"/>
                <w:szCs w:val="22"/>
                <w:lang w:val="es-ES_tradnl"/>
              </w:rPr>
              <w:t>TPS</w:t>
            </w:r>
          </w:p>
        </w:tc>
        <w:tc>
          <w:tcPr>
            <w:tcW w:w="6111" w:type="dxa"/>
          </w:tcPr>
          <w:p w14:paraId="35BD0405" w14:textId="77777777" w:rsidR="00B44547" w:rsidRPr="006552C3" w:rsidRDefault="00AC181B"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Secretaría de Trabajo y Previsión Social</w:t>
            </w:r>
          </w:p>
        </w:tc>
      </w:tr>
      <w:tr w:rsidR="00B44547" w:rsidRPr="006552C3" w14:paraId="0DFB3A30" w14:textId="77777777" w:rsidTr="00EE3EB8">
        <w:tc>
          <w:tcPr>
            <w:tcW w:w="1995" w:type="dxa"/>
          </w:tcPr>
          <w:p w14:paraId="2BF5258B"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SFP</w:t>
            </w:r>
          </w:p>
        </w:tc>
        <w:tc>
          <w:tcPr>
            <w:tcW w:w="6111" w:type="dxa"/>
          </w:tcPr>
          <w:p w14:paraId="76AE0B7A"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Secretaría de la Función Pública</w:t>
            </w:r>
          </w:p>
        </w:tc>
      </w:tr>
      <w:tr w:rsidR="00B44547" w:rsidRPr="006552C3" w14:paraId="4A9EF704" w14:textId="77777777" w:rsidTr="00EE3EB8">
        <w:tc>
          <w:tcPr>
            <w:tcW w:w="1995" w:type="dxa"/>
          </w:tcPr>
          <w:p w14:paraId="79F40871"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SHCP</w:t>
            </w:r>
          </w:p>
        </w:tc>
        <w:tc>
          <w:tcPr>
            <w:tcW w:w="6111" w:type="dxa"/>
          </w:tcPr>
          <w:p w14:paraId="21F4E26B"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Secretaría de Hacienda y Crédito Público</w:t>
            </w:r>
          </w:p>
        </w:tc>
      </w:tr>
      <w:tr w:rsidR="00E12B43" w:rsidRPr="006552C3" w14:paraId="58108BBE" w14:textId="77777777" w:rsidTr="00EE3EB8">
        <w:tc>
          <w:tcPr>
            <w:tcW w:w="1995" w:type="dxa"/>
          </w:tcPr>
          <w:p w14:paraId="4F772D9E" w14:textId="77777777" w:rsidR="00E12B43" w:rsidRPr="006552C3" w:rsidRDefault="00E12B43" w:rsidP="00D646FF">
            <w:pPr>
              <w:jc w:val="left"/>
              <w:rPr>
                <w:rFonts w:ascii="Arial" w:hAnsi="Arial" w:cs="Arial"/>
                <w:b/>
                <w:sz w:val="22"/>
                <w:szCs w:val="22"/>
                <w:lang w:val="es-ES_tradnl"/>
              </w:rPr>
            </w:pPr>
            <w:r w:rsidRPr="006552C3">
              <w:rPr>
                <w:rFonts w:ascii="Arial" w:hAnsi="Arial" w:cs="Arial"/>
                <w:b/>
                <w:sz w:val="22"/>
                <w:szCs w:val="22"/>
                <w:lang w:val="es-ES_tradnl"/>
              </w:rPr>
              <w:t>SIAFF</w:t>
            </w:r>
          </w:p>
        </w:tc>
        <w:tc>
          <w:tcPr>
            <w:tcW w:w="6111" w:type="dxa"/>
          </w:tcPr>
          <w:p w14:paraId="2A1DE615" w14:textId="77777777" w:rsidR="00E12B43" w:rsidRPr="006552C3" w:rsidRDefault="00E12B43"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de Administración Financiera de la Federación</w:t>
            </w:r>
          </w:p>
        </w:tc>
      </w:tr>
      <w:tr w:rsidR="00B44547" w:rsidRPr="006552C3" w14:paraId="6B128A47" w14:textId="77777777" w:rsidTr="00EE3EB8">
        <w:tc>
          <w:tcPr>
            <w:tcW w:w="1995" w:type="dxa"/>
          </w:tcPr>
          <w:p w14:paraId="0DCDE93E"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SIC</w:t>
            </w:r>
          </w:p>
        </w:tc>
        <w:tc>
          <w:tcPr>
            <w:tcW w:w="6111" w:type="dxa"/>
          </w:tcPr>
          <w:p w14:paraId="2F79B49C"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Integral de Contabilidad</w:t>
            </w:r>
          </w:p>
        </w:tc>
      </w:tr>
      <w:tr w:rsidR="00B44547" w:rsidRPr="006552C3" w14:paraId="48DD1569" w14:textId="77777777" w:rsidTr="00EE3EB8">
        <w:tc>
          <w:tcPr>
            <w:tcW w:w="1995" w:type="dxa"/>
          </w:tcPr>
          <w:p w14:paraId="414FBC2E"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SICOP</w:t>
            </w:r>
          </w:p>
        </w:tc>
        <w:tc>
          <w:tcPr>
            <w:tcW w:w="6111" w:type="dxa"/>
          </w:tcPr>
          <w:p w14:paraId="2AF30A40" w14:textId="77777777" w:rsidR="00B44547" w:rsidRPr="006552C3" w:rsidRDefault="00B44547" w:rsidP="00D646FF">
            <w:pPr>
              <w:jc w:val="left"/>
              <w:rPr>
                <w:rFonts w:ascii="Arial" w:hAnsi="Arial" w:cs="Arial"/>
                <w:sz w:val="22"/>
                <w:szCs w:val="22"/>
                <w:lang w:val="es-ES_tradnl"/>
              </w:rPr>
            </w:pPr>
            <w:r w:rsidRPr="006552C3">
              <w:rPr>
                <w:rFonts w:ascii="Arial" w:hAnsi="Arial" w:cs="Arial"/>
                <w:sz w:val="22"/>
                <w:szCs w:val="22"/>
                <w:lang w:val="es-ES_tradnl"/>
              </w:rPr>
              <w:t>Sistema de Contabilidad y Presupuesto</w:t>
            </w:r>
          </w:p>
        </w:tc>
      </w:tr>
      <w:tr w:rsidR="00B44547" w:rsidRPr="006552C3" w14:paraId="2F9B4956" w14:textId="77777777" w:rsidTr="00EE3EB8">
        <w:tc>
          <w:tcPr>
            <w:tcW w:w="1995" w:type="dxa"/>
          </w:tcPr>
          <w:p w14:paraId="648B4704"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SIF</w:t>
            </w:r>
          </w:p>
        </w:tc>
        <w:tc>
          <w:tcPr>
            <w:tcW w:w="6111" w:type="dxa"/>
          </w:tcPr>
          <w:p w14:paraId="4E30578B"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de Información Financiera</w:t>
            </w:r>
          </w:p>
        </w:tc>
      </w:tr>
      <w:tr w:rsidR="00B44547" w:rsidRPr="006552C3" w14:paraId="0F62DA5C" w14:textId="77777777" w:rsidTr="00EE3EB8">
        <w:tc>
          <w:tcPr>
            <w:tcW w:w="1995" w:type="dxa"/>
          </w:tcPr>
          <w:p w14:paraId="735939E9"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SOA</w:t>
            </w:r>
          </w:p>
        </w:tc>
        <w:tc>
          <w:tcPr>
            <w:tcW w:w="6111" w:type="dxa"/>
          </w:tcPr>
          <w:p w14:paraId="410F9F66"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de Organización Administrativa</w:t>
            </w:r>
          </w:p>
        </w:tc>
      </w:tr>
      <w:tr w:rsidR="00B44547" w:rsidRPr="006552C3" w14:paraId="228D61D9" w14:textId="77777777" w:rsidTr="00EE3EB8">
        <w:tc>
          <w:tcPr>
            <w:tcW w:w="1995" w:type="dxa"/>
          </w:tcPr>
          <w:p w14:paraId="5E5FA7C7" w14:textId="77777777" w:rsidR="00B44547" w:rsidRPr="006552C3" w:rsidRDefault="00B44547" w:rsidP="00D646FF">
            <w:pPr>
              <w:jc w:val="left"/>
              <w:rPr>
                <w:rFonts w:ascii="Arial" w:hAnsi="Arial" w:cs="Arial"/>
                <w:b/>
                <w:sz w:val="22"/>
                <w:szCs w:val="22"/>
                <w:lang w:val="es-ES_tradnl"/>
              </w:rPr>
            </w:pPr>
            <w:r w:rsidRPr="006552C3">
              <w:rPr>
                <w:rFonts w:ascii="Arial" w:hAnsi="Arial" w:cs="Arial"/>
                <w:b/>
                <w:sz w:val="22"/>
                <w:szCs w:val="22"/>
                <w:lang w:val="es-ES_tradnl"/>
              </w:rPr>
              <w:t>SPA</w:t>
            </w:r>
          </w:p>
        </w:tc>
        <w:tc>
          <w:tcPr>
            <w:tcW w:w="6111" w:type="dxa"/>
          </w:tcPr>
          <w:p w14:paraId="16B46B84" w14:textId="77777777" w:rsidR="00B44547" w:rsidRPr="006552C3" w:rsidRDefault="00B4454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Sistema de Programación de Actividades</w:t>
            </w:r>
          </w:p>
        </w:tc>
      </w:tr>
      <w:tr w:rsidR="00230B05" w:rsidRPr="006552C3" w14:paraId="68C2F3D2" w14:textId="77777777" w:rsidTr="00EE3EB8">
        <w:tc>
          <w:tcPr>
            <w:tcW w:w="1995" w:type="dxa"/>
          </w:tcPr>
          <w:p w14:paraId="24EF92D5" w14:textId="77777777" w:rsidR="00230B05" w:rsidRPr="006552C3" w:rsidRDefault="00230B05" w:rsidP="00D646FF">
            <w:pPr>
              <w:jc w:val="left"/>
              <w:rPr>
                <w:rFonts w:ascii="Arial" w:hAnsi="Arial" w:cs="Arial"/>
                <w:b/>
                <w:sz w:val="22"/>
                <w:szCs w:val="22"/>
                <w:lang w:val="es-ES_tradnl"/>
              </w:rPr>
            </w:pPr>
            <w:r w:rsidRPr="006552C3">
              <w:rPr>
                <w:rFonts w:ascii="Arial" w:hAnsi="Arial" w:cs="Arial"/>
                <w:b/>
                <w:sz w:val="22"/>
                <w:szCs w:val="22"/>
                <w:lang w:val="es-ES_tradnl"/>
              </w:rPr>
              <w:t>SPC</w:t>
            </w:r>
          </w:p>
        </w:tc>
        <w:tc>
          <w:tcPr>
            <w:tcW w:w="6111" w:type="dxa"/>
          </w:tcPr>
          <w:p w14:paraId="15E0B66B" w14:textId="77777777" w:rsidR="00230B05" w:rsidRPr="006552C3" w:rsidRDefault="00230B05"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Servicio Profesional de Carrera</w:t>
            </w:r>
          </w:p>
        </w:tc>
      </w:tr>
      <w:tr w:rsidR="00915884" w:rsidRPr="006552C3" w14:paraId="21468C48" w14:textId="77777777" w:rsidTr="00EE3EB8">
        <w:tc>
          <w:tcPr>
            <w:tcW w:w="1995" w:type="dxa"/>
          </w:tcPr>
          <w:p w14:paraId="1A10AE09" w14:textId="77777777" w:rsidR="00915884" w:rsidRPr="006552C3" w:rsidRDefault="00BF08B7" w:rsidP="00D646FF">
            <w:pPr>
              <w:jc w:val="left"/>
              <w:rPr>
                <w:rFonts w:ascii="Arial" w:hAnsi="Arial" w:cs="Arial"/>
                <w:b/>
                <w:sz w:val="22"/>
                <w:szCs w:val="22"/>
                <w:lang w:val="es-ES_tradnl"/>
              </w:rPr>
            </w:pPr>
            <w:r w:rsidRPr="006552C3">
              <w:rPr>
                <w:rFonts w:ascii="Arial" w:hAnsi="Arial" w:cs="Arial"/>
                <w:b/>
                <w:sz w:val="22"/>
                <w:szCs w:val="22"/>
                <w:lang w:val="es-ES_tradnl"/>
              </w:rPr>
              <w:t>UCP</w:t>
            </w:r>
          </w:p>
        </w:tc>
        <w:tc>
          <w:tcPr>
            <w:tcW w:w="6111" w:type="dxa"/>
          </w:tcPr>
          <w:p w14:paraId="0CF15495" w14:textId="77777777" w:rsidR="00915884" w:rsidRPr="006552C3" w:rsidRDefault="00BF08B7" w:rsidP="00D646FF">
            <w:pPr>
              <w:autoSpaceDE w:val="0"/>
              <w:autoSpaceDN w:val="0"/>
              <w:jc w:val="left"/>
              <w:rPr>
                <w:rFonts w:ascii="Arial" w:hAnsi="Arial" w:cs="Arial"/>
                <w:sz w:val="22"/>
                <w:szCs w:val="22"/>
                <w:lang w:val="es-ES_tradnl"/>
              </w:rPr>
            </w:pPr>
            <w:r w:rsidRPr="006552C3">
              <w:rPr>
                <w:rFonts w:ascii="Arial" w:hAnsi="Arial" w:cs="Arial"/>
                <w:sz w:val="22"/>
                <w:szCs w:val="22"/>
                <w:lang w:val="es-ES_tradnl"/>
              </w:rPr>
              <w:t>Unidad Coordinadora del Programa</w:t>
            </w:r>
          </w:p>
        </w:tc>
      </w:tr>
    </w:tbl>
    <w:p w14:paraId="2A8069D1" w14:textId="77777777" w:rsidR="00C11A72" w:rsidRPr="006552C3" w:rsidRDefault="00F577C9" w:rsidP="00996FD6">
      <w:pPr>
        <w:rPr>
          <w:rFonts w:ascii="Arial" w:hAnsi="Arial" w:cs="Arial"/>
          <w:sz w:val="22"/>
          <w:szCs w:val="22"/>
          <w:lang w:val="es-ES_tradnl"/>
        </w:rPr>
      </w:pPr>
      <w:r w:rsidRPr="006552C3">
        <w:rPr>
          <w:rFonts w:ascii="Arial" w:hAnsi="Arial" w:cs="Arial"/>
          <w:sz w:val="22"/>
          <w:szCs w:val="22"/>
          <w:lang w:val="es-ES_tradnl"/>
        </w:rPr>
        <w:br w:type="page"/>
      </w:r>
    </w:p>
    <w:p w14:paraId="1B685197" w14:textId="77777777" w:rsidR="009C1B81" w:rsidRPr="006552C3" w:rsidRDefault="005C3D5A">
      <w:pPr>
        <w:pStyle w:val="Heading3"/>
        <w:numPr>
          <w:ilvl w:val="1"/>
          <w:numId w:val="2"/>
        </w:numPr>
        <w:rPr>
          <w:rFonts w:ascii="Arial" w:hAnsi="Arial" w:cs="Arial"/>
          <w:sz w:val="28"/>
          <w:lang w:val="es-ES_tradnl"/>
        </w:rPr>
      </w:pPr>
      <w:bookmarkStart w:id="0" w:name="_Toc267493754"/>
      <w:bookmarkStart w:id="1" w:name="_Toc476901334"/>
      <w:r w:rsidRPr="006552C3">
        <w:rPr>
          <w:rFonts w:ascii="Arial" w:hAnsi="Arial" w:cs="Arial"/>
          <w:sz w:val="28"/>
          <w:lang w:val="es-ES_tradnl"/>
        </w:rPr>
        <w:t>Antecedentes</w:t>
      </w:r>
      <w:bookmarkEnd w:id="0"/>
      <w:bookmarkEnd w:id="1"/>
    </w:p>
    <w:p w14:paraId="0C0EDF75" w14:textId="77777777" w:rsidR="009C1B81" w:rsidRPr="006552C3" w:rsidRDefault="009C1B81">
      <w:pPr>
        <w:pStyle w:val="IndexHeading"/>
        <w:rPr>
          <w:rFonts w:ascii="Arial" w:hAnsi="Arial" w:cs="Arial"/>
          <w:lang w:val="es-ES_tradnl"/>
        </w:rPr>
      </w:pPr>
    </w:p>
    <w:p w14:paraId="319F3790" w14:textId="77777777" w:rsidR="005B4555" w:rsidRPr="00ED09FF" w:rsidRDefault="009C7022" w:rsidP="00AA2FBF">
      <w:pPr>
        <w:pStyle w:val="Heading2"/>
        <w:rPr>
          <w:rFonts w:cs="Arial"/>
          <w:sz w:val="24"/>
          <w:lang w:val="es-ES_tradnl"/>
        </w:rPr>
      </w:pPr>
      <w:bookmarkStart w:id="2" w:name="_Toc267493755"/>
      <w:bookmarkStart w:id="3" w:name="_Toc476901335"/>
      <w:r w:rsidRPr="00ED09FF">
        <w:rPr>
          <w:rFonts w:cs="Arial"/>
          <w:sz w:val="24"/>
          <w:lang w:val="es-ES_tradnl"/>
        </w:rPr>
        <w:t>E</w:t>
      </w:r>
      <w:r w:rsidR="00C94BB9" w:rsidRPr="00ED09FF">
        <w:rPr>
          <w:rFonts w:cs="Arial"/>
          <w:sz w:val="24"/>
          <w:lang w:val="es-ES_tradnl"/>
        </w:rPr>
        <w:t>l P</w:t>
      </w:r>
      <w:r w:rsidR="0048672E" w:rsidRPr="00ED09FF">
        <w:rPr>
          <w:rFonts w:cs="Arial"/>
          <w:sz w:val="24"/>
          <w:lang w:val="es-ES_tradnl"/>
        </w:rPr>
        <w:t>rograma</w:t>
      </w:r>
      <w:r w:rsidRPr="00ED09FF">
        <w:rPr>
          <w:rFonts w:cs="Arial"/>
          <w:sz w:val="24"/>
          <w:lang w:val="es-ES_tradnl"/>
        </w:rPr>
        <w:t xml:space="preserve"> y sus Componentes</w:t>
      </w:r>
      <w:bookmarkEnd w:id="2"/>
      <w:bookmarkEnd w:id="3"/>
    </w:p>
    <w:p w14:paraId="442361A9" w14:textId="77777777" w:rsidR="005941E6" w:rsidRPr="00ED09FF" w:rsidRDefault="005941E6" w:rsidP="005941E6">
      <w:pPr>
        <w:rPr>
          <w:rFonts w:ascii="Arial" w:hAnsi="Arial" w:cs="Arial"/>
          <w:lang w:val="es-ES_tradnl"/>
        </w:rPr>
      </w:pPr>
    </w:p>
    <w:p w14:paraId="1C665BC6" w14:textId="77777777" w:rsidR="00DB597B" w:rsidRPr="006552C3" w:rsidRDefault="00DB597B" w:rsidP="0046452C">
      <w:pPr>
        <w:numPr>
          <w:ilvl w:val="1"/>
          <w:numId w:val="1"/>
        </w:numPr>
        <w:rPr>
          <w:rFonts w:ascii="Arial" w:hAnsi="Arial" w:cs="Arial"/>
          <w:b/>
          <w:lang w:val="es-ES_tradnl"/>
        </w:rPr>
      </w:pPr>
      <w:r w:rsidRPr="006552C3">
        <w:rPr>
          <w:rFonts w:ascii="Arial" w:hAnsi="Arial" w:cs="Arial"/>
          <w:b/>
          <w:lang w:val="es-ES_tradnl"/>
        </w:rPr>
        <w:t xml:space="preserve">El Programa de Fortalecimiento de la Gestión de Políticas </w:t>
      </w:r>
      <w:r w:rsidR="00CA4904" w:rsidRPr="006552C3">
        <w:rPr>
          <w:rFonts w:ascii="Arial" w:hAnsi="Arial" w:cs="Arial"/>
          <w:b/>
          <w:lang w:val="es-ES_tradnl"/>
        </w:rPr>
        <w:t>de Promoción al Empleo</w:t>
      </w:r>
      <w:r w:rsidR="0046452C" w:rsidRPr="006552C3">
        <w:rPr>
          <w:rFonts w:ascii="Arial" w:hAnsi="Arial" w:cs="Arial"/>
          <w:b/>
          <w:lang w:val="es-ES_tradnl"/>
        </w:rPr>
        <w:t xml:space="preserve"> </w:t>
      </w:r>
      <w:r w:rsidRPr="006552C3">
        <w:rPr>
          <w:rFonts w:ascii="Arial" w:hAnsi="Arial" w:cs="Arial"/>
          <w:b/>
          <w:lang w:val="es-ES_tradnl"/>
        </w:rPr>
        <w:t>(ME-L1258)</w:t>
      </w:r>
      <w:r w:rsidRPr="006552C3">
        <w:rPr>
          <w:rFonts w:ascii="Arial" w:hAnsi="Arial" w:cs="Arial"/>
          <w:lang w:val="es-ES_tradnl"/>
        </w:rPr>
        <w:t xml:space="preserve"> es parte de una serie de operaciones mediante las cuales el Banco Interamericano de Desarrollo (BID) ha venido apoyando </w:t>
      </w:r>
      <w:r w:rsidR="00207C6F" w:rsidRPr="006552C3">
        <w:rPr>
          <w:rFonts w:ascii="Arial" w:hAnsi="Arial" w:cs="Arial"/>
          <w:lang w:val="es-ES_tradnl"/>
        </w:rPr>
        <w:t xml:space="preserve">desde 1997 </w:t>
      </w:r>
      <w:r w:rsidRPr="006552C3">
        <w:rPr>
          <w:rFonts w:ascii="Arial" w:hAnsi="Arial" w:cs="Arial"/>
          <w:lang w:val="es-ES_tradnl"/>
        </w:rPr>
        <w:t>a la Secretaría de Trabajo y Previsión Social</w:t>
      </w:r>
      <w:r w:rsidR="0046452C" w:rsidRPr="006552C3">
        <w:rPr>
          <w:rFonts w:ascii="Arial" w:hAnsi="Arial" w:cs="Arial"/>
          <w:lang w:val="es-ES_tradnl"/>
        </w:rPr>
        <w:t xml:space="preserve"> (STPS)</w:t>
      </w:r>
      <w:r w:rsidRPr="006552C3">
        <w:rPr>
          <w:rFonts w:ascii="Arial" w:hAnsi="Arial" w:cs="Arial"/>
          <w:lang w:val="es-ES_tradnl"/>
        </w:rPr>
        <w:t>, en el Sector Empleo</w:t>
      </w:r>
      <w:r w:rsidR="00207C6F" w:rsidRPr="006552C3">
        <w:rPr>
          <w:rFonts w:ascii="Arial" w:hAnsi="Arial" w:cs="Arial"/>
          <w:lang w:val="es-ES_tradnl"/>
        </w:rPr>
        <w:t>. El antecedente más inmediato es el Programa de Apoyo a la Capacitación y</w:t>
      </w:r>
      <w:r w:rsidR="0046452C" w:rsidRPr="006552C3">
        <w:rPr>
          <w:rFonts w:ascii="Arial" w:hAnsi="Arial" w:cs="Arial"/>
          <w:lang w:val="es-ES_tradnl"/>
        </w:rPr>
        <w:t xml:space="preserve"> Empleo (PACE-Fase III),</w:t>
      </w:r>
      <w:r w:rsidR="00207C6F" w:rsidRPr="006552C3">
        <w:rPr>
          <w:rFonts w:ascii="Arial" w:hAnsi="Arial" w:cs="Arial"/>
          <w:lang w:val="es-ES_tradnl"/>
        </w:rPr>
        <w:t xml:space="preserve"> financiado mediante las operaciones ME-L1114 y 2736/OC-ME, cuya programación prevé su último desembolso para </w:t>
      </w:r>
      <w:r w:rsidR="0046452C" w:rsidRPr="006552C3">
        <w:rPr>
          <w:rFonts w:ascii="Arial" w:hAnsi="Arial" w:cs="Arial"/>
          <w:lang w:val="es-ES_tradnl"/>
        </w:rPr>
        <w:t xml:space="preserve">el primer semestre de </w:t>
      </w:r>
      <w:r w:rsidR="00207C6F" w:rsidRPr="006552C3">
        <w:rPr>
          <w:rFonts w:ascii="Arial" w:hAnsi="Arial" w:cs="Arial"/>
          <w:lang w:val="es-ES_tradnl"/>
        </w:rPr>
        <w:t>2017.</w:t>
      </w:r>
    </w:p>
    <w:p w14:paraId="1DDB8A6E" w14:textId="77777777" w:rsidR="00695903" w:rsidRPr="006552C3" w:rsidRDefault="00695903" w:rsidP="00207C6F">
      <w:pPr>
        <w:rPr>
          <w:rFonts w:ascii="Arial" w:hAnsi="Arial" w:cs="Arial"/>
          <w:lang w:val="es-ES_tradnl"/>
        </w:rPr>
      </w:pPr>
    </w:p>
    <w:p w14:paraId="0A5A6D17" w14:textId="77777777" w:rsidR="00D63293" w:rsidRPr="006552C3" w:rsidRDefault="001676DE" w:rsidP="00483570">
      <w:pPr>
        <w:numPr>
          <w:ilvl w:val="1"/>
          <w:numId w:val="1"/>
        </w:numPr>
        <w:rPr>
          <w:rFonts w:ascii="Arial" w:hAnsi="Arial" w:cs="Arial"/>
          <w:lang w:val="es-ES_tradnl"/>
        </w:rPr>
      </w:pPr>
      <w:r w:rsidRPr="006552C3">
        <w:rPr>
          <w:rFonts w:ascii="Arial" w:hAnsi="Arial" w:cs="Arial"/>
          <w:b/>
          <w:lang w:val="es-ES_tradnl"/>
        </w:rPr>
        <w:t>El objetivo del Programa</w:t>
      </w:r>
      <w:r w:rsidR="00464515" w:rsidRPr="006552C3">
        <w:rPr>
          <w:rFonts w:ascii="Arial" w:hAnsi="Arial" w:cs="Arial"/>
          <w:b/>
          <w:lang w:val="es-ES_tradnl"/>
        </w:rPr>
        <w:t>.</w:t>
      </w:r>
      <w:r w:rsidRPr="006552C3">
        <w:rPr>
          <w:rFonts w:ascii="Arial" w:hAnsi="Arial" w:cs="Arial"/>
          <w:lang w:val="es-ES_tradnl"/>
        </w:rPr>
        <w:t xml:space="preserve"> </w:t>
      </w:r>
      <w:bookmarkStart w:id="4" w:name="_Hlk485902616"/>
      <w:r w:rsidR="00CA4904" w:rsidRPr="006552C3">
        <w:rPr>
          <w:rFonts w:ascii="Arial" w:hAnsi="Arial" w:cs="Arial"/>
          <w:lang w:val="es-ES_tradnl"/>
        </w:rPr>
        <w:t>El proyecto tiene como objetivo general la modernización del servicio nacional de empleo (SNE) de México a fin de apoyar a los buscadores de empleo para que encuentren un trabajo formal. Los objetivos específicos son mejorar la efectividad de los servicios de: (i) intermediación laboral y (ii) desarrollo de habilidades; promoviendo la igualdad de género.</w:t>
      </w:r>
      <w:bookmarkEnd w:id="4"/>
      <w:r w:rsidRPr="006552C3">
        <w:rPr>
          <w:rFonts w:ascii="Arial" w:hAnsi="Arial" w:cs="Arial"/>
          <w:lang w:val="es-ES_tradnl"/>
        </w:rPr>
        <w:t xml:space="preserve"> </w:t>
      </w:r>
      <w:r w:rsidR="006D268B" w:rsidRPr="006552C3">
        <w:rPr>
          <w:rFonts w:ascii="Arial" w:hAnsi="Arial" w:cs="Arial"/>
          <w:lang w:val="es-ES_tradnl"/>
        </w:rPr>
        <w:t>Se espera mejorar directa o indirectamente todos los servicios ofrecidos a través de mejoras organizacionales y de tecnología.</w:t>
      </w:r>
    </w:p>
    <w:p w14:paraId="4A17B7A3" w14:textId="77777777" w:rsidR="00D63293" w:rsidRPr="006552C3" w:rsidRDefault="00D63293" w:rsidP="000637B1">
      <w:pPr>
        <w:pStyle w:val="ListParagraph"/>
        <w:rPr>
          <w:rFonts w:ascii="Arial" w:hAnsi="Arial" w:cs="Arial"/>
          <w:lang w:val="es-ES_tradnl"/>
        </w:rPr>
      </w:pPr>
    </w:p>
    <w:p w14:paraId="0AECCF78" w14:textId="77777777" w:rsidR="00A63D51" w:rsidRPr="006552C3" w:rsidRDefault="001676DE" w:rsidP="001676DE">
      <w:pPr>
        <w:numPr>
          <w:ilvl w:val="1"/>
          <w:numId w:val="1"/>
        </w:numPr>
        <w:rPr>
          <w:rFonts w:ascii="Arial" w:hAnsi="Arial" w:cs="Arial"/>
          <w:lang w:val="es-ES_tradnl"/>
        </w:rPr>
      </w:pPr>
      <w:r w:rsidRPr="006552C3">
        <w:rPr>
          <w:rFonts w:ascii="Arial" w:hAnsi="Arial" w:cs="Arial"/>
          <w:lang w:val="es-ES_tradnl"/>
        </w:rPr>
        <w:t>Para alcanzar este objetivo se consideran los siguientes</w:t>
      </w:r>
      <w:r w:rsidR="007F38D5" w:rsidRPr="006552C3">
        <w:rPr>
          <w:rFonts w:ascii="Arial" w:hAnsi="Arial" w:cs="Arial"/>
          <w:b/>
          <w:lang w:val="es-ES_tradnl"/>
        </w:rPr>
        <w:t xml:space="preserve"> </w:t>
      </w:r>
      <w:r w:rsidRPr="006552C3">
        <w:rPr>
          <w:rFonts w:ascii="Arial" w:hAnsi="Arial" w:cs="Arial"/>
          <w:lang w:val="es-ES_tradnl"/>
        </w:rPr>
        <w:t xml:space="preserve">componentes: </w:t>
      </w:r>
    </w:p>
    <w:p w14:paraId="39DFED9C" w14:textId="77777777" w:rsidR="00085215" w:rsidRPr="006552C3" w:rsidRDefault="00085215" w:rsidP="00E32410">
      <w:pPr>
        <w:ind w:left="806"/>
        <w:rPr>
          <w:rFonts w:ascii="Arial" w:hAnsi="Arial" w:cs="Arial"/>
          <w:b/>
          <w:lang w:val="es-ES_tradnl"/>
        </w:rPr>
      </w:pPr>
    </w:p>
    <w:p w14:paraId="5EAB4A4B" w14:textId="77777777" w:rsidR="00085215" w:rsidRPr="006552C3" w:rsidRDefault="001676DE" w:rsidP="001676DE">
      <w:pPr>
        <w:ind w:left="806"/>
        <w:rPr>
          <w:rFonts w:ascii="Arial" w:hAnsi="Arial" w:cs="Arial"/>
          <w:lang w:val="es-ES_tradnl"/>
        </w:rPr>
      </w:pPr>
      <w:r w:rsidRPr="006552C3">
        <w:rPr>
          <w:rFonts w:ascii="Arial" w:hAnsi="Arial" w:cs="Arial"/>
          <w:b/>
          <w:lang w:val="es-ES_tradnl"/>
        </w:rPr>
        <w:t>C</w:t>
      </w:r>
      <w:r w:rsidR="00483570" w:rsidRPr="006552C3">
        <w:rPr>
          <w:rFonts w:ascii="Arial" w:hAnsi="Arial" w:cs="Arial"/>
          <w:b/>
          <w:lang w:val="es-ES_tradnl"/>
        </w:rPr>
        <w:t>omponente 1: Fortalecer el SNE (US$ 25,8 millones)</w:t>
      </w:r>
      <w:r w:rsidR="00483570" w:rsidRPr="006552C3">
        <w:rPr>
          <w:rFonts w:ascii="Arial" w:hAnsi="Arial" w:cs="Arial"/>
          <w:lang w:val="es-ES_tradnl"/>
        </w:rPr>
        <w:t xml:space="preserve">. </w:t>
      </w:r>
      <w:r w:rsidR="00CA4904" w:rsidRPr="006552C3">
        <w:rPr>
          <w:rFonts w:ascii="Arial" w:eastAsia="ariel" w:hAnsi="Arial" w:cs="Arial"/>
          <w:lang w:val="es-ES_tradnl"/>
        </w:rPr>
        <w:t>Este componente apoyará los servicios de IL, que incluyen la asesoría y orientación de alrededor de 4 millones de buscadores de empleo por año, así como a 135.000 empresas formales por año, para promover el acceso al empleo formal. Se consideran dos subcomponentes.</w:t>
      </w:r>
      <w:r w:rsidR="00483570" w:rsidRPr="006552C3">
        <w:rPr>
          <w:rFonts w:ascii="Arial" w:hAnsi="Arial" w:cs="Arial"/>
          <w:lang w:val="es-ES_tradnl"/>
        </w:rPr>
        <w:t xml:space="preserve"> </w:t>
      </w:r>
      <w:r w:rsidR="00CA4904" w:rsidRPr="006552C3">
        <w:rPr>
          <w:rFonts w:ascii="Arial" w:eastAsia="ariel" w:hAnsi="Arial" w:cs="Arial"/>
          <w:lang w:val="es-ES_tradnl"/>
        </w:rPr>
        <w:t>El primero busca apoyar y mejorar la oferta de servicios y la gestión del SNE por medio del desarrollo e implementación de: (i) una revisión de los servicios que el SNE presta actualmente a buscadores de empleo y el consecuente ajuste y estandarización del modelo de atención incluyendo, entre otros, el desarrollo de un esquema de perfilamiento que permita asignar servicios según las características, grado de vulnerabilidad y el tipo y la intensidad del apoyo que requiere cada buscador de empleo; (ii) una estrategia de vinculación con el sector empresarial que considere: un esquema para contacto inicial y de mantenimiento de la relación, un instrumento para detectar necesidades actuales y futuras de trabajadores, y el rediseño de la prestación de servicios para orientarla a las necesidades del empleador; (iii) un modelo de desarrollo organizacional que promueva la mejora de la atención multicanal</w:t>
      </w:r>
      <w:r w:rsidR="00CA4904" w:rsidRPr="006552C3">
        <w:rPr>
          <w:rFonts w:ascii="Arial" w:eastAsia="Arial" w:hAnsi="Arial" w:cs="Arial"/>
          <w:lang w:val="es-ES_tradnl"/>
        </w:rPr>
        <w:t>, la profesionalización del personal y la actualización de los procesos del SNE; (iv) un mecanismo de gestión por desempeño de las Oficinas del SNE.</w:t>
      </w:r>
      <w:r w:rsidR="00483570" w:rsidRPr="006552C3">
        <w:rPr>
          <w:rFonts w:ascii="Arial" w:hAnsi="Arial" w:cs="Arial"/>
          <w:lang w:val="es-ES_tradnl"/>
        </w:rPr>
        <w:t xml:space="preserve"> </w:t>
      </w:r>
      <w:r w:rsidR="00CA4904" w:rsidRPr="006552C3">
        <w:rPr>
          <w:rFonts w:ascii="Arial" w:eastAsia="Arial" w:hAnsi="Arial" w:cs="Arial"/>
          <w:lang w:val="es-ES_tradnl"/>
        </w:rPr>
        <w:t>El segundo subcomponente busca apoyar la plataforma tecnológica que soporta la operación del SNE. Para ello, se apoyará en: (i) la actualización y mantenimiento de la infraestructura tecnológica y sistemas informáticos del SNE necesarios para implementar las mejoras propuestas en el subcomponente 1; (ii) el diseño de una estrategia de TIC que potencie las capacidades del SNE y establezca, entre otros, un sistema de gobernanza que rija la captura, procesamiento, validación, análisis y consumo de información; y (iii) las mejoras de las TIC a través de procesamiento y almacenamiento en la nube.</w:t>
      </w:r>
    </w:p>
    <w:p w14:paraId="6C4E0A2B" w14:textId="77777777" w:rsidR="00085215" w:rsidRPr="006552C3" w:rsidRDefault="00085215" w:rsidP="00E32410">
      <w:pPr>
        <w:ind w:left="806"/>
        <w:rPr>
          <w:rFonts w:ascii="Arial" w:hAnsi="Arial" w:cs="Arial"/>
          <w:b/>
          <w:highlight w:val="yellow"/>
          <w:lang w:val="es-ES_tradnl"/>
        </w:rPr>
      </w:pPr>
    </w:p>
    <w:p w14:paraId="08E8F52E" w14:textId="633CDB91" w:rsidR="00085215" w:rsidRPr="006552C3" w:rsidRDefault="001676DE" w:rsidP="001676DE">
      <w:pPr>
        <w:tabs>
          <w:tab w:val="num" w:pos="720"/>
        </w:tabs>
        <w:ind w:left="806"/>
        <w:rPr>
          <w:rFonts w:ascii="Arial" w:hAnsi="Arial" w:cs="Arial"/>
          <w:lang w:val="es-ES_tradnl"/>
        </w:rPr>
      </w:pPr>
      <w:r w:rsidRPr="006552C3">
        <w:rPr>
          <w:rFonts w:ascii="Arial" w:hAnsi="Arial" w:cs="Arial"/>
          <w:b/>
          <w:lang w:val="es-ES_tradnl"/>
        </w:rPr>
        <w:t>C</w:t>
      </w:r>
      <w:r w:rsidR="00E93D4A" w:rsidRPr="006552C3">
        <w:rPr>
          <w:rFonts w:ascii="Arial" w:hAnsi="Arial" w:cs="Arial"/>
          <w:b/>
          <w:lang w:val="es-ES_tradnl"/>
        </w:rPr>
        <w:t>omponente 2: Fortalecer los programas de desarrollo de habilidades (US$</w:t>
      </w:r>
      <w:bookmarkStart w:id="5" w:name="_GoBack"/>
      <w:bookmarkEnd w:id="5"/>
      <w:r w:rsidR="008C7511" w:rsidRPr="006552C3">
        <w:rPr>
          <w:rFonts w:ascii="Arial" w:hAnsi="Arial" w:cs="Arial"/>
          <w:b/>
          <w:lang w:val="es-ES_tradnl"/>
        </w:rPr>
        <w:t>1</w:t>
      </w:r>
      <w:r w:rsidR="008C7511">
        <w:rPr>
          <w:rFonts w:ascii="Arial" w:hAnsi="Arial" w:cs="Arial"/>
          <w:b/>
          <w:lang w:val="es-ES_tradnl"/>
        </w:rPr>
        <w:t>30</w:t>
      </w:r>
      <w:r w:rsidR="008C7511" w:rsidRPr="006552C3">
        <w:rPr>
          <w:rFonts w:ascii="Arial" w:hAnsi="Arial" w:cs="Arial"/>
          <w:b/>
          <w:lang w:val="es-ES_tradnl"/>
        </w:rPr>
        <w:t xml:space="preserve"> </w:t>
      </w:r>
      <w:r w:rsidR="00E93D4A" w:rsidRPr="006552C3">
        <w:rPr>
          <w:rFonts w:ascii="Arial" w:hAnsi="Arial" w:cs="Arial"/>
          <w:b/>
          <w:lang w:val="es-ES_tradnl"/>
        </w:rPr>
        <w:t>millones)</w:t>
      </w:r>
      <w:r w:rsidR="00E93D4A" w:rsidRPr="006552C3">
        <w:rPr>
          <w:rFonts w:ascii="Arial" w:hAnsi="Arial" w:cs="Arial"/>
          <w:lang w:val="es-ES_tradnl"/>
        </w:rPr>
        <w:t xml:space="preserve">. </w:t>
      </w:r>
      <w:r w:rsidR="00CA4904" w:rsidRPr="006552C3">
        <w:rPr>
          <w:rFonts w:ascii="Arial" w:eastAsia="Arial" w:hAnsi="Arial" w:cs="Arial"/>
          <w:lang w:val="es-ES_tradnl"/>
        </w:rPr>
        <w:t xml:space="preserve">Este componente operará y financiará el Programa de Apoyo al Empleo (PAE) en beneficio de los buscadores de empleo. Para ello se apoyará los cuatro subprogramas: (i) desarrollo de habilidades; (ii) iniciativas de emprendedurismo; (iii) movilidad laboral, y (iv) </w:t>
      </w:r>
      <w:r w:rsidR="00CA4904" w:rsidRPr="006552C3">
        <w:rPr>
          <w:rFonts w:ascii="Arial" w:eastAsia="Arial" w:hAnsi="Arial" w:cs="Arial"/>
          <w:color w:val="000000" w:themeColor="text1"/>
          <w:lang w:val="es-ES_tradnl"/>
        </w:rPr>
        <w:t>protección a trabajadores durante contingencias laborales.</w:t>
      </w:r>
      <w:r w:rsidR="00CA4904" w:rsidRPr="006552C3">
        <w:rPr>
          <w:rFonts w:ascii="Arial" w:eastAsia="Arial" w:hAnsi="Arial" w:cs="Arial"/>
          <w:lang w:val="es-ES_tradnl"/>
        </w:rPr>
        <w:t xml:space="preserve"> Adicionalmente, se apoyará (v) el diseño e implementación de pilotos orientados al fortalecimiento de estos programas. En cada subprograma, los beneficiarios serán los buscadores de empleo que recibirán apoyos del SNE.</w:t>
      </w:r>
    </w:p>
    <w:p w14:paraId="6C12AC5E" w14:textId="77777777" w:rsidR="00E93D4A" w:rsidRPr="006552C3" w:rsidRDefault="00E93D4A" w:rsidP="001676DE">
      <w:pPr>
        <w:tabs>
          <w:tab w:val="num" w:pos="720"/>
        </w:tabs>
        <w:ind w:left="806"/>
        <w:rPr>
          <w:rFonts w:ascii="Arial" w:hAnsi="Arial" w:cs="Arial"/>
          <w:b/>
          <w:lang w:val="es-ES_tradnl"/>
        </w:rPr>
      </w:pPr>
    </w:p>
    <w:p w14:paraId="236B7701" w14:textId="77777777" w:rsidR="00E93D4A" w:rsidRPr="006552C3" w:rsidRDefault="00E93D4A" w:rsidP="001676DE">
      <w:pPr>
        <w:tabs>
          <w:tab w:val="num" w:pos="720"/>
        </w:tabs>
        <w:ind w:left="806"/>
        <w:rPr>
          <w:rFonts w:ascii="Arial" w:hAnsi="Arial" w:cs="Arial"/>
          <w:lang w:val="es-ES_tradnl"/>
        </w:rPr>
      </w:pPr>
      <w:r w:rsidRPr="006552C3">
        <w:rPr>
          <w:rFonts w:ascii="Arial" w:hAnsi="Arial" w:cs="Arial"/>
          <w:lang w:val="es-ES_tradnl"/>
        </w:rPr>
        <w:t>Adicionalmente, el programa contempla US$4.2 millones para fines de evaluación y auditoría.</w:t>
      </w:r>
    </w:p>
    <w:p w14:paraId="6CC127B8" w14:textId="77777777" w:rsidR="00085215" w:rsidRPr="006552C3" w:rsidRDefault="00085215" w:rsidP="001676DE">
      <w:pPr>
        <w:rPr>
          <w:rFonts w:ascii="Arial" w:hAnsi="Arial" w:cs="Arial"/>
          <w:b/>
          <w:lang w:val="es-ES_tradnl"/>
        </w:rPr>
      </w:pPr>
    </w:p>
    <w:p w14:paraId="491DAD30" w14:textId="77777777" w:rsidR="000157E9" w:rsidRPr="006552C3" w:rsidRDefault="000157E9" w:rsidP="001520D5">
      <w:pPr>
        <w:rPr>
          <w:rFonts w:ascii="Arial" w:hAnsi="Arial" w:cs="Arial"/>
          <w:lang w:val="es-ES_tradnl"/>
        </w:rPr>
      </w:pPr>
    </w:p>
    <w:p w14:paraId="1289E148" w14:textId="77777777" w:rsidR="002A7603" w:rsidRPr="006552C3" w:rsidRDefault="002A7603" w:rsidP="001520D5">
      <w:pPr>
        <w:rPr>
          <w:rFonts w:ascii="Arial" w:hAnsi="Arial" w:cs="Arial"/>
          <w:lang w:val="es-ES_tradnl"/>
        </w:rPr>
      </w:pPr>
    </w:p>
    <w:p w14:paraId="4E944EA3" w14:textId="77777777" w:rsidR="009C1B81" w:rsidRPr="006552C3" w:rsidRDefault="009C7022" w:rsidP="00971746">
      <w:pPr>
        <w:pStyle w:val="Heading2"/>
        <w:rPr>
          <w:rFonts w:cs="Arial"/>
          <w:szCs w:val="32"/>
          <w:lang w:val="es-ES_tradnl"/>
        </w:rPr>
      </w:pPr>
      <w:bookmarkStart w:id="6" w:name="_Toc267493756"/>
      <w:bookmarkStart w:id="7" w:name="_Toc476901336"/>
      <w:bookmarkStart w:id="8" w:name="_Toc187663758"/>
      <w:r w:rsidRPr="006552C3">
        <w:rPr>
          <w:rFonts w:cs="Arial"/>
          <w:szCs w:val="32"/>
          <w:lang w:val="es-ES_tradnl"/>
        </w:rPr>
        <w:t>El Organismo Ejecutor</w:t>
      </w:r>
      <w:bookmarkEnd w:id="6"/>
      <w:bookmarkEnd w:id="7"/>
      <w:r w:rsidRPr="006552C3">
        <w:rPr>
          <w:rFonts w:cs="Arial"/>
          <w:szCs w:val="32"/>
          <w:lang w:val="es-ES_tradnl"/>
        </w:rPr>
        <w:t xml:space="preserve"> </w:t>
      </w:r>
      <w:bookmarkEnd w:id="8"/>
    </w:p>
    <w:p w14:paraId="2A99A7FF" w14:textId="77777777" w:rsidR="007A38EA" w:rsidRPr="006552C3" w:rsidRDefault="007A38EA">
      <w:pPr>
        <w:rPr>
          <w:rFonts w:ascii="Arial" w:hAnsi="Arial" w:cs="Arial"/>
          <w:lang w:val="es-ES_tradnl"/>
        </w:rPr>
      </w:pPr>
    </w:p>
    <w:p w14:paraId="63CEA0E0" w14:textId="77777777" w:rsidR="005603D9" w:rsidRPr="006552C3" w:rsidRDefault="0046452C" w:rsidP="00B04D0A">
      <w:pPr>
        <w:numPr>
          <w:ilvl w:val="1"/>
          <w:numId w:val="1"/>
        </w:numPr>
        <w:rPr>
          <w:rFonts w:ascii="Arial" w:hAnsi="Arial" w:cs="Arial"/>
          <w:b/>
          <w:lang w:val="es-ES_tradnl"/>
        </w:rPr>
      </w:pPr>
      <w:r w:rsidRPr="006552C3">
        <w:rPr>
          <w:rFonts w:ascii="Arial" w:hAnsi="Arial" w:cs="Arial"/>
          <w:b/>
          <w:lang w:val="es-ES_tradnl"/>
        </w:rPr>
        <w:t>La STPS</w:t>
      </w:r>
      <w:r w:rsidR="008E784D" w:rsidRPr="006552C3">
        <w:rPr>
          <w:rFonts w:ascii="Arial" w:hAnsi="Arial" w:cs="Arial"/>
          <w:b/>
          <w:lang w:val="es-ES_tradnl"/>
        </w:rPr>
        <w:t xml:space="preserve"> </w:t>
      </w:r>
      <w:r w:rsidR="00085215" w:rsidRPr="006552C3">
        <w:rPr>
          <w:rFonts w:ascii="Arial" w:hAnsi="Arial" w:cs="Arial"/>
          <w:b/>
          <w:lang w:val="es-ES_tradnl"/>
        </w:rPr>
        <w:t>en el Contexto del Gobierno Federal</w:t>
      </w:r>
      <w:r w:rsidR="00085215" w:rsidRPr="006552C3">
        <w:rPr>
          <w:rFonts w:ascii="Arial" w:hAnsi="Arial" w:cs="Arial"/>
          <w:lang w:val="es-ES_tradnl"/>
        </w:rPr>
        <w:t xml:space="preserve"> </w:t>
      </w:r>
      <w:r w:rsidR="00085215" w:rsidRPr="006552C3">
        <w:rPr>
          <w:rFonts w:ascii="Arial" w:hAnsi="Arial" w:cs="Arial"/>
          <w:b/>
          <w:lang w:val="es-ES_tradnl"/>
        </w:rPr>
        <w:t>Mexicano</w:t>
      </w:r>
    </w:p>
    <w:p w14:paraId="08FE96E8" w14:textId="77777777" w:rsidR="00085215" w:rsidRPr="006552C3" w:rsidRDefault="00085215" w:rsidP="00085215">
      <w:pPr>
        <w:ind w:left="806"/>
        <w:rPr>
          <w:rFonts w:ascii="Arial" w:hAnsi="Arial" w:cs="Arial"/>
          <w:lang w:val="es-ES_tradnl"/>
        </w:rPr>
      </w:pPr>
    </w:p>
    <w:p w14:paraId="29EFFA7B" w14:textId="77777777" w:rsidR="00586CE7" w:rsidRPr="006552C3" w:rsidRDefault="00970E7E" w:rsidP="00475952">
      <w:pPr>
        <w:ind w:left="794"/>
        <w:rPr>
          <w:rFonts w:ascii="Arial" w:hAnsi="Arial" w:cs="Arial"/>
          <w:lang w:val="es-ES_tradnl"/>
        </w:rPr>
      </w:pPr>
      <w:r w:rsidRPr="006552C3">
        <w:rPr>
          <w:rFonts w:ascii="Arial" w:hAnsi="Arial" w:cs="Arial"/>
          <w:lang w:val="es-ES_tradnl"/>
        </w:rPr>
        <w:t xml:space="preserve">De acuerdo con </w:t>
      </w:r>
      <w:r w:rsidR="00800965" w:rsidRPr="006552C3">
        <w:rPr>
          <w:rFonts w:ascii="Arial" w:hAnsi="Arial" w:cs="Arial"/>
          <w:lang w:val="es-ES_tradnl"/>
        </w:rPr>
        <w:t xml:space="preserve">el artículo 90 de </w:t>
      </w:r>
      <w:r w:rsidR="00586CE7" w:rsidRPr="006552C3">
        <w:rPr>
          <w:rFonts w:ascii="Arial" w:hAnsi="Arial" w:cs="Arial"/>
          <w:lang w:val="es-ES_tradnl"/>
        </w:rPr>
        <w:t>la Constitución Pol</w:t>
      </w:r>
      <w:r w:rsidR="000E2CB7" w:rsidRPr="006552C3">
        <w:rPr>
          <w:rFonts w:ascii="Arial" w:hAnsi="Arial" w:cs="Arial"/>
          <w:lang w:val="es-ES_tradnl"/>
        </w:rPr>
        <w:t xml:space="preserve">ítica </w:t>
      </w:r>
      <w:r w:rsidRPr="006552C3">
        <w:rPr>
          <w:rFonts w:ascii="Arial" w:hAnsi="Arial" w:cs="Arial"/>
          <w:lang w:val="es-ES_tradnl"/>
        </w:rPr>
        <w:t xml:space="preserve">de los Estados Unidos Mexicanos </w:t>
      </w:r>
      <w:r w:rsidR="00800965" w:rsidRPr="006552C3">
        <w:rPr>
          <w:rFonts w:ascii="Arial" w:hAnsi="Arial" w:cs="Arial"/>
          <w:lang w:val="es-ES_tradnl"/>
        </w:rPr>
        <w:t>(CPEUM)</w:t>
      </w:r>
      <w:r w:rsidRPr="006552C3">
        <w:rPr>
          <w:rFonts w:ascii="Arial" w:hAnsi="Arial" w:cs="Arial"/>
          <w:lang w:val="es-ES_tradnl"/>
        </w:rPr>
        <w:t>,</w:t>
      </w:r>
      <w:r w:rsidR="00586CE7" w:rsidRPr="006552C3">
        <w:rPr>
          <w:rFonts w:ascii="Arial" w:hAnsi="Arial" w:cs="Arial"/>
          <w:lang w:val="es-ES_tradnl"/>
        </w:rPr>
        <w:t xml:space="preserve"> la Administración Pública Federal en México (APF) se divide </w:t>
      </w:r>
      <w:r w:rsidR="00E1483A" w:rsidRPr="006552C3">
        <w:rPr>
          <w:rFonts w:ascii="Arial" w:hAnsi="Arial" w:cs="Arial"/>
          <w:lang w:val="es-ES_tradnl"/>
        </w:rPr>
        <w:t xml:space="preserve">en centralizada y paraestatal. </w:t>
      </w:r>
      <w:r w:rsidR="00586CE7" w:rsidRPr="006552C3">
        <w:rPr>
          <w:rFonts w:ascii="Arial" w:hAnsi="Arial" w:cs="Arial"/>
          <w:lang w:val="es-ES_tradnl"/>
        </w:rPr>
        <w:t>La Ley Orgánica de la Administración Pública Federal (LOAPF), reglamentaria del artículo 90 co</w:t>
      </w:r>
      <w:r w:rsidRPr="006552C3">
        <w:rPr>
          <w:rFonts w:ascii="Arial" w:hAnsi="Arial" w:cs="Arial"/>
          <w:lang w:val="es-ES_tradnl"/>
        </w:rPr>
        <w:t xml:space="preserve">nstitucional, </w:t>
      </w:r>
      <w:r w:rsidR="00586CE7" w:rsidRPr="006552C3">
        <w:rPr>
          <w:rFonts w:ascii="Arial" w:hAnsi="Arial" w:cs="Arial"/>
          <w:lang w:val="es-ES_tradnl"/>
        </w:rPr>
        <w:t xml:space="preserve">establece </w:t>
      </w:r>
      <w:r w:rsidRPr="006552C3">
        <w:rPr>
          <w:rFonts w:ascii="Arial" w:hAnsi="Arial" w:cs="Arial"/>
          <w:lang w:val="es-ES_tradnl"/>
        </w:rPr>
        <w:t xml:space="preserve">que las Secretarías de Estado, entre las que se </w:t>
      </w:r>
      <w:r w:rsidR="008E784D" w:rsidRPr="006552C3">
        <w:rPr>
          <w:rFonts w:ascii="Arial" w:hAnsi="Arial" w:cs="Arial"/>
          <w:lang w:val="es-ES_tradnl"/>
        </w:rPr>
        <w:t>encuentra la STPS</w:t>
      </w:r>
      <w:r w:rsidRPr="006552C3">
        <w:rPr>
          <w:rFonts w:ascii="Arial" w:hAnsi="Arial" w:cs="Arial"/>
          <w:lang w:val="es-ES_tradnl"/>
        </w:rPr>
        <w:t>, forma</w:t>
      </w:r>
      <w:r w:rsidR="008353E1" w:rsidRPr="006552C3">
        <w:rPr>
          <w:rFonts w:ascii="Arial" w:hAnsi="Arial" w:cs="Arial"/>
          <w:lang w:val="es-ES_tradnl"/>
        </w:rPr>
        <w:t>n</w:t>
      </w:r>
      <w:r w:rsidRPr="006552C3">
        <w:rPr>
          <w:rFonts w:ascii="Arial" w:hAnsi="Arial" w:cs="Arial"/>
          <w:lang w:val="es-ES_tradnl"/>
        </w:rPr>
        <w:t xml:space="preserve"> parte de la Administración Pública C</w:t>
      </w:r>
      <w:r w:rsidR="00586CE7" w:rsidRPr="006552C3">
        <w:rPr>
          <w:rFonts w:ascii="Arial" w:hAnsi="Arial" w:cs="Arial"/>
          <w:lang w:val="es-ES_tradnl"/>
        </w:rPr>
        <w:t>entralizada.</w:t>
      </w:r>
      <w:r w:rsidRPr="006552C3">
        <w:rPr>
          <w:rFonts w:ascii="Arial" w:hAnsi="Arial" w:cs="Arial"/>
          <w:lang w:val="es-ES_tradnl"/>
        </w:rPr>
        <w:t xml:space="preserve"> </w:t>
      </w:r>
    </w:p>
    <w:p w14:paraId="7668FCFF" w14:textId="77777777" w:rsidR="00586CE7" w:rsidRPr="006552C3" w:rsidRDefault="00586CE7" w:rsidP="00586CE7">
      <w:pPr>
        <w:rPr>
          <w:rFonts w:ascii="Arial" w:hAnsi="Arial" w:cs="Arial"/>
          <w:lang w:val="es-ES_tradnl"/>
        </w:rPr>
      </w:pPr>
    </w:p>
    <w:p w14:paraId="34BECB4F" w14:textId="77777777" w:rsidR="00211703" w:rsidRPr="006552C3" w:rsidRDefault="00970E7E" w:rsidP="00800965">
      <w:pPr>
        <w:ind w:left="806"/>
        <w:rPr>
          <w:rFonts w:ascii="Arial" w:hAnsi="Arial" w:cs="Arial"/>
          <w:lang w:val="es-ES_tradnl"/>
        </w:rPr>
      </w:pPr>
      <w:r w:rsidRPr="006552C3">
        <w:rPr>
          <w:rFonts w:ascii="Arial" w:hAnsi="Arial" w:cs="Arial"/>
          <w:lang w:val="es-ES_tradnl"/>
        </w:rPr>
        <w:t>El artículo 40</w:t>
      </w:r>
      <w:r w:rsidR="00800965" w:rsidRPr="006552C3">
        <w:rPr>
          <w:rFonts w:ascii="Arial" w:hAnsi="Arial" w:cs="Arial"/>
          <w:lang w:val="es-ES_tradnl"/>
        </w:rPr>
        <w:t xml:space="preserve"> de la LOAPF dispone</w:t>
      </w:r>
      <w:r w:rsidR="00211703" w:rsidRPr="006552C3">
        <w:rPr>
          <w:rFonts w:ascii="Arial" w:hAnsi="Arial" w:cs="Arial"/>
          <w:lang w:val="es-ES_tradnl"/>
        </w:rPr>
        <w:t xml:space="preserve"> que la STPS debe atender, entre otros</w:t>
      </w:r>
      <w:r w:rsidR="00800965" w:rsidRPr="006552C3">
        <w:rPr>
          <w:rFonts w:ascii="Arial" w:hAnsi="Arial" w:cs="Arial"/>
          <w:lang w:val="es-ES_tradnl"/>
        </w:rPr>
        <w:t xml:space="preserve"> asuntos </w:t>
      </w:r>
      <w:r w:rsidR="00211703" w:rsidRPr="006552C3">
        <w:rPr>
          <w:rFonts w:ascii="Arial" w:hAnsi="Arial" w:cs="Arial"/>
          <w:lang w:val="es-ES_tradnl"/>
        </w:rPr>
        <w:t>lo</w:t>
      </w:r>
      <w:r w:rsidR="00800965" w:rsidRPr="006552C3">
        <w:rPr>
          <w:rFonts w:ascii="Arial" w:hAnsi="Arial" w:cs="Arial"/>
          <w:lang w:val="es-ES_tradnl"/>
        </w:rPr>
        <w:t>s</w:t>
      </w:r>
      <w:r w:rsidR="00211703" w:rsidRPr="006552C3">
        <w:rPr>
          <w:rFonts w:ascii="Arial" w:hAnsi="Arial" w:cs="Arial"/>
          <w:lang w:val="es-ES_tradnl"/>
        </w:rPr>
        <w:t xml:space="preserve"> siguien</w:t>
      </w:r>
      <w:r w:rsidR="00800965" w:rsidRPr="006552C3">
        <w:rPr>
          <w:rFonts w:ascii="Arial" w:hAnsi="Arial" w:cs="Arial"/>
          <w:lang w:val="es-ES_tradnl"/>
        </w:rPr>
        <w:t>tes</w:t>
      </w:r>
      <w:r w:rsidR="00211703" w:rsidRPr="006552C3">
        <w:rPr>
          <w:rFonts w:ascii="Arial" w:hAnsi="Arial" w:cs="Arial"/>
          <w:lang w:val="es-ES_tradnl"/>
        </w:rPr>
        <w:t>, que se</w:t>
      </w:r>
      <w:r w:rsidR="00800965" w:rsidRPr="006552C3">
        <w:rPr>
          <w:rFonts w:ascii="Arial" w:hAnsi="Arial" w:cs="Arial"/>
          <w:lang w:val="es-ES_tradnl"/>
        </w:rPr>
        <w:t xml:space="preserve"> identifican </w:t>
      </w:r>
      <w:r w:rsidR="00211703" w:rsidRPr="006552C3">
        <w:rPr>
          <w:rFonts w:ascii="Arial" w:hAnsi="Arial" w:cs="Arial"/>
          <w:lang w:val="es-ES_tradnl"/>
        </w:rPr>
        <w:t>con las actividades del Programa de Fortalecimiento de la Gestión de Políticas Activas de Empleo</w:t>
      </w:r>
      <w:r w:rsidR="00800965" w:rsidRPr="006552C3">
        <w:rPr>
          <w:rFonts w:ascii="Arial" w:hAnsi="Arial" w:cs="Arial"/>
          <w:lang w:val="es-ES_tradnl"/>
        </w:rPr>
        <w:t xml:space="preserve"> </w:t>
      </w:r>
      <w:r w:rsidR="00211703" w:rsidRPr="006552C3">
        <w:rPr>
          <w:rFonts w:ascii="Arial" w:hAnsi="Arial" w:cs="Arial"/>
          <w:lang w:val="es-ES_tradnl"/>
        </w:rPr>
        <w:t>(ME-L1258)</w:t>
      </w:r>
      <w:r w:rsidR="00800965" w:rsidRPr="006552C3">
        <w:rPr>
          <w:rFonts w:ascii="Arial" w:hAnsi="Arial" w:cs="Arial"/>
          <w:lang w:val="es-ES_tradnl"/>
        </w:rPr>
        <w:t>:</w:t>
      </w:r>
    </w:p>
    <w:p w14:paraId="168A552B" w14:textId="77777777" w:rsidR="00211703" w:rsidRPr="006552C3" w:rsidRDefault="00211703" w:rsidP="005603D9">
      <w:pPr>
        <w:ind w:left="806"/>
        <w:rPr>
          <w:rFonts w:ascii="Arial" w:hAnsi="Arial" w:cs="Arial"/>
          <w:lang w:val="es-ES_tradnl"/>
        </w:rPr>
      </w:pPr>
    </w:p>
    <w:p w14:paraId="53F20054" w14:textId="77777777" w:rsidR="00211703" w:rsidRPr="006552C3" w:rsidRDefault="007F38D5" w:rsidP="005603D9">
      <w:pPr>
        <w:ind w:left="806"/>
        <w:rPr>
          <w:rFonts w:ascii="Arial" w:hAnsi="Arial" w:cs="Arial"/>
          <w:lang w:val="es-ES_tradnl"/>
        </w:rPr>
      </w:pPr>
      <w:r w:rsidRPr="006552C3">
        <w:rPr>
          <w:rFonts w:ascii="Arial" w:hAnsi="Arial" w:cs="Arial"/>
          <w:lang w:val="es-ES_tradnl"/>
        </w:rPr>
        <w:t>“</w:t>
      </w:r>
      <w:r w:rsidR="00211703" w:rsidRPr="006552C3">
        <w:rPr>
          <w:rFonts w:ascii="Arial" w:hAnsi="Arial" w:cs="Arial"/>
          <w:lang w:val="es-ES_tradnl"/>
        </w:rPr>
        <w:t>I.- Vigilar la observancia y aplicación de las dis</w:t>
      </w:r>
      <w:r w:rsidR="00800965" w:rsidRPr="006552C3">
        <w:rPr>
          <w:rFonts w:ascii="Arial" w:hAnsi="Arial" w:cs="Arial"/>
          <w:lang w:val="es-ES_tradnl"/>
        </w:rPr>
        <w:t>posiciones relativas al contenido del</w:t>
      </w:r>
      <w:r w:rsidR="00211703" w:rsidRPr="006552C3">
        <w:rPr>
          <w:rFonts w:ascii="Arial" w:hAnsi="Arial" w:cs="Arial"/>
          <w:lang w:val="es-ES_tradnl"/>
        </w:rPr>
        <w:t xml:space="preserve"> Artículo 123 </w:t>
      </w:r>
      <w:r w:rsidR="00800965" w:rsidRPr="006552C3">
        <w:rPr>
          <w:rFonts w:ascii="Arial" w:hAnsi="Arial" w:cs="Arial"/>
          <w:lang w:val="es-ES_tradnl"/>
        </w:rPr>
        <w:t>de la CPEUM</w:t>
      </w:r>
      <w:r w:rsidR="0020545E" w:rsidRPr="006552C3">
        <w:rPr>
          <w:rStyle w:val="FootnoteReference"/>
          <w:rFonts w:ascii="Arial" w:hAnsi="Arial" w:cs="Arial"/>
          <w:lang w:val="es-ES_tradnl"/>
        </w:rPr>
        <w:footnoteReference w:id="1"/>
      </w:r>
      <w:r w:rsidR="00800965" w:rsidRPr="006552C3">
        <w:rPr>
          <w:rFonts w:ascii="Arial" w:hAnsi="Arial" w:cs="Arial"/>
          <w:lang w:val="es-ES_tradnl"/>
        </w:rPr>
        <w:t xml:space="preserve"> </w:t>
      </w:r>
      <w:r w:rsidR="0020545E" w:rsidRPr="006552C3">
        <w:rPr>
          <w:rFonts w:ascii="Arial" w:hAnsi="Arial" w:cs="Arial"/>
          <w:lang w:val="es-ES_tradnl"/>
        </w:rPr>
        <w:t>y</w:t>
      </w:r>
      <w:r w:rsidR="00211703" w:rsidRPr="006552C3">
        <w:rPr>
          <w:rFonts w:ascii="Arial" w:hAnsi="Arial" w:cs="Arial"/>
          <w:lang w:val="es-ES_tradnl"/>
        </w:rPr>
        <w:t xml:space="preserve"> demás de la Constitución Federal, en la Ley Federal del Trabajo y en sus reglamentos;</w:t>
      </w:r>
    </w:p>
    <w:p w14:paraId="4351C27A" w14:textId="77777777" w:rsidR="00211703" w:rsidRPr="006552C3" w:rsidRDefault="00211703" w:rsidP="005603D9">
      <w:pPr>
        <w:ind w:left="806"/>
        <w:rPr>
          <w:rFonts w:ascii="Arial" w:hAnsi="Arial" w:cs="Arial"/>
          <w:lang w:val="es-ES_tradnl"/>
        </w:rPr>
      </w:pPr>
    </w:p>
    <w:p w14:paraId="329E90B2" w14:textId="77777777" w:rsidR="00211703" w:rsidRPr="006552C3" w:rsidRDefault="00211703" w:rsidP="005603D9">
      <w:pPr>
        <w:ind w:left="806"/>
        <w:rPr>
          <w:rFonts w:ascii="Arial" w:hAnsi="Arial" w:cs="Arial"/>
          <w:lang w:val="es-ES_tradnl"/>
        </w:rPr>
      </w:pPr>
      <w:r w:rsidRPr="006552C3">
        <w:rPr>
          <w:rFonts w:ascii="Arial" w:hAnsi="Arial" w:cs="Arial"/>
          <w:lang w:val="es-ES_tradnl"/>
        </w:rPr>
        <w:t>II.- Procurar el equilibrio entre los factores de la producción, de conformidad con las disposiciones legales relativas;</w:t>
      </w:r>
      <w:r w:rsidR="007F38D5" w:rsidRPr="006552C3">
        <w:rPr>
          <w:rFonts w:ascii="Arial" w:hAnsi="Arial" w:cs="Arial"/>
          <w:lang w:val="es-ES_tradnl"/>
        </w:rPr>
        <w:t xml:space="preserve"> ...</w:t>
      </w:r>
    </w:p>
    <w:p w14:paraId="0821D65B" w14:textId="77777777" w:rsidR="00211703" w:rsidRPr="006552C3" w:rsidRDefault="00211703" w:rsidP="005603D9">
      <w:pPr>
        <w:ind w:left="806"/>
        <w:rPr>
          <w:rFonts w:ascii="Arial" w:hAnsi="Arial" w:cs="Arial"/>
          <w:lang w:val="es-ES_tradnl"/>
        </w:rPr>
      </w:pPr>
    </w:p>
    <w:p w14:paraId="152924CC" w14:textId="77777777" w:rsidR="00211703" w:rsidRPr="006552C3" w:rsidRDefault="00211703" w:rsidP="00977F57">
      <w:pPr>
        <w:pStyle w:val="FootnoteText"/>
        <w:rPr>
          <w:rFonts w:ascii="Arial" w:hAnsi="Arial" w:cs="Arial"/>
          <w:lang w:val="es-ES_tradnl"/>
        </w:rPr>
      </w:pPr>
      <w:r w:rsidRPr="006552C3">
        <w:rPr>
          <w:rFonts w:ascii="Arial" w:hAnsi="Arial" w:cs="Arial"/>
          <w:lang w:val="es-ES_tradnl"/>
        </w:rPr>
        <w:t>V.- Promover el incremento de la productividad del trabajo;</w:t>
      </w:r>
    </w:p>
    <w:p w14:paraId="66756160" w14:textId="77777777" w:rsidR="00211703" w:rsidRPr="006552C3" w:rsidRDefault="00211703" w:rsidP="00211703">
      <w:pPr>
        <w:ind w:left="806"/>
        <w:rPr>
          <w:rFonts w:ascii="Arial" w:hAnsi="Arial" w:cs="Arial"/>
          <w:lang w:val="es-ES_tradnl"/>
        </w:rPr>
      </w:pPr>
    </w:p>
    <w:p w14:paraId="402593B7" w14:textId="77777777" w:rsidR="00211703" w:rsidRPr="006552C3" w:rsidRDefault="00211703" w:rsidP="00211703">
      <w:pPr>
        <w:ind w:left="806"/>
        <w:rPr>
          <w:rFonts w:ascii="Arial" w:hAnsi="Arial" w:cs="Arial"/>
          <w:lang w:val="es-ES_tradnl"/>
        </w:rPr>
      </w:pPr>
      <w:r w:rsidRPr="006552C3">
        <w:rPr>
          <w:rFonts w:ascii="Arial" w:hAnsi="Arial" w:cs="Arial"/>
          <w:lang w:val="es-ES_tradnl"/>
        </w:rPr>
        <w:t>VI.- Promover el desarrollo de la capacitación y el adiestramiento en y para el trabajo, así como realizar investigaciones, prestar servicios de asesoría e impa</w:t>
      </w:r>
      <w:r w:rsidR="005A23D1" w:rsidRPr="006552C3">
        <w:rPr>
          <w:rFonts w:ascii="Arial" w:hAnsi="Arial" w:cs="Arial"/>
          <w:lang w:val="es-ES_tradnl"/>
        </w:rPr>
        <w:t xml:space="preserve">rtir cursos de capacitación que, </w:t>
      </w:r>
      <w:r w:rsidRPr="006552C3">
        <w:rPr>
          <w:rFonts w:ascii="Arial" w:hAnsi="Arial" w:cs="Arial"/>
          <w:lang w:val="es-ES_tradnl"/>
        </w:rPr>
        <w:t>para incrementar la productividad en el trabajo requieran los sectores productivos del país, en coordinación con la Secretaría de Educación Pública;</w:t>
      </w:r>
    </w:p>
    <w:p w14:paraId="7CA0A646" w14:textId="77777777" w:rsidR="00211703" w:rsidRPr="006552C3" w:rsidRDefault="00211703" w:rsidP="00211703">
      <w:pPr>
        <w:ind w:left="806"/>
        <w:rPr>
          <w:rFonts w:ascii="Arial" w:hAnsi="Arial" w:cs="Arial"/>
          <w:lang w:val="es-ES_tradnl"/>
        </w:rPr>
      </w:pPr>
    </w:p>
    <w:p w14:paraId="3A17C09E" w14:textId="77777777" w:rsidR="004E3EDC" w:rsidRPr="006552C3" w:rsidRDefault="00211703" w:rsidP="004E3EDC">
      <w:pPr>
        <w:ind w:left="806"/>
        <w:rPr>
          <w:rFonts w:ascii="Arial" w:hAnsi="Arial" w:cs="Arial"/>
          <w:lang w:val="es-ES_tradnl"/>
        </w:rPr>
      </w:pPr>
      <w:r w:rsidRPr="006552C3">
        <w:rPr>
          <w:rFonts w:ascii="Arial" w:hAnsi="Arial" w:cs="Arial"/>
          <w:lang w:val="es-ES_tradnl"/>
        </w:rPr>
        <w:t>VII.- Establecer y dirigir el servicio nacional de empleo y vigilar su funcionamiento;</w:t>
      </w:r>
      <w:r w:rsidR="007F38D5" w:rsidRPr="006552C3">
        <w:rPr>
          <w:rFonts w:ascii="Arial" w:hAnsi="Arial" w:cs="Arial"/>
          <w:lang w:val="es-ES_tradnl"/>
        </w:rPr>
        <w:t xml:space="preserve"> …”</w:t>
      </w:r>
    </w:p>
    <w:p w14:paraId="3C454A89" w14:textId="77777777" w:rsidR="00B04D0A" w:rsidRPr="006552C3" w:rsidRDefault="00B04D0A" w:rsidP="00B04D0A">
      <w:pPr>
        <w:ind w:left="806"/>
        <w:rPr>
          <w:rFonts w:ascii="Arial" w:hAnsi="Arial" w:cs="Arial"/>
          <w:lang w:val="es-ES_tradnl"/>
        </w:rPr>
      </w:pPr>
    </w:p>
    <w:p w14:paraId="49493B24" w14:textId="77777777" w:rsidR="00B04D0A" w:rsidRPr="006552C3" w:rsidRDefault="00B04D0A" w:rsidP="00B04D0A">
      <w:pPr>
        <w:numPr>
          <w:ilvl w:val="1"/>
          <w:numId w:val="1"/>
        </w:numPr>
        <w:rPr>
          <w:rFonts w:ascii="Arial" w:hAnsi="Arial" w:cs="Arial"/>
          <w:lang w:val="es-ES_tradnl"/>
        </w:rPr>
      </w:pPr>
      <w:r w:rsidRPr="006552C3">
        <w:rPr>
          <w:rFonts w:ascii="Arial" w:hAnsi="Arial" w:cs="Arial"/>
          <w:b/>
          <w:lang w:val="es-ES_tradnl"/>
        </w:rPr>
        <w:t>Misión y Visión de la STPS</w:t>
      </w:r>
      <w:r w:rsidRPr="006552C3">
        <w:rPr>
          <w:rFonts w:ascii="Arial" w:hAnsi="Arial" w:cs="Arial"/>
          <w:lang w:val="es-ES_tradnl"/>
        </w:rPr>
        <w:t>:</w:t>
      </w:r>
      <w:r w:rsidR="008353E1" w:rsidRPr="006552C3">
        <w:rPr>
          <w:rStyle w:val="FootnoteReference"/>
          <w:rFonts w:ascii="Arial" w:hAnsi="Arial" w:cs="Arial"/>
          <w:lang w:val="es-ES_tradnl"/>
        </w:rPr>
        <w:footnoteReference w:id="2"/>
      </w:r>
    </w:p>
    <w:p w14:paraId="479410B7" w14:textId="77777777" w:rsidR="00B04D0A" w:rsidRPr="006552C3" w:rsidRDefault="00B04D0A" w:rsidP="00B04D0A">
      <w:pPr>
        <w:ind w:left="806"/>
        <w:rPr>
          <w:rFonts w:ascii="Arial" w:hAnsi="Arial" w:cs="Arial"/>
          <w:lang w:val="es-ES_tradnl"/>
        </w:rPr>
      </w:pPr>
    </w:p>
    <w:p w14:paraId="165206BD" w14:textId="77777777" w:rsidR="00B04D0A" w:rsidRPr="006552C3" w:rsidRDefault="001D45D5" w:rsidP="00B04D0A">
      <w:pPr>
        <w:ind w:left="806"/>
        <w:rPr>
          <w:rFonts w:ascii="Arial" w:hAnsi="Arial" w:cs="Arial"/>
          <w:b/>
          <w:lang w:val="es-ES_tradnl"/>
        </w:rPr>
      </w:pPr>
      <w:r w:rsidRPr="006552C3">
        <w:rPr>
          <w:rFonts w:ascii="Arial" w:hAnsi="Arial" w:cs="Arial"/>
          <w:b/>
          <w:lang w:val="es-ES_tradnl"/>
        </w:rPr>
        <w:t>“</w:t>
      </w:r>
      <w:r w:rsidR="00B04D0A" w:rsidRPr="006552C3">
        <w:rPr>
          <w:rFonts w:ascii="Arial" w:hAnsi="Arial" w:cs="Arial"/>
          <w:b/>
          <w:lang w:val="es-ES_tradnl"/>
        </w:rPr>
        <w:t>Misión:</w:t>
      </w:r>
    </w:p>
    <w:p w14:paraId="63D9345C" w14:textId="77777777" w:rsidR="00B04D0A" w:rsidRPr="006552C3" w:rsidRDefault="00B04D0A" w:rsidP="00B04D0A">
      <w:pPr>
        <w:ind w:left="806"/>
        <w:rPr>
          <w:rFonts w:ascii="Arial" w:hAnsi="Arial" w:cs="Arial"/>
          <w:lang w:val="es-ES_tradnl"/>
        </w:rPr>
      </w:pPr>
    </w:p>
    <w:p w14:paraId="1EBA9400" w14:textId="77777777" w:rsidR="00B04D0A" w:rsidRPr="006552C3" w:rsidRDefault="00B04D0A" w:rsidP="00B04D0A">
      <w:pPr>
        <w:ind w:left="806"/>
        <w:rPr>
          <w:rFonts w:ascii="Arial" w:hAnsi="Arial" w:cs="Arial"/>
          <w:lang w:val="es-ES_tradnl"/>
        </w:rPr>
      </w:pPr>
      <w:r w:rsidRPr="006552C3">
        <w:rPr>
          <w:rFonts w:ascii="Arial" w:hAnsi="Arial" w:cs="Arial"/>
          <w:lang w:val="es-ES_tradnl"/>
        </w:rPr>
        <w:t>Fortalecer la política laboral, a partir de cuatro ejes rectores dirigidos a lograr que los mexicanos tengan acceso a empleos formales y de calidad, con prestaciones y derechos plenos, a través de la democratización de la productividad, la plena salvaguarda de sus derechos y el de las personas en situación de vulnerabilidad, además de que les asegure el acceso a la justicia laboral. Todo ello, privilegiando el diálogo social con responsabilidad, madurez y voluntad para alcanzar soluciones y acuerdos, que den continuidad a los procesos productivos y a las fuentes de empleo, para fomentar el crecimiento económico del país y preservar la paz laboral.</w:t>
      </w:r>
    </w:p>
    <w:p w14:paraId="76CC9106" w14:textId="77777777" w:rsidR="00B04D0A" w:rsidRPr="006552C3" w:rsidRDefault="00B04D0A" w:rsidP="00B04D0A">
      <w:pPr>
        <w:ind w:left="806"/>
        <w:rPr>
          <w:rFonts w:ascii="Arial" w:hAnsi="Arial" w:cs="Arial"/>
          <w:lang w:val="es-ES_tradnl"/>
        </w:rPr>
      </w:pPr>
    </w:p>
    <w:p w14:paraId="20E488E5" w14:textId="77777777" w:rsidR="00B04D0A" w:rsidRPr="006552C3" w:rsidRDefault="00B04D0A" w:rsidP="00B04D0A">
      <w:pPr>
        <w:ind w:left="806"/>
        <w:rPr>
          <w:rFonts w:ascii="Arial" w:hAnsi="Arial" w:cs="Arial"/>
          <w:b/>
          <w:lang w:val="es-ES_tradnl"/>
        </w:rPr>
      </w:pPr>
      <w:r w:rsidRPr="006552C3">
        <w:rPr>
          <w:rFonts w:ascii="Arial" w:hAnsi="Arial" w:cs="Arial"/>
          <w:b/>
          <w:lang w:val="es-ES_tradnl"/>
        </w:rPr>
        <w:t>Visión:</w:t>
      </w:r>
    </w:p>
    <w:p w14:paraId="7A647A73" w14:textId="77777777" w:rsidR="00B04D0A" w:rsidRPr="006552C3" w:rsidRDefault="00B04D0A" w:rsidP="00B04D0A">
      <w:pPr>
        <w:ind w:left="806"/>
        <w:rPr>
          <w:rFonts w:ascii="Arial" w:hAnsi="Arial" w:cs="Arial"/>
          <w:lang w:val="es-ES_tradnl"/>
        </w:rPr>
      </w:pPr>
    </w:p>
    <w:p w14:paraId="7BBA95FE" w14:textId="77777777" w:rsidR="00586CE7" w:rsidRPr="006552C3" w:rsidRDefault="00B04D0A" w:rsidP="008E784D">
      <w:pPr>
        <w:ind w:left="806"/>
        <w:rPr>
          <w:rFonts w:ascii="Arial" w:hAnsi="Arial" w:cs="Arial"/>
          <w:lang w:val="es-ES_tradnl"/>
        </w:rPr>
      </w:pPr>
      <w:r w:rsidRPr="006552C3">
        <w:rPr>
          <w:rFonts w:ascii="Arial" w:hAnsi="Arial" w:cs="Arial"/>
          <w:lang w:val="es-ES_tradnl"/>
        </w:rPr>
        <w:t>Ser la Dependencia del Gobierno Federal que contribuya en el ámbito de sus funciones a que más mexicanos se incorporen de manera formal a un trabajo decente y digno, con mejores remuneraciones y prestaciones de Ley, para construir una sociedad más igualitaria, incluyente y con justicia social, consolidando una relación armónica entre los trabajadores y los empleadores de México.</w:t>
      </w:r>
      <w:r w:rsidR="008353E1" w:rsidRPr="006552C3">
        <w:rPr>
          <w:rFonts w:ascii="Arial" w:hAnsi="Arial" w:cs="Arial"/>
          <w:lang w:val="es-ES_tradnl"/>
        </w:rPr>
        <w:t>”</w:t>
      </w:r>
    </w:p>
    <w:p w14:paraId="40193A2B" w14:textId="77777777" w:rsidR="008E784D" w:rsidRPr="006552C3" w:rsidRDefault="008E784D" w:rsidP="008E784D">
      <w:pPr>
        <w:ind w:left="806"/>
        <w:rPr>
          <w:rFonts w:ascii="Arial" w:hAnsi="Arial" w:cs="Arial"/>
          <w:lang w:val="es-ES_tradnl"/>
        </w:rPr>
      </w:pPr>
    </w:p>
    <w:p w14:paraId="22D95811" w14:textId="77777777" w:rsidR="008E784D" w:rsidRPr="006552C3" w:rsidRDefault="00252F93" w:rsidP="00252F93">
      <w:pPr>
        <w:numPr>
          <w:ilvl w:val="1"/>
          <w:numId w:val="1"/>
        </w:numPr>
        <w:rPr>
          <w:rFonts w:ascii="Arial" w:hAnsi="Arial" w:cs="Arial"/>
          <w:lang w:val="es-ES_tradnl"/>
        </w:rPr>
      </w:pPr>
      <w:r w:rsidRPr="006552C3">
        <w:rPr>
          <w:rFonts w:ascii="Arial" w:hAnsi="Arial" w:cs="Arial"/>
          <w:b/>
          <w:lang w:val="es-ES_tradnl"/>
        </w:rPr>
        <w:t>El Programa Sectorial de Trabajo y Previsión Social 2013-2018</w:t>
      </w:r>
      <w:r w:rsidR="00E57B6C" w:rsidRPr="006552C3">
        <w:rPr>
          <w:rFonts w:ascii="Arial" w:hAnsi="Arial" w:cs="Arial"/>
          <w:b/>
          <w:lang w:val="es-ES_tradnl"/>
        </w:rPr>
        <w:t xml:space="preserve"> y su alineación con el Plan Nacional de Desarrollo</w:t>
      </w:r>
    </w:p>
    <w:p w14:paraId="071452DB" w14:textId="77777777" w:rsidR="00252F93" w:rsidRPr="006552C3" w:rsidRDefault="00252F93" w:rsidP="00252F93">
      <w:pPr>
        <w:ind w:left="806"/>
        <w:rPr>
          <w:rFonts w:ascii="Arial" w:hAnsi="Arial" w:cs="Arial"/>
          <w:b/>
          <w:lang w:val="es-ES_tradnl"/>
        </w:rPr>
      </w:pPr>
    </w:p>
    <w:p w14:paraId="31BB4465" w14:textId="77777777" w:rsidR="004E3EDC" w:rsidRPr="006552C3" w:rsidRDefault="00252F93" w:rsidP="005A23D1">
      <w:pPr>
        <w:ind w:left="806"/>
        <w:rPr>
          <w:rFonts w:ascii="Arial" w:hAnsi="Arial" w:cs="Arial"/>
          <w:lang w:val="es-ES_tradnl"/>
        </w:rPr>
      </w:pPr>
      <w:r w:rsidRPr="006552C3">
        <w:rPr>
          <w:rFonts w:ascii="Arial" w:hAnsi="Arial" w:cs="Arial"/>
          <w:lang w:val="es-ES_tradnl"/>
        </w:rPr>
        <w:t>La STPS funge como Cabeza del Sector Trabajo y Previsión Social, c</w:t>
      </w:r>
      <w:r w:rsidR="005A23D1" w:rsidRPr="006552C3">
        <w:rPr>
          <w:rFonts w:ascii="Arial" w:hAnsi="Arial" w:cs="Arial"/>
          <w:lang w:val="es-ES_tradnl"/>
        </w:rPr>
        <w:t xml:space="preserve">onformado conjuntamente </w:t>
      </w:r>
      <w:r w:rsidR="00D27B75" w:rsidRPr="006552C3">
        <w:rPr>
          <w:rFonts w:ascii="Arial" w:hAnsi="Arial" w:cs="Arial"/>
          <w:lang w:val="es-ES_tradnl"/>
        </w:rPr>
        <w:t>dos entidades paraestatales,</w:t>
      </w:r>
      <w:r w:rsidR="005A23D1" w:rsidRPr="006552C3">
        <w:rPr>
          <w:rFonts w:ascii="Arial" w:hAnsi="Arial" w:cs="Arial"/>
          <w:lang w:val="es-ES_tradnl"/>
        </w:rPr>
        <w:t xml:space="preserve"> i) </w:t>
      </w:r>
      <w:r w:rsidRPr="006552C3">
        <w:rPr>
          <w:rFonts w:ascii="Arial" w:hAnsi="Arial" w:cs="Arial"/>
          <w:lang w:val="es-ES_tradnl"/>
        </w:rPr>
        <w:t xml:space="preserve">la Comisión Nacional de los Salarios Mínimos </w:t>
      </w:r>
      <w:r w:rsidR="005A23D1" w:rsidRPr="006552C3">
        <w:rPr>
          <w:rFonts w:ascii="Arial" w:hAnsi="Arial" w:cs="Arial"/>
          <w:lang w:val="es-ES_tradnl"/>
        </w:rPr>
        <w:t xml:space="preserve">(CONASAMI) </w:t>
      </w:r>
      <w:r w:rsidRPr="006552C3">
        <w:rPr>
          <w:rFonts w:ascii="Arial" w:hAnsi="Arial" w:cs="Arial"/>
          <w:lang w:val="es-ES_tradnl"/>
        </w:rPr>
        <w:t>y ii) el Instituto del Fondo Nacional para el Consumo de los Trabajadores</w:t>
      </w:r>
      <w:r w:rsidR="005A23D1" w:rsidRPr="006552C3">
        <w:rPr>
          <w:rFonts w:ascii="Arial" w:hAnsi="Arial" w:cs="Arial"/>
          <w:lang w:val="es-ES_tradnl"/>
        </w:rPr>
        <w:t xml:space="preserve"> (INFONACOT)</w:t>
      </w:r>
      <w:r w:rsidRPr="006552C3">
        <w:rPr>
          <w:rStyle w:val="FootnoteReference"/>
          <w:rFonts w:ascii="Arial" w:hAnsi="Arial" w:cs="Arial"/>
          <w:lang w:val="es-ES_tradnl"/>
        </w:rPr>
        <w:footnoteReference w:id="3"/>
      </w:r>
      <w:r w:rsidR="000157E9" w:rsidRPr="006552C3">
        <w:rPr>
          <w:rFonts w:ascii="Arial" w:hAnsi="Arial" w:cs="Arial"/>
          <w:lang w:val="es-ES_tradnl"/>
        </w:rPr>
        <w:t xml:space="preserve"> </w:t>
      </w:r>
      <w:r w:rsidR="00D27B75" w:rsidRPr="006552C3">
        <w:rPr>
          <w:rFonts w:ascii="Arial" w:hAnsi="Arial" w:cs="Arial"/>
          <w:lang w:val="es-ES_tradnl"/>
        </w:rPr>
        <w:t>. E</w:t>
      </w:r>
      <w:r w:rsidR="004E3EDC" w:rsidRPr="006552C3">
        <w:rPr>
          <w:rFonts w:ascii="Arial" w:hAnsi="Arial" w:cs="Arial"/>
          <w:lang w:val="es-ES_tradnl"/>
        </w:rPr>
        <w:t xml:space="preserve">s la </w:t>
      </w:r>
      <w:r w:rsidR="00C21709" w:rsidRPr="006552C3">
        <w:rPr>
          <w:rFonts w:ascii="Arial" w:hAnsi="Arial" w:cs="Arial"/>
          <w:lang w:val="es-ES_tradnl"/>
        </w:rPr>
        <w:t xml:space="preserve">Secretaría </w:t>
      </w:r>
      <w:r w:rsidR="004E3EDC" w:rsidRPr="006552C3">
        <w:rPr>
          <w:rFonts w:ascii="Arial" w:hAnsi="Arial" w:cs="Arial"/>
          <w:lang w:val="es-ES_tradnl"/>
        </w:rPr>
        <w:t xml:space="preserve">responsable de elaborar </w:t>
      </w:r>
      <w:r w:rsidR="0027376D" w:rsidRPr="006552C3">
        <w:rPr>
          <w:rFonts w:ascii="Arial" w:hAnsi="Arial" w:cs="Arial"/>
          <w:lang w:val="es-ES_tradnl"/>
        </w:rPr>
        <w:t>y dar seguimiento a</w:t>
      </w:r>
      <w:r w:rsidR="004E3EDC" w:rsidRPr="006552C3">
        <w:rPr>
          <w:rFonts w:ascii="Arial" w:hAnsi="Arial" w:cs="Arial"/>
          <w:lang w:val="es-ES_tradnl"/>
        </w:rPr>
        <w:t>l Programa Sectorial, tomando en cuenta las propuestas que presenten las entidades del sector</w:t>
      </w:r>
      <w:r w:rsidR="0027376D" w:rsidRPr="006552C3">
        <w:rPr>
          <w:rFonts w:ascii="Arial" w:hAnsi="Arial" w:cs="Arial"/>
          <w:lang w:val="es-ES_tradnl"/>
        </w:rPr>
        <w:t>, asegurando su congruencia con el PND.</w:t>
      </w:r>
      <w:r w:rsidR="004E3EDC" w:rsidRPr="006552C3">
        <w:rPr>
          <w:rStyle w:val="FootnoteReference"/>
          <w:rFonts w:ascii="Arial" w:hAnsi="Arial" w:cs="Arial"/>
          <w:lang w:val="es-ES_tradnl"/>
        </w:rPr>
        <w:footnoteReference w:id="4"/>
      </w:r>
      <w:r w:rsidR="00C21709" w:rsidRPr="006552C3">
        <w:rPr>
          <w:rFonts w:ascii="Arial" w:hAnsi="Arial" w:cs="Arial"/>
          <w:lang w:val="es-ES_tradnl"/>
        </w:rPr>
        <w:t xml:space="preserve"> Para su adecuado desempeño cuenta además, con dos órganos desconcentrados: i) la Procuraduría Federal de la Defensa del Trabajo (PROFEDET)</w:t>
      </w:r>
      <w:r w:rsidR="00C21709" w:rsidRPr="006552C3">
        <w:rPr>
          <w:rStyle w:val="FootnoteReference"/>
          <w:rFonts w:ascii="Arial" w:hAnsi="Arial" w:cs="Arial"/>
          <w:lang w:val="es-ES_tradnl"/>
        </w:rPr>
        <w:footnoteReference w:id="5"/>
      </w:r>
      <w:r w:rsidR="00C21709" w:rsidRPr="006552C3">
        <w:rPr>
          <w:rFonts w:ascii="Arial" w:hAnsi="Arial" w:cs="Arial"/>
          <w:lang w:val="es-ES_tradnl"/>
        </w:rPr>
        <w:t>,</w:t>
      </w:r>
      <w:r w:rsidR="00C21709" w:rsidRPr="006552C3">
        <w:rPr>
          <w:rFonts w:ascii="Arial" w:hAnsi="Arial" w:cs="Arial"/>
          <w:color w:val="632035"/>
          <w:sz w:val="20"/>
          <w:szCs w:val="20"/>
          <w:shd w:val="clear" w:color="auto" w:fill="F7F0E9"/>
          <w:lang w:val="es-ES_tradnl"/>
        </w:rPr>
        <w:t xml:space="preserve"> </w:t>
      </w:r>
      <w:r w:rsidR="00C21709" w:rsidRPr="006552C3">
        <w:rPr>
          <w:rFonts w:ascii="Arial" w:hAnsi="Arial" w:cs="Arial"/>
          <w:lang w:val="es-ES_tradnl"/>
        </w:rPr>
        <w:t>y ii) el Comité Nacional Mixto de Protección al Salario (CONAMPROS)</w:t>
      </w:r>
      <w:r w:rsidR="00D27B75" w:rsidRPr="006552C3">
        <w:rPr>
          <w:rStyle w:val="FootnoteReference"/>
          <w:rFonts w:ascii="Arial" w:hAnsi="Arial" w:cs="Arial"/>
          <w:lang w:val="es-ES_tradnl"/>
        </w:rPr>
        <w:footnoteReference w:id="6"/>
      </w:r>
      <w:r w:rsidR="00C21709" w:rsidRPr="006552C3">
        <w:rPr>
          <w:rFonts w:ascii="Arial" w:hAnsi="Arial" w:cs="Arial"/>
          <w:lang w:val="es-ES_tradnl"/>
        </w:rPr>
        <w:t>.</w:t>
      </w:r>
    </w:p>
    <w:p w14:paraId="3C7A0983" w14:textId="77777777" w:rsidR="00E57B6C" w:rsidRPr="006552C3" w:rsidRDefault="00E57B6C" w:rsidP="0027376D">
      <w:pPr>
        <w:rPr>
          <w:rFonts w:ascii="Arial" w:hAnsi="Arial" w:cs="Arial"/>
          <w:lang w:val="es-ES_tradnl"/>
        </w:rPr>
      </w:pPr>
    </w:p>
    <w:p w14:paraId="30CBCA65" w14:textId="77777777" w:rsidR="00E57B6C" w:rsidRPr="006552C3" w:rsidRDefault="0027376D" w:rsidP="00252F93">
      <w:pPr>
        <w:ind w:left="806"/>
        <w:rPr>
          <w:rFonts w:ascii="Arial" w:hAnsi="Arial" w:cs="Arial"/>
          <w:lang w:val="es-ES_tradnl"/>
        </w:rPr>
      </w:pPr>
      <w:r w:rsidRPr="006552C3">
        <w:rPr>
          <w:rFonts w:ascii="Arial" w:hAnsi="Arial" w:cs="Arial"/>
          <w:lang w:val="es-ES_tradnl"/>
        </w:rPr>
        <w:t>L</w:t>
      </w:r>
      <w:r w:rsidR="00E57B6C" w:rsidRPr="006552C3">
        <w:rPr>
          <w:rFonts w:ascii="Arial" w:hAnsi="Arial" w:cs="Arial"/>
          <w:lang w:val="es-ES_tradnl"/>
        </w:rPr>
        <w:t>os objetivos contenidos en el Programa Sectorial, se encuentran alineados con el Plan Nacional de Desarrol</w:t>
      </w:r>
      <w:r w:rsidRPr="006552C3">
        <w:rPr>
          <w:rFonts w:ascii="Arial" w:hAnsi="Arial" w:cs="Arial"/>
          <w:lang w:val="es-ES_tradnl"/>
        </w:rPr>
        <w:t>lo 2013-2018</w:t>
      </w:r>
      <w:r w:rsidR="00E57B6C" w:rsidRPr="006552C3">
        <w:rPr>
          <w:rFonts w:ascii="Arial" w:hAnsi="Arial" w:cs="Arial"/>
          <w:lang w:val="es-ES_tradnl"/>
        </w:rPr>
        <w:t xml:space="preserve">, en particular con la “Meta Nacional IV, México Próspero”, en la que destaca la prioridad </w:t>
      </w:r>
      <w:r w:rsidR="006C5E5A" w:rsidRPr="006552C3">
        <w:rPr>
          <w:rFonts w:ascii="Arial" w:hAnsi="Arial" w:cs="Arial"/>
          <w:lang w:val="es-ES_tradnl"/>
        </w:rPr>
        <w:t xml:space="preserve">para la actual administración, </w:t>
      </w:r>
      <w:r w:rsidR="00E57B6C" w:rsidRPr="006552C3">
        <w:rPr>
          <w:rFonts w:ascii="Arial" w:hAnsi="Arial" w:cs="Arial"/>
          <w:lang w:val="es-ES_tradnl"/>
        </w:rPr>
        <w:t>de generar un crecimiento económico sostenible e incluyente, basado en el d</w:t>
      </w:r>
      <w:r w:rsidR="006C5E5A" w:rsidRPr="006552C3">
        <w:rPr>
          <w:rFonts w:ascii="Arial" w:hAnsi="Arial" w:cs="Arial"/>
          <w:lang w:val="es-ES_tradnl"/>
        </w:rPr>
        <w:t xml:space="preserve">esarrollo integral </w:t>
      </w:r>
      <w:r w:rsidR="00E57B6C" w:rsidRPr="006552C3">
        <w:rPr>
          <w:rFonts w:ascii="Arial" w:hAnsi="Arial" w:cs="Arial"/>
          <w:lang w:val="es-ES_tradnl"/>
        </w:rPr>
        <w:t>de los mexicanos</w:t>
      </w:r>
      <w:r w:rsidR="006C5E5A" w:rsidRPr="006552C3">
        <w:rPr>
          <w:rFonts w:ascii="Arial" w:hAnsi="Arial" w:cs="Arial"/>
          <w:lang w:val="es-ES_tradnl"/>
        </w:rPr>
        <w:t xml:space="preserve"> y en el aumento de la productividad de la fuerza laboral</w:t>
      </w:r>
      <w:r w:rsidR="00E57B6C" w:rsidRPr="006552C3">
        <w:rPr>
          <w:rFonts w:ascii="Arial" w:hAnsi="Arial" w:cs="Arial"/>
          <w:lang w:val="es-ES_tradnl"/>
        </w:rPr>
        <w:t xml:space="preserve">. </w:t>
      </w:r>
    </w:p>
    <w:p w14:paraId="15205C6F" w14:textId="77777777" w:rsidR="00E57B6C" w:rsidRPr="006552C3" w:rsidRDefault="00E57B6C" w:rsidP="00252F93">
      <w:pPr>
        <w:ind w:left="806"/>
        <w:rPr>
          <w:rFonts w:ascii="Arial" w:hAnsi="Arial" w:cs="Arial"/>
          <w:lang w:val="es-ES_tradnl"/>
        </w:rPr>
      </w:pPr>
    </w:p>
    <w:p w14:paraId="1586DCB4" w14:textId="77777777" w:rsidR="00E57B6C" w:rsidRPr="006552C3" w:rsidRDefault="006C5E5A" w:rsidP="00E57B6C">
      <w:pPr>
        <w:ind w:left="806"/>
        <w:rPr>
          <w:rFonts w:ascii="Arial" w:hAnsi="Arial" w:cs="Arial"/>
          <w:lang w:val="es-ES_tradnl"/>
        </w:rPr>
      </w:pPr>
      <w:r w:rsidRPr="006552C3">
        <w:rPr>
          <w:rFonts w:ascii="Arial" w:hAnsi="Arial" w:cs="Arial"/>
          <w:lang w:val="es-ES_tradnl"/>
        </w:rPr>
        <w:t xml:space="preserve">El Programa Sectorial </w:t>
      </w:r>
      <w:r w:rsidR="00E57B6C" w:rsidRPr="006552C3">
        <w:rPr>
          <w:rFonts w:ascii="Arial" w:hAnsi="Arial" w:cs="Arial"/>
          <w:lang w:val="es-ES_tradnl"/>
        </w:rPr>
        <w:t xml:space="preserve">está integrado por cuatro objetivos que </w:t>
      </w:r>
      <w:r w:rsidRPr="006552C3">
        <w:rPr>
          <w:rFonts w:ascii="Arial" w:hAnsi="Arial" w:cs="Arial"/>
          <w:lang w:val="es-ES_tradnl"/>
        </w:rPr>
        <w:t xml:space="preserve">determinan </w:t>
      </w:r>
      <w:r w:rsidR="00E57B6C" w:rsidRPr="006552C3">
        <w:rPr>
          <w:rFonts w:ascii="Arial" w:hAnsi="Arial" w:cs="Arial"/>
          <w:lang w:val="es-ES_tradnl"/>
        </w:rPr>
        <w:t>las políticas públicas del sector laboral.</w:t>
      </w:r>
    </w:p>
    <w:p w14:paraId="71CD98B7" w14:textId="77777777" w:rsidR="006C5E5A" w:rsidRPr="006552C3" w:rsidRDefault="006C5E5A" w:rsidP="00E57B6C">
      <w:pPr>
        <w:ind w:left="806"/>
        <w:rPr>
          <w:rFonts w:ascii="Arial" w:hAnsi="Arial" w:cs="Arial"/>
          <w:lang w:val="es-ES_tradnl"/>
        </w:rPr>
      </w:pPr>
    </w:p>
    <w:p w14:paraId="77688E93" w14:textId="77777777" w:rsidR="00E57B6C" w:rsidRPr="006552C3" w:rsidRDefault="00E57B6C" w:rsidP="00E57B6C">
      <w:pPr>
        <w:ind w:left="806"/>
        <w:rPr>
          <w:rFonts w:ascii="Arial" w:hAnsi="Arial" w:cs="Arial"/>
          <w:lang w:val="es-ES_tradnl"/>
        </w:rPr>
      </w:pPr>
      <w:r w:rsidRPr="006552C3">
        <w:rPr>
          <w:rFonts w:ascii="Arial" w:hAnsi="Arial" w:cs="Arial"/>
          <w:u w:val="single"/>
          <w:lang w:val="es-ES_tradnl"/>
        </w:rPr>
        <w:t>Objetivos sectoriales</w:t>
      </w:r>
      <w:r w:rsidRPr="006552C3">
        <w:rPr>
          <w:rFonts w:ascii="Arial" w:hAnsi="Arial" w:cs="Arial"/>
          <w:lang w:val="es-ES_tradnl"/>
        </w:rPr>
        <w:t>:</w:t>
      </w:r>
    </w:p>
    <w:p w14:paraId="0132A567" w14:textId="77777777" w:rsidR="006C5E5A" w:rsidRPr="006552C3" w:rsidRDefault="006C5E5A" w:rsidP="00E57B6C">
      <w:pPr>
        <w:ind w:left="806"/>
        <w:rPr>
          <w:rFonts w:ascii="Arial" w:hAnsi="Arial" w:cs="Arial"/>
          <w:lang w:val="es-ES_tradnl"/>
        </w:rPr>
      </w:pPr>
    </w:p>
    <w:p w14:paraId="0F00079C" w14:textId="77777777" w:rsidR="00E57B6C" w:rsidRPr="006552C3" w:rsidRDefault="00E57B6C" w:rsidP="00E57B6C">
      <w:pPr>
        <w:ind w:left="806"/>
        <w:rPr>
          <w:rFonts w:ascii="Arial" w:hAnsi="Arial" w:cs="Arial"/>
          <w:lang w:val="es-ES_tradnl"/>
        </w:rPr>
      </w:pPr>
      <w:r w:rsidRPr="006552C3">
        <w:rPr>
          <w:rFonts w:ascii="Arial" w:hAnsi="Arial" w:cs="Arial"/>
          <w:lang w:val="es-ES_tradnl"/>
        </w:rPr>
        <w:t>1.</w:t>
      </w:r>
      <w:r w:rsidRPr="006552C3">
        <w:rPr>
          <w:rFonts w:ascii="Arial" w:hAnsi="Arial" w:cs="Arial"/>
          <w:lang w:val="es-ES_tradnl"/>
        </w:rPr>
        <w:tab/>
        <w:t>Impulsar el empleo de calidad e intermediar en el mercado laboral para favorecer la empleabilidad, la protección social y la ocupación productiva.</w:t>
      </w:r>
    </w:p>
    <w:p w14:paraId="0F309F14" w14:textId="77777777" w:rsidR="006C5E5A" w:rsidRPr="006552C3" w:rsidRDefault="006C5E5A" w:rsidP="00E57B6C">
      <w:pPr>
        <w:ind w:left="806"/>
        <w:rPr>
          <w:rFonts w:ascii="Arial" w:hAnsi="Arial" w:cs="Arial"/>
          <w:lang w:val="es-ES_tradnl"/>
        </w:rPr>
      </w:pPr>
    </w:p>
    <w:p w14:paraId="5753721B" w14:textId="77777777" w:rsidR="00E57B6C" w:rsidRPr="006552C3" w:rsidRDefault="00E57B6C" w:rsidP="00E57B6C">
      <w:pPr>
        <w:ind w:left="806"/>
        <w:rPr>
          <w:rFonts w:ascii="Arial" w:hAnsi="Arial" w:cs="Arial"/>
          <w:lang w:val="es-ES_tradnl"/>
        </w:rPr>
      </w:pPr>
      <w:r w:rsidRPr="006552C3">
        <w:rPr>
          <w:rFonts w:ascii="Arial" w:hAnsi="Arial" w:cs="Arial"/>
          <w:lang w:val="es-ES_tradnl"/>
        </w:rPr>
        <w:t>2.</w:t>
      </w:r>
      <w:r w:rsidRPr="006552C3">
        <w:rPr>
          <w:rFonts w:ascii="Arial" w:hAnsi="Arial" w:cs="Arial"/>
          <w:lang w:val="es-ES_tradnl"/>
        </w:rPr>
        <w:tab/>
        <w:t>Democratizar la productividad laboral, la capacitación y el adiestramiento de los trabajadores.</w:t>
      </w:r>
    </w:p>
    <w:p w14:paraId="374D61F8" w14:textId="77777777" w:rsidR="006C5E5A" w:rsidRPr="006552C3" w:rsidRDefault="006C5E5A" w:rsidP="00E57B6C">
      <w:pPr>
        <w:ind w:left="806"/>
        <w:rPr>
          <w:rFonts w:ascii="Arial" w:hAnsi="Arial" w:cs="Arial"/>
          <w:lang w:val="es-ES_tradnl"/>
        </w:rPr>
      </w:pPr>
    </w:p>
    <w:p w14:paraId="2EB43552" w14:textId="77777777" w:rsidR="00E57B6C" w:rsidRPr="006552C3" w:rsidRDefault="00E57B6C" w:rsidP="00E57B6C">
      <w:pPr>
        <w:ind w:left="806"/>
        <w:rPr>
          <w:rFonts w:ascii="Arial" w:hAnsi="Arial" w:cs="Arial"/>
          <w:lang w:val="es-ES_tradnl"/>
        </w:rPr>
      </w:pPr>
      <w:r w:rsidRPr="006552C3">
        <w:rPr>
          <w:rFonts w:ascii="Arial" w:hAnsi="Arial" w:cs="Arial"/>
          <w:lang w:val="es-ES_tradnl"/>
        </w:rPr>
        <w:t>3.</w:t>
      </w:r>
      <w:r w:rsidRPr="006552C3">
        <w:rPr>
          <w:rFonts w:ascii="Arial" w:hAnsi="Arial" w:cs="Arial"/>
          <w:lang w:val="es-ES_tradnl"/>
        </w:rPr>
        <w:tab/>
        <w:t>Salvaguardar los derechos de los trabajadores y personas en situación de vulnerabilidad y vigilar el cumplimiento de la normatividad laboral.</w:t>
      </w:r>
    </w:p>
    <w:p w14:paraId="526E568A" w14:textId="77777777" w:rsidR="006C5E5A" w:rsidRPr="006552C3" w:rsidRDefault="006C5E5A" w:rsidP="00E57B6C">
      <w:pPr>
        <w:ind w:left="806"/>
        <w:rPr>
          <w:rFonts w:ascii="Arial" w:hAnsi="Arial" w:cs="Arial"/>
          <w:lang w:val="es-ES_tradnl"/>
        </w:rPr>
      </w:pPr>
    </w:p>
    <w:p w14:paraId="6DFADE79" w14:textId="77777777" w:rsidR="00E57B6C" w:rsidRPr="006552C3" w:rsidRDefault="00E57B6C" w:rsidP="00E57B6C">
      <w:pPr>
        <w:ind w:left="806"/>
        <w:rPr>
          <w:rFonts w:ascii="Arial" w:hAnsi="Arial" w:cs="Arial"/>
          <w:lang w:val="es-ES_tradnl"/>
        </w:rPr>
      </w:pPr>
      <w:r w:rsidRPr="006552C3">
        <w:rPr>
          <w:rFonts w:ascii="Arial" w:hAnsi="Arial" w:cs="Arial"/>
          <w:lang w:val="es-ES_tradnl"/>
        </w:rPr>
        <w:t>4.</w:t>
      </w:r>
      <w:r w:rsidRPr="006552C3">
        <w:rPr>
          <w:rFonts w:ascii="Arial" w:hAnsi="Arial" w:cs="Arial"/>
          <w:lang w:val="es-ES_tradnl"/>
        </w:rPr>
        <w:tab/>
        <w:t>Conservar la paz laboral, así como fortalecer la conciliación, procuración e impartición de justicia laboral.</w:t>
      </w:r>
    </w:p>
    <w:p w14:paraId="4C35A8D7" w14:textId="77777777" w:rsidR="008E63CC" w:rsidRPr="006552C3" w:rsidRDefault="008E63CC" w:rsidP="00E57B6C">
      <w:pPr>
        <w:ind w:left="806"/>
        <w:rPr>
          <w:rFonts w:ascii="Arial" w:hAnsi="Arial" w:cs="Arial"/>
          <w:lang w:val="es-ES_tradnl"/>
        </w:rPr>
      </w:pPr>
    </w:p>
    <w:p w14:paraId="419B14B3" w14:textId="77777777" w:rsidR="008E63CC" w:rsidRPr="006552C3" w:rsidRDefault="008E63CC" w:rsidP="00E57B6C">
      <w:pPr>
        <w:ind w:left="806"/>
        <w:rPr>
          <w:rFonts w:ascii="Arial" w:hAnsi="Arial" w:cs="Arial"/>
          <w:lang w:val="es-ES_tradnl"/>
        </w:rPr>
      </w:pPr>
      <w:r w:rsidRPr="006552C3">
        <w:rPr>
          <w:rFonts w:ascii="Arial" w:hAnsi="Arial" w:cs="Arial"/>
          <w:lang w:val="es-ES_tradnl"/>
        </w:rPr>
        <w:t>A continuación se muestra la alineación del Programa Sect</w:t>
      </w:r>
      <w:r w:rsidR="008C5FAC" w:rsidRPr="006552C3">
        <w:rPr>
          <w:rFonts w:ascii="Arial" w:hAnsi="Arial" w:cs="Arial"/>
          <w:lang w:val="es-ES_tradnl"/>
        </w:rPr>
        <w:t xml:space="preserve">orial de la </w:t>
      </w:r>
      <w:r w:rsidR="00D27B75" w:rsidRPr="006552C3">
        <w:rPr>
          <w:rFonts w:ascii="Arial" w:hAnsi="Arial" w:cs="Arial"/>
          <w:lang w:val="es-ES_tradnl"/>
        </w:rPr>
        <w:t>S</w:t>
      </w:r>
      <w:r w:rsidR="008C5FAC" w:rsidRPr="006552C3">
        <w:rPr>
          <w:rFonts w:ascii="Arial" w:hAnsi="Arial" w:cs="Arial"/>
          <w:lang w:val="es-ES_tradnl"/>
        </w:rPr>
        <w:t>TPS con el</w:t>
      </w:r>
      <w:r w:rsidRPr="006552C3">
        <w:rPr>
          <w:rFonts w:ascii="Arial" w:hAnsi="Arial" w:cs="Arial"/>
          <w:lang w:val="es-ES_tradnl"/>
        </w:rPr>
        <w:t xml:space="preserve"> PND</w:t>
      </w:r>
      <w:r w:rsidRPr="006552C3">
        <w:rPr>
          <w:rStyle w:val="FootnoteReference"/>
          <w:rFonts w:ascii="Arial" w:hAnsi="Arial" w:cs="Arial"/>
          <w:lang w:val="es-ES_tradnl"/>
        </w:rPr>
        <w:footnoteReference w:id="7"/>
      </w:r>
    </w:p>
    <w:p w14:paraId="4910A189" w14:textId="77777777" w:rsidR="00803458" w:rsidRPr="006552C3" w:rsidRDefault="00803458" w:rsidP="008E63CC">
      <w:pPr>
        <w:rPr>
          <w:rFonts w:ascii="Arial" w:hAnsi="Arial" w:cs="Arial"/>
          <w:b/>
          <w:lang w:val="es-ES_tradnl"/>
        </w:rPr>
      </w:pPr>
    </w:p>
    <w:p w14:paraId="1E11DF36" w14:textId="77777777" w:rsidR="008E63CC" w:rsidRPr="006552C3" w:rsidRDefault="008E63CC" w:rsidP="00803458">
      <w:pPr>
        <w:ind w:left="806"/>
        <w:rPr>
          <w:rFonts w:ascii="Arial" w:hAnsi="Arial" w:cs="Arial"/>
          <w:b/>
          <w:lang w:val="es-ES_tradnl"/>
        </w:rPr>
      </w:pPr>
    </w:p>
    <w:p w14:paraId="2EACD74F" w14:textId="77777777" w:rsidR="00803458" w:rsidRPr="006552C3" w:rsidRDefault="008E63CC" w:rsidP="008C5FAC">
      <w:pPr>
        <w:ind w:left="806"/>
        <w:rPr>
          <w:rFonts w:ascii="Arial" w:hAnsi="Arial" w:cs="Arial"/>
          <w:b/>
          <w:lang w:val="es-ES_tradnl"/>
        </w:rPr>
      </w:pPr>
      <w:r w:rsidRPr="006552C3">
        <w:rPr>
          <w:rFonts w:ascii="Arial" w:hAnsi="Arial" w:cs="Arial"/>
          <w:b/>
          <w:bCs/>
          <w:noProof/>
          <w:color w:val="2F2F2F"/>
          <w:sz w:val="18"/>
          <w:szCs w:val="18"/>
          <w:lang w:val="es-ES_tradnl" w:eastAsia="en-US"/>
        </w:rPr>
        <w:drawing>
          <wp:inline distT="0" distB="0" distL="0" distR="0" wp14:anchorId="521BFCE9" wp14:editId="16C2591A">
            <wp:extent cx="4200525" cy="5286375"/>
            <wp:effectExtent l="0" t="0" r="9525" b="9525"/>
            <wp:docPr id="6" name="Imagen 6" descr="http://www.dof.gob.mx/imagenes_diarios/2013/12/13/MAT/stps12_Cimg_276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of.gob.mx/imagenes_diarios/2013/12/13/MAT/stps12_Cimg_276040.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00525" cy="5286375"/>
                    </a:xfrm>
                    <a:prstGeom prst="rect">
                      <a:avLst/>
                    </a:prstGeom>
                    <a:noFill/>
                    <a:ln>
                      <a:noFill/>
                    </a:ln>
                  </pic:spPr>
                </pic:pic>
              </a:graphicData>
            </a:graphic>
          </wp:inline>
        </w:drawing>
      </w:r>
    </w:p>
    <w:p w14:paraId="37CCD07C" w14:textId="77777777" w:rsidR="00EC0E76" w:rsidRPr="006552C3" w:rsidRDefault="00EC0E76" w:rsidP="00EC0E76">
      <w:pPr>
        <w:ind w:left="806"/>
        <w:rPr>
          <w:rFonts w:ascii="Arial" w:hAnsi="Arial" w:cs="Arial"/>
          <w:b/>
          <w:lang w:val="es-ES_tradnl"/>
        </w:rPr>
      </w:pPr>
    </w:p>
    <w:p w14:paraId="4766F645" w14:textId="77777777" w:rsidR="00EC0E76" w:rsidRPr="006552C3" w:rsidRDefault="00EC0E76" w:rsidP="00EC0E76">
      <w:pPr>
        <w:ind w:left="806"/>
        <w:rPr>
          <w:rFonts w:ascii="Arial" w:hAnsi="Arial" w:cs="Arial"/>
          <w:b/>
          <w:lang w:val="es-ES_tradnl"/>
        </w:rPr>
      </w:pPr>
    </w:p>
    <w:p w14:paraId="54028B02" w14:textId="77777777" w:rsidR="00803458" w:rsidRPr="006552C3" w:rsidRDefault="00803458" w:rsidP="006C5E5A">
      <w:pPr>
        <w:numPr>
          <w:ilvl w:val="1"/>
          <w:numId w:val="1"/>
        </w:numPr>
        <w:rPr>
          <w:rFonts w:ascii="Arial" w:hAnsi="Arial" w:cs="Arial"/>
          <w:b/>
          <w:lang w:val="es-ES_tradnl"/>
        </w:rPr>
      </w:pPr>
      <w:r w:rsidRPr="006552C3">
        <w:rPr>
          <w:rFonts w:ascii="Arial" w:hAnsi="Arial" w:cs="Arial"/>
          <w:b/>
          <w:lang w:val="es-ES_tradnl"/>
        </w:rPr>
        <w:t>Estructura Orgánica de la STPS</w:t>
      </w:r>
    </w:p>
    <w:p w14:paraId="009BB2AF" w14:textId="77777777" w:rsidR="00803458" w:rsidRPr="006552C3" w:rsidRDefault="00803458" w:rsidP="006C5E5A">
      <w:pPr>
        <w:rPr>
          <w:rFonts w:ascii="Arial" w:hAnsi="Arial" w:cs="Arial"/>
          <w:lang w:val="es-ES_tradnl"/>
        </w:rPr>
      </w:pPr>
    </w:p>
    <w:p w14:paraId="702286B7" w14:textId="77777777" w:rsidR="008E4A73" w:rsidRPr="006552C3" w:rsidRDefault="00586CE7" w:rsidP="008E4A73">
      <w:pPr>
        <w:ind w:left="806"/>
        <w:rPr>
          <w:rFonts w:ascii="Arial" w:hAnsi="Arial" w:cs="Arial"/>
          <w:lang w:val="es-ES_tradnl"/>
        </w:rPr>
      </w:pPr>
      <w:r w:rsidRPr="006552C3">
        <w:rPr>
          <w:rFonts w:ascii="Arial" w:hAnsi="Arial" w:cs="Arial"/>
          <w:lang w:val="es-ES_tradnl"/>
        </w:rPr>
        <w:t xml:space="preserve">Para </w:t>
      </w:r>
      <w:r w:rsidR="00012269" w:rsidRPr="006552C3">
        <w:rPr>
          <w:rFonts w:ascii="Arial" w:hAnsi="Arial" w:cs="Arial"/>
          <w:lang w:val="es-ES_tradnl"/>
        </w:rPr>
        <w:t>lograr los objetivos sectoriales</w:t>
      </w:r>
      <w:r w:rsidR="00B8450C" w:rsidRPr="006552C3">
        <w:rPr>
          <w:rFonts w:ascii="Arial" w:hAnsi="Arial" w:cs="Arial"/>
          <w:lang w:val="es-ES_tradnl"/>
        </w:rPr>
        <w:t xml:space="preserve"> antes mencionados,</w:t>
      </w:r>
      <w:r w:rsidR="006C5E5A" w:rsidRPr="006552C3">
        <w:rPr>
          <w:rFonts w:ascii="Arial" w:hAnsi="Arial" w:cs="Arial"/>
          <w:lang w:val="es-ES_tradnl"/>
        </w:rPr>
        <w:t xml:space="preserve"> la STPS</w:t>
      </w:r>
      <w:r w:rsidR="00012269" w:rsidRPr="006552C3">
        <w:rPr>
          <w:rFonts w:ascii="Arial" w:hAnsi="Arial" w:cs="Arial"/>
          <w:lang w:val="es-ES_tradnl"/>
        </w:rPr>
        <w:t xml:space="preserve"> descansa</w:t>
      </w:r>
      <w:r w:rsidRPr="006552C3">
        <w:rPr>
          <w:rFonts w:ascii="Arial" w:hAnsi="Arial" w:cs="Arial"/>
          <w:lang w:val="es-ES_tradnl"/>
        </w:rPr>
        <w:t xml:space="preserve"> en una estructura conformada por </w:t>
      </w:r>
      <w:r w:rsidR="00012269" w:rsidRPr="006552C3">
        <w:rPr>
          <w:rFonts w:ascii="Arial" w:hAnsi="Arial" w:cs="Arial"/>
          <w:lang w:val="es-ES_tradnl"/>
        </w:rPr>
        <w:t>tres Subsecretarías, una Oficialía Mayor y diversas Unidades Adminis</w:t>
      </w:r>
      <w:r w:rsidR="008E4A73" w:rsidRPr="006552C3">
        <w:rPr>
          <w:rFonts w:ascii="Arial" w:hAnsi="Arial" w:cs="Arial"/>
          <w:lang w:val="es-ES_tradnl"/>
        </w:rPr>
        <w:t>trativas</w:t>
      </w:r>
      <w:r w:rsidR="00231F58" w:rsidRPr="006552C3">
        <w:rPr>
          <w:rFonts w:ascii="Arial" w:hAnsi="Arial" w:cs="Arial"/>
          <w:lang w:val="es-ES_tradnl"/>
        </w:rPr>
        <w:t>, entre las que destacan los dos organismos desconcentrados a los que se hizo referencia en el párrafo 1.6 anterior</w:t>
      </w:r>
      <w:r w:rsidR="008E4A73" w:rsidRPr="006552C3">
        <w:rPr>
          <w:rFonts w:ascii="Arial" w:hAnsi="Arial" w:cs="Arial"/>
          <w:lang w:val="es-ES_tradnl"/>
        </w:rPr>
        <w:t>. El personal que conforma esta estructura tiene definidas sus áreas de competencia en el Reglamento Interior de la Secretaría (RI-STPS</w:t>
      </w:r>
      <w:r w:rsidR="00DA2C58" w:rsidRPr="006552C3">
        <w:rPr>
          <w:rFonts w:ascii="Arial" w:hAnsi="Arial" w:cs="Arial"/>
          <w:lang w:val="es-ES_tradnl"/>
        </w:rPr>
        <w:t>) y en el Manual</w:t>
      </w:r>
      <w:r w:rsidR="008E4A73" w:rsidRPr="006552C3">
        <w:rPr>
          <w:rFonts w:ascii="Arial" w:hAnsi="Arial" w:cs="Arial"/>
          <w:lang w:val="es-ES_tradnl"/>
        </w:rPr>
        <w:t xml:space="preserve"> de Organización</w:t>
      </w:r>
      <w:r w:rsidR="00DA2C58" w:rsidRPr="006552C3">
        <w:rPr>
          <w:rFonts w:ascii="Arial" w:hAnsi="Arial" w:cs="Arial"/>
          <w:lang w:val="es-ES_tradnl"/>
        </w:rPr>
        <w:t>,</w:t>
      </w:r>
      <w:r w:rsidR="008E4A73" w:rsidRPr="006552C3">
        <w:rPr>
          <w:rFonts w:ascii="Arial" w:hAnsi="Arial" w:cs="Arial"/>
          <w:lang w:val="es-ES_tradnl"/>
        </w:rPr>
        <w:t xml:space="preserve"> autorizados</w:t>
      </w:r>
      <w:r w:rsidR="008E4A73" w:rsidRPr="006552C3">
        <w:rPr>
          <w:rStyle w:val="FootnoteReference"/>
          <w:rFonts w:ascii="Arial" w:hAnsi="Arial" w:cs="Arial"/>
          <w:lang w:val="es-ES_tradnl"/>
        </w:rPr>
        <w:footnoteReference w:id="8"/>
      </w:r>
      <w:r w:rsidR="008E4A73" w:rsidRPr="006552C3">
        <w:rPr>
          <w:rFonts w:ascii="Arial" w:hAnsi="Arial" w:cs="Arial"/>
          <w:lang w:val="es-ES_tradnl"/>
        </w:rPr>
        <w:t xml:space="preserve">. </w:t>
      </w:r>
    </w:p>
    <w:p w14:paraId="763E9E74" w14:textId="77777777" w:rsidR="008E4A73" w:rsidRPr="006552C3" w:rsidRDefault="008E4A73" w:rsidP="008E4A73">
      <w:pPr>
        <w:ind w:left="806"/>
        <w:rPr>
          <w:rFonts w:ascii="Arial" w:hAnsi="Arial" w:cs="Arial"/>
          <w:lang w:val="es-ES_tradnl"/>
        </w:rPr>
      </w:pPr>
    </w:p>
    <w:p w14:paraId="5B51B6CF" w14:textId="77777777" w:rsidR="00A96806" w:rsidRPr="006552C3" w:rsidRDefault="008E4A73" w:rsidP="008E4A73">
      <w:pPr>
        <w:ind w:left="806"/>
        <w:rPr>
          <w:rFonts w:ascii="Arial" w:hAnsi="Arial" w:cs="Arial"/>
          <w:lang w:val="es-ES_tradnl"/>
        </w:rPr>
      </w:pPr>
      <w:r w:rsidRPr="006552C3">
        <w:rPr>
          <w:rFonts w:ascii="Arial" w:hAnsi="Arial" w:cs="Arial"/>
          <w:lang w:val="es-ES_tradnl"/>
        </w:rPr>
        <w:t xml:space="preserve">A continuación se muestra </w:t>
      </w:r>
      <w:r w:rsidR="00A96806" w:rsidRPr="006552C3">
        <w:rPr>
          <w:rFonts w:ascii="Arial" w:hAnsi="Arial" w:cs="Arial"/>
          <w:lang w:val="es-ES_tradnl"/>
        </w:rPr>
        <w:t>el orga</w:t>
      </w:r>
      <w:r w:rsidRPr="006552C3">
        <w:rPr>
          <w:rFonts w:ascii="Arial" w:hAnsi="Arial" w:cs="Arial"/>
          <w:lang w:val="es-ES_tradnl"/>
        </w:rPr>
        <w:t>nigrama de la Secretaría</w:t>
      </w:r>
      <w:r w:rsidR="00A96806" w:rsidRPr="006552C3">
        <w:rPr>
          <w:rFonts w:ascii="Arial" w:hAnsi="Arial" w:cs="Arial"/>
          <w:lang w:val="es-ES_tradnl"/>
        </w:rPr>
        <w:t>:</w:t>
      </w:r>
    </w:p>
    <w:p w14:paraId="68DF07FA" w14:textId="77777777" w:rsidR="00A96806" w:rsidRPr="006552C3" w:rsidRDefault="00A96806" w:rsidP="00A96806">
      <w:pPr>
        <w:ind w:left="806"/>
        <w:rPr>
          <w:rFonts w:ascii="Arial" w:hAnsi="Arial" w:cs="Arial"/>
          <w:lang w:val="es-ES_tradnl"/>
        </w:rPr>
      </w:pPr>
    </w:p>
    <w:p w14:paraId="4F41E76C" w14:textId="77777777" w:rsidR="00A96806" w:rsidRPr="006552C3" w:rsidRDefault="00A96806" w:rsidP="00A96806">
      <w:pPr>
        <w:ind w:left="806"/>
        <w:rPr>
          <w:rFonts w:ascii="Arial" w:hAnsi="Arial" w:cs="Arial"/>
          <w:lang w:val="es-ES_tradnl"/>
        </w:rPr>
      </w:pPr>
    </w:p>
    <w:p w14:paraId="2E57FFC3" w14:textId="77777777" w:rsidR="00A96806" w:rsidRPr="006552C3" w:rsidRDefault="00A96806" w:rsidP="00A96806">
      <w:pPr>
        <w:rPr>
          <w:rFonts w:ascii="Arial" w:hAnsi="Arial" w:cs="Arial"/>
          <w:lang w:val="es-ES_tradnl"/>
        </w:rPr>
      </w:pPr>
    </w:p>
    <w:p w14:paraId="00FBBA67" w14:textId="77777777" w:rsidR="00477209" w:rsidRPr="006552C3" w:rsidRDefault="00A96806" w:rsidP="00477209">
      <w:pPr>
        <w:rPr>
          <w:rFonts w:ascii="Arial" w:hAnsi="Arial" w:cs="Arial"/>
          <w:lang w:val="es-ES_tradnl"/>
        </w:rPr>
      </w:pPr>
      <w:r w:rsidRPr="006552C3">
        <w:rPr>
          <w:rFonts w:ascii="Arial" w:hAnsi="Arial" w:cs="Arial"/>
          <w:b/>
          <w:noProof/>
          <w:lang w:val="es-ES_tradnl" w:eastAsia="en-US"/>
        </w:rPr>
        <w:drawing>
          <wp:inline distT="0" distB="0" distL="0" distR="0" wp14:anchorId="38E107D9" wp14:editId="2BF6DBA9">
            <wp:extent cx="5986531" cy="397192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6"/>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0" y="0"/>
                      <a:ext cx="5987009" cy="3972242"/>
                    </a:xfrm>
                    <a:prstGeom prst="rect">
                      <a:avLst/>
                    </a:prstGeom>
                    <a:noFill/>
                    <a:ln>
                      <a:noFill/>
                    </a:ln>
                  </pic:spPr>
                </pic:pic>
              </a:graphicData>
            </a:graphic>
          </wp:inline>
        </w:drawing>
      </w:r>
    </w:p>
    <w:p w14:paraId="542ABDBC" w14:textId="77777777" w:rsidR="00E14ED8" w:rsidRPr="006552C3" w:rsidRDefault="00E14ED8" w:rsidP="00E14ED8">
      <w:pPr>
        <w:rPr>
          <w:rFonts w:ascii="Arial" w:hAnsi="Arial" w:cs="Arial"/>
          <w:b/>
          <w:lang w:val="es-ES_tradnl"/>
        </w:rPr>
      </w:pPr>
    </w:p>
    <w:p w14:paraId="06BDB79C" w14:textId="77777777" w:rsidR="00E14ED8" w:rsidRPr="006552C3" w:rsidRDefault="00E14ED8" w:rsidP="00E14ED8">
      <w:pPr>
        <w:rPr>
          <w:rFonts w:ascii="Arial" w:hAnsi="Arial" w:cs="Arial"/>
          <w:b/>
          <w:lang w:val="es-ES_tradnl"/>
        </w:rPr>
      </w:pPr>
    </w:p>
    <w:p w14:paraId="3739803D" w14:textId="77777777" w:rsidR="00FC59C8" w:rsidRPr="006552C3" w:rsidRDefault="00FC59C8" w:rsidP="00E14ED8">
      <w:pPr>
        <w:rPr>
          <w:rFonts w:ascii="Arial" w:hAnsi="Arial" w:cs="Arial"/>
          <w:b/>
          <w:lang w:val="es-ES_tradnl"/>
        </w:rPr>
      </w:pPr>
    </w:p>
    <w:p w14:paraId="33F97037" w14:textId="77777777" w:rsidR="00FC59C8" w:rsidRPr="006552C3" w:rsidRDefault="00FC59C8" w:rsidP="00E14ED8">
      <w:pPr>
        <w:rPr>
          <w:rFonts w:ascii="Arial" w:hAnsi="Arial" w:cs="Arial"/>
          <w:b/>
          <w:lang w:val="es-ES_tradnl"/>
        </w:rPr>
      </w:pPr>
    </w:p>
    <w:p w14:paraId="0352AF79" w14:textId="77777777" w:rsidR="00E14ED8" w:rsidRPr="006552C3" w:rsidRDefault="00E14ED8" w:rsidP="00E14ED8">
      <w:pPr>
        <w:rPr>
          <w:rFonts w:ascii="Arial" w:hAnsi="Arial" w:cs="Arial"/>
          <w:b/>
          <w:lang w:val="es-ES_tradnl"/>
        </w:rPr>
      </w:pPr>
    </w:p>
    <w:p w14:paraId="16225EFF" w14:textId="77777777" w:rsidR="00477209" w:rsidRPr="006552C3" w:rsidRDefault="00477209" w:rsidP="00477209">
      <w:pPr>
        <w:numPr>
          <w:ilvl w:val="1"/>
          <w:numId w:val="1"/>
        </w:numPr>
        <w:rPr>
          <w:rFonts w:ascii="Arial" w:hAnsi="Arial" w:cs="Arial"/>
          <w:b/>
          <w:lang w:val="es-ES_tradnl"/>
        </w:rPr>
      </w:pPr>
      <w:r w:rsidRPr="006552C3">
        <w:rPr>
          <w:rFonts w:ascii="Arial" w:hAnsi="Arial" w:cs="Arial"/>
          <w:b/>
          <w:lang w:val="es-ES_tradnl"/>
        </w:rPr>
        <w:t>La Subsecretaría de Empleo y Productividad Laboral</w:t>
      </w:r>
      <w:r w:rsidRPr="006552C3">
        <w:rPr>
          <w:rFonts w:ascii="Arial" w:hAnsi="Arial" w:cs="Arial"/>
          <w:lang w:val="es-ES_tradnl"/>
        </w:rPr>
        <w:t xml:space="preserve"> </w:t>
      </w:r>
      <w:r w:rsidRPr="006552C3">
        <w:rPr>
          <w:rFonts w:ascii="Arial" w:hAnsi="Arial" w:cs="Arial"/>
          <w:b/>
          <w:lang w:val="es-ES_tradnl"/>
        </w:rPr>
        <w:t>(SEPL):</w:t>
      </w:r>
    </w:p>
    <w:p w14:paraId="3FA30C4B" w14:textId="77777777" w:rsidR="00477209" w:rsidRPr="006552C3" w:rsidRDefault="00477209" w:rsidP="00E14ED8">
      <w:pPr>
        <w:rPr>
          <w:rFonts w:ascii="Arial" w:hAnsi="Arial" w:cs="Arial"/>
          <w:lang w:val="es-ES_tradnl"/>
        </w:rPr>
      </w:pPr>
    </w:p>
    <w:p w14:paraId="6D1B77CE" w14:textId="77777777" w:rsidR="00DA2C58" w:rsidRPr="006552C3" w:rsidRDefault="00477209" w:rsidP="000637B1">
      <w:pPr>
        <w:rPr>
          <w:rFonts w:ascii="Arial" w:hAnsi="Arial" w:cs="Arial"/>
          <w:lang w:val="es-ES_tradnl"/>
        </w:rPr>
      </w:pPr>
      <w:r w:rsidRPr="006552C3">
        <w:rPr>
          <w:rFonts w:ascii="Arial" w:hAnsi="Arial" w:cs="Arial"/>
          <w:lang w:val="es-ES_tradnl"/>
        </w:rPr>
        <w:t xml:space="preserve">Una de las </w:t>
      </w:r>
      <w:r w:rsidR="00231F58" w:rsidRPr="006552C3">
        <w:rPr>
          <w:rFonts w:ascii="Arial" w:hAnsi="Arial" w:cs="Arial"/>
          <w:lang w:val="es-ES_tradnl"/>
        </w:rPr>
        <w:t xml:space="preserve">tres </w:t>
      </w:r>
      <w:r w:rsidRPr="006552C3">
        <w:rPr>
          <w:rFonts w:ascii="Arial" w:hAnsi="Arial" w:cs="Arial"/>
          <w:lang w:val="es-ES_tradnl"/>
        </w:rPr>
        <w:t>S</w:t>
      </w:r>
      <w:r w:rsidR="00012269" w:rsidRPr="006552C3">
        <w:rPr>
          <w:rFonts w:ascii="Arial" w:hAnsi="Arial" w:cs="Arial"/>
          <w:lang w:val="es-ES_tradnl"/>
        </w:rPr>
        <w:t xml:space="preserve">ubsecretarías </w:t>
      </w:r>
      <w:r w:rsidRPr="006552C3">
        <w:rPr>
          <w:rFonts w:ascii="Arial" w:hAnsi="Arial" w:cs="Arial"/>
          <w:lang w:val="es-ES_tradnl"/>
        </w:rPr>
        <w:t xml:space="preserve">que forma parte de la estructura de la STPS </w:t>
      </w:r>
      <w:r w:rsidR="00012269" w:rsidRPr="006552C3">
        <w:rPr>
          <w:rFonts w:ascii="Arial" w:hAnsi="Arial" w:cs="Arial"/>
          <w:lang w:val="es-ES_tradnl"/>
        </w:rPr>
        <w:t xml:space="preserve">es la </w:t>
      </w:r>
      <w:r w:rsidR="001F3A37" w:rsidRPr="006552C3">
        <w:rPr>
          <w:rFonts w:ascii="Arial" w:hAnsi="Arial" w:cs="Arial"/>
          <w:lang w:val="es-ES_tradnl"/>
        </w:rPr>
        <w:t>de Empleo y Productividad Laboral</w:t>
      </w:r>
      <w:r w:rsidR="00586CE7" w:rsidRPr="006552C3">
        <w:rPr>
          <w:rFonts w:ascii="Arial" w:hAnsi="Arial" w:cs="Arial"/>
          <w:lang w:val="es-ES_tradnl"/>
        </w:rPr>
        <w:t>,</w:t>
      </w:r>
      <w:r w:rsidR="001F3A37" w:rsidRPr="006552C3">
        <w:rPr>
          <w:rFonts w:ascii="Arial" w:hAnsi="Arial" w:cs="Arial"/>
          <w:lang w:val="es-ES_tradnl"/>
        </w:rPr>
        <w:t xml:space="preserve"> que es la directamente responsable de la ejecuci</w:t>
      </w:r>
      <w:r w:rsidR="00012269" w:rsidRPr="006552C3">
        <w:rPr>
          <w:rFonts w:ascii="Arial" w:hAnsi="Arial" w:cs="Arial"/>
          <w:lang w:val="es-ES_tradnl"/>
        </w:rPr>
        <w:t>ón del Programa de Fortalecimiento de la Gestión de Políticas Activas de Empleo (ME-L1258)</w:t>
      </w:r>
      <w:r w:rsidR="00A96806" w:rsidRPr="006552C3">
        <w:rPr>
          <w:rFonts w:ascii="Arial" w:hAnsi="Arial" w:cs="Arial"/>
          <w:lang w:val="es-ES_tradnl"/>
        </w:rPr>
        <w:t>. P</w:t>
      </w:r>
      <w:r w:rsidR="00012269" w:rsidRPr="006552C3">
        <w:rPr>
          <w:rFonts w:ascii="Arial" w:hAnsi="Arial" w:cs="Arial"/>
          <w:lang w:val="es-ES_tradnl"/>
        </w:rPr>
        <w:t xml:space="preserve">ara este propósito </w:t>
      </w:r>
      <w:r w:rsidR="008E4A73" w:rsidRPr="006552C3">
        <w:rPr>
          <w:rFonts w:ascii="Arial" w:hAnsi="Arial" w:cs="Arial"/>
          <w:lang w:val="es-ES_tradnl"/>
        </w:rPr>
        <w:t xml:space="preserve">se apoya en sus tres Unidades Técnicas: </w:t>
      </w:r>
      <w:r w:rsidR="00547F1D" w:rsidRPr="006552C3">
        <w:rPr>
          <w:rFonts w:ascii="Arial" w:hAnsi="Arial" w:cs="Arial"/>
          <w:lang w:val="es-ES_tradnl"/>
        </w:rPr>
        <w:t xml:space="preserve">i) </w:t>
      </w:r>
      <w:r w:rsidR="008E4A73" w:rsidRPr="006552C3">
        <w:rPr>
          <w:rFonts w:ascii="Arial" w:hAnsi="Arial" w:cs="Arial"/>
          <w:lang w:val="es-ES_tradnl"/>
        </w:rPr>
        <w:t>L</w:t>
      </w:r>
      <w:r w:rsidR="001F3A37" w:rsidRPr="006552C3">
        <w:rPr>
          <w:rFonts w:ascii="Arial" w:hAnsi="Arial" w:cs="Arial"/>
          <w:lang w:val="es-ES_tradnl"/>
        </w:rPr>
        <w:t xml:space="preserve">a Coordinación General del </w:t>
      </w:r>
      <w:r w:rsidR="00012269" w:rsidRPr="006552C3">
        <w:rPr>
          <w:rFonts w:ascii="Arial" w:hAnsi="Arial" w:cs="Arial"/>
          <w:lang w:val="es-ES_tradnl"/>
        </w:rPr>
        <w:t>Servicio Nacional de Empleo</w:t>
      </w:r>
      <w:r w:rsidR="00A96806" w:rsidRPr="006552C3">
        <w:rPr>
          <w:rFonts w:ascii="Arial" w:hAnsi="Arial" w:cs="Arial"/>
          <w:lang w:val="es-ES_tradnl"/>
        </w:rPr>
        <w:t xml:space="preserve"> (CNSGE)</w:t>
      </w:r>
      <w:r w:rsidR="00DA2C58" w:rsidRPr="006552C3">
        <w:rPr>
          <w:rFonts w:ascii="Arial" w:hAnsi="Arial" w:cs="Arial"/>
          <w:lang w:val="es-ES_tradnl"/>
        </w:rPr>
        <w:t xml:space="preserve">, </w:t>
      </w:r>
      <w:r w:rsidR="00547F1D" w:rsidRPr="006552C3">
        <w:rPr>
          <w:rFonts w:ascii="Arial" w:hAnsi="Arial" w:cs="Arial"/>
          <w:lang w:val="es-ES_tradnl"/>
        </w:rPr>
        <w:t xml:space="preserve">ii) </w:t>
      </w:r>
      <w:r w:rsidR="00012269" w:rsidRPr="006552C3">
        <w:rPr>
          <w:rFonts w:ascii="Arial" w:hAnsi="Arial" w:cs="Arial"/>
          <w:lang w:val="es-ES_tradnl"/>
        </w:rPr>
        <w:t>la</w:t>
      </w:r>
      <w:r w:rsidR="00DA2C58" w:rsidRPr="006552C3">
        <w:rPr>
          <w:rFonts w:ascii="Arial" w:hAnsi="Arial" w:cs="Arial"/>
          <w:lang w:val="es-ES_tradnl"/>
        </w:rPr>
        <w:t xml:space="preserve"> Dirección</w:t>
      </w:r>
      <w:r w:rsidR="00012269" w:rsidRPr="006552C3">
        <w:rPr>
          <w:rFonts w:ascii="Arial" w:hAnsi="Arial" w:cs="Arial"/>
          <w:lang w:val="es-ES_tradnl"/>
        </w:rPr>
        <w:t xml:space="preserve"> General de Capacitación Adiestramiento y Productividad Laboral</w:t>
      </w:r>
      <w:r w:rsidR="00DA2C58" w:rsidRPr="006552C3">
        <w:rPr>
          <w:rFonts w:ascii="Arial" w:hAnsi="Arial" w:cs="Arial"/>
          <w:lang w:val="es-ES_tradnl"/>
        </w:rPr>
        <w:t xml:space="preserve"> (DGCAPL), </w:t>
      </w:r>
      <w:r w:rsidR="00012269" w:rsidRPr="006552C3">
        <w:rPr>
          <w:rFonts w:ascii="Arial" w:hAnsi="Arial" w:cs="Arial"/>
          <w:lang w:val="es-ES_tradnl"/>
        </w:rPr>
        <w:t>y</w:t>
      </w:r>
      <w:r w:rsidR="00DA2C58" w:rsidRPr="006552C3">
        <w:rPr>
          <w:rFonts w:ascii="Arial" w:hAnsi="Arial" w:cs="Arial"/>
          <w:lang w:val="es-ES_tradnl"/>
        </w:rPr>
        <w:t xml:space="preserve"> </w:t>
      </w:r>
      <w:r w:rsidR="00547F1D" w:rsidRPr="006552C3">
        <w:rPr>
          <w:rFonts w:ascii="Arial" w:hAnsi="Arial" w:cs="Arial"/>
          <w:lang w:val="es-ES_tradnl"/>
        </w:rPr>
        <w:t>iii)</w:t>
      </w:r>
      <w:r w:rsidR="00820F8D" w:rsidRPr="006552C3">
        <w:rPr>
          <w:rFonts w:ascii="Arial" w:hAnsi="Arial" w:cs="Arial"/>
          <w:lang w:val="es-ES_tradnl"/>
        </w:rPr>
        <w:t xml:space="preserve"> </w:t>
      </w:r>
      <w:r w:rsidR="00DA2C58" w:rsidRPr="006552C3">
        <w:rPr>
          <w:rFonts w:ascii="Arial" w:hAnsi="Arial" w:cs="Arial"/>
          <w:lang w:val="es-ES_tradnl"/>
        </w:rPr>
        <w:t>la Dirección General</w:t>
      </w:r>
      <w:r w:rsidR="00012269" w:rsidRPr="006552C3">
        <w:rPr>
          <w:rFonts w:ascii="Arial" w:hAnsi="Arial" w:cs="Arial"/>
          <w:lang w:val="es-ES_tradnl"/>
        </w:rPr>
        <w:t xml:space="preserve"> </w:t>
      </w:r>
      <w:r w:rsidR="00A96806" w:rsidRPr="006552C3">
        <w:rPr>
          <w:rFonts w:ascii="Arial" w:hAnsi="Arial" w:cs="Arial"/>
          <w:lang w:val="es-ES_tradnl"/>
        </w:rPr>
        <w:t>de</w:t>
      </w:r>
      <w:r w:rsidR="00CF26D0" w:rsidRPr="006552C3">
        <w:rPr>
          <w:rFonts w:ascii="Arial" w:hAnsi="Arial" w:cs="Arial"/>
          <w:lang w:val="es-ES_tradnl"/>
        </w:rPr>
        <w:t xml:space="preserve"> </w:t>
      </w:r>
      <w:r w:rsidR="00012269" w:rsidRPr="006552C3">
        <w:rPr>
          <w:rFonts w:ascii="Arial" w:hAnsi="Arial" w:cs="Arial"/>
          <w:lang w:val="es-ES_tradnl"/>
        </w:rPr>
        <w:t>Investigación y Estad</w:t>
      </w:r>
      <w:r w:rsidR="00DA2C58" w:rsidRPr="006552C3">
        <w:rPr>
          <w:rFonts w:ascii="Arial" w:hAnsi="Arial" w:cs="Arial"/>
          <w:lang w:val="es-ES_tradnl"/>
        </w:rPr>
        <w:t>ísticas del Trabajo</w:t>
      </w:r>
      <w:r w:rsidR="00A96806" w:rsidRPr="006552C3">
        <w:rPr>
          <w:rFonts w:ascii="Arial" w:hAnsi="Arial" w:cs="Arial"/>
          <w:lang w:val="es-ES_tradnl"/>
        </w:rPr>
        <w:t xml:space="preserve"> </w:t>
      </w:r>
      <w:r w:rsidR="00DA2C58" w:rsidRPr="006552C3">
        <w:rPr>
          <w:rFonts w:ascii="Arial" w:hAnsi="Arial" w:cs="Arial"/>
          <w:lang w:val="es-ES_tradnl"/>
        </w:rPr>
        <w:t>(</w:t>
      </w:r>
      <w:r w:rsidR="00A96806" w:rsidRPr="006552C3">
        <w:rPr>
          <w:rFonts w:ascii="Arial" w:hAnsi="Arial" w:cs="Arial"/>
          <w:lang w:val="es-ES_tradnl"/>
        </w:rPr>
        <w:t>DGIET).</w:t>
      </w:r>
      <w:r w:rsidR="008E4A73" w:rsidRPr="006552C3">
        <w:rPr>
          <w:rFonts w:ascii="Arial" w:hAnsi="Arial" w:cs="Arial"/>
          <w:lang w:val="es-ES_tradnl"/>
        </w:rPr>
        <w:t xml:space="preserve"> </w:t>
      </w:r>
    </w:p>
    <w:p w14:paraId="51CFFC84" w14:textId="77777777" w:rsidR="00933B6D" w:rsidRPr="006552C3" w:rsidRDefault="00933B6D" w:rsidP="000637B1">
      <w:pPr>
        <w:rPr>
          <w:rFonts w:ascii="Arial" w:hAnsi="Arial" w:cs="Arial"/>
          <w:lang w:val="es-ES_tradnl"/>
        </w:rPr>
      </w:pPr>
    </w:p>
    <w:p w14:paraId="33173656" w14:textId="77777777" w:rsidR="00933B6D" w:rsidRPr="006552C3" w:rsidRDefault="00933B6D" w:rsidP="000637B1">
      <w:pPr>
        <w:rPr>
          <w:rFonts w:ascii="Arial" w:hAnsi="Arial" w:cs="Arial"/>
          <w:lang w:val="es-ES_tradnl"/>
        </w:rPr>
      </w:pPr>
    </w:p>
    <w:p w14:paraId="1C8C47AD" w14:textId="77777777" w:rsidR="00E14ED8" w:rsidRDefault="00E14ED8" w:rsidP="00E14ED8">
      <w:pPr>
        <w:rPr>
          <w:rFonts w:ascii="Arial" w:hAnsi="Arial" w:cs="Arial"/>
          <w:lang w:val="es-ES_tradnl"/>
        </w:rPr>
      </w:pPr>
    </w:p>
    <w:p w14:paraId="4CA687CC" w14:textId="77777777" w:rsidR="006552C3" w:rsidRPr="006552C3" w:rsidRDefault="006552C3" w:rsidP="00E14ED8">
      <w:pPr>
        <w:rPr>
          <w:rFonts w:ascii="Arial" w:hAnsi="Arial" w:cs="Arial"/>
          <w:lang w:val="es-ES_tradnl"/>
        </w:rPr>
      </w:pPr>
    </w:p>
    <w:p w14:paraId="2BB46FAF" w14:textId="77777777" w:rsidR="00E14ED8" w:rsidRPr="006552C3" w:rsidRDefault="00E14ED8" w:rsidP="00E14ED8">
      <w:pPr>
        <w:ind w:left="806"/>
        <w:rPr>
          <w:rFonts w:ascii="Arial" w:hAnsi="Arial" w:cs="Arial"/>
          <w:b/>
          <w:lang w:val="es-ES_tradnl"/>
        </w:rPr>
      </w:pPr>
      <w:r w:rsidRPr="006552C3">
        <w:rPr>
          <w:rFonts w:ascii="Arial" w:hAnsi="Arial" w:cs="Arial"/>
          <w:b/>
          <w:lang w:val="es-ES_tradnl"/>
        </w:rPr>
        <w:t>Misión, Visión y Objetivos de la SEPL</w:t>
      </w:r>
      <w:r w:rsidRPr="006552C3">
        <w:rPr>
          <w:rStyle w:val="FootnoteReference"/>
          <w:rFonts w:ascii="Arial" w:hAnsi="Arial" w:cs="Arial"/>
          <w:b/>
          <w:lang w:val="es-ES_tradnl"/>
        </w:rPr>
        <w:footnoteReference w:id="9"/>
      </w:r>
    </w:p>
    <w:p w14:paraId="17F63946" w14:textId="77777777" w:rsidR="00E14ED8" w:rsidRPr="006552C3" w:rsidRDefault="00E14ED8" w:rsidP="00E14ED8">
      <w:pPr>
        <w:ind w:left="806"/>
        <w:rPr>
          <w:rFonts w:ascii="Arial" w:hAnsi="Arial" w:cs="Arial"/>
          <w:b/>
          <w:lang w:val="es-ES_tradnl"/>
        </w:rPr>
      </w:pPr>
    </w:p>
    <w:p w14:paraId="5C0002AD" w14:textId="77777777" w:rsidR="00E14ED8" w:rsidRPr="006552C3" w:rsidRDefault="00E14ED8" w:rsidP="00E14ED8">
      <w:pPr>
        <w:ind w:left="806"/>
        <w:rPr>
          <w:rFonts w:ascii="Arial" w:hAnsi="Arial" w:cs="Arial"/>
          <w:u w:val="single"/>
          <w:lang w:val="es-ES_tradnl"/>
        </w:rPr>
      </w:pPr>
      <w:r w:rsidRPr="006552C3">
        <w:rPr>
          <w:rFonts w:ascii="Arial" w:hAnsi="Arial" w:cs="Arial"/>
          <w:u w:val="single"/>
          <w:lang w:val="es-ES_tradnl"/>
        </w:rPr>
        <w:t xml:space="preserve">Misión </w:t>
      </w:r>
    </w:p>
    <w:p w14:paraId="0773954C" w14:textId="77777777" w:rsidR="00E14ED8" w:rsidRPr="006552C3" w:rsidRDefault="00E14ED8" w:rsidP="00E14ED8">
      <w:pPr>
        <w:ind w:left="806"/>
        <w:rPr>
          <w:rFonts w:ascii="Arial" w:hAnsi="Arial" w:cs="Arial"/>
          <w:lang w:val="es-ES_tradnl"/>
        </w:rPr>
      </w:pPr>
    </w:p>
    <w:p w14:paraId="78332E0B" w14:textId="77777777" w:rsidR="00E14ED8" w:rsidRPr="006552C3" w:rsidRDefault="000637B1" w:rsidP="00E14ED8">
      <w:pPr>
        <w:ind w:left="806"/>
        <w:rPr>
          <w:rFonts w:ascii="Arial" w:hAnsi="Arial" w:cs="Arial"/>
          <w:lang w:val="es-ES_tradnl"/>
        </w:rPr>
      </w:pPr>
      <w:r w:rsidRPr="006552C3">
        <w:rPr>
          <w:rFonts w:ascii="Arial" w:hAnsi="Arial" w:cs="Arial"/>
          <w:lang w:val="es-ES_tradnl"/>
        </w:rPr>
        <w:t>“</w:t>
      </w:r>
      <w:r w:rsidR="00E14ED8" w:rsidRPr="006552C3">
        <w:rPr>
          <w:rFonts w:ascii="Arial" w:hAnsi="Arial" w:cs="Arial"/>
          <w:lang w:val="es-ES_tradnl"/>
        </w:rPr>
        <w:t>Contribuir a dotar al mercado laboral mexicano de los medios para desarrollar el potencial productivo de trabajadores y centros de trabajo; facilitar la vinculación laboral para la incorporación a un empleo digno y formal; proporcionar adiestramiento y capacitación para y en el trabajo que permita acceder o ascender en un puesto de trabajo y, a través de la investigación, análisis de información y estadísticas del ámbito laboral, apoyar el diseño de políticas públicas, con la finalidad de mejorar la calidad de vida de los trabajadores y contribuir al fortalecimiento de la economía nacional.</w:t>
      </w:r>
    </w:p>
    <w:p w14:paraId="5E7A46FE" w14:textId="77777777" w:rsidR="00E14ED8" w:rsidRPr="006552C3" w:rsidRDefault="00E14ED8" w:rsidP="00E14ED8">
      <w:pPr>
        <w:ind w:left="806"/>
        <w:rPr>
          <w:rFonts w:ascii="Arial" w:hAnsi="Arial" w:cs="Arial"/>
          <w:lang w:val="es-ES_tradnl"/>
        </w:rPr>
      </w:pPr>
    </w:p>
    <w:p w14:paraId="140266CD" w14:textId="77777777" w:rsidR="00E14ED8" w:rsidRPr="006552C3" w:rsidRDefault="00E14ED8" w:rsidP="00E14ED8">
      <w:pPr>
        <w:ind w:left="806"/>
        <w:rPr>
          <w:rFonts w:ascii="Arial" w:hAnsi="Arial" w:cs="Arial"/>
          <w:u w:val="single"/>
          <w:lang w:val="es-ES_tradnl"/>
        </w:rPr>
      </w:pPr>
      <w:r w:rsidRPr="006552C3">
        <w:rPr>
          <w:rFonts w:ascii="Arial" w:hAnsi="Arial" w:cs="Arial"/>
          <w:u w:val="single"/>
          <w:lang w:val="es-ES_tradnl"/>
        </w:rPr>
        <w:t>Visión</w:t>
      </w:r>
    </w:p>
    <w:p w14:paraId="3B2E88DC" w14:textId="77777777" w:rsidR="00E14ED8" w:rsidRPr="006552C3" w:rsidRDefault="00E14ED8" w:rsidP="00E14ED8">
      <w:pPr>
        <w:ind w:left="806"/>
        <w:rPr>
          <w:rFonts w:ascii="Arial" w:hAnsi="Arial" w:cs="Arial"/>
          <w:u w:val="single"/>
          <w:lang w:val="es-ES_tradnl"/>
        </w:rPr>
      </w:pPr>
    </w:p>
    <w:p w14:paraId="03453738" w14:textId="77777777" w:rsidR="00E14ED8" w:rsidRPr="006552C3" w:rsidRDefault="00E14ED8" w:rsidP="00E14ED8">
      <w:pPr>
        <w:ind w:left="806"/>
        <w:rPr>
          <w:rFonts w:ascii="Arial" w:hAnsi="Arial" w:cs="Arial"/>
          <w:lang w:val="es-ES_tradnl"/>
        </w:rPr>
      </w:pPr>
      <w:r w:rsidRPr="006552C3">
        <w:rPr>
          <w:rFonts w:ascii="Arial" w:hAnsi="Arial" w:cs="Arial"/>
          <w:lang w:val="es-ES_tradnl"/>
        </w:rPr>
        <w:t>Consolidar a la Subsecretaría como líder en la colocación de empleos formales en México y Latinoamérica, mediante la promoción del empleo productivo con beneficios compartidos que contribuya al mejoramiento de los factores de la producción.</w:t>
      </w:r>
    </w:p>
    <w:p w14:paraId="116403E9" w14:textId="77777777" w:rsidR="00E14ED8" w:rsidRPr="006552C3" w:rsidRDefault="00E14ED8" w:rsidP="00E14ED8">
      <w:pPr>
        <w:ind w:left="806"/>
        <w:rPr>
          <w:rFonts w:ascii="Arial" w:hAnsi="Arial" w:cs="Arial"/>
          <w:lang w:val="es-ES_tradnl"/>
        </w:rPr>
      </w:pPr>
    </w:p>
    <w:p w14:paraId="44F6CDB3" w14:textId="77777777" w:rsidR="00E14ED8" w:rsidRPr="006552C3" w:rsidRDefault="00E14ED8" w:rsidP="00E14ED8">
      <w:pPr>
        <w:ind w:left="806"/>
        <w:rPr>
          <w:rFonts w:ascii="Arial" w:hAnsi="Arial" w:cs="Arial"/>
          <w:u w:val="single"/>
          <w:lang w:val="es-ES_tradnl"/>
        </w:rPr>
      </w:pPr>
      <w:r w:rsidRPr="006552C3">
        <w:rPr>
          <w:rFonts w:ascii="Arial" w:hAnsi="Arial" w:cs="Arial"/>
          <w:u w:val="single"/>
          <w:lang w:val="es-ES_tradnl"/>
        </w:rPr>
        <w:t>Objetivos</w:t>
      </w:r>
    </w:p>
    <w:p w14:paraId="4B3E2484" w14:textId="77777777" w:rsidR="00E14ED8" w:rsidRPr="006552C3" w:rsidRDefault="00E14ED8" w:rsidP="00E14ED8">
      <w:pPr>
        <w:ind w:left="806"/>
        <w:rPr>
          <w:rFonts w:ascii="Arial" w:hAnsi="Arial" w:cs="Arial"/>
          <w:lang w:val="es-ES_tradnl"/>
        </w:rPr>
      </w:pPr>
    </w:p>
    <w:p w14:paraId="2A0BC9A6" w14:textId="77777777" w:rsidR="00E14ED8" w:rsidRPr="006552C3" w:rsidRDefault="00E14ED8" w:rsidP="006A7FDE">
      <w:pPr>
        <w:pStyle w:val="ListParagraph"/>
        <w:numPr>
          <w:ilvl w:val="0"/>
          <w:numId w:val="31"/>
        </w:numPr>
        <w:rPr>
          <w:rFonts w:ascii="Arial" w:hAnsi="Arial" w:cs="Arial"/>
          <w:lang w:val="es-ES_tradnl"/>
        </w:rPr>
      </w:pPr>
      <w:r w:rsidRPr="006552C3">
        <w:rPr>
          <w:rFonts w:ascii="Arial" w:hAnsi="Arial" w:cs="Arial"/>
          <w:lang w:val="es-ES_tradnl"/>
        </w:rPr>
        <w:t>Instrumentar estrategias, en materia de vinculación laboral, apoyo al empleo, capacitación y adiestramiento, encaminadas a reducir las asimetrías del mercado de trabajo, elevar el nivel de empleabilidad de los buscadores de empleo e incrementar la productividad con beneficios compartidos.</w:t>
      </w:r>
    </w:p>
    <w:p w14:paraId="2143BC26" w14:textId="77777777" w:rsidR="00E14ED8" w:rsidRPr="006552C3" w:rsidRDefault="00E14ED8" w:rsidP="00E14ED8">
      <w:pPr>
        <w:pStyle w:val="ListParagraph"/>
        <w:ind w:left="1526"/>
        <w:rPr>
          <w:rFonts w:ascii="Arial" w:hAnsi="Arial" w:cs="Arial"/>
          <w:lang w:val="es-ES_tradnl"/>
        </w:rPr>
      </w:pPr>
    </w:p>
    <w:p w14:paraId="3E95C549" w14:textId="77777777" w:rsidR="00E70266" w:rsidRPr="006552C3" w:rsidRDefault="00E14ED8" w:rsidP="006A7FDE">
      <w:pPr>
        <w:pStyle w:val="ListParagraph"/>
        <w:numPr>
          <w:ilvl w:val="0"/>
          <w:numId w:val="31"/>
        </w:numPr>
        <w:rPr>
          <w:rFonts w:ascii="Arial" w:hAnsi="Arial" w:cs="Arial"/>
          <w:lang w:val="es-ES_tradnl"/>
        </w:rPr>
      </w:pPr>
      <w:r w:rsidRPr="006552C3">
        <w:rPr>
          <w:rFonts w:ascii="Arial" w:hAnsi="Arial" w:cs="Arial"/>
          <w:lang w:val="es-ES_tradnl"/>
        </w:rPr>
        <w:t>Definir directrices para la integración y difusión de información en materia laboral que facilite la toma de decisiones a los actores público, privado y social interesados en el sector.</w:t>
      </w:r>
      <w:r w:rsidR="00820F8D" w:rsidRPr="006552C3">
        <w:rPr>
          <w:rFonts w:ascii="Arial" w:hAnsi="Arial" w:cs="Arial"/>
          <w:lang w:val="es-ES_tradnl"/>
        </w:rPr>
        <w:t>”</w:t>
      </w:r>
    </w:p>
    <w:p w14:paraId="12BE664D" w14:textId="77777777" w:rsidR="00FC59C8" w:rsidRPr="006552C3" w:rsidRDefault="00FC59C8" w:rsidP="00FC59C8">
      <w:pPr>
        <w:pStyle w:val="ListParagraph"/>
        <w:ind w:left="1526"/>
        <w:rPr>
          <w:rFonts w:ascii="Arial" w:hAnsi="Arial" w:cs="Arial"/>
          <w:lang w:val="es-ES_tradnl"/>
        </w:rPr>
      </w:pPr>
    </w:p>
    <w:p w14:paraId="2D675737" w14:textId="77777777" w:rsidR="00DA2C58" w:rsidRPr="006552C3" w:rsidRDefault="00DA2C58" w:rsidP="00477209">
      <w:pPr>
        <w:ind w:left="806"/>
        <w:rPr>
          <w:rFonts w:ascii="Arial" w:hAnsi="Arial" w:cs="Arial"/>
          <w:lang w:val="es-ES_tradnl"/>
        </w:rPr>
      </w:pPr>
    </w:p>
    <w:p w14:paraId="70899824" w14:textId="77777777" w:rsidR="00DA2C58" w:rsidRPr="006552C3" w:rsidRDefault="00FE1818" w:rsidP="00DA2C58">
      <w:pPr>
        <w:numPr>
          <w:ilvl w:val="1"/>
          <w:numId w:val="1"/>
        </w:numPr>
        <w:rPr>
          <w:rFonts w:ascii="Arial" w:hAnsi="Arial" w:cs="Arial"/>
          <w:b/>
          <w:lang w:val="es-ES_tradnl"/>
        </w:rPr>
      </w:pPr>
      <w:r w:rsidRPr="006552C3">
        <w:rPr>
          <w:rFonts w:ascii="Arial" w:hAnsi="Arial" w:cs="Arial"/>
          <w:b/>
          <w:lang w:val="es-ES_tradnl"/>
        </w:rPr>
        <w:t>Unidad</w:t>
      </w:r>
      <w:r w:rsidR="009E736F" w:rsidRPr="006552C3">
        <w:rPr>
          <w:rFonts w:ascii="Arial" w:hAnsi="Arial" w:cs="Arial"/>
          <w:b/>
          <w:lang w:val="es-ES_tradnl"/>
        </w:rPr>
        <w:t>es Administrativas de la STPS que intervienen en la administración del Programa ME-L1258.</w:t>
      </w:r>
    </w:p>
    <w:p w14:paraId="699EA200" w14:textId="77777777" w:rsidR="00DA2C58" w:rsidRPr="006552C3" w:rsidRDefault="00DA2C58" w:rsidP="00477209">
      <w:pPr>
        <w:ind w:left="806"/>
        <w:rPr>
          <w:rFonts w:ascii="Arial" w:hAnsi="Arial" w:cs="Arial"/>
          <w:lang w:val="es-ES_tradnl"/>
        </w:rPr>
      </w:pPr>
    </w:p>
    <w:p w14:paraId="05B9BCD6" w14:textId="77777777" w:rsidR="00FE1818" w:rsidRPr="006552C3" w:rsidRDefault="00DA2C58" w:rsidP="00477209">
      <w:pPr>
        <w:ind w:left="806"/>
        <w:rPr>
          <w:rFonts w:ascii="Arial" w:hAnsi="Arial" w:cs="Arial"/>
          <w:lang w:val="es-ES_tradnl"/>
        </w:rPr>
      </w:pPr>
      <w:r w:rsidRPr="006552C3">
        <w:rPr>
          <w:rFonts w:ascii="Arial" w:hAnsi="Arial" w:cs="Arial"/>
          <w:lang w:val="es-ES_tradnl"/>
        </w:rPr>
        <w:t>P</w:t>
      </w:r>
      <w:r w:rsidR="00FE1818" w:rsidRPr="006552C3">
        <w:rPr>
          <w:rFonts w:ascii="Arial" w:hAnsi="Arial" w:cs="Arial"/>
          <w:lang w:val="es-ES_tradnl"/>
        </w:rPr>
        <w:t xml:space="preserve">ara la administración del Programa, </w:t>
      </w:r>
      <w:r w:rsidRPr="006552C3">
        <w:rPr>
          <w:rFonts w:ascii="Arial" w:hAnsi="Arial" w:cs="Arial"/>
          <w:lang w:val="es-ES_tradnl"/>
        </w:rPr>
        <w:t>la SEPL</w:t>
      </w:r>
      <w:r w:rsidR="008E4A73" w:rsidRPr="006552C3">
        <w:rPr>
          <w:rFonts w:ascii="Arial" w:hAnsi="Arial" w:cs="Arial"/>
          <w:lang w:val="es-ES_tradnl"/>
        </w:rPr>
        <w:t xml:space="preserve"> cuenta con la participación de </w:t>
      </w:r>
      <w:r w:rsidR="00FE1818" w:rsidRPr="006552C3">
        <w:rPr>
          <w:rFonts w:ascii="Arial" w:hAnsi="Arial" w:cs="Arial"/>
          <w:lang w:val="es-ES_tradnl"/>
        </w:rPr>
        <w:t>las siguientes unidades Administrativas dependientes de la Oficialía Mayor:</w:t>
      </w:r>
    </w:p>
    <w:p w14:paraId="418E0142" w14:textId="77777777" w:rsidR="00FE1818" w:rsidRPr="006552C3" w:rsidRDefault="00FE1818" w:rsidP="00477209">
      <w:pPr>
        <w:ind w:left="806"/>
        <w:rPr>
          <w:rFonts w:ascii="Arial" w:hAnsi="Arial" w:cs="Arial"/>
          <w:lang w:val="es-ES_tradnl"/>
        </w:rPr>
      </w:pPr>
    </w:p>
    <w:p w14:paraId="7FD31E8F" w14:textId="77777777" w:rsidR="00012269" w:rsidRPr="006552C3" w:rsidRDefault="00FE1818" w:rsidP="006A7FDE">
      <w:pPr>
        <w:pStyle w:val="ListParagraph"/>
        <w:numPr>
          <w:ilvl w:val="0"/>
          <w:numId w:val="30"/>
        </w:numPr>
        <w:rPr>
          <w:rFonts w:ascii="Arial" w:hAnsi="Arial" w:cs="Arial"/>
          <w:b/>
          <w:lang w:val="es-ES_tradnl"/>
        </w:rPr>
      </w:pPr>
      <w:r w:rsidRPr="006552C3">
        <w:rPr>
          <w:rFonts w:ascii="Arial" w:hAnsi="Arial" w:cs="Arial"/>
          <w:lang w:val="es-ES_tradnl"/>
        </w:rPr>
        <w:t>La Dirección Genera</w:t>
      </w:r>
      <w:r w:rsidR="00061612" w:rsidRPr="006552C3">
        <w:rPr>
          <w:rFonts w:ascii="Arial" w:hAnsi="Arial" w:cs="Arial"/>
          <w:lang w:val="es-ES_tradnl"/>
        </w:rPr>
        <w:t>l de Programación y Presupuesto</w:t>
      </w:r>
      <w:r w:rsidRPr="006552C3">
        <w:rPr>
          <w:rFonts w:ascii="Arial" w:hAnsi="Arial" w:cs="Arial"/>
          <w:lang w:val="es-ES_tradnl"/>
        </w:rPr>
        <w:t xml:space="preserve"> </w:t>
      </w:r>
      <w:r w:rsidR="00061612" w:rsidRPr="006552C3">
        <w:rPr>
          <w:rFonts w:ascii="Arial" w:hAnsi="Arial" w:cs="Arial"/>
          <w:lang w:val="es-ES_tradnl"/>
        </w:rPr>
        <w:t>(</w:t>
      </w:r>
      <w:r w:rsidRPr="006552C3">
        <w:rPr>
          <w:rFonts w:ascii="Arial" w:hAnsi="Arial" w:cs="Arial"/>
          <w:lang w:val="es-ES_tradnl"/>
        </w:rPr>
        <w:t>DGPP</w:t>
      </w:r>
      <w:r w:rsidR="00061612" w:rsidRPr="006552C3">
        <w:rPr>
          <w:rFonts w:ascii="Arial" w:hAnsi="Arial" w:cs="Arial"/>
          <w:lang w:val="es-ES_tradnl"/>
        </w:rPr>
        <w:t>)</w:t>
      </w:r>
      <w:r w:rsidR="005522FE" w:rsidRPr="006552C3">
        <w:rPr>
          <w:rFonts w:ascii="Arial" w:hAnsi="Arial" w:cs="Arial"/>
          <w:lang w:val="es-ES_tradnl"/>
        </w:rPr>
        <w:t>. H</w:t>
      </w:r>
      <w:r w:rsidR="00CD51C3" w:rsidRPr="006552C3">
        <w:rPr>
          <w:rFonts w:ascii="Arial" w:hAnsi="Arial" w:cs="Arial"/>
          <w:b/>
          <w:lang w:val="es-ES_tradnl"/>
        </w:rPr>
        <w:t>a venido</w:t>
      </w:r>
      <w:r w:rsidRPr="006552C3">
        <w:rPr>
          <w:rFonts w:ascii="Arial" w:hAnsi="Arial" w:cs="Arial"/>
          <w:b/>
          <w:lang w:val="es-ES_tradnl"/>
        </w:rPr>
        <w:t xml:space="preserve"> fun</w:t>
      </w:r>
      <w:r w:rsidR="00CD51C3" w:rsidRPr="006552C3">
        <w:rPr>
          <w:rFonts w:ascii="Arial" w:hAnsi="Arial" w:cs="Arial"/>
          <w:b/>
          <w:lang w:val="es-ES_tradnl"/>
        </w:rPr>
        <w:t>giendo como U</w:t>
      </w:r>
      <w:r w:rsidR="005522FE" w:rsidRPr="006552C3">
        <w:rPr>
          <w:rFonts w:ascii="Arial" w:hAnsi="Arial" w:cs="Arial"/>
          <w:b/>
          <w:lang w:val="es-ES_tradnl"/>
        </w:rPr>
        <w:t xml:space="preserve">nidad </w:t>
      </w:r>
      <w:r w:rsidR="00CD51C3" w:rsidRPr="006552C3">
        <w:rPr>
          <w:rFonts w:ascii="Arial" w:hAnsi="Arial" w:cs="Arial"/>
          <w:b/>
          <w:lang w:val="es-ES_tradnl"/>
        </w:rPr>
        <w:t>C</w:t>
      </w:r>
      <w:r w:rsidR="005522FE" w:rsidRPr="006552C3">
        <w:rPr>
          <w:rFonts w:ascii="Arial" w:hAnsi="Arial" w:cs="Arial"/>
          <w:b/>
          <w:lang w:val="es-ES_tradnl"/>
        </w:rPr>
        <w:t xml:space="preserve">oordinadora del </w:t>
      </w:r>
      <w:r w:rsidR="00CD51C3" w:rsidRPr="006552C3">
        <w:rPr>
          <w:rFonts w:ascii="Arial" w:hAnsi="Arial" w:cs="Arial"/>
          <w:b/>
          <w:lang w:val="es-ES_tradnl"/>
        </w:rPr>
        <w:t>P</w:t>
      </w:r>
      <w:r w:rsidR="005522FE" w:rsidRPr="006552C3">
        <w:rPr>
          <w:rFonts w:ascii="Arial" w:hAnsi="Arial" w:cs="Arial"/>
          <w:b/>
          <w:lang w:val="es-ES_tradnl"/>
        </w:rPr>
        <w:t>rograma (UCP)</w:t>
      </w:r>
      <w:r w:rsidR="00CD51C3" w:rsidRPr="006552C3">
        <w:rPr>
          <w:rFonts w:ascii="Arial" w:hAnsi="Arial" w:cs="Arial"/>
          <w:b/>
          <w:lang w:val="es-ES_tradnl"/>
        </w:rPr>
        <w:t>, administrando los recursos del PACE Fase III y continuará cumpliendo esta función con el Programa ME-L1258.</w:t>
      </w:r>
    </w:p>
    <w:p w14:paraId="61484F21" w14:textId="77777777" w:rsidR="00FE1818" w:rsidRPr="006552C3" w:rsidRDefault="00FE1818" w:rsidP="00FE1818">
      <w:pPr>
        <w:pStyle w:val="ListParagraph"/>
        <w:ind w:left="1526"/>
        <w:rPr>
          <w:rFonts w:ascii="Arial" w:hAnsi="Arial" w:cs="Arial"/>
          <w:lang w:val="es-ES_tradnl"/>
        </w:rPr>
      </w:pPr>
    </w:p>
    <w:p w14:paraId="2E109682" w14:textId="77777777" w:rsidR="00FE1818" w:rsidRPr="006552C3" w:rsidRDefault="00FE1818" w:rsidP="006A7FDE">
      <w:pPr>
        <w:pStyle w:val="ListParagraph"/>
        <w:numPr>
          <w:ilvl w:val="0"/>
          <w:numId w:val="30"/>
        </w:numPr>
        <w:rPr>
          <w:rFonts w:ascii="Arial" w:hAnsi="Arial" w:cs="Arial"/>
          <w:lang w:val="es-ES_tradnl"/>
        </w:rPr>
      </w:pPr>
      <w:r w:rsidRPr="006552C3">
        <w:rPr>
          <w:rFonts w:ascii="Arial" w:hAnsi="Arial" w:cs="Arial"/>
          <w:lang w:val="es-ES_tradnl"/>
        </w:rPr>
        <w:t xml:space="preserve">La Dirección General de </w:t>
      </w:r>
      <w:r w:rsidR="00061612" w:rsidRPr="006552C3">
        <w:rPr>
          <w:rFonts w:ascii="Arial" w:hAnsi="Arial" w:cs="Arial"/>
          <w:lang w:val="es-ES_tradnl"/>
        </w:rPr>
        <w:t xml:space="preserve">Recursos Materiales y Servicios Generales (DGRMSG), que se encarga de realizar las adquisiciones de bienes y servicios que </w:t>
      </w:r>
      <w:r w:rsidR="007C5968" w:rsidRPr="006552C3">
        <w:rPr>
          <w:rFonts w:ascii="Arial" w:hAnsi="Arial" w:cs="Arial"/>
          <w:lang w:val="es-ES_tradnl"/>
        </w:rPr>
        <w:t>se requieran durante</w:t>
      </w:r>
      <w:r w:rsidR="00061612" w:rsidRPr="006552C3">
        <w:rPr>
          <w:rFonts w:ascii="Arial" w:hAnsi="Arial" w:cs="Arial"/>
          <w:lang w:val="es-ES_tradnl"/>
        </w:rPr>
        <w:t xml:space="preserve"> la operaci</w:t>
      </w:r>
      <w:r w:rsidR="007C5968" w:rsidRPr="006552C3">
        <w:rPr>
          <w:rFonts w:ascii="Arial" w:hAnsi="Arial" w:cs="Arial"/>
          <w:lang w:val="es-ES_tradnl"/>
        </w:rPr>
        <w:t>ón del Programa, bien sean bajo las reglas del Banco, o con reglas gubernamentales.</w:t>
      </w:r>
    </w:p>
    <w:p w14:paraId="4D6AB3D2" w14:textId="77777777" w:rsidR="00061612" w:rsidRPr="006552C3" w:rsidRDefault="00061612" w:rsidP="00061612">
      <w:pPr>
        <w:pStyle w:val="ListParagraph"/>
        <w:rPr>
          <w:rFonts w:ascii="Arial" w:hAnsi="Arial" w:cs="Arial"/>
          <w:lang w:val="es-ES_tradnl"/>
        </w:rPr>
      </w:pPr>
    </w:p>
    <w:p w14:paraId="11815AC8" w14:textId="77777777" w:rsidR="00061612" w:rsidRPr="006552C3" w:rsidRDefault="00061612" w:rsidP="006A7FDE">
      <w:pPr>
        <w:pStyle w:val="ListParagraph"/>
        <w:numPr>
          <w:ilvl w:val="0"/>
          <w:numId w:val="30"/>
        </w:numPr>
        <w:rPr>
          <w:rFonts w:ascii="Arial" w:hAnsi="Arial" w:cs="Arial"/>
          <w:lang w:val="es-ES_tradnl"/>
        </w:rPr>
      </w:pPr>
      <w:r w:rsidRPr="006552C3">
        <w:rPr>
          <w:rFonts w:ascii="Arial" w:hAnsi="Arial" w:cs="Arial"/>
          <w:lang w:val="es-ES_tradnl"/>
        </w:rPr>
        <w:t xml:space="preserve">La Dirección General </w:t>
      </w:r>
      <w:r w:rsidR="007C5968" w:rsidRPr="006552C3">
        <w:rPr>
          <w:rFonts w:ascii="Arial" w:hAnsi="Arial" w:cs="Arial"/>
          <w:lang w:val="es-ES_tradnl"/>
        </w:rPr>
        <w:t xml:space="preserve">de Personal, que tiene bajo su </w:t>
      </w:r>
      <w:r w:rsidRPr="006552C3">
        <w:rPr>
          <w:rFonts w:ascii="Arial" w:hAnsi="Arial" w:cs="Arial"/>
          <w:lang w:val="es-ES_tradnl"/>
        </w:rPr>
        <w:t xml:space="preserve">responsabilidad </w:t>
      </w:r>
      <w:r w:rsidR="007C5968" w:rsidRPr="006552C3">
        <w:rPr>
          <w:rFonts w:ascii="Arial" w:hAnsi="Arial" w:cs="Arial"/>
          <w:lang w:val="es-ES_tradnl"/>
        </w:rPr>
        <w:t>la administración</w:t>
      </w:r>
      <w:r w:rsidRPr="006552C3">
        <w:rPr>
          <w:rFonts w:ascii="Arial" w:hAnsi="Arial" w:cs="Arial"/>
          <w:lang w:val="es-ES_tradnl"/>
        </w:rPr>
        <w:t xml:space="preserve"> del capital </w:t>
      </w:r>
      <w:r w:rsidR="007C5968" w:rsidRPr="006552C3">
        <w:rPr>
          <w:rFonts w:ascii="Arial" w:hAnsi="Arial" w:cs="Arial"/>
          <w:lang w:val="es-ES_tradnl"/>
        </w:rPr>
        <w:t>humano.</w:t>
      </w:r>
    </w:p>
    <w:p w14:paraId="2A8455D1" w14:textId="77777777" w:rsidR="007C5968" w:rsidRPr="006552C3" w:rsidRDefault="007C5968" w:rsidP="007C5968">
      <w:pPr>
        <w:rPr>
          <w:rFonts w:ascii="Arial" w:hAnsi="Arial" w:cs="Arial"/>
          <w:lang w:val="es-ES_tradnl"/>
        </w:rPr>
      </w:pPr>
    </w:p>
    <w:p w14:paraId="31DCFE61" w14:textId="77777777" w:rsidR="00E70266" w:rsidRPr="006552C3" w:rsidRDefault="00E70266" w:rsidP="007C5968">
      <w:pPr>
        <w:ind w:left="806"/>
        <w:rPr>
          <w:rFonts w:ascii="Arial" w:hAnsi="Arial" w:cs="Arial"/>
          <w:lang w:val="es-ES_tradnl"/>
        </w:rPr>
      </w:pPr>
    </w:p>
    <w:p w14:paraId="0617A5B6" w14:textId="77777777" w:rsidR="008C5FAC" w:rsidRPr="006552C3" w:rsidRDefault="009E736F" w:rsidP="005522FE">
      <w:pPr>
        <w:numPr>
          <w:ilvl w:val="1"/>
          <w:numId w:val="1"/>
        </w:numPr>
        <w:rPr>
          <w:rFonts w:ascii="Arial" w:hAnsi="Arial" w:cs="Arial"/>
          <w:b/>
          <w:lang w:val="es-ES_tradnl"/>
        </w:rPr>
      </w:pPr>
      <w:r w:rsidRPr="006552C3">
        <w:rPr>
          <w:rFonts w:ascii="Arial" w:hAnsi="Arial" w:cs="Arial"/>
          <w:b/>
          <w:lang w:val="es-ES_tradnl"/>
        </w:rPr>
        <w:t>La Dirección General de Programación y Presupuesto (DGPP)</w:t>
      </w:r>
      <w:r w:rsidR="005D3A46" w:rsidRPr="006552C3">
        <w:rPr>
          <w:rFonts w:ascii="Arial" w:hAnsi="Arial" w:cs="Arial"/>
          <w:b/>
          <w:lang w:val="es-ES_tradnl"/>
        </w:rPr>
        <w:t xml:space="preserve"> como UCP, cumple con</w:t>
      </w:r>
      <w:r w:rsidR="005522FE" w:rsidRPr="006552C3">
        <w:rPr>
          <w:rFonts w:ascii="Arial" w:hAnsi="Arial" w:cs="Arial"/>
          <w:b/>
          <w:lang w:val="es-ES_tradnl"/>
        </w:rPr>
        <w:t xml:space="preserve"> las siguientes funciones:</w:t>
      </w:r>
    </w:p>
    <w:p w14:paraId="543CDBC2" w14:textId="77777777" w:rsidR="008C5FAC" w:rsidRPr="006552C3" w:rsidRDefault="008C5FAC" w:rsidP="008C5FAC">
      <w:pPr>
        <w:ind w:left="806"/>
        <w:rPr>
          <w:rFonts w:ascii="Arial" w:hAnsi="Arial" w:cs="Arial"/>
          <w:lang w:val="es-ES_tradnl"/>
        </w:rPr>
      </w:pPr>
    </w:p>
    <w:p w14:paraId="3DC7747F" w14:textId="77777777" w:rsidR="00976FC6" w:rsidRPr="006552C3" w:rsidRDefault="008C5FAC" w:rsidP="00976FC6">
      <w:pPr>
        <w:pStyle w:val="ListParagraph"/>
        <w:numPr>
          <w:ilvl w:val="0"/>
          <w:numId w:val="32"/>
        </w:numPr>
        <w:rPr>
          <w:rFonts w:ascii="Arial" w:hAnsi="Arial" w:cs="Arial"/>
          <w:lang w:val="es-ES_tradnl"/>
        </w:rPr>
      </w:pPr>
      <w:r w:rsidRPr="006552C3">
        <w:rPr>
          <w:rFonts w:ascii="Arial" w:hAnsi="Arial" w:cs="Arial"/>
          <w:lang w:val="es-ES_tradnl"/>
        </w:rPr>
        <w:t xml:space="preserve">Coordinar la ejecución del programa conforme las condiciones contractuales; </w:t>
      </w:r>
    </w:p>
    <w:p w14:paraId="27CD0FDE" w14:textId="77777777" w:rsidR="00976FC6" w:rsidRPr="006552C3" w:rsidRDefault="00976FC6" w:rsidP="00976FC6">
      <w:pPr>
        <w:pStyle w:val="ListParagraph"/>
        <w:ind w:left="1526"/>
        <w:rPr>
          <w:rFonts w:ascii="Arial" w:hAnsi="Arial" w:cs="Arial"/>
          <w:lang w:val="es-ES_tradnl"/>
        </w:rPr>
      </w:pPr>
    </w:p>
    <w:p w14:paraId="00E6886D" w14:textId="77777777" w:rsidR="00CD51C3" w:rsidRPr="006552C3" w:rsidRDefault="00A15C4E" w:rsidP="00976FC6">
      <w:pPr>
        <w:pStyle w:val="ListParagraph"/>
        <w:numPr>
          <w:ilvl w:val="0"/>
          <w:numId w:val="32"/>
        </w:numPr>
        <w:rPr>
          <w:rFonts w:ascii="Arial" w:hAnsi="Arial" w:cs="Arial"/>
          <w:lang w:val="es-ES_tradnl"/>
        </w:rPr>
      </w:pPr>
      <w:r w:rsidRPr="006552C3">
        <w:rPr>
          <w:rFonts w:ascii="Arial" w:hAnsi="Arial" w:cs="Arial"/>
          <w:lang w:val="es-ES_tradnl"/>
        </w:rPr>
        <w:t xml:space="preserve">Fungir como ventanilla única tanto </w:t>
      </w:r>
      <w:r w:rsidR="00D62F09" w:rsidRPr="006552C3">
        <w:rPr>
          <w:rFonts w:ascii="Arial" w:hAnsi="Arial" w:cs="Arial"/>
          <w:lang w:val="es-ES_tradnl"/>
        </w:rPr>
        <w:t xml:space="preserve">al interior del Ejecutor como hacia las instancias externas relacionadas con el Programa, a fin de consolidar información, dar seguimiento y asesoría respecto a todas las acciones realizadas al amparo del mismo. </w:t>
      </w:r>
    </w:p>
    <w:p w14:paraId="270C69BB" w14:textId="77777777" w:rsidR="00A15C4E" w:rsidRPr="006552C3" w:rsidRDefault="00A15C4E" w:rsidP="00CD51C3">
      <w:pPr>
        <w:pStyle w:val="ListParagraph"/>
        <w:ind w:left="1526"/>
        <w:rPr>
          <w:rFonts w:ascii="Arial" w:hAnsi="Arial" w:cs="Arial"/>
          <w:lang w:val="es-ES_tradnl"/>
        </w:rPr>
      </w:pPr>
    </w:p>
    <w:p w14:paraId="22410440" w14:textId="77777777" w:rsidR="00CD51C3" w:rsidRPr="006552C3" w:rsidRDefault="008C5FAC" w:rsidP="006A7FDE">
      <w:pPr>
        <w:pStyle w:val="ListParagraph"/>
        <w:numPr>
          <w:ilvl w:val="0"/>
          <w:numId w:val="32"/>
        </w:numPr>
        <w:rPr>
          <w:rFonts w:ascii="Arial" w:hAnsi="Arial" w:cs="Arial"/>
          <w:lang w:val="es-ES_tradnl"/>
        </w:rPr>
      </w:pPr>
      <w:r w:rsidRPr="006552C3">
        <w:rPr>
          <w:rFonts w:ascii="Arial" w:hAnsi="Arial" w:cs="Arial"/>
          <w:lang w:val="es-ES_tradnl"/>
        </w:rPr>
        <w:t xml:space="preserve">Documentar y tramitar los desembolsos ante Nacional Financiera, como Agente Financiero del Gobierno Mexicano (NAFIN-AF); </w:t>
      </w:r>
    </w:p>
    <w:p w14:paraId="334CDE02" w14:textId="77777777" w:rsidR="00CD51C3" w:rsidRPr="006552C3" w:rsidRDefault="00CD51C3" w:rsidP="00CD51C3">
      <w:pPr>
        <w:pStyle w:val="ListParagraph"/>
        <w:rPr>
          <w:rFonts w:ascii="Arial" w:hAnsi="Arial" w:cs="Arial"/>
          <w:lang w:val="es-ES_tradnl"/>
        </w:rPr>
      </w:pPr>
    </w:p>
    <w:p w14:paraId="26EDD140" w14:textId="77777777" w:rsidR="008C5FAC" w:rsidRPr="006552C3" w:rsidRDefault="00CD51C3" w:rsidP="006A7FDE">
      <w:pPr>
        <w:pStyle w:val="ListParagraph"/>
        <w:numPr>
          <w:ilvl w:val="0"/>
          <w:numId w:val="32"/>
        </w:numPr>
        <w:rPr>
          <w:rFonts w:ascii="Arial" w:hAnsi="Arial" w:cs="Arial"/>
          <w:lang w:val="es-ES_tradnl"/>
        </w:rPr>
      </w:pPr>
      <w:r w:rsidRPr="006552C3">
        <w:rPr>
          <w:rFonts w:ascii="Arial" w:hAnsi="Arial" w:cs="Arial"/>
          <w:lang w:val="es-ES_tradnl"/>
        </w:rPr>
        <w:t>Coordinar</w:t>
      </w:r>
      <w:r w:rsidR="008C5FAC" w:rsidRPr="006552C3">
        <w:rPr>
          <w:rFonts w:ascii="Arial" w:hAnsi="Arial" w:cs="Arial"/>
          <w:lang w:val="es-ES_tradnl"/>
        </w:rPr>
        <w:t xml:space="preserve"> y dar seguimiento a las actividades de contratación y adquisición de bienes y s</w:t>
      </w:r>
      <w:r w:rsidRPr="006552C3">
        <w:rPr>
          <w:rFonts w:ascii="Arial" w:hAnsi="Arial" w:cs="Arial"/>
          <w:lang w:val="es-ES_tradnl"/>
        </w:rPr>
        <w:t>ervicios, que realicen la DGRMSG;</w:t>
      </w:r>
    </w:p>
    <w:p w14:paraId="0C815045" w14:textId="77777777" w:rsidR="00CD51C3" w:rsidRPr="006552C3" w:rsidRDefault="00CD51C3" w:rsidP="00CD51C3">
      <w:pPr>
        <w:pStyle w:val="ListParagraph"/>
        <w:rPr>
          <w:rFonts w:ascii="Arial" w:hAnsi="Arial" w:cs="Arial"/>
          <w:lang w:val="es-ES_tradnl"/>
        </w:rPr>
      </w:pPr>
    </w:p>
    <w:p w14:paraId="57F111E3" w14:textId="77777777" w:rsidR="00CD51C3" w:rsidRPr="006552C3" w:rsidRDefault="008C5FAC" w:rsidP="006A7FDE">
      <w:pPr>
        <w:pStyle w:val="ListParagraph"/>
        <w:numPr>
          <w:ilvl w:val="0"/>
          <w:numId w:val="32"/>
        </w:numPr>
        <w:rPr>
          <w:rFonts w:ascii="Arial" w:hAnsi="Arial" w:cs="Arial"/>
          <w:lang w:val="es-ES_tradnl"/>
        </w:rPr>
      </w:pPr>
      <w:r w:rsidRPr="006552C3">
        <w:rPr>
          <w:rFonts w:ascii="Arial" w:hAnsi="Arial" w:cs="Arial"/>
          <w:lang w:val="es-ES_tradnl"/>
        </w:rPr>
        <w:t xml:space="preserve">Apoyar en la formulación </w:t>
      </w:r>
      <w:r w:rsidR="00CD51C3" w:rsidRPr="006552C3">
        <w:rPr>
          <w:rFonts w:ascii="Arial" w:hAnsi="Arial" w:cs="Arial"/>
          <w:lang w:val="es-ES_tradnl"/>
        </w:rPr>
        <w:t>y dar el debido seguimiento a</w:t>
      </w:r>
      <w:r w:rsidRPr="006552C3">
        <w:rPr>
          <w:rFonts w:ascii="Arial" w:hAnsi="Arial" w:cs="Arial"/>
          <w:lang w:val="es-ES_tradnl"/>
        </w:rPr>
        <w:t xml:space="preserve"> los planes de adquisiciones;</w:t>
      </w:r>
    </w:p>
    <w:p w14:paraId="5648171B" w14:textId="77777777" w:rsidR="00CD51C3" w:rsidRPr="006552C3" w:rsidRDefault="00CD51C3" w:rsidP="00CD51C3">
      <w:pPr>
        <w:pStyle w:val="ListParagraph"/>
        <w:rPr>
          <w:rFonts w:ascii="Arial" w:hAnsi="Arial" w:cs="Arial"/>
          <w:lang w:val="es-ES_tradnl"/>
        </w:rPr>
      </w:pPr>
    </w:p>
    <w:p w14:paraId="26AB3CAE" w14:textId="77777777" w:rsidR="00CD51C3" w:rsidRPr="006552C3" w:rsidRDefault="00F8579F" w:rsidP="006A7FDE">
      <w:pPr>
        <w:pStyle w:val="ListParagraph"/>
        <w:numPr>
          <w:ilvl w:val="0"/>
          <w:numId w:val="32"/>
        </w:numPr>
        <w:rPr>
          <w:rFonts w:ascii="Arial" w:hAnsi="Arial" w:cs="Arial"/>
          <w:lang w:val="es-ES_tradnl"/>
        </w:rPr>
      </w:pPr>
      <w:r w:rsidRPr="006552C3">
        <w:rPr>
          <w:rFonts w:ascii="Arial" w:hAnsi="Arial" w:cs="Arial"/>
          <w:lang w:val="es-ES_tradnl"/>
        </w:rPr>
        <w:t>C</w:t>
      </w:r>
      <w:r w:rsidR="0063046D" w:rsidRPr="006552C3">
        <w:rPr>
          <w:rFonts w:ascii="Arial" w:hAnsi="Arial" w:cs="Arial"/>
          <w:lang w:val="es-ES_tradnl"/>
        </w:rPr>
        <w:t>oordinar y dar seguimiento a la formulación de los informes y reportes requeridos, estableciendo adec</w:t>
      </w:r>
      <w:r w:rsidRPr="006552C3">
        <w:rPr>
          <w:rFonts w:ascii="Arial" w:hAnsi="Arial" w:cs="Arial"/>
          <w:lang w:val="es-ES_tradnl"/>
        </w:rPr>
        <w:t>uada comunicación y enlace</w:t>
      </w:r>
      <w:r w:rsidR="00E82C96" w:rsidRPr="006552C3">
        <w:rPr>
          <w:rFonts w:ascii="Arial" w:hAnsi="Arial" w:cs="Arial"/>
          <w:lang w:val="es-ES_tradnl"/>
        </w:rPr>
        <w:t xml:space="preserve"> con</w:t>
      </w:r>
      <w:r w:rsidR="0063046D" w:rsidRPr="006552C3">
        <w:rPr>
          <w:rFonts w:ascii="Arial" w:hAnsi="Arial" w:cs="Arial"/>
          <w:lang w:val="es-ES_tradnl"/>
        </w:rPr>
        <w:t xml:space="preserve"> </w:t>
      </w:r>
      <w:r w:rsidR="00CE6FDA" w:rsidRPr="006552C3">
        <w:rPr>
          <w:rFonts w:ascii="Arial" w:hAnsi="Arial" w:cs="Arial"/>
          <w:lang w:val="es-ES_tradnl"/>
        </w:rPr>
        <w:t xml:space="preserve">las </w:t>
      </w:r>
      <w:r w:rsidR="0063046D" w:rsidRPr="006552C3">
        <w:rPr>
          <w:rFonts w:ascii="Arial" w:hAnsi="Arial" w:cs="Arial"/>
          <w:lang w:val="es-ES_tradnl"/>
        </w:rPr>
        <w:t xml:space="preserve">diversas </w:t>
      </w:r>
      <w:r w:rsidR="00CD51C3" w:rsidRPr="006552C3">
        <w:rPr>
          <w:rFonts w:ascii="Arial" w:hAnsi="Arial" w:cs="Arial"/>
          <w:lang w:val="es-ES_tradnl"/>
        </w:rPr>
        <w:t>unidades</w:t>
      </w:r>
      <w:r w:rsidR="00E82C96" w:rsidRPr="006552C3">
        <w:rPr>
          <w:rFonts w:ascii="Arial" w:hAnsi="Arial" w:cs="Arial"/>
          <w:lang w:val="es-ES_tradnl"/>
        </w:rPr>
        <w:t xml:space="preserve"> </w:t>
      </w:r>
      <w:r w:rsidR="00CD51C3" w:rsidRPr="006552C3">
        <w:rPr>
          <w:rFonts w:ascii="Arial" w:hAnsi="Arial" w:cs="Arial"/>
          <w:lang w:val="es-ES_tradnl"/>
        </w:rPr>
        <w:t>que intervienen en la administración del Programa;</w:t>
      </w:r>
    </w:p>
    <w:p w14:paraId="124398D5" w14:textId="77777777" w:rsidR="00CD51C3" w:rsidRPr="006552C3" w:rsidRDefault="00CD51C3" w:rsidP="00CD51C3">
      <w:pPr>
        <w:pStyle w:val="ListParagraph"/>
        <w:rPr>
          <w:rFonts w:ascii="Arial" w:hAnsi="Arial" w:cs="Arial"/>
          <w:lang w:val="es-ES_tradnl"/>
        </w:rPr>
      </w:pPr>
    </w:p>
    <w:p w14:paraId="464AF101" w14:textId="77777777" w:rsidR="0014480F" w:rsidRPr="006552C3" w:rsidRDefault="00CD51C3" w:rsidP="006A7FDE">
      <w:pPr>
        <w:pStyle w:val="ListParagraph"/>
        <w:numPr>
          <w:ilvl w:val="0"/>
          <w:numId w:val="32"/>
        </w:numPr>
        <w:rPr>
          <w:rFonts w:ascii="Arial" w:hAnsi="Arial" w:cs="Arial"/>
          <w:lang w:val="es-ES_tradnl"/>
        </w:rPr>
      </w:pPr>
      <w:r w:rsidRPr="006552C3">
        <w:rPr>
          <w:rFonts w:ascii="Arial" w:hAnsi="Arial" w:cs="Arial"/>
          <w:lang w:val="es-ES_tradnl"/>
        </w:rPr>
        <w:t>F</w:t>
      </w:r>
      <w:r w:rsidR="00A01E92" w:rsidRPr="006552C3">
        <w:rPr>
          <w:rFonts w:ascii="Arial" w:hAnsi="Arial" w:cs="Arial"/>
          <w:lang w:val="es-ES_tradnl"/>
        </w:rPr>
        <w:t>ungir</w:t>
      </w:r>
      <w:r w:rsidR="002B1C02" w:rsidRPr="006552C3">
        <w:rPr>
          <w:rFonts w:ascii="Arial" w:hAnsi="Arial" w:cs="Arial"/>
          <w:lang w:val="es-ES_tradnl"/>
        </w:rPr>
        <w:t xml:space="preserve"> como enlace con el</w:t>
      </w:r>
      <w:r w:rsidR="00B3494B" w:rsidRPr="006552C3">
        <w:rPr>
          <w:rFonts w:ascii="Arial" w:hAnsi="Arial" w:cs="Arial"/>
          <w:lang w:val="es-ES_tradnl"/>
        </w:rPr>
        <w:t xml:space="preserve"> Agente Financiero, el</w:t>
      </w:r>
      <w:r w:rsidR="002B1C02" w:rsidRPr="006552C3">
        <w:rPr>
          <w:rFonts w:ascii="Arial" w:hAnsi="Arial" w:cs="Arial"/>
          <w:lang w:val="es-ES_tradnl"/>
        </w:rPr>
        <w:t xml:space="preserve"> BID</w:t>
      </w:r>
      <w:r w:rsidR="00F8579F" w:rsidRPr="006552C3">
        <w:rPr>
          <w:rFonts w:ascii="Arial" w:hAnsi="Arial" w:cs="Arial"/>
          <w:lang w:val="es-ES_tradnl"/>
        </w:rPr>
        <w:t xml:space="preserve">, auditores externos, SFP y </w:t>
      </w:r>
      <w:r w:rsidR="00C2070F" w:rsidRPr="006552C3">
        <w:rPr>
          <w:rFonts w:ascii="Arial" w:hAnsi="Arial" w:cs="Arial"/>
          <w:lang w:val="es-ES_tradnl"/>
        </w:rPr>
        <w:t>otras</w:t>
      </w:r>
      <w:r w:rsidR="0063046D" w:rsidRPr="006552C3">
        <w:rPr>
          <w:rFonts w:ascii="Arial" w:hAnsi="Arial" w:cs="Arial"/>
          <w:lang w:val="es-ES_tradnl"/>
        </w:rPr>
        <w:t xml:space="preserve"> instancias que requiera</w:t>
      </w:r>
      <w:r w:rsidR="00C2070F" w:rsidRPr="006552C3">
        <w:rPr>
          <w:rFonts w:ascii="Arial" w:hAnsi="Arial" w:cs="Arial"/>
          <w:lang w:val="es-ES_tradnl"/>
        </w:rPr>
        <w:t>n información.</w:t>
      </w:r>
    </w:p>
    <w:p w14:paraId="440C9419" w14:textId="77777777" w:rsidR="00FC59C8" w:rsidRPr="006552C3" w:rsidRDefault="00FC59C8" w:rsidP="00976FC6">
      <w:pPr>
        <w:rPr>
          <w:rFonts w:ascii="Arial" w:hAnsi="Arial" w:cs="Arial"/>
          <w:lang w:val="es-ES_tradnl"/>
        </w:rPr>
      </w:pPr>
    </w:p>
    <w:p w14:paraId="319A49AA" w14:textId="77777777" w:rsidR="00FA7E1E" w:rsidRPr="006552C3" w:rsidRDefault="00FA7E1E" w:rsidP="00976FC6">
      <w:pPr>
        <w:rPr>
          <w:rFonts w:ascii="Arial" w:hAnsi="Arial" w:cs="Arial"/>
          <w:lang w:val="es-ES_tradnl"/>
        </w:rPr>
      </w:pPr>
    </w:p>
    <w:p w14:paraId="0708DCA6" w14:textId="77777777" w:rsidR="00FA7E1E" w:rsidRPr="006552C3" w:rsidRDefault="00FA7E1E" w:rsidP="00976FC6">
      <w:pPr>
        <w:rPr>
          <w:rFonts w:ascii="Arial" w:hAnsi="Arial" w:cs="Arial"/>
          <w:lang w:val="es-ES_tradnl"/>
        </w:rPr>
      </w:pPr>
    </w:p>
    <w:p w14:paraId="7A057044" w14:textId="77777777" w:rsidR="00706D7C" w:rsidRPr="006552C3" w:rsidRDefault="00706D7C" w:rsidP="00E70266">
      <w:pPr>
        <w:pStyle w:val="ListParagraph"/>
        <w:rPr>
          <w:rFonts w:ascii="Arial" w:hAnsi="Arial" w:cs="Arial"/>
          <w:lang w:val="es-ES_tradnl"/>
        </w:rPr>
      </w:pPr>
    </w:p>
    <w:p w14:paraId="3DB0E819" w14:textId="77777777" w:rsidR="00E70266" w:rsidRPr="006552C3" w:rsidRDefault="00E70266" w:rsidP="00E70266">
      <w:pPr>
        <w:numPr>
          <w:ilvl w:val="1"/>
          <w:numId w:val="1"/>
        </w:numPr>
        <w:rPr>
          <w:rFonts w:ascii="Arial" w:hAnsi="Arial" w:cs="Arial"/>
          <w:lang w:val="es-ES_tradnl"/>
        </w:rPr>
      </w:pPr>
      <w:r w:rsidRPr="006552C3">
        <w:rPr>
          <w:rFonts w:ascii="Arial" w:hAnsi="Arial" w:cs="Arial"/>
          <w:b/>
          <w:lang w:val="es-ES_tradnl"/>
        </w:rPr>
        <w:t>Otras Unidades Administrativas que ejercen influencia en el desarrollo del Programa</w:t>
      </w:r>
      <w:r w:rsidR="00935F2D" w:rsidRPr="006552C3">
        <w:rPr>
          <w:rFonts w:ascii="Arial" w:hAnsi="Arial" w:cs="Arial"/>
          <w:lang w:val="es-ES_tradnl"/>
        </w:rPr>
        <w:t>.</w:t>
      </w:r>
      <w:r w:rsidR="00935F2D" w:rsidRPr="006552C3">
        <w:rPr>
          <w:rStyle w:val="FootnoteReference"/>
          <w:rFonts w:ascii="Arial" w:hAnsi="Arial" w:cs="Arial"/>
          <w:lang w:val="es-ES_tradnl"/>
        </w:rPr>
        <w:footnoteReference w:id="10"/>
      </w:r>
    </w:p>
    <w:p w14:paraId="0B430068" w14:textId="77777777" w:rsidR="00935F2D" w:rsidRPr="006552C3" w:rsidRDefault="00935F2D" w:rsidP="00935F2D">
      <w:pPr>
        <w:ind w:left="806"/>
        <w:rPr>
          <w:rFonts w:ascii="Arial" w:hAnsi="Arial" w:cs="Arial"/>
          <w:lang w:val="es-ES_tradnl"/>
        </w:rPr>
      </w:pPr>
    </w:p>
    <w:p w14:paraId="24735D7D" w14:textId="77777777" w:rsidR="00B935B8" w:rsidRPr="006552C3" w:rsidRDefault="00E70266" w:rsidP="00B935B8">
      <w:pPr>
        <w:ind w:left="806"/>
        <w:rPr>
          <w:rFonts w:ascii="Arial" w:hAnsi="Arial" w:cs="Arial"/>
          <w:lang w:val="es-ES_tradnl"/>
        </w:rPr>
      </w:pPr>
      <w:r w:rsidRPr="006552C3">
        <w:rPr>
          <w:rFonts w:ascii="Arial" w:hAnsi="Arial" w:cs="Arial"/>
          <w:lang w:val="es-ES_tradnl"/>
        </w:rPr>
        <w:t xml:space="preserve">En adición a las Unidades Administrativas </w:t>
      </w:r>
      <w:r w:rsidR="00B935B8" w:rsidRPr="006552C3">
        <w:rPr>
          <w:rFonts w:ascii="Arial" w:hAnsi="Arial" w:cs="Arial"/>
          <w:lang w:val="es-ES_tradnl"/>
        </w:rPr>
        <w:t xml:space="preserve">adscritas </w:t>
      </w:r>
      <w:r w:rsidRPr="006552C3">
        <w:rPr>
          <w:rFonts w:ascii="Arial" w:hAnsi="Arial" w:cs="Arial"/>
          <w:lang w:val="es-ES_tradnl"/>
        </w:rPr>
        <w:t xml:space="preserve">a la Oficialía Mayor, </w:t>
      </w:r>
      <w:r w:rsidR="00B935B8" w:rsidRPr="006552C3">
        <w:rPr>
          <w:rFonts w:ascii="Arial" w:hAnsi="Arial" w:cs="Arial"/>
          <w:lang w:val="es-ES_tradnl"/>
        </w:rPr>
        <w:t xml:space="preserve">que tienen funciones directas en la administración del Programa, éste </w:t>
      </w:r>
      <w:r w:rsidRPr="006552C3">
        <w:rPr>
          <w:rFonts w:ascii="Arial" w:hAnsi="Arial" w:cs="Arial"/>
          <w:lang w:val="es-ES_tradnl"/>
        </w:rPr>
        <w:t>se ve favor</w:t>
      </w:r>
      <w:r w:rsidR="00F93EC8" w:rsidRPr="006552C3">
        <w:rPr>
          <w:rFonts w:ascii="Arial" w:hAnsi="Arial" w:cs="Arial"/>
          <w:lang w:val="es-ES_tradnl"/>
        </w:rPr>
        <w:t xml:space="preserve">ecido con </w:t>
      </w:r>
      <w:r w:rsidR="007274AF" w:rsidRPr="006552C3">
        <w:rPr>
          <w:rFonts w:ascii="Arial" w:hAnsi="Arial" w:cs="Arial"/>
          <w:lang w:val="es-ES_tradnl"/>
        </w:rPr>
        <w:t>la intervención de las siguientes unidades administrativas:</w:t>
      </w:r>
    </w:p>
    <w:p w14:paraId="78D657BA" w14:textId="77777777" w:rsidR="00B935B8" w:rsidRPr="006552C3" w:rsidRDefault="00B935B8" w:rsidP="00B935B8">
      <w:pPr>
        <w:ind w:left="806"/>
        <w:rPr>
          <w:rFonts w:ascii="Arial" w:hAnsi="Arial" w:cs="Arial"/>
          <w:lang w:val="es-ES_tradnl"/>
        </w:rPr>
      </w:pPr>
    </w:p>
    <w:p w14:paraId="51F07A2C" w14:textId="77777777" w:rsidR="00B935B8" w:rsidRPr="006552C3" w:rsidRDefault="00B935B8" w:rsidP="006A7FDE">
      <w:pPr>
        <w:pStyle w:val="ListParagraph"/>
        <w:numPr>
          <w:ilvl w:val="0"/>
          <w:numId w:val="33"/>
        </w:numPr>
        <w:rPr>
          <w:rFonts w:ascii="Arial" w:hAnsi="Arial" w:cs="Arial"/>
          <w:lang w:val="es-ES_tradnl"/>
        </w:rPr>
      </w:pPr>
      <w:r w:rsidRPr="006552C3">
        <w:rPr>
          <w:rFonts w:ascii="Arial" w:hAnsi="Arial" w:cs="Arial"/>
          <w:lang w:val="es-ES_tradnl"/>
        </w:rPr>
        <w:t>El Órgano Interno de Control (O</w:t>
      </w:r>
      <w:r w:rsidR="000043BA" w:rsidRPr="006552C3">
        <w:rPr>
          <w:rFonts w:ascii="Arial" w:hAnsi="Arial" w:cs="Arial"/>
          <w:lang w:val="es-ES_tradnl"/>
        </w:rPr>
        <w:t xml:space="preserve">IC) </w:t>
      </w:r>
      <w:r w:rsidR="00820F8D" w:rsidRPr="006552C3">
        <w:rPr>
          <w:rFonts w:ascii="Arial" w:hAnsi="Arial" w:cs="Arial"/>
          <w:lang w:val="es-ES_tradnl"/>
        </w:rPr>
        <w:t>o</w:t>
      </w:r>
      <w:r w:rsidR="000043BA" w:rsidRPr="006552C3">
        <w:rPr>
          <w:rFonts w:ascii="Arial" w:hAnsi="Arial" w:cs="Arial"/>
          <w:lang w:val="es-ES_tradnl"/>
        </w:rPr>
        <w:t xml:space="preserve"> </w:t>
      </w:r>
      <w:r w:rsidRPr="006552C3">
        <w:rPr>
          <w:rFonts w:ascii="Arial" w:hAnsi="Arial" w:cs="Arial"/>
          <w:lang w:val="es-ES_tradnl"/>
        </w:rPr>
        <w:t xml:space="preserve">Unidad de Auditoría Interna, </w:t>
      </w:r>
      <w:r w:rsidR="000043BA" w:rsidRPr="006552C3">
        <w:rPr>
          <w:rFonts w:ascii="Arial" w:hAnsi="Arial" w:cs="Arial"/>
          <w:lang w:val="es-ES_tradnl"/>
        </w:rPr>
        <w:t>que tiene dentro de sus funciones la de vigilar el adecuado diseño y funcionamiento del Control Interno Institucional</w:t>
      </w:r>
      <w:r w:rsidR="00820F8D" w:rsidRPr="006552C3">
        <w:rPr>
          <w:rFonts w:ascii="Arial" w:hAnsi="Arial" w:cs="Arial"/>
          <w:lang w:val="es-ES_tradnl"/>
        </w:rPr>
        <w:t>;</w:t>
      </w:r>
    </w:p>
    <w:p w14:paraId="118BD0B7" w14:textId="77777777" w:rsidR="00B935B8" w:rsidRPr="006552C3" w:rsidRDefault="00B935B8" w:rsidP="00B935B8">
      <w:pPr>
        <w:pStyle w:val="ListParagraph"/>
        <w:ind w:left="1526"/>
        <w:rPr>
          <w:rFonts w:ascii="Arial" w:hAnsi="Arial" w:cs="Arial"/>
          <w:lang w:val="es-ES_tradnl"/>
        </w:rPr>
      </w:pPr>
    </w:p>
    <w:p w14:paraId="3BD2B115" w14:textId="77777777" w:rsidR="00EC0E76" w:rsidRPr="006552C3" w:rsidRDefault="00B935B8" w:rsidP="006A7FDE">
      <w:pPr>
        <w:pStyle w:val="ListParagraph"/>
        <w:numPr>
          <w:ilvl w:val="0"/>
          <w:numId w:val="33"/>
        </w:numPr>
        <w:rPr>
          <w:rFonts w:ascii="Arial" w:hAnsi="Arial" w:cs="Arial"/>
          <w:lang w:val="es-ES_tradnl"/>
        </w:rPr>
      </w:pPr>
      <w:r w:rsidRPr="006552C3">
        <w:rPr>
          <w:rFonts w:ascii="Arial" w:hAnsi="Arial" w:cs="Arial"/>
          <w:lang w:val="es-ES_tradnl"/>
        </w:rPr>
        <w:t xml:space="preserve">La </w:t>
      </w:r>
      <w:r w:rsidR="00E70266" w:rsidRPr="006552C3">
        <w:rPr>
          <w:rFonts w:ascii="Arial" w:hAnsi="Arial" w:cs="Arial"/>
          <w:lang w:val="es-ES_tradnl"/>
        </w:rPr>
        <w:t>Dirección General de Análisis y Prospectiva Sectorial</w:t>
      </w:r>
      <w:r w:rsidR="000043BA" w:rsidRPr="006552C3">
        <w:rPr>
          <w:rFonts w:ascii="Arial" w:hAnsi="Arial" w:cs="Arial"/>
          <w:lang w:val="es-ES_tradnl"/>
        </w:rPr>
        <w:t xml:space="preserve"> (DGAPS)</w:t>
      </w:r>
      <w:r w:rsidR="007274AF" w:rsidRPr="006552C3">
        <w:rPr>
          <w:rFonts w:ascii="Arial" w:hAnsi="Arial" w:cs="Arial"/>
          <w:lang w:val="es-ES_tradnl"/>
        </w:rPr>
        <w:t xml:space="preserve">, que tiene la facultad de </w:t>
      </w:r>
      <w:r w:rsidR="000043BA" w:rsidRPr="006552C3">
        <w:rPr>
          <w:rFonts w:ascii="Arial" w:hAnsi="Arial" w:cs="Arial"/>
          <w:lang w:val="es-ES_tradnl"/>
        </w:rPr>
        <w:t>planear y evaluar las accio</w:t>
      </w:r>
      <w:r w:rsidR="007274AF" w:rsidRPr="006552C3">
        <w:rPr>
          <w:rFonts w:ascii="Arial" w:hAnsi="Arial" w:cs="Arial"/>
          <w:lang w:val="es-ES_tradnl"/>
        </w:rPr>
        <w:t>nes, estrategias y metas sectoriales, así como su alineación con el PND</w:t>
      </w:r>
      <w:r w:rsidR="00820F8D" w:rsidRPr="006552C3">
        <w:rPr>
          <w:rFonts w:ascii="Arial" w:hAnsi="Arial" w:cs="Arial"/>
          <w:lang w:val="es-ES_tradnl"/>
        </w:rPr>
        <w:t>;</w:t>
      </w:r>
    </w:p>
    <w:p w14:paraId="1CE039BD" w14:textId="77777777" w:rsidR="00F93EC8" w:rsidRPr="006552C3" w:rsidRDefault="00F93EC8" w:rsidP="00F248CE">
      <w:pPr>
        <w:rPr>
          <w:rFonts w:ascii="Arial" w:hAnsi="Arial" w:cs="Arial"/>
          <w:lang w:val="es-ES_tradnl"/>
        </w:rPr>
      </w:pPr>
    </w:p>
    <w:p w14:paraId="6113C998" w14:textId="77777777" w:rsidR="00F93EC8" w:rsidRPr="006552C3" w:rsidRDefault="007274AF" w:rsidP="006A7FDE">
      <w:pPr>
        <w:pStyle w:val="ListParagraph"/>
        <w:numPr>
          <w:ilvl w:val="0"/>
          <w:numId w:val="33"/>
        </w:numPr>
        <w:rPr>
          <w:rFonts w:ascii="Arial" w:hAnsi="Arial" w:cs="Arial"/>
          <w:lang w:val="es-ES_tradnl"/>
        </w:rPr>
      </w:pPr>
      <w:r w:rsidRPr="006552C3">
        <w:rPr>
          <w:rFonts w:ascii="Arial" w:hAnsi="Arial" w:cs="Arial"/>
          <w:lang w:val="es-ES_tradnl"/>
        </w:rPr>
        <w:t xml:space="preserve">La </w:t>
      </w:r>
      <w:r w:rsidR="00F93EC8" w:rsidRPr="006552C3">
        <w:rPr>
          <w:rFonts w:ascii="Arial" w:hAnsi="Arial" w:cs="Arial"/>
          <w:lang w:val="es-ES_tradnl"/>
        </w:rPr>
        <w:t>Dirección General de Capacitación, Adiestramiento y Productividad Laboral</w:t>
      </w:r>
      <w:r w:rsidR="001219D0" w:rsidRPr="006552C3">
        <w:rPr>
          <w:rFonts w:ascii="Arial" w:hAnsi="Arial" w:cs="Arial"/>
          <w:lang w:val="es-ES_tradnl"/>
        </w:rPr>
        <w:t xml:space="preserve">, que tiene dentro de sus objetivos el </w:t>
      </w:r>
      <w:r w:rsidRPr="006552C3">
        <w:rPr>
          <w:rFonts w:ascii="Arial" w:hAnsi="Arial" w:cs="Arial"/>
          <w:lang w:val="es-ES_tradnl"/>
        </w:rPr>
        <w:t>contribuir al incremento de la productividad laboral mediante el diseño y ejecución de programas y acciones en materia d</w:t>
      </w:r>
      <w:r w:rsidR="001219D0" w:rsidRPr="006552C3">
        <w:rPr>
          <w:rFonts w:ascii="Arial" w:hAnsi="Arial" w:cs="Arial"/>
          <w:lang w:val="es-ES_tradnl"/>
        </w:rPr>
        <w:t>e capacitación</w:t>
      </w:r>
      <w:r w:rsidRPr="006552C3">
        <w:rPr>
          <w:rFonts w:ascii="Arial" w:hAnsi="Arial" w:cs="Arial"/>
          <w:lang w:val="es-ES_tradnl"/>
        </w:rPr>
        <w:t xml:space="preserve"> y adiestramiento, para promover el desarrollo y mejoramiento de las competencias laborales, </w:t>
      </w:r>
      <w:r w:rsidR="001219D0" w:rsidRPr="006552C3">
        <w:rPr>
          <w:rFonts w:ascii="Arial" w:hAnsi="Arial" w:cs="Arial"/>
          <w:lang w:val="es-ES_tradnl"/>
        </w:rPr>
        <w:t xml:space="preserve">así como la </w:t>
      </w:r>
      <w:r w:rsidRPr="006552C3">
        <w:rPr>
          <w:rFonts w:ascii="Arial" w:hAnsi="Arial" w:cs="Arial"/>
          <w:lang w:val="es-ES_tradnl"/>
        </w:rPr>
        <w:t>i</w:t>
      </w:r>
      <w:r w:rsidR="001219D0" w:rsidRPr="006552C3">
        <w:rPr>
          <w:rFonts w:ascii="Arial" w:hAnsi="Arial" w:cs="Arial"/>
          <w:lang w:val="es-ES_tradnl"/>
        </w:rPr>
        <w:t>ntegración y difusión de</w:t>
      </w:r>
      <w:r w:rsidRPr="006552C3">
        <w:rPr>
          <w:rFonts w:ascii="Arial" w:hAnsi="Arial" w:cs="Arial"/>
          <w:lang w:val="es-ES_tradnl"/>
        </w:rPr>
        <w:t xml:space="preserve"> información que contribuya a la definición de políticas públicas en materia de capacitación, competencias laborales y vinculación entre la oferta educativa y los requerimientos de los sectores productivos.</w:t>
      </w:r>
    </w:p>
    <w:p w14:paraId="4F29C66D" w14:textId="77777777" w:rsidR="00F93EC8" w:rsidRPr="006552C3" w:rsidRDefault="00F93EC8" w:rsidP="00F93EC8">
      <w:pPr>
        <w:pStyle w:val="ListParagraph"/>
        <w:ind w:left="1526"/>
        <w:rPr>
          <w:rFonts w:ascii="Arial" w:hAnsi="Arial" w:cs="Arial"/>
          <w:lang w:val="es-ES_tradnl"/>
        </w:rPr>
      </w:pPr>
    </w:p>
    <w:p w14:paraId="10AE2741" w14:textId="77777777" w:rsidR="00F93EC8" w:rsidRPr="006552C3" w:rsidRDefault="00F93EC8" w:rsidP="00F93EC8">
      <w:pPr>
        <w:pStyle w:val="ListParagraph"/>
        <w:numPr>
          <w:ilvl w:val="0"/>
          <w:numId w:val="33"/>
        </w:numPr>
        <w:rPr>
          <w:rFonts w:ascii="Arial" w:hAnsi="Arial" w:cs="Arial"/>
          <w:lang w:val="es-ES_tradnl"/>
        </w:rPr>
      </w:pPr>
      <w:r w:rsidRPr="006552C3">
        <w:rPr>
          <w:rFonts w:ascii="Arial" w:hAnsi="Arial" w:cs="Arial"/>
          <w:lang w:val="es-ES_tradnl"/>
        </w:rPr>
        <w:t xml:space="preserve">La Dirección General de Investigación y Estadísticas del Trabajo </w:t>
      </w:r>
      <w:r w:rsidR="007274AF" w:rsidRPr="006552C3">
        <w:rPr>
          <w:rFonts w:ascii="Arial" w:hAnsi="Arial" w:cs="Arial"/>
          <w:lang w:val="es-ES_tradnl"/>
        </w:rPr>
        <w:t>que debe g</w:t>
      </w:r>
      <w:r w:rsidRPr="006552C3">
        <w:rPr>
          <w:rFonts w:ascii="Arial" w:hAnsi="Arial" w:cs="Arial"/>
          <w:lang w:val="es-ES_tradnl"/>
        </w:rPr>
        <w:t>enerar, integrar, procesar y sistematizar la información estadística laboral que permita llevar a cabo el análisis y la investigación necesaria para el diseño y evaluación de las políticas públicas que apoyen la promoción del empleo de calidad, la empleabilidad de los trabajadores, la capacitación para el trabajo, la productividad laboral, el cumplimiento de la normatividad y la paz laboral</w:t>
      </w:r>
      <w:r w:rsidR="00A63DB9" w:rsidRPr="006552C3">
        <w:rPr>
          <w:rFonts w:ascii="Arial" w:hAnsi="Arial" w:cs="Arial"/>
          <w:lang w:val="es-ES_tradnl"/>
        </w:rPr>
        <w:t>.</w:t>
      </w:r>
    </w:p>
    <w:p w14:paraId="0424B26C" w14:textId="77777777" w:rsidR="001219D0" w:rsidRPr="006552C3" w:rsidRDefault="001219D0" w:rsidP="001219D0">
      <w:pPr>
        <w:rPr>
          <w:rFonts w:ascii="Arial" w:hAnsi="Arial" w:cs="Arial"/>
          <w:lang w:val="es-ES_tradnl"/>
        </w:rPr>
      </w:pPr>
    </w:p>
    <w:p w14:paraId="0EDD897E" w14:textId="77777777" w:rsidR="00CD51C3" w:rsidRPr="006552C3" w:rsidRDefault="00CD51C3" w:rsidP="00C2070F">
      <w:pPr>
        <w:ind w:left="806"/>
        <w:rPr>
          <w:rFonts w:ascii="Arial" w:hAnsi="Arial" w:cs="Arial"/>
          <w:lang w:val="es-ES_tradnl"/>
        </w:rPr>
      </w:pPr>
    </w:p>
    <w:p w14:paraId="63F05959" w14:textId="77777777" w:rsidR="00E70266" w:rsidRPr="006552C3" w:rsidRDefault="00CD51C3" w:rsidP="00E70266">
      <w:pPr>
        <w:numPr>
          <w:ilvl w:val="1"/>
          <w:numId w:val="1"/>
        </w:numPr>
        <w:rPr>
          <w:rFonts w:ascii="Arial" w:hAnsi="Arial" w:cs="Arial"/>
          <w:lang w:val="es-ES_tradnl"/>
        </w:rPr>
      </w:pPr>
      <w:r w:rsidRPr="006552C3">
        <w:rPr>
          <w:rFonts w:ascii="Arial" w:hAnsi="Arial" w:cs="Arial"/>
          <w:lang w:val="es-ES_tradnl"/>
        </w:rPr>
        <w:t>El Sistema de Evaluación de Capacidad Institucional (SECI), realizado para la integración de este informe, revisó fundamentalmente la</w:t>
      </w:r>
      <w:r w:rsidR="000043BA" w:rsidRPr="006552C3">
        <w:rPr>
          <w:rFonts w:ascii="Arial" w:hAnsi="Arial" w:cs="Arial"/>
          <w:lang w:val="es-ES_tradnl"/>
        </w:rPr>
        <w:t>s funciones</w:t>
      </w:r>
      <w:r w:rsidRPr="006552C3">
        <w:rPr>
          <w:rFonts w:ascii="Arial" w:hAnsi="Arial" w:cs="Arial"/>
          <w:lang w:val="es-ES_tradnl"/>
        </w:rPr>
        <w:t xml:space="preserve"> de las Unidades administrativ</w:t>
      </w:r>
      <w:r w:rsidR="001219D0" w:rsidRPr="006552C3">
        <w:rPr>
          <w:rFonts w:ascii="Arial" w:hAnsi="Arial" w:cs="Arial"/>
          <w:lang w:val="es-ES_tradnl"/>
        </w:rPr>
        <w:t>as</w:t>
      </w:r>
      <w:r w:rsidRPr="006552C3">
        <w:rPr>
          <w:rFonts w:ascii="Arial" w:hAnsi="Arial" w:cs="Arial"/>
          <w:lang w:val="es-ES_tradnl"/>
        </w:rPr>
        <w:t xml:space="preserve"> que i</w:t>
      </w:r>
      <w:r w:rsidR="000043BA" w:rsidRPr="006552C3">
        <w:rPr>
          <w:rFonts w:ascii="Arial" w:hAnsi="Arial" w:cs="Arial"/>
          <w:lang w:val="es-ES_tradnl"/>
        </w:rPr>
        <w:t xml:space="preserve">ntervienen en la administración, vigilancia y seguimiento </w:t>
      </w:r>
      <w:r w:rsidRPr="006552C3">
        <w:rPr>
          <w:rFonts w:ascii="Arial" w:hAnsi="Arial" w:cs="Arial"/>
          <w:lang w:val="es-ES_tradnl"/>
        </w:rPr>
        <w:t>del Programa y tiene</w:t>
      </w:r>
      <w:r w:rsidR="002E3957" w:rsidRPr="006552C3">
        <w:rPr>
          <w:rFonts w:ascii="Arial" w:hAnsi="Arial" w:cs="Arial"/>
          <w:lang w:val="es-ES_tradnl"/>
        </w:rPr>
        <w:t>n</w:t>
      </w:r>
      <w:r w:rsidRPr="006552C3">
        <w:rPr>
          <w:rFonts w:ascii="Arial" w:hAnsi="Arial" w:cs="Arial"/>
          <w:lang w:val="es-ES_tradnl"/>
        </w:rPr>
        <w:t xml:space="preserve"> bajo su responsabilidad </w:t>
      </w:r>
      <w:r w:rsidR="002E3957" w:rsidRPr="006552C3">
        <w:rPr>
          <w:rFonts w:ascii="Arial" w:hAnsi="Arial" w:cs="Arial"/>
          <w:lang w:val="es-ES_tradnl"/>
        </w:rPr>
        <w:t>el manejo de las capacidades y sistemas e</w:t>
      </w:r>
      <w:r w:rsidRPr="006552C3">
        <w:rPr>
          <w:rFonts w:ascii="Arial" w:hAnsi="Arial" w:cs="Arial"/>
          <w:lang w:val="es-ES_tradnl"/>
        </w:rPr>
        <w:t>valuados.</w:t>
      </w:r>
    </w:p>
    <w:p w14:paraId="16A09C7A" w14:textId="77777777" w:rsidR="00706D7C" w:rsidRPr="006552C3" w:rsidRDefault="00706D7C" w:rsidP="00706D7C">
      <w:pPr>
        <w:ind w:left="806"/>
        <w:rPr>
          <w:rFonts w:ascii="Arial" w:hAnsi="Arial" w:cs="Arial"/>
          <w:lang w:val="es-ES_tradnl"/>
        </w:rPr>
      </w:pPr>
    </w:p>
    <w:p w14:paraId="2A9FB270" w14:textId="77777777" w:rsidR="00706D7C" w:rsidRPr="006552C3" w:rsidRDefault="00706D7C" w:rsidP="00706D7C">
      <w:pPr>
        <w:ind w:left="806"/>
        <w:rPr>
          <w:rFonts w:ascii="Arial" w:hAnsi="Arial" w:cs="Arial"/>
          <w:lang w:val="es-ES_tradnl"/>
        </w:rPr>
      </w:pPr>
    </w:p>
    <w:p w14:paraId="4B8D3C6B" w14:textId="77777777" w:rsidR="000043BA" w:rsidRPr="006552C3" w:rsidRDefault="00706D7C" w:rsidP="00706D7C">
      <w:pPr>
        <w:jc w:val="left"/>
        <w:rPr>
          <w:rFonts w:ascii="Arial" w:hAnsi="Arial" w:cs="Arial"/>
          <w:lang w:val="es-ES_tradnl"/>
        </w:rPr>
      </w:pPr>
      <w:r w:rsidRPr="006552C3">
        <w:rPr>
          <w:rFonts w:ascii="Arial" w:hAnsi="Arial" w:cs="Arial"/>
          <w:lang w:val="es-ES_tradnl"/>
        </w:rPr>
        <w:br w:type="page"/>
      </w:r>
    </w:p>
    <w:p w14:paraId="0453A486" w14:textId="77777777" w:rsidR="00524F65" w:rsidRPr="006552C3" w:rsidRDefault="00524F65" w:rsidP="00915884">
      <w:pPr>
        <w:ind w:left="374"/>
        <w:rPr>
          <w:rFonts w:ascii="Arial" w:hAnsi="Arial" w:cs="Arial"/>
          <w:lang w:val="es-ES_tradnl"/>
        </w:rPr>
      </w:pPr>
    </w:p>
    <w:p w14:paraId="17DB5F61" w14:textId="77777777" w:rsidR="00480212" w:rsidRPr="006552C3" w:rsidRDefault="007C1801" w:rsidP="00480212">
      <w:pPr>
        <w:pStyle w:val="Heading3"/>
        <w:numPr>
          <w:ilvl w:val="1"/>
          <w:numId w:val="2"/>
        </w:numPr>
        <w:rPr>
          <w:rFonts w:ascii="Arial" w:hAnsi="Arial" w:cs="Arial"/>
          <w:sz w:val="28"/>
          <w:lang w:val="es-ES_tradnl"/>
        </w:rPr>
      </w:pPr>
      <w:bookmarkStart w:id="9" w:name="_Toc161630614"/>
      <w:bookmarkStart w:id="10" w:name="_Toc161633111"/>
      <w:bookmarkStart w:id="11" w:name="_Toc187663759"/>
      <w:bookmarkStart w:id="12" w:name="_Toc267493757"/>
      <w:bookmarkStart w:id="13" w:name="_Toc476901337"/>
      <w:r w:rsidRPr="006552C3">
        <w:rPr>
          <w:rFonts w:ascii="Arial" w:hAnsi="Arial" w:cs="Arial"/>
          <w:sz w:val="28"/>
          <w:lang w:val="es-ES_tradnl"/>
        </w:rPr>
        <w:t xml:space="preserve">Resumen Ejecutivo, </w:t>
      </w:r>
      <w:r w:rsidR="004C5D32" w:rsidRPr="006552C3">
        <w:rPr>
          <w:rFonts w:ascii="Arial" w:hAnsi="Arial" w:cs="Arial"/>
          <w:sz w:val="28"/>
          <w:lang w:val="es-ES_tradnl"/>
        </w:rPr>
        <w:t>Objetivos, Alcance y M</w:t>
      </w:r>
      <w:r w:rsidR="009C1B81" w:rsidRPr="006552C3">
        <w:rPr>
          <w:rFonts w:ascii="Arial" w:hAnsi="Arial" w:cs="Arial"/>
          <w:sz w:val="28"/>
          <w:lang w:val="es-ES_tradnl"/>
        </w:rPr>
        <w:t>etodología</w:t>
      </w:r>
      <w:bookmarkEnd w:id="9"/>
      <w:bookmarkEnd w:id="10"/>
      <w:bookmarkEnd w:id="11"/>
      <w:r w:rsidR="004C5D32" w:rsidRPr="006552C3">
        <w:rPr>
          <w:rFonts w:ascii="Arial" w:hAnsi="Arial" w:cs="Arial"/>
          <w:sz w:val="28"/>
          <w:lang w:val="es-ES_tradnl"/>
        </w:rPr>
        <w:t xml:space="preserve"> de la Evaluación</w:t>
      </w:r>
      <w:bookmarkEnd w:id="12"/>
      <w:bookmarkEnd w:id="13"/>
    </w:p>
    <w:p w14:paraId="55E6D6A4" w14:textId="77777777" w:rsidR="0046066C" w:rsidRPr="006552C3" w:rsidRDefault="0046066C" w:rsidP="0046066C">
      <w:pPr>
        <w:rPr>
          <w:rFonts w:ascii="Arial" w:hAnsi="Arial" w:cs="Arial"/>
          <w:lang w:val="es-ES_tradnl"/>
        </w:rPr>
      </w:pPr>
    </w:p>
    <w:p w14:paraId="13C53995" w14:textId="77777777" w:rsidR="007C1801" w:rsidRPr="006552C3" w:rsidRDefault="007C1801" w:rsidP="006A7FDE">
      <w:pPr>
        <w:pStyle w:val="Heading2"/>
        <w:numPr>
          <w:ilvl w:val="0"/>
          <w:numId w:val="29"/>
        </w:numPr>
        <w:rPr>
          <w:rFonts w:cs="Arial"/>
          <w:szCs w:val="32"/>
          <w:lang w:val="es-ES_tradnl"/>
        </w:rPr>
      </w:pPr>
      <w:bookmarkStart w:id="14" w:name="_Toc476901338"/>
      <w:bookmarkStart w:id="15" w:name="_Toc267493758"/>
      <w:r w:rsidRPr="006552C3">
        <w:rPr>
          <w:rFonts w:cs="Arial"/>
          <w:szCs w:val="32"/>
          <w:lang w:val="es-ES_tradnl"/>
        </w:rPr>
        <w:t>resumen Ejecutivo</w:t>
      </w:r>
      <w:bookmarkEnd w:id="14"/>
    </w:p>
    <w:p w14:paraId="103EC11B" w14:textId="77777777" w:rsidR="007C1801" w:rsidRPr="006552C3" w:rsidRDefault="007C1801" w:rsidP="007C1801">
      <w:pPr>
        <w:rPr>
          <w:rFonts w:ascii="Arial" w:hAnsi="Arial" w:cs="Arial"/>
          <w:lang w:val="es-ES_tradnl"/>
        </w:rPr>
      </w:pPr>
    </w:p>
    <w:p w14:paraId="5282D038" w14:textId="77777777" w:rsidR="007C1801" w:rsidRPr="006552C3" w:rsidRDefault="007C1801" w:rsidP="007C1801">
      <w:pPr>
        <w:numPr>
          <w:ilvl w:val="1"/>
          <w:numId w:val="6"/>
        </w:numPr>
        <w:rPr>
          <w:rFonts w:ascii="Arial" w:hAnsi="Arial" w:cs="Arial"/>
          <w:lang w:val="es-ES_tradnl"/>
        </w:rPr>
      </w:pPr>
      <w:r w:rsidRPr="006552C3">
        <w:rPr>
          <w:rFonts w:ascii="Arial" w:hAnsi="Arial" w:cs="Arial"/>
          <w:lang w:val="es-ES_tradnl"/>
        </w:rPr>
        <w:t>De la evaluación de capacidad in</w:t>
      </w:r>
      <w:r w:rsidR="002E3957" w:rsidRPr="006552C3">
        <w:rPr>
          <w:rFonts w:ascii="Arial" w:hAnsi="Arial" w:cs="Arial"/>
          <w:lang w:val="es-ES_tradnl"/>
        </w:rPr>
        <w:t xml:space="preserve">stitucional realizada a la STPS </w:t>
      </w:r>
      <w:r w:rsidRPr="006552C3">
        <w:rPr>
          <w:rFonts w:ascii="Arial" w:hAnsi="Arial" w:cs="Arial"/>
          <w:lang w:val="es-ES_tradnl"/>
        </w:rPr>
        <w:t xml:space="preserve">como OE del </w:t>
      </w:r>
      <w:r w:rsidR="002E3957" w:rsidRPr="006552C3">
        <w:rPr>
          <w:rFonts w:ascii="Arial" w:hAnsi="Arial" w:cs="Arial"/>
          <w:lang w:val="es-ES_tradnl"/>
        </w:rPr>
        <w:t>Programa de Fortalecimiento de la Gestión de Políticas Activas de Empleo</w:t>
      </w:r>
      <w:r w:rsidRPr="006552C3">
        <w:rPr>
          <w:rFonts w:ascii="Arial" w:hAnsi="Arial" w:cs="Arial"/>
          <w:lang w:val="es-ES_tradnl"/>
        </w:rPr>
        <w:t>, podemos señalar que las Capacidades de Programación y Organización</w:t>
      </w:r>
      <w:r w:rsidR="00CF50C0" w:rsidRPr="006552C3">
        <w:rPr>
          <w:rFonts w:ascii="Arial" w:hAnsi="Arial" w:cs="Arial"/>
          <w:lang w:val="es-ES_tradnl"/>
        </w:rPr>
        <w:t xml:space="preserve"> (CPO)</w:t>
      </w:r>
      <w:r w:rsidRPr="006552C3">
        <w:rPr>
          <w:rFonts w:ascii="Arial" w:hAnsi="Arial" w:cs="Arial"/>
          <w:lang w:val="es-ES_tradnl"/>
        </w:rPr>
        <w:t>, Ejecución</w:t>
      </w:r>
      <w:r w:rsidR="00CF50C0" w:rsidRPr="006552C3">
        <w:rPr>
          <w:rFonts w:ascii="Arial" w:hAnsi="Arial" w:cs="Arial"/>
          <w:lang w:val="es-ES_tradnl"/>
        </w:rPr>
        <w:t xml:space="preserve"> (CE) y </w:t>
      </w:r>
      <w:r w:rsidRPr="006552C3">
        <w:rPr>
          <w:rFonts w:ascii="Arial" w:hAnsi="Arial" w:cs="Arial"/>
          <w:lang w:val="es-ES_tradnl"/>
        </w:rPr>
        <w:t>Contr</w:t>
      </w:r>
      <w:r w:rsidR="00CF50C0" w:rsidRPr="006552C3">
        <w:rPr>
          <w:rFonts w:ascii="Arial" w:hAnsi="Arial" w:cs="Arial"/>
          <w:lang w:val="es-ES_tradnl"/>
        </w:rPr>
        <w:t>ol Interno y Externo (CC),</w:t>
      </w:r>
      <w:r w:rsidRPr="006552C3">
        <w:rPr>
          <w:rFonts w:ascii="Arial" w:hAnsi="Arial" w:cs="Arial"/>
          <w:lang w:val="es-ES_tradnl"/>
        </w:rPr>
        <w:t xml:space="preserve"> se encuentran Suf</w:t>
      </w:r>
      <w:r w:rsidR="00164B04" w:rsidRPr="006552C3">
        <w:rPr>
          <w:rFonts w:ascii="Arial" w:hAnsi="Arial" w:cs="Arial"/>
          <w:lang w:val="es-ES_tradnl"/>
        </w:rPr>
        <w:t>icientemente Desarrolladas (SD).</w:t>
      </w:r>
      <w:r w:rsidRPr="006552C3">
        <w:rPr>
          <w:rFonts w:ascii="Arial" w:hAnsi="Arial" w:cs="Arial"/>
          <w:lang w:val="es-ES_tradnl"/>
        </w:rPr>
        <w:t xml:space="preserve"> </w:t>
      </w:r>
      <w:r w:rsidR="00CF50C0" w:rsidRPr="006552C3">
        <w:rPr>
          <w:rFonts w:ascii="Arial" w:hAnsi="Arial" w:cs="Arial"/>
          <w:lang w:val="es-ES_tradnl"/>
        </w:rPr>
        <w:t>El cuadro siguiente presenta de manera consolidada los resultados de la evaluación, en los que se aprecia que en un ideal del 100% de desarrollo de capacidades, el OE alc</w:t>
      </w:r>
      <w:r w:rsidR="00F309DB" w:rsidRPr="006552C3">
        <w:rPr>
          <w:rFonts w:ascii="Arial" w:hAnsi="Arial" w:cs="Arial"/>
          <w:lang w:val="es-ES_tradnl"/>
        </w:rPr>
        <w:t xml:space="preserve">anza un promedio </w:t>
      </w:r>
      <w:r w:rsidR="008A74F7" w:rsidRPr="006552C3">
        <w:rPr>
          <w:rFonts w:ascii="Arial" w:hAnsi="Arial" w:cs="Arial"/>
          <w:lang w:val="es-ES_tradnl"/>
        </w:rPr>
        <w:t>ponderado de 9</w:t>
      </w:r>
      <w:r w:rsidR="001219D0" w:rsidRPr="006552C3">
        <w:rPr>
          <w:rFonts w:ascii="Arial" w:hAnsi="Arial" w:cs="Arial"/>
          <w:lang w:val="es-ES_tradnl"/>
        </w:rPr>
        <w:t>8.69%</w:t>
      </w:r>
      <w:r w:rsidR="008A74F7" w:rsidRPr="006552C3">
        <w:rPr>
          <w:rFonts w:ascii="Arial" w:hAnsi="Arial" w:cs="Arial"/>
          <w:lang w:val="es-ES_tradnl"/>
        </w:rPr>
        <w:t xml:space="preserve">, </w:t>
      </w:r>
      <w:r w:rsidR="00164B04" w:rsidRPr="006552C3">
        <w:rPr>
          <w:rFonts w:ascii="Arial" w:hAnsi="Arial" w:cs="Arial"/>
          <w:lang w:val="es-ES_tradnl"/>
        </w:rPr>
        <w:t>que es una calificación que anticipa un nivel de Riesgo Bajo (RB) para la realización de las actividades del programa.</w:t>
      </w:r>
    </w:p>
    <w:p w14:paraId="7F7AE302" w14:textId="77777777" w:rsidR="00CF50C0" w:rsidRPr="007B6C99" w:rsidRDefault="00CF50C0" w:rsidP="00CF50C0">
      <w:pPr>
        <w:pStyle w:val="BodyTextIndent3"/>
        <w:ind w:left="504"/>
        <w:rPr>
          <w:rFonts w:ascii="Arial" w:hAnsi="Arial" w:cs="Arial"/>
          <w:b/>
          <w:lang w:val="es-ES_tradnl"/>
        </w:rPr>
      </w:pPr>
    </w:p>
    <w:p w14:paraId="2863CECC" w14:textId="77777777" w:rsidR="00CF50C0" w:rsidRPr="00ED09FF" w:rsidRDefault="00CF50C0" w:rsidP="00CF50C0">
      <w:pPr>
        <w:pStyle w:val="BodyTextIndent3"/>
        <w:ind w:left="0"/>
        <w:jc w:val="center"/>
        <w:rPr>
          <w:rFonts w:ascii="Arial" w:hAnsi="Arial" w:cs="Arial"/>
          <w:b/>
          <w:sz w:val="18"/>
          <w:szCs w:val="18"/>
          <w:lang w:val="es-ES_tradnl"/>
        </w:rPr>
      </w:pPr>
      <w:r w:rsidRPr="00ED09FF">
        <w:rPr>
          <w:rFonts w:ascii="Arial" w:hAnsi="Arial" w:cs="Arial"/>
          <w:b/>
          <w:sz w:val="18"/>
          <w:szCs w:val="18"/>
          <w:lang w:val="es-ES_tradnl"/>
        </w:rPr>
        <w:t>CONSOLIDACIÓN DE RESULTADOS</w:t>
      </w:r>
    </w:p>
    <w:p w14:paraId="18012062" w14:textId="77777777" w:rsidR="00CF50C0" w:rsidRPr="00ED09FF" w:rsidRDefault="00CF50C0" w:rsidP="00CF50C0">
      <w:pPr>
        <w:pStyle w:val="BodyTextIndent3"/>
        <w:ind w:left="504"/>
        <w:rPr>
          <w:rFonts w:ascii="Arial" w:hAnsi="Arial" w:cs="Arial"/>
          <w:b/>
          <w:sz w:val="18"/>
          <w:szCs w:val="18"/>
          <w:lang w:val="es-ES_tradnl"/>
        </w:rPr>
      </w:pPr>
    </w:p>
    <w:tbl>
      <w:tblPr>
        <w:tblW w:w="9551" w:type="dxa"/>
        <w:tblInd w:w="80" w:type="dxa"/>
        <w:tblCellMar>
          <w:left w:w="70" w:type="dxa"/>
          <w:right w:w="70" w:type="dxa"/>
        </w:tblCellMar>
        <w:tblLook w:val="04A0" w:firstRow="1" w:lastRow="0" w:firstColumn="1" w:lastColumn="0" w:noHBand="0" w:noVBand="1"/>
      </w:tblPr>
      <w:tblGrid>
        <w:gridCol w:w="2627"/>
        <w:gridCol w:w="1801"/>
        <w:gridCol w:w="721"/>
        <w:gridCol w:w="1505"/>
        <w:gridCol w:w="1522"/>
        <w:gridCol w:w="1375"/>
      </w:tblGrid>
      <w:tr w:rsidR="00CF50C0" w:rsidRPr="00ED09FF" w14:paraId="446FCAC6" w14:textId="77777777" w:rsidTr="005137E2">
        <w:trPr>
          <w:trHeight w:val="525"/>
        </w:trPr>
        <w:tc>
          <w:tcPr>
            <w:tcW w:w="2627" w:type="dxa"/>
            <w:vMerge w:val="restart"/>
            <w:tcBorders>
              <w:top w:val="single" w:sz="8" w:space="0" w:color="auto"/>
              <w:left w:val="single" w:sz="8" w:space="0" w:color="auto"/>
              <w:bottom w:val="double" w:sz="6" w:space="0" w:color="000000"/>
              <w:right w:val="single" w:sz="4" w:space="0" w:color="000000"/>
            </w:tcBorders>
            <w:shd w:val="clear" w:color="000000" w:fill="C5D9F1"/>
            <w:noWrap/>
            <w:vAlign w:val="bottom"/>
            <w:hideMark/>
          </w:tcPr>
          <w:p w14:paraId="7E4412E2"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Consolidación Resultados Capacidades</w:t>
            </w:r>
          </w:p>
        </w:tc>
        <w:tc>
          <w:tcPr>
            <w:tcW w:w="4027" w:type="dxa"/>
            <w:gridSpan w:val="3"/>
            <w:tcBorders>
              <w:top w:val="single" w:sz="8" w:space="0" w:color="auto"/>
              <w:left w:val="nil"/>
              <w:bottom w:val="single" w:sz="4" w:space="0" w:color="auto"/>
              <w:right w:val="single" w:sz="4" w:space="0" w:color="000000"/>
            </w:tcBorders>
            <w:shd w:val="clear" w:color="000000" w:fill="C5D9F1"/>
            <w:noWrap/>
            <w:vAlign w:val="bottom"/>
            <w:hideMark/>
          </w:tcPr>
          <w:p w14:paraId="14956CA7"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Cuantificación</w:t>
            </w:r>
          </w:p>
        </w:tc>
        <w:tc>
          <w:tcPr>
            <w:tcW w:w="1522"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14:paraId="43760295"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Desarrollo      (ND, ID, MD, SD)</w:t>
            </w:r>
          </w:p>
        </w:tc>
        <w:tc>
          <w:tcPr>
            <w:tcW w:w="1375"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14:paraId="214DE5A6"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Nivel de Riesgo                       (RA, RS, RM, RB)</w:t>
            </w:r>
          </w:p>
        </w:tc>
      </w:tr>
      <w:tr w:rsidR="00CF50C0" w:rsidRPr="00ED09FF" w14:paraId="55BB13BC" w14:textId="77777777" w:rsidTr="005137E2">
        <w:trPr>
          <w:trHeight w:val="1032"/>
        </w:trPr>
        <w:tc>
          <w:tcPr>
            <w:tcW w:w="2627" w:type="dxa"/>
            <w:vMerge/>
            <w:tcBorders>
              <w:top w:val="single" w:sz="8" w:space="0" w:color="auto"/>
              <w:left w:val="single" w:sz="8" w:space="0" w:color="auto"/>
              <w:bottom w:val="double" w:sz="6" w:space="0" w:color="000000"/>
              <w:right w:val="single" w:sz="4" w:space="0" w:color="000000"/>
            </w:tcBorders>
            <w:vAlign w:val="center"/>
            <w:hideMark/>
          </w:tcPr>
          <w:p w14:paraId="0FC2F3FC" w14:textId="77777777" w:rsidR="00CF50C0" w:rsidRPr="00ED09FF" w:rsidRDefault="00CF50C0" w:rsidP="005137E2">
            <w:pPr>
              <w:jc w:val="left"/>
              <w:rPr>
                <w:rFonts w:ascii="Arial" w:hAnsi="Arial" w:cs="Arial"/>
                <w:b/>
                <w:bCs/>
                <w:sz w:val="18"/>
                <w:szCs w:val="18"/>
                <w:lang w:val="es-ES_tradnl" w:eastAsia="es-MX"/>
              </w:rPr>
            </w:pPr>
          </w:p>
        </w:tc>
        <w:tc>
          <w:tcPr>
            <w:tcW w:w="1801" w:type="dxa"/>
            <w:tcBorders>
              <w:top w:val="nil"/>
              <w:left w:val="nil"/>
              <w:bottom w:val="double" w:sz="6" w:space="0" w:color="auto"/>
              <w:right w:val="single" w:sz="4" w:space="0" w:color="auto"/>
            </w:tcBorders>
            <w:shd w:val="clear" w:color="000000" w:fill="C5D9F1"/>
            <w:noWrap/>
            <w:vAlign w:val="bottom"/>
            <w:hideMark/>
          </w:tcPr>
          <w:p w14:paraId="4516CD28"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Calificación %</w:t>
            </w:r>
          </w:p>
        </w:tc>
        <w:tc>
          <w:tcPr>
            <w:tcW w:w="721" w:type="dxa"/>
            <w:tcBorders>
              <w:top w:val="nil"/>
              <w:left w:val="nil"/>
              <w:bottom w:val="double" w:sz="6" w:space="0" w:color="auto"/>
              <w:right w:val="nil"/>
            </w:tcBorders>
            <w:shd w:val="clear" w:color="000000" w:fill="C5D9F1"/>
            <w:noWrap/>
            <w:vAlign w:val="bottom"/>
            <w:hideMark/>
          </w:tcPr>
          <w:p w14:paraId="16C963BB"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IR %</w:t>
            </w:r>
          </w:p>
        </w:tc>
        <w:tc>
          <w:tcPr>
            <w:tcW w:w="1504" w:type="dxa"/>
            <w:tcBorders>
              <w:top w:val="nil"/>
              <w:left w:val="single" w:sz="4" w:space="0" w:color="auto"/>
              <w:bottom w:val="double" w:sz="6" w:space="0" w:color="auto"/>
              <w:right w:val="single" w:sz="4" w:space="0" w:color="auto"/>
            </w:tcBorders>
            <w:shd w:val="clear" w:color="000000" w:fill="C5D9F1"/>
            <w:vAlign w:val="bottom"/>
            <w:hideMark/>
          </w:tcPr>
          <w:p w14:paraId="4703BB80"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Ponderado</w:t>
            </w:r>
            <w:r w:rsidRPr="00ED09FF">
              <w:rPr>
                <w:rFonts w:ascii="Arial" w:hAnsi="Arial" w:cs="Arial"/>
                <w:b/>
                <w:bCs/>
                <w:sz w:val="18"/>
                <w:szCs w:val="18"/>
                <w:lang w:val="es-ES_tradnl" w:eastAsia="es-MX"/>
              </w:rPr>
              <w:br/>
              <w:t>%</w:t>
            </w:r>
          </w:p>
        </w:tc>
        <w:tc>
          <w:tcPr>
            <w:tcW w:w="1522" w:type="dxa"/>
            <w:vMerge/>
            <w:tcBorders>
              <w:top w:val="single" w:sz="8" w:space="0" w:color="auto"/>
              <w:left w:val="single" w:sz="4" w:space="0" w:color="auto"/>
              <w:bottom w:val="double" w:sz="6" w:space="0" w:color="000000"/>
              <w:right w:val="nil"/>
            </w:tcBorders>
            <w:vAlign w:val="center"/>
            <w:hideMark/>
          </w:tcPr>
          <w:p w14:paraId="753CEAAC" w14:textId="77777777" w:rsidR="00CF50C0" w:rsidRPr="00ED09FF" w:rsidRDefault="00CF50C0" w:rsidP="005137E2">
            <w:pPr>
              <w:jc w:val="left"/>
              <w:rPr>
                <w:rFonts w:ascii="Arial" w:hAnsi="Arial" w:cs="Arial"/>
                <w:b/>
                <w:bCs/>
                <w:sz w:val="18"/>
                <w:szCs w:val="18"/>
                <w:lang w:val="es-ES_tradnl" w:eastAsia="es-MX"/>
              </w:rPr>
            </w:pPr>
          </w:p>
        </w:tc>
        <w:tc>
          <w:tcPr>
            <w:tcW w:w="1375" w:type="dxa"/>
            <w:vMerge/>
            <w:tcBorders>
              <w:top w:val="single" w:sz="8" w:space="0" w:color="auto"/>
              <w:left w:val="single" w:sz="4" w:space="0" w:color="auto"/>
              <w:bottom w:val="double" w:sz="6" w:space="0" w:color="000000"/>
              <w:right w:val="single" w:sz="8" w:space="0" w:color="auto"/>
            </w:tcBorders>
            <w:vAlign w:val="center"/>
            <w:hideMark/>
          </w:tcPr>
          <w:p w14:paraId="3D03CC22" w14:textId="77777777" w:rsidR="00CF50C0" w:rsidRPr="00ED09FF" w:rsidRDefault="00CF50C0" w:rsidP="005137E2">
            <w:pPr>
              <w:jc w:val="left"/>
              <w:rPr>
                <w:rFonts w:ascii="Arial" w:hAnsi="Arial" w:cs="Arial"/>
                <w:b/>
                <w:bCs/>
                <w:sz w:val="18"/>
                <w:szCs w:val="18"/>
                <w:lang w:val="es-ES_tradnl" w:eastAsia="es-MX"/>
              </w:rPr>
            </w:pPr>
          </w:p>
        </w:tc>
      </w:tr>
      <w:tr w:rsidR="00CF50C0" w:rsidRPr="00ED09FF" w14:paraId="3FB172BC" w14:textId="77777777" w:rsidTr="005137E2">
        <w:trPr>
          <w:trHeight w:val="412"/>
        </w:trPr>
        <w:tc>
          <w:tcPr>
            <w:tcW w:w="2627"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04F0F5E8" w14:textId="77777777" w:rsidR="00CF50C0" w:rsidRPr="00ED09FF" w:rsidRDefault="00CF50C0" w:rsidP="005137E2">
            <w:pPr>
              <w:rPr>
                <w:rFonts w:ascii="Arial" w:hAnsi="Arial" w:cs="Arial"/>
                <w:sz w:val="18"/>
                <w:szCs w:val="18"/>
                <w:lang w:val="es-ES_tradnl" w:eastAsia="es-MX"/>
              </w:rPr>
            </w:pPr>
            <w:r w:rsidRPr="00ED09FF">
              <w:rPr>
                <w:rFonts w:ascii="Arial" w:hAnsi="Arial" w:cs="Arial"/>
                <w:sz w:val="18"/>
                <w:szCs w:val="18"/>
                <w:lang w:val="es-ES_tradnl" w:eastAsia="es-MX"/>
              </w:rPr>
              <w:t>CPO</w:t>
            </w:r>
          </w:p>
        </w:tc>
        <w:tc>
          <w:tcPr>
            <w:tcW w:w="1801" w:type="dxa"/>
            <w:tcBorders>
              <w:top w:val="nil"/>
              <w:left w:val="nil"/>
              <w:bottom w:val="single" w:sz="4" w:space="0" w:color="auto"/>
              <w:right w:val="single" w:sz="4" w:space="0" w:color="auto"/>
            </w:tcBorders>
            <w:shd w:val="clear" w:color="auto" w:fill="auto"/>
            <w:noWrap/>
            <w:vAlign w:val="bottom"/>
            <w:hideMark/>
          </w:tcPr>
          <w:p w14:paraId="2B167A42"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9</w:t>
            </w:r>
            <w:r w:rsidR="00191947" w:rsidRPr="00ED09FF">
              <w:rPr>
                <w:rFonts w:ascii="Arial" w:hAnsi="Arial" w:cs="Arial"/>
                <w:sz w:val="18"/>
                <w:szCs w:val="18"/>
                <w:lang w:val="es-ES_tradnl" w:eastAsia="es-MX"/>
              </w:rPr>
              <w:t>8.08</w:t>
            </w:r>
          </w:p>
        </w:tc>
        <w:tc>
          <w:tcPr>
            <w:tcW w:w="721" w:type="dxa"/>
            <w:tcBorders>
              <w:top w:val="nil"/>
              <w:left w:val="nil"/>
              <w:bottom w:val="single" w:sz="4" w:space="0" w:color="auto"/>
              <w:right w:val="single" w:sz="4" w:space="0" w:color="auto"/>
            </w:tcBorders>
            <w:shd w:val="clear" w:color="auto" w:fill="auto"/>
            <w:noWrap/>
            <w:vAlign w:val="bottom"/>
            <w:hideMark/>
          </w:tcPr>
          <w:p w14:paraId="185CF991"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25</w:t>
            </w:r>
          </w:p>
        </w:tc>
        <w:tc>
          <w:tcPr>
            <w:tcW w:w="1504" w:type="dxa"/>
            <w:tcBorders>
              <w:top w:val="nil"/>
              <w:left w:val="nil"/>
              <w:bottom w:val="single" w:sz="4" w:space="0" w:color="auto"/>
              <w:right w:val="single" w:sz="4" w:space="0" w:color="auto"/>
            </w:tcBorders>
            <w:shd w:val="clear" w:color="auto" w:fill="auto"/>
            <w:noWrap/>
            <w:vAlign w:val="bottom"/>
            <w:hideMark/>
          </w:tcPr>
          <w:p w14:paraId="41DEDD02" w14:textId="77777777" w:rsidR="00CF50C0" w:rsidRPr="00ED09FF" w:rsidRDefault="00191947"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24.52</w:t>
            </w:r>
          </w:p>
        </w:tc>
        <w:tc>
          <w:tcPr>
            <w:tcW w:w="1522" w:type="dxa"/>
            <w:tcBorders>
              <w:top w:val="nil"/>
              <w:left w:val="nil"/>
              <w:bottom w:val="single" w:sz="4" w:space="0" w:color="auto"/>
              <w:right w:val="single" w:sz="4" w:space="0" w:color="auto"/>
            </w:tcBorders>
            <w:shd w:val="clear" w:color="auto" w:fill="auto"/>
            <w:noWrap/>
            <w:vAlign w:val="bottom"/>
            <w:hideMark/>
          </w:tcPr>
          <w:p w14:paraId="1DD16B72"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0613C677"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CF50C0" w:rsidRPr="00ED09FF" w14:paraId="2461F855" w14:textId="77777777" w:rsidTr="005137E2">
        <w:trPr>
          <w:trHeight w:val="394"/>
        </w:trPr>
        <w:tc>
          <w:tcPr>
            <w:tcW w:w="262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58B7648" w14:textId="77777777" w:rsidR="00CF50C0" w:rsidRPr="00ED09FF" w:rsidRDefault="00CF50C0" w:rsidP="005137E2">
            <w:pPr>
              <w:rPr>
                <w:rFonts w:ascii="Arial" w:hAnsi="Arial" w:cs="Arial"/>
                <w:sz w:val="18"/>
                <w:szCs w:val="18"/>
                <w:lang w:val="es-ES_tradnl" w:eastAsia="es-MX"/>
              </w:rPr>
            </w:pPr>
            <w:r w:rsidRPr="00ED09FF">
              <w:rPr>
                <w:rFonts w:ascii="Arial" w:hAnsi="Arial" w:cs="Arial"/>
                <w:sz w:val="18"/>
                <w:szCs w:val="18"/>
                <w:lang w:val="es-ES_tradnl" w:eastAsia="es-MX"/>
              </w:rPr>
              <w:t>CE</w:t>
            </w:r>
          </w:p>
        </w:tc>
        <w:tc>
          <w:tcPr>
            <w:tcW w:w="1801" w:type="dxa"/>
            <w:tcBorders>
              <w:top w:val="nil"/>
              <w:left w:val="nil"/>
              <w:bottom w:val="single" w:sz="4" w:space="0" w:color="auto"/>
              <w:right w:val="single" w:sz="4" w:space="0" w:color="auto"/>
            </w:tcBorders>
            <w:shd w:val="clear" w:color="auto" w:fill="auto"/>
            <w:noWrap/>
            <w:vAlign w:val="bottom"/>
            <w:hideMark/>
          </w:tcPr>
          <w:p w14:paraId="224575C9" w14:textId="77777777" w:rsidR="00CF50C0" w:rsidRPr="00ED09FF" w:rsidRDefault="00191947"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100.00</w:t>
            </w:r>
          </w:p>
        </w:tc>
        <w:tc>
          <w:tcPr>
            <w:tcW w:w="721" w:type="dxa"/>
            <w:tcBorders>
              <w:top w:val="nil"/>
              <w:left w:val="nil"/>
              <w:bottom w:val="single" w:sz="4" w:space="0" w:color="auto"/>
              <w:right w:val="single" w:sz="4" w:space="0" w:color="auto"/>
            </w:tcBorders>
            <w:shd w:val="clear" w:color="auto" w:fill="auto"/>
            <w:noWrap/>
            <w:vAlign w:val="bottom"/>
            <w:hideMark/>
          </w:tcPr>
          <w:p w14:paraId="5DC45A63"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45</w:t>
            </w:r>
          </w:p>
        </w:tc>
        <w:tc>
          <w:tcPr>
            <w:tcW w:w="1504" w:type="dxa"/>
            <w:tcBorders>
              <w:top w:val="nil"/>
              <w:left w:val="nil"/>
              <w:bottom w:val="single" w:sz="4" w:space="0" w:color="auto"/>
              <w:right w:val="single" w:sz="4" w:space="0" w:color="auto"/>
            </w:tcBorders>
            <w:shd w:val="clear" w:color="auto" w:fill="auto"/>
            <w:noWrap/>
            <w:vAlign w:val="bottom"/>
            <w:hideMark/>
          </w:tcPr>
          <w:p w14:paraId="50CC74E9" w14:textId="77777777" w:rsidR="00CF50C0" w:rsidRPr="00ED09FF" w:rsidRDefault="00191947"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45.00</w:t>
            </w:r>
          </w:p>
        </w:tc>
        <w:tc>
          <w:tcPr>
            <w:tcW w:w="1522" w:type="dxa"/>
            <w:tcBorders>
              <w:top w:val="nil"/>
              <w:left w:val="nil"/>
              <w:bottom w:val="single" w:sz="4" w:space="0" w:color="auto"/>
              <w:right w:val="single" w:sz="4" w:space="0" w:color="auto"/>
            </w:tcBorders>
            <w:shd w:val="clear" w:color="auto" w:fill="auto"/>
            <w:noWrap/>
            <w:vAlign w:val="bottom"/>
            <w:hideMark/>
          </w:tcPr>
          <w:p w14:paraId="4EADEC87"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0157E7BD"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CF50C0" w:rsidRPr="00ED09FF" w14:paraId="4E6524B8" w14:textId="77777777" w:rsidTr="005137E2">
        <w:trPr>
          <w:trHeight w:val="394"/>
        </w:trPr>
        <w:tc>
          <w:tcPr>
            <w:tcW w:w="262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5D8090F9" w14:textId="77777777" w:rsidR="00CF50C0" w:rsidRPr="00ED09FF" w:rsidRDefault="00CF50C0" w:rsidP="005137E2">
            <w:pPr>
              <w:rPr>
                <w:rFonts w:ascii="Arial" w:hAnsi="Arial" w:cs="Arial"/>
                <w:sz w:val="18"/>
                <w:szCs w:val="18"/>
                <w:lang w:val="es-ES_tradnl" w:eastAsia="es-MX"/>
              </w:rPr>
            </w:pPr>
            <w:r w:rsidRPr="00ED09FF">
              <w:rPr>
                <w:rFonts w:ascii="Arial" w:hAnsi="Arial" w:cs="Arial"/>
                <w:sz w:val="18"/>
                <w:szCs w:val="18"/>
                <w:lang w:val="es-ES_tradnl" w:eastAsia="es-MX"/>
              </w:rPr>
              <w:t>CC</w:t>
            </w:r>
          </w:p>
        </w:tc>
        <w:tc>
          <w:tcPr>
            <w:tcW w:w="1801" w:type="dxa"/>
            <w:tcBorders>
              <w:top w:val="nil"/>
              <w:left w:val="nil"/>
              <w:bottom w:val="nil"/>
              <w:right w:val="single" w:sz="4" w:space="0" w:color="auto"/>
            </w:tcBorders>
            <w:shd w:val="clear" w:color="auto" w:fill="auto"/>
            <w:noWrap/>
            <w:vAlign w:val="bottom"/>
            <w:hideMark/>
          </w:tcPr>
          <w:p w14:paraId="2846795C" w14:textId="77777777" w:rsidR="00CF50C0" w:rsidRPr="00ED09FF" w:rsidRDefault="00191947"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97.24</w:t>
            </w:r>
          </w:p>
        </w:tc>
        <w:tc>
          <w:tcPr>
            <w:tcW w:w="721" w:type="dxa"/>
            <w:tcBorders>
              <w:top w:val="nil"/>
              <w:left w:val="nil"/>
              <w:bottom w:val="nil"/>
              <w:right w:val="single" w:sz="4" w:space="0" w:color="auto"/>
            </w:tcBorders>
            <w:shd w:val="clear" w:color="auto" w:fill="auto"/>
            <w:noWrap/>
            <w:vAlign w:val="bottom"/>
            <w:hideMark/>
          </w:tcPr>
          <w:p w14:paraId="32AA98F0"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30</w:t>
            </w:r>
          </w:p>
        </w:tc>
        <w:tc>
          <w:tcPr>
            <w:tcW w:w="1504" w:type="dxa"/>
            <w:tcBorders>
              <w:top w:val="nil"/>
              <w:left w:val="nil"/>
              <w:bottom w:val="nil"/>
              <w:right w:val="single" w:sz="4" w:space="0" w:color="auto"/>
            </w:tcBorders>
            <w:shd w:val="clear" w:color="auto" w:fill="auto"/>
            <w:noWrap/>
            <w:vAlign w:val="bottom"/>
            <w:hideMark/>
          </w:tcPr>
          <w:p w14:paraId="55B9F2D9" w14:textId="77777777" w:rsidR="00CF50C0" w:rsidRPr="00ED09FF" w:rsidRDefault="00191947"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29.17</w:t>
            </w:r>
          </w:p>
        </w:tc>
        <w:tc>
          <w:tcPr>
            <w:tcW w:w="1522" w:type="dxa"/>
            <w:tcBorders>
              <w:top w:val="nil"/>
              <w:left w:val="nil"/>
              <w:bottom w:val="single" w:sz="4" w:space="0" w:color="auto"/>
              <w:right w:val="single" w:sz="4" w:space="0" w:color="auto"/>
            </w:tcBorders>
            <w:shd w:val="clear" w:color="auto" w:fill="auto"/>
            <w:noWrap/>
            <w:vAlign w:val="bottom"/>
            <w:hideMark/>
          </w:tcPr>
          <w:p w14:paraId="59A6497E"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5B5E5EBB" w14:textId="77777777" w:rsidR="00CF50C0" w:rsidRPr="00ED09FF" w:rsidRDefault="00CF50C0" w:rsidP="005137E2">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CF50C0" w:rsidRPr="00ED09FF" w14:paraId="264BB9E4" w14:textId="77777777" w:rsidTr="005137E2">
        <w:trPr>
          <w:trHeight w:val="412"/>
        </w:trPr>
        <w:tc>
          <w:tcPr>
            <w:tcW w:w="2627" w:type="dxa"/>
            <w:tcBorders>
              <w:top w:val="single" w:sz="4" w:space="0" w:color="auto"/>
              <w:left w:val="single" w:sz="8" w:space="0" w:color="auto"/>
              <w:bottom w:val="single" w:sz="8" w:space="0" w:color="auto"/>
              <w:right w:val="single" w:sz="4" w:space="0" w:color="000000"/>
            </w:tcBorders>
            <w:shd w:val="clear" w:color="000000" w:fill="C5D9F1"/>
            <w:noWrap/>
            <w:vAlign w:val="bottom"/>
            <w:hideMark/>
          </w:tcPr>
          <w:p w14:paraId="193E7931" w14:textId="77777777" w:rsidR="00CF50C0" w:rsidRPr="00ED09FF" w:rsidRDefault="00CF50C0" w:rsidP="005137E2">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TOTAL</w:t>
            </w:r>
          </w:p>
        </w:tc>
        <w:tc>
          <w:tcPr>
            <w:tcW w:w="1801" w:type="dxa"/>
            <w:tcBorders>
              <w:top w:val="single" w:sz="4" w:space="0" w:color="auto"/>
              <w:left w:val="nil"/>
              <w:bottom w:val="single" w:sz="8" w:space="0" w:color="auto"/>
              <w:right w:val="single" w:sz="4" w:space="0" w:color="auto"/>
            </w:tcBorders>
            <w:shd w:val="clear" w:color="000000" w:fill="C5D9F1"/>
            <w:noWrap/>
            <w:vAlign w:val="bottom"/>
            <w:hideMark/>
          </w:tcPr>
          <w:p w14:paraId="0CBC182F"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721" w:type="dxa"/>
            <w:tcBorders>
              <w:top w:val="single" w:sz="4" w:space="0" w:color="auto"/>
              <w:left w:val="nil"/>
              <w:bottom w:val="single" w:sz="8" w:space="0" w:color="auto"/>
              <w:right w:val="single" w:sz="4" w:space="0" w:color="auto"/>
            </w:tcBorders>
            <w:shd w:val="clear" w:color="000000" w:fill="C5D9F1"/>
            <w:noWrap/>
            <w:vAlign w:val="bottom"/>
            <w:hideMark/>
          </w:tcPr>
          <w:p w14:paraId="26F86C36"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100</w:t>
            </w:r>
          </w:p>
        </w:tc>
        <w:tc>
          <w:tcPr>
            <w:tcW w:w="1504" w:type="dxa"/>
            <w:tcBorders>
              <w:top w:val="single" w:sz="4" w:space="0" w:color="auto"/>
              <w:left w:val="nil"/>
              <w:bottom w:val="single" w:sz="8" w:space="0" w:color="auto"/>
              <w:right w:val="single" w:sz="4" w:space="0" w:color="auto"/>
            </w:tcBorders>
            <w:shd w:val="clear" w:color="000000" w:fill="C5D9F1"/>
            <w:noWrap/>
            <w:vAlign w:val="bottom"/>
            <w:hideMark/>
          </w:tcPr>
          <w:p w14:paraId="235C22BE" w14:textId="77777777" w:rsidR="00CF50C0" w:rsidRPr="00ED09FF" w:rsidRDefault="00191947"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98.69</w:t>
            </w:r>
          </w:p>
        </w:tc>
        <w:tc>
          <w:tcPr>
            <w:tcW w:w="1522" w:type="dxa"/>
            <w:tcBorders>
              <w:top w:val="nil"/>
              <w:left w:val="nil"/>
              <w:bottom w:val="single" w:sz="8" w:space="0" w:color="auto"/>
              <w:right w:val="single" w:sz="4" w:space="0" w:color="auto"/>
            </w:tcBorders>
            <w:shd w:val="clear" w:color="000000" w:fill="C5D9F1"/>
            <w:noWrap/>
            <w:vAlign w:val="bottom"/>
            <w:hideMark/>
          </w:tcPr>
          <w:p w14:paraId="20ADA5AC"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SD</w:t>
            </w:r>
          </w:p>
        </w:tc>
        <w:tc>
          <w:tcPr>
            <w:tcW w:w="1375" w:type="dxa"/>
            <w:tcBorders>
              <w:top w:val="nil"/>
              <w:left w:val="nil"/>
              <w:bottom w:val="single" w:sz="8" w:space="0" w:color="auto"/>
              <w:right w:val="single" w:sz="8" w:space="0" w:color="auto"/>
            </w:tcBorders>
            <w:shd w:val="clear" w:color="000000" w:fill="C5D9F1"/>
            <w:noWrap/>
            <w:vAlign w:val="bottom"/>
            <w:hideMark/>
          </w:tcPr>
          <w:p w14:paraId="40B9785F" w14:textId="77777777" w:rsidR="00CF50C0" w:rsidRPr="00ED09FF" w:rsidRDefault="00CF50C0" w:rsidP="005137E2">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RB</w:t>
            </w:r>
          </w:p>
        </w:tc>
      </w:tr>
    </w:tbl>
    <w:p w14:paraId="42273073" w14:textId="77777777" w:rsidR="00CF50C0" w:rsidRPr="007B6C99" w:rsidRDefault="00CF50C0" w:rsidP="00CF50C0">
      <w:pPr>
        <w:pStyle w:val="BodyTextIndent3"/>
        <w:ind w:left="504"/>
        <w:rPr>
          <w:rFonts w:ascii="Arial" w:hAnsi="Arial" w:cs="Arial"/>
          <w:b/>
          <w:lang w:val="es-ES_tradnl"/>
        </w:rPr>
      </w:pPr>
    </w:p>
    <w:p w14:paraId="747A96B2" w14:textId="77777777" w:rsidR="007C1801" w:rsidRPr="006552C3" w:rsidRDefault="007C1801" w:rsidP="007C1801">
      <w:pPr>
        <w:rPr>
          <w:rFonts w:ascii="Arial" w:hAnsi="Arial" w:cs="Arial"/>
          <w:lang w:val="es-ES_tradnl"/>
        </w:rPr>
      </w:pPr>
    </w:p>
    <w:p w14:paraId="1DF43296" w14:textId="77777777" w:rsidR="007C1801" w:rsidRPr="00ED09FF" w:rsidRDefault="0046066C" w:rsidP="006A7FDE">
      <w:pPr>
        <w:pStyle w:val="Heading2"/>
        <w:numPr>
          <w:ilvl w:val="0"/>
          <w:numId w:val="29"/>
        </w:numPr>
        <w:rPr>
          <w:rFonts w:cs="Arial"/>
          <w:sz w:val="24"/>
          <w:lang w:val="es-ES_tradnl"/>
        </w:rPr>
      </w:pPr>
      <w:bookmarkStart w:id="16" w:name="_Toc476901339"/>
      <w:r w:rsidRPr="00ED09FF">
        <w:rPr>
          <w:rFonts w:cs="Arial"/>
          <w:sz w:val="24"/>
          <w:lang w:val="es-ES_tradnl"/>
        </w:rPr>
        <w:t>Objetivos</w:t>
      </w:r>
      <w:bookmarkEnd w:id="15"/>
      <w:bookmarkEnd w:id="16"/>
    </w:p>
    <w:p w14:paraId="3C456B26" w14:textId="77777777" w:rsidR="000A4C30" w:rsidRPr="007B6C99" w:rsidRDefault="000A4C30" w:rsidP="000A4C30">
      <w:pPr>
        <w:ind w:left="360"/>
        <w:rPr>
          <w:rFonts w:ascii="Arial" w:hAnsi="Arial" w:cs="Arial"/>
          <w:lang w:val="es-ES_tradnl"/>
        </w:rPr>
      </w:pPr>
      <w:bookmarkStart w:id="17" w:name="_Toc149910650"/>
      <w:bookmarkStart w:id="18" w:name="_Toc149910804"/>
      <w:bookmarkStart w:id="19" w:name="_Toc149967293"/>
      <w:bookmarkStart w:id="20" w:name="_Toc150140152"/>
      <w:bookmarkStart w:id="21" w:name="_Toc150243980"/>
      <w:bookmarkStart w:id="22" w:name="_Toc150246262"/>
      <w:bookmarkStart w:id="23" w:name="_Toc150246315"/>
      <w:bookmarkStart w:id="24" w:name="_Toc161630615"/>
    </w:p>
    <w:p w14:paraId="4E2C75A8" w14:textId="77777777" w:rsidR="00164B04" w:rsidRPr="007B6C99" w:rsidRDefault="00765752" w:rsidP="00164B04">
      <w:pPr>
        <w:numPr>
          <w:ilvl w:val="1"/>
          <w:numId w:val="6"/>
        </w:numPr>
        <w:rPr>
          <w:rFonts w:ascii="Arial" w:hAnsi="Arial" w:cs="Arial"/>
          <w:lang w:val="es-ES_tradnl"/>
        </w:rPr>
      </w:pPr>
      <w:r w:rsidRPr="006552C3">
        <w:rPr>
          <w:rFonts w:ascii="Arial" w:hAnsi="Arial" w:cs="Arial"/>
          <w:lang w:val="es-ES_tradnl"/>
        </w:rPr>
        <w:t>La E</w:t>
      </w:r>
      <w:r w:rsidR="00FB4900" w:rsidRPr="006552C3">
        <w:rPr>
          <w:rFonts w:ascii="Arial" w:hAnsi="Arial" w:cs="Arial"/>
          <w:lang w:val="es-ES_tradnl"/>
        </w:rPr>
        <w:t>valuación de Capac</w:t>
      </w:r>
      <w:r w:rsidR="00B22F7A" w:rsidRPr="006552C3">
        <w:rPr>
          <w:rFonts w:ascii="Arial" w:hAnsi="Arial" w:cs="Arial"/>
          <w:lang w:val="es-ES_tradnl"/>
        </w:rPr>
        <w:t xml:space="preserve">idad Institucional </w:t>
      </w:r>
      <w:r w:rsidR="00C437FC" w:rsidRPr="006552C3">
        <w:rPr>
          <w:rFonts w:ascii="Arial" w:hAnsi="Arial" w:cs="Arial"/>
          <w:lang w:val="es-ES_tradnl"/>
        </w:rPr>
        <w:t xml:space="preserve">está basada en el Sistema de Evaluación de Capacidad Institucional (SECI) cuya metodología es establecida por el BID y </w:t>
      </w:r>
      <w:r w:rsidR="004E6097" w:rsidRPr="006552C3">
        <w:rPr>
          <w:rFonts w:ascii="Arial" w:hAnsi="Arial" w:cs="Arial"/>
          <w:lang w:val="es-ES_tradnl"/>
        </w:rPr>
        <w:t>tiene</w:t>
      </w:r>
      <w:r w:rsidR="00FB4900" w:rsidRPr="006552C3">
        <w:rPr>
          <w:rFonts w:ascii="Arial" w:hAnsi="Arial" w:cs="Arial"/>
          <w:lang w:val="es-ES_tradnl"/>
        </w:rPr>
        <w:t xml:space="preserve"> los siguientes objetivo</w:t>
      </w:r>
      <w:r w:rsidR="0050210B" w:rsidRPr="006552C3">
        <w:rPr>
          <w:rFonts w:ascii="Arial" w:hAnsi="Arial" w:cs="Arial"/>
          <w:lang w:val="es-ES_tradnl"/>
        </w:rPr>
        <w:t xml:space="preserve">s: (i) Analizar </w:t>
      </w:r>
      <w:r w:rsidR="00091F23" w:rsidRPr="006552C3">
        <w:rPr>
          <w:rFonts w:ascii="Arial" w:hAnsi="Arial" w:cs="Arial"/>
          <w:lang w:val="es-ES_tradnl"/>
        </w:rPr>
        <w:t xml:space="preserve">y plasmar en un informe </w:t>
      </w:r>
      <w:r w:rsidR="0050210B" w:rsidRPr="006552C3">
        <w:rPr>
          <w:rFonts w:ascii="Arial" w:hAnsi="Arial" w:cs="Arial"/>
          <w:lang w:val="es-ES_tradnl"/>
        </w:rPr>
        <w:t>la capacid</w:t>
      </w:r>
      <w:r w:rsidR="0097024C" w:rsidRPr="006552C3">
        <w:rPr>
          <w:rFonts w:ascii="Arial" w:hAnsi="Arial" w:cs="Arial"/>
          <w:lang w:val="es-ES_tradnl"/>
        </w:rPr>
        <w:t>ad del OE</w:t>
      </w:r>
      <w:r w:rsidR="00BA33FB" w:rsidRPr="006552C3">
        <w:rPr>
          <w:rFonts w:ascii="Arial" w:hAnsi="Arial" w:cs="Arial"/>
          <w:lang w:val="es-ES_tradnl"/>
        </w:rPr>
        <w:t xml:space="preserve"> </w:t>
      </w:r>
      <w:r w:rsidR="00FB4900" w:rsidRPr="006552C3">
        <w:rPr>
          <w:rFonts w:ascii="Arial" w:hAnsi="Arial" w:cs="Arial"/>
          <w:lang w:val="es-ES_tradnl"/>
        </w:rPr>
        <w:t xml:space="preserve">para realizar las actividades </w:t>
      </w:r>
      <w:r w:rsidR="00304039" w:rsidRPr="006552C3">
        <w:rPr>
          <w:rFonts w:ascii="Arial" w:hAnsi="Arial" w:cs="Arial"/>
          <w:lang w:val="es-ES_tradnl"/>
        </w:rPr>
        <w:t xml:space="preserve">de </w:t>
      </w:r>
      <w:r w:rsidR="00ED2F69" w:rsidRPr="006552C3">
        <w:rPr>
          <w:rFonts w:ascii="Arial" w:hAnsi="Arial" w:cs="Arial"/>
          <w:lang w:val="es-ES_tradnl"/>
        </w:rPr>
        <w:t xml:space="preserve">programación, </w:t>
      </w:r>
      <w:r w:rsidR="0097024C" w:rsidRPr="006552C3">
        <w:rPr>
          <w:rFonts w:ascii="Arial" w:hAnsi="Arial" w:cs="Arial"/>
          <w:lang w:val="es-ES_tradnl"/>
        </w:rPr>
        <w:t xml:space="preserve">organización, </w:t>
      </w:r>
      <w:r w:rsidR="00DB1BE0" w:rsidRPr="006552C3">
        <w:rPr>
          <w:rFonts w:ascii="Arial" w:hAnsi="Arial" w:cs="Arial"/>
          <w:lang w:val="es-ES_tradnl"/>
        </w:rPr>
        <w:t>gestión administrativa</w:t>
      </w:r>
      <w:r w:rsidR="0097024C" w:rsidRPr="006552C3">
        <w:rPr>
          <w:rFonts w:ascii="Arial" w:hAnsi="Arial" w:cs="Arial"/>
          <w:lang w:val="es-ES_tradnl"/>
        </w:rPr>
        <w:t xml:space="preserve"> y</w:t>
      </w:r>
      <w:r w:rsidR="00640EF4" w:rsidRPr="006552C3">
        <w:rPr>
          <w:rFonts w:ascii="Arial" w:hAnsi="Arial" w:cs="Arial"/>
          <w:lang w:val="es-ES_tradnl"/>
        </w:rPr>
        <w:t xml:space="preserve"> </w:t>
      </w:r>
      <w:r w:rsidR="00304039" w:rsidRPr="006552C3">
        <w:rPr>
          <w:rFonts w:ascii="Arial" w:hAnsi="Arial" w:cs="Arial"/>
          <w:lang w:val="es-ES_tradnl"/>
        </w:rPr>
        <w:t>control</w:t>
      </w:r>
      <w:r w:rsidR="0097024C" w:rsidRPr="006552C3">
        <w:rPr>
          <w:rFonts w:ascii="Arial" w:hAnsi="Arial" w:cs="Arial"/>
          <w:lang w:val="es-ES_tradnl"/>
        </w:rPr>
        <w:t>,</w:t>
      </w:r>
      <w:r w:rsidR="00304039" w:rsidRPr="006552C3">
        <w:rPr>
          <w:rFonts w:ascii="Arial" w:hAnsi="Arial" w:cs="Arial"/>
          <w:lang w:val="es-ES_tradnl"/>
        </w:rPr>
        <w:t xml:space="preserve"> </w:t>
      </w:r>
      <w:r w:rsidR="004C5D32" w:rsidRPr="006552C3">
        <w:rPr>
          <w:rFonts w:ascii="Arial" w:hAnsi="Arial" w:cs="Arial"/>
          <w:lang w:val="es-ES_tradnl"/>
        </w:rPr>
        <w:t xml:space="preserve">integrados en sistemas, </w:t>
      </w:r>
      <w:r w:rsidR="0050210B" w:rsidRPr="006552C3">
        <w:rPr>
          <w:rFonts w:ascii="Arial" w:hAnsi="Arial" w:cs="Arial"/>
          <w:lang w:val="es-ES_tradnl"/>
        </w:rPr>
        <w:t>que requiere</w:t>
      </w:r>
      <w:r w:rsidR="00FB4900" w:rsidRPr="006552C3">
        <w:rPr>
          <w:rFonts w:ascii="Arial" w:hAnsi="Arial" w:cs="Arial"/>
          <w:lang w:val="es-ES_tradnl"/>
        </w:rPr>
        <w:t xml:space="preserve"> la ejecución de los componentes del préstamo</w:t>
      </w:r>
      <w:r w:rsidR="00B22F7A" w:rsidRPr="006552C3">
        <w:rPr>
          <w:rFonts w:ascii="Arial" w:hAnsi="Arial" w:cs="Arial"/>
          <w:lang w:val="es-ES_tradnl"/>
        </w:rPr>
        <w:t xml:space="preserve"> ME-L1258</w:t>
      </w:r>
      <w:r w:rsidR="00FB4900" w:rsidRPr="006552C3">
        <w:rPr>
          <w:rFonts w:ascii="Arial" w:hAnsi="Arial" w:cs="Arial"/>
          <w:lang w:val="es-ES_tradnl"/>
        </w:rPr>
        <w:t xml:space="preserve">, (ii) </w:t>
      </w:r>
      <w:r w:rsidR="007662C8" w:rsidRPr="006552C3">
        <w:rPr>
          <w:rFonts w:ascii="Arial" w:hAnsi="Arial" w:cs="Arial"/>
          <w:lang w:val="es-ES_tradnl"/>
        </w:rPr>
        <w:t>Contar</w:t>
      </w:r>
      <w:r w:rsidR="00435ECE" w:rsidRPr="006552C3">
        <w:rPr>
          <w:rFonts w:ascii="Arial" w:hAnsi="Arial" w:cs="Arial"/>
          <w:lang w:val="es-ES_tradnl"/>
        </w:rPr>
        <w:t xml:space="preserve"> </w:t>
      </w:r>
      <w:r w:rsidR="007662C8" w:rsidRPr="006552C3">
        <w:rPr>
          <w:rFonts w:ascii="Arial" w:hAnsi="Arial" w:cs="Arial"/>
          <w:lang w:val="es-ES_tradnl"/>
        </w:rPr>
        <w:t xml:space="preserve">con </w:t>
      </w:r>
      <w:r w:rsidR="00435ECE" w:rsidRPr="006552C3">
        <w:rPr>
          <w:rFonts w:ascii="Arial" w:hAnsi="Arial" w:cs="Arial"/>
          <w:lang w:val="es-ES_tradnl"/>
        </w:rPr>
        <w:t>una primera aproximación de</w:t>
      </w:r>
      <w:r w:rsidR="00FB4900" w:rsidRPr="006552C3">
        <w:rPr>
          <w:rFonts w:ascii="Arial" w:hAnsi="Arial" w:cs="Arial"/>
          <w:lang w:val="es-ES_tradnl"/>
        </w:rPr>
        <w:t xml:space="preserve"> los riesgos potenciales </w:t>
      </w:r>
      <w:r w:rsidR="00091F23" w:rsidRPr="006552C3">
        <w:rPr>
          <w:rFonts w:ascii="Arial" w:hAnsi="Arial" w:cs="Arial"/>
          <w:lang w:val="es-ES_tradnl"/>
        </w:rPr>
        <w:t>que puede enfrentar el Programa y que pudieran amenazar el logro de sus objetivos</w:t>
      </w:r>
      <w:r w:rsidR="00FB4900" w:rsidRPr="006552C3">
        <w:rPr>
          <w:rFonts w:ascii="Arial" w:hAnsi="Arial" w:cs="Arial"/>
          <w:lang w:val="es-ES_tradnl"/>
        </w:rPr>
        <w:t xml:space="preserve">, (iii) Determinar </w:t>
      </w:r>
      <w:r w:rsidR="00575E20" w:rsidRPr="006552C3">
        <w:rPr>
          <w:rFonts w:ascii="Arial" w:hAnsi="Arial" w:cs="Arial"/>
          <w:lang w:val="es-ES_tradnl"/>
        </w:rPr>
        <w:t xml:space="preserve">una propuesta inicial de </w:t>
      </w:r>
      <w:r w:rsidR="00FB4900" w:rsidRPr="006552C3">
        <w:rPr>
          <w:rFonts w:ascii="Arial" w:hAnsi="Arial" w:cs="Arial"/>
          <w:lang w:val="es-ES_tradnl"/>
        </w:rPr>
        <w:t>las medidas de forta</w:t>
      </w:r>
      <w:r w:rsidR="00091F23" w:rsidRPr="006552C3">
        <w:rPr>
          <w:rFonts w:ascii="Arial" w:hAnsi="Arial" w:cs="Arial"/>
          <w:lang w:val="es-ES_tradnl"/>
        </w:rPr>
        <w:t xml:space="preserve">lecimiento que permitan mitigar </w:t>
      </w:r>
      <w:r w:rsidR="00CC3A79" w:rsidRPr="006552C3">
        <w:rPr>
          <w:rFonts w:ascii="Arial" w:hAnsi="Arial" w:cs="Arial"/>
          <w:lang w:val="es-ES_tradnl"/>
        </w:rPr>
        <w:t>los riesgos detectados</w:t>
      </w:r>
      <w:r w:rsidR="00FB4900" w:rsidRPr="006552C3">
        <w:rPr>
          <w:rFonts w:ascii="Arial" w:hAnsi="Arial" w:cs="Arial"/>
          <w:lang w:val="es-ES_tradnl"/>
        </w:rPr>
        <w:t xml:space="preserve">; </w:t>
      </w:r>
      <w:r w:rsidR="00CC3A79" w:rsidRPr="006552C3">
        <w:rPr>
          <w:rFonts w:ascii="Arial" w:hAnsi="Arial" w:cs="Arial"/>
          <w:lang w:val="es-ES_tradnl"/>
        </w:rPr>
        <w:t>y (iv) S</w:t>
      </w:r>
      <w:r w:rsidR="00FB4900" w:rsidRPr="006552C3">
        <w:rPr>
          <w:rFonts w:ascii="Arial" w:hAnsi="Arial" w:cs="Arial"/>
          <w:lang w:val="es-ES_tradnl"/>
        </w:rPr>
        <w:t>obre la base de la evaluación realizada, propone</w:t>
      </w:r>
      <w:r w:rsidR="00B22F7A" w:rsidRPr="006552C3">
        <w:rPr>
          <w:rFonts w:ascii="Arial" w:hAnsi="Arial" w:cs="Arial"/>
          <w:lang w:val="es-ES_tradnl"/>
        </w:rPr>
        <w:t>r recomendaciones que beneficien</w:t>
      </w:r>
      <w:r w:rsidR="00091F23" w:rsidRPr="006552C3">
        <w:rPr>
          <w:rFonts w:ascii="Arial" w:hAnsi="Arial" w:cs="Arial"/>
          <w:lang w:val="es-ES_tradnl"/>
        </w:rPr>
        <w:t xml:space="preserve"> la ejecución del proyecto.</w:t>
      </w:r>
      <w:r w:rsidR="00FB4900" w:rsidRPr="007B6C99">
        <w:rPr>
          <w:rFonts w:ascii="Arial" w:hAnsi="Arial" w:cs="Arial"/>
          <w:lang w:val="es-ES_tradnl"/>
        </w:rPr>
        <w:t xml:space="preserve"> </w:t>
      </w:r>
    </w:p>
    <w:p w14:paraId="1AAA9A9B" w14:textId="77777777" w:rsidR="005949D2" w:rsidRPr="006552C3" w:rsidRDefault="005949D2" w:rsidP="005949D2">
      <w:pPr>
        <w:ind w:left="792"/>
        <w:rPr>
          <w:rFonts w:ascii="Arial" w:hAnsi="Arial" w:cs="Arial"/>
          <w:lang w:val="es-ES_tradnl"/>
        </w:rPr>
      </w:pPr>
    </w:p>
    <w:p w14:paraId="1DF9E75B" w14:textId="77777777" w:rsidR="0046066C" w:rsidRPr="006552C3" w:rsidRDefault="0046066C" w:rsidP="00B22F7A">
      <w:pPr>
        <w:rPr>
          <w:rFonts w:ascii="Arial" w:hAnsi="Arial" w:cs="Arial"/>
          <w:lang w:val="es-ES_tradnl"/>
        </w:rPr>
      </w:pPr>
    </w:p>
    <w:p w14:paraId="172D46A2" w14:textId="77777777" w:rsidR="00C437FC" w:rsidRPr="00ED09FF" w:rsidRDefault="0046066C" w:rsidP="006A7FDE">
      <w:pPr>
        <w:pStyle w:val="Heading2"/>
        <w:numPr>
          <w:ilvl w:val="0"/>
          <w:numId w:val="29"/>
        </w:numPr>
        <w:rPr>
          <w:rFonts w:cs="Arial"/>
          <w:sz w:val="24"/>
          <w:lang w:val="es-ES_tradnl"/>
        </w:rPr>
      </w:pPr>
      <w:bookmarkStart w:id="25" w:name="_Toc267493759"/>
      <w:bookmarkStart w:id="26" w:name="_Toc476901340"/>
      <w:r w:rsidRPr="00ED09FF">
        <w:rPr>
          <w:rFonts w:cs="Arial"/>
          <w:sz w:val="24"/>
          <w:lang w:val="es-ES_tradnl"/>
        </w:rPr>
        <w:t>Alcance</w:t>
      </w:r>
      <w:bookmarkEnd w:id="25"/>
      <w:bookmarkEnd w:id="26"/>
    </w:p>
    <w:p w14:paraId="3EFB6DA6" w14:textId="77777777" w:rsidR="0046066C" w:rsidRPr="006552C3" w:rsidRDefault="0046066C" w:rsidP="0046066C">
      <w:pPr>
        <w:rPr>
          <w:rFonts w:ascii="Arial" w:hAnsi="Arial" w:cs="Arial"/>
          <w:lang w:val="es-ES_tradnl"/>
        </w:rPr>
      </w:pPr>
    </w:p>
    <w:p w14:paraId="4EAA4701" w14:textId="77777777" w:rsidR="0046066C" w:rsidRPr="006552C3" w:rsidRDefault="00CC6A97" w:rsidP="0087120F">
      <w:pPr>
        <w:numPr>
          <w:ilvl w:val="1"/>
          <w:numId w:val="6"/>
        </w:numPr>
        <w:rPr>
          <w:rFonts w:ascii="Arial" w:hAnsi="Arial" w:cs="Arial"/>
          <w:lang w:val="es-ES_tradnl"/>
        </w:rPr>
      </w:pPr>
      <w:r w:rsidRPr="006552C3">
        <w:rPr>
          <w:rFonts w:ascii="Arial" w:hAnsi="Arial" w:cs="Arial"/>
          <w:b/>
          <w:lang w:val="es-ES_tradnl"/>
        </w:rPr>
        <w:t>Capacidades Institucionales Evaluadas</w:t>
      </w:r>
      <w:r w:rsidRPr="006552C3">
        <w:rPr>
          <w:rFonts w:ascii="Arial" w:hAnsi="Arial" w:cs="Arial"/>
          <w:lang w:val="es-ES_tradnl"/>
        </w:rPr>
        <w:t xml:space="preserve">: </w:t>
      </w:r>
      <w:r w:rsidR="0046066C" w:rsidRPr="006552C3">
        <w:rPr>
          <w:rFonts w:ascii="Arial" w:hAnsi="Arial" w:cs="Arial"/>
          <w:lang w:val="es-ES_tradnl"/>
        </w:rPr>
        <w:t>Para lograr los objet</w:t>
      </w:r>
      <w:r w:rsidR="00B22F7A" w:rsidRPr="006552C3">
        <w:rPr>
          <w:rFonts w:ascii="Arial" w:hAnsi="Arial" w:cs="Arial"/>
          <w:lang w:val="es-ES_tradnl"/>
        </w:rPr>
        <w:t>ivos de la evaluación se realiza la</w:t>
      </w:r>
      <w:r w:rsidR="0046066C" w:rsidRPr="006552C3">
        <w:rPr>
          <w:rFonts w:ascii="Arial" w:hAnsi="Arial" w:cs="Arial"/>
          <w:lang w:val="es-ES_tradnl"/>
        </w:rPr>
        <w:t xml:space="preserve"> revisión de las capacidades de programa</w:t>
      </w:r>
      <w:r w:rsidR="00C51D50" w:rsidRPr="006552C3">
        <w:rPr>
          <w:rFonts w:ascii="Arial" w:hAnsi="Arial" w:cs="Arial"/>
          <w:lang w:val="es-ES_tradnl"/>
        </w:rPr>
        <w:t xml:space="preserve">ción, organización, ejecución, </w:t>
      </w:r>
      <w:r w:rsidR="0046066C" w:rsidRPr="006552C3">
        <w:rPr>
          <w:rFonts w:ascii="Arial" w:hAnsi="Arial" w:cs="Arial"/>
          <w:lang w:val="es-ES_tradnl"/>
        </w:rPr>
        <w:t xml:space="preserve">control interno </w:t>
      </w:r>
      <w:r w:rsidR="00C51D50" w:rsidRPr="006552C3">
        <w:rPr>
          <w:rFonts w:ascii="Arial" w:hAnsi="Arial" w:cs="Arial"/>
          <w:lang w:val="es-ES_tradnl"/>
        </w:rPr>
        <w:t xml:space="preserve">y control externo </w:t>
      </w:r>
      <w:r w:rsidR="0046066C" w:rsidRPr="006552C3">
        <w:rPr>
          <w:rFonts w:ascii="Arial" w:hAnsi="Arial" w:cs="Arial"/>
          <w:lang w:val="es-ES_tradnl"/>
        </w:rPr>
        <w:t>del OE</w:t>
      </w:r>
      <w:r w:rsidR="00B22F7A" w:rsidRPr="006552C3">
        <w:rPr>
          <w:rFonts w:ascii="Arial" w:hAnsi="Arial" w:cs="Arial"/>
          <w:lang w:val="es-ES_tradnl"/>
        </w:rPr>
        <w:t>.</w:t>
      </w:r>
    </w:p>
    <w:p w14:paraId="7572D910" w14:textId="77777777" w:rsidR="0046066C" w:rsidRPr="006552C3" w:rsidRDefault="0046066C" w:rsidP="0087120F">
      <w:pPr>
        <w:ind w:left="792"/>
        <w:rPr>
          <w:rFonts w:ascii="Arial" w:hAnsi="Arial" w:cs="Arial"/>
          <w:lang w:val="es-ES_tradnl"/>
        </w:rPr>
      </w:pPr>
    </w:p>
    <w:p w14:paraId="51FE23A3" w14:textId="77777777" w:rsidR="000E3B43" w:rsidRPr="006552C3" w:rsidRDefault="00B22F7A" w:rsidP="0087120F">
      <w:pPr>
        <w:ind w:left="792"/>
        <w:rPr>
          <w:rFonts w:ascii="Arial" w:hAnsi="Arial" w:cs="Arial"/>
          <w:lang w:val="es-ES_tradnl"/>
        </w:rPr>
      </w:pPr>
      <w:r w:rsidRPr="006552C3">
        <w:rPr>
          <w:rFonts w:ascii="Arial" w:hAnsi="Arial" w:cs="Arial"/>
          <w:u w:val="single"/>
          <w:lang w:val="es-ES_tradnl"/>
        </w:rPr>
        <w:t xml:space="preserve">La </w:t>
      </w:r>
      <w:r w:rsidR="004C5D32" w:rsidRPr="006552C3">
        <w:rPr>
          <w:rFonts w:ascii="Arial" w:hAnsi="Arial" w:cs="Arial"/>
          <w:u w:val="single"/>
          <w:lang w:val="es-ES_tradnl"/>
        </w:rPr>
        <w:t>Capacidad I</w:t>
      </w:r>
      <w:r w:rsidR="00C437FC" w:rsidRPr="006552C3">
        <w:rPr>
          <w:rFonts w:ascii="Arial" w:hAnsi="Arial" w:cs="Arial"/>
          <w:u w:val="single"/>
          <w:lang w:val="es-ES_tradnl"/>
        </w:rPr>
        <w:t>nstitucional</w:t>
      </w:r>
      <w:r w:rsidRPr="006552C3">
        <w:rPr>
          <w:rFonts w:ascii="Arial" w:hAnsi="Arial" w:cs="Arial"/>
          <w:u w:val="single"/>
          <w:lang w:val="es-ES_tradnl"/>
        </w:rPr>
        <w:t xml:space="preserve"> está representada</w:t>
      </w:r>
      <w:r w:rsidRPr="006552C3">
        <w:rPr>
          <w:rFonts w:ascii="Arial" w:hAnsi="Arial" w:cs="Arial"/>
          <w:lang w:val="es-ES_tradnl"/>
        </w:rPr>
        <w:t xml:space="preserve"> por</w:t>
      </w:r>
      <w:r w:rsidR="00C437FC" w:rsidRPr="006552C3">
        <w:rPr>
          <w:rFonts w:ascii="Arial" w:hAnsi="Arial" w:cs="Arial"/>
          <w:lang w:val="es-ES_tradnl"/>
        </w:rPr>
        <w:t xml:space="preserve"> </w:t>
      </w:r>
      <w:r w:rsidRPr="006552C3">
        <w:rPr>
          <w:rFonts w:ascii="Arial" w:hAnsi="Arial" w:cs="Arial"/>
          <w:lang w:val="es-ES_tradnl"/>
        </w:rPr>
        <w:t xml:space="preserve">los </w:t>
      </w:r>
      <w:r w:rsidR="000E3B43" w:rsidRPr="006552C3">
        <w:rPr>
          <w:rFonts w:ascii="Arial" w:hAnsi="Arial" w:cs="Arial"/>
          <w:lang w:val="es-ES_tradnl"/>
        </w:rPr>
        <w:t>recursos</w:t>
      </w:r>
      <w:r w:rsidR="006B6BBE" w:rsidRPr="006552C3">
        <w:rPr>
          <w:rFonts w:ascii="Arial" w:hAnsi="Arial" w:cs="Arial"/>
          <w:lang w:val="es-ES_tradnl"/>
        </w:rPr>
        <w:t xml:space="preserve"> humanos, materiales y </w:t>
      </w:r>
      <w:r w:rsidR="000E3B43" w:rsidRPr="006552C3">
        <w:rPr>
          <w:rFonts w:ascii="Arial" w:hAnsi="Arial" w:cs="Arial"/>
          <w:lang w:val="es-ES_tradnl"/>
        </w:rPr>
        <w:t>fina</w:t>
      </w:r>
      <w:r w:rsidR="008C03D9" w:rsidRPr="006552C3">
        <w:rPr>
          <w:rFonts w:ascii="Arial" w:hAnsi="Arial" w:cs="Arial"/>
          <w:lang w:val="es-ES_tradnl"/>
        </w:rPr>
        <w:t>nci</w:t>
      </w:r>
      <w:r w:rsidRPr="006552C3">
        <w:rPr>
          <w:rFonts w:ascii="Arial" w:hAnsi="Arial" w:cs="Arial"/>
          <w:lang w:val="es-ES_tradnl"/>
        </w:rPr>
        <w:t xml:space="preserve">eros que dispone el </w:t>
      </w:r>
      <w:r w:rsidR="00BA1000" w:rsidRPr="006552C3">
        <w:rPr>
          <w:rFonts w:ascii="Arial" w:hAnsi="Arial" w:cs="Arial"/>
          <w:lang w:val="es-ES_tradnl"/>
        </w:rPr>
        <w:t xml:space="preserve">Organismo </w:t>
      </w:r>
      <w:r w:rsidR="00CC3A79" w:rsidRPr="006552C3">
        <w:rPr>
          <w:rFonts w:ascii="Arial" w:hAnsi="Arial" w:cs="Arial"/>
          <w:lang w:val="es-ES_tradnl"/>
        </w:rPr>
        <w:t>E</w:t>
      </w:r>
      <w:r w:rsidRPr="006552C3">
        <w:rPr>
          <w:rFonts w:ascii="Arial" w:hAnsi="Arial" w:cs="Arial"/>
          <w:lang w:val="es-ES_tradnl"/>
        </w:rPr>
        <w:t xml:space="preserve">jecutor, para llevar a cabo la </w:t>
      </w:r>
      <w:r w:rsidR="000E3B43" w:rsidRPr="006552C3">
        <w:rPr>
          <w:rFonts w:ascii="Arial" w:hAnsi="Arial" w:cs="Arial"/>
          <w:lang w:val="es-ES_tradnl"/>
        </w:rPr>
        <w:t>programación</w:t>
      </w:r>
      <w:r w:rsidR="004C5D32" w:rsidRPr="006552C3">
        <w:rPr>
          <w:rFonts w:ascii="Arial" w:hAnsi="Arial" w:cs="Arial"/>
          <w:lang w:val="es-ES_tradnl"/>
        </w:rPr>
        <w:t>, organización, administración</w:t>
      </w:r>
      <w:r w:rsidR="006B6BBE" w:rsidRPr="006552C3">
        <w:rPr>
          <w:rFonts w:ascii="Arial" w:hAnsi="Arial" w:cs="Arial"/>
          <w:lang w:val="es-ES_tradnl"/>
        </w:rPr>
        <w:t xml:space="preserve"> </w:t>
      </w:r>
      <w:r w:rsidR="00C51D50" w:rsidRPr="006552C3">
        <w:rPr>
          <w:rFonts w:ascii="Arial" w:hAnsi="Arial" w:cs="Arial"/>
          <w:lang w:val="es-ES_tradnl"/>
        </w:rPr>
        <w:t xml:space="preserve">financiera </w:t>
      </w:r>
      <w:r w:rsidR="006B6BBE" w:rsidRPr="006552C3">
        <w:rPr>
          <w:rFonts w:ascii="Arial" w:hAnsi="Arial" w:cs="Arial"/>
          <w:lang w:val="es-ES_tradnl"/>
        </w:rPr>
        <w:t>y control</w:t>
      </w:r>
      <w:r w:rsidRPr="006552C3">
        <w:rPr>
          <w:rFonts w:ascii="Arial" w:hAnsi="Arial" w:cs="Arial"/>
          <w:lang w:val="es-ES_tradnl"/>
        </w:rPr>
        <w:t xml:space="preserve"> de los fondos otorgados en financiamiento</w:t>
      </w:r>
      <w:r w:rsidR="006B6BBE" w:rsidRPr="006552C3">
        <w:rPr>
          <w:rFonts w:ascii="Arial" w:hAnsi="Arial" w:cs="Arial"/>
          <w:lang w:val="es-ES_tradnl"/>
        </w:rPr>
        <w:t>, de tal forma que permitan la adecuada ejecución de</w:t>
      </w:r>
      <w:r w:rsidR="000E3B43" w:rsidRPr="006552C3">
        <w:rPr>
          <w:rFonts w:ascii="Arial" w:hAnsi="Arial" w:cs="Arial"/>
          <w:lang w:val="es-ES_tradnl"/>
        </w:rPr>
        <w:t>l P</w:t>
      </w:r>
      <w:r w:rsidRPr="006552C3">
        <w:rPr>
          <w:rFonts w:ascii="Arial" w:hAnsi="Arial" w:cs="Arial"/>
          <w:lang w:val="es-ES_tradnl"/>
        </w:rPr>
        <w:t>rograma.</w:t>
      </w:r>
    </w:p>
    <w:p w14:paraId="1DAA028D" w14:textId="77777777" w:rsidR="00FB4900" w:rsidRPr="006552C3" w:rsidRDefault="00FB4900" w:rsidP="003854B8">
      <w:pPr>
        <w:rPr>
          <w:rFonts w:ascii="Arial" w:hAnsi="Arial" w:cs="Arial"/>
          <w:lang w:val="es-ES_tradnl"/>
        </w:rPr>
      </w:pPr>
    </w:p>
    <w:p w14:paraId="1E30A900" w14:textId="77777777" w:rsidR="004B1480" w:rsidRPr="006552C3" w:rsidRDefault="00FB4900" w:rsidP="00FB4900">
      <w:pPr>
        <w:ind w:left="792"/>
        <w:rPr>
          <w:rFonts w:ascii="Arial" w:hAnsi="Arial" w:cs="Arial"/>
          <w:lang w:val="es-ES_tradnl"/>
        </w:rPr>
      </w:pPr>
      <w:r w:rsidRPr="006552C3">
        <w:rPr>
          <w:rFonts w:ascii="Arial" w:hAnsi="Arial" w:cs="Arial"/>
          <w:lang w:val="es-ES_tradnl"/>
        </w:rPr>
        <w:t xml:space="preserve">Parte </w:t>
      </w:r>
      <w:r w:rsidR="004A3D1F" w:rsidRPr="006552C3">
        <w:rPr>
          <w:rFonts w:ascii="Arial" w:hAnsi="Arial" w:cs="Arial"/>
          <w:lang w:val="es-ES_tradnl"/>
        </w:rPr>
        <w:t>importante de la</w:t>
      </w:r>
      <w:r w:rsidRPr="006552C3">
        <w:rPr>
          <w:rFonts w:ascii="Arial" w:hAnsi="Arial" w:cs="Arial"/>
          <w:lang w:val="es-ES_tradnl"/>
        </w:rPr>
        <w:t xml:space="preserve"> metodología </w:t>
      </w:r>
      <w:r w:rsidR="004A3D1F" w:rsidRPr="006552C3">
        <w:rPr>
          <w:rFonts w:ascii="Arial" w:hAnsi="Arial" w:cs="Arial"/>
          <w:lang w:val="es-ES_tradnl"/>
        </w:rPr>
        <w:t xml:space="preserve">del SECI </w:t>
      </w:r>
      <w:r w:rsidRPr="006552C3">
        <w:rPr>
          <w:rFonts w:ascii="Arial" w:hAnsi="Arial" w:cs="Arial"/>
          <w:lang w:val="es-ES_tradnl"/>
        </w:rPr>
        <w:t>la constitu</w:t>
      </w:r>
      <w:r w:rsidR="00C51D50" w:rsidRPr="006552C3">
        <w:rPr>
          <w:rFonts w:ascii="Arial" w:hAnsi="Arial" w:cs="Arial"/>
          <w:lang w:val="es-ES_tradnl"/>
        </w:rPr>
        <w:t>yen diversos</w:t>
      </w:r>
      <w:r w:rsidR="004C5D32" w:rsidRPr="006552C3">
        <w:rPr>
          <w:rFonts w:ascii="Arial" w:hAnsi="Arial" w:cs="Arial"/>
          <w:lang w:val="es-ES_tradnl"/>
        </w:rPr>
        <w:t xml:space="preserve"> </w:t>
      </w:r>
      <w:r w:rsidR="00B76F44" w:rsidRPr="006552C3">
        <w:rPr>
          <w:rFonts w:ascii="Arial" w:hAnsi="Arial" w:cs="Arial"/>
          <w:lang w:val="es-ES_tradnl"/>
        </w:rPr>
        <w:t xml:space="preserve">cuestionarios </w:t>
      </w:r>
      <w:r w:rsidR="00F16E69" w:rsidRPr="006552C3">
        <w:rPr>
          <w:rFonts w:ascii="Arial" w:hAnsi="Arial" w:cs="Arial"/>
          <w:lang w:val="es-ES_tradnl"/>
        </w:rPr>
        <w:t xml:space="preserve">que </w:t>
      </w:r>
      <w:r w:rsidR="00C51D50" w:rsidRPr="006552C3">
        <w:rPr>
          <w:rFonts w:ascii="Arial" w:hAnsi="Arial" w:cs="Arial"/>
          <w:lang w:val="es-ES_tradnl"/>
        </w:rPr>
        <w:t xml:space="preserve">se aplican a las áreas </w:t>
      </w:r>
      <w:r w:rsidR="004A3D1F" w:rsidRPr="006552C3">
        <w:rPr>
          <w:rFonts w:ascii="Arial" w:hAnsi="Arial" w:cs="Arial"/>
          <w:lang w:val="es-ES_tradnl"/>
        </w:rPr>
        <w:t>que tienen la responsabilidad de realizar tareas inherentes a la administración y vi</w:t>
      </w:r>
      <w:r w:rsidR="001219D0" w:rsidRPr="006552C3">
        <w:rPr>
          <w:rFonts w:ascii="Arial" w:hAnsi="Arial" w:cs="Arial"/>
          <w:lang w:val="es-ES_tradnl"/>
        </w:rPr>
        <w:t>gilancia de las acciones</w:t>
      </w:r>
      <w:r w:rsidR="004A3D1F" w:rsidRPr="006552C3">
        <w:rPr>
          <w:rFonts w:ascii="Arial" w:hAnsi="Arial" w:cs="Arial"/>
          <w:lang w:val="es-ES_tradnl"/>
        </w:rPr>
        <w:t xml:space="preserve"> del Programa</w:t>
      </w:r>
      <w:r w:rsidR="001219D0" w:rsidRPr="006552C3">
        <w:rPr>
          <w:rFonts w:ascii="Arial" w:hAnsi="Arial" w:cs="Arial"/>
          <w:lang w:val="es-ES_tradnl"/>
        </w:rPr>
        <w:t>.</w:t>
      </w:r>
    </w:p>
    <w:p w14:paraId="4BD02D4E" w14:textId="77777777" w:rsidR="00C437FC" w:rsidRPr="006552C3" w:rsidRDefault="00C437FC" w:rsidP="003854B8">
      <w:pPr>
        <w:rPr>
          <w:rFonts w:ascii="Arial" w:hAnsi="Arial" w:cs="Arial"/>
          <w:lang w:val="es-ES_tradnl"/>
        </w:rPr>
      </w:pPr>
    </w:p>
    <w:p w14:paraId="0C66EE0B" w14:textId="77777777" w:rsidR="00FB4900" w:rsidRPr="006552C3" w:rsidRDefault="004B1480" w:rsidP="00FB4900">
      <w:pPr>
        <w:ind w:left="792"/>
        <w:rPr>
          <w:rFonts w:ascii="Arial" w:hAnsi="Arial" w:cs="Arial"/>
          <w:lang w:val="es-ES_tradnl"/>
        </w:rPr>
      </w:pPr>
      <w:r w:rsidRPr="006552C3">
        <w:rPr>
          <w:rFonts w:ascii="Arial" w:hAnsi="Arial" w:cs="Arial"/>
          <w:lang w:val="es-ES_tradnl"/>
        </w:rPr>
        <w:t>A con</w:t>
      </w:r>
      <w:r w:rsidR="000B0BBD" w:rsidRPr="006552C3">
        <w:rPr>
          <w:rFonts w:ascii="Arial" w:hAnsi="Arial" w:cs="Arial"/>
          <w:lang w:val="es-ES_tradnl"/>
        </w:rPr>
        <w:t xml:space="preserve">tinuación se explica </w:t>
      </w:r>
      <w:r w:rsidRPr="006552C3">
        <w:rPr>
          <w:rFonts w:ascii="Arial" w:hAnsi="Arial" w:cs="Arial"/>
          <w:lang w:val="es-ES_tradnl"/>
        </w:rPr>
        <w:t>en qué consiste</w:t>
      </w:r>
      <w:r w:rsidR="006A2599" w:rsidRPr="006552C3">
        <w:rPr>
          <w:rFonts w:ascii="Arial" w:hAnsi="Arial" w:cs="Arial"/>
          <w:lang w:val="es-ES_tradnl"/>
        </w:rPr>
        <w:t>n</w:t>
      </w:r>
      <w:r w:rsidRPr="006552C3">
        <w:rPr>
          <w:rFonts w:ascii="Arial" w:hAnsi="Arial" w:cs="Arial"/>
          <w:lang w:val="es-ES_tradnl"/>
        </w:rPr>
        <w:t xml:space="preserve"> cada una de las capacidades evaluadas y </w:t>
      </w:r>
      <w:r w:rsidR="006A2599" w:rsidRPr="006552C3">
        <w:rPr>
          <w:rFonts w:ascii="Arial" w:hAnsi="Arial" w:cs="Arial"/>
          <w:lang w:val="es-ES_tradnl"/>
        </w:rPr>
        <w:t xml:space="preserve">de </w:t>
      </w:r>
      <w:r w:rsidRPr="006552C3">
        <w:rPr>
          <w:rFonts w:ascii="Arial" w:hAnsi="Arial" w:cs="Arial"/>
          <w:lang w:val="es-ES_tradnl"/>
        </w:rPr>
        <w:t>los sistemas que las integran:</w:t>
      </w:r>
    </w:p>
    <w:p w14:paraId="63C6D444" w14:textId="77777777" w:rsidR="00FB4900" w:rsidRPr="006552C3" w:rsidRDefault="00FB4900" w:rsidP="00915884">
      <w:pPr>
        <w:rPr>
          <w:rFonts w:ascii="Arial" w:hAnsi="Arial" w:cs="Arial"/>
          <w:lang w:val="es-ES_tradnl"/>
        </w:rPr>
      </w:pPr>
    </w:p>
    <w:p w14:paraId="5DCA1E5A" w14:textId="77777777" w:rsidR="00137701" w:rsidRPr="006552C3" w:rsidRDefault="00FB4900" w:rsidP="006A7FDE">
      <w:pPr>
        <w:numPr>
          <w:ilvl w:val="0"/>
          <w:numId w:val="11"/>
        </w:numPr>
        <w:ind w:left="1168"/>
        <w:rPr>
          <w:rFonts w:ascii="Arial" w:hAnsi="Arial" w:cs="Arial"/>
          <w:b/>
          <w:lang w:val="es-ES_tradnl"/>
        </w:rPr>
      </w:pPr>
      <w:r w:rsidRPr="006552C3">
        <w:rPr>
          <w:rFonts w:ascii="Arial" w:hAnsi="Arial" w:cs="Arial"/>
          <w:b/>
          <w:lang w:val="es-ES_tradnl"/>
        </w:rPr>
        <w:t>Capacidad de Programación y Organización (CPO)</w:t>
      </w:r>
      <w:r w:rsidR="00137701" w:rsidRPr="006552C3">
        <w:rPr>
          <w:rFonts w:ascii="Arial" w:hAnsi="Arial" w:cs="Arial"/>
          <w:b/>
          <w:lang w:val="es-ES_tradnl"/>
        </w:rPr>
        <w:t xml:space="preserve"> </w:t>
      </w:r>
    </w:p>
    <w:p w14:paraId="2DFB40E2" w14:textId="77777777" w:rsidR="00137701" w:rsidRPr="006552C3" w:rsidRDefault="00137701" w:rsidP="00475952">
      <w:pPr>
        <w:ind w:left="1168"/>
        <w:rPr>
          <w:rFonts w:ascii="Arial" w:hAnsi="Arial" w:cs="Arial"/>
          <w:lang w:val="es-ES_tradnl"/>
        </w:rPr>
      </w:pPr>
    </w:p>
    <w:p w14:paraId="1AF4DDF1" w14:textId="77777777" w:rsidR="000B0BBD" w:rsidRPr="006552C3" w:rsidRDefault="000B0BBD" w:rsidP="001B7AF8">
      <w:pPr>
        <w:ind w:left="1168"/>
        <w:rPr>
          <w:rFonts w:ascii="Arial" w:hAnsi="Arial" w:cs="Arial"/>
          <w:lang w:val="es-ES_tradnl"/>
        </w:rPr>
      </w:pPr>
      <w:r w:rsidRPr="006552C3">
        <w:rPr>
          <w:rFonts w:ascii="Arial" w:hAnsi="Arial" w:cs="Arial"/>
          <w:lang w:val="es-ES_tradnl"/>
        </w:rPr>
        <w:t xml:space="preserve">Corresponde a la capacidad </w:t>
      </w:r>
      <w:r w:rsidR="006A2599" w:rsidRPr="006552C3">
        <w:rPr>
          <w:rFonts w:ascii="Arial" w:hAnsi="Arial" w:cs="Arial"/>
          <w:lang w:val="es-ES_tradnl"/>
        </w:rPr>
        <w:t xml:space="preserve">del </w:t>
      </w:r>
      <w:r w:rsidR="00E82C96" w:rsidRPr="006552C3">
        <w:rPr>
          <w:rFonts w:ascii="Arial" w:hAnsi="Arial" w:cs="Arial"/>
          <w:lang w:val="es-ES_tradnl"/>
        </w:rPr>
        <w:t>OE</w:t>
      </w:r>
      <w:r w:rsidR="00137701" w:rsidRPr="006552C3">
        <w:rPr>
          <w:rFonts w:ascii="Arial" w:hAnsi="Arial" w:cs="Arial"/>
          <w:lang w:val="es-ES_tradnl"/>
        </w:rPr>
        <w:t xml:space="preserve"> para desarrollar proceso</w:t>
      </w:r>
      <w:r w:rsidRPr="006552C3">
        <w:rPr>
          <w:rFonts w:ascii="Arial" w:hAnsi="Arial" w:cs="Arial"/>
          <w:lang w:val="es-ES_tradnl"/>
        </w:rPr>
        <w:t xml:space="preserve">s relacionados con la programación </w:t>
      </w:r>
      <w:r w:rsidR="001B7AF8" w:rsidRPr="006552C3">
        <w:rPr>
          <w:rFonts w:ascii="Arial" w:hAnsi="Arial" w:cs="Arial"/>
          <w:lang w:val="es-ES_tradnl"/>
        </w:rPr>
        <w:t xml:space="preserve">y organización interna del Ejecutor, </w:t>
      </w:r>
      <w:r w:rsidRPr="006552C3">
        <w:rPr>
          <w:rFonts w:ascii="Arial" w:hAnsi="Arial" w:cs="Arial"/>
          <w:lang w:val="es-ES_tradnl"/>
        </w:rPr>
        <w:t>de</w:t>
      </w:r>
      <w:r w:rsidR="001B7AF8" w:rsidRPr="006552C3">
        <w:rPr>
          <w:rFonts w:ascii="Arial" w:hAnsi="Arial" w:cs="Arial"/>
          <w:lang w:val="es-ES_tradnl"/>
        </w:rPr>
        <w:t xml:space="preserve"> tal forma que</w:t>
      </w:r>
      <w:r w:rsidRPr="006552C3">
        <w:rPr>
          <w:rFonts w:ascii="Arial" w:hAnsi="Arial" w:cs="Arial"/>
          <w:lang w:val="es-ES_tradnl"/>
        </w:rPr>
        <w:t xml:space="preserve"> los recursos asignados en su presupuesto</w:t>
      </w:r>
      <w:r w:rsidR="001B7AF8" w:rsidRPr="006552C3">
        <w:rPr>
          <w:rFonts w:ascii="Arial" w:hAnsi="Arial" w:cs="Arial"/>
          <w:lang w:val="es-ES_tradnl"/>
        </w:rPr>
        <w:t xml:space="preserve"> y los que se asignen con el financiamiento, sean administrados con responsabilidad </w:t>
      </w:r>
      <w:r w:rsidR="00137701" w:rsidRPr="006552C3">
        <w:rPr>
          <w:rFonts w:ascii="Arial" w:hAnsi="Arial" w:cs="Arial"/>
          <w:lang w:val="es-ES_tradnl"/>
        </w:rPr>
        <w:t xml:space="preserve">y </w:t>
      </w:r>
      <w:r w:rsidR="001B7AF8" w:rsidRPr="006552C3">
        <w:rPr>
          <w:rFonts w:ascii="Arial" w:hAnsi="Arial" w:cs="Arial"/>
          <w:lang w:val="es-ES_tradnl"/>
        </w:rPr>
        <w:t>eficiencia</w:t>
      </w:r>
      <w:r w:rsidRPr="006552C3">
        <w:rPr>
          <w:rFonts w:ascii="Arial" w:hAnsi="Arial" w:cs="Arial"/>
          <w:lang w:val="es-ES_tradnl"/>
        </w:rPr>
        <w:t xml:space="preserve">. Esta capacidad mide, entre otros asuntos, </w:t>
      </w:r>
      <w:r w:rsidR="001B7AF8" w:rsidRPr="006552C3">
        <w:rPr>
          <w:rFonts w:ascii="Arial" w:hAnsi="Arial" w:cs="Arial"/>
          <w:lang w:val="es-ES_tradnl"/>
        </w:rPr>
        <w:t xml:space="preserve">i) </w:t>
      </w:r>
      <w:r w:rsidRPr="006552C3">
        <w:rPr>
          <w:rFonts w:ascii="Arial" w:hAnsi="Arial" w:cs="Arial"/>
          <w:lang w:val="es-ES_tradnl"/>
        </w:rPr>
        <w:t>la definición y asignación de</w:t>
      </w:r>
      <w:r w:rsidR="004A3D1F" w:rsidRPr="006552C3">
        <w:rPr>
          <w:rFonts w:ascii="Arial" w:hAnsi="Arial" w:cs="Arial"/>
          <w:lang w:val="es-ES_tradnl"/>
        </w:rPr>
        <w:t xml:space="preserve"> </w:t>
      </w:r>
      <w:r w:rsidRPr="006552C3">
        <w:rPr>
          <w:rFonts w:ascii="Arial" w:hAnsi="Arial" w:cs="Arial"/>
          <w:lang w:val="es-ES_tradnl"/>
        </w:rPr>
        <w:t xml:space="preserve">responsabilidades relacionadas con </w:t>
      </w:r>
      <w:r w:rsidR="001B7AF8" w:rsidRPr="006552C3">
        <w:rPr>
          <w:rFonts w:ascii="Arial" w:hAnsi="Arial" w:cs="Arial"/>
          <w:lang w:val="es-ES_tradnl"/>
        </w:rPr>
        <w:t xml:space="preserve">la </w:t>
      </w:r>
      <w:r w:rsidRPr="006552C3">
        <w:rPr>
          <w:rFonts w:ascii="Arial" w:hAnsi="Arial" w:cs="Arial"/>
          <w:lang w:val="es-ES_tradnl"/>
        </w:rPr>
        <w:t>p</w:t>
      </w:r>
      <w:r w:rsidR="001B7AF8" w:rsidRPr="006552C3">
        <w:rPr>
          <w:rFonts w:ascii="Arial" w:hAnsi="Arial" w:cs="Arial"/>
          <w:lang w:val="es-ES_tradnl"/>
        </w:rPr>
        <w:t xml:space="preserve">lanificación, </w:t>
      </w:r>
      <w:r w:rsidRPr="006552C3">
        <w:rPr>
          <w:rFonts w:ascii="Arial" w:hAnsi="Arial" w:cs="Arial"/>
          <w:lang w:val="es-ES_tradnl"/>
        </w:rPr>
        <w:t>programación</w:t>
      </w:r>
      <w:r w:rsidR="001B7AF8" w:rsidRPr="006552C3">
        <w:rPr>
          <w:rFonts w:ascii="Arial" w:hAnsi="Arial" w:cs="Arial"/>
          <w:lang w:val="es-ES_tradnl"/>
        </w:rPr>
        <w:t xml:space="preserve"> y organización</w:t>
      </w:r>
      <w:r w:rsidRPr="006552C3">
        <w:rPr>
          <w:rFonts w:ascii="Arial" w:hAnsi="Arial" w:cs="Arial"/>
          <w:lang w:val="es-ES_tradnl"/>
        </w:rPr>
        <w:t xml:space="preserve"> de las actividades</w:t>
      </w:r>
      <w:r w:rsidR="001B7AF8" w:rsidRPr="006552C3">
        <w:rPr>
          <w:rFonts w:ascii="Arial" w:hAnsi="Arial" w:cs="Arial"/>
          <w:lang w:val="es-ES_tradnl"/>
        </w:rPr>
        <w:t xml:space="preserve"> necesarias para el cumplimiento de la Misión y Visión Institucional</w:t>
      </w:r>
      <w:r w:rsidRPr="006552C3">
        <w:rPr>
          <w:rFonts w:ascii="Arial" w:hAnsi="Arial" w:cs="Arial"/>
          <w:lang w:val="es-ES_tradnl"/>
        </w:rPr>
        <w:t xml:space="preserve">; </w:t>
      </w:r>
      <w:r w:rsidR="001B7AF8" w:rsidRPr="006552C3">
        <w:rPr>
          <w:rFonts w:ascii="Arial" w:hAnsi="Arial" w:cs="Arial"/>
          <w:lang w:val="es-ES_tradnl"/>
        </w:rPr>
        <w:t xml:space="preserve">ii) </w:t>
      </w:r>
      <w:r w:rsidRPr="006552C3">
        <w:rPr>
          <w:rFonts w:ascii="Arial" w:hAnsi="Arial" w:cs="Arial"/>
          <w:lang w:val="es-ES_tradnl"/>
        </w:rPr>
        <w:t xml:space="preserve">el diseño de </w:t>
      </w:r>
      <w:r w:rsidR="004A3D1F" w:rsidRPr="006552C3">
        <w:rPr>
          <w:rFonts w:ascii="Arial" w:hAnsi="Arial" w:cs="Arial"/>
          <w:lang w:val="es-ES_tradnl"/>
        </w:rPr>
        <w:t>mecanismos o procedimientos de m</w:t>
      </w:r>
      <w:r w:rsidRPr="006552C3">
        <w:rPr>
          <w:rFonts w:ascii="Arial" w:hAnsi="Arial" w:cs="Arial"/>
          <w:lang w:val="es-ES_tradnl"/>
        </w:rPr>
        <w:t>onitoreo y seguimiento de los planes y p</w:t>
      </w:r>
      <w:r w:rsidR="004A3D1F" w:rsidRPr="006552C3">
        <w:rPr>
          <w:rFonts w:ascii="Arial" w:hAnsi="Arial" w:cs="Arial"/>
          <w:lang w:val="es-ES_tradnl"/>
        </w:rPr>
        <w:t>rogramas</w:t>
      </w:r>
      <w:r w:rsidR="001B7AF8" w:rsidRPr="006552C3">
        <w:rPr>
          <w:rFonts w:ascii="Arial" w:hAnsi="Arial" w:cs="Arial"/>
          <w:lang w:val="es-ES_tradnl"/>
        </w:rPr>
        <w:t xml:space="preserve"> institucionales</w:t>
      </w:r>
      <w:r w:rsidRPr="006552C3">
        <w:rPr>
          <w:rFonts w:ascii="Arial" w:hAnsi="Arial" w:cs="Arial"/>
          <w:lang w:val="es-ES_tradnl"/>
        </w:rPr>
        <w:t xml:space="preserve">; </w:t>
      </w:r>
      <w:r w:rsidR="001B7AF8" w:rsidRPr="006552C3">
        <w:rPr>
          <w:rFonts w:ascii="Arial" w:hAnsi="Arial" w:cs="Arial"/>
          <w:lang w:val="es-ES_tradnl"/>
        </w:rPr>
        <w:t xml:space="preserve">iii) </w:t>
      </w:r>
      <w:r w:rsidRPr="006552C3">
        <w:rPr>
          <w:rFonts w:ascii="Arial" w:hAnsi="Arial" w:cs="Arial"/>
          <w:lang w:val="es-ES_tradnl"/>
        </w:rPr>
        <w:t>la existencia de mecanismos de programaci</w:t>
      </w:r>
      <w:r w:rsidR="001B7AF8" w:rsidRPr="006552C3">
        <w:rPr>
          <w:rFonts w:ascii="Arial" w:hAnsi="Arial" w:cs="Arial"/>
          <w:lang w:val="es-ES_tradnl"/>
        </w:rPr>
        <w:t xml:space="preserve">ón como el Programa Operativo Anual </w:t>
      </w:r>
      <w:r w:rsidR="004A3D1F" w:rsidRPr="006552C3">
        <w:rPr>
          <w:rFonts w:ascii="Arial" w:hAnsi="Arial" w:cs="Arial"/>
          <w:lang w:val="es-ES_tradnl"/>
        </w:rPr>
        <w:t>(POA)</w:t>
      </w:r>
      <w:r w:rsidRPr="006552C3">
        <w:rPr>
          <w:rFonts w:ascii="Arial" w:hAnsi="Arial" w:cs="Arial"/>
          <w:lang w:val="es-ES_tradnl"/>
        </w:rPr>
        <w:t xml:space="preserve">; </w:t>
      </w:r>
      <w:r w:rsidR="001B7AF8" w:rsidRPr="006552C3">
        <w:rPr>
          <w:rFonts w:ascii="Arial" w:hAnsi="Arial" w:cs="Arial"/>
          <w:lang w:val="es-ES_tradnl"/>
        </w:rPr>
        <w:t xml:space="preserve">iv) </w:t>
      </w:r>
      <w:r w:rsidRPr="006552C3">
        <w:rPr>
          <w:rFonts w:ascii="Arial" w:hAnsi="Arial" w:cs="Arial"/>
          <w:lang w:val="es-ES_tradnl"/>
        </w:rPr>
        <w:t xml:space="preserve">la formulación de metas e indicadores de desempeño; </w:t>
      </w:r>
      <w:r w:rsidR="001B7AF8" w:rsidRPr="006552C3">
        <w:rPr>
          <w:rFonts w:ascii="Arial" w:hAnsi="Arial" w:cs="Arial"/>
          <w:lang w:val="es-ES_tradnl"/>
        </w:rPr>
        <w:t xml:space="preserve">v) </w:t>
      </w:r>
      <w:r w:rsidRPr="006552C3">
        <w:rPr>
          <w:rFonts w:ascii="Arial" w:hAnsi="Arial" w:cs="Arial"/>
          <w:lang w:val="es-ES_tradnl"/>
        </w:rPr>
        <w:t xml:space="preserve">la existencia de manuales de organización y </w:t>
      </w:r>
      <w:r w:rsidR="001B7AF8" w:rsidRPr="006552C3">
        <w:rPr>
          <w:rFonts w:ascii="Arial" w:hAnsi="Arial" w:cs="Arial"/>
          <w:lang w:val="es-ES_tradnl"/>
        </w:rPr>
        <w:t xml:space="preserve">de </w:t>
      </w:r>
      <w:r w:rsidRPr="006552C3">
        <w:rPr>
          <w:rFonts w:ascii="Arial" w:hAnsi="Arial" w:cs="Arial"/>
          <w:lang w:val="es-ES_tradnl"/>
        </w:rPr>
        <w:t xml:space="preserve">procedimientos; </w:t>
      </w:r>
      <w:r w:rsidR="001B7AF8" w:rsidRPr="006552C3">
        <w:rPr>
          <w:rFonts w:ascii="Arial" w:hAnsi="Arial" w:cs="Arial"/>
          <w:lang w:val="es-ES_tradnl"/>
        </w:rPr>
        <w:t xml:space="preserve">vi) </w:t>
      </w:r>
      <w:r w:rsidRPr="006552C3">
        <w:rPr>
          <w:rFonts w:ascii="Arial" w:hAnsi="Arial" w:cs="Arial"/>
          <w:lang w:val="es-ES_tradnl"/>
        </w:rPr>
        <w:t xml:space="preserve">la existencia de estructuras funcionales, necesarias y balanceadas para la ejecución </w:t>
      </w:r>
      <w:r w:rsidR="001B7AF8" w:rsidRPr="006552C3">
        <w:rPr>
          <w:rFonts w:ascii="Arial" w:hAnsi="Arial" w:cs="Arial"/>
          <w:lang w:val="es-ES_tradnl"/>
        </w:rPr>
        <w:t xml:space="preserve">de las funciones asignadas; vii) la definición de </w:t>
      </w:r>
      <w:r w:rsidRPr="006552C3">
        <w:rPr>
          <w:rFonts w:ascii="Arial" w:hAnsi="Arial" w:cs="Arial"/>
          <w:lang w:val="es-ES_tradnl"/>
        </w:rPr>
        <w:t>niveles de autoridad y supervisión</w:t>
      </w:r>
      <w:r w:rsidR="001B7AF8" w:rsidRPr="006552C3">
        <w:rPr>
          <w:rFonts w:ascii="Arial" w:hAnsi="Arial" w:cs="Arial"/>
          <w:lang w:val="es-ES_tradnl"/>
        </w:rPr>
        <w:t>; etc.</w:t>
      </w:r>
    </w:p>
    <w:p w14:paraId="3EF33719" w14:textId="77777777" w:rsidR="00B76F44" w:rsidRPr="006552C3" w:rsidRDefault="00B76F44" w:rsidP="00475952">
      <w:pPr>
        <w:ind w:left="1168"/>
        <w:rPr>
          <w:rFonts w:ascii="Arial" w:hAnsi="Arial" w:cs="Arial"/>
          <w:lang w:val="es-ES_tradnl"/>
        </w:rPr>
      </w:pPr>
    </w:p>
    <w:p w14:paraId="13959E0A" w14:textId="77777777" w:rsidR="00FB4900" w:rsidRPr="006552C3" w:rsidRDefault="00137701" w:rsidP="001B7AF8">
      <w:pPr>
        <w:ind w:left="1168"/>
        <w:rPr>
          <w:rFonts w:ascii="Arial" w:hAnsi="Arial" w:cs="Arial"/>
          <w:lang w:val="es-ES_tradnl"/>
        </w:rPr>
      </w:pPr>
      <w:r w:rsidRPr="006552C3">
        <w:rPr>
          <w:rFonts w:ascii="Arial" w:hAnsi="Arial" w:cs="Arial"/>
          <w:lang w:val="es-ES_tradnl"/>
        </w:rPr>
        <w:t xml:space="preserve">Esta capacidad </w:t>
      </w:r>
      <w:r w:rsidRPr="006552C3">
        <w:rPr>
          <w:rFonts w:ascii="Arial" w:hAnsi="Arial" w:cs="Arial"/>
          <w:u w:val="single"/>
          <w:lang w:val="es-ES_tradnl"/>
        </w:rPr>
        <w:t>está integrada por</w:t>
      </w:r>
      <w:r w:rsidR="001B7AF8" w:rsidRPr="006552C3">
        <w:rPr>
          <w:rFonts w:ascii="Arial" w:hAnsi="Arial" w:cs="Arial"/>
          <w:u w:val="single"/>
          <w:lang w:val="es-ES_tradnl"/>
        </w:rPr>
        <w:t xml:space="preserve"> los </w:t>
      </w:r>
      <w:r w:rsidR="00817457" w:rsidRPr="006552C3">
        <w:rPr>
          <w:rFonts w:ascii="Arial" w:hAnsi="Arial" w:cs="Arial"/>
          <w:u w:val="single"/>
          <w:lang w:val="es-ES_tradnl"/>
        </w:rPr>
        <w:t>S</w:t>
      </w:r>
      <w:r w:rsidR="001B7AF8" w:rsidRPr="006552C3">
        <w:rPr>
          <w:rFonts w:ascii="Arial" w:hAnsi="Arial" w:cs="Arial"/>
          <w:u w:val="single"/>
          <w:lang w:val="es-ES_tradnl"/>
        </w:rPr>
        <w:t>istemas de</w:t>
      </w:r>
      <w:r w:rsidR="00817457" w:rsidRPr="006552C3">
        <w:rPr>
          <w:rFonts w:ascii="Arial" w:hAnsi="Arial" w:cs="Arial"/>
          <w:u w:val="single"/>
          <w:lang w:val="es-ES_tradnl"/>
        </w:rPr>
        <w:t xml:space="preserve"> </w:t>
      </w:r>
      <w:r w:rsidR="00FB4900" w:rsidRPr="007B6C99">
        <w:rPr>
          <w:rFonts w:ascii="Arial" w:hAnsi="Arial" w:cs="Arial"/>
          <w:u w:val="single"/>
          <w:lang w:val="es-ES_tradnl"/>
        </w:rPr>
        <w:t>Programación de Actividades (SPA)</w:t>
      </w:r>
      <w:r w:rsidR="001B7AF8" w:rsidRPr="006552C3">
        <w:rPr>
          <w:rFonts w:ascii="Arial" w:hAnsi="Arial" w:cs="Arial"/>
          <w:u w:val="single"/>
          <w:lang w:val="es-ES_tradnl"/>
        </w:rPr>
        <w:t xml:space="preserve"> y </w:t>
      </w:r>
      <w:r w:rsidR="001B7AF8" w:rsidRPr="007B6C99">
        <w:rPr>
          <w:rFonts w:ascii="Arial" w:hAnsi="Arial" w:cs="Arial"/>
          <w:u w:val="single"/>
          <w:lang w:val="es-ES_tradnl"/>
        </w:rPr>
        <w:t>de</w:t>
      </w:r>
      <w:r w:rsidR="00FB4900" w:rsidRPr="007B6C99">
        <w:rPr>
          <w:rFonts w:ascii="Arial" w:hAnsi="Arial" w:cs="Arial"/>
          <w:u w:val="single"/>
          <w:lang w:val="es-ES_tradnl"/>
        </w:rPr>
        <w:t xml:space="preserve"> Organización Administrativa (SOA</w:t>
      </w:r>
      <w:r w:rsidR="00FB4900" w:rsidRPr="007B6C99">
        <w:rPr>
          <w:rFonts w:ascii="Arial" w:hAnsi="Arial" w:cs="Arial"/>
          <w:lang w:val="es-ES_tradnl"/>
        </w:rPr>
        <w:t>)</w:t>
      </w:r>
    </w:p>
    <w:p w14:paraId="6DDCA4F2" w14:textId="77777777" w:rsidR="00137701" w:rsidRPr="007B6C99" w:rsidRDefault="00137701" w:rsidP="00475952">
      <w:pPr>
        <w:autoSpaceDE w:val="0"/>
        <w:autoSpaceDN w:val="0"/>
        <w:ind w:left="1168"/>
        <w:rPr>
          <w:rFonts w:ascii="Arial" w:hAnsi="Arial" w:cs="Arial"/>
          <w:lang w:val="es-ES_tradnl"/>
        </w:rPr>
      </w:pPr>
    </w:p>
    <w:p w14:paraId="44B0C469" w14:textId="77777777" w:rsidR="00137701" w:rsidRPr="006552C3" w:rsidRDefault="00FB4900" w:rsidP="006A7FDE">
      <w:pPr>
        <w:numPr>
          <w:ilvl w:val="0"/>
          <w:numId w:val="11"/>
        </w:numPr>
        <w:ind w:left="1168"/>
        <w:rPr>
          <w:rFonts w:ascii="Arial" w:hAnsi="Arial" w:cs="Arial"/>
          <w:b/>
          <w:lang w:val="es-ES_tradnl"/>
        </w:rPr>
      </w:pPr>
      <w:r w:rsidRPr="006552C3">
        <w:rPr>
          <w:rFonts w:ascii="Arial" w:hAnsi="Arial" w:cs="Arial"/>
          <w:b/>
          <w:lang w:val="es-ES_tradnl"/>
        </w:rPr>
        <w:t>Capacidad de Ejecución (CE)</w:t>
      </w:r>
      <w:r w:rsidR="00137701" w:rsidRPr="006552C3">
        <w:rPr>
          <w:rFonts w:ascii="Arial" w:hAnsi="Arial" w:cs="Arial"/>
          <w:b/>
          <w:lang w:val="es-ES_tradnl"/>
        </w:rPr>
        <w:t xml:space="preserve"> </w:t>
      </w:r>
    </w:p>
    <w:p w14:paraId="4C6BCA95" w14:textId="77777777" w:rsidR="00137701" w:rsidRPr="006552C3" w:rsidRDefault="00137701" w:rsidP="00475952">
      <w:pPr>
        <w:ind w:left="1168"/>
        <w:rPr>
          <w:rFonts w:ascii="Arial" w:hAnsi="Arial" w:cs="Arial"/>
          <w:lang w:val="es-ES_tradnl"/>
        </w:rPr>
      </w:pPr>
    </w:p>
    <w:p w14:paraId="5E47992F" w14:textId="77777777" w:rsidR="00817457" w:rsidRPr="006552C3" w:rsidRDefault="00137701" w:rsidP="00CC6A97">
      <w:pPr>
        <w:ind w:left="1168"/>
        <w:rPr>
          <w:rFonts w:ascii="Arial" w:hAnsi="Arial" w:cs="Arial"/>
          <w:lang w:val="es-ES_tradnl"/>
        </w:rPr>
      </w:pPr>
      <w:r w:rsidRPr="006552C3">
        <w:rPr>
          <w:rFonts w:ascii="Arial" w:hAnsi="Arial" w:cs="Arial"/>
          <w:lang w:val="es-ES_tradnl"/>
        </w:rPr>
        <w:t xml:space="preserve">Representa la habilidad </w:t>
      </w:r>
      <w:r w:rsidR="00CC6A97" w:rsidRPr="006552C3">
        <w:rPr>
          <w:rFonts w:ascii="Arial" w:hAnsi="Arial" w:cs="Arial"/>
          <w:lang w:val="es-ES_tradnl"/>
        </w:rPr>
        <w:t>del OE</w:t>
      </w:r>
      <w:r w:rsidR="00817457" w:rsidRPr="006552C3">
        <w:rPr>
          <w:rFonts w:ascii="Arial" w:hAnsi="Arial" w:cs="Arial"/>
          <w:lang w:val="es-ES_tradnl"/>
        </w:rPr>
        <w:t xml:space="preserve"> para </w:t>
      </w:r>
      <w:r w:rsidR="009F0C92" w:rsidRPr="006552C3">
        <w:rPr>
          <w:rFonts w:ascii="Arial" w:hAnsi="Arial" w:cs="Arial"/>
          <w:lang w:val="es-ES_tradnl"/>
        </w:rPr>
        <w:t xml:space="preserve">realizar las actividades programadas y organizadas de acuerdo a los sistemas anteriormente referidos. Para verificar esta capacidad se revisa, entre otros asuntos: i) si el OE ha </w:t>
      </w:r>
      <w:r w:rsidR="00817457" w:rsidRPr="006552C3">
        <w:rPr>
          <w:rFonts w:ascii="Arial" w:hAnsi="Arial" w:cs="Arial"/>
          <w:lang w:val="es-ES_tradnl"/>
        </w:rPr>
        <w:t>asignado formalmente las responsabilidades al personal para administrar los asuntos a su cargo</w:t>
      </w:r>
      <w:r w:rsidR="009F0C92" w:rsidRPr="006552C3">
        <w:rPr>
          <w:rFonts w:ascii="Arial" w:hAnsi="Arial" w:cs="Arial"/>
          <w:lang w:val="es-ES_tradnl"/>
        </w:rPr>
        <w:t xml:space="preserve">; ii) si </w:t>
      </w:r>
      <w:r w:rsidR="00817457" w:rsidRPr="006552C3">
        <w:rPr>
          <w:rFonts w:ascii="Arial" w:hAnsi="Arial" w:cs="Arial"/>
          <w:lang w:val="es-ES_tradnl"/>
        </w:rPr>
        <w:t>dispone de pol</w:t>
      </w:r>
      <w:r w:rsidR="009F0C92" w:rsidRPr="006552C3">
        <w:rPr>
          <w:rFonts w:ascii="Arial" w:hAnsi="Arial" w:cs="Arial"/>
          <w:lang w:val="es-ES_tradnl"/>
        </w:rPr>
        <w:t>íticas y procedimientos consistentes con las requeridas por el Banco, para la búsqueda, s</w:t>
      </w:r>
      <w:r w:rsidR="00817457" w:rsidRPr="006552C3">
        <w:rPr>
          <w:rFonts w:ascii="Arial" w:hAnsi="Arial" w:cs="Arial"/>
          <w:lang w:val="es-ES_tradnl"/>
        </w:rPr>
        <w:t>elección</w:t>
      </w:r>
      <w:r w:rsidR="009F0C92" w:rsidRPr="006552C3">
        <w:rPr>
          <w:rFonts w:ascii="Arial" w:hAnsi="Arial" w:cs="Arial"/>
          <w:lang w:val="es-ES_tradnl"/>
        </w:rPr>
        <w:t>, i</w:t>
      </w:r>
      <w:r w:rsidR="00817457" w:rsidRPr="006552C3">
        <w:rPr>
          <w:rFonts w:ascii="Arial" w:hAnsi="Arial" w:cs="Arial"/>
          <w:lang w:val="es-ES_tradnl"/>
        </w:rPr>
        <w:t>nducción y entrenamiento del personal</w:t>
      </w:r>
      <w:r w:rsidR="009F0C92" w:rsidRPr="006552C3">
        <w:rPr>
          <w:rFonts w:ascii="Arial" w:hAnsi="Arial" w:cs="Arial"/>
          <w:lang w:val="es-ES_tradnl"/>
        </w:rPr>
        <w:t xml:space="preserve">; iii) si dentro de su estructura existe una Unidad </w:t>
      </w:r>
      <w:r w:rsidR="00817457" w:rsidRPr="006552C3">
        <w:rPr>
          <w:rFonts w:ascii="Arial" w:hAnsi="Arial" w:cs="Arial"/>
          <w:lang w:val="es-ES_tradnl"/>
        </w:rPr>
        <w:t>con nivel jer</w:t>
      </w:r>
      <w:r w:rsidR="009F0C92" w:rsidRPr="006552C3">
        <w:rPr>
          <w:rFonts w:ascii="Arial" w:hAnsi="Arial" w:cs="Arial"/>
          <w:lang w:val="es-ES_tradnl"/>
        </w:rPr>
        <w:t>árquico y autoridad suficiente</w:t>
      </w:r>
      <w:r w:rsidR="00CC6A97" w:rsidRPr="006552C3">
        <w:rPr>
          <w:rFonts w:ascii="Arial" w:hAnsi="Arial" w:cs="Arial"/>
          <w:lang w:val="es-ES_tradnl"/>
        </w:rPr>
        <w:t>s</w:t>
      </w:r>
      <w:r w:rsidR="009F0C92" w:rsidRPr="006552C3">
        <w:rPr>
          <w:rFonts w:ascii="Arial" w:hAnsi="Arial" w:cs="Arial"/>
          <w:lang w:val="es-ES_tradnl"/>
        </w:rPr>
        <w:t xml:space="preserve"> para realizar las actividades de a</w:t>
      </w:r>
      <w:r w:rsidR="00817457" w:rsidRPr="006552C3">
        <w:rPr>
          <w:rFonts w:ascii="Arial" w:hAnsi="Arial" w:cs="Arial"/>
          <w:lang w:val="es-ES_tradnl"/>
        </w:rPr>
        <w:t>dm</w:t>
      </w:r>
      <w:r w:rsidR="009F0C92" w:rsidRPr="006552C3">
        <w:rPr>
          <w:rFonts w:ascii="Arial" w:hAnsi="Arial" w:cs="Arial"/>
          <w:lang w:val="es-ES_tradnl"/>
        </w:rPr>
        <w:t>inistración f</w:t>
      </w:r>
      <w:r w:rsidR="00817457" w:rsidRPr="006552C3">
        <w:rPr>
          <w:rFonts w:ascii="Arial" w:hAnsi="Arial" w:cs="Arial"/>
          <w:lang w:val="es-ES_tradnl"/>
        </w:rPr>
        <w:t>inanciera</w:t>
      </w:r>
      <w:r w:rsidR="009F0C92" w:rsidRPr="006552C3">
        <w:rPr>
          <w:rFonts w:ascii="Arial" w:hAnsi="Arial" w:cs="Arial"/>
          <w:lang w:val="es-ES_tradnl"/>
        </w:rPr>
        <w:t>;</w:t>
      </w:r>
      <w:r w:rsidR="00CC6A97" w:rsidRPr="006552C3">
        <w:rPr>
          <w:rFonts w:ascii="Arial" w:hAnsi="Arial" w:cs="Arial"/>
          <w:lang w:val="es-ES_tradnl"/>
        </w:rPr>
        <w:t xml:space="preserve"> iv) si el personal</w:t>
      </w:r>
      <w:r w:rsidR="009F0C92" w:rsidRPr="006552C3">
        <w:rPr>
          <w:rFonts w:ascii="Arial" w:hAnsi="Arial" w:cs="Arial"/>
          <w:lang w:val="es-ES_tradnl"/>
        </w:rPr>
        <w:t xml:space="preserve"> </w:t>
      </w:r>
      <w:r w:rsidR="00817457" w:rsidRPr="006552C3">
        <w:rPr>
          <w:rFonts w:ascii="Arial" w:hAnsi="Arial" w:cs="Arial"/>
          <w:lang w:val="es-ES_tradnl"/>
        </w:rPr>
        <w:t>está familiarizado con los procedimientos del Banco para la preparación de solicitudes de desembolso</w:t>
      </w:r>
      <w:r w:rsidR="00CC6A97" w:rsidRPr="006552C3">
        <w:rPr>
          <w:rFonts w:ascii="Arial" w:hAnsi="Arial" w:cs="Arial"/>
          <w:lang w:val="es-ES_tradnl"/>
        </w:rPr>
        <w:t>; v) si existe una Unidad responsable</w:t>
      </w:r>
      <w:r w:rsidR="00817457" w:rsidRPr="006552C3">
        <w:rPr>
          <w:rFonts w:ascii="Arial" w:hAnsi="Arial" w:cs="Arial"/>
          <w:lang w:val="es-ES_tradnl"/>
        </w:rPr>
        <w:t xml:space="preserve"> de</w:t>
      </w:r>
      <w:r w:rsidR="00CC6A97" w:rsidRPr="006552C3">
        <w:rPr>
          <w:rFonts w:ascii="Arial" w:hAnsi="Arial" w:cs="Arial"/>
          <w:lang w:val="es-ES_tradnl"/>
        </w:rPr>
        <w:t xml:space="preserve"> la administración </w:t>
      </w:r>
      <w:r w:rsidR="00817457" w:rsidRPr="006552C3">
        <w:rPr>
          <w:rFonts w:ascii="Arial" w:hAnsi="Arial" w:cs="Arial"/>
          <w:lang w:val="es-ES_tradnl"/>
        </w:rPr>
        <w:t xml:space="preserve">de </w:t>
      </w:r>
      <w:r w:rsidR="00CC6A97" w:rsidRPr="006552C3">
        <w:rPr>
          <w:rFonts w:ascii="Arial" w:hAnsi="Arial" w:cs="Arial"/>
          <w:lang w:val="es-ES_tradnl"/>
        </w:rPr>
        <w:t>las adquisiciones de bienes y servicios, con normas de control interno debidamente documentadas y formalizadas; etc.</w:t>
      </w:r>
    </w:p>
    <w:p w14:paraId="7BCC7EDB" w14:textId="77777777" w:rsidR="00A4467C" w:rsidRPr="006552C3" w:rsidRDefault="00A4467C" w:rsidP="00CC6A97">
      <w:pPr>
        <w:rPr>
          <w:rFonts w:ascii="Arial" w:hAnsi="Arial" w:cs="Arial"/>
          <w:lang w:val="es-ES_tradnl"/>
        </w:rPr>
      </w:pPr>
    </w:p>
    <w:p w14:paraId="6F2B8F24" w14:textId="77777777" w:rsidR="00FB4900" w:rsidRPr="006552C3" w:rsidRDefault="00137701" w:rsidP="00817457">
      <w:pPr>
        <w:ind w:left="1168"/>
        <w:rPr>
          <w:rFonts w:ascii="Arial" w:hAnsi="Arial" w:cs="Arial"/>
          <w:u w:val="single"/>
          <w:lang w:val="es-ES_tradnl"/>
        </w:rPr>
      </w:pPr>
      <w:r w:rsidRPr="006552C3">
        <w:rPr>
          <w:rFonts w:ascii="Arial" w:hAnsi="Arial" w:cs="Arial"/>
          <w:lang w:val="es-ES_tradnl"/>
        </w:rPr>
        <w:t xml:space="preserve">Esta capacidad </w:t>
      </w:r>
      <w:r w:rsidRPr="006552C3">
        <w:rPr>
          <w:rFonts w:ascii="Arial" w:hAnsi="Arial" w:cs="Arial"/>
          <w:u w:val="single"/>
          <w:lang w:val="es-ES_tradnl"/>
        </w:rPr>
        <w:t>se integr</w:t>
      </w:r>
      <w:r w:rsidR="00817457" w:rsidRPr="006552C3">
        <w:rPr>
          <w:rFonts w:ascii="Arial" w:hAnsi="Arial" w:cs="Arial"/>
          <w:u w:val="single"/>
          <w:lang w:val="es-ES_tradnl"/>
        </w:rPr>
        <w:t xml:space="preserve">a por los Sistemas </w:t>
      </w:r>
      <w:r w:rsidR="00FB4900" w:rsidRPr="007B6C99">
        <w:rPr>
          <w:rFonts w:ascii="Arial" w:hAnsi="Arial" w:cs="Arial"/>
          <w:u w:val="single"/>
          <w:lang w:val="es-ES_tradnl"/>
        </w:rPr>
        <w:t>de Administración de Personal (SAP)</w:t>
      </w:r>
      <w:r w:rsidR="00817457" w:rsidRPr="006552C3">
        <w:rPr>
          <w:rFonts w:ascii="Arial" w:hAnsi="Arial" w:cs="Arial"/>
          <w:u w:val="single"/>
          <w:lang w:val="es-ES_tradnl"/>
        </w:rPr>
        <w:t xml:space="preserve">; </w:t>
      </w:r>
      <w:r w:rsidR="00FB4900" w:rsidRPr="006552C3">
        <w:rPr>
          <w:rFonts w:ascii="Arial" w:hAnsi="Arial" w:cs="Arial"/>
          <w:u w:val="single"/>
          <w:lang w:val="es-ES_tradnl"/>
        </w:rPr>
        <w:t>de Administración de Bienes y Servicios (SA</w:t>
      </w:r>
      <w:r w:rsidR="005A6AAF" w:rsidRPr="006552C3">
        <w:rPr>
          <w:rFonts w:ascii="Arial" w:hAnsi="Arial" w:cs="Arial"/>
          <w:u w:val="single"/>
          <w:lang w:val="es-ES_tradnl"/>
        </w:rPr>
        <w:t>BS</w:t>
      </w:r>
      <w:r w:rsidR="00FB4900" w:rsidRPr="006552C3">
        <w:rPr>
          <w:rFonts w:ascii="Arial" w:hAnsi="Arial" w:cs="Arial"/>
          <w:u w:val="single"/>
          <w:lang w:val="es-ES_tradnl"/>
        </w:rPr>
        <w:t>)</w:t>
      </w:r>
      <w:r w:rsidR="00817457" w:rsidRPr="006552C3">
        <w:rPr>
          <w:rFonts w:ascii="Arial" w:hAnsi="Arial" w:cs="Arial"/>
          <w:u w:val="single"/>
          <w:lang w:val="es-ES_tradnl"/>
        </w:rPr>
        <w:t xml:space="preserve"> y de</w:t>
      </w:r>
      <w:r w:rsidR="00FB4900" w:rsidRPr="006552C3">
        <w:rPr>
          <w:rFonts w:ascii="Arial" w:hAnsi="Arial" w:cs="Arial"/>
          <w:u w:val="single"/>
          <w:lang w:val="es-ES_tradnl"/>
        </w:rPr>
        <w:t xml:space="preserve"> Administración Financiera (SAF)</w:t>
      </w:r>
    </w:p>
    <w:p w14:paraId="751F5462" w14:textId="77777777" w:rsidR="007A38EA" w:rsidRPr="007B6C99" w:rsidRDefault="007A38EA" w:rsidP="00CC6A97">
      <w:pPr>
        <w:autoSpaceDE w:val="0"/>
        <w:autoSpaceDN w:val="0"/>
        <w:rPr>
          <w:rFonts w:ascii="Arial" w:hAnsi="Arial" w:cs="Arial"/>
          <w:lang w:val="es-ES_tradnl"/>
        </w:rPr>
      </w:pPr>
    </w:p>
    <w:p w14:paraId="4DF51AA1" w14:textId="77777777" w:rsidR="00FB4900" w:rsidRPr="006552C3" w:rsidRDefault="00FB4900" w:rsidP="006A7FDE">
      <w:pPr>
        <w:numPr>
          <w:ilvl w:val="0"/>
          <w:numId w:val="11"/>
        </w:numPr>
        <w:ind w:left="1168"/>
        <w:rPr>
          <w:rFonts w:ascii="Arial" w:hAnsi="Arial" w:cs="Arial"/>
          <w:b/>
          <w:lang w:val="es-ES_tradnl"/>
        </w:rPr>
      </w:pPr>
      <w:r w:rsidRPr="006552C3">
        <w:rPr>
          <w:rFonts w:ascii="Arial" w:hAnsi="Arial" w:cs="Arial"/>
          <w:b/>
          <w:lang w:val="es-ES_tradnl"/>
        </w:rPr>
        <w:t>Capacidad de Control (CC)</w:t>
      </w:r>
    </w:p>
    <w:p w14:paraId="4F0B6309" w14:textId="77777777" w:rsidR="00137701" w:rsidRPr="006552C3" w:rsidRDefault="00137701" w:rsidP="00475952">
      <w:pPr>
        <w:ind w:left="1168"/>
        <w:rPr>
          <w:rFonts w:ascii="Arial" w:hAnsi="Arial" w:cs="Arial"/>
          <w:lang w:val="es-ES_tradnl"/>
        </w:rPr>
      </w:pPr>
    </w:p>
    <w:p w14:paraId="02E3343A" w14:textId="77777777" w:rsidR="00992B59" w:rsidRPr="006552C3" w:rsidRDefault="006A2599" w:rsidP="00475952">
      <w:pPr>
        <w:ind w:left="1168"/>
        <w:rPr>
          <w:rFonts w:ascii="Arial" w:hAnsi="Arial" w:cs="Arial"/>
          <w:lang w:val="es-ES_tradnl"/>
        </w:rPr>
      </w:pPr>
      <w:r w:rsidRPr="006552C3">
        <w:rPr>
          <w:rFonts w:ascii="Arial" w:hAnsi="Arial" w:cs="Arial"/>
          <w:lang w:val="es-ES_tradnl"/>
        </w:rPr>
        <w:t>Esta capacidad</w:t>
      </w:r>
      <w:r w:rsidR="009E6E34" w:rsidRPr="006552C3">
        <w:rPr>
          <w:rFonts w:ascii="Arial" w:hAnsi="Arial" w:cs="Arial"/>
          <w:lang w:val="es-ES_tradnl"/>
        </w:rPr>
        <w:t xml:space="preserve"> verifica si el Ejecutor cuenta con</w:t>
      </w:r>
      <w:r w:rsidR="00CC6A97" w:rsidRPr="006552C3">
        <w:rPr>
          <w:rFonts w:ascii="Arial" w:hAnsi="Arial" w:cs="Arial"/>
          <w:lang w:val="es-ES_tradnl"/>
        </w:rPr>
        <w:t xml:space="preserve"> mecanismos de control interno previo y posterior</w:t>
      </w:r>
      <w:r w:rsidR="009E6E34" w:rsidRPr="006552C3">
        <w:rPr>
          <w:rFonts w:ascii="Arial" w:hAnsi="Arial" w:cs="Arial"/>
          <w:lang w:val="es-ES_tradnl"/>
        </w:rPr>
        <w:t>, que guíen el quehacer de la vida instituc</w:t>
      </w:r>
      <w:r w:rsidR="00A026D4" w:rsidRPr="006552C3">
        <w:rPr>
          <w:rFonts w:ascii="Arial" w:hAnsi="Arial" w:cs="Arial"/>
          <w:lang w:val="es-ES_tradnl"/>
        </w:rPr>
        <w:t>ional y que por tanto impacten</w:t>
      </w:r>
      <w:r w:rsidR="009E6E34" w:rsidRPr="006552C3">
        <w:rPr>
          <w:rFonts w:ascii="Arial" w:hAnsi="Arial" w:cs="Arial"/>
          <w:lang w:val="es-ES_tradnl"/>
        </w:rPr>
        <w:t xml:space="preserve"> positivamente en la administración del programa</w:t>
      </w:r>
      <w:r w:rsidR="00CC6A97" w:rsidRPr="006552C3">
        <w:rPr>
          <w:rFonts w:ascii="Arial" w:hAnsi="Arial" w:cs="Arial"/>
          <w:lang w:val="es-ES_tradnl"/>
        </w:rPr>
        <w:t xml:space="preserve">. </w:t>
      </w:r>
      <w:r w:rsidR="009E6E34" w:rsidRPr="006552C3">
        <w:rPr>
          <w:rFonts w:ascii="Arial" w:hAnsi="Arial" w:cs="Arial"/>
          <w:lang w:val="es-ES_tradnl"/>
        </w:rPr>
        <w:t>Se evalúan aspectos como los siguientes: i) si el Ejecutor cuenta con un adecuado ambiente de control, caracterizado por valores éticos, normas de conducta, líneas de denuncia</w:t>
      </w:r>
      <w:r w:rsidR="00362C8E" w:rsidRPr="006552C3">
        <w:rPr>
          <w:rFonts w:ascii="Arial" w:hAnsi="Arial" w:cs="Arial"/>
          <w:lang w:val="es-ES_tradnl"/>
        </w:rPr>
        <w:t>, etc.</w:t>
      </w:r>
      <w:r w:rsidR="009E6E34" w:rsidRPr="006552C3">
        <w:rPr>
          <w:rFonts w:ascii="Arial" w:hAnsi="Arial" w:cs="Arial"/>
          <w:lang w:val="es-ES_tradnl"/>
        </w:rPr>
        <w:t xml:space="preserve">; ii) </w:t>
      </w:r>
      <w:r w:rsidR="00362C8E" w:rsidRPr="006552C3">
        <w:rPr>
          <w:rFonts w:ascii="Arial" w:hAnsi="Arial" w:cs="Arial"/>
          <w:lang w:val="es-ES_tradnl"/>
        </w:rPr>
        <w:t>si practica una</w:t>
      </w:r>
      <w:r w:rsidR="009E6E34" w:rsidRPr="006552C3">
        <w:rPr>
          <w:rFonts w:ascii="Arial" w:hAnsi="Arial" w:cs="Arial"/>
          <w:lang w:val="es-ES_tradnl"/>
        </w:rPr>
        <w:t xml:space="preserve"> metodología para la administración de los riesgos; iii) </w:t>
      </w:r>
      <w:r w:rsidR="00362C8E" w:rsidRPr="006552C3">
        <w:rPr>
          <w:rFonts w:ascii="Arial" w:hAnsi="Arial" w:cs="Arial"/>
          <w:lang w:val="es-ES_tradnl"/>
        </w:rPr>
        <w:t xml:space="preserve">si cuenta </w:t>
      </w:r>
      <w:r w:rsidR="009E6E34" w:rsidRPr="006552C3">
        <w:rPr>
          <w:rFonts w:ascii="Arial" w:hAnsi="Arial" w:cs="Arial"/>
          <w:lang w:val="es-ES_tradnl"/>
        </w:rPr>
        <w:t xml:space="preserve">con actividades de control </w:t>
      </w:r>
      <w:r w:rsidR="00362C8E" w:rsidRPr="006552C3">
        <w:rPr>
          <w:rFonts w:ascii="Arial" w:hAnsi="Arial" w:cs="Arial"/>
          <w:lang w:val="es-ES_tradnl"/>
        </w:rPr>
        <w:t xml:space="preserve">para sus procesos, </w:t>
      </w:r>
      <w:r w:rsidR="009E6E34" w:rsidRPr="006552C3">
        <w:rPr>
          <w:rFonts w:ascii="Arial" w:hAnsi="Arial" w:cs="Arial"/>
          <w:lang w:val="es-ES_tradnl"/>
        </w:rPr>
        <w:t xml:space="preserve">debidamente </w:t>
      </w:r>
      <w:r w:rsidR="00362C8E" w:rsidRPr="006552C3">
        <w:rPr>
          <w:rFonts w:ascii="Arial" w:hAnsi="Arial" w:cs="Arial"/>
          <w:lang w:val="es-ES_tradnl"/>
        </w:rPr>
        <w:t xml:space="preserve">formalizadas y </w:t>
      </w:r>
      <w:r w:rsidR="009E6E34" w:rsidRPr="006552C3">
        <w:rPr>
          <w:rFonts w:ascii="Arial" w:hAnsi="Arial" w:cs="Arial"/>
          <w:lang w:val="es-ES_tradnl"/>
        </w:rPr>
        <w:t xml:space="preserve">documentadas; iv) </w:t>
      </w:r>
      <w:r w:rsidR="00362C8E" w:rsidRPr="006552C3">
        <w:rPr>
          <w:rFonts w:ascii="Arial" w:hAnsi="Arial" w:cs="Arial"/>
          <w:lang w:val="es-ES_tradnl"/>
        </w:rPr>
        <w:t xml:space="preserve">si ha diseñado </w:t>
      </w:r>
      <w:r w:rsidR="009E6E34" w:rsidRPr="006552C3">
        <w:rPr>
          <w:rFonts w:ascii="Arial" w:hAnsi="Arial" w:cs="Arial"/>
          <w:lang w:val="es-ES_tradnl"/>
        </w:rPr>
        <w:t>sistemas de informaci</w:t>
      </w:r>
      <w:r w:rsidR="00362C8E" w:rsidRPr="006552C3">
        <w:rPr>
          <w:rFonts w:ascii="Arial" w:hAnsi="Arial" w:cs="Arial"/>
          <w:lang w:val="es-ES_tradnl"/>
        </w:rPr>
        <w:t xml:space="preserve">ón que le permitan operar con transparencia y rendición de cuentas </w:t>
      </w:r>
      <w:r w:rsidR="009E6E34" w:rsidRPr="006552C3">
        <w:rPr>
          <w:rFonts w:ascii="Arial" w:hAnsi="Arial" w:cs="Arial"/>
          <w:lang w:val="es-ES_tradnl"/>
        </w:rPr>
        <w:t xml:space="preserve">y v), </w:t>
      </w:r>
      <w:r w:rsidR="00362C8E" w:rsidRPr="006552C3">
        <w:rPr>
          <w:rFonts w:ascii="Arial" w:hAnsi="Arial" w:cs="Arial"/>
          <w:lang w:val="es-ES_tradnl"/>
        </w:rPr>
        <w:t xml:space="preserve">si realiza la supervisión y </w:t>
      </w:r>
      <w:r w:rsidR="009E6E34" w:rsidRPr="006552C3">
        <w:rPr>
          <w:rFonts w:ascii="Arial" w:hAnsi="Arial" w:cs="Arial"/>
          <w:lang w:val="es-ES_tradnl"/>
        </w:rPr>
        <w:t xml:space="preserve">monitoreo </w:t>
      </w:r>
      <w:r w:rsidR="00362C8E" w:rsidRPr="006552C3">
        <w:rPr>
          <w:rFonts w:ascii="Arial" w:hAnsi="Arial" w:cs="Arial"/>
          <w:lang w:val="es-ES_tradnl"/>
        </w:rPr>
        <w:t xml:space="preserve">necesarios para </w:t>
      </w:r>
      <w:r w:rsidR="009E6E34" w:rsidRPr="006552C3">
        <w:rPr>
          <w:rFonts w:ascii="Arial" w:hAnsi="Arial" w:cs="Arial"/>
          <w:lang w:val="es-ES_tradnl"/>
        </w:rPr>
        <w:t xml:space="preserve">medir el cumplimiento de </w:t>
      </w:r>
      <w:r w:rsidR="00362C8E" w:rsidRPr="006552C3">
        <w:rPr>
          <w:rFonts w:ascii="Arial" w:hAnsi="Arial" w:cs="Arial"/>
          <w:lang w:val="es-ES_tradnl"/>
        </w:rPr>
        <w:t xml:space="preserve">los controles </w:t>
      </w:r>
      <w:r w:rsidR="009E6E34" w:rsidRPr="006552C3">
        <w:rPr>
          <w:rFonts w:ascii="Arial" w:hAnsi="Arial" w:cs="Arial"/>
          <w:lang w:val="es-ES_tradnl"/>
        </w:rPr>
        <w:t>antes referidos.</w:t>
      </w:r>
    </w:p>
    <w:p w14:paraId="61575462" w14:textId="77777777" w:rsidR="00A4467C" w:rsidRPr="006552C3" w:rsidRDefault="00A4467C" w:rsidP="00137701">
      <w:pPr>
        <w:ind w:left="1494"/>
        <w:rPr>
          <w:rFonts w:ascii="Arial" w:hAnsi="Arial" w:cs="Arial"/>
          <w:lang w:val="es-ES_tradnl"/>
        </w:rPr>
      </w:pPr>
    </w:p>
    <w:p w14:paraId="6E4D2019" w14:textId="77777777" w:rsidR="00E82C96" w:rsidRPr="006552C3" w:rsidRDefault="009E6E34" w:rsidP="009E6E34">
      <w:pPr>
        <w:ind w:left="805"/>
        <w:rPr>
          <w:rFonts w:ascii="Arial" w:hAnsi="Arial" w:cs="Arial"/>
          <w:u w:val="single"/>
          <w:lang w:val="es-ES_tradnl"/>
        </w:rPr>
      </w:pPr>
      <w:r w:rsidRPr="006552C3">
        <w:rPr>
          <w:rFonts w:ascii="Arial" w:hAnsi="Arial" w:cs="Arial"/>
          <w:lang w:val="es-ES_tradnl"/>
        </w:rPr>
        <w:t xml:space="preserve">Esta capacidad </w:t>
      </w:r>
      <w:r w:rsidRPr="006552C3">
        <w:rPr>
          <w:rFonts w:ascii="Arial" w:hAnsi="Arial" w:cs="Arial"/>
          <w:u w:val="single"/>
          <w:lang w:val="es-ES_tradnl"/>
        </w:rPr>
        <w:t xml:space="preserve">se integra por los Sistemas de </w:t>
      </w:r>
      <w:r w:rsidR="00FB4900" w:rsidRPr="007B6C99">
        <w:rPr>
          <w:rFonts w:ascii="Arial" w:hAnsi="Arial" w:cs="Arial"/>
          <w:u w:val="single"/>
          <w:lang w:val="es-ES_tradnl"/>
        </w:rPr>
        <w:t>Control Interno (SCI)</w:t>
      </w:r>
      <w:r w:rsidRPr="006552C3">
        <w:rPr>
          <w:rFonts w:ascii="Arial" w:hAnsi="Arial" w:cs="Arial"/>
          <w:u w:val="single"/>
          <w:lang w:val="es-ES_tradnl"/>
        </w:rPr>
        <w:t xml:space="preserve"> y</w:t>
      </w:r>
      <w:r w:rsidR="00FB4900" w:rsidRPr="007B6C99">
        <w:rPr>
          <w:rFonts w:ascii="Arial" w:hAnsi="Arial" w:cs="Arial"/>
          <w:u w:val="single"/>
          <w:lang w:val="es-ES_tradnl"/>
        </w:rPr>
        <w:t xml:space="preserve"> de Control Externo (SCE)</w:t>
      </w:r>
    </w:p>
    <w:p w14:paraId="1FD55087" w14:textId="77777777" w:rsidR="000F7AF0" w:rsidRPr="006552C3" w:rsidRDefault="000F7AF0" w:rsidP="00362C8E">
      <w:pPr>
        <w:rPr>
          <w:rFonts w:ascii="Arial" w:eastAsia="Calibri" w:hAnsi="Arial" w:cs="Arial"/>
          <w:lang w:val="es-ES_tradnl"/>
        </w:rPr>
      </w:pPr>
      <w:bookmarkStart w:id="27" w:name="__RefHeading__20_1375597616"/>
      <w:bookmarkEnd w:id="27"/>
    </w:p>
    <w:p w14:paraId="557EFED1" w14:textId="77777777" w:rsidR="0087120F" w:rsidRPr="006552C3" w:rsidRDefault="0087120F" w:rsidP="00E30A30">
      <w:pPr>
        <w:ind w:left="792"/>
        <w:rPr>
          <w:rFonts w:ascii="Arial" w:hAnsi="Arial" w:cs="Arial"/>
          <w:lang w:val="es-ES_tradnl"/>
        </w:rPr>
      </w:pPr>
    </w:p>
    <w:p w14:paraId="0402857A" w14:textId="77777777" w:rsidR="00FB4900" w:rsidRPr="00ED09FF" w:rsidRDefault="0087120F" w:rsidP="006A7FDE">
      <w:pPr>
        <w:pStyle w:val="Heading2"/>
        <w:numPr>
          <w:ilvl w:val="0"/>
          <w:numId w:val="29"/>
        </w:numPr>
        <w:rPr>
          <w:rFonts w:cs="Arial"/>
          <w:sz w:val="24"/>
          <w:lang w:val="es-ES_tradnl"/>
        </w:rPr>
      </w:pPr>
      <w:bookmarkStart w:id="28" w:name="_Toc267493760"/>
      <w:bookmarkStart w:id="29" w:name="_Toc476901341"/>
      <w:r w:rsidRPr="00ED09FF">
        <w:rPr>
          <w:rFonts w:cs="Arial"/>
          <w:sz w:val="24"/>
          <w:lang w:val="es-ES_tradnl"/>
        </w:rPr>
        <w:t>Metodología</w:t>
      </w:r>
      <w:bookmarkEnd w:id="28"/>
      <w:bookmarkEnd w:id="29"/>
    </w:p>
    <w:p w14:paraId="6FC73BDC" w14:textId="77777777" w:rsidR="0087120F" w:rsidRPr="006552C3" w:rsidRDefault="0087120F" w:rsidP="0087120F">
      <w:pPr>
        <w:ind w:left="720"/>
        <w:rPr>
          <w:rFonts w:ascii="Arial" w:hAnsi="Arial" w:cs="Arial"/>
          <w:lang w:val="es-ES_tradnl"/>
        </w:rPr>
      </w:pPr>
    </w:p>
    <w:p w14:paraId="49505D02" w14:textId="77777777" w:rsidR="005949D2" w:rsidRPr="006552C3" w:rsidRDefault="0087120F" w:rsidP="005949D2">
      <w:pPr>
        <w:numPr>
          <w:ilvl w:val="1"/>
          <w:numId w:val="6"/>
        </w:numPr>
        <w:rPr>
          <w:rFonts w:ascii="Arial" w:hAnsi="Arial" w:cs="Arial"/>
          <w:lang w:val="es-ES_tradnl"/>
        </w:rPr>
      </w:pPr>
      <w:r w:rsidRPr="006552C3">
        <w:rPr>
          <w:rFonts w:ascii="Arial" w:hAnsi="Arial" w:cs="Arial"/>
          <w:lang w:val="es-ES_tradnl"/>
        </w:rPr>
        <w:t>Para re</w:t>
      </w:r>
      <w:r w:rsidR="00362C8E" w:rsidRPr="006552C3">
        <w:rPr>
          <w:rFonts w:ascii="Arial" w:hAnsi="Arial" w:cs="Arial"/>
          <w:lang w:val="es-ES_tradnl"/>
        </w:rPr>
        <w:t>cabar la información necesaria para la</w:t>
      </w:r>
      <w:r w:rsidR="005949D2" w:rsidRPr="006552C3">
        <w:rPr>
          <w:rFonts w:ascii="Arial" w:hAnsi="Arial" w:cs="Arial"/>
          <w:lang w:val="es-ES_tradnl"/>
        </w:rPr>
        <w:t xml:space="preserve"> evaluación</w:t>
      </w:r>
      <w:r w:rsidRPr="006552C3">
        <w:rPr>
          <w:rFonts w:ascii="Arial" w:hAnsi="Arial" w:cs="Arial"/>
          <w:lang w:val="es-ES_tradnl"/>
        </w:rPr>
        <w:t xml:space="preserve">, se </w:t>
      </w:r>
      <w:r w:rsidR="00362C8E" w:rsidRPr="006552C3">
        <w:rPr>
          <w:rFonts w:ascii="Arial" w:hAnsi="Arial" w:cs="Arial"/>
          <w:lang w:val="es-ES_tradnl"/>
        </w:rPr>
        <w:t>solicitó al Ejecutor la</w:t>
      </w:r>
      <w:r w:rsidR="00242C1C" w:rsidRPr="006552C3">
        <w:rPr>
          <w:rFonts w:ascii="Arial" w:hAnsi="Arial" w:cs="Arial"/>
          <w:lang w:val="es-ES_tradnl"/>
        </w:rPr>
        <w:t xml:space="preserve"> respuesta a </w:t>
      </w:r>
      <w:r w:rsidR="005949D2" w:rsidRPr="006552C3">
        <w:rPr>
          <w:rFonts w:ascii="Arial" w:hAnsi="Arial" w:cs="Arial"/>
          <w:lang w:val="es-ES_tradnl"/>
        </w:rPr>
        <w:t>siete</w:t>
      </w:r>
      <w:r w:rsidR="00242C1C" w:rsidRPr="006552C3">
        <w:rPr>
          <w:rFonts w:ascii="Arial" w:hAnsi="Arial" w:cs="Arial"/>
          <w:lang w:val="es-ES_tradnl"/>
        </w:rPr>
        <w:t xml:space="preserve"> cuestionarios que contienen preguntas sobre las actividades que usualmente debe realizar el ejecutor de un financ</w:t>
      </w:r>
      <w:r w:rsidR="005949D2" w:rsidRPr="006552C3">
        <w:rPr>
          <w:rFonts w:ascii="Arial" w:hAnsi="Arial" w:cs="Arial"/>
          <w:lang w:val="es-ES_tradnl"/>
        </w:rPr>
        <w:t xml:space="preserve">iamiento del BID, para el logro </w:t>
      </w:r>
      <w:r w:rsidR="00242C1C" w:rsidRPr="006552C3">
        <w:rPr>
          <w:rFonts w:ascii="Arial" w:hAnsi="Arial" w:cs="Arial"/>
          <w:lang w:val="es-ES_tradnl"/>
        </w:rPr>
        <w:t xml:space="preserve">de las capacidades y cumplimiento integral de los sistemas antes descritos. En los cuestionarios se requiere además, la identificación de la normatividad que regula cada una </w:t>
      </w:r>
      <w:r w:rsidR="00A026D4" w:rsidRPr="006552C3">
        <w:rPr>
          <w:rFonts w:ascii="Arial" w:hAnsi="Arial" w:cs="Arial"/>
          <w:lang w:val="es-ES_tradnl"/>
        </w:rPr>
        <w:t>de las actividades realizadas. C</w:t>
      </w:r>
      <w:r w:rsidR="00242C1C" w:rsidRPr="006552C3">
        <w:rPr>
          <w:rFonts w:ascii="Arial" w:hAnsi="Arial" w:cs="Arial"/>
          <w:lang w:val="es-ES_tradnl"/>
        </w:rPr>
        <w:t>on base en la in</w:t>
      </w:r>
      <w:r w:rsidR="00A026D4" w:rsidRPr="006552C3">
        <w:rPr>
          <w:rFonts w:ascii="Arial" w:hAnsi="Arial" w:cs="Arial"/>
          <w:lang w:val="es-ES_tradnl"/>
        </w:rPr>
        <w:t xml:space="preserve">formación recibida, se realizan </w:t>
      </w:r>
      <w:r w:rsidR="005949D2" w:rsidRPr="006552C3">
        <w:rPr>
          <w:rFonts w:ascii="Arial" w:hAnsi="Arial" w:cs="Arial"/>
          <w:lang w:val="es-ES_tradnl"/>
        </w:rPr>
        <w:t>reuniones en las que participa</w:t>
      </w:r>
      <w:r w:rsidR="00A026D4" w:rsidRPr="006552C3">
        <w:rPr>
          <w:rFonts w:ascii="Arial" w:hAnsi="Arial" w:cs="Arial"/>
          <w:lang w:val="es-ES_tradnl"/>
        </w:rPr>
        <w:t>n</w:t>
      </w:r>
      <w:r w:rsidR="00242C1C" w:rsidRPr="006552C3">
        <w:rPr>
          <w:rFonts w:ascii="Arial" w:hAnsi="Arial" w:cs="Arial"/>
          <w:lang w:val="es-ES_tradnl"/>
        </w:rPr>
        <w:t xml:space="preserve"> </w:t>
      </w:r>
      <w:r w:rsidR="00A026D4" w:rsidRPr="006552C3">
        <w:rPr>
          <w:rFonts w:ascii="Arial" w:hAnsi="Arial" w:cs="Arial"/>
          <w:lang w:val="es-ES_tradnl"/>
        </w:rPr>
        <w:t xml:space="preserve">las áreas que se encargan </w:t>
      </w:r>
      <w:r w:rsidR="005949D2" w:rsidRPr="006552C3">
        <w:rPr>
          <w:rFonts w:ascii="Arial" w:hAnsi="Arial" w:cs="Arial"/>
          <w:lang w:val="es-ES_tradnl"/>
        </w:rPr>
        <w:t xml:space="preserve">de </w:t>
      </w:r>
      <w:r w:rsidR="00A026D4" w:rsidRPr="006552C3">
        <w:rPr>
          <w:rFonts w:ascii="Arial" w:hAnsi="Arial" w:cs="Arial"/>
          <w:lang w:val="es-ES_tradnl"/>
        </w:rPr>
        <w:t xml:space="preserve">la administración </w:t>
      </w:r>
      <w:r w:rsidR="005949D2" w:rsidRPr="006552C3">
        <w:rPr>
          <w:rFonts w:ascii="Arial" w:hAnsi="Arial" w:cs="Arial"/>
          <w:lang w:val="es-ES_tradnl"/>
        </w:rPr>
        <w:t>del Programa. En el caso de la STPS, como se mencionó en la parte inicial de este informe, existen antecedentes de la administración de proyectos financiados por el BID desde 1997, por lo que parte del personal entrevistado cuenta con amplia experiencia y conocimiento de las políticas del Banco, lo que facilita</w:t>
      </w:r>
      <w:r w:rsidR="00A026D4" w:rsidRPr="006552C3">
        <w:rPr>
          <w:rFonts w:ascii="Arial" w:hAnsi="Arial" w:cs="Arial"/>
          <w:lang w:val="es-ES_tradnl"/>
        </w:rPr>
        <w:t>rá</w:t>
      </w:r>
      <w:r w:rsidR="005949D2" w:rsidRPr="006552C3">
        <w:rPr>
          <w:rFonts w:ascii="Arial" w:hAnsi="Arial" w:cs="Arial"/>
          <w:lang w:val="es-ES_tradnl"/>
        </w:rPr>
        <w:t xml:space="preserve"> la operación del Proyecto ME-L1258. Esta circunstancia se ve reflejada en el resultado de la evaluación.  </w:t>
      </w:r>
    </w:p>
    <w:p w14:paraId="2B0CF9C2" w14:textId="77777777" w:rsidR="005949D2" w:rsidRPr="006552C3" w:rsidRDefault="005949D2" w:rsidP="005949D2">
      <w:pPr>
        <w:ind w:left="360"/>
        <w:rPr>
          <w:rFonts w:ascii="Arial" w:hAnsi="Arial" w:cs="Arial"/>
          <w:lang w:val="es-ES_tradnl"/>
        </w:rPr>
      </w:pPr>
    </w:p>
    <w:p w14:paraId="2BD64DC3" w14:textId="77777777" w:rsidR="004605C5" w:rsidRPr="006552C3" w:rsidRDefault="00FB4900" w:rsidP="005949D2">
      <w:pPr>
        <w:ind w:left="792"/>
        <w:rPr>
          <w:rFonts w:ascii="Arial" w:hAnsi="Arial" w:cs="Arial"/>
          <w:lang w:val="es-ES_tradnl"/>
        </w:rPr>
      </w:pPr>
      <w:r w:rsidRPr="006552C3">
        <w:rPr>
          <w:rFonts w:ascii="Arial" w:hAnsi="Arial" w:cs="Arial"/>
          <w:lang w:val="es-ES_tradnl"/>
        </w:rPr>
        <w:t xml:space="preserve">Las respuestas negativas </w:t>
      </w:r>
      <w:r w:rsidR="00FD6256" w:rsidRPr="006552C3">
        <w:rPr>
          <w:rFonts w:ascii="Arial" w:hAnsi="Arial" w:cs="Arial"/>
          <w:lang w:val="es-ES_tradnl"/>
        </w:rPr>
        <w:t>pueden representar</w:t>
      </w:r>
      <w:r w:rsidRPr="006552C3">
        <w:rPr>
          <w:rFonts w:ascii="Arial" w:hAnsi="Arial" w:cs="Arial"/>
          <w:lang w:val="es-ES_tradnl"/>
        </w:rPr>
        <w:t xml:space="preserve"> limitaciones o debilid</w:t>
      </w:r>
      <w:r w:rsidR="00FD6256" w:rsidRPr="006552C3">
        <w:rPr>
          <w:rFonts w:ascii="Arial" w:hAnsi="Arial" w:cs="Arial"/>
          <w:lang w:val="es-ES_tradnl"/>
        </w:rPr>
        <w:t>ades en el sistema o la función y por lo tanto</w:t>
      </w:r>
      <w:r w:rsidR="00734A60" w:rsidRPr="006552C3">
        <w:rPr>
          <w:rFonts w:ascii="Arial" w:hAnsi="Arial" w:cs="Arial"/>
          <w:lang w:val="es-ES_tradnl"/>
        </w:rPr>
        <w:t xml:space="preserve"> permiten identificar</w:t>
      </w:r>
      <w:r w:rsidR="004E6097" w:rsidRPr="006552C3">
        <w:rPr>
          <w:rFonts w:ascii="Arial" w:hAnsi="Arial" w:cs="Arial"/>
          <w:lang w:val="es-ES_tradnl"/>
        </w:rPr>
        <w:t xml:space="preserve"> riesgos</w:t>
      </w:r>
      <w:r w:rsidR="00734A60" w:rsidRPr="006552C3">
        <w:rPr>
          <w:rFonts w:ascii="Arial" w:hAnsi="Arial" w:cs="Arial"/>
          <w:lang w:val="es-ES_tradnl"/>
        </w:rPr>
        <w:t xml:space="preserve"> potenciales</w:t>
      </w:r>
      <w:r w:rsidRPr="006552C3">
        <w:rPr>
          <w:rFonts w:ascii="Arial" w:hAnsi="Arial" w:cs="Arial"/>
          <w:lang w:val="es-ES_tradnl"/>
        </w:rPr>
        <w:t>. El nivel de desarrollo de una</w:t>
      </w:r>
      <w:r w:rsidR="00734A60" w:rsidRPr="006552C3">
        <w:rPr>
          <w:rFonts w:ascii="Arial" w:hAnsi="Arial" w:cs="Arial"/>
          <w:lang w:val="es-ES_tradnl"/>
        </w:rPr>
        <w:t xml:space="preserve"> función o sistema, así como el </w:t>
      </w:r>
      <w:r w:rsidRPr="006552C3">
        <w:rPr>
          <w:rFonts w:ascii="Arial" w:hAnsi="Arial" w:cs="Arial"/>
          <w:lang w:val="es-ES_tradnl"/>
        </w:rPr>
        <w:t xml:space="preserve">nivel </w:t>
      </w:r>
      <w:r w:rsidR="00734A60" w:rsidRPr="006552C3">
        <w:rPr>
          <w:rFonts w:ascii="Arial" w:hAnsi="Arial" w:cs="Arial"/>
          <w:lang w:val="es-ES_tradnl"/>
        </w:rPr>
        <w:t xml:space="preserve">de </w:t>
      </w:r>
      <w:r w:rsidRPr="006552C3">
        <w:rPr>
          <w:rFonts w:ascii="Arial" w:hAnsi="Arial" w:cs="Arial"/>
          <w:lang w:val="es-ES_tradnl"/>
        </w:rPr>
        <w:t>riesgo para su ejecución, se mide a travé</w:t>
      </w:r>
      <w:r w:rsidR="005949D2" w:rsidRPr="006552C3">
        <w:rPr>
          <w:rFonts w:ascii="Arial" w:hAnsi="Arial" w:cs="Arial"/>
          <w:lang w:val="es-ES_tradnl"/>
        </w:rPr>
        <w:t xml:space="preserve">s de la proporción de preguntas </w:t>
      </w:r>
      <w:r w:rsidRPr="006552C3">
        <w:rPr>
          <w:rFonts w:ascii="Arial" w:hAnsi="Arial" w:cs="Arial"/>
          <w:lang w:val="es-ES_tradnl"/>
        </w:rPr>
        <w:t>contestadas positivamente con relación al total de las</w:t>
      </w:r>
      <w:r w:rsidR="004E6097" w:rsidRPr="006552C3">
        <w:rPr>
          <w:rFonts w:ascii="Arial" w:hAnsi="Arial" w:cs="Arial"/>
          <w:lang w:val="es-ES_tradnl"/>
        </w:rPr>
        <w:t xml:space="preserve"> preguntas aplicadas</w:t>
      </w:r>
      <w:r w:rsidRPr="006552C3">
        <w:rPr>
          <w:rFonts w:ascii="Arial" w:hAnsi="Arial" w:cs="Arial"/>
          <w:lang w:val="es-ES_tradnl"/>
        </w:rPr>
        <w:t xml:space="preserve">. Cuando el porcentaje de respuestas positivas se ubica entre 81% y 100%, es indicativo </w:t>
      </w:r>
      <w:r w:rsidR="004605C5" w:rsidRPr="006552C3">
        <w:rPr>
          <w:rFonts w:ascii="Arial" w:hAnsi="Arial" w:cs="Arial"/>
          <w:lang w:val="es-ES_tradnl"/>
        </w:rPr>
        <w:t>de que un sistema o función se desarrolla s</w:t>
      </w:r>
      <w:r w:rsidRPr="006552C3">
        <w:rPr>
          <w:rFonts w:ascii="Arial" w:hAnsi="Arial" w:cs="Arial"/>
          <w:lang w:val="es-ES_tradnl"/>
        </w:rPr>
        <w:t>atisfactoria</w:t>
      </w:r>
      <w:r w:rsidR="004605C5" w:rsidRPr="006552C3">
        <w:rPr>
          <w:rFonts w:ascii="Arial" w:hAnsi="Arial" w:cs="Arial"/>
          <w:lang w:val="es-ES_tradnl"/>
        </w:rPr>
        <w:t>mente (SD) y en consecuencia, tiene un riesgo b</w:t>
      </w:r>
      <w:r w:rsidRPr="006552C3">
        <w:rPr>
          <w:rFonts w:ascii="Arial" w:hAnsi="Arial" w:cs="Arial"/>
          <w:lang w:val="es-ES_tradnl"/>
        </w:rPr>
        <w:t>ajo (RB) en su ejecución; cuando e</w:t>
      </w:r>
      <w:r w:rsidR="004605C5" w:rsidRPr="006552C3">
        <w:rPr>
          <w:rFonts w:ascii="Arial" w:hAnsi="Arial" w:cs="Arial"/>
          <w:lang w:val="es-ES_tradnl"/>
        </w:rPr>
        <w:t>l porcentaje se ubica entre 41%</w:t>
      </w:r>
      <w:r w:rsidRPr="006552C3">
        <w:rPr>
          <w:rFonts w:ascii="Arial" w:hAnsi="Arial" w:cs="Arial"/>
          <w:lang w:val="es-ES_tradnl"/>
        </w:rPr>
        <w:t xml:space="preserve"> y 80% el sistema o función ti</w:t>
      </w:r>
      <w:r w:rsidR="004605C5" w:rsidRPr="006552C3">
        <w:rPr>
          <w:rFonts w:ascii="Arial" w:hAnsi="Arial" w:cs="Arial"/>
          <w:lang w:val="es-ES_tradnl"/>
        </w:rPr>
        <w:t>ene un mediano desarrollo (MD) y un riesgo m</w:t>
      </w:r>
      <w:r w:rsidRPr="006552C3">
        <w:rPr>
          <w:rFonts w:ascii="Arial" w:hAnsi="Arial" w:cs="Arial"/>
          <w:lang w:val="es-ES_tradnl"/>
        </w:rPr>
        <w:t>edio (</w:t>
      </w:r>
      <w:r w:rsidR="004605C5" w:rsidRPr="006552C3">
        <w:rPr>
          <w:rFonts w:ascii="Arial" w:hAnsi="Arial" w:cs="Arial"/>
          <w:lang w:val="es-ES_tradnl"/>
        </w:rPr>
        <w:t>RM); y cuando el porcentaje se ubica</w:t>
      </w:r>
      <w:r w:rsidRPr="006552C3">
        <w:rPr>
          <w:rFonts w:ascii="Arial" w:hAnsi="Arial" w:cs="Arial"/>
          <w:lang w:val="es-ES_tradnl"/>
        </w:rPr>
        <w:t xml:space="preserve"> entre 0%  y 4</w:t>
      </w:r>
      <w:r w:rsidR="004605C5" w:rsidRPr="006552C3">
        <w:rPr>
          <w:rFonts w:ascii="Arial" w:hAnsi="Arial" w:cs="Arial"/>
          <w:lang w:val="es-ES_tradnl"/>
        </w:rPr>
        <w:t>0%, se considera que la función no está d</w:t>
      </w:r>
      <w:r w:rsidRPr="006552C3">
        <w:rPr>
          <w:rFonts w:ascii="Arial" w:hAnsi="Arial" w:cs="Arial"/>
          <w:lang w:val="es-ES_tradnl"/>
        </w:rPr>
        <w:t>esarroll</w:t>
      </w:r>
      <w:r w:rsidR="00FD6256" w:rsidRPr="006552C3">
        <w:rPr>
          <w:rFonts w:ascii="Arial" w:hAnsi="Arial" w:cs="Arial"/>
          <w:lang w:val="es-ES_tradnl"/>
        </w:rPr>
        <w:t xml:space="preserve">ada (ND) y por </w:t>
      </w:r>
      <w:r w:rsidR="004605C5" w:rsidRPr="006552C3">
        <w:rPr>
          <w:rFonts w:ascii="Arial" w:hAnsi="Arial" w:cs="Arial"/>
          <w:lang w:val="es-ES_tradnl"/>
        </w:rPr>
        <w:t>lo tanto existe un riesgo a</w:t>
      </w:r>
      <w:r w:rsidRPr="006552C3">
        <w:rPr>
          <w:rFonts w:ascii="Arial" w:hAnsi="Arial" w:cs="Arial"/>
          <w:lang w:val="es-ES_tradnl"/>
        </w:rPr>
        <w:t>lto (RA)</w:t>
      </w:r>
      <w:r w:rsidR="004605C5" w:rsidRPr="006552C3">
        <w:rPr>
          <w:rFonts w:ascii="Arial" w:hAnsi="Arial" w:cs="Arial"/>
          <w:lang w:val="es-ES_tradnl"/>
        </w:rPr>
        <w:t xml:space="preserve"> en</w:t>
      </w:r>
      <w:r w:rsidR="0087120F" w:rsidRPr="006552C3">
        <w:rPr>
          <w:rFonts w:ascii="Arial" w:hAnsi="Arial" w:cs="Arial"/>
          <w:lang w:val="es-ES_tradnl"/>
        </w:rPr>
        <w:t xml:space="preserve"> su ejecución.</w:t>
      </w:r>
    </w:p>
    <w:p w14:paraId="5771F3DA" w14:textId="77777777" w:rsidR="0087120F" w:rsidRPr="006552C3" w:rsidRDefault="0087120F" w:rsidP="0087120F">
      <w:pPr>
        <w:ind w:left="792"/>
        <w:rPr>
          <w:rFonts w:ascii="Arial" w:hAnsi="Arial" w:cs="Arial"/>
          <w:lang w:val="es-ES_tradnl"/>
        </w:rPr>
      </w:pPr>
    </w:p>
    <w:p w14:paraId="49A4CD02" w14:textId="77777777" w:rsidR="00FB4900" w:rsidRPr="006552C3" w:rsidRDefault="00370C55" w:rsidP="004605C5">
      <w:pPr>
        <w:ind w:left="792"/>
        <w:rPr>
          <w:rFonts w:ascii="Arial" w:hAnsi="Arial" w:cs="Arial"/>
          <w:lang w:val="es-ES_tradnl"/>
        </w:rPr>
      </w:pPr>
      <w:r w:rsidRPr="006552C3">
        <w:rPr>
          <w:rFonts w:ascii="Arial" w:hAnsi="Arial" w:cs="Arial"/>
          <w:lang w:val="es-ES_tradnl"/>
        </w:rPr>
        <w:t>Adicionalmente,</w:t>
      </w:r>
      <w:r w:rsidR="005949D2" w:rsidRPr="006552C3">
        <w:rPr>
          <w:rFonts w:ascii="Arial" w:hAnsi="Arial" w:cs="Arial"/>
          <w:lang w:val="es-ES_tradnl"/>
        </w:rPr>
        <w:t xml:space="preserve"> se revisaron</w:t>
      </w:r>
      <w:r w:rsidR="004605C5" w:rsidRPr="006552C3">
        <w:rPr>
          <w:rFonts w:ascii="Arial" w:hAnsi="Arial" w:cs="Arial"/>
          <w:lang w:val="es-ES_tradnl"/>
        </w:rPr>
        <w:t xml:space="preserve"> las facultades jurídicas de las áreas involucradas, para constatar que cuentan con las atribuciones para desarrollar las actividades propias de cada sistema.</w:t>
      </w:r>
      <w:r w:rsidR="00FB4900" w:rsidRPr="006552C3">
        <w:rPr>
          <w:rFonts w:ascii="Arial" w:hAnsi="Arial" w:cs="Arial"/>
          <w:lang w:val="es-ES_tradnl"/>
        </w:rPr>
        <w:t xml:space="preserve"> </w:t>
      </w:r>
    </w:p>
    <w:p w14:paraId="5259A542" w14:textId="77777777" w:rsidR="00FB4900" w:rsidRPr="006552C3" w:rsidRDefault="00FB4900" w:rsidP="00FB4900">
      <w:pPr>
        <w:rPr>
          <w:rFonts w:ascii="Arial" w:hAnsi="Arial" w:cs="Arial"/>
          <w:lang w:val="es-ES_tradnl"/>
        </w:rPr>
      </w:pPr>
    </w:p>
    <w:p w14:paraId="5425C585" w14:textId="77777777" w:rsidR="0024051F" w:rsidRPr="006552C3" w:rsidRDefault="0024051F" w:rsidP="0024051F">
      <w:pPr>
        <w:rPr>
          <w:rFonts w:ascii="Arial" w:hAnsi="Arial" w:cs="Arial"/>
          <w:lang w:val="es-ES_tradnl"/>
        </w:rPr>
      </w:pPr>
    </w:p>
    <w:p w14:paraId="48175269" w14:textId="77777777" w:rsidR="003265DB" w:rsidRPr="006552C3" w:rsidRDefault="003265DB" w:rsidP="001A29F9">
      <w:pPr>
        <w:rPr>
          <w:rFonts w:ascii="Arial" w:hAnsi="Arial" w:cs="Arial"/>
          <w:lang w:val="es-ES_tradnl"/>
        </w:rPr>
      </w:pPr>
    </w:p>
    <w:p w14:paraId="41C170D8" w14:textId="77777777" w:rsidR="00275282" w:rsidRPr="006552C3" w:rsidRDefault="000F7AF0" w:rsidP="00275282">
      <w:pPr>
        <w:pStyle w:val="Heading3"/>
        <w:numPr>
          <w:ilvl w:val="1"/>
          <w:numId w:val="2"/>
        </w:numPr>
        <w:rPr>
          <w:rFonts w:ascii="Arial" w:hAnsi="Arial" w:cs="Arial"/>
          <w:sz w:val="28"/>
          <w:lang w:val="es-ES_tradnl"/>
        </w:rPr>
      </w:pPr>
      <w:bookmarkStart w:id="30" w:name="_Toc161630616"/>
      <w:bookmarkStart w:id="31" w:name="_Toc161633112"/>
      <w:bookmarkStart w:id="32" w:name="_Toc161972846"/>
      <w:bookmarkStart w:id="33" w:name="_Toc177358283"/>
      <w:bookmarkStart w:id="34" w:name="_Toc187663760"/>
      <w:bookmarkStart w:id="35" w:name="_Toc267493761"/>
      <w:bookmarkStart w:id="36" w:name="_Toc476901342"/>
      <w:bookmarkEnd w:id="17"/>
      <w:bookmarkEnd w:id="18"/>
      <w:bookmarkEnd w:id="19"/>
      <w:bookmarkEnd w:id="20"/>
      <w:bookmarkEnd w:id="21"/>
      <w:bookmarkEnd w:id="22"/>
      <w:bookmarkEnd w:id="23"/>
      <w:bookmarkEnd w:id="24"/>
      <w:r w:rsidRPr="006552C3">
        <w:rPr>
          <w:rFonts w:ascii="Arial" w:hAnsi="Arial" w:cs="Arial"/>
          <w:sz w:val="28"/>
          <w:lang w:val="es-ES_tradnl"/>
        </w:rPr>
        <w:t xml:space="preserve">Desarrollo y </w:t>
      </w:r>
      <w:r w:rsidR="009C1B81" w:rsidRPr="006552C3">
        <w:rPr>
          <w:rFonts w:ascii="Arial" w:hAnsi="Arial" w:cs="Arial"/>
          <w:sz w:val="28"/>
          <w:lang w:val="es-ES_tradnl"/>
        </w:rPr>
        <w:t>Resultado</w:t>
      </w:r>
      <w:r w:rsidR="004838CC" w:rsidRPr="006552C3">
        <w:rPr>
          <w:rFonts w:ascii="Arial" w:hAnsi="Arial" w:cs="Arial"/>
          <w:sz w:val="28"/>
          <w:lang w:val="es-ES_tradnl"/>
        </w:rPr>
        <w:t>s</w:t>
      </w:r>
      <w:r w:rsidR="009C1B81" w:rsidRPr="006552C3">
        <w:rPr>
          <w:rFonts w:ascii="Arial" w:hAnsi="Arial" w:cs="Arial"/>
          <w:sz w:val="28"/>
          <w:lang w:val="es-ES_tradnl"/>
        </w:rPr>
        <w:t xml:space="preserve"> de</w:t>
      </w:r>
      <w:r w:rsidR="00E16FF8" w:rsidRPr="006552C3">
        <w:rPr>
          <w:rFonts w:ascii="Arial" w:hAnsi="Arial" w:cs="Arial"/>
          <w:sz w:val="28"/>
          <w:lang w:val="es-ES_tradnl"/>
        </w:rPr>
        <w:t xml:space="preserve"> </w:t>
      </w:r>
      <w:r w:rsidR="009C1B81" w:rsidRPr="006552C3">
        <w:rPr>
          <w:rFonts w:ascii="Arial" w:hAnsi="Arial" w:cs="Arial"/>
          <w:sz w:val="28"/>
          <w:lang w:val="es-ES_tradnl"/>
        </w:rPr>
        <w:t>l</w:t>
      </w:r>
      <w:r w:rsidR="00E16FF8" w:rsidRPr="006552C3">
        <w:rPr>
          <w:rFonts w:ascii="Arial" w:hAnsi="Arial" w:cs="Arial"/>
          <w:sz w:val="28"/>
          <w:lang w:val="es-ES_tradnl"/>
        </w:rPr>
        <w:t>a</w:t>
      </w:r>
      <w:r w:rsidR="004972A6" w:rsidRPr="006552C3">
        <w:rPr>
          <w:rFonts w:ascii="Arial" w:hAnsi="Arial" w:cs="Arial"/>
          <w:sz w:val="28"/>
          <w:lang w:val="es-ES_tradnl"/>
        </w:rPr>
        <w:t xml:space="preserve"> </w:t>
      </w:r>
      <w:bookmarkEnd w:id="30"/>
      <w:bookmarkEnd w:id="31"/>
      <w:bookmarkEnd w:id="32"/>
      <w:bookmarkEnd w:id="33"/>
      <w:bookmarkEnd w:id="34"/>
      <w:r w:rsidR="00BC3647" w:rsidRPr="006552C3">
        <w:rPr>
          <w:rFonts w:ascii="Arial" w:hAnsi="Arial" w:cs="Arial"/>
          <w:sz w:val="28"/>
          <w:lang w:val="es-ES_tradnl"/>
        </w:rPr>
        <w:t>E</w:t>
      </w:r>
      <w:r w:rsidR="00E16FF8" w:rsidRPr="006552C3">
        <w:rPr>
          <w:rFonts w:ascii="Arial" w:hAnsi="Arial" w:cs="Arial"/>
          <w:sz w:val="28"/>
          <w:lang w:val="es-ES_tradnl"/>
        </w:rPr>
        <w:t>valuación</w:t>
      </w:r>
      <w:bookmarkEnd w:id="35"/>
      <w:bookmarkEnd w:id="36"/>
    </w:p>
    <w:p w14:paraId="3512DB1F" w14:textId="77777777" w:rsidR="000F7AF0" w:rsidRPr="006552C3" w:rsidRDefault="000F7AF0" w:rsidP="000F7AF0">
      <w:pPr>
        <w:rPr>
          <w:rFonts w:ascii="Arial" w:hAnsi="Arial" w:cs="Arial"/>
          <w:lang w:val="es-ES_tradnl"/>
        </w:rPr>
      </w:pPr>
    </w:p>
    <w:p w14:paraId="2F6D0722" w14:textId="77777777" w:rsidR="000F7AF0" w:rsidRPr="00ED09FF" w:rsidRDefault="000F7AF0" w:rsidP="006A7FDE">
      <w:pPr>
        <w:pStyle w:val="Heading2"/>
        <w:numPr>
          <w:ilvl w:val="0"/>
          <w:numId w:val="28"/>
        </w:numPr>
        <w:rPr>
          <w:rFonts w:cs="Arial"/>
          <w:sz w:val="24"/>
          <w:lang w:val="es-ES_tradnl"/>
        </w:rPr>
      </w:pPr>
      <w:bookmarkStart w:id="37" w:name="_Toc187663762"/>
      <w:bookmarkStart w:id="38" w:name="_Toc267493762"/>
      <w:bookmarkStart w:id="39" w:name="_Toc476901343"/>
      <w:r w:rsidRPr="00ED09FF">
        <w:rPr>
          <w:rFonts w:cs="Arial"/>
          <w:sz w:val="24"/>
          <w:lang w:val="es-ES_tradnl"/>
        </w:rPr>
        <w:t>Desarrollo de</w:t>
      </w:r>
      <w:bookmarkEnd w:id="37"/>
      <w:r w:rsidRPr="00ED09FF">
        <w:rPr>
          <w:rFonts w:cs="Arial"/>
          <w:sz w:val="24"/>
          <w:lang w:val="es-ES_tradnl"/>
        </w:rPr>
        <w:t xml:space="preserve"> la Evaluación</w:t>
      </w:r>
      <w:bookmarkEnd w:id="38"/>
      <w:bookmarkEnd w:id="39"/>
    </w:p>
    <w:p w14:paraId="04B77926" w14:textId="77777777" w:rsidR="000F7AF0" w:rsidRPr="006552C3" w:rsidRDefault="000F7AF0" w:rsidP="000F7AF0">
      <w:pPr>
        <w:rPr>
          <w:rFonts w:ascii="Arial" w:hAnsi="Arial" w:cs="Arial"/>
          <w:lang w:val="es-ES_tradnl"/>
        </w:rPr>
      </w:pPr>
    </w:p>
    <w:p w14:paraId="0DAF5976" w14:textId="77777777" w:rsidR="000F7AF0" w:rsidRPr="006552C3" w:rsidRDefault="000F7AF0" w:rsidP="0086182A">
      <w:pPr>
        <w:ind w:left="805"/>
        <w:rPr>
          <w:rFonts w:ascii="Arial" w:hAnsi="Arial" w:cs="Arial"/>
          <w:lang w:val="es-ES_tradnl"/>
        </w:rPr>
      </w:pPr>
      <w:r w:rsidRPr="006552C3">
        <w:rPr>
          <w:rFonts w:ascii="Arial" w:hAnsi="Arial" w:cs="Arial"/>
          <w:lang w:val="es-ES_tradnl"/>
        </w:rPr>
        <w:t xml:space="preserve">A </w:t>
      </w:r>
      <w:r w:rsidRPr="006552C3">
        <w:rPr>
          <w:rFonts w:ascii="Arial" w:hAnsi="Arial" w:cs="Arial"/>
          <w:bCs/>
          <w:lang w:val="es-ES_tradnl"/>
        </w:rPr>
        <w:t>continuación</w:t>
      </w:r>
      <w:r w:rsidRPr="006552C3">
        <w:rPr>
          <w:rFonts w:ascii="Arial" w:hAnsi="Arial" w:cs="Arial"/>
          <w:lang w:val="es-ES_tradnl"/>
        </w:rPr>
        <w:t xml:space="preserve"> se profundiza en la información recabada respecto de cada uno de los sistemas considerado</w:t>
      </w:r>
      <w:r w:rsidR="00C64C4E" w:rsidRPr="006552C3">
        <w:rPr>
          <w:rFonts w:ascii="Arial" w:hAnsi="Arial" w:cs="Arial"/>
          <w:lang w:val="es-ES_tradnl"/>
        </w:rPr>
        <w:t xml:space="preserve">s en el SECI y de las Unidades Administrativas responsables de su aplicación, </w:t>
      </w:r>
      <w:r w:rsidRPr="006552C3">
        <w:rPr>
          <w:rFonts w:ascii="Arial" w:hAnsi="Arial" w:cs="Arial"/>
          <w:lang w:val="es-ES_tradnl"/>
        </w:rPr>
        <w:t>para establecer su pertinencia, fortalezas o limitaciones y para sugerir las acciones que favorezcan el logro de los ob</w:t>
      </w:r>
      <w:r w:rsidR="00C64C4E" w:rsidRPr="006552C3">
        <w:rPr>
          <w:rFonts w:ascii="Arial" w:hAnsi="Arial" w:cs="Arial"/>
          <w:lang w:val="es-ES_tradnl"/>
        </w:rPr>
        <w:t>jetivos del Programa. Adicionalmente,</w:t>
      </w:r>
      <w:r w:rsidRPr="006552C3">
        <w:rPr>
          <w:rFonts w:ascii="Arial" w:hAnsi="Arial" w:cs="Arial"/>
          <w:lang w:val="es-ES_tradnl"/>
        </w:rPr>
        <w:t xml:space="preserve"> se detallan </w:t>
      </w:r>
      <w:r w:rsidR="00C64C4E" w:rsidRPr="006552C3">
        <w:rPr>
          <w:rFonts w:ascii="Arial" w:hAnsi="Arial" w:cs="Arial"/>
          <w:lang w:val="es-ES_tradnl"/>
        </w:rPr>
        <w:t>procedimientos de trabajo de otras U</w:t>
      </w:r>
      <w:r w:rsidRPr="006552C3">
        <w:rPr>
          <w:rFonts w:ascii="Arial" w:hAnsi="Arial" w:cs="Arial"/>
          <w:lang w:val="es-ES_tradnl"/>
        </w:rPr>
        <w:t>n</w:t>
      </w:r>
      <w:r w:rsidR="00C64C4E" w:rsidRPr="006552C3">
        <w:rPr>
          <w:rFonts w:ascii="Arial" w:hAnsi="Arial" w:cs="Arial"/>
          <w:lang w:val="es-ES_tradnl"/>
        </w:rPr>
        <w:t xml:space="preserve">idades administrativas </w:t>
      </w:r>
      <w:r w:rsidRPr="006552C3">
        <w:rPr>
          <w:rFonts w:ascii="Arial" w:hAnsi="Arial" w:cs="Arial"/>
          <w:lang w:val="es-ES_tradnl"/>
        </w:rPr>
        <w:t>que inciden el logro de las actividades que darán viabilidad a los componentes del Programa.</w:t>
      </w:r>
    </w:p>
    <w:p w14:paraId="1B07AF41" w14:textId="77777777" w:rsidR="000F7AF0" w:rsidRPr="006552C3" w:rsidRDefault="000F7AF0" w:rsidP="0086182A">
      <w:pPr>
        <w:shd w:val="clear" w:color="auto" w:fill="FFFFFF"/>
        <w:ind w:left="805" w:firstLine="288"/>
        <w:rPr>
          <w:rFonts w:ascii="Arial" w:hAnsi="Arial" w:cs="Arial"/>
          <w:lang w:val="es-ES_tradnl"/>
        </w:rPr>
      </w:pPr>
    </w:p>
    <w:p w14:paraId="10DB0A9C" w14:textId="77777777" w:rsidR="000F7AF0" w:rsidRPr="006552C3" w:rsidRDefault="000F7AF0" w:rsidP="000F7AF0">
      <w:pPr>
        <w:shd w:val="clear" w:color="auto" w:fill="FFFFFF"/>
        <w:ind w:firstLine="288"/>
        <w:rPr>
          <w:rFonts w:ascii="Arial" w:hAnsi="Arial" w:cs="Arial"/>
          <w:lang w:val="es-ES_tradnl"/>
        </w:rPr>
      </w:pPr>
    </w:p>
    <w:p w14:paraId="3E32CCC7" w14:textId="77777777" w:rsidR="00BD5752" w:rsidRPr="006552C3" w:rsidRDefault="000F7AF0" w:rsidP="006A7FDE">
      <w:pPr>
        <w:numPr>
          <w:ilvl w:val="1"/>
          <w:numId w:val="26"/>
        </w:numPr>
        <w:rPr>
          <w:rFonts w:ascii="Arial" w:hAnsi="Arial" w:cs="Arial"/>
          <w:lang w:val="es-ES_tradnl"/>
        </w:rPr>
      </w:pPr>
      <w:r w:rsidRPr="006552C3">
        <w:rPr>
          <w:rFonts w:ascii="Arial" w:hAnsi="Arial" w:cs="Arial"/>
          <w:b/>
          <w:bCs/>
          <w:lang w:val="es-ES_tradnl"/>
        </w:rPr>
        <w:t>Programación de Actividades:</w:t>
      </w:r>
      <w:r w:rsidR="009F7927" w:rsidRPr="006552C3">
        <w:rPr>
          <w:rFonts w:ascii="Arial" w:hAnsi="Arial" w:cs="Arial"/>
          <w:lang w:val="es-ES_tradnl"/>
        </w:rPr>
        <w:t xml:space="preserve"> En la programación de las actividades a cargo </w:t>
      </w:r>
      <w:r w:rsidR="00C64C4E" w:rsidRPr="006552C3">
        <w:rPr>
          <w:rFonts w:ascii="Arial" w:hAnsi="Arial" w:cs="Arial"/>
          <w:lang w:val="es-ES_tradnl"/>
        </w:rPr>
        <w:t>de</w:t>
      </w:r>
      <w:r w:rsidR="009F7927" w:rsidRPr="006552C3">
        <w:rPr>
          <w:rFonts w:ascii="Arial" w:hAnsi="Arial" w:cs="Arial"/>
          <w:lang w:val="es-ES_tradnl"/>
        </w:rPr>
        <w:t xml:space="preserve">l personal de la STPS, intervienen fundamentalmente </w:t>
      </w:r>
      <w:r w:rsidR="00C64C4E" w:rsidRPr="006552C3">
        <w:rPr>
          <w:rFonts w:ascii="Arial" w:hAnsi="Arial" w:cs="Arial"/>
          <w:lang w:val="es-ES_tradnl"/>
        </w:rPr>
        <w:t xml:space="preserve">dos Unidades Administrativas: </w:t>
      </w:r>
      <w:r w:rsidR="00935F2D" w:rsidRPr="006552C3">
        <w:rPr>
          <w:rFonts w:ascii="Arial" w:hAnsi="Arial" w:cs="Arial"/>
          <w:lang w:val="es-ES_tradnl"/>
        </w:rPr>
        <w:t xml:space="preserve">i) </w:t>
      </w:r>
      <w:r w:rsidR="00A026D4" w:rsidRPr="006552C3">
        <w:rPr>
          <w:rFonts w:ascii="Arial" w:hAnsi="Arial" w:cs="Arial"/>
          <w:lang w:val="es-ES_tradnl"/>
        </w:rPr>
        <w:t>la</w:t>
      </w:r>
      <w:r w:rsidR="00084A32" w:rsidRPr="006552C3">
        <w:rPr>
          <w:rFonts w:ascii="Arial" w:hAnsi="Arial" w:cs="Arial"/>
          <w:lang w:val="es-ES_tradnl"/>
        </w:rPr>
        <w:t xml:space="preserve"> </w:t>
      </w:r>
      <w:r w:rsidR="00EC3EE1" w:rsidRPr="006552C3">
        <w:rPr>
          <w:rFonts w:ascii="Arial" w:hAnsi="Arial" w:cs="Arial"/>
          <w:lang w:val="es-ES_tradnl"/>
        </w:rPr>
        <w:t xml:space="preserve">Dirección General de Análisis y Prospectiva Sectorial, </w:t>
      </w:r>
      <w:r w:rsidR="00C64C4E" w:rsidRPr="006552C3">
        <w:rPr>
          <w:rFonts w:ascii="Arial" w:hAnsi="Arial" w:cs="Arial"/>
          <w:lang w:val="es-ES_tradnl"/>
        </w:rPr>
        <w:t>DGAPS</w:t>
      </w:r>
      <w:r w:rsidR="00084A32" w:rsidRPr="006552C3">
        <w:rPr>
          <w:rFonts w:ascii="Arial" w:hAnsi="Arial" w:cs="Arial"/>
          <w:lang w:val="es-ES_tradnl"/>
        </w:rPr>
        <w:t>,</w:t>
      </w:r>
      <w:r w:rsidR="00C64C4E" w:rsidRPr="006552C3">
        <w:rPr>
          <w:rFonts w:ascii="Arial" w:hAnsi="Arial" w:cs="Arial"/>
          <w:lang w:val="es-ES_tradnl"/>
        </w:rPr>
        <w:t xml:space="preserve"> que </w:t>
      </w:r>
      <w:r w:rsidR="009F7927" w:rsidRPr="006552C3">
        <w:rPr>
          <w:rFonts w:ascii="Arial" w:hAnsi="Arial" w:cs="Arial"/>
          <w:lang w:val="es-ES_tradnl"/>
        </w:rPr>
        <w:t>se encarga de los aspectos de p</w:t>
      </w:r>
      <w:r w:rsidR="00C64C4E" w:rsidRPr="006552C3">
        <w:rPr>
          <w:rFonts w:ascii="Arial" w:hAnsi="Arial" w:cs="Arial"/>
          <w:lang w:val="es-ES_tradnl"/>
        </w:rPr>
        <w:t xml:space="preserve">laneación </w:t>
      </w:r>
      <w:r w:rsidR="009F7927" w:rsidRPr="006552C3">
        <w:rPr>
          <w:rFonts w:ascii="Arial" w:hAnsi="Arial" w:cs="Arial"/>
          <w:lang w:val="es-ES_tradnl"/>
        </w:rPr>
        <w:t>e</w:t>
      </w:r>
      <w:r w:rsidR="00B40EEA" w:rsidRPr="006552C3">
        <w:rPr>
          <w:rFonts w:ascii="Arial" w:hAnsi="Arial" w:cs="Arial"/>
          <w:lang w:val="es-ES_tradnl"/>
        </w:rPr>
        <w:t xml:space="preserve">stratégica y seguimiento de los indicadores </w:t>
      </w:r>
      <w:r w:rsidR="00527504" w:rsidRPr="006552C3">
        <w:rPr>
          <w:rFonts w:ascii="Arial" w:hAnsi="Arial" w:cs="Arial"/>
          <w:lang w:val="es-ES_tradnl"/>
        </w:rPr>
        <w:t>del programa sectorial, y ii</w:t>
      </w:r>
      <w:r w:rsidR="00084A32" w:rsidRPr="006552C3">
        <w:rPr>
          <w:rFonts w:ascii="Arial" w:hAnsi="Arial" w:cs="Arial"/>
          <w:lang w:val="es-ES_tradnl"/>
        </w:rPr>
        <w:t xml:space="preserve">) la </w:t>
      </w:r>
      <w:r w:rsidR="00EC3EE1" w:rsidRPr="006552C3">
        <w:rPr>
          <w:rFonts w:ascii="Arial" w:hAnsi="Arial" w:cs="Arial"/>
          <w:lang w:val="es-ES_tradnl"/>
        </w:rPr>
        <w:t xml:space="preserve">Dirección General de Programación y Presupuesto, </w:t>
      </w:r>
      <w:r w:rsidR="00084A32" w:rsidRPr="006552C3">
        <w:rPr>
          <w:rFonts w:ascii="Arial" w:hAnsi="Arial" w:cs="Arial"/>
          <w:lang w:val="es-ES_tradnl"/>
        </w:rPr>
        <w:t>DGPP</w:t>
      </w:r>
      <w:r w:rsidR="00C64C4E" w:rsidRPr="006552C3">
        <w:rPr>
          <w:rFonts w:ascii="Arial" w:hAnsi="Arial" w:cs="Arial"/>
          <w:lang w:val="es-ES_tradnl"/>
        </w:rPr>
        <w:t xml:space="preserve">, que </w:t>
      </w:r>
      <w:r w:rsidR="00B40EEA" w:rsidRPr="006552C3">
        <w:rPr>
          <w:rFonts w:ascii="Arial" w:hAnsi="Arial" w:cs="Arial"/>
          <w:lang w:val="es-ES_tradnl"/>
        </w:rPr>
        <w:t>tiene la responsabilidad operativa de la programación y organización de actividades relac</w:t>
      </w:r>
      <w:r w:rsidR="00527504" w:rsidRPr="006552C3">
        <w:rPr>
          <w:rFonts w:ascii="Arial" w:hAnsi="Arial" w:cs="Arial"/>
          <w:lang w:val="es-ES_tradnl"/>
        </w:rPr>
        <w:t>ionadas con la administración financiera</w:t>
      </w:r>
      <w:r w:rsidR="00B40EEA" w:rsidRPr="006552C3">
        <w:rPr>
          <w:rFonts w:ascii="Arial" w:hAnsi="Arial" w:cs="Arial"/>
          <w:lang w:val="es-ES_tradnl"/>
        </w:rPr>
        <w:t xml:space="preserve"> de los recursos asignados</w:t>
      </w:r>
      <w:r w:rsidR="00527504" w:rsidRPr="006552C3">
        <w:rPr>
          <w:rFonts w:ascii="Arial" w:hAnsi="Arial" w:cs="Arial"/>
          <w:lang w:val="es-ES_tradnl"/>
        </w:rPr>
        <w:t xml:space="preserve"> a la Secretaría</w:t>
      </w:r>
      <w:r w:rsidR="00B40EEA" w:rsidRPr="006552C3">
        <w:rPr>
          <w:rFonts w:ascii="Arial" w:hAnsi="Arial" w:cs="Arial"/>
          <w:lang w:val="es-ES_tradnl"/>
        </w:rPr>
        <w:t>.</w:t>
      </w:r>
      <w:r w:rsidR="00C64C4E" w:rsidRPr="006552C3">
        <w:rPr>
          <w:rFonts w:ascii="Arial" w:hAnsi="Arial" w:cs="Arial"/>
          <w:lang w:val="es-ES_tradnl"/>
        </w:rPr>
        <w:t xml:space="preserve"> </w:t>
      </w:r>
      <w:r w:rsidRPr="006552C3">
        <w:rPr>
          <w:rFonts w:ascii="Arial" w:hAnsi="Arial" w:cs="Arial"/>
          <w:lang w:val="es-ES_tradnl"/>
        </w:rPr>
        <w:t xml:space="preserve"> </w:t>
      </w:r>
    </w:p>
    <w:p w14:paraId="3DE6BA6C" w14:textId="77777777" w:rsidR="00BD5752" w:rsidRPr="006552C3" w:rsidRDefault="00BD5752" w:rsidP="00BD5752">
      <w:pPr>
        <w:ind w:left="792"/>
        <w:rPr>
          <w:rFonts w:ascii="Arial" w:hAnsi="Arial" w:cs="Arial"/>
          <w:lang w:val="es-ES_tradnl"/>
        </w:rPr>
      </w:pPr>
    </w:p>
    <w:p w14:paraId="578A89B0" w14:textId="77777777" w:rsidR="000F7AF0" w:rsidRPr="006552C3" w:rsidRDefault="00BD5752" w:rsidP="00BD5752">
      <w:pPr>
        <w:ind w:left="792"/>
        <w:rPr>
          <w:rFonts w:ascii="Arial" w:hAnsi="Arial" w:cs="Arial"/>
          <w:lang w:val="es-ES_tradnl"/>
        </w:rPr>
      </w:pPr>
      <w:r w:rsidRPr="006552C3">
        <w:rPr>
          <w:rFonts w:ascii="Arial" w:hAnsi="Arial" w:cs="Arial"/>
          <w:lang w:val="es-ES_tradnl"/>
        </w:rPr>
        <w:t>Estas dos unidades atendieron el Cuestionario No 1 del SECI, correspondiente al Sistema de Programación de Actividades.</w:t>
      </w:r>
    </w:p>
    <w:p w14:paraId="78D11793" w14:textId="77777777" w:rsidR="00527504" w:rsidRPr="006552C3" w:rsidRDefault="00527504" w:rsidP="00527504">
      <w:pPr>
        <w:ind w:left="792"/>
        <w:rPr>
          <w:rFonts w:ascii="Arial" w:hAnsi="Arial" w:cs="Arial"/>
          <w:lang w:val="es-ES_tradnl"/>
        </w:rPr>
      </w:pPr>
    </w:p>
    <w:p w14:paraId="08825F29" w14:textId="77777777" w:rsidR="000F7AF0" w:rsidRPr="006552C3" w:rsidRDefault="009F7927" w:rsidP="00527504">
      <w:pPr>
        <w:ind w:left="792"/>
        <w:rPr>
          <w:rFonts w:ascii="Arial" w:hAnsi="Arial" w:cs="Arial"/>
          <w:lang w:val="es-ES_tradnl"/>
        </w:rPr>
      </w:pPr>
      <w:r w:rsidRPr="006552C3">
        <w:rPr>
          <w:rFonts w:ascii="Arial" w:hAnsi="Arial" w:cs="Arial"/>
          <w:u w:val="single"/>
          <w:lang w:val="es-ES_tradnl"/>
        </w:rPr>
        <w:t>D</w:t>
      </w:r>
      <w:r w:rsidR="00D6471D" w:rsidRPr="006552C3">
        <w:rPr>
          <w:rFonts w:ascii="Arial" w:hAnsi="Arial" w:cs="Arial"/>
          <w:u w:val="single"/>
          <w:lang w:val="es-ES_tradnl"/>
        </w:rPr>
        <w:t xml:space="preserve">e acuerdo con el Artículo 16 del RI-STPS, </w:t>
      </w:r>
      <w:r w:rsidRPr="006552C3">
        <w:rPr>
          <w:rFonts w:ascii="Arial" w:hAnsi="Arial" w:cs="Arial"/>
          <w:u w:val="single"/>
          <w:lang w:val="es-ES_tradnl"/>
        </w:rPr>
        <w:t>la DGAPS</w:t>
      </w:r>
      <w:r w:rsidRPr="006552C3">
        <w:rPr>
          <w:rFonts w:ascii="Arial" w:hAnsi="Arial" w:cs="Arial"/>
          <w:lang w:val="es-ES_tradnl"/>
        </w:rPr>
        <w:t xml:space="preserve"> </w:t>
      </w:r>
      <w:r w:rsidR="00527504" w:rsidRPr="006552C3">
        <w:rPr>
          <w:rFonts w:ascii="Arial" w:hAnsi="Arial" w:cs="Arial"/>
          <w:lang w:val="es-ES_tradnl"/>
        </w:rPr>
        <w:t>tiene</w:t>
      </w:r>
      <w:r w:rsidR="00B40EEA" w:rsidRPr="006552C3">
        <w:rPr>
          <w:rFonts w:ascii="Arial" w:hAnsi="Arial" w:cs="Arial"/>
          <w:lang w:val="es-ES_tradnl"/>
        </w:rPr>
        <w:t>,</w:t>
      </w:r>
      <w:r w:rsidR="00527504" w:rsidRPr="006552C3">
        <w:rPr>
          <w:rFonts w:ascii="Arial" w:hAnsi="Arial" w:cs="Arial"/>
          <w:lang w:val="es-ES_tradnl"/>
        </w:rPr>
        <w:t xml:space="preserve"> entre otras, </w:t>
      </w:r>
      <w:r w:rsidR="00B40EEA" w:rsidRPr="006552C3">
        <w:rPr>
          <w:rFonts w:ascii="Arial" w:hAnsi="Arial" w:cs="Arial"/>
          <w:lang w:val="es-ES_tradnl"/>
        </w:rPr>
        <w:t>las siguientes facultades, que impactarán la ejecución del Programa ME-L1258:</w:t>
      </w:r>
    </w:p>
    <w:p w14:paraId="0C896C02" w14:textId="77777777" w:rsidR="00B40EEA" w:rsidRPr="006552C3" w:rsidRDefault="00B40EEA" w:rsidP="000F7AF0">
      <w:pPr>
        <w:ind w:left="792"/>
        <w:rPr>
          <w:rFonts w:ascii="Arial" w:hAnsi="Arial" w:cs="Arial"/>
          <w:lang w:val="es-ES_tradnl"/>
        </w:rPr>
      </w:pPr>
    </w:p>
    <w:p w14:paraId="0F01407A" w14:textId="77777777" w:rsidR="00173EED" w:rsidRPr="006552C3" w:rsidRDefault="0091269C" w:rsidP="006A7FDE">
      <w:pPr>
        <w:pStyle w:val="ListParagraph"/>
        <w:numPr>
          <w:ilvl w:val="0"/>
          <w:numId w:val="34"/>
        </w:numPr>
        <w:rPr>
          <w:rFonts w:ascii="Arial" w:hAnsi="Arial" w:cs="Arial"/>
          <w:lang w:val="es-ES_tradnl"/>
        </w:rPr>
      </w:pPr>
      <w:r w:rsidRPr="006552C3">
        <w:rPr>
          <w:rFonts w:ascii="Arial" w:hAnsi="Arial" w:cs="Arial"/>
          <w:lang w:val="es-ES_tradnl"/>
        </w:rPr>
        <w:t>“</w:t>
      </w:r>
      <w:r w:rsidR="00D32308" w:rsidRPr="006552C3">
        <w:rPr>
          <w:rFonts w:ascii="Arial" w:hAnsi="Arial" w:cs="Arial"/>
          <w:lang w:val="es-ES_tradnl"/>
        </w:rPr>
        <w:t xml:space="preserve">I. </w:t>
      </w:r>
      <w:r w:rsidR="00B40EEA" w:rsidRPr="006552C3">
        <w:rPr>
          <w:rFonts w:ascii="Arial" w:hAnsi="Arial" w:cs="Arial"/>
          <w:lang w:val="es-ES_tradnl"/>
        </w:rPr>
        <w:t>Contribuir a la generación de las políticas públicas, a través del análisis prospectivo para el desarrollo del sector laboral y los estudios que apoyen la planeación a largo plazo; así como, evaluar los objetivos, estrategias y líneas de acción en materia laboral y brindar asesoría a las áreas responsables de la Dependencia, a fin de dar cumplimiento a los compromisos derivados del PND</w:t>
      </w:r>
      <w:r w:rsidRPr="006552C3">
        <w:rPr>
          <w:rFonts w:ascii="Arial" w:hAnsi="Arial" w:cs="Arial"/>
          <w:lang w:val="es-ES_tradnl"/>
        </w:rPr>
        <w:t>.</w:t>
      </w:r>
    </w:p>
    <w:p w14:paraId="3E134131" w14:textId="77777777" w:rsidR="00173EED" w:rsidRPr="006552C3" w:rsidRDefault="00173EED" w:rsidP="00173EED">
      <w:pPr>
        <w:pStyle w:val="ListParagraph"/>
        <w:ind w:left="720"/>
        <w:rPr>
          <w:rFonts w:ascii="Arial" w:hAnsi="Arial" w:cs="Arial"/>
          <w:lang w:val="es-ES_tradnl"/>
        </w:rPr>
      </w:pPr>
    </w:p>
    <w:p w14:paraId="03B8C979" w14:textId="77777777" w:rsidR="00173EED" w:rsidRPr="006552C3" w:rsidRDefault="00D32308" w:rsidP="006A7FDE">
      <w:pPr>
        <w:pStyle w:val="ListParagraph"/>
        <w:numPr>
          <w:ilvl w:val="0"/>
          <w:numId w:val="34"/>
        </w:numPr>
        <w:rPr>
          <w:rFonts w:ascii="Arial" w:hAnsi="Arial" w:cs="Arial"/>
          <w:lang w:val="es-ES_tradnl"/>
        </w:rPr>
      </w:pPr>
      <w:r w:rsidRPr="006552C3">
        <w:rPr>
          <w:rFonts w:ascii="Arial" w:hAnsi="Arial" w:cs="Arial"/>
          <w:lang w:val="es-ES_tradnl"/>
        </w:rPr>
        <w:t xml:space="preserve">II. </w:t>
      </w:r>
      <w:r w:rsidR="00B40EEA" w:rsidRPr="006552C3">
        <w:rPr>
          <w:rFonts w:ascii="Arial" w:hAnsi="Arial" w:cs="Arial"/>
          <w:lang w:val="es-ES_tradnl"/>
        </w:rPr>
        <w:t>Establecer instrumentos y mecanismos para apoyar en la definición de estrategias, políticas y líneas de</w:t>
      </w:r>
      <w:r w:rsidR="00F93EC8" w:rsidRPr="006552C3">
        <w:rPr>
          <w:rFonts w:ascii="Arial" w:hAnsi="Arial" w:cs="Arial"/>
          <w:lang w:val="es-ES_tradnl"/>
        </w:rPr>
        <w:t xml:space="preserve"> </w:t>
      </w:r>
      <w:r w:rsidR="00B40EEA" w:rsidRPr="006552C3">
        <w:rPr>
          <w:rFonts w:ascii="Arial" w:hAnsi="Arial" w:cs="Arial"/>
          <w:lang w:val="es-ES_tradnl"/>
        </w:rPr>
        <w:t>acción del sector laboral, para la observancia y ejecución de la política institucional establecida en el</w:t>
      </w:r>
      <w:r w:rsidR="00F93EC8" w:rsidRPr="006552C3">
        <w:rPr>
          <w:rFonts w:ascii="Arial" w:hAnsi="Arial" w:cs="Arial"/>
          <w:lang w:val="es-ES_tradnl"/>
        </w:rPr>
        <w:t xml:space="preserve"> </w:t>
      </w:r>
      <w:r w:rsidR="00B40EEA" w:rsidRPr="006552C3">
        <w:rPr>
          <w:rFonts w:ascii="Arial" w:hAnsi="Arial" w:cs="Arial"/>
          <w:lang w:val="es-ES_tradnl"/>
        </w:rPr>
        <w:t>Programa Sectorial de la Dependencia;</w:t>
      </w:r>
    </w:p>
    <w:p w14:paraId="6315E42C" w14:textId="77777777" w:rsidR="00173EED" w:rsidRPr="006552C3" w:rsidRDefault="00173EED" w:rsidP="00173EED">
      <w:pPr>
        <w:pStyle w:val="ListParagraph"/>
        <w:rPr>
          <w:rFonts w:ascii="Arial" w:hAnsi="Arial" w:cs="Arial"/>
          <w:lang w:val="es-ES_tradnl"/>
        </w:rPr>
      </w:pPr>
    </w:p>
    <w:p w14:paraId="59DF552F" w14:textId="77777777" w:rsidR="00D97A88" w:rsidRPr="006552C3" w:rsidRDefault="00D32308" w:rsidP="000637B1">
      <w:pPr>
        <w:pStyle w:val="ListParagraph"/>
        <w:numPr>
          <w:ilvl w:val="0"/>
          <w:numId w:val="34"/>
        </w:numPr>
        <w:rPr>
          <w:rFonts w:ascii="Arial" w:hAnsi="Arial" w:cs="Arial"/>
          <w:lang w:val="es-ES_tradnl"/>
        </w:rPr>
      </w:pPr>
      <w:r w:rsidRPr="006552C3">
        <w:rPr>
          <w:rFonts w:ascii="Arial" w:hAnsi="Arial" w:cs="Arial"/>
          <w:lang w:val="es-ES_tradnl"/>
        </w:rPr>
        <w:t xml:space="preserve">III. </w:t>
      </w:r>
      <w:r w:rsidR="00B40EEA" w:rsidRPr="006552C3">
        <w:rPr>
          <w:rFonts w:ascii="Arial" w:hAnsi="Arial" w:cs="Arial"/>
          <w:lang w:val="es-ES_tradnl"/>
        </w:rPr>
        <w:t>Coordinar y promover los trabajos de planeación estratégica del sector la</w:t>
      </w:r>
      <w:r w:rsidR="00F93EC8" w:rsidRPr="006552C3">
        <w:rPr>
          <w:rFonts w:ascii="Arial" w:hAnsi="Arial" w:cs="Arial"/>
          <w:lang w:val="es-ES_tradnl"/>
        </w:rPr>
        <w:t xml:space="preserve">boral, con el fin de proponer a </w:t>
      </w:r>
      <w:r w:rsidR="00B40EEA" w:rsidRPr="006552C3">
        <w:rPr>
          <w:rFonts w:ascii="Arial" w:hAnsi="Arial" w:cs="Arial"/>
          <w:lang w:val="es-ES_tradnl"/>
        </w:rPr>
        <w:t>su superior inmediato el establecimiento de directrices, estrategias, alternativas y determinar acciones</w:t>
      </w:r>
      <w:r w:rsidR="00F93EC8" w:rsidRPr="006552C3">
        <w:rPr>
          <w:rFonts w:ascii="Arial" w:hAnsi="Arial" w:cs="Arial"/>
          <w:lang w:val="es-ES_tradnl"/>
        </w:rPr>
        <w:t xml:space="preserve"> </w:t>
      </w:r>
      <w:r w:rsidR="00B40EEA" w:rsidRPr="006552C3">
        <w:rPr>
          <w:rFonts w:ascii="Arial" w:hAnsi="Arial" w:cs="Arial"/>
          <w:lang w:val="es-ES_tradnl"/>
        </w:rPr>
        <w:t>específicas en función de los objetivos y metas sectoriales;</w:t>
      </w:r>
      <w:r w:rsidRPr="006552C3">
        <w:rPr>
          <w:rFonts w:ascii="Arial" w:hAnsi="Arial" w:cs="Arial"/>
          <w:lang w:val="es-ES_tradnl"/>
        </w:rPr>
        <w:t xml:space="preserve"> …”</w:t>
      </w:r>
      <w:r w:rsidR="00D97A88" w:rsidRPr="006552C3">
        <w:rPr>
          <w:rFonts w:ascii="Arial" w:hAnsi="Arial" w:cs="Arial"/>
          <w:lang w:val="es-ES_tradnl"/>
        </w:rPr>
        <w:t xml:space="preserve"> </w:t>
      </w:r>
    </w:p>
    <w:p w14:paraId="67D3C6CF" w14:textId="77777777" w:rsidR="00D97A88" w:rsidRPr="006552C3" w:rsidRDefault="00D97A88" w:rsidP="000637B1">
      <w:pPr>
        <w:pStyle w:val="ListParagraph"/>
        <w:rPr>
          <w:rFonts w:ascii="Arial" w:hAnsi="Arial" w:cs="Arial"/>
          <w:lang w:val="es-ES_tradnl"/>
        </w:rPr>
      </w:pPr>
    </w:p>
    <w:p w14:paraId="427EF221" w14:textId="77777777" w:rsidR="00D97A88" w:rsidRPr="006552C3" w:rsidRDefault="00D97A88" w:rsidP="006552C3">
      <w:pPr>
        <w:pStyle w:val="ListParagraph"/>
        <w:numPr>
          <w:ilvl w:val="0"/>
          <w:numId w:val="34"/>
        </w:numPr>
        <w:rPr>
          <w:rFonts w:ascii="Arial" w:hAnsi="Arial" w:cs="Arial"/>
          <w:lang w:val="es-ES_tradnl"/>
        </w:rPr>
      </w:pPr>
      <w:r w:rsidRPr="006552C3">
        <w:rPr>
          <w:rFonts w:ascii="Arial" w:hAnsi="Arial" w:cs="Arial"/>
          <w:lang w:val="es-ES_tradnl"/>
        </w:rPr>
        <w:t xml:space="preserve">IV. Dar seguimiento y evaluar las acciones y metas comprometidas por la Dependencia en programas transversales y estrategias interinstitucionales, mediante mecanismos que permitan conocer el grado de avance reportados por las unidades administrativas y órganos administrativos desconcentrados de </w:t>
      </w:r>
      <w:r w:rsidR="007B6C99" w:rsidRPr="007B6C99">
        <w:rPr>
          <w:rFonts w:ascii="Arial" w:hAnsi="Arial" w:cs="Arial"/>
          <w:lang w:val="es-ES_tradnl"/>
        </w:rPr>
        <w:t>la Secretaría</w:t>
      </w:r>
      <w:r w:rsidRPr="006552C3">
        <w:rPr>
          <w:rFonts w:ascii="Arial" w:hAnsi="Arial" w:cs="Arial"/>
          <w:lang w:val="es-ES_tradnl"/>
        </w:rPr>
        <w:t>;</w:t>
      </w:r>
    </w:p>
    <w:p w14:paraId="1B1BAA4A" w14:textId="77777777" w:rsidR="000F7AF0" w:rsidRPr="006552C3" w:rsidRDefault="000F7AF0" w:rsidP="000F7AF0">
      <w:pPr>
        <w:ind w:left="792"/>
        <w:rPr>
          <w:rFonts w:ascii="Arial" w:hAnsi="Arial" w:cs="Arial"/>
          <w:lang w:val="es-ES_tradnl"/>
        </w:rPr>
      </w:pPr>
    </w:p>
    <w:p w14:paraId="0F60AB9B" w14:textId="77777777" w:rsidR="00F93EC8" w:rsidRPr="006552C3" w:rsidRDefault="00D6471D" w:rsidP="00475952">
      <w:pPr>
        <w:ind w:left="794"/>
        <w:rPr>
          <w:rFonts w:ascii="Arial" w:hAnsi="Arial" w:cs="Arial"/>
          <w:lang w:val="es-ES_tradnl"/>
        </w:rPr>
      </w:pPr>
      <w:r w:rsidRPr="006552C3">
        <w:rPr>
          <w:rFonts w:ascii="Arial" w:hAnsi="Arial" w:cs="Arial"/>
          <w:u w:val="single"/>
          <w:lang w:val="es-ES_tradnl"/>
        </w:rPr>
        <w:t>Por su parte, el artículo 25 del RI-STPS establece para la DGPP</w:t>
      </w:r>
      <w:r w:rsidR="00527504" w:rsidRPr="006552C3">
        <w:rPr>
          <w:rFonts w:ascii="Arial" w:hAnsi="Arial" w:cs="Arial"/>
          <w:lang w:val="es-ES_tradnl"/>
        </w:rPr>
        <w:t xml:space="preserve">, </w:t>
      </w:r>
      <w:r w:rsidRPr="006552C3">
        <w:rPr>
          <w:rFonts w:ascii="Arial" w:hAnsi="Arial" w:cs="Arial"/>
          <w:lang w:val="es-ES_tradnl"/>
        </w:rPr>
        <w:t xml:space="preserve">entre otras, las siguientes </w:t>
      </w:r>
      <w:r w:rsidR="00F93EC8" w:rsidRPr="006552C3">
        <w:rPr>
          <w:rFonts w:ascii="Arial" w:hAnsi="Arial" w:cs="Arial"/>
          <w:lang w:val="es-ES_tradnl"/>
        </w:rPr>
        <w:t>atribuciones</w:t>
      </w:r>
      <w:r w:rsidRPr="006552C3">
        <w:rPr>
          <w:rFonts w:ascii="Arial" w:hAnsi="Arial" w:cs="Arial"/>
          <w:lang w:val="es-ES_tradnl"/>
        </w:rPr>
        <w:t>:</w:t>
      </w:r>
    </w:p>
    <w:p w14:paraId="0AA4212B" w14:textId="77777777" w:rsidR="00527504" w:rsidRPr="006552C3" w:rsidRDefault="00527504" w:rsidP="00475952">
      <w:pPr>
        <w:ind w:left="794"/>
        <w:rPr>
          <w:rFonts w:ascii="Arial" w:hAnsi="Arial" w:cs="Arial"/>
          <w:lang w:val="es-ES_tradnl"/>
        </w:rPr>
      </w:pPr>
    </w:p>
    <w:p w14:paraId="55992984" w14:textId="77777777" w:rsidR="00173EED" w:rsidRPr="006552C3" w:rsidRDefault="0091269C" w:rsidP="006A7FDE">
      <w:pPr>
        <w:pStyle w:val="ListParagraph"/>
        <w:numPr>
          <w:ilvl w:val="0"/>
          <w:numId w:val="34"/>
        </w:numPr>
        <w:rPr>
          <w:rFonts w:ascii="Arial" w:hAnsi="Arial" w:cs="Arial"/>
          <w:lang w:val="es-ES_tradnl"/>
        </w:rPr>
      </w:pPr>
      <w:r w:rsidRPr="006552C3">
        <w:rPr>
          <w:rFonts w:ascii="Arial" w:hAnsi="Arial" w:cs="Arial"/>
          <w:lang w:val="es-ES_tradnl"/>
        </w:rPr>
        <w:t>“</w:t>
      </w:r>
      <w:r w:rsidR="00D32308" w:rsidRPr="006552C3">
        <w:rPr>
          <w:rFonts w:ascii="Arial" w:hAnsi="Arial" w:cs="Arial"/>
          <w:lang w:val="es-ES_tradnl"/>
        </w:rPr>
        <w:t xml:space="preserve">I. </w:t>
      </w:r>
      <w:r w:rsidR="00527504" w:rsidRPr="006552C3">
        <w:rPr>
          <w:rFonts w:ascii="Arial" w:hAnsi="Arial" w:cs="Arial"/>
          <w:lang w:val="es-ES_tradnl"/>
        </w:rPr>
        <w:t>Di</w:t>
      </w:r>
      <w:r w:rsidR="00D6471D" w:rsidRPr="006552C3">
        <w:rPr>
          <w:rFonts w:ascii="Arial" w:hAnsi="Arial" w:cs="Arial"/>
          <w:lang w:val="es-ES_tradnl"/>
        </w:rPr>
        <w:t>fundir y aplicar las políticas…</w:t>
      </w:r>
      <w:r w:rsidR="00D32308" w:rsidRPr="006552C3">
        <w:rPr>
          <w:rFonts w:ascii="Arial" w:hAnsi="Arial" w:cs="Arial"/>
          <w:lang w:val="es-ES_tradnl"/>
        </w:rPr>
        <w:t xml:space="preserve">para la </w:t>
      </w:r>
      <w:r w:rsidR="00527504" w:rsidRPr="006552C3">
        <w:rPr>
          <w:rFonts w:ascii="Arial" w:hAnsi="Arial" w:cs="Arial"/>
          <w:lang w:val="es-ES_tradnl"/>
        </w:rPr>
        <w:t>administración de los recursos financieros y del proceso programático</w:t>
      </w:r>
      <w:r w:rsidR="00D6471D" w:rsidRPr="006552C3">
        <w:rPr>
          <w:rFonts w:ascii="Arial" w:hAnsi="Arial" w:cs="Arial"/>
          <w:lang w:val="es-ES_tradnl"/>
        </w:rPr>
        <w:t xml:space="preserve"> </w:t>
      </w:r>
      <w:r w:rsidR="00527504" w:rsidRPr="006552C3">
        <w:rPr>
          <w:rFonts w:ascii="Arial" w:hAnsi="Arial" w:cs="Arial"/>
          <w:lang w:val="es-ES_tradnl"/>
        </w:rPr>
        <w:t>presupuestario en el ámbito de la Secretaría y entidades sectorizadas;</w:t>
      </w:r>
    </w:p>
    <w:p w14:paraId="6FDA7DF3" w14:textId="77777777" w:rsidR="00173EED" w:rsidRPr="006552C3" w:rsidRDefault="00173EED" w:rsidP="00173EED">
      <w:pPr>
        <w:pStyle w:val="ListParagraph"/>
        <w:ind w:left="720"/>
        <w:rPr>
          <w:rFonts w:ascii="Arial" w:hAnsi="Arial" w:cs="Arial"/>
          <w:lang w:val="es-ES_tradnl"/>
        </w:rPr>
      </w:pPr>
    </w:p>
    <w:p w14:paraId="2C1EBAAE" w14:textId="77777777" w:rsidR="0099786A" w:rsidRPr="006552C3" w:rsidRDefault="00D32308" w:rsidP="006A7FDE">
      <w:pPr>
        <w:pStyle w:val="ListParagraph"/>
        <w:numPr>
          <w:ilvl w:val="0"/>
          <w:numId w:val="34"/>
        </w:numPr>
        <w:rPr>
          <w:rFonts w:ascii="Arial" w:hAnsi="Arial" w:cs="Arial"/>
          <w:lang w:val="es-ES_tradnl"/>
        </w:rPr>
      </w:pPr>
      <w:r w:rsidRPr="006552C3">
        <w:rPr>
          <w:rFonts w:ascii="Arial" w:hAnsi="Arial" w:cs="Arial"/>
          <w:lang w:val="es-ES_tradnl"/>
        </w:rPr>
        <w:t xml:space="preserve">II. </w:t>
      </w:r>
      <w:r w:rsidR="00527504" w:rsidRPr="006552C3">
        <w:rPr>
          <w:rFonts w:ascii="Arial" w:hAnsi="Arial" w:cs="Arial"/>
          <w:lang w:val="es-ES_tradnl"/>
        </w:rPr>
        <w:t>Instrumentar el pro</w:t>
      </w:r>
      <w:r w:rsidR="0099786A" w:rsidRPr="006552C3">
        <w:rPr>
          <w:rFonts w:ascii="Arial" w:hAnsi="Arial" w:cs="Arial"/>
          <w:lang w:val="es-ES_tradnl"/>
        </w:rPr>
        <w:t xml:space="preserve">ceso de programación, </w:t>
      </w:r>
      <w:r w:rsidR="00527504" w:rsidRPr="006552C3">
        <w:rPr>
          <w:rFonts w:ascii="Arial" w:hAnsi="Arial" w:cs="Arial"/>
          <w:lang w:val="es-ES_tradnl"/>
        </w:rPr>
        <w:t>presupuestación, ministració</w:t>
      </w:r>
      <w:r w:rsidR="00D6471D" w:rsidRPr="006552C3">
        <w:rPr>
          <w:rFonts w:ascii="Arial" w:hAnsi="Arial" w:cs="Arial"/>
          <w:lang w:val="es-ES_tradnl"/>
        </w:rPr>
        <w:t xml:space="preserve">n, seguimiento y control de los </w:t>
      </w:r>
      <w:r w:rsidR="00527504" w:rsidRPr="006552C3">
        <w:rPr>
          <w:rFonts w:ascii="Arial" w:hAnsi="Arial" w:cs="Arial"/>
          <w:lang w:val="es-ES_tradnl"/>
        </w:rPr>
        <w:t>recur</w:t>
      </w:r>
      <w:r w:rsidR="0099786A" w:rsidRPr="006552C3">
        <w:rPr>
          <w:rFonts w:ascii="Arial" w:hAnsi="Arial" w:cs="Arial"/>
          <w:lang w:val="es-ES_tradnl"/>
        </w:rPr>
        <w:t>sos financieros de la S</w:t>
      </w:r>
      <w:r w:rsidRPr="006552C3">
        <w:rPr>
          <w:rFonts w:ascii="Arial" w:hAnsi="Arial" w:cs="Arial"/>
          <w:lang w:val="es-ES_tradnl"/>
        </w:rPr>
        <w:t>ecretaría</w:t>
      </w:r>
      <w:r w:rsidR="0099786A" w:rsidRPr="006552C3">
        <w:rPr>
          <w:rFonts w:ascii="Arial" w:hAnsi="Arial" w:cs="Arial"/>
          <w:lang w:val="es-ES_tradnl"/>
        </w:rPr>
        <w:t>…</w:t>
      </w:r>
    </w:p>
    <w:p w14:paraId="31EC722A" w14:textId="77777777" w:rsidR="0099786A" w:rsidRPr="006552C3" w:rsidRDefault="0099786A" w:rsidP="0099786A">
      <w:pPr>
        <w:pStyle w:val="ListParagraph"/>
        <w:rPr>
          <w:rFonts w:ascii="Arial" w:hAnsi="Arial" w:cs="Arial"/>
          <w:lang w:val="es-ES_tradnl"/>
        </w:rPr>
      </w:pPr>
    </w:p>
    <w:p w14:paraId="56E47DA3" w14:textId="77777777" w:rsidR="0099786A" w:rsidRPr="006552C3" w:rsidRDefault="00D32308" w:rsidP="006A7FDE">
      <w:pPr>
        <w:pStyle w:val="ListParagraph"/>
        <w:numPr>
          <w:ilvl w:val="0"/>
          <w:numId w:val="34"/>
        </w:numPr>
        <w:rPr>
          <w:rFonts w:ascii="Arial" w:hAnsi="Arial" w:cs="Arial"/>
          <w:lang w:val="es-ES_tradnl"/>
        </w:rPr>
      </w:pPr>
      <w:r w:rsidRPr="006552C3">
        <w:rPr>
          <w:rFonts w:ascii="Arial" w:hAnsi="Arial" w:cs="Arial"/>
          <w:lang w:val="es-ES_tradnl"/>
        </w:rPr>
        <w:t xml:space="preserve">IV: </w:t>
      </w:r>
      <w:r w:rsidR="00527504" w:rsidRPr="006552C3">
        <w:rPr>
          <w:rFonts w:ascii="Arial" w:hAnsi="Arial" w:cs="Arial"/>
          <w:lang w:val="es-ES_tradnl"/>
        </w:rPr>
        <w:t>Instrumentar las disposiciones de control interno en materia contable y presupuestaria que deba</w:t>
      </w:r>
      <w:r w:rsidR="00D6471D" w:rsidRPr="006552C3">
        <w:rPr>
          <w:rFonts w:ascii="Arial" w:hAnsi="Arial" w:cs="Arial"/>
          <w:lang w:val="es-ES_tradnl"/>
        </w:rPr>
        <w:t xml:space="preserve"> </w:t>
      </w:r>
      <w:r w:rsidR="00527504" w:rsidRPr="006552C3">
        <w:rPr>
          <w:rFonts w:ascii="Arial" w:hAnsi="Arial" w:cs="Arial"/>
          <w:lang w:val="es-ES_tradnl"/>
        </w:rPr>
        <w:t>realizar la Secretaría, así como integrar y custodiar el archivo para consulta de la documentación</w:t>
      </w:r>
      <w:r w:rsidR="009F7927" w:rsidRPr="006552C3">
        <w:rPr>
          <w:rFonts w:ascii="Arial" w:hAnsi="Arial" w:cs="Arial"/>
          <w:lang w:val="es-ES_tradnl"/>
        </w:rPr>
        <w:t>…</w:t>
      </w:r>
    </w:p>
    <w:p w14:paraId="16B4C1E4" w14:textId="77777777" w:rsidR="0099786A" w:rsidRPr="006552C3" w:rsidRDefault="0099786A" w:rsidP="0099786A">
      <w:pPr>
        <w:pStyle w:val="ListParagraph"/>
        <w:rPr>
          <w:rFonts w:ascii="Arial" w:hAnsi="Arial" w:cs="Arial"/>
          <w:lang w:val="es-ES_tradnl"/>
        </w:rPr>
      </w:pPr>
    </w:p>
    <w:p w14:paraId="2F7EFBFB" w14:textId="77777777" w:rsidR="00527504" w:rsidRPr="006552C3" w:rsidRDefault="00D32308" w:rsidP="006A7FDE">
      <w:pPr>
        <w:pStyle w:val="ListParagraph"/>
        <w:numPr>
          <w:ilvl w:val="0"/>
          <w:numId w:val="34"/>
        </w:numPr>
        <w:rPr>
          <w:rFonts w:ascii="Arial" w:hAnsi="Arial" w:cs="Arial"/>
          <w:lang w:val="es-ES_tradnl"/>
        </w:rPr>
      </w:pPr>
      <w:r w:rsidRPr="006552C3">
        <w:rPr>
          <w:rFonts w:ascii="Arial" w:hAnsi="Arial" w:cs="Arial"/>
          <w:lang w:val="es-ES_tradnl"/>
        </w:rPr>
        <w:t xml:space="preserve">VI. </w:t>
      </w:r>
      <w:r w:rsidR="00527504" w:rsidRPr="006552C3">
        <w:rPr>
          <w:rFonts w:ascii="Arial" w:hAnsi="Arial" w:cs="Arial"/>
          <w:lang w:val="es-ES_tradnl"/>
        </w:rPr>
        <w:t>Autorizar la entrega de la información y documentación en materia de operación financiera,</w:t>
      </w:r>
      <w:r w:rsidR="00D6471D" w:rsidRPr="006552C3">
        <w:rPr>
          <w:rFonts w:ascii="Arial" w:hAnsi="Arial" w:cs="Arial"/>
          <w:lang w:val="es-ES_tradnl"/>
        </w:rPr>
        <w:t xml:space="preserve"> </w:t>
      </w:r>
      <w:r w:rsidR="00527504" w:rsidRPr="006552C3">
        <w:rPr>
          <w:rFonts w:ascii="Arial" w:hAnsi="Arial" w:cs="Arial"/>
          <w:lang w:val="es-ES_tradnl"/>
        </w:rPr>
        <w:t>programática, contable y p</w:t>
      </w:r>
      <w:r w:rsidR="0099786A" w:rsidRPr="006552C3">
        <w:rPr>
          <w:rFonts w:ascii="Arial" w:hAnsi="Arial" w:cs="Arial"/>
          <w:lang w:val="es-ES_tradnl"/>
        </w:rPr>
        <w:t>resupuestaria de la Secretaría…</w:t>
      </w:r>
      <w:r w:rsidRPr="006552C3">
        <w:rPr>
          <w:rFonts w:ascii="Arial" w:hAnsi="Arial" w:cs="Arial"/>
          <w:lang w:val="es-ES_tradnl"/>
        </w:rPr>
        <w:t>”</w:t>
      </w:r>
    </w:p>
    <w:p w14:paraId="35958FD8" w14:textId="77777777" w:rsidR="00D03B84" w:rsidRPr="006552C3" w:rsidRDefault="00D03B84" w:rsidP="009F7927">
      <w:pPr>
        <w:rPr>
          <w:rFonts w:ascii="Arial" w:hAnsi="Arial" w:cs="Arial"/>
          <w:bCs/>
          <w:lang w:val="es-ES_tradnl"/>
        </w:rPr>
      </w:pPr>
    </w:p>
    <w:p w14:paraId="45BC2C22" w14:textId="77777777" w:rsidR="00D03B84" w:rsidRPr="006552C3" w:rsidRDefault="00D03B84" w:rsidP="00BD5752">
      <w:pPr>
        <w:rPr>
          <w:rFonts w:ascii="Arial" w:hAnsi="Arial" w:cs="Arial"/>
          <w:lang w:val="es-ES_tradnl"/>
        </w:rPr>
      </w:pPr>
    </w:p>
    <w:p w14:paraId="5EF5E5F2" w14:textId="77777777" w:rsidR="00D03B84" w:rsidRPr="006552C3" w:rsidRDefault="00D03B84" w:rsidP="00475952">
      <w:pPr>
        <w:ind w:left="794"/>
        <w:rPr>
          <w:rFonts w:ascii="Arial" w:hAnsi="Arial" w:cs="Arial"/>
          <w:lang w:val="es-ES_tradnl"/>
        </w:rPr>
      </w:pPr>
      <w:r w:rsidRPr="006552C3">
        <w:rPr>
          <w:rFonts w:ascii="Arial" w:hAnsi="Arial" w:cs="Arial"/>
          <w:bCs/>
          <w:lang w:val="es-ES_tradnl"/>
        </w:rPr>
        <w:t>Fortalezas y/o Limitaciones</w:t>
      </w:r>
    </w:p>
    <w:p w14:paraId="1A836DB3" w14:textId="77777777" w:rsidR="00D03B84" w:rsidRPr="006552C3" w:rsidRDefault="00D03B84" w:rsidP="00D03B84">
      <w:pPr>
        <w:ind w:left="720"/>
        <w:rPr>
          <w:rFonts w:ascii="Arial" w:hAnsi="Arial" w:cs="Arial"/>
          <w:lang w:val="es-ES_tradnl"/>
        </w:rPr>
      </w:pPr>
    </w:p>
    <w:p w14:paraId="3F143E60" w14:textId="77777777" w:rsidR="00D03B84" w:rsidRPr="006552C3" w:rsidRDefault="00D03B84" w:rsidP="00475952">
      <w:pPr>
        <w:ind w:left="794"/>
        <w:rPr>
          <w:rFonts w:ascii="Arial" w:hAnsi="Arial" w:cs="Arial"/>
          <w:b/>
          <w:lang w:val="es-ES_tradnl"/>
        </w:rPr>
      </w:pPr>
      <w:r w:rsidRPr="006552C3">
        <w:rPr>
          <w:rFonts w:ascii="Arial" w:hAnsi="Arial" w:cs="Arial"/>
          <w:b/>
          <w:lang w:val="es-ES_tradnl"/>
        </w:rPr>
        <w:t>Fortalezas</w:t>
      </w:r>
    </w:p>
    <w:p w14:paraId="06A9B442" w14:textId="77777777" w:rsidR="00D03B84" w:rsidRPr="006552C3" w:rsidRDefault="00D03B84" w:rsidP="006A7FDE">
      <w:pPr>
        <w:numPr>
          <w:ilvl w:val="0"/>
          <w:numId w:val="19"/>
        </w:numPr>
        <w:ind w:left="1528"/>
        <w:rPr>
          <w:rFonts w:ascii="Arial" w:hAnsi="Arial" w:cs="Arial"/>
          <w:lang w:val="es-ES_tradnl"/>
        </w:rPr>
      </w:pPr>
      <w:r w:rsidRPr="006552C3">
        <w:rPr>
          <w:rFonts w:ascii="Arial" w:hAnsi="Arial" w:cs="Arial"/>
          <w:lang w:val="es-ES_tradnl"/>
        </w:rPr>
        <w:t>El OE</w:t>
      </w:r>
      <w:r w:rsidR="00BD5752" w:rsidRPr="006552C3">
        <w:rPr>
          <w:rFonts w:ascii="Arial" w:hAnsi="Arial" w:cs="Arial"/>
          <w:lang w:val="es-ES_tradnl"/>
        </w:rPr>
        <w:t xml:space="preserve"> cuenta dentro de su estructura con la DGAPS que es la Unidad Especializada que se encarg</w:t>
      </w:r>
      <w:r w:rsidR="00EC3EE1" w:rsidRPr="006552C3">
        <w:rPr>
          <w:rFonts w:ascii="Arial" w:hAnsi="Arial" w:cs="Arial"/>
          <w:lang w:val="es-ES_tradnl"/>
        </w:rPr>
        <w:t>a de la Planeación Estratégica I</w:t>
      </w:r>
      <w:r w:rsidR="00BD5752" w:rsidRPr="006552C3">
        <w:rPr>
          <w:rFonts w:ascii="Arial" w:hAnsi="Arial" w:cs="Arial"/>
          <w:lang w:val="es-ES_tradnl"/>
        </w:rPr>
        <w:t xml:space="preserve">nstitucional. </w:t>
      </w:r>
      <w:r w:rsidR="003B072E" w:rsidRPr="006552C3">
        <w:rPr>
          <w:rFonts w:ascii="Arial" w:hAnsi="Arial" w:cs="Arial"/>
          <w:lang w:val="es-ES_tradnl"/>
        </w:rPr>
        <w:t>Su pa</w:t>
      </w:r>
      <w:r w:rsidR="00BD5752" w:rsidRPr="006552C3">
        <w:rPr>
          <w:rFonts w:ascii="Arial" w:hAnsi="Arial" w:cs="Arial"/>
          <w:lang w:val="es-ES_tradnl"/>
        </w:rPr>
        <w:t>rticipación garantiza que los indicadores de resultados del Programa ME-L1258</w:t>
      </w:r>
      <w:r w:rsidR="0037364A" w:rsidRPr="006552C3">
        <w:rPr>
          <w:rFonts w:ascii="Arial" w:hAnsi="Arial" w:cs="Arial"/>
          <w:lang w:val="es-ES_tradnl"/>
        </w:rPr>
        <w:t>,</w:t>
      </w:r>
      <w:r w:rsidR="00BD5752" w:rsidRPr="006552C3">
        <w:rPr>
          <w:rFonts w:ascii="Arial" w:hAnsi="Arial" w:cs="Arial"/>
          <w:lang w:val="es-ES_tradnl"/>
        </w:rPr>
        <w:t xml:space="preserve"> se integren a los indicadores estratégicos de la STPS</w:t>
      </w:r>
      <w:r w:rsidR="003B072E" w:rsidRPr="006552C3">
        <w:rPr>
          <w:rFonts w:ascii="Arial" w:hAnsi="Arial" w:cs="Arial"/>
          <w:lang w:val="es-ES_tradnl"/>
        </w:rPr>
        <w:t xml:space="preserve"> y que cuenten</w:t>
      </w:r>
      <w:r w:rsidR="0037364A" w:rsidRPr="006552C3">
        <w:rPr>
          <w:rFonts w:ascii="Arial" w:hAnsi="Arial" w:cs="Arial"/>
          <w:lang w:val="es-ES_tradnl"/>
        </w:rPr>
        <w:t xml:space="preserve"> con </w:t>
      </w:r>
      <w:r w:rsidRPr="006552C3">
        <w:rPr>
          <w:rFonts w:ascii="Arial" w:hAnsi="Arial" w:cs="Arial"/>
          <w:lang w:val="es-ES_tradnl"/>
        </w:rPr>
        <w:t>mecanismos de evaluación y seguimiento necesarios para garantizar el éxito del Programa.</w:t>
      </w:r>
    </w:p>
    <w:p w14:paraId="3774F11D" w14:textId="77777777" w:rsidR="00D03B84" w:rsidRPr="006552C3" w:rsidRDefault="00D03B84" w:rsidP="0037364A">
      <w:pPr>
        <w:rPr>
          <w:rFonts w:ascii="Arial" w:hAnsi="Arial" w:cs="Arial"/>
          <w:lang w:val="es-ES_tradnl"/>
        </w:rPr>
      </w:pPr>
    </w:p>
    <w:p w14:paraId="1C52B4A9" w14:textId="77777777" w:rsidR="00645B9D" w:rsidRPr="006552C3" w:rsidRDefault="00645B9D" w:rsidP="00A128DE">
      <w:pPr>
        <w:ind w:left="1168"/>
        <w:rPr>
          <w:rFonts w:ascii="Arial" w:hAnsi="Arial" w:cs="Arial"/>
          <w:lang w:val="es-ES_tradnl"/>
        </w:rPr>
      </w:pPr>
    </w:p>
    <w:p w14:paraId="2BE98A0B" w14:textId="77777777" w:rsidR="00D03B84" w:rsidRPr="006552C3" w:rsidRDefault="00D03B84" w:rsidP="00A128DE">
      <w:pPr>
        <w:ind w:left="1168"/>
        <w:rPr>
          <w:rFonts w:ascii="Arial" w:hAnsi="Arial" w:cs="Arial"/>
          <w:b/>
          <w:lang w:val="es-ES_tradnl"/>
        </w:rPr>
      </w:pPr>
      <w:r w:rsidRPr="006552C3">
        <w:rPr>
          <w:rFonts w:ascii="Arial" w:hAnsi="Arial" w:cs="Arial"/>
          <w:b/>
          <w:lang w:val="es-ES_tradnl"/>
        </w:rPr>
        <w:t>Limitaciones</w:t>
      </w:r>
    </w:p>
    <w:p w14:paraId="396188E2" w14:textId="77777777" w:rsidR="00D03B84" w:rsidRPr="006552C3" w:rsidRDefault="0037364A" w:rsidP="006A7FDE">
      <w:pPr>
        <w:numPr>
          <w:ilvl w:val="0"/>
          <w:numId w:val="20"/>
        </w:numPr>
        <w:ind w:left="1528"/>
        <w:rPr>
          <w:rFonts w:ascii="Arial" w:hAnsi="Arial" w:cs="Arial"/>
          <w:b/>
          <w:lang w:val="es-ES_tradnl"/>
        </w:rPr>
      </w:pPr>
      <w:r w:rsidRPr="006552C3">
        <w:rPr>
          <w:rFonts w:ascii="Arial" w:hAnsi="Arial" w:cs="Arial"/>
          <w:lang w:val="es-ES_tradnl"/>
        </w:rPr>
        <w:t>De acuerdo con el cuestionario de evaluación, no se identifican limitaciones para la adecuada administración de los recursos que se asignen en financiamiento</w:t>
      </w:r>
      <w:r w:rsidR="00EC3EE1" w:rsidRPr="006552C3">
        <w:rPr>
          <w:rFonts w:ascii="Arial" w:hAnsi="Arial" w:cs="Arial"/>
          <w:lang w:val="es-ES_tradnl"/>
        </w:rPr>
        <w:t xml:space="preserve">; sin embargo se recomienda </w:t>
      </w:r>
      <w:r w:rsidR="00B37CCB" w:rsidRPr="006552C3">
        <w:rPr>
          <w:rFonts w:ascii="Arial" w:hAnsi="Arial" w:cs="Arial"/>
          <w:lang w:val="es-ES_tradnl"/>
        </w:rPr>
        <w:t xml:space="preserve">evaluar la pertinencia de </w:t>
      </w:r>
      <w:r w:rsidR="00EC3EE1" w:rsidRPr="006552C3">
        <w:rPr>
          <w:rFonts w:ascii="Arial" w:hAnsi="Arial" w:cs="Arial"/>
          <w:lang w:val="es-ES_tradnl"/>
        </w:rPr>
        <w:t>que los indicadores del Programa ME-L1258 se incorporen formalmente como parte de los indicadores institucionales.</w:t>
      </w:r>
    </w:p>
    <w:p w14:paraId="6DCD2B7A" w14:textId="77777777" w:rsidR="00795F6C" w:rsidRPr="006552C3" w:rsidRDefault="00795F6C" w:rsidP="00645B9D">
      <w:pPr>
        <w:rPr>
          <w:rFonts w:ascii="Arial" w:hAnsi="Arial" w:cs="Arial"/>
          <w:b/>
          <w:highlight w:val="yellow"/>
          <w:lang w:val="es-ES_tradnl"/>
        </w:rPr>
      </w:pPr>
    </w:p>
    <w:p w14:paraId="7309DE4E" w14:textId="77777777" w:rsidR="00795F6C" w:rsidRPr="006552C3" w:rsidRDefault="00795F6C" w:rsidP="00645B9D">
      <w:pPr>
        <w:rPr>
          <w:rFonts w:ascii="Arial" w:hAnsi="Arial" w:cs="Arial"/>
          <w:b/>
          <w:highlight w:val="yellow"/>
          <w:lang w:val="es-ES_tradnl"/>
        </w:rPr>
      </w:pPr>
    </w:p>
    <w:p w14:paraId="5CA24142" w14:textId="77777777" w:rsidR="00645B9D" w:rsidRPr="006552C3" w:rsidRDefault="00645B9D" w:rsidP="006A7FDE">
      <w:pPr>
        <w:numPr>
          <w:ilvl w:val="1"/>
          <w:numId w:val="26"/>
        </w:numPr>
        <w:ind w:hanging="418"/>
        <w:rPr>
          <w:rFonts w:ascii="Arial" w:hAnsi="Arial" w:cs="Arial"/>
          <w:bCs/>
          <w:lang w:val="es-ES_tradnl"/>
        </w:rPr>
      </w:pPr>
      <w:r w:rsidRPr="006552C3">
        <w:rPr>
          <w:rFonts w:ascii="Arial" w:hAnsi="Arial" w:cs="Arial"/>
          <w:b/>
          <w:bCs/>
          <w:lang w:val="es-ES_tradnl"/>
        </w:rPr>
        <w:t xml:space="preserve">  Organización Administrativa:</w:t>
      </w:r>
    </w:p>
    <w:p w14:paraId="57AE629B" w14:textId="77777777" w:rsidR="00645B9D" w:rsidRPr="006552C3" w:rsidRDefault="00645B9D" w:rsidP="00645B9D">
      <w:pPr>
        <w:ind w:left="792"/>
        <w:rPr>
          <w:rFonts w:ascii="Arial" w:hAnsi="Arial" w:cs="Arial"/>
          <w:bCs/>
          <w:lang w:val="es-ES_tradnl"/>
        </w:rPr>
      </w:pPr>
    </w:p>
    <w:p w14:paraId="5809C826" w14:textId="77777777" w:rsidR="00645B9D" w:rsidRPr="006552C3" w:rsidRDefault="00645B9D" w:rsidP="00084A32">
      <w:pPr>
        <w:ind w:left="792"/>
        <w:rPr>
          <w:rFonts w:ascii="Arial" w:hAnsi="Arial" w:cs="Arial"/>
          <w:lang w:val="es-ES_tradnl"/>
        </w:rPr>
      </w:pPr>
      <w:r w:rsidRPr="006552C3">
        <w:rPr>
          <w:rFonts w:ascii="Arial" w:hAnsi="Arial" w:cs="Arial"/>
          <w:lang w:val="es-ES_tradnl"/>
        </w:rPr>
        <w:t xml:space="preserve">Esta </w:t>
      </w:r>
      <w:r w:rsidR="00084A32" w:rsidRPr="006552C3">
        <w:rPr>
          <w:rFonts w:ascii="Arial" w:hAnsi="Arial" w:cs="Arial"/>
          <w:lang w:val="es-ES_tradnl"/>
        </w:rPr>
        <w:t xml:space="preserve">función es </w:t>
      </w:r>
      <w:r w:rsidR="00173EED" w:rsidRPr="006552C3">
        <w:rPr>
          <w:rFonts w:ascii="Arial" w:hAnsi="Arial" w:cs="Arial"/>
          <w:lang w:val="es-ES_tradnl"/>
        </w:rPr>
        <w:t xml:space="preserve">compartida </w:t>
      </w:r>
      <w:r w:rsidR="00084A32" w:rsidRPr="006552C3">
        <w:rPr>
          <w:rFonts w:ascii="Arial" w:hAnsi="Arial" w:cs="Arial"/>
          <w:lang w:val="es-ES_tradnl"/>
        </w:rPr>
        <w:t xml:space="preserve">en la STPS por la </w:t>
      </w:r>
      <w:r w:rsidR="00EC3EE1" w:rsidRPr="006552C3">
        <w:rPr>
          <w:rFonts w:ascii="Arial" w:hAnsi="Arial" w:cs="Arial"/>
          <w:lang w:val="es-ES_tradnl"/>
        </w:rPr>
        <w:t xml:space="preserve">Dirección General de Recursos Humanos, </w:t>
      </w:r>
      <w:r w:rsidR="00084A32" w:rsidRPr="006552C3">
        <w:rPr>
          <w:rFonts w:ascii="Arial" w:hAnsi="Arial" w:cs="Arial"/>
          <w:lang w:val="es-ES_tradnl"/>
        </w:rPr>
        <w:t xml:space="preserve">DGRH; la </w:t>
      </w:r>
      <w:r w:rsidR="00EC3EE1" w:rsidRPr="006552C3">
        <w:rPr>
          <w:rFonts w:ascii="Arial" w:hAnsi="Arial" w:cs="Arial"/>
          <w:lang w:val="es-ES_tradnl"/>
        </w:rPr>
        <w:t xml:space="preserve">Dirección General de Programación y Presupuesto, </w:t>
      </w:r>
      <w:r w:rsidR="00084A32" w:rsidRPr="006552C3">
        <w:rPr>
          <w:rFonts w:ascii="Arial" w:hAnsi="Arial" w:cs="Arial"/>
          <w:lang w:val="es-ES_tradnl"/>
        </w:rPr>
        <w:t>DGPP</w:t>
      </w:r>
      <w:r w:rsidR="00EC3EE1" w:rsidRPr="006552C3">
        <w:rPr>
          <w:rFonts w:ascii="Arial" w:hAnsi="Arial" w:cs="Arial"/>
          <w:lang w:val="es-ES_tradnl"/>
        </w:rPr>
        <w:t>,</w:t>
      </w:r>
      <w:r w:rsidR="00084A32" w:rsidRPr="006552C3">
        <w:rPr>
          <w:rFonts w:ascii="Arial" w:hAnsi="Arial" w:cs="Arial"/>
          <w:lang w:val="es-ES_tradnl"/>
        </w:rPr>
        <w:t xml:space="preserve"> y la Coordinación General del Servicio Nacional de Empleo (CGSNE)</w:t>
      </w:r>
      <w:r w:rsidR="00173EED" w:rsidRPr="006552C3">
        <w:rPr>
          <w:rFonts w:ascii="Arial" w:hAnsi="Arial" w:cs="Arial"/>
          <w:lang w:val="es-ES_tradnl"/>
        </w:rPr>
        <w:t xml:space="preserve">. Cabe recordar, que la DGPP, funge </w:t>
      </w:r>
      <w:r w:rsidR="00A17695" w:rsidRPr="006552C3">
        <w:rPr>
          <w:rFonts w:ascii="Arial" w:hAnsi="Arial" w:cs="Arial"/>
          <w:lang w:val="es-ES_tradnl"/>
        </w:rPr>
        <w:t xml:space="preserve">además, </w:t>
      </w:r>
      <w:r w:rsidR="00173EED" w:rsidRPr="006552C3">
        <w:rPr>
          <w:rFonts w:ascii="Arial" w:hAnsi="Arial" w:cs="Arial"/>
          <w:lang w:val="es-ES_tradnl"/>
        </w:rPr>
        <w:t>como UCP.</w:t>
      </w:r>
    </w:p>
    <w:p w14:paraId="0A502C9B" w14:textId="77777777" w:rsidR="00645B9D" w:rsidRPr="006552C3" w:rsidRDefault="00645B9D" w:rsidP="00645B9D">
      <w:pPr>
        <w:ind w:left="792"/>
        <w:rPr>
          <w:rFonts w:ascii="Arial" w:hAnsi="Arial" w:cs="Arial"/>
          <w:lang w:val="es-ES_tradnl"/>
        </w:rPr>
      </w:pPr>
    </w:p>
    <w:p w14:paraId="40CBDEC5" w14:textId="77777777" w:rsidR="00645B9D" w:rsidRPr="006552C3" w:rsidRDefault="00173EED" w:rsidP="00645B9D">
      <w:pPr>
        <w:ind w:left="792"/>
        <w:rPr>
          <w:rFonts w:ascii="Arial" w:hAnsi="Arial" w:cs="Arial"/>
          <w:lang w:val="es-ES_tradnl"/>
        </w:rPr>
      </w:pPr>
      <w:r w:rsidRPr="006552C3">
        <w:rPr>
          <w:rFonts w:ascii="Arial" w:hAnsi="Arial" w:cs="Arial"/>
          <w:u w:val="single"/>
          <w:lang w:val="es-ES_tradnl"/>
        </w:rPr>
        <w:t>De acuerdo con el artículo 26</w:t>
      </w:r>
      <w:r w:rsidR="00645B9D" w:rsidRPr="006552C3">
        <w:rPr>
          <w:rFonts w:ascii="Arial" w:hAnsi="Arial" w:cs="Arial"/>
          <w:u w:val="single"/>
          <w:lang w:val="es-ES_tradnl"/>
        </w:rPr>
        <w:t xml:space="preserve"> de</w:t>
      </w:r>
      <w:r w:rsidRPr="006552C3">
        <w:rPr>
          <w:rFonts w:ascii="Arial" w:hAnsi="Arial" w:cs="Arial"/>
          <w:u w:val="single"/>
          <w:lang w:val="es-ES_tradnl"/>
        </w:rPr>
        <w:t>l RI-STPS, la DGRH</w:t>
      </w:r>
      <w:r w:rsidR="00645B9D" w:rsidRPr="006552C3">
        <w:rPr>
          <w:rFonts w:ascii="Arial" w:hAnsi="Arial" w:cs="Arial"/>
          <w:lang w:val="es-ES_tradnl"/>
        </w:rPr>
        <w:t xml:space="preserve"> tiene entre otras</w:t>
      </w:r>
      <w:r w:rsidRPr="006552C3">
        <w:rPr>
          <w:rFonts w:ascii="Arial" w:hAnsi="Arial" w:cs="Arial"/>
          <w:lang w:val="es-ES_tradnl"/>
        </w:rPr>
        <w:t>,</w:t>
      </w:r>
      <w:r w:rsidR="00645B9D" w:rsidRPr="006552C3">
        <w:rPr>
          <w:rFonts w:ascii="Arial" w:hAnsi="Arial" w:cs="Arial"/>
          <w:lang w:val="es-ES_tradnl"/>
        </w:rPr>
        <w:t xml:space="preserve"> las siguientes func</w:t>
      </w:r>
      <w:r w:rsidR="0099786A" w:rsidRPr="006552C3">
        <w:rPr>
          <w:rFonts w:ascii="Arial" w:hAnsi="Arial" w:cs="Arial"/>
          <w:lang w:val="es-ES_tradnl"/>
        </w:rPr>
        <w:t>iones</w:t>
      </w:r>
      <w:r w:rsidR="00645B9D" w:rsidRPr="006552C3">
        <w:rPr>
          <w:rFonts w:ascii="Arial" w:hAnsi="Arial" w:cs="Arial"/>
          <w:lang w:val="es-ES_tradnl"/>
        </w:rPr>
        <w:t>:</w:t>
      </w:r>
    </w:p>
    <w:p w14:paraId="682E08B3" w14:textId="77777777" w:rsidR="00173EED" w:rsidRPr="006552C3" w:rsidRDefault="00173EED" w:rsidP="00645B9D">
      <w:pPr>
        <w:ind w:left="792"/>
        <w:rPr>
          <w:rFonts w:ascii="Arial" w:hAnsi="Arial" w:cs="Arial"/>
          <w:lang w:val="es-ES_tradnl"/>
        </w:rPr>
      </w:pPr>
    </w:p>
    <w:p w14:paraId="4910B2C3" w14:textId="77777777" w:rsidR="00173EED" w:rsidRPr="006552C3" w:rsidRDefault="001B1DDA" w:rsidP="006A7FDE">
      <w:pPr>
        <w:pStyle w:val="ListParagraph"/>
        <w:numPr>
          <w:ilvl w:val="0"/>
          <w:numId w:val="34"/>
        </w:numPr>
        <w:rPr>
          <w:rFonts w:ascii="Arial" w:hAnsi="Arial" w:cs="Arial"/>
          <w:lang w:val="es-ES_tradnl"/>
        </w:rPr>
      </w:pPr>
      <w:r w:rsidRPr="006552C3">
        <w:rPr>
          <w:rFonts w:ascii="Arial" w:hAnsi="Arial" w:cs="Arial"/>
          <w:lang w:val="es-ES_tradnl"/>
        </w:rPr>
        <w:t xml:space="preserve">“I. </w:t>
      </w:r>
      <w:r w:rsidR="00173EED" w:rsidRPr="006552C3">
        <w:rPr>
          <w:rFonts w:ascii="Arial" w:hAnsi="Arial" w:cs="Arial"/>
          <w:lang w:val="es-ES_tradnl"/>
        </w:rPr>
        <w:t>Coordinar la instrumentación de las políticas y lineamientos en materia de administración de personal…;</w:t>
      </w:r>
    </w:p>
    <w:p w14:paraId="20A6C6B9" w14:textId="77777777" w:rsidR="00173EED" w:rsidRPr="006552C3" w:rsidRDefault="00173EED" w:rsidP="00645B9D">
      <w:pPr>
        <w:ind w:left="792"/>
        <w:rPr>
          <w:rFonts w:ascii="Arial" w:hAnsi="Arial" w:cs="Arial"/>
          <w:lang w:val="es-ES_tradnl"/>
        </w:rPr>
      </w:pPr>
    </w:p>
    <w:p w14:paraId="39225F8E" w14:textId="77777777" w:rsidR="00173EED" w:rsidRPr="006552C3" w:rsidRDefault="001B1DDA" w:rsidP="006A7FDE">
      <w:pPr>
        <w:pStyle w:val="ListParagraph"/>
        <w:numPr>
          <w:ilvl w:val="0"/>
          <w:numId w:val="35"/>
        </w:numPr>
        <w:rPr>
          <w:rFonts w:ascii="Arial" w:hAnsi="Arial" w:cs="Arial"/>
          <w:lang w:val="es-ES_tradnl"/>
        </w:rPr>
      </w:pPr>
      <w:r w:rsidRPr="006552C3">
        <w:rPr>
          <w:rFonts w:ascii="Arial" w:hAnsi="Arial" w:cs="Arial"/>
          <w:lang w:val="es-ES_tradnl"/>
        </w:rPr>
        <w:t xml:space="preserve">II. </w:t>
      </w:r>
      <w:r w:rsidR="00173EED" w:rsidRPr="006552C3">
        <w:rPr>
          <w:rFonts w:ascii="Arial" w:hAnsi="Arial" w:cs="Arial"/>
          <w:lang w:val="es-ES_tradnl"/>
        </w:rPr>
        <w:t>Colaborar con la Dirección General de Programación y Presupuesto en la integración del anteproyecto de presupuesto anual de la Secretaría, relativo al capítulo de servicios personales…</w:t>
      </w:r>
    </w:p>
    <w:p w14:paraId="76B894D6" w14:textId="77777777" w:rsidR="00173EED" w:rsidRPr="006552C3" w:rsidRDefault="00173EED" w:rsidP="00173EED">
      <w:pPr>
        <w:ind w:left="792"/>
        <w:rPr>
          <w:rFonts w:ascii="Arial" w:hAnsi="Arial" w:cs="Arial"/>
          <w:lang w:val="es-ES_tradnl"/>
        </w:rPr>
      </w:pPr>
    </w:p>
    <w:p w14:paraId="2232D62C" w14:textId="77777777" w:rsidR="00173EED" w:rsidRPr="006552C3" w:rsidRDefault="001B1DDA" w:rsidP="006A7FDE">
      <w:pPr>
        <w:pStyle w:val="ListParagraph"/>
        <w:numPr>
          <w:ilvl w:val="0"/>
          <w:numId w:val="35"/>
        </w:numPr>
        <w:rPr>
          <w:rFonts w:ascii="Arial" w:hAnsi="Arial" w:cs="Arial"/>
          <w:lang w:val="es-ES_tradnl"/>
        </w:rPr>
      </w:pPr>
      <w:r w:rsidRPr="006552C3">
        <w:rPr>
          <w:rFonts w:ascii="Arial" w:hAnsi="Arial" w:cs="Arial"/>
          <w:lang w:val="es-ES_tradnl"/>
        </w:rPr>
        <w:t xml:space="preserve">IV. </w:t>
      </w:r>
      <w:r w:rsidR="00173EED" w:rsidRPr="006552C3">
        <w:rPr>
          <w:rFonts w:ascii="Arial" w:hAnsi="Arial" w:cs="Arial"/>
          <w:lang w:val="es-ES_tradnl"/>
        </w:rPr>
        <w:t>Instrumentar los sistemas de administración de remuneraciones, prestaciones y procesos de pagos…</w:t>
      </w:r>
    </w:p>
    <w:p w14:paraId="134F165A" w14:textId="77777777" w:rsidR="0099786A" w:rsidRPr="006552C3" w:rsidRDefault="0099786A" w:rsidP="0099786A">
      <w:pPr>
        <w:pStyle w:val="ListParagraph"/>
        <w:rPr>
          <w:rFonts w:ascii="Arial" w:hAnsi="Arial" w:cs="Arial"/>
          <w:lang w:val="es-ES_tradnl"/>
        </w:rPr>
      </w:pPr>
    </w:p>
    <w:p w14:paraId="5C192F4B" w14:textId="77777777" w:rsidR="0099786A" w:rsidRPr="006552C3" w:rsidRDefault="001B1DDA" w:rsidP="006A7FDE">
      <w:pPr>
        <w:pStyle w:val="ListParagraph"/>
        <w:numPr>
          <w:ilvl w:val="0"/>
          <w:numId w:val="35"/>
        </w:numPr>
        <w:rPr>
          <w:rFonts w:ascii="Arial" w:hAnsi="Arial" w:cs="Arial"/>
          <w:lang w:val="es-ES_tradnl"/>
        </w:rPr>
      </w:pPr>
      <w:r w:rsidRPr="006552C3">
        <w:rPr>
          <w:rFonts w:ascii="Arial" w:hAnsi="Arial" w:cs="Arial"/>
          <w:lang w:val="es-ES_tradnl"/>
        </w:rPr>
        <w:t xml:space="preserve">VI. </w:t>
      </w:r>
      <w:r w:rsidR="0099786A" w:rsidRPr="006552C3">
        <w:rPr>
          <w:rFonts w:ascii="Arial" w:hAnsi="Arial" w:cs="Arial"/>
          <w:lang w:val="es-ES_tradnl"/>
        </w:rPr>
        <w:t>Administrar las relaciones laborales en la Secretaría conforme a las disposiciones aplicables…;</w:t>
      </w:r>
    </w:p>
    <w:p w14:paraId="4D383DB7" w14:textId="77777777" w:rsidR="0099786A" w:rsidRPr="006552C3" w:rsidRDefault="0099786A" w:rsidP="0099786A">
      <w:pPr>
        <w:pStyle w:val="ListParagraph"/>
        <w:rPr>
          <w:rFonts w:ascii="Arial" w:hAnsi="Arial" w:cs="Arial"/>
          <w:lang w:val="es-ES_tradnl"/>
        </w:rPr>
      </w:pPr>
    </w:p>
    <w:p w14:paraId="01A47DC9" w14:textId="77777777" w:rsidR="0099786A" w:rsidRPr="006552C3" w:rsidRDefault="001B1DDA" w:rsidP="006A7FDE">
      <w:pPr>
        <w:pStyle w:val="ListParagraph"/>
        <w:numPr>
          <w:ilvl w:val="0"/>
          <w:numId w:val="35"/>
        </w:numPr>
        <w:rPr>
          <w:rFonts w:ascii="Arial" w:hAnsi="Arial" w:cs="Arial"/>
          <w:lang w:val="es-ES_tradnl"/>
        </w:rPr>
      </w:pPr>
      <w:r w:rsidRPr="006552C3">
        <w:rPr>
          <w:rFonts w:ascii="Arial" w:hAnsi="Arial" w:cs="Arial"/>
          <w:lang w:val="es-ES_tradnl"/>
        </w:rPr>
        <w:t xml:space="preserve">XVI. </w:t>
      </w:r>
      <w:r w:rsidR="0099786A" w:rsidRPr="006552C3">
        <w:rPr>
          <w:rFonts w:ascii="Arial" w:hAnsi="Arial" w:cs="Arial"/>
          <w:lang w:val="es-ES_tradnl"/>
        </w:rPr>
        <w:t>Establecer los lineamientos para la elaboración, integración y difusión de los manuales administrativos de organización, de procesos y de servicios de información pública…</w:t>
      </w:r>
      <w:r w:rsidR="007E7A27" w:rsidRPr="006552C3">
        <w:rPr>
          <w:rFonts w:ascii="Arial" w:hAnsi="Arial" w:cs="Arial"/>
          <w:lang w:val="es-ES_tradnl"/>
        </w:rPr>
        <w:t>”</w:t>
      </w:r>
    </w:p>
    <w:p w14:paraId="1E7A3581" w14:textId="77777777" w:rsidR="0099786A" w:rsidRPr="006552C3" w:rsidRDefault="0099786A" w:rsidP="0099786A">
      <w:pPr>
        <w:pStyle w:val="ListParagraph"/>
        <w:rPr>
          <w:rFonts w:ascii="Arial" w:hAnsi="Arial" w:cs="Arial"/>
          <w:lang w:val="es-ES_tradnl"/>
        </w:rPr>
      </w:pPr>
    </w:p>
    <w:p w14:paraId="51635328" w14:textId="77777777" w:rsidR="0099786A" w:rsidRPr="006552C3" w:rsidRDefault="0099786A" w:rsidP="0099786A">
      <w:pPr>
        <w:pStyle w:val="ListParagraph"/>
        <w:ind w:left="720"/>
        <w:rPr>
          <w:rFonts w:ascii="Arial" w:hAnsi="Arial" w:cs="Arial"/>
          <w:lang w:val="es-ES_tradnl"/>
        </w:rPr>
      </w:pPr>
      <w:r w:rsidRPr="006552C3">
        <w:rPr>
          <w:rFonts w:ascii="Arial" w:hAnsi="Arial" w:cs="Arial"/>
          <w:u w:val="single"/>
          <w:lang w:val="es-ES_tradnl"/>
        </w:rPr>
        <w:t xml:space="preserve">Por otra parte, el artículo </w:t>
      </w:r>
      <w:r w:rsidR="00840E14" w:rsidRPr="006552C3">
        <w:rPr>
          <w:rFonts w:ascii="Arial" w:hAnsi="Arial" w:cs="Arial"/>
          <w:u w:val="single"/>
          <w:lang w:val="es-ES_tradnl"/>
        </w:rPr>
        <w:t xml:space="preserve">14 del RI-STPS, establece para </w:t>
      </w:r>
      <w:r w:rsidRPr="006552C3">
        <w:rPr>
          <w:rFonts w:ascii="Arial" w:hAnsi="Arial" w:cs="Arial"/>
          <w:u w:val="single"/>
          <w:lang w:val="es-ES_tradnl"/>
        </w:rPr>
        <w:t>la CGSNE</w:t>
      </w:r>
      <w:r w:rsidR="00840E14" w:rsidRPr="006552C3">
        <w:rPr>
          <w:rFonts w:ascii="Arial" w:hAnsi="Arial" w:cs="Arial"/>
          <w:lang w:val="es-ES_tradnl"/>
        </w:rPr>
        <w:t>, entre otras, las siguientes facultades,</w:t>
      </w:r>
      <w:r w:rsidRPr="006552C3">
        <w:rPr>
          <w:rFonts w:ascii="Arial" w:hAnsi="Arial" w:cs="Arial"/>
          <w:lang w:val="es-ES_tradnl"/>
        </w:rPr>
        <w:t xml:space="preserve"> que inciden en el desarrollo del Programa: </w:t>
      </w:r>
    </w:p>
    <w:p w14:paraId="6A79FAD6" w14:textId="77777777" w:rsidR="00840E14" w:rsidRPr="006552C3" w:rsidRDefault="00840E14" w:rsidP="0099786A">
      <w:pPr>
        <w:pStyle w:val="ListParagraph"/>
        <w:ind w:left="720"/>
        <w:rPr>
          <w:rFonts w:ascii="Arial" w:hAnsi="Arial" w:cs="Arial"/>
          <w:lang w:val="es-ES_tradnl"/>
        </w:rPr>
      </w:pPr>
    </w:p>
    <w:p w14:paraId="6498C90B"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“I. </w:t>
      </w:r>
      <w:r w:rsidR="00840E14" w:rsidRPr="006552C3">
        <w:rPr>
          <w:rFonts w:ascii="Arial" w:hAnsi="Arial" w:cs="Arial"/>
          <w:lang w:val="es-ES_tradnl"/>
        </w:rPr>
        <w:t>Coordinar la operación del Servicio Nacional de Empleo, conforme a lo dispuesto en la Ley Federal del Trabajo…;</w:t>
      </w:r>
    </w:p>
    <w:p w14:paraId="54659B03" w14:textId="77777777" w:rsidR="00840E14" w:rsidRPr="006552C3" w:rsidRDefault="00840E14" w:rsidP="00840E14">
      <w:pPr>
        <w:pStyle w:val="ListParagraph"/>
        <w:ind w:left="720"/>
        <w:rPr>
          <w:rFonts w:ascii="Arial" w:hAnsi="Arial" w:cs="Arial"/>
          <w:lang w:val="es-ES_tradnl"/>
        </w:rPr>
      </w:pPr>
    </w:p>
    <w:p w14:paraId="58F8B122"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II. </w:t>
      </w:r>
      <w:r w:rsidR="00840E14" w:rsidRPr="006552C3">
        <w:rPr>
          <w:rFonts w:ascii="Arial" w:hAnsi="Arial" w:cs="Arial"/>
          <w:lang w:val="es-ES_tradnl"/>
        </w:rPr>
        <w:t>Aplicar, promover y supervisar las políticas activas de empleo;</w:t>
      </w:r>
    </w:p>
    <w:p w14:paraId="57B04688" w14:textId="77777777" w:rsidR="00840E14" w:rsidRPr="006552C3" w:rsidRDefault="00840E14" w:rsidP="00840E14">
      <w:pPr>
        <w:pStyle w:val="ListParagraph"/>
        <w:rPr>
          <w:rFonts w:ascii="Arial" w:hAnsi="Arial" w:cs="Arial"/>
          <w:lang w:val="es-ES_tradnl"/>
        </w:rPr>
      </w:pPr>
    </w:p>
    <w:p w14:paraId="208EBFCD"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III. </w:t>
      </w:r>
      <w:r w:rsidR="00840E14" w:rsidRPr="006552C3">
        <w:rPr>
          <w:rFonts w:ascii="Arial" w:hAnsi="Arial" w:cs="Arial"/>
          <w:lang w:val="es-ES_tradnl"/>
        </w:rPr>
        <w:t>Implementar programas de apoyo al empleo;</w:t>
      </w:r>
    </w:p>
    <w:p w14:paraId="1F60E0A2" w14:textId="77777777" w:rsidR="00840E14" w:rsidRPr="006552C3" w:rsidRDefault="00840E14" w:rsidP="00840E14">
      <w:pPr>
        <w:pStyle w:val="ListParagraph"/>
        <w:rPr>
          <w:rFonts w:ascii="Arial" w:hAnsi="Arial" w:cs="Arial"/>
          <w:lang w:val="es-ES_tradnl"/>
        </w:rPr>
      </w:pPr>
    </w:p>
    <w:p w14:paraId="6296736D"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IV. </w:t>
      </w:r>
      <w:r w:rsidR="00840E14" w:rsidRPr="006552C3">
        <w:rPr>
          <w:rFonts w:ascii="Arial" w:hAnsi="Arial" w:cs="Arial"/>
          <w:lang w:val="es-ES_tradnl"/>
        </w:rPr>
        <w:t>Implementar programas para fomentar la empleabilidad de los buscadores de empleo;</w:t>
      </w:r>
    </w:p>
    <w:p w14:paraId="40D70EDD" w14:textId="77777777" w:rsidR="00840E14" w:rsidRPr="006552C3" w:rsidRDefault="00840E14" w:rsidP="00840E14">
      <w:pPr>
        <w:pStyle w:val="ListParagraph"/>
        <w:rPr>
          <w:rFonts w:ascii="Arial" w:hAnsi="Arial" w:cs="Arial"/>
          <w:lang w:val="es-ES_tradnl"/>
        </w:rPr>
      </w:pPr>
    </w:p>
    <w:p w14:paraId="15620E34"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V. </w:t>
      </w:r>
      <w:r w:rsidR="00840E14" w:rsidRPr="006552C3">
        <w:rPr>
          <w:rFonts w:ascii="Arial" w:hAnsi="Arial" w:cs="Arial"/>
          <w:lang w:val="es-ES_tradnl"/>
        </w:rPr>
        <w:t>Promover acciones de coordinación y cooperación con los empleadores para acercar mayores oportunidades de trabajo a la población buscadora de empleo;</w:t>
      </w:r>
    </w:p>
    <w:p w14:paraId="6DC7932A" w14:textId="77777777" w:rsidR="00840E14" w:rsidRPr="006552C3" w:rsidRDefault="00840E14" w:rsidP="00840E14">
      <w:pPr>
        <w:pStyle w:val="ListParagraph"/>
        <w:rPr>
          <w:rFonts w:ascii="Arial" w:hAnsi="Arial" w:cs="Arial"/>
          <w:lang w:val="es-ES_tradnl"/>
        </w:rPr>
      </w:pPr>
    </w:p>
    <w:p w14:paraId="1C65ADE4"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VI. </w:t>
      </w:r>
      <w:r w:rsidR="00840E14" w:rsidRPr="006552C3">
        <w:rPr>
          <w:rFonts w:ascii="Arial" w:hAnsi="Arial" w:cs="Arial"/>
          <w:lang w:val="es-ES_tradnl"/>
        </w:rPr>
        <w:t>Diseñar, desarrollar, promover y coordinar estrategias de vinculación laboral, presenciales y a distancia, que faciliten a los buscadores de empleo su incorporación a un puesto de trabajo…;</w:t>
      </w:r>
    </w:p>
    <w:p w14:paraId="03CCD295" w14:textId="77777777" w:rsidR="00840E14" w:rsidRPr="006552C3" w:rsidRDefault="00840E14" w:rsidP="00840E14">
      <w:pPr>
        <w:pStyle w:val="ListParagraph"/>
        <w:rPr>
          <w:rFonts w:ascii="Arial" w:hAnsi="Arial" w:cs="Arial"/>
          <w:lang w:val="es-ES_tradnl"/>
        </w:rPr>
      </w:pPr>
    </w:p>
    <w:p w14:paraId="63B74DEE"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VII. </w:t>
      </w:r>
      <w:r w:rsidR="00840E14" w:rsidRPr="006552C3">
        <w:rPr>
          <w:rFonts w:ascii="Arial" w:hAnsi="Arial" w:cs="Arial"/>
          <w:lang w:val="es-ES_tradnl"/>
        </w:rPr>
        <w:t>Formular y ejecutar programas para promover la ocupación laboral en el país;</w:t>
      </w:r>
    </w:p>
    <w:p w14:paraId="0A359F52" w14:textId="77777777" w:rsidR="00840E14" w:rsidRPr="006552C3" w:rsidRDefault="00840E14" w:rsidP="00840E14">
      <w:pPr>
        <w:pStyle w:val="ListParagraph"/>
        <w:rPr>
          <w:rFonts w:ascii="Arial" w:hAnsi="Arial" w:cs="Arial"/>
          <w:lang w:val="es-ES_tradnl"/>
        </w:rPr>
      </w:pPr>
    </w:p>
    <w:p w14:paraId="462DC9EE"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VIII. </w:t>
      </w:r>
      <w:r w:rsidR="00840E14" w:rsidRPr="006552C3">
        <w:rPr>
          <w:rFonts w:ascii="Arial" w:hAnsi="Arial" w:cs="Arial"/>
          <w:lang w:val="es-ES_tradnl"/>
        </w:rPr>
        <w:t>Proponer la celebración de convenios en materia de empleo, entre la Federación y las entidades</w:t>
      </w:r>
      <w:r w:rsidRPr="006552C3">
        <w:rPr>
          <w:rFonts w:ascii="Arial" w:hAnsi="Arial" w:cs="Arial"/>
          <w:lang w:val="es-ES_tradnl"/>
        </w:rPr>
        <w:t xml:space="preserve"> federativas…</w:t>
      </w:r>
      <w:r w:rsidR="00840E14" w:rsidRPr="006552C3">
        <w:rPr>
          <w:rFonts w:ascii="Arial" w:hAnsi="Arial" w:cs="Arial"/>
          <w:lang w:val="es-ES_tradnl"/>
        </w:rPr>
        <w:t xml:space="preserve">; </w:t>
      </w:r>
    </w:p>
    <w:p w14:paraId="65A891B1" w14:textId="77777777" w:rsidR="00840E14" w:rsidRPr="006552C3" w:rsidRDefault="00840E14" w:rsidP="00840E14">
      <w:pPr>
        <w:pStyle w:val="ListParagraph"/>
        <w:rPr>
          <w:rFonts w:ascii="Arial" w:hAnsi="Arial" w:cs="Arial"/>
          <w:lang w:val="es-ES_tradnl"/>
        </w:rPr>
      </w:pPr>
    </w:p>
    <w:p w14:paraId="0EEA122A"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IX. </w:t>
      </w:r>
      <w:r w:rsidR="00840E14" w:rsidRPr="006552C3">
        <w:rPr>
          <w:rFonts w:ascii="Arial" w:hAnsi="Arial" w:cs="Arial"/>
          <w:lang w:val="es-ES_tradnl"/>
        </w:rPr>
        <w:t>Orientar a los buscadores de empleo, con base en su formación y aptitudes, hacia las vacantes ofertadas por los empleadores;</w:t>
      </w:r>
    </w:p>
    <w:p w14:paraId="44C78716" w14:textId="77777777" w:rsidR="00840E14" w:rsidRPr="006552C3" w:rsidRDefault="00840E14" w:rsidP="00840E14">
      <w:pPr>
        <w:pStyle w:val="ListParagraph"/>
        <w:rPr>
          <w:rFonts w:ascii="Arial" w:hAnsi="Arial" w:cs="Arial"/>
          <w:lang w:val="es-ES_tradnl"/>
        </w:rPr>
      </w:pPr>
    </w:p>
    <w:p w14:paraId="359628D1"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X. </w:t>
      </w:r>
      <w:r w:rsidR="00840E14" w:rsidRPr="006552C3">
        <w:rPr>
          <w:rFonts w:ascii="Arial" w:hAnsi="Arial" w:cs="Arial"/>
          <w:lang w:val="es-ES_tradnl"/>
        </w:rPr>
        <w:t>Proporcionar asesoría y orientación ocupacional a los buscadores de empleo, a efecto de facilitar su colocación en un puesto de trabajo;</w:t>
      </w:r>
    </w:p>
    <w:p w14:paraId="5CA89AE3" w14:textId="77777777" w:rsidR="00840E14" w:rsidRPr="006552C3" w:rsidRDefault="00840E14" w:rsidP="00840E14">
      <w:pPr>
        <w:pStyle w:val="ListParagraph"/>
        <w:rPr>
          <w:rFonts w:ascii="Arial" w:hAnsi="Arial" w:cs="Arial"/>
          <w:lang w:val="es-ES_tradnl"/>
        </w:rPr>
      </w:pPr>
    </w:p>
    <w:p w14:paraId="4B4AE2D0" w14:textId="77777777" w:rsidR="00840E14" w:rsidRPr="006552C3" w:rsidRDefault="007E7A27" w:rsidP="006A7FDE">
      <w:pPr>
        <w:pStyle w:val="ListParagraph"/>
        <w:numPr>
          <w:ilvl w:val="0"/>
          <w:numId w:val="35"/>
        </w:numPr>
        <w:rPr>
          <w:rFonts w:ascii="Arial" w:hAnsi="Arial" w:cs="Arial"/>
          <w:lang w:val="es-ES_tradnl"/>
        </w:rPr>
      </w:pPr>
      <w:r w:rsidRPr="006552C3">
        <w:rPr>
          <w:rFonts w:ascii="Arial" w:hAnsi="Arial" w:cs="Arial"/>
          <w:lang w:val="es-ES_tradnl"/>
        </w:rPr>
        <w:t xml:space="preserve">XI. </w:t>
      </w:r>
      <w:r w:rsidR="00840E14" w:rsidRPr="006552C3">
        <w:rPr>
          <w:rFonts w:ascii="Arial" w:hAnsi="Arial" w:cs="Arial"/>
          <w:lang w:val="es-ES_tradnl"/>
        </w:rPr>
        <w:t>Diseñar y aplicar programas de movilidad laboral que beneficien a la población buscadora de empleo, tanto urbana como rural</w:t>
      </w:r>
      <w:r w:rsidRPr="006552C3">
        <w:rPr>
          <w:rFonts w:ascii="Arial" w:hAnsi="Arial" w:cs="Arial"/>
          <w:lang w:val="es-ES_tradnl"/>
        </w:rPr>
        <w:t>…”</w:t>
      </w:r>
      <w:r w:rsidR="00A17695" w:rsidRPr="006552C3">
        <w:rPr>
          <w:rFonts w:ascii="Arial" w:hAnsi="Arial" w:cs="Arial"/>
          <w:lang w:val="es-ES_tradnl"/>
        </w:rPr>
        <w:t xml:space="preserve"> </w:t>
      </w:r>
    </w:p>
    <w:p w14:paraId="12EC1211" w14:textId="77777777" w:rsidR="00645B9D" w:rsidRPr="006552C3" w:rsidRDefault="00645B9D" w:rsidP="0086182A">
      <w:pPr>
        <w:ind w:left="1168"/>
        <w:rPr>
          <w:rFonts w:ascii="Arial" w:hAnsi="Arial" w:cs="Arial"/>
          <w:bCs/>
          <w:lang w:val="es-ES_tradnl"/>
        </w:rPr>
      </w:pPr>
    </w:p>
    <w:p w14:paraId="057DDB1D" w14:textId="77777777" w:rsidR="00645B9D" w:rsidRPr="006552C3" w:rsidRDefault="00645B9D" w:rsidP="00645B9D">
      <w:pPr>
        <w:ind w:left="792"/>
        <w:rPr>
          <w:rFonts w:ascii="Arial" w:hAnsi="Arial" w:cs="Arial"/>
          <w:bCs/>
          <w:lang w:val="es-ES_tradnl"/>
        </w:rPr>
      </w:pPr>
      <w:r w:rsidRPr="006552C3">
        <w:rPr>
          <w:rFonts w:ascii="Arial" w:hAnsi="Arial" w:cs="Arial"/>
          <w:bCs/>
          <w:lang w:val="es-ES_tradnl"/>
        </w:rPr>
        <w:t xml:space="preserve">El Manual </w:t>
      </w:r>
      <w:r w:rsidR="0099786A" w:rsidRPr="006552C3">
        <w:rPr>
          <w:rFonts w:ascii="Arial" w:hAnsi="Arial" w:cs="Arial"/>
          <w:bCs/>
          <w:lang w:val="es-ES_tradnl"/>
        </w:rPr>
        <w:t xml:space="preserve">de Organización </w:t>
      </w:r>
      <w:r w:rsidRPr="006552C3">
        <w:rPr>
          <w:rFonts w:ascii="Arial" w:hAnsi="Arial" w:cs="Arial"/>
          <w:bCs/>
          <w:lang w:val="es-ES_tradnl"/>
        </w:rPr>
        <w:t xml:space="preserve">vigente se </w:t>
      </w:r>
      <w:r w:rsidR="0099786A" w:rsidRPr="006552C3">
        <w:rPr>
          <w:rFonts w:ascii="Arial" w:hAnsi="Arial" w:cs="Arial"/>
          <w:bCs/>
          <w:lang w:val="es-ES_tradnl"/>
        </w:rPr>
        <w:t xml:space="preserve">publicó en el DOF el 6 de enero de 2015 </w:t>
      </w:r>
      <w:r w:rsidRPr="006552C3">
        <w:rPr>
          <w:rFonts w:ascii="Arial" w:hAnsi="Arial" w:cs="Arial"/>
          <w:bCs/>
          <w:lang w:val="es-ES_tradnl"/>
        </w:rPr>
        <w:t>y es de aplicación obligatoria</w:t>
      </w:r>
      <w:r w:rsidRPr="006552C3">
        <w:rPr>
          <w:rFonts w:ascii="Arial" w:hAnsi="Arial" w:cs="Arial"/>
          <w:b/>
          <w:bCs/>
          <w:color w:val="2F2F2F"/>
          <w:sz w:val="18"/>
          <w:szCs w:val="18"/>
          <w:lang w:val="es-ES_tradnl" w:eastAsia="es-MX"/>
        </w:rPr>
        <w:t xml:space="preserve">. </w:t>
      </w:r>
      <w:r w:rsidRPr="006552C3">
        <w:rPr>
          <w:rFonts w:ascii="Arial" w:hAnsi="Arial" w:cs="Arial"/>
          <w:bCs/>
          <w:lang w:val="es-ES_tradnl"/>
        </w:rPr>
        <w:t xml:space="preserve">En él se describen la misión, objetivos y funciones que desarrollan cada una de las unidades administrativas de la Secretaría, que derivan de las atribuciones que les </w:t>
      </w:r>
      <w:r w:rsidR="0099786A" w:rsidRPr="006552C3">
        <w:rPr>
          <w:rFonts w:ascii="Arial" w:hAnsi="Arial" w:cs="Arial"/>
          <w:bCs/>
          <w:lang w:val="es-ES_tradnl"/>
        </w:rPr>
        <w:t>confiere el Reglamento Interior.</w:t>
      </w:r>
      <w:r w:rsidRPr="006552C3">
        <w:rPr>
          <w:rFonts w:ascii="Arial" w:hAnsi="Arial" w:cs="Arial"/>
          <w:bCs/>
          <w:lang w:val="es-ES_tradnl"/>
        </w:rPr>
        <w:t xml:space="preserve"> </w:t>
      </w:r>
    </w:p>
    <w:p w14:paraId="484B9F35" w14:textId="77777777" w:rsidR="00645B9D" w:rsidRPr="006552C3" w:rsidRDefault="00645B9D" w:rsidP="00645B9D">
      <w:pPr>
        <w:ind w:left="792"/>
        <w:rPr>
          <w:rFonts w:ascii="Arial" w:hAnsi="Arial" w:cs="Arial"/>
          <w:bCs/>
          <w:lang w:val="es-ES_tradnl"/>
        </w:rPr>
      </w:pPr>
    </w:p>
    <w:p w14:paraId="18278C86" w14:textId="77777777" w:rsidR="00645B9D" w:rsidRPr="006552C3" w:rsidRDefault="00645B9D" w:rsidP="00645B9D">
      <w:pPr>
        <w:ind w:left="792"/>
        <w:rPr>
          <w:rFonts w:ascii="Arial" w:hAnsi="Arial" w:cs="Arial"/>
          <w:bCs/>
          <w:lang w:val="es-ES_tradnl"/>
        </w:rPr>
      </w:pPr>
      <w:r w:rsidRPr="006552C3">
        <w:rPr>
          <w:rFonts w:ascii="Arial" w:hAnsi="Arial" w:cs="Arial"/>
          <w:bCs/>
          <w:lang w:val="es-ES_tradnl"/>
        </w:rPr>
        <w:t>Este manual es una herramienta fundamental dado que define los niveles de autoridad, supervisión y responsabilidad de cada puesto. Es suscrito por todo el personal y por tanto es de conocimiento y consulta general.</w:t>
      </w:r>
    </w:p>
    <w:p w14:paraId="4046A31B" w14:textId="77777777" w:rsidR="00645B9D" w:rsidRPr="006552C3" w:rsidRDefault="00645B9D" w:rsidP="00645B9D">
      <w:pPr>
        <w:ind w:left="792"/>
        <w:rPr>
          <w:rFonts w:ascii="Arial" w:hAnsi="Arial" w:cs="Arial"/>
          <w:bCs/>
          <w:lang w:val="es-ES_tradnl"/>
        </w:rPr>
      </w:pPr>
    </w:p>
    <w:p w14:paraId="70EC2603" w14:textId="77777777" w:rsidR="00645B9D" w:rsidRPr="006552C3" w:rsidRDefault="00645B9D" w:rsidP="00645B9D">
      <w:pPr>
        <w:ind w:left="792"/>
        <w:rPr>
          <w:rFonts w:ascii="Arial" w:hAnsi="Arial" w:cs="Arial"/>
          <w:bCs/>
          <w:lang w:val="es-ES_tradnl"/>
        </w:rPr>
      </w:pPr>
      <w:r w:rsidRPr="006552C3">
        <w:rPr>
          <w:rFonts w:ascii="Arial" w:hAnsi="Arial" w:cs="Arial"/>
          <w:bCs/>
          <w:lang w:val="es-ES_tradnl"/>
        </w:rPr>
        <w:t>Todas las Unidades Administrativas de la Secretaría cuentan con la definición de Perfiles de Puestos, como un requi</w:t>
      </w:r>
      <w:r w:rsidR="0099786A" w:rsidRPr="006552C3">
        <w:rPr>
          <w:rFonts w:ascii="Arial" w:hAnsi="Arial" w:cs="Arial"/>
          <w:bCs/>
          <w:lang w:val="es-ES_tradnl"/>
        </w:rPr>
        <w:t>sito de la Ley</w:t>
      </w:r>
      <w:r w:rsidRPr="006552C3">
        <w:rPr>
          <w:rFonts w:ascii="Arial" w:hAnsi="Arial" w:cs="Arial"/>
          <w:bCs/>
          <w:lang w:val="es-ES_tradnl"/>
        </w:rPr>
        <w:t xml:space="preserve"> del Servicio Profesion</w:t>
      </w:r>
      <w:r w:rsidR="00A17695" w:rsidRPr="006552C3">
        <w:rPr>
          <w:rFonts w:ascii="Arial" w:hAnsi="Arial" w:cs="Arial"/>
          <w:bCs/>
          <w:lang w:val="es-ES_tradnl"/>
        </w:rPr>
        <w:t>al de Carrera, aplicable a la</w:t>
      </w:r>
      <w:r w:rsidRPr="006552C3">
        <w:rPr>
          <w:rFonts w:ascii="Arial" w:hAnsi="Arial" w:cs="Arial"/>
          <w:bCs/>
          <w:lang w:val="es-ES_tradnl"/>
        </w:rPr>
        <w:t xml:space="preserve"> APF Centralizada.</w:t>
      </w:r>
    </w:p>
    <w:p w14:paraId="2E7B2DD0" w14:textId="77777777" w:rsidR="00645B9D" w:rsidRPr="006552C3" w:rsidRDefault="00645B9D" w:rsidP="00645B9D">
      <w:pPr>
        <w:rPr>
          <w:rFonts w:ascii="Arial" w:hAnsi="Arial" w:cs="Arial"/>
          <w:bCs/>
          <w:lang w:val="es-ES_tradnl"/>
        </w:rPr>
      </w:pPr>
    </w:p>
    <w:p w14:paraId="46994D9E" w14:textId="77777777" w:rsidR="00645B9D" w:rsidRPr="006552C3" w:rsidRDefault="00645B9D" w:rsidP="00645B9D">
      <w:pPr>
        <w:ind w:left="792"/>
        <w:rPr>
          <w:rFonts w:ascii="Arial" w:hAnsi="Arial" w:cs="Arial"/>
          <w:lang w:val="es-ES_tradnl"/>
        </w:rPr>
      </w:pPr>
      <w:r w:rsidRPr="006552C3">
        <w:rPr>
          <w:rFonts w:ascii="Arial" w:hAnsi="Arial" w:cs="Arial"/>
          <w:lang w:val="es-ES_tradnl"/>
        </w:rPr>
        <w:t>El cuestio</w:t>
      </w:r>
      <w:r w:rsidR="004D276A" w:rsidRPr="006552C3">
        <w:rPr>
          <w:rFonts w:ascii="Arial" w:hAnsi="Arial" w:cs="Arial"/>
          <w:lang w:val="es-ES_tradnl"/>
        </w:rPr>
        <w:t>nario No 2, relacionado con el</w:t>
      </w:r>
      <w:r w:rsidRPr="006552C3">
        <w:rPr>
          <w:rFonts w:ascii="Arial" w:hAnsi="Arial" w:cs="Arial"/>
          <w:lang w:val="es-ES_tradnl"/>
        </w:rPr>
        <w:t xml:space="preserve"> Sistema </w:t>
      </w:r>
      <w:r w:rsidR="00A17695" w:rsidRPr="006552C3">
        <w:rPr>
          <w:rFonts w:ascii="Arial" w:hAnsi="Arial" w:cs="Arial"/>
          <w:lang w:val="es-ES_tradnl"/>
        </w:rPr>
        <w:t xml:space="preserve">de Organización Administrativa </w:t>
      </w:r>
      <w:r w:rsidRPr="006552C3">
        <w:rPr>
          <w:rFonts w:ascii="Arial" w:hAnsi="Arial" w:cs="Arial"/>
          <w:lang w:val="es-ES_tradnl"/>
        </w:rPr>
        <w:t xml:space="preserve">fue gestionado por </w:t>
      </w:r>
      <w:r w:rsidR="00A17695" w:rsidRPr="006552C3">
        <w:rPr>
          <w:rFonts w:ascii="Arial" w:hAnsi="Arial" w:cs="Arial"/>
          <w:lang w:val="es-ES_tradnl"/>
        </w:rPr>
        <w:t>personal de las DGRH, DGPP y CGSNE.</w:t>
      </w:r>
    </w:p>
    <w:p w14:paraId="02438410" w14:textId="77777777" w:rsidR="00645B9D" w:rsidRPr="006552C3" w:rsidRDefault="00645B9D" w:rsidP="00645B9D">
      <w:pPr>
        <w:ind w:left="792"/>
        <w:rPr>
          <w:rFonts w:ascii="Arial" w:hAnsi="Arial" w:cs="Arial"/>
          <w:lang w:val="es-ES_tradnl"/>
        </w:rPr>
      </w:pPr>
    </w:p>
    <w:p w14:paraId="732E0F3C" w14:textId="77777777" w:rsidR="00645B9D" w:rsidRPr="006552C3" w:rsidRDefault="00645B9D" w:rsidP="00645B9D">
      <w:pPr>
        <w:ind w:left="792"/>
        <w:rPr>
          <w:rFonts w:ascii="Arial" w:hAnsi="Arial" w:cs="Arial"/>
          <w:bCs/>
          <w:lang w:val="es-ES_tradnl"/>
        </w:rPr>
      </w:pPr>
    </w:p>
    <w:p w14:paraId="490B5E32" w14:textId="77777777" w:rsidR="00645B9D" w:rsidRPr="006552C3" w:rsidRDefault="00645B9D" w:rsidP="00A128DE">
      <w:pPr>
        <w:ind w:left="805"/>
        <w:rPr>
          <w:rFonts w:ascii="Arial" w:hAnsi="Arial" w:cs="Arial"/>
          <w:bCs/>
          <w:lang w:val="es-ES_tradnl"/>
        </w:rPr>
      </w:pPr>
      <w:r w:rsidRPr="006552C3">
        <w:rPr>
          <w:rFonts w:ascii="Arial" w:hAnsi="Arial" w:cs="Arial"/>
          <w:bCs/>
          <w:lang w:val="es-ES_tradnl"/>
        </w:rPr>
        <w:t>Fortalezas y/o Limitaciones</w:t>
      </w:r>
    </w:p>
    <w:p w14:paraId="54297636" w14:textId="77777777" w:rsidR="00645B9D" w:rsidRPr="006552C3" w:rsidRDefault="00645B9D" w:rsidP="00A128DE">
      <w:pPr>
        <w:ind w:left="805"/>
        <w:rPr>
          <w:rFonts w:ascii="Arial" w:hAnsi="Arial" w:cs="Arial"/>
          <w:bCs/>
          <w:lang w:val="es-ES_tradnl"/>
        </w:rPr>
      </w:pPr>
    </w:p>
    <w:p w14:paraId="55A8CB7C" w14:textId="77777777" w:rsidR="00645B9D" w:rsidRPr="006552C3" w:rsidRDefault="00645B9D" w:rsidP="00A128DE">
      <w:pPr>
        <w:ind w:left="805"/>
        <w:rPr>
          <w:rFonts w:ascii="Arial" w:hAnsi="Arial" w:cs="Arial"/>
          <w:b/>
          <w:bCs/>
          <w:lang w:val="es-ES_tradnl"/>
        </w:rPr>
      </w:pPr>
      <w:r w:rsidRPr="006552C3">
        <w:rPr>
          <w:rFonts w:ascii="Arial" w:hAnsi="Arial" w:cs="Arial"/>
          <w:b/>
          <w:bCs/>
          <w:lang w:val="es-ES_tradnl"/>
        </w:rPr>
        <w:t>Fortalezas</w:t>
      </w:r>
    </w:p>
    <w:p w14:paraId="47933408" w14:textId="77777777" w:rsidR="00645B9D" w:rsidRPr="006552C3" w:rsidRDefault="004D276A" w:rsidP="006A7FDE">
      <w:pPr>
        <w:numPr>
          <w:ilvl w:val="0"/>
          <w:numId w:val="20"/>
        </w:numPr>
        <w:ind w:left="1528"/>
        <w:rPr>
          <w:rFonts w:ascii="Arial" w:hAnsi="Arial" w:cs="Arial"/>
          <w:bCs/>
          <w:lang w:val="es-ES_tradnl"/>
        </w:rPr>
      </w:pPr>
      <w:r w:rsidRPr="006552C3">
        <w:rPr>
          <w:rFonts w:ascii="Arial" w:hAnsi="Arial" w:cs="Arial"/>
          <w:bCs/>
          <w:lang w:val="es-ES_tradnl"/>
        </w:rPr>
        <w:t xml:space="preserve">La STPS </w:t>
      </w:r>
      <w:r w:rsidR="00645B9D" w:rsidRPr="006552C3">
        <w:rPr>
          <w:rFonts w:ascii="Arial" w:hAnsi="Arial" w:cs="Arial"/>
          <w:bCs/>
          <w:lang w:val="es-ES_tradnl"/>
        </w:rPr>
        <w:t xml:space="preserve">cuenta un Manual de Organización General de aplicación obligatoria, en el que están definidas las funciones, responsabilidades, niveles de autoridad y supervisión de cada puesto, para todas sus Unidades Administrativas. </w:t>
      </w:r>
    </w:p>
    <w:p w14:paraId="753FE487" w14:textId="77777777" w:rsidR="00645B9D" w:rsidRPr="006552C3" w:rsidRDefault="00645B9D" w:rsidP="0086182A">
      <w:pPr>
        <w:ind w:left="1168"/>
        <w:rPr>
          <w:rFonts w:ascii="Arial" w:hAnsi="Arial" w:cs="Arial"/>
          <w:bCs/>
          <w:lang w:val="es-ES_tradnl"/>
        </w:rPr>
      </w:pPr>
    </w:p>
    <w:p w14:paraId="2F2F1624" w14:textId="77777777" w:rsidR="00645B9D" w:rsidRPr="006552C3" w:rsidRDefault="00645B9D" w:rsidP="006A7FDE">
      <w:pPr>
        <w:numPr>
          <w:ilvl w:val="0"/>
          <w:numId w:val="20"/>
        </w:numPr>
        <w:ind w:left="1528"/>
        <w:rPr>
          <w:rFonts w:ascii="Arial" w:hAnsi="Arial" w:cs="Arial"/>
          <w:bCs/>
          <w:lang w:val="es-ES_tradnl"/>
        </w:rPr>
      </w:pPr>
      <w:r w:rsidRPr="006552C3">
        <w:rPr>
          <w:rFonts w:ascii="Arial" w:hAnsi="Arial" w:cs="Arial"/>
          <w:bCs/>
          <w:lang w:val="es-ES_tradnl"/>
        </w:rPr>
        <w:t>Dado que el Manual de Organización es una disposición oficial estandarizada y está publicado en el DOF, su cumplimiento es vigilado por el OIC y la ASF.</w:t>
      </w:r>
    </w:p>
    <w:p w14:paraId="3C7129BC" w14:textId="77777777" w:rsidR="00645B9D" w:rsidRPr="006552C3" w:rsidRDefault="00645B9D" w:rsidP="0086182A">
      <w:pPr>
        <w:ind w:left="1168"/>
        <w:rPr>
          <w:rFonts w:ascii="Arial" w:hAnsi="Arial" w:cs="Arial"/>
          <w:bCs/>
          <w:lang w:val="es-ES_tradnl"/>
        </w:rPr>
      </w:pPr>
    </w:p>
    <w:p w14:paraId="5C5AF626" w14:textId="77777777" w:rsidR="00645B9D" w:rsidRPr="006552C3" w:rsidRDefault="00645B9D" w:rsidP="00A128DE">
      <w:pPr>
        <w:ind w:left="805"/>
        <w:rPr>
          <w:rFonts w:ascii="Arial" w:hAnsi="Arial" w:cs="Arial"/>
          <w:b/>
          <w:bCs/>
          <w:lang w:val="es-ES_tradnl"/>
        </w:rPr>
      </w:pPr>
      <w:r w:rsidRPr="006552C3">
        <w:rPr>
          <w:rFonts w:ascii="Arial" w:hAnsi="Arial" w:cs="Arial"/>
          <w:b/>
          <w:bCs/>
          <w:lang w:val="es-ES_tradnl"/>
        </w:rPr>
        <w:t>Limitaciones</w:t>
      </w:r>
    </w:p>
    <w:p w14:paraId="28A1FC61" w14:textId="77777777" w:rsidR="00645B9D" w:rsidRPr="006552C3" w:rsidRDefault="00645B9D" w:rsidP="004D276A">
      <w:pPr>
        <w:pStyle w:val="ListParagraph"/>
        <w:numPr>
          <w:ilvl w:val="0"/>
          <w:numId w:val="36"/>
        </w:numPr>
        <w:rPr>
          <w:rFonts w:ascii="Arial" w:hAnsi="Arial" w:cs="Arial"/>
          <w:b/>
          <w:bCs/>
          <w:lang w:val="es-ES_tradnl"/>
        </w:rPr>
      </w:pPr>
      <w:r w:rsidRPr="006552C3">
        <w:rPr>
          <w:rFonts w:ascii="Arial" w:hAnsi="Arial" w:cs="Arial"/>
          <w:bCs/>
          <w:lang w:val="es-ES_tradnl"/>
        </w:rPr>
        <w:t xml:space="preserve">No se identifican limitaciones formales de organización administrativa que pudieran poner en riesgo la operación del Programa. </w:t>
      </w:r>
    </w:p>
    <w:p w14:paraId="695BD048" w14:textId="77777777" w:rsidR="00645B9D" w:rsidRPr="006552C3" w:rsidRDefault="00645B9D" w:rsidP="00645B9D">
      <w:pPr>
        <w:ind w:left="792"/>
        <w:rPr>
          <w:rFonts w:ascii="Arial" w:hAnsi="Arial" w:cs="Arial"/>
          <w:bCs/>
          <w:lang w:val="es-ES_tradnl"/>
        </w:rPr>
      </w:pPr>
    </w:p>
    <w:p w14:paraId="02523918" w14:textId="77777777" w:rsidR="00645B9D" w:rsidRPr="006552C3" w:rsidRDefault="00645B9D" w:rsidP="00645B9D">
      <w:pPr>
        <w:ind w:left="792"/>
        <w:rPr>
          <w:rFonts w:ascii="Arial" w:hAnsi="Arial" w:cs="Arial"/>
          <w:bCs/>
          <w:lang w:val="es-ES_tradnl"/>
        </w:rPr>
      </w:pPr>
    </w:p>
    <w:p w14:paraId="27650684" w14:textId="77777777" w:rsidR="00645B9D" w:rsidRPr="006552C3" w:rsidRDefault="00645B9D" w:rsidP="006A7FDE">
      <w:pPr>
        <w:numPr>
          <w:ilvl w:val="1"/>
          <w:numId w:val="26"/>
        </w:numPr>
        <w:ind w:hanging="418"/>
        <w:rPr>
          <w:rFonts w:ascii="Arial" w:hAnsi="Arial" w:cs="Arial"/>
          <w:bCs/>
          <w:lang w:val="es-ES_tradnl"/>
        </w:rPr>
      </w:pPr>
      <w:r w:rsidRPr="006552C3">
        <w:rPr>
          <w:rFonts w:ascii="Arial" w:hAnsi="Arial" w:cs="Arial"/>
          <w:b/>
          <w:bCs/>
          <w:lang w:val="es-ES_tradnl"/>
        </w:rPr>
        <w:t>Administración de Personal</w:t>
      </w:r>
      <w:r w:rsidRPr="006552C3">
        <w:rPr>
          <w:rFonts w:ascii="Arial" w:hAnsi="Arial" w:cs="Arial"/>
          <w:bCs/>
          <w:lang w:val="es-ES_tradnl"/>
        </w:rPr>
        <w:t>:</w:t>
      </w:r>
    </w:p>
    <w:p w14:paraId="69B7C3A7" w14:textId="77777777" w:rsidR="00645B9D" w:rsidRPr="006552C3" w:rsidRDefault="00645B9D" w:rsidP="00645B9D">
      <w:pPr>
        <w:ind w:left="792"/>
        <w:rPr>
          <w:rFonts w:ascii="Arial" w:hAnsi="Arial" w:cs="Arial"/>
          <w:bCs/>
          <w:lang w:val="es-ES_tradnl"/>
        </w:rPr>
      </w:pPr>
    </w:p>
    <w:p w14:paraId="49D9DC5F" w14:textId="77777777" w:rsidR="005459F6" w:rsidRPr="006552C3" w:rsidRDefault="00645B9D" w:rsidP="00645B9D">
      <w:pPr>
        <w:ind w:left="792"/>
        <w:rPr>
          <w:rFonts w:ascii="Arial" w:hAnsi="Arial" w:cs="Arial"/>
          <w:lang w:val="es-ES_tradnl"/>
        </w:rPr>
      </w:pPr>
      <w:r w:rsidRPr="006552C3">
        <w:rPr>
          <w:rFonts w:ascii="Arial" w:hAnsi="Arial" w:cs="Arial"/>
          <w:lang w:val="es-ES_tradnl"/>
        </w:rPr>
        <w:t xml:space="preserve">El Sistema de Administración de Personal </w:t>
      </w:r>
      <w:r w:rsidR="00A17695" w:rsidRPr="006552C3">
        <w:rPr>
          <w:rFonts w:ascii="Arial" w:hAnsi="Arial" w:cs="Arial"/>
          <w:lang w:val="es-ES_tradnl"/>
        </w:rPr>
        <w:t xml:space="preserve">lo gestiona la DGRH, que como ya se mencionó, cuenta con facultades </w:t>
      </w:r>
      <w:r w:rsidR="005459F6" w:rsidRPr="006552C3">
        <w:rPr>
          <w:rFonts w:ascii="Arial" w:hAnsi="Arial" w:cs="Arial"/>
          <w:lang w:val="es-ES_tradnl"/>
        </w:rPr>
        <w:t>establecidas</w:t>
      </w:r>
      <w:r w:rsidR="00A17695" w:rsidRPr="006552C3">
        <w:rPr>
          <w:rFonts w:ascii="Arial" w:hAnsi="Arial" w:cs="Arial"/>
          <w:lang w:val="es-ES_tradnl"/>
        </w:rPr>
        <w:t xml:space="preserve"> en el art</w:t>
      </w:r>
      <w:r w:rsidR="005459F6" w:rsidRPr="006552C3">
        <w:rPr>
          <w:rFonts w:ascii="Arial" w:hAnsi="Arial" w:cs="Arial"/>
          <w:lang w:val="es-ES_tradnl"/>
        </w:rPr>
        <w:t>ículo 26</w:t>
      </w:r>
      <w:r w:rsidR="00A17695" w:rsidRPr="006552C3">
        <w:rPr>
          <w:rFonts w:ascii="Arial" w:hAnsi="Arial" w:cs="Arial"/>
          <w:lang w:val="es-ES_tradnl"/>
        </w:rPr>
        <w:t xml:space="preserve"> del RI-STPS.  </w:t>
      </w:r>
    </w:p>
    <w:p w14:paraId="45E80845" w14:textId="77777777" w:rsidR="00645B9D" w:rsidRPr="006552C3" w:rsidRDefault="00645B9D" w:rsidP="005459F6">
      <w:pPr>
        <w:rPr>
          <w:rFonts w:ascii="Arial" w:hAnsi="Arial" w:cs="Arial"/>
          <w:lang w:val="es-ES_tradnl"/>
        </w:rPr>
      </w:pPr>
    </w:p>
    <w:p w14:paraId="71921E26" w14:textId="77777777" w:rsidR="00645B9D" w:rsidRPr="006552C3" w:rsidRDefault="00645B9D" w:rsidP="005459F6">
      <w:pPr>
        <w:ind w:left="792"/>
        <w:rPr>
          <w:rFonts w:ascii="Arial" w:hAnsi="Arial" w:cs="Arial"/>
          <w:bCs/>
          <w:lang w:val="es-ES_tradnl"/>
        </w:rPr>
      </w:pPr>
      <w:r w:rsidRPr="006552C3">
        <w:rPr>
          <w:rFonts w:ascii="Arial" w:hAnsi="Arial" w:cs="Arial"/>
          <w:bCs/>
          <w:lang w:val="es-ES_tradnl"/>
        </w:rPr>
        <w:t xml:space="preserve">Para el desarrollo de su función la DGRH aplica procedimientos y </w:t>
      </w:r>
      <w:r w:rsidR="005459F6" w:rsidRPr="006552C3">
        <w:rPr>
          <w:rFonts w:ascii="Arial" w:hAnsi="Arial" w:cs="Arial"/>
          <w:bCs/>
          <w:lang w:val="es-ES_tradnl"/>
        </w:rPr>
        <w:t>normat</w:t>
      </w:r>
      <w:r w:rsidR="004D276A" w:rsidRPr="006552C3">
        <w:rPr>
          <w:rFonts w:ascii="Arial" w:hAnsi="Arial" w:cs="Arial"/>
          <w:bCs/>
          <w:lang w:val="es-ES_tradnl"/>
        </w:rPr>
        <w:t>ividad estandarizada en la APF c</w:t>
      </w:r>
      <w:r w:rsidR="005459F6" w:rsidRPr="006552C3">
        <w:rPr>
          <w:rFonts w:ascii="Arial" w:hAnsi="Arial" w:cs="Arial"/>
          <w:bCs/>
          <w:lang w:val="es-ES_tradnl"/>
        </w:rPr>
        <w:t>entralizada, de acuerdo a lo establecido por</w:t>
      </w:r>
      <w:r w:rsidRPr="006552C3">
        <w:rPr>
          <w:rFonts w:ascii="Arial" w:hAnsi="Arial" w:cs="Arial"/>
          <w:bCs/>
          <w:lang w:val="es-ES_tradnl"/>
        </w:rPr>
        <w:t xml:space="preserve"> la Ley del Servicio Profesional de Carrera (LSPC)</w:t>
      </w:r>
      <w:r w:rsidR="005459F6" w:rsidRPr="006552C3">
        <w:rPr>
          <w:rFonts w:ascii="Arial" w:hAnsi="Arial" w:cs="Arial"/>
          <w:bCs/>
          <w:lang w:val="es-ES_tradnl"/>
        </w:rPr>
        <w:t xml:space="preserve">. </w:t>
      </w:r>
      <w:r w:rsidRPr="006552C3">
        <w:rPr>
          <w:rFonts w:ascii="Arial" w:hAnsi="Arial" w:cs="Arial"/>
          <w:bCs/>
          <w:lang w:val="es-ES_tradnl"/>
        </w:rPr>
        <w:t>El Servicio Profesional de Carrera impacta en la contratación, promoción, capacitac</w:t>
      </w:r>
      <w:r w:rsidR="005459F6" w:rsidRPr="006552C3">
        <w:rPr>
          <w:rFonts w:ascii="Arial" w:hAnsi="Arial" w:cs="Arial"/>
          <w:bCs/>
          <w:lang w:val="es-ES_tradnl"/>
        </w:rPr>
        <w:t xml:space="preserve">ión y estabilidad del personal. </w:t>
      </w:r>
      <w:r w:rsidRPr="006552C3">
        <w:rPr>
          <w:rFonts w:ascii="Arial" w:hAnsi="Arial" w:cs="Arial"/>
          <w:bCs/>
          <w:lang w:val="es-ES_tradnl"/>
        </w:rPr>
        <w:t xml:space="preserve">Su regulación recae en la SFP. </w:t>
      </w:r>
    </w:p>
    <w:p w14:paraId="0D9B84E7" w14:textId="77777777" w:rsidR="005459F6" w:rsidRPr="006552C3" w:rsidRDefault="005459F6" w:rsidP="005459F6">
      <w:pPr>
        <w:ind w:left="792"/>
        <w:rPr>
          <w:rFonts w:ascii="Arial" w:hAnsi="Arial" w:cs="Arial"/>
          <w:bCs/>
          <w:lang w:val="es-ES_tradnl"/>
        </w:rPr>
      </w:pPr>
    </w:p>
    <w:p w14:paraId="22465761" w14:textId="77777777" w:rsidR="00645B9D" w:rsidRPr="006552C3" w:rsidRDefault="00976FC6" w:rsidP="005459F6">
      <w:pPr>
        <w:ind w:left="792"/>
        <w:rPr>
          <w:rFonts w:ascii="Arial" w:hAnsi="Arial" w:cs="Arial"/>
          <w:bCs/>
          <w:lang w:val="es-ES_tradnl"/>
        </w:rPr>
      </w:pPr>
      <w:r w:rsidRPr="006552C3">
        <w:rPr>
          <w:rFonts w:ascii="Arial" w:hAnsi="Arial" w:cs="Arial"/>
          <w:bCs/>
          <w:lang w:val="es-ES_tradnl"/>
        </w:rPr>
        <w:t xml:space="preserve">El desarrollo </w:t>
      </w:r>
      <w:r w:rsidR="00645B9D" w:rsidRPr="006552C3">
        <w:rPr>
          <w:rFonts w:ascii="Arial" w:hAnsi="Arial" w:cs="Arial"/>
          <w:bCs/>
          <w:lang w:val="es-ES_tradnl"/>
        </w:rPr>
        <w:t>del personal se fortalece con un requerimiento mínimo de 40 horas de capacitación anual, basadas en un Programa de Detección de Necesidades de Capacitación que toma en cuenta los perfiles del personal y la vocación de servicio de cada unidad administrativa.</w:t>
      </w:r>
      <w:r w:rsidR="005459F6" w:rsidRPr="006552C3">
        <w:rPr>
          <w:rFonts w:ascii="Arial" w:hAnsi="Arial" w:cs="Arial"/>
          <w:bCs/>
          <w:lang w:val="es-ES_tradnl"/>
        </w:rPr>
        <w:t xml:space="preserve"> A</w:t>
      </w:r>
      <w:r w:rsidR="00645B9D" w:rsidRPr="006552C3">
        <w:rPr>
          <w:rFonts w:ascii="Arial" w:hAnsi="Arial" w:cs="Arial"/>
          <w:bCs/>
          <w:lang w:val="es-ES_tradnl"/>
        </w:rPr>
        <w:t>nual</w:t>
      </w:r>
      <w:r w:rsidR="005459F6" w:rsidRPr="006552C3">
        <w:rPr>
          <w:rFonts w:ascii="Arial" w:hAnsi="Arial" w:cs="Arial"/>
          <w:bCs/>
          <w:lang w:val="es-ES_tradnl"/>
        </w:rPr>
        <w:t>mente</w:t>
      </w:r>
      <w:r w:rsidRPr="006552C3">
        <w:rPr>
          <w:rFonts w:ascii="Arial" w:hAnsi="Arial" w:cs="Arial"/>
          <w:bCs/>
          <w:lang w:val="es-ES_tradnl"/>
        </w:rPr>
        <w:t xml:space="preserve"> se realiza una </w:t>
      </w:r>
      <w:r w:rsidR="00645B9D" w:rsidRPr="006552C3">
        <w:rPr>
          <w:rFonts w:ascii="Arial" w:hAnsi="Arial" w:cs="Arial"/>
          <w:bCs/>
          <w:lang w:val="es-ES_tradnl"/>
        </w:rPr>
        <w:t>evaluación al desempeño del personal, que califica el cumplimento de indicadores específicos por cada unidad administrativa, mismos que están alineados a las funciones establecidas en e</w:t>
      </w:r>
      <w:r w:rsidR="005459F6" w:rsidRPr="006552C3">
        <w:rPr>
          <w:rFonts w:ascii="Arial" w:hAnsi="Arial" w:cs="Arial"/>
          <w:bCs/>
          <w:lang w:val="es-ES_tradnl"/>
        </w:rPr>
        <w:t>l Reglamento Interior.</w:t>
      </w:r>
    </w:p>
    <w:p w14:paraId="7F92E652" w14:textId="77777777" w:rsidR="004B02CD" w:rsidRPr="006552C3" w:rsidRDefault="004B02CD" w:rsidP="005459F6">
      <w:pPr>
        <w:ind w:left="792"/>
        <w:rPr>
          <w:rFonts w:ascii="Arial" w:hAnsi="Arial" w:cs="Arial"/>
          <w:bCs/>
          <w:lang w:val="es-ES_tradnl"/>
        </w:rPr>
      </w:pPr>
    </w:p>
    <w:p w14:paraId="419ADFEF" w14:textId="77777777" w:rsidR="004B02CD" w:rsidRPr="006552C3" w:rsidRDefault="004B02CD" w:rsidP="005459F6">
      <w:pPr>
        <w:ind w:left="792"/>
        <w:rPr>
          <w:rFonts w:ascii="Arial" w:hAnsi="Arial" w:cs="Arial"/>
          <w:bCs/>
          <w:lang w:val="es-ES_tradnl"/>
        </w:rPr>
      </w:pPr>
      <w:r w:rsidRPr="006552C3">
        <w:rPr>
          <w:rFonts w:ascii="Arial" w:hAnsi="Arial" w:cs="Arial"/>
          <w:bCs/>
          <w:lang w:val="es-ES_tradnl"/>
        </w:rPr>
        <w:t xml:space="preserve">El Cuestionario No 3, relativo a la evaluación del Sistema de Administración del Personal, fue atendido por personal de la DGRH. </w:t>
      </w:r>
    </w:p>
    <w:p w14:paraId="6D8DAF4F" w14:textId="77777777" w:rsidR="00645B9D" w:rsidRPr="006552C3" w:rsidRDefault="00645B9D" w:rsidP="00645B9D">
      <w:pPr>
        <w:rPr>
          <w:rFonts w:ascii="Arial" w:hAnsi="Arial" w:cs="Arial"/>
          <w:bCs/>
          <w:lang w:val="es-ES_tradnl"/>
        </w:rPr>
      </w:pPr>
    </w:p>
    <w:p w14:paraId="6F8B6195" w14:textId="77777777" w:rsidR="00645B9D" w:rsidRPr="006552C3" w:rsidRDefault="00645B9D" w:rsidP="00A128DE">
      <w:pPr>
        <w:ind w:left="805"/>
        <w:rPr>
          <w:rFonts w:ascii="Arial" w:hAnsi="Arial" w:cs="Arial"/>
          <w:bCs/>
          <w:lang w:val="es-ES_tradnl"/>
        </w:rPr>
      </w:pPr>
      <w:r w:rsidRPr="006552C3">
        <w:rPr>
          <w:rFonts w:ascii="Arial" w:hAnsi="Arial" w:cs="Arial"/>
          <w:bCs/>
          <w:lang w:val="es-ES_tradnl"/>
        </w:rPr>
        <w:t>Fortalezas y/o Limitaciones</w:t>
      </w:r>
    </w:p>
    <w:p w14:paraId="512B82F2" w14:textId="77777777" w:rsidR="00645B9D" w:rsidRPr="006552C3" w:rsidRDefault="00645B9D" w:rsidP="00645B9D">
      <w:pPr>
        <w:ind w:left="720"/>
        <w:rPr>
          <w:rFonts w:ascii="Arial" w:hAnsi="Arial" w:cs="Arial"/>
          <w:bCs/>
          <w:lang w:val="es-ES_tradnl"/>
        </w:rPr>
      </w:pPr>
    </w:p>
    <w:p w14:paraId="0D4B5476" w14:textId="77777777" w:rsidR="00645B9D" w:rsidRPr="006552C3" w:rsidRDefault="00645B9D" w:rsidP="00A128DE">
      <w:pPr>
        <w:ind w:left="805"/>
        <w:rPr>
          <w:rFonts w:ascii="Arial" w:hAnsi="Arial" w:cs="Arial"/>
          <w:b/>
          <w:bCs/>
          <w:lang w:val="es-ES_tradnl"/>
        </w:rPr>
      </w:pPr>
      <w:r w:rsidRPr="006552C3">
        <w:rPr>
          <w:rFonts w:ascii="Arial" w:hAnsi="Arial" w:cs="Arial"/>
          <w:b/>
          <w:bCs/>
          <w:lang w:val="es-ES_tradnl"/>
        </w:rPr>
        <w:t>Fortalezas</w:t>
      </w:r>
    </w:p>
    <w:p w14:paraId="1DF3DE7A" w14:textId="77777777" w:rsidR="00645B9D" w:rsidRPr="006552C3" w:rsidRDefault="00645B9D" w:rsidP="006A7FDE">
      <w:pPr>
        <w:numPr>
          <w:ilvl w:val="0"/>
          <w:numId w:val="12"/>
        </w:numPr>
        <w:tabs>
          <w:tab w:val="clear" w:pos="1494"/>
        </w:tabs>
        <w:ind w:left="1528"/>
        <w:rPr>
          <w:rFonts w:ascii="Arial" w:hAnsi="Arial" w:cs="Arial"/>
          <w:b/>
          <w:bCs/>
          <w:lang w:val="es-ES_tradnl"/>
        </w:rPr>
      </w:pPr>
      <w:r w:rsidRPr="006552C3">
        <w:rPr>
          <w:rFonts w:ascii="Arial" w:hAnsi="Arial" w:cs="Arial"/>
          <w:bCs/>
          <w:lang w:val="es-ES_tradnl"/>
        </w:rPr>
        <w:t xml:space="preserve">La función de recursos humanos del ejecutor está estandarizada a nivel del Sector Central del Gobierno Federal (Secretarías de Estado) y está regulada por la Ley del Servicio Profesional de Carrera, que promueve la estabilidad y desarrollo profesional del personal. </w:t>
      </w:r>
    </w:p>
    <w:p w14:paraId="2FAABD39" w14:textId="77777777" w:rsidR="004D276A" w:rsidRPr="006552C3" w:rsidRDefault="004D276A" w:rsidP="004D276A">
      <w:pPr>
        <w:ind w:left="1528"/>
        <w:rPr>
          <w:rFonts w:ascii="Arial" w:hAnsi="Arial" w:cs="Arial"/>
          <w:b/>
          <w:bCs/>
          <w:lang w:val="es-ES_tradnl"/>
        </w:rPr>
      </w:pPr>
    </w:p>
    <w:p w14:paraId="4429F173" w14:textId="77777777" w:rsidR="00645B9D" w:rsidRPr="006552C3" w:rsidRDefault="00645B9D" w:rsidP="006A7FDE">
      <w:pPr>
        <w:numPr>
          <w:ilvl w:val="0"/>
          <w:numId w:val="12"/>
        </w:numPr>
        <w:tabs>
          <w:tab w:val="clear" w:pos="1494"/>
        </w:tabs>
        <w:ind w:left="1528"/>
        <w:rPr>
          <w:rFonts w:ascii="Arial" w:hAnsi="Arial" w:cs="Arial"/>
          <w:b/>
          <w:bCs/>
          <w:lang w:val="es-ES_tradnl"/>
        </w:rPr>
      </w:pPr>
      <w:r w:rsidRPr="006552C3">
        <w:rPr>
          <w:rFonts w:ascii="Arial" w:hAnsi="Arial" w:cs="Arial"/>
          <w:bCs/>
          <w:lang w:val="es-ES_tradnl"/>
        </w:rPr>
        <w:t>El ejecutor cuenta con personal con experiencia en la operación de proy</w:t>
      </w:r>
      <w:r w:rsidR="005459F6" w:rsidRPr="006552C3">
        <w:rPr>
          <w:rFonts w:ascii="Arial" w:hAnsi="Arial" w:cs="Arial"/>
          <w:bCs/>
          <w:lang w:val="es-ES_tradnl"/>
        </w:rPr>
        <w:t xml:space="preserve">ectos financiados por el BID, </w:t>
      </w:r>
      <w:r w:rsidRPr="006552C3">
        <w:rPr>
          <w:rFonts w:ascii="Arial" w:hAnsi="Arial" w:cs="Arial"/>
          <w:bCs/>
          <w:lang w:val="es-ES_tradnl"/>
        </w:rPr>
        <w:t xml:space="preserve">lo que ayudará a encontrar respuestas oportunas a los retos que </w:t>
      </w:r>
      <w:r w:rsidR="005459F6" w:rsidRPr="006552C3">
        <w:rPr>
          <w:rFonts w:ascii="Arial" w:hAnsi="Arial" w:cs="Arial"/>
          <w:bCs/>
          <w:lang w:val="es-ES_tradnl"/>
        </w:rPr>
        <w:t>pudiera presentar este nuevo Programa.</w:t>
      </w:r>
    </w:p>
    <w:p w14:paraId="18209608" w14:textId="77777777" w:rsidR="00645B9D" w:rsidRPr="006552C3" w:rsidRDefault="00645B9D" w:rsidP="00645B9D">
      <w:pPr>
        <w:ind w:left="762"/>
        <w:rPr>
          <w:rFonts w:ascii="Arial" w:hAnsi="Arial" w:cs="Arial"/>
          <w:b/>
          <w:bCs/>
          <w:lang w:val="es-ES_tradnl"/>
        </w:rPr>
      </w:pPr>
    </w:p>
    <w:p w14:paraId="35286ECC" w14:textId="77777777" w:rsidR="00645B9D" w:rsidRPr="006552C3" w:rsidRDefault="00645B9D" w:rsidP="00A128DE">
      <w:pPr>
        <w:ind w:left="805"/>
        <w:rPr>
          <w:rFonts w:ascii="Arial" w:hAnsi="Arial" w:cs="Arial"/>
          <w:b/>
          <w:bCs/>
          <w:lang w:val="es-ES_tradnl"/>
        </w:rPr>
      </w:pPr>
      <w:r w:rsidRPr="006552C3">
        <w:rPr>
          <w:rFonts w:ascii="Arial" w:hAnsi="Arial" w:cs="Arial"/>
          <w:b/>
          <w:bCs/>
          <w:lang w:val="es-ES_tradnl"/>
        </w:rPr>
        <w:t>Limitaciones</w:t>
      </w:r>
    </w:p>
    <w:p w14:paraId="6B2F634B" w14:textId="77777777" w:rsidR="00645B9D" w:rsidRPr="006552C3" w:rsidRDefault="005459F6" w:rsidP="006A7FDE">
      <w:pPr>
        <w:numPr>
          <w:ilvl w:val="0"/>
          <w:numId w:val="12"/>
        </w:numPr>
        <w:tabs>
          <w:tab w:val="clear" w:pos="1494"/>
        </w:tabs>
        <w:ind w:left="1528"/>
        <w:rPr>
          <w:rFonts w:ascii="Arial" w:hAnsi="Arial" w:cs="Arial"/>
          <w:bCs/>
          <w:lang w:val="es-ES_tradnl"/>
        </w:rPr>
      </w:pPr>
      <w:r w:rsidRPr="006552C3">
        <w:rPr>
          <w:rFonts w:ascii="Arial" w:hAnsi="Arial" w:cs="Arial"/>
          <w:bCs/>
          <w:lang w:val="es-ES_tradnl"/>
        </w:rPr>
        <w:t xml:space="preserve">No se identifican limitaciones </w:t>
      </w:r>
      <w:r w:rsidR="004B02CD" w:rsidRPr="006552C3">
        <w:rPr>
          <w:rFonts w:ascii="Arial" w:hAnsi="Arial" w:cs="Arial"/>
          <w:bCs/>
          <w:lang w:val="es-ES_tradnl"/>
        </w:rPr>
        <w:t xml:space="preserve">en la administración del personal, </w:t>
      </w:r>
      <w:r w:rsidRPr="006552C3">
        <w:rPr>
          <w:rFonts w:ascii="Arial" w:hAnsi="Arial" w:cs="Arial"/>
          <w:bCs/>
          <w:lang w:val="es-ES_tradnl"/>
        </w:rPr>
        <w:t>que pudieran poner en riesgo la operación del Programa</w:t>
      </w:r>
      <w:r w:rsidR="004B02CD" w:rsidRPr="006552C3">
        <w:rPr>
          <w:rFonts w:ascii="Arial" w:hAnsi="Arial" w:cs="Arial"/>
          <w:bCs/>
          <w:lang w:val="es-ES_tradnl"/>
        </w:rPr>
        <w:t>.</w:t>
      </w:r>
    </w:p>
    <w:p w14:paraId="140136A0" w14:textId="77777777" w:rsidR="004B02CD" w:rsidRPr="006552C3" w:rsidRDefault="004B02CD" w:rsidP="004B02CD">
      <w:pPr>
        <w:ind w:left="1528"/>
        <w:rPr>
          <w:rFonts w:ascii="Arial" w:hAnsi="Arial" w:cs="Arial"/>
          <w:bCs/>
          <w:lang w:val="es-ES_tradnl"/>
        </w:rPr>
      </w:pPr>
    </w:p>
    <w:p w14:paraId="0D994DB4" w14:textId="77777777" w:rsidR="00645B9D" w:rsidRPr="006552C3" w:rsidRDefault="00645B9D" w:rsidP="00645B9D">
      <w:pPr>
        <w:ind w:left="792"/>
        <w:rPr>
          <w:rFonts w:ascii="Arial" w:hAnsi="Arial" w:cs="Arial"/>
          <w:bCs/>
          <w:lang w:val="es-ES_tradnl"/>
        </w:rPr>
      </w:pPr>
    </w:p>
    <w:p w14:paraId="4D46A0FF" w14:textId="77777777" w:rsidR="00645B9D" w:rsidRPr="006552C3" w:rsidRDefault="00645B9D" w:rsidP="006A7FDE">
      <w:pPr>
        <w:numPr>
          <w:ilvl w:val="1"/>
          <w:numId w:val="26"/>
        </w:numPr>
        <w:ind w:hanging="418"/>
        <w:rPr>
          <w:rFonts w:ascii="Arial" w:hAnsi="Arial" w:cs="Arial"/>
          <w:bCs/>
          <w:lang w:val="es-ES_tradnl"/>
        </w:rPr>
      </w:pPr>
      <w:r w:rsidRPr="006552C3">
        <w:rPr>
          <w:rFonts w:ascii="Arial" w:hAnsi="Arial" w:cs="Arial"/>
          <w:b/>
          <w:bCs/>
          <w:lang w:val="es-ES_tradnl"/>
        </w:rPr>
        <w:t xml:space="preserve">Administración de Bienes y Servicios: </w:t>
      </w:r>
    </w:p>
    <w:p w14:paraId="299B2FBA" w14:textId="77777777" w:rsidR="00645B9D" w:rsidRPr="006552C3" w:rsidRDefault="00645B9D" w:rsidP="00645B9D">
      <w:pPr>
        <w:rPr>
          <w:rFonts w:ascii="Arial" w:hAnsi="Arial" w:cs="Arial"/>
          <w:bCs/>
          <w:lang w:val="es-ES_tradnl"/>
        </w:rPr>
      </w:pPr>
    </w:p>
    <w:p w14:paraId="4182CB49" w14:textId="77777777" w:rsidR="00645B9D" w:rsidRPr="006552C3" w:rsidRDefault="004B02CD" w:rsidP="00645B9D">
      <w:pPr>
        <w:ind w:left="792"/>
        <w:rPr>
          <w:rFonts w:ascii="Arial" w:hAnsi="Arial" w:cs="Arial"/>
          <w:lang w:val="es-ES_tradnl"/>
        </w:rPr>
      </w:pPr>
      <w:r w:rsidRPr="006552C3">
        <w:rPr>
          <w:rFonts w:ascii="Arial" w:hAnsi="Arial" w:cs="Arial"/>
          <w:lang w:val="es-ES_tradnl"/>
        </w:rPr>
        <w:t>La Unidad administrativa encargada de operar e</w:t>
      </w:r>
      <w:r w:rsidR="00645B9D" w:rsidRPr="006552C3">
        <w:rPr>
          <w:rFonts w:ascii="Arial" w:hAnsi="Arial" w:cs="Arial"/>
          <w:lang w:val="es-ES_tradnl"/>
        </w:rPr>
        <w:t>l Sistema de Administración de Bienes y S</w:t>
      </w:r>
      <w:r w:rsidRPr="006552C3">
        <w:rPr>
          <w:rFonts w:ascii="Arial" w:hAnsi="Arial" w:cs="Arial"/>
          <w:lang w:val="es-ES_tradnl"/>
        </w:rPr>
        <w:t xml:space="preserve">ervicios es la </w:t>
      </w:r>
      <w:r w:rsidR="004D276A" w:rsidRPr="006552C3">
        <w:rPr>
          <w:rFonts w:ascii="Arial" w:hAnsi="Arial" w:cs="Arial"/>
          <w:lang w:val="es-ES_tradnl"/>
        </w:rPr>
        <w:t xml:space="preserve">Dirección General de Recursos Materiales y Servicios Generales, </w:t>
      </w:r>
      <w:r w:rsidRPr="006552C3">
        <w:rPr>
          <w:rFonts w:ascii="Arial" w:hAnsi="Arial" w:cs="Arial"/>
          <w:lang w:val="es-ES_tradnl"/>
        </w:rPr>
        <w:t>DGRMSG</w:t>
      </w:r>
      <w:r w:rsidR="00645B9D" w:rsidRPr="006552C3">
        <w:rPr>
          <w:rFonts w:ascii="Arial" w:hAnsi="Arial" w:cs="Arial"/>
          <w:lang w:val="es-ES_tradnl"/>
        </w:rPr>
        <w:t xml:space="preserve">. </w:t>
      </w:r>
      <w:r w:rsidRPr="006552C3">
        <w:rPr>
          <w:rFonts w:ascii="Arial" w:hAnsi="Arial" w:cs="Arial"/>
          <w:lang w:val="es-ES_tradnl"/>
        </w:rPr>
        <w:t>Las entrevistas y e</w:t>
      </w:r>
      <w:r w:rsidR="00645B9D" w:rsidRPr="006552C3">
        <w:rPr>
          <w:rFonts w:ascii="Arial" w:hAnsi="Arial" w:cs="Arial"/>
          <w:lang w:val="es-ES_tradnl"/>
        </w:rPr>
        <w:t xml:space="preserve">l cuestionario No 4 </w:t>
      </w:r>
      <w:r w:rsidRPr="006552C3">
        <w:rPr>
          <w:rFonts w:ascii="Arial" w:hAnsi="Arial" w:cs="Arial"/>
          <w:lang w:val="es-ES_tradnl"/>
        </w:rPr>
        <w:t>contaron con la participació</w:t>
      </w:r>
      <w:r w:rsidR="004D276A" w:rsidRPr="006552C3">
        <w:rPr>
          <w:rFonts w:ascii="Arial" w:hAnsi="Arial" w:cs="Arial"/>
          <w:lang w:val="es-ES_tradnl"/>
        </w:rPr>
        <w:t>n de servidores públicos de esta</w:t>
      </w:r>
      <w:r w:rsidRPr="006552C3">
        <w:rPr>
          <w:rFonts w:ascii="Arial" w:hAnsi="Arial" w:cs="Arial"/>
          <w:lang w:val="es-ES_tradnl"/>
        </w:rPr>
        <w:t xml:space="preserve"> Dirección General.</w:t>
      </w:r>
      <w:r w:rsidR="00645B9D" w:rsidRPr="006552C3">
        <w:rPr>
          <w:rFonts w:ascii="Arial" w:hAnsi="Arial" w:cs="Arial"/>
          <w:lang w:val="es-ES_tradnl"/>
        </w:rPr>
        <w:t xml:space="preserve"> </w:t>
      </w:r>
    </w:p>
    <w:p w14:paraId="51BD8BC1" w14:textId="77777777" w:rsidR="00645B9D" w:rsidRPr="006552C3" w:rsidRDefault="00645B9D" w:rsidP="00645B9D">
      <w:pPr>
        <w:ind w:left="792"/>
        <w:rPr>
          <w:rFonts w:ascii="Arial" w:hAnsi="Arial" w:cs="Arial"/>
          <w:lang w:val="es-ES_tradnl"/>
        </w:rPr>
      </w:pPr>
    </w:p>
    <w:p w14:paraId="6FA75BF4" w14:textId="77777777" w:rsidR="004B02CD" w:rsidRPr="006552C3" w:rsidRDefault="004B02CD" w:rsidP="004B02CD">
      <w:pPr>
        <w:ind w:left="792"/>
        <w:rPr>
          <w:rFonts w:ascii="Arial" w:hAnsi="Arial" w:cs="Arial"/>
          <w:lang w:val="es-ES_tradnl"/>
        </w:rPr>
      </w:pPr>
      <w:r w:rsidRPr="006552C3">
        <w:rPr>
          <w:rFonts w:ascii="Arial" w:hAnsi="Arial" w:cs="Arial"/>
          <w:lang w:val="es-ES_tradnl"/>
        </w:rPr>
        <w:t>D</w:t>
      </w:r>
      <w:r w:rsidR="00645B9D" w:rsidRPr="006552C3">
        <w:rPr>
          <w:rFonts w:ascii="Arial" w:hAnsi="Arial" w:cs="Arial"/>
          <w:lang w:val="es-ES_tradnl"/>
        </w:rPr>
        <w:t xml:space="preserve">entro de </w:t>
      </w:r>
      <w:r w:rsidR="00645B9D" w:rsidRPr="006552C3">
        <w:rPr>
          <w:rFonts w:ascii="Arial" w:hAnsi="Arial" w:cs="Arial"/>
          <w:u w:val="single"/>
          <w:lang w:val="es-ES_tradnl"/>
        </w:rPr>
        <w:t>las fun</w:t>
      </w:r>
      <w:r w:rsidR="004D276A" w:rsidRPr="006552C3">
        <w:rPr>
          <w:rFonts w:ascii="Arial" w:hAnsi="Arial" w:cs="Arial"/>
          <w:u w:val="single"/>
          <w:lang w:val="es-ES_tradnl"/>
        </w:rPr>
        <w:t xml:space="preserve">ciones de la </w:t>
      </w:r>
      <w:r w:rsidRPr="006552C3">
        <w:rPr>
          <w:rFonts w:ascii="Arial" w:hAnsi="Arial" w:cs="Arial"/>
          <w:u w:val="single"/>
          <w:lang w:val="es-ES_tradnl"/>
        </w:rPr>
        <w:t>DGRMSG, consignadas en el artículo 27 del RI-STPS,</w:t>
      </w:r>
      <w:r w:rsidRPr="006552C3">
        <w:rPr>
          <w:rFonts w:ascii="Arial" w:hAnsi="Arial" w:cs="Arial"/>
          <w:lang w:val="es-ES_tradnl"/>
        </w:rPr>
        <w:t xml:space="preserve"> se encuentran las siguientes:</w:t>
      </w:r>
    </w:p>
    <w:p w14:paraId="027F8E9D" w14:textId="77777777" w:rsidR="004B02CD" w:rsidRPr="006552C3" w:rsidRDefault="004B02CD" w:rsidP="00645B9D">
      <w:pPr>
        <w:ind w:left="792"/>
        <w:rPr>
          <w:rFonts w:ascii="Arial" w:hAnsi="Arial" w:cs="Arial"/>
          <w:lang w:val="es-ES_tradnl"/>
        </w:rPr>
      </w:pPr>
    </w:p>
    <w:p w14:paraId="728ED0F5" w14:textId="77777777" w:rsidR="00645B9D" w:rsidRPr="006552C3" w:rsidRDefault="004F13DB" w:rsidP="006A7FDE">
      <w:pPr>
        <w:pStyle w:val="ListParagraph"/>
        <w:numPr>
          <w:ilvl w:val="0"/>
          <w:numId w:val="35"/>
        </w:numPr>
        <w:rPr>
          <w:rFonts w:ascii="Arial" w:hAnsi="Arial" w:cs="Arial"/>
          <w:lang w:val="es-ES_tradnl"/>
        </w:rPr>
      </w:pPr>
      <w:r w:rsidRPr="006552C3">
        <w:rPr>
          <w:rFonts w:ascii="Arial" w:hAnsi="Arial" w:cs="Arial"/>
          <w:lang w:val="es-ES_tradnl"/>
        </w:rPr>
        <w:t xml:space="preserve">“I. </w:t>
      </w:r>
      <w:r w:rsidR="004B02CD" w:rsidRPr="006552C3">
        <w:rPr>
          <w:rFonts w:ascii="Arial" w:hAnsi="Arial" w:cs="Arial"/>
          <w:lang w:val="es-ES_tradnl"/>
        </w:rPr>
        <w:t>Proponer al Oficial Mayor los proyectos de modificaciones, actualizaciones y adiciones a las políticas, bases y lineamientos para la administración de los recursos materiales; servicios generales y arrendamientos destinados a la Secretaría…;</w:t>
      </w:r>
    </w:p>
    <w:p w14:paraId="6BF3427C" w14:textId="77777777" w:rsidR="00C540A8" w:rsidRPr="006552C3" w:rsidRDefault="00C540A8" w:rsidP="00C540A8">
      <w:pPr>
        <w:pStyle w:val="ListParagraph"/>
        <w:ind w:left="720"/>
        <w:rPr>
          <w:rFonts w:ascii="Arial" w:hAnsi="Arial" w:cs="Arial"/>
          <w:lang w:val="es-ES_tradnl"/>
        </w:rPr>
      </w:pPr>
    </w:p>
    <w:p w14:paraId="6E4A8D26" w14:textId="77777777" w:rsidR="004B02CD" w:rsidRPr="006552C3" w:rsidRDefault="004F13DB" w:rsidP="006A7FDE">
      <w:pPr>
        <w:pStyle w:val="ListParagraph"/>
        <w:numPr>
          <w:ilvl w:val="0"/>
          <w:numId w:val="35"/>
        </w:numPr>
        <w:rPr>
          <w:rFonts w:ascii="Arial" w:hAnsi="Arial" w:cs="Arial"/>
          <w:lang w:val="es-ES_tradnl"/>
        </w:rPr>
      </w:pPr>
      <w:r w:rsidRPr="006552C3">
        <w:rPr>
          <w:rFonts w:ascii="Arial" w:hAnsi="Arial" w:cs="Arial"/>
          <w:lang w:val="es-ES_tradnl"/>
        </w:rPr>
        <w:t xml:space="preserve">II. </w:t>
      </w:r>
      <w:r w:rsidR="00C540A8" w:rsidRPr="006552C3">
        <w:rPr>
          <w:rFonts w:ascii="Arial" w:hAnsi="Arial" w:cs="Arial"/>
          <w:lang w:val="es-ES_tradnl"/>
        </w:rPr>
        <w:t>Formular el programa anual de adquisiciones, arrendamientos, servicios generales, seguros, mantenimiento y obras de la Secretaría…;</w:t>
      </w:r>
    </w:p>
    <w:p w14:paraId="3D15DF9E" w14:textId="77777777" w:rsidR="00C540A8" w:rsidRPr="006552C3" w:rsidRDefault="00C540A8" w:rsidP="00C540A8">
      <w:pPr>
        <w:rPr>
          <w:rFonts w:ascii="Arial" w:hAnsi="Arial" w:cs="Arial"/>
          <w:lang w:val="es-ES_tradnl"/>
        </w:rPr>
      </w:pPr>
    </w:p>
    <w:p w14:paraId="0B309122" w14:textId="77777777" w:rsidR="00C540A8" w:rsidRPr="006552C3" w:rsidRDefault="004F13DB" w:rsidP="006A7FDE">
      <w:pPr>
        <w:pStyle w:val="ListParagraph"/>
        <w:numPr>
          <w:ilvl w:val="0"/>
          <w:numId w:val="35"/>
        </w:numPr>
        <w:rPr>
          <w:rFonts w:ascii="Arial" w:hAnsi="Arial" w:cs="Arial"/>
          <w:lang w:val="es-ES_tradnl"/>
        </w:rPr>
      </w:pPr>
      <w:r w:rsidRPr="006552C3">
        <w:rPr>
          <w:rFonts w:ascii="Arial" w:hAnsi="Arial" w:cs="Arial"/>
          <w:lang w:val="es-ES_tradnl"/>
        </w:rPr>
        <w:t xml:space="preserve">IV. </w:t>
      </w:r>
      <w:r w:rsidR="00C540A8" w:rsidRPr="006552C3">
        <w:rPr>
          <w:rFonts w:ascii="Arial" w:hAnsi="Arial" w:cs="Arial"/>
          <w:lang w:val="es-ES_tradnl"/>
        </w:rPr>
        <w:t>Proporcionar y administrar los servicios de mensajería, archivo, almacén, fotocopiado e impresión, artes gráficas, limpieza, jardinería, fumigación, mantenimiento de bienes muebles e inmuebles…;</w:t>
      </w:r>
    </w:p>
    <w:p w14:paraId="613C8BEF" w14:textId="77777777" w:rsidR="00C540A8" w:rsidRPr="006552C3" w:rsidRDefault="00C540A8" w:rsidP="00C540A8">
      <w:pPr>
        <w:pStyle w:val="ListParagraph"/>
        <w:rPr>
          <w:rFonts w:ascii="Arial" w:hAnsi="Arial" w:cs="Arial"/>
          <w:lang w:val="es-ES_tradnl"/>
        </w:rPr>
      </w:pPr>
    </w:p>
    <w:p w14:paraId="6AD12DB5" w14:textId="77777777" w:rsidR="00C540A8" w:rsidRPr="006552C3" w:rsidRDefault="004F13DB" w:rsidP="006A7FDE">
      <w:pPr>
        <w:pStyle w:val="ListParagraph"/>
        <w:numPr>
          <w:ilvl w:val="0"/>
          <w:numId w:val="35"/>
        </w:numPr>
        <w:rPr>
          <w:rFonts w:ascii="Arial" w:hAnsi="Arial" w:cs="Arial"/>
          <w:lang w:val="es-ES_tradnl"/>
        </w:rPr>
      </w:pPr>
      <w:r w:rsidRPr="006552C3">
        <w:rPr>
          <w:rFonts w:ascii="Arial" w:hAnsi="Arial" w:cs="Arial"/>
          <w:lang w:val="es-ES_tradnl"/>
        </w:rPr>
        <w:t xml:space="preserve">V. </w:t>
      </w:r>
      <w:r w:rsidR="00C540A8" w:rsidRPr="006552C3">
        <w:rPr>
          <w:rFonts w:ascii="Arial" w:hAnsi="Arial" w:cs="Arial"/>
          <w:lang w:val="es-ES_tradnl"/>
        </w:rPr>
        <w:t>Suscribir y formalizar los contratos, convenios y pedidos relativos a adquisiciones, arrendamientos, servicios, obra pública y servicios relacionados con la misma…;</w:t>
      </w:r>
    </w:p>
    <w:p w14:paraId="75D36971" w14:textId="77777777" w:rsidR="00C540A8" w:rsidRPr="006552C3" w:rsidRDefault="00C540A8" w:rsidP="00C540A8">
      <w:pPr>
        <w:pStyle w:val="ListParagraph"/>
        <w:rPr>
          <w:rFonts w:ascii="Arial" w:hAnsi="Arial" w:cs="Arial"/>
          <w:lang w:val="es-ES_tradnl"/>
        </w:rPr>
      </w:pPr>
    </w:p>
    <w:p w14:paraId="4A811B72" w14:textId="77777777" w:rsidR="00C540A8" w:rsidRPr="006552C3" w:rsidRDefault="004F13DB" w:rsidP="006A7FDE">
      <w:pPr>
        <w:pStyle w:val="ListParagraph"/>
        <w:numPr>
          <w:ilvl w:val="0"/>
          <w:numId w:val="35"/>
        </w:numPr>
        <w:rPr>
          <w:rFonts w:ascii="Arial" w:hAnsi="Arial" w:cs="Arial"/>
          <w:lang w:val="es-ES_tradnl"/>
        </w:rPr>
      </w:pPr>
      <w:r w:rsidRPr="006552C3">
        <w:rPr>
          <w:rFonts w:ascii="Arial" w:hAnsi="Arial" w:cs="Arial"/>
          <w:lang w:val="es-ES_tradnl"/>
        </w:rPr>
        <w:t xml:space="preserve">XII. </w:t>
      </w:r>
      <w:r w:rsidR="00C540A8" w:rsidRPr="006552C3">
        <w:rPr>
          <w:rFonts w:ascii="Arial" w:hAnsi="Arial" w:cs="Arial"/>
          <w:lang w:val="es-ES_tradnl"/>
        </w:rPr>
        <w:t>Gestionar los pagos relativos a adquisiciones de bienes, prestación de servicios y obra pública y servicios relacionados con la misma…</w:t>
      </w:r>
      <w:r w:rsidRPr="006552C3">
        <w:rPr>
          <w:rFonts w:ascii="Arial" w:hAnsi="Arial" w:cs="Arial"/>
          <w:lang w:val="es-ES_tradnl"/>
        </w:rPr>
        <w:t>”</w:t>
      </w:r>
    </w:p>
    <w:p w14:paraId="5606C6F2" w14:textId="77777777" w:rsidR="00645B9D" w:rsidRPr="006552C3" w:rsidRDefault="00645B9D" w:rsidP="00645B9D">
      <w:pPr>
        <w:rPr>
          <w:rFonts w:ascii="Arial" w:hAnsi="Arial" w:cs="Arial"/>
          <w:lang w:val="es-ES_tradnl"/>
        </w:rPr>
      </w:pPr>
    </w:p>
    <w:p w14:paraId="5D0B0648" w14:textId="77777777" w:rsidR="00414348" w:rsidRPr="006552C3" w:rsidRDefault="00414348" w:rsidP="00414348">
      <w:pPr>
        <w:ind w:left="792"/>
        <w:rPr>
          <w:rFonts w:ascii="Arial" w:hAnsi="Arial" w:cs="Arial"/>
          <w:lang w:val="es-ES_tradnl"/>
        </w:rPr>
      </w:pPr>
      <w:r w:rsidRPr="006552C3">
        <w:rPr>
          <w:rFonts w:ascii="Arial" w:hAnsi="Arial" w:cs="Arial"/>
          <w:lang w:val="es-ES_tradnl"/>
        </w:rPr>
        <w:t>Debido a que los fondos del Programa se insertan en el flujo de re</w:t>
      </w:r>
      <w:r w:rsidR="00C540A8" w:rsidRPr="006552C3">
        <w:rPr>
          <w:rFonts w:ascii="Arial" w:hAnsi="Arial" w:cs="Arial"/>
          <w:lang w:val="es-ES_tradnl"/>
        </w:rPr>
        <w:t>cursos presupuestales del E</w:t>
      </w:r>
      <w:r w:rsidRPr="006552C3">
        <w:rPr>
          <w:rFonts w:ascii="Arial" w:hAnsi="Arial" w:cs="Arial"/>
          <w:lang w:val="es-ES_tradnl"/>
        </w:rPr>
        <w:t>jecutor, la adquisición de bienes, servicios de no consultoría, servicios de consultoría o la eventual realización de obras, en tanto estuvieran financiados en su totalidad por recursos federales, estarían regidas por la Ley de Adquisiciones, Arrendamientos y Servicios del Sector Público, o por la Ley de Obras Públicas y Servicios Relacionados co</w:t>
      </w:r>
      <w:r w:rsidR="00C540A8" w:rsidRPr="006552C3">
        <w:rPr>
          <w:rFonts w:ascii="Arial" w:hAnsi="Arial" w:cs="Arial"/>
          <w:lang w:val="es-ES_tradnl"/>
        </w:rPr>
        <w:t>n las Mismas, según sea el caso</w:t>
      </w:r>
      <w:r w:rsidRPr="006552C3">
        <w:rPr>
          <w:rFonts w:ascii="Arial" w:hAnsi="Arial" w:cs="Arial"/>
          <w:lang w:val="es-ES_tradnl"/>
        </w:rPr>
        <w:t>. No obstante, si tales adquisiciones fueran financiadas total o parcialmente con recursos del BID, entonces sería necesario aplicar las políticas de adquisiciones del mismo, en el marco de la armonización de los procedimientos establecidos entre el Gobierno de México y el BID</w:t>
      </w:r>
      <w:r w:rsidRPr="006552C3">
        <w:rPr>
          <w:rStyle w:val="FootnoteReference"/>
          <w:rFonts w:ascii="Arial" w:hAnsi="Arial" w:cs="Arial"/>
          <w:lang w:val="es-ES_tradnl"/>
        </w:rPr>
        <w:footnoteReference w:id="11"/>
      </w:r>
      <w:r w:rsidRPr="006552C3">
        <w:rPr>
          <w:rFonts w:ascii="Arial" w:hAnsi="Arial" w:cs="Arial"/>
          <w:lang w:val="es-ES_tradnl"/>
        </w:rPr>
        <w:t>, que incluye la homologación de documentos estándar para los diferentes procedimientos de adquisiciones acordados entre las partes</w:t>
      </w:r>
    </w:p>
    <w:p w14:paraId="23191265" w14:textId="77777777" w:rsidR="00795F6C" w:rsidRPr="006552C3" w:rsidRDefault="00795F6C" w:rsidP="00645B9D">
      <w:pPr>
        <w:rPr>
          <w:rFonts w:ascii="Arial" w:hAnsi="Arial" w:cs="Arial"/>
          <w:lang w:val="es-ES_tradnl"/>
        </w:rPr>
      </w:pPr>
    </w:p>
    <w:p w14:paraId="13E35F92" w14:textId="77777777" w:rsidR="00795F6C" w:rsidRPr="006552C3" w:rsidRDefault="00795F6C" w:rsidP="00645B9D">
      <w:pPr>
        <w:rPr>
          <w:rFonts w:ascii="Arial" w:hAnsi="Arial" w:cs="Arial"/>
          <w:lang w:val="es-ES_tradnl"/>
        </w:rPr>
      </w:pPr>
    </w:p>
    <w:p w14:paraId="14D62455" w14:textId="77777777" w:rsidR="00645B9D" w:rsidRPr="006552C3" w:rsidRDefault="00645B9D" w:rsidP="00A128DE">
      <w:pPr>
        <w:ind w:left="805"/>
        <w:rPr>
          <w:rFonts w:ascii="Arial" w:hAnsi="Arial" w:cs="Arial"/>
          <w:bCs/>
          <w:lang w:val="es-ES_tradnl"/>
        </w:rPr>
      </w:pPr>
      <w:r w:rsidRPr="006552C3">
        <w:rPr>
          <w:rFonts w:ascii="Arial" w:hAnsi="Arial" w:cs="Arial"/>
          <w:bCs/>
          <w:lang w:val="es-ES_tradnl"/>
        </w:rPr>
        <w:t xml:space="preserve">Fortalezas y/o Limitaciones: </w:t>
      </w:r>
    </w:p>
    <w:p w14:paraId="763C7E82" w14:textId="77777777" w:rsidR="00645B9D" w:rsidRPr="006552C3" w:rsidRDefault="00645B9D" w:rsidP="00A128DE">
      <w:pPr>
        <w:ind w:left="805"/>
        <w:rPr>
          <w:rFonts w:ascii="Arial" w:hAnsi="Arial" w:cs="Arial"/>
          <w:b/>
          <w:bCs/>
          <w:lang w:val="es-ES_tradnl"/>
        </w:rPr>
      </w:pPr>
    </w:p>
    <w:p w14:paraId="09CE32D2" w14:textId="77777777" w:rsidR="00645B9D" w:rsidRPr="006552C3" w:rsidRDefault="00645B9D" w:rsidP="00A128DE">
      <w:pPr>
        <w:ind w:left="805"/>
        <w:rPr>
          <w:rFonts w:ascii="Arial" w:hAnsi="Arial" w:cs="Arial"/>
          <w:b/>
          <w:bCs/>
          <w:lang w:val="es-ES_tradnl"/>
        </w:rPr>
      </w:pPr>
      <w:r w:rsidRPr="006552C3">
        <w:rPr>
          <w:rFonts w:ascii="Arial" w:hAnsi="Arial" w:cs="Arial"/>
          <w:b/>
          <w:bCs/>
          <w:lang w:val="es-ES_tradnl"/>
        </w:rPr>
        <w:t>Fortalezas</w:t>
      </w:r>
    </w:p>
    <w:p w14:paraId="468063DA" w14:textId="77777777" w:rsidR="00645B9D" w:rsidRPr="006552C3" w:rsidRDefault="00645B9D" w:rsidP="006A7FDE">
      <w:pPr>
        <w:numPr>
          <w:ilvl w:val="0"/>
          <w:numId w:val="13"/>
        </w:numPr>
        <w:tabs>
          <w:tab w:val="clear" w:pos="1494"/>
          <w:tab w:val="num" w:pos="1080"/>
        </w:tabs>
        <w:ind w:left="1528"/>
        <w:rPr>
          <w:rFonts w:ascii="Arial" w:hAnsi="Arial" w:cs="Arial"/>
          <w:bCs/>
          <w:lang w:val="es-ES_tradnl"/>
        </w:rPr>
      </w:pPr>
      <w:r w:rsidRPr="006552C3">
        <w:rPr>
          <w:rFonts w:ascii="Arial" w:hAnsi="Arial" w:cs="Arial"/>
          <w:bCs/>
          <w:lang w:val="es-ES_tradnl"/>
        </w:rPr>
        <w:t xml:space="preserve">La función de administración de bienes y servicios cuenta con normas estandarizadas en la totalidad de la APF. El personal encargado de esta función dentro del ejecutor forma parte del </w:t>
      </w:r>
      <w:r w:rsidR="00C540A8" w:rsidRPr="006552C3">
        <w:rPr>
          <w:rFonts w:ascii="Arial" w:hAnsi="Arial" w:cs="Arial"/>
          <w:bCs/>
          <w:lang w:val="es-ES_tradnl"/>
        </w:rPr>
        <w:t>servicio profesional de carrera.</w:t>
      </w:r>
    </w:p>
    <w:p w14:paraId="46837990" w14:textId="77777777" w:rsidR="004D276A" w:rsidRPr="006552C3" w:rsidRDefault="004D276A" w:rsidP="004D276A">
      <w:pPr>
        <w:ind w:left="1528"/>
        <w:rPr>
          <w:rFonts w:ascii="Arial" w:hAnsi="Arial" w:cs="Arial"/>
          <w:bCs/>
          <w:lang w:val="es-ES_tradnl"/>
        </w:rPr>
      </w:pPr>
    </w:p>
    <w:p w14:paraId="3CDB5B36" w14:textId="77777777" w:rsidR="002417A8" w:rsidRPr="006552C3" w:rsidRDefault="00C540A8" w:rsidP="006A7FDE">
      <w:pPr>
        <w:numPr>
          <w:ilvl w:val="0"/>
          <w:numId w:val="13"/>
        </w:numPr>
        <w:tabs>
          <w:tab w:val="clear" w:pos="1494"/>
          <w:tab w:val="num" w:pos="1080"/>
        </w:tabs>
        <w:ind w:left="1528"/>
        <w:rPr>
          <w:rFonts w:ascii="Arial" w:hAnsi="Arial" w:cs="Arial"/>
          <w:bCs/>
          <w:lang w:val="es-ES_tradnl"/>
        </w:rPr>
      </w:pPr>
      <w:r w:rsidRPr="006552C3">
        <w:rPr>
          <w:rFonts w:ascii="Arial" w:hAnsi="Arial" w:cs="Arial"/>
          <w:bCs/>
          <w:lang w:val="es-ES_tradnl"/>
        </w:rPr>
        <w:t>La STPS cuenta con personal que conoce las políticas del BID en materia de ad</w:t>
      </w:r>
      <w:r w:rsidR="00DC7B19" w:rsidRPr="006552C3">
        <w:rPr>
          <w:rFonts w:ascii="Arial" w:hAnsi="Arial" w:cs="Arial"/>
          <w:bCs/>
          <w:lang w:val="es-ES_tradnl"/>
        </w:rPr>
        <w:t>q</w:t>
      </w:r>
      <w:r w:rsidRPr="006552C3">
        <w:rPr>
          <w:rFonts w:ascii="Arial" w:hAnsi="Arial" w:cs="Arial"/>
          <w:bCs/>
          <w:lang w:val="es-ES_tradnl"/>
        </w:rPr>
        <w:t>uisiciones, lo que facilitar</w:t>
      </w:r>
      <w:r w:rsidR="00DC7B19" w:rsidRPr="006552C3">
        <w:rPr>
          <w:rFonts w:ascii="Arial" w:hAnsi="Arial" w:cs="Arial"/>
          <w:bCs/>
          <w:lang w:val="es-ES_tradnl"/>
        </w:rPr>
        <w:t>á el desarrollo</w:t>
      </w:r>
      <w:r w:rsidRPr="006552C3">
        <w:rPr>
          <w:rFonts w:ascii="Arial" w:hAnsi="Arial" w:cs="Arial"/>
          <w:bCs/>
          <w:lang w:val="es-ES_tradnl"/>
        </w:rPr>
        <w:t xml:space="preserve"> </w:t>
      </w:r>
      <w:r w:rsidR="00DC7B19" w:rsidRPr="006552C3">
        <w:rPr>
          <w:rFonts w:ascii="Arial" w:hAnsi="Arial" w:cs="Arial"/>
          <w:bCs/>
          <w:lang w:val="es-ES_tradnl"/>
        </w:rPr>
        <w:t>d</w:t>
      </w:r>
      <w:r w:rsidRPr="006552C3">
        <w:rPr>
          <w:rFonts w:ascii="Arial" w:hAnsi="Arial" w:cs="Arial"/>
          <w:bCs/>
          <w:lang w:val="es-ES_tradnl"/>
        </w:rPr>
        <w:t>e las acciones del programa vinculadas co</w:t>
      </w:r>
      <w:r w:rsidR="00DC7B19" w:rsidRPr="006552C3">
        <w:rPr>
          <w:rFonts w:ascii="Arial" w:hAnsi="Arial" w:cs="Arial"/>
          <w:bCs/>
          <w:lang w:val="es-ES_tradnl"/>
        </w:rPr>
        <w:t xml:space="preserve">n procesos de compra o contrataciones de servicios </w:t>
      </w:r>
      <w:r w:rsidRPr="006552C3">
        <w:rPr>
          <w:rFonts w:ascii="Arial" w:hAnsi="Arial" w:cs="Arial"/>
          <w:bCs/>
          <w:lang w:val="es-ES_tradnl"/>
        </w:rPr>
        <w:t>de consultor</w:t>
      </w:r>
      <w:r w:rsidR="00DC7B19" w:rsidRPr="006552C3">
        <w:rPr>
          <w:rFonts w:ascii="Arial" w:hAnsi="Arial" w:cs="Arial"/>
          <w:bCs/>
          <w:lang w:val="es-ES_tradnl"/>
        </w:rPr>
        <w:t xml:space="preserve">ía </w:t>
      </w:r>
      <w:r w:rsidRPr="006552C3">
        <w:rPr>
          <w:rFonts w:ascii="Arial" w:hAnsi="Arial" w:cs="Arial"/>
          <w:bCs/>
          <w:lang w:val="es-ES_tradnl"/>
        </w:rPr>
        <w:t xml:space="preserve">y no consultoría. </w:t>
      </w:r>
    </w:p>
    <w:p w14:paraId="4646EE8C" w14:textId="77777777" w:rsidR="00645B9D" w:rsidRPr="006552C3" w:rsidRDefault="00645B9D" w:rsidP="00A128DE">
      <w:pPr>
        <w:ind w:left="1168"/>
        <w:rPr>
          <w:rFonts w:ascii="Arial" w:hAnsi="Arial" w:cs="Arial"/>
          <w:bCs/>
          <w:lang w:val="es-ES_tradnl"/>
        </w:rPr>
      </w:pPr>
    </w:p>
    <w:p w14:paraId="2A3A5916" w14:textId="77777777" w:rsidR="00645B9D" w:rsidRPr="006552C3" w:rsidRDefault="00645B9D" w:rsidP="00A128DE">
      <w:pPr>
        <w:tabs>
          <w:tab w:val="num" w:pos="1080"/>
        </w:tabs>
        <w:ind w:left="805"/>
        <w:rPr>
          <w:rFonts w:ascii="Arial" w:hAnsi="Arial" w:cs="Arial"/>
          <w:b/>
          <w:bCs/>
          <w:lang w:val="es-ES_tradnl"/>
        </w:rPr>
      </w:pPr>
      <w:r w:rsidRPr="006552C3">
        <w:rPr>
          <w:rFonts w:ascii="Arial" w:hAnsi="Arial" w:cs="Arial"/>
          <w:b/>
          <w:bCs/>
          <w:lang w:val="es-ES_tradnl"/>
        </w:rPr>
        <w:t>Limitaciones</w:t>
      </w:r>
    </w:p>
    <w:p w14:paraId="1B786DDF" w14:textId="77777777" w:rsidR="00645B9D" w:rsidRPr="006552C3" w:rsidRDefault="00645B9D" w:rsidP="00A128DE">
      <w:pPr>
        <w:tabs>
          <w:tab w:val="num" w:pos="1080"/>
        </w:tabs>
        <w:ind w:left="1168"/>
        <w:rPr>
          <w:rFonts w:ascii="Arial" w:hAnsi="Arial" w:cs="Arial"/>
          <w:b/>
          <w:bCs/>
          <w:lang w:val="es-ES_tradnl"/>
        </w:rPr>
      </w:pPr>
    </w:p>
    <w:p w14:paraId="761BC56C" w14:textId="77777777" w:rsidR="00DC7B19" w:rsidRPr="006552C3" w:rsidRDefault="00DC7B19" w:rsidP="006A7FDE">
      <w:pPr>
        <w:pStyle w:val="ListParagraph"/>
        <w:numPr>
          <w:ilvl w:val="0"/>
          <w:numId w:val="13"/>
        </w:numPr>
        <w:rPr>
          <w:rFonts w:ascii="Arial" w:hAnsi="Arial" w:cs="Arial"/>
          <w:bCs/>
          <w:lang w:val="es-ES_tradnl"/>
        </w:rPr>
      </w:pPr>
      <w:r w:rsidRPr="006552C3">
        <w:rPr>
          <w:rFonts w:ascii="Arial" w:hAnsi="Arial" w:cs="Arial"/>
          <w:bCs/>
          <w:lang w:val="es-ES_tradnl"/>
        </w:rPr>
        <w:t>No se identifican limitaciones en la operación del Sistema de Administración de bienes y servicios.</w:t>
      </w:r>
    </w:p>
    <w:p w14:paraId="2271B008" w14:textId="77777777" w:rsidR="00C179D8" w:rsidRPr="006552C3" w:rsidRDefault="00C179D8" w:rsidP="009972A0">
      <w:pPr>
        <w:rPr>
          <w:rFonts w:ascii="Arial" w:hAnsi="Arial" w:cs="Arial"/>
          <w:bCs/>
          <w:lang w:val="es-ES_tradnl"/>
        </w:rPr>
      </w:pPr>
    </w:p>
    <w:p w14:paraId="7E7AD6AE" w14:textId="77777777" w:rsidR="00977F57" w:rsidRPr="006552C3" w:rsidRDefault="00977F57" w:rsidP="009972A0">
      <w:pPr>
        <w:rPr>
          <w:rFonts w:ascii="Arial" w:hAnsi="Arial" w:cs="Arial"/>
          <w:bCs/>
          <w:lang w:val="es-ES_tradnl"/>
        </w:rPr>
      </w:pPr>
    </w:p>
    <w:p w14:paraId="498ABEC1" w14:textId="77777777" w:rsidR="00C179D8" w:rsidRPr="006552C3" w:rsidRDefault="00C179D8" w:rsidP="00E21FB3">
      <w:pPr>
        <w:ind w:left="1122"/>
        <w:rPr>
          <w:rFonts w:ascii="Arial" w:hAnsi="Arial" w:cs="Arial"/>
          <w:bCs/>
          <w:lang w:val="es-ES_tradnl"/>
        </w:rPr>
      </w:pPr>
    </w:p>
    <w:p w14:paraId="6AC4E188" w14:textId="77777777" w:rsidR="00E21FB3" w:rsidRPr="006552C3" w:rsidRDefault="00E21FB3" w:rsidP="006A7FDE">
      <w:pPr>
        <w:numPr>
          <w:ilvl w:val="1"/>
          <w:numId w:val="26"/>
        </w:numPr>
        <w:rPr>
          <w:rFonts w:ascii="Arial" w:hAnsi="Arial" w:cs="Arial"/>
          <w:b/>
          <w:lang w:val="es-ES_tradnl"/>
        </w:rPr>
      </w:pPr>
      <w:r w:rsidRPr="006552C3">
        <w:rPr>
          <w:rFonts w:ascii="Arial" w:hAnsi="Arial" w:cs="Arial"/>
          <w:b/>
          <w:lang w:val="es-ES_tradnl"/>
        </w:rPr>
        <w:t>Administración Financiera</w:t>
      </w:r>
      <w:r w:rsidRPr="006552C3">
        <w:rPr>
          <w:rFonts w:ascii="Arial" w:hAnsi="Arial" w:cs="Arial"/>
          <w:lang w:val="es-ES_tradnl"/>
        </w:rPr>
        <w:t>:</w:t>
      </w:r>
    </w:p>
    <w:p w14:paraId="1E0CFC12" w14:textId="77777777" w:rsidR="00E21FB3" w:rsidRPr="006552C3" w:rsidRDefault="00E21FB3" w:rsidP="00E21FB3">
      <w:pPr>
        <w:ind w:left="792"/>
        <w:rPr>
          <w:rFonts w:ascii="Arial" w:hAnsi="Arial" w:cs="Arial"/>
          <w:lang w:val="es-ES_tradnl"/>
        </w:rPr>
      </w:pPr>
    </w:p>
    <w:p w14:paraId="732EF41C" w14:textId="77777777" w:rsidR="0004416F" w:rsidRPr="006552C3" w:rsidRDefault="00E21FB3" w:rsidP="00E21FB3">
      <w:pPr>
        <w:ind w:left="792"/>
        <w:rPr>
          <w:rFonts w:ascii="Arial" w:hAnsi="Arial" w:cs="Arial"/>
          <w:lang w:val="es-ES_tradnl"/>
        </w:rPr>
      </w:pPr>
      <w:r w:rsidRPr="006552C3">
        <w:rPr>
          <w:rFonts w:ascii="Arial" w:hAnsi="Arial" w:cs="Arial"/>
          <w:lang w:val="es-ES_tradnl"/>
        </w:rPr>
        <w:t>El Sistem</w:t>
      </w:r>
      <w:r w:rsidR="00DC7B19" w:rsidRPr="006552C3">
        <w:rPr>
          <w:rFonts w:ascii="Arial" w:hAnsi="Arial" w:cs="Arial"/>
          <w:lang w:val="es-ES_tradnl"/>
        </w:rPr>
        <w:t>a de Administración Financ</w:t>
      </w:r>
      <w:r w:rsidR="0004416F" w:rsidRPr="006552C3">
        <w:rPr>
          <w:rFonts w:ascii="Arial" w:hAnsi="Arial" w:cs="Arial"/>
          <w:lang w:val="es-ES_tradnl"/>
        </w:rPr>
        <w:t>iera en la STPS está a cargo</w:t>
      </w:r>
      <w:r w:rsidR="00DC7B19" w:rsidRPr="006552C3">
        <w:rPr>
          <w:rFonts w:ascii="Arial" w:hAnsi="Arial" w:cs="Arial"/>
          <w:lang w:val="es-ES_tradnl"/>
        </w:rPr>
        <w:t xml:space="preserve"> de la DGPP, </w:t>
      </w:r>
      <w:r w:rsidR="0004416F" w:rsidRPr="006552C3">
        <w:rPr>
          <w:rFonts w:ascii="Arial" w:hAnsi="Arial" w:cs="Arial"/>
          <w:lang w:val="es-ES_tradnl"/>
        </w:rPr>
        <w:t xml:space="preserve">que como se ha mencionado, funge como UCP, </w:t>
      </w:r>
      <w:r w:rsidR="00DC7B19" w:rsidRPr="006552C3">
        <w:rPr>
          <w:rFonts w:ascii="Arial" w:hAnsi="Arial" w:cs="Arial"/>
          <w:lang w:val="es-ES_tradnl"/>
        </w:rPr>
        <w:t xml:space="preserve">combinando algunas tareas con la </w:t>
      </w:r>
      <w:r w:rsidR="0004416F" w:rsidRPr="006552C3">
        <w:rPr>
          <w:rFonts w:ascii="Arial" w:hAnsi="Arial" w:cs="Arial"/>
          <w:lang w:val="es-ES_tradnl"/>
        </w:rPr>
        <w:t>Dirección General de Tecnologías de Información (DGTI) y con la CGSNE</w:t>
      </w:r>
      <w:r w:rsidRPr="006552C3">
        <w:rPr>
          <w:rFonts w:ascii="Arial" w:hAnsi="Arial" w:cs="Arial"/>
          <w:lang w:val="es-ES_tradnl"/>
        </w:rPr>
        <w:t xml:space="preserve">. </w:t>
      </w:r>
      <w:r w:rsidR="008349BB" w:rsidRPr="006552C3">
        <w:rPr>
          <w:rFonts w:ascii="Arial" w:hAnsi="Arial" w:cs="Arial"/>
          <w:lang w:val="es-ES_tradnl"/>
        </w:rPr>
        <w:t>Las funciones de estas Unidades Administrativas se describieron antes, dentro de los sistemas de programación y organización referidos en este informe.</w:t>
      </w:r>
    </w:p>
    <w:p w14:paraId="6B57D180" w14:textId="77777777" w:rsidR="0004416F" w:rsidRPr="006552C3" w:rsidRDefault="0004416F" w:rsidP="00E21FB3">
      <w:pPr>
        <w:ind w:left="792"/>
        <w:rPr>
          <w:rFonts w:ascii="Arial" w:hAnsi="Arial" w:cs="Arial"/>
          <w:lang w:val="es-ES_tradnl"/>
        </w:rPr>
      </w:pPr>
    </w:p>
    <w:p w14:paraId="230D1B1B" w14:textId="77777777" w:rsidR="00E21FB3" w:rsidRPr="006552C3" w:rsidRDefault="00E21FB3" w:rsidP="00E21FB3">
      <w:pPr>
        <w:ind w:left="792"/>
        <w:rPr>
          <w:rFonts w:ascii="Arial" w:hAnsi="Arial" w:cs="Arial"/>
          <w:lang w:val="es-ES_tradnl"/>
        </w:rPr>
      </w:pPr>
      <w:r w:rsidRPr="006552C3">
        <w:rPr>
          <w:rFonts w:ascii="Arial" w:hAnsi="Arial" w:cs="Arial"/>
          <w:lang w:val="es-ES_tradnl"/>
        </w:rPr>
        <w:t>Para la atención del cues</w:t>
      </w:r>
      <w:r w:rsidR="0004416F" w:rsidRPr="006552C3">
        <w:rPr>
          <w:rFonts w:ascii="Arial" w:hAnsi="Arial" w:cs="Arial"/>
          <w:lang w:val="es-ES_tradnl"/>
        </w:rPr>
        <w:t>tionario No 5 se sostuvieron reuniones con personal de dichas Unidades Administrativas.</w:t>
      </w:r>
    </w:p>
    <w:p w14:paraId="48D59B2C" w14:textId="77777777" w:rsidR="0004416F" w:rsidRPr="006552C3" w:rsidRDefault="0004416F" w:rsidP="00E21FB3">
      <w:pPr>
        <w:ind w:left="792"/>
        <w:rPr>
          <w:rFonts w:ascii="Arial" w:hAnsi="Arial" w:cs="Arial"/>
          <w:lang w:val="es-ES_tradnl"/>
        </w:rPr>
      </w:pPr>
    </w:p>
    <w:p w14:paraId="45AEC1F3" w14:textId="77777777" w:rsidR="00504595" w:rsidRPr="006552C3" w:rsidRDefault="00E21FB3" w:rsidP="00E21FB3">
      <w:pPr>
        <w:ind w:left="792"/>
        <w:rPr>
          <w:rFonts w:ascii="Arial" w:hAnsi="Arial" w:cs="Arial"/>
          <w:bCs/>
          <w:lang w:val="es-ES_tradnl"/>
        </w:rPr>
      </w:pPr>
      <w:r w:rsidRPr="006552C3">
        <w:rPr>
          <w:rFonts w:ascii="Arial" w:hAnsi="Arial" w:cs="Arial"/>
          <w:bCs/>
          <w:lang w:val="es-ES_tradnl"/>
        </w:rPr>
        <w:t>En vi</w:t>
      </w:r>
      <w:r w:rsidRPr="006552C3">
        <w:rPr>
          <w:rFonts w:ascii="Arial" w:hAnsi="Arial" w:cs="Arial"/>
          <w:lang w:val="es-ES_tradnl"/>
        </w:rPr>
        <w:t>r</w:t>
      </w:r>
      <w:r w:rsidRPr="006552C3">
        <w:rPr>
          <w:rFonts w:ascii="Arial" w:hAnsi="Arial" w:cs="Arial"/>
          <w:bCs/>
          <w:lang w:val="es-ES_tradnl"/>
        </w:rPr>
        <w:t xml:space="preserve">tud de que los programas o proyectos que opera el Gobierno Mexicano, incluyendo los financiados por OFIs, forman parte de los presupuestos autorizados a las dependencias y entidades, cada institución pública está obligada a llevar a cabo el registro y control de sus operaciones económicas. Esta información es consolidada por la Unidad de Contabilidad Gubernamental de la SHCP, para la integración y rendición anualizada de la Cuenta Pública del Ejecutivo ante el Legislativo.  </w:t>
      </w:r>
      <w:r w:rsidR="00504595" w:rsidRPr="006552C3">
        <w:rPr>
          <w:rFonts w:ascii="Arial" w:hAnsi="Arial" w:cs="Arial"/>
          <w:bCs/>
          <w:lang w:val="es-ES_tradnl"/>
        </w:rPr>
        <w:t>El Sistema Integrado de Administración Financiera Federal (SIAFF), permite efectuar el registro y control consolidado de la ejecución presupuestaria y contable, fortalecer los procesos de planeación, presupuesto y programación financiera, automatizar el proceso de contabilidad gubernamental y apoyar la transparencia en las gestiones financieras del gobierno. Cada dependencia del gobierno federal cuenta un sistema presupuestario y contable que debe ser integrado al Sistema de Contabilidad y Presupuesto (SICOP) de la SHCP para su consolidación en el SIAFF.  Cabe destacar que la Ley General de Contabilidad Gubernamental aprobada en el 2008 tiene como meta la integración automática del ejercicio presupuestario con la operación contable y la generación automática de los estados financieros consolidados.</w:t>
      </w:r>
    </w:p>
    <w:p w14:paraId="5C534E62" w14:textId="77777777" w:rsidR="00E21FB3" w:rsidRPr="006552C3" w:rsidRDefault="00E21FB3" w:rsidP="008349BB">
      <w:pPr>
        <w:tabs>
          <w:tab w:val="left" w:pos="1790"/>
        </w:tabs>
        <w:rPr>
          <w:rFonts w:ascii="Arial" w:hAnsi="Arial" w:cs="Arial"/>
          <w:lang w:val="es-ES_tradnl"/>
        </w:rPr>
      </w:pPr>
    </w:p>
    <w:p w14:paraId="02F2EDE8" w14:textId="77777777" w:rsidR="00E21FB3" w:rsidRPr="006552C3" w:rsidRDefault="00E21FB3" w:rsidP="00E21FB3">
      <w:pPr>
        <w:ind w:left="792"/>
        <w:rPr>
          <w:rFonts w:ascii="Arial" w:hAnsi="Arial" w:cs="Arial"/>
          <w:lang w:val="es-ES_tradnl"/>
        </w:rPr>
      </w:pPr>
      <w:r w:rsidRPr="006552C3">
        <w:rPr>
          <w:rFonts w:ascii="Arial" w:hAnsi="Arial" w:cs="Arial"/>
          <w:lang w:val="es-ES_tradnl"/>
        </w:rPr>
        <w:t xml:space="preserve">Cuando un programa </w:t>
      </w:r>
      <w:r w:rsidR="008349BB" w:rsidRPr="006552C3">
        <w:rPr>
          <w:rFonts w:ascii="Arial" w:hAnsi="Arial" w:cs="Arial"/>
          <w:lang w:val="es-ES_tradnl"/>
        </w:rPr>
        <w:t xml:space="preserve">es </w:t>
      </w:r>
      <w:r w:rsidRPr="006552C3">
        <w:rPr>
          <w:rFonts w:ascii="Arial" w:hAnsi="Arial" w:cs="Arial"/>
          <w:lang w:val="es-ES_tradnl"/>
        </w:rPr>
        <w:t>financiado por un OFI</w:t>
      </w:r>
      <w:r w:rsidR="008349BB" w:rsidRPr="006552C3">
        <w:rPr>
          <w:rFonts w:ascii="Arial" w:hAnsi="Arial" w:cs="Arial"/>
          <w:lang w:val="es-ES_tradnl"/>
        </w:rPr>
        <w:t>, requiere</w:t>
      </w:r>
      <w:r w:rsidRPr="006552C3">
        <w:rPr>
          <w:rFonts w:ascii="Arial" w:hAnsi="Arial" w:cs="Arial"/>
          <w:lang w:val="es-ES_tradnl"/>
        </w:rPr>
        <w:t xml:space="preserve"> por cláusula contractual de una adecuada gestión financiera, que implica el registro y control acumulativo de las operaciones durante la vida del proyecto. Es usual que personal de la UCP deba recibir capacitación para que los registros las operaciones se realicen de </w:t>
      </w:r>
      <w:r w:rsidR="00E93591" w:rsidRPr="006552C3">
        <w:rPr>
          <w:rFonts w:ascii="Arial" w:hAnsi="Arial" w:cs="Arial"/>
          <w:lang w:val="es-ES_tradnl"/>
        </w:rPr>
        <w:t xml:space="preserve">tal manera que puedan ser presentados de </w:t>
      </w:r>
      <w:r w:rsidRPr="006552C3">
        <w:rPr>
          <w:rFonts w:ascii="Arial" w:hAnsi="Arial" w:cs="Arial"/>
          <w:lang w:val="es-ES_tradnl"/>
        </w:rPr>
        <w:t xml:space="preserve">acuerdo a los </w:t>
      </w:r>
      <w:r w:rsidR="00E93591" w:rsidRPr="006552C3">
        <w:rPr>
          <w:rFonts w:ascii="Arial" w:hAnsi="Arial" w:cs="Arial"/>
          <w:lang w:val="es-ES_tradnl"/>
        </w:rPr>
        <w:t>componentes establecidos en el Programa</w:t>
      </w:r>
      <w:r w:rsidR="00E84D07" w:rsidRPr="006552C3">
        <w:rPr>
          <w:rFonts w:ascii="Arial" w:hAnsi="Arial" w:cs="Arial"/>
          <w:lang w:val="es-ES_tradnl"/>
        </w:rPr>
        <w:t xml:space="preserve"> y</w:t>
      </w:r>
      <w:r w:rsidR="00E93591" w:rsidRPr="006552C3">
        <w:rPr>
          <w:rFonts w:ascii="Arial" w:hAnsi="Arial" w:cs="Arial"/>
          <w:lang w:val="es-ES_tradnl"/>
        </w:rPr>
        <w:t xml:space="preserve"> faciliten la </w:t>
      </w:r>
      <w:r w:rsidRPr="006552C3">
        <w:rPr>
          <w:rFonts w:ascii="Arial" w:hAnsi="Arial" w:cs="Arial"/>
          <w:lang w:val="es-ES_tradnl"/>
        </w:rPr>
        <w:t>genera</w:t>
      </w:r>
      <w:r w:rsidR="00E93591" w:rsidRPr="006552C3">
        <w:rPr>
          <w:rFonts w:ascii="Arial" w:hAnsi="Arial" w:cs="Arial"/>
          <w:lang w:val="es-ES_tradnl"/>
        </w:rPr>
        <w:t>ción de</w:t>
      </w:r>
      <w:r w:rsidRPr="006552C3">
        <w:rPr>
          <w:rFonts w:ascii="Arial" w:hAnsi="Arial" w:cs="Arial"/>
          <w:lang w:val="es-ES_tradnl"/>
        </w:rPr>
        <w:t xml:space="preserve"> los estados financieros del proyecto que serán sometidos a revisión de una firma de auditores externos. En estos casos se recomienda</w:t>
      </w:r>
      <w:r w:rsidR="00E84D07" w:rsidRPr="006552C3">
        <w:rPr>
          <w:rFonts w:ascii="Arial" w:hAnsi="Arial" w:cs="Arial"/>
          <w:lang w:val="es-ES_tradnl"/>
        </w:rPr>
        <w:t xml:space="preserve"> la capacitación </w:t>
      </w:r>
      <w:r w:rsidRPr="006552C3">
        <w:rPr>
          <w:rFonts w:ascii="Arial" w:hAnsi="Arial" w:cs="Arial"/>
          <w:lang w:val="es-ES_tradnl"/>
        </w:rPr>
        <w:t>cíclica</w:t>
      </w:r>
      <w:r w:rsidR="00E84D07" w:rsidRPr="006552C3">
        <w:rPr>
          <w:rFonts w:ascii="Arial" w:hAnsi="Arial" w:cs="Arial"/>
          <w:lang w:val="es-ES_tradnl"/>
        </w:rPr>
        <w:t xml:space="preserve"> del personal</w:t>
      </w:r>
      <w:r w:rsidRPr="006552C3">
        <w:rPr>
          <w:rFonts w:ascii="Arial" w:hAnsi="Arial" w:cs="Arial"/>
          <w:lang w:val="es-ES_tradnl"/>
        </w:rPr>
        <w:t xml:space="preserve"> y que en ella participen el Banco, el Agente Financiero (NAFIN)</w:t>
      </w:r>
      <w:r w:rsidR="00C44124" w:rsidRPr="006552C3">
        <w:rPr>
          <w:rFonts w:ascii="Arial" w:hAnsi="Arial" w:cs="Arial"/>
          <w:lang w:val="es-ES_tradnl"/>
        </w:rPr>
        <w:t xml:space="preserve">, </w:t>
      </w:r>
      <w:r w:rsidRPr="006552C3">
        <w:rPr>
          <w:rFonts w:ascii="Arial" w:hAnsi="Arial" w:cs="Arial"/>
          <w:lang w:val="es-ES_tradnl"/>
        </w:rPr>
        <w:t>la SFP y la firma de auditores externos.</w:t>
      </w:r>
    </w:p>
    <w:p w14:paraId="3C9D8AC3" w14:textId="77777777" w:rsidR="00933B6D" w:rsidRPr="006552C3" w:rsidRDefault="00933B6D" w:rsidP="00E21FB3">
      <w:pPr>
        <w:ind w:left="792"/>
        <w:rPr>
          <w:rFonts w:ascii="Arial" w:hAnsi="Arial" w:cs="Arial"/>
          <w:bCs/>
          <w:lang w:val="es-ES_tradnl"/>
        </w:rPr>
      </w:pPr>
    </w:p>
    <w:p w14:paraId="02E13E80" w14:textId="77777777" w:rsidR="00E21FB3" w:rsidRPr="006552C3" w:rsidRDefault="00E21FB3" w:rsidP="00E21FB3">
      <w:pPr>
        <w:ind w:left="792"/>
        <w:rPr>
          <w:rFonts w:ascii="Arial" w:hAnsi="Arial" w:cs="Arial"/>
          <w:bCs/>
          <w:lang w:val="es-ES_tradnl"/>
        </w:rPr>
      </w:pPr>
    </w:p>
    <w:p w14:paraId="16276EF2" w14:textId="77777777" w:rsidR="00E21FB3" w:rsidRPr="006552C3" w:rsidRDefault="00E21FB3" w:rsidP="00E21FB3">
      <w:pPr>
        <w:ind w:left="774"/>
        <w:rPr>
          <w:rFonts w:ascii="Arial" w:hAnsi="Arial" w:cs="Arial"/>
          <w:b/>
          <w:lang w:val="es-ES_tradnl"/>
        </w:rPr>
      </w:pPr>
      <w:r w:rsidRPr="006552C3">
        <w:rPr>
          <w:rFonts w:ascii="Arial" w:hAnsi="Arial" w:cs="Arial"/>
          <w:bCs/>
          <w:lang w:val="es-ES_tradnl"/>
        </w:rPr>
        <w:t>Fortalezas</w:t>
      </w:r>
      <w:r w:rsidRPr="006552C3">
        <w:rPr>
          <w:rFonts w:ascii="Arial" w:hAnsi="Arial" w:cs="Arial"/>
          <w:lang w:val="es-ES_tradnl"/>
        </w:rPr>
        <w:t xml:space="preserve"> y/o Limitaciones</w:t>
      </w:r>
      <w:r w:rsidRPr="006552C3">
        <w:rPr>
          <w:rFonts w:ascii="Arial" w:hAnsi="Arial" w:cs="Arial"/>
          <w:b/>
          <w:lang w:val="es-ES_tradnl"/>
        </w:rPr>
        <w:t>:</w:t>
      </w:r>
    </w:p>
    <w:p w14:paraId="01D80779" w14:textId="77777777" w:rsidR="00E21FB3" w:rsidRPr="006552C3" w:rsidRDefault="00E21FB3" w:rsidP="00E21FB3">
      <w:pPr>
        <w:ind w:left="720"/>
        <w:rPr>
          <w:rFonts w:ascii="Arial" w:hAnsi="Arial" w:cs="Arial"/>
          <w:b/>
          <w:lang w:val="es-ES_tradnl"/>
        </w:rPr>
      </w:pPr>
    </w:p>
    <w:p w14:paraId="57A350FF" w14:textId="77777777" w:rsidR="00E21FB3" w:rsidRPr="006552C3" w:rsidRDefault="00E21FB3" w:rsidP="00A128DE">
      <w:pPr>
        <w:ind w:left="805"/>
        <w:rPr>
          <w:rFonts w:ascii="Arial" w:hAnsi="Arial" w:cs="Arial"/>
          <w:b/>
          <w:lang w:val="es-ES_tradnl"/>
        </w:rPr>
      </w:pPr>
      <w:r w:rsidRPr="006552C3">
        <w:rPr>
          <w:rFonts w:ascii="Arial" w:hAnsi="Arial" w:cs="Arial"/>
          <w:b/>
          <w:lang w:val="es-ES_tradnl"/>
        </w:rPr>
        <w:t>Fortalezas</w:t>
      </w:r>
    </w:p>
    <w:p w14:paraId="2F672EA4" w14:textId="77777777" w:rsidR="00E21FB3" w:rsidRPr="006552C3" w:rsidRDefault="00E21FB3" w:rsidP="00382A79">
      <w:pPr>
        <w:numPr>
          <w:ilvl w:val="0"/>
          <w:numId w:val="14"/>
        </w:numPr>
        <w:tabs>
          <w:tab w:val="clear" w:pos="927"/>
        </w:tabs>
        <w:ind w:left="1528"/>
        <w:rPr>
          <w:rFonts w:ascii="Arial" w:hAnsi="Arial" w:cs="Arial"/>
          <w:lang w:val="es-ES_tradnl"/>
        </w:rPr>
      </w:pPr>
      <w:r w:rsidRPr="006552C3">
        <w:rPr>
          <w:rFonts w:ascii="Arial" w:hAnsi="Arial" w:cs="Arial"/>
          <w:lang w:val="es-ES_tradnl"/>
        </w:rPr>
        <w:t xml:space="preserve">Las funciones de </w:t>
      </w:r>
      <w:r w:rsidRPr="006552C3">
        <w:rPr>
          <w:rFonts w:ascii="Arial" w:hAnsi="Arial" w:cs="Arial"/>
          <w:bCs/>
          <w:lang w:val="es-ES_tradnl"/>
        </w:rPr>
        <w:t>programación, presupuestación, control, contabilidad y rendición de cuentas recaen</w:t>
      </w:r>
      <w:r w:rsidR="008349BB" w:rsidRPr="006552C3">
        <w:rPr>
          <w:rFonts w:ascii="Arial" w:hAnsi="Arial" w:cs="Arial"/>
          <w:bCs/>
          <w:lang w:val="es-ES_tradnl"/>
        </w:rPr>
        <w:t xml:space="preserve"> en la UCP, </w:t>
      </w:r>
      <w:r w:rsidRPr="006552C3">
        <w:rPr>
          <w:rFonts w:ascii="Arial" w:hAnsi="Arial" w:cs="Arial"/>
          <w:bCs/>
          <w:lang w:val="es-ES_tradnl"/>
        </w:rPr>
        <w:t xml:space="preserve">que </w:t>
      </w:r>
      <w:r w:rsidR="008349BB" w:rsidRPr="006552C3">
        <w:rPr>
          <w:rFonts w:ascii="Arial" w:hAnsi="Arial" w:cs="Arial"/>
          <w:bCs/>
          <w:lang w:val="es-ES_tradnl"/>
        </w:rPr>
        <w:t>cuenta con experiencia y personal calificado, lo que facilita la generación oportuna de información finan</w:t>
      </w:r>
      <w:r w:rsidR="00382A79" w:rsidRPr="006552C3">
        <w:rPr>
          <w:rFonts w:ascii="Arial" w:hAnsi="Arial" w:cs="Arial"/>
          <w:bCs/>
          <w:lang w:val="es-ES_tradnl"/>
        </w:rPr>
        <w:t>ciera y no fi</w:t>
      </w:r>
      <w:r w:rsidR="008349BB" w:rsidRPr="006552C3">
        <w:rPr>
          <w:rFonts w:ascii="Arial" w:hAnsi="Arial" w:cs="Arial"/>
          <w:bCs/>
          <w:lang w:val="es-ES_tradnl"/>
        </w:rPr>
        <w:t>n</w:t>
      </w:r>
      <w:r w:rsidR="00382A79" w:rsidRPr="006552C3">
        <w:rPr>
          <w:rFonts w:ascii="Arial" w:hAnsi="Arial" w:cs="Arial"/>
          <w:bCs/>
          <w:lang w:val="es-ES_tradnl"/>
        </w:rPr>
        <w:t>an</w:t>
      </w:r>
      <w:r w:rsidR="008349BB" w:rsidRPr="006552C3">
        <w:rPr>
          <w:rFonts w:ascii="Arial" w:hAnsi="Arial" w:cs="Arial"/>
          <w:bCs/>
          <w:lang w:val="es-ES_tradnl"/>
        </w:rPr>
        <w:t>ciera</w:t>
      </w:r>
      <w:r w:rsidR="00382A79" w:rsidRPr="006552C3">
        <w:rPr>
          <w:rFonts w:ascii="Arial" w:hAnsi="Arial" w:cs="Arial"/>
          <w:bCs/>
          <w:lang w:val="es-ES_tradnl"/>
        </w:rPr>
        <w:t>.</w:t>
      </w:r>
    </w:p>
    <w:p w14:paraId="2475188E" w14:textId="77777777" w:rsidR="00E21FB3" w:rsidRPr="006552C3" w:rsidRDefault="00E21FB3" w:rsidP="00E21FB3">
      <w:pPr>
        <w:rPr>
          <w:rFonts w:ascii="Arial" w:hAnsi="Arial" w:cs="Arial"/>
          <w:lang w:val="es-ES_tradnl"/>
        </w:rPr>
      </w:pPr>
    </w:p>
    <w:p w14:paraId="3B3BC44C" w14:textId="77777777" w:rsidR="00E21FB3" w:rsidRPr="006552C3" w:rsidRDefault="00E21FB3" w:rsidP="00A128DE">
      <w:pPr>
        <w:ind w:left="805"/>
        <w:rPr>
          <w:rFonts w:ascii="Arial" w:hAnsi="Arial" w:cs="Arial"/>
          <w:b/>
          <w:lang w:val="es-ES_tradnl"/>
        </w:rPr>
      </w:pPr>
      <w:r w:rsidRPr="006552C3">
        <w:rPr>
          <w:rFonts w:ascii="Arial" w:hAnsi="Arial" w:cs="Arial"/>
          <w:b/>
          <w:lang w:val="es-ES_tradnl"/>
        </w:rPr>
        <w:t>Limitaciones</w:t>
      </w:r>
    </w:p>
    <w:p w14:paraId="7EE660BC" w14:textId="77777777" w:rsidR="00E21FB3" w:rsidRPr="006552C3" w:rsidRDefault="00E21FB3" w:rsidP="006A7FDE">
      <w:pPr>
        <w:numPr>
          <w:ilvl w:val="0"/>
          <w:numId w:val="14"/>
        </w:numPr>
        <w:tabs>
          <w:tab w:val="clear" w:pos="927"/>
        </w:tabs>
        <w:ind w:left="1528"/>
        <w:rPr>
          <w:rFonts w:ascii="Arial" w:hAnsi="Arial" w:cs="Arial"/>
          <w:lang w:val="es-ES_tradnl"/>
        </w:rPr>
      </w:pPr>
      <w:r w:rsidRPr="006552C3">
        <w:rPr>
          <w:rFonts w:ascii="Arial" w:hAnsi="Arial" w:cs="Arial"/>
          <w:lang w:val="es-ES_tradnl"/>
        </w:rPr>
        <w:t>El sistema de contabilidad gubernamental, no necesariamente genera en forma automática los estados financieros del programa</w:t>
      </w:r>
      <w:r w:rsidR="00E93591" w:rsidRPr="006552C3">
        <w:rPr>
          <w:rFonts w:ascii="Arial" w:hAnsi="Arial" w:cs="Arial"/>
          <w:lang w:val="es-ES_tradnl"/>
        </w:rPr>
        <w:t xml:space="preserve"> o informes en la moneda del préstamo, USD</w:t>
      </w:r>
      <w:r w:rsidRPr="006552C3">
        <w:rPr>
          <w:rFonts w:ascii="Arial" w:hAnsi="Arial" w:cs="Arial"/>
          <w:lang w:val="es-ES_tradnl"/>
        </w:rPr>
        <w:t>. Por tal motivo habrá que estar atentos a esta situación para prever con oportunidad lo</w:t>
      </w:r>
      <w:r w:rsidR="00382A79" w:rsidRPr="006552C3">
        <w:rPr>
          <w:rFonts w:ascii="Arial" w:hAnsi="Arial" w:cs="Arial"/>
          <w:lang w:val="es-ES_tradnl"/>
        </w:rPr>
        <w:t xml:space="preserve">s requerimientos de información; sin embargo, no se identifican limitaciones que desde la gestión financiera, pudieran afectar los objetivos del programa. </w:t>
      </w:r>
    </w:p>
    <w:p w14:paraId="671A1749" w14:textId="77777777" w:rsidR="00E21FB3" w:rsidRPr="006552C3" w:rsidRDefault="00E21FB3" w:rsidP="00A128DE">
      <w:pPr>
        <w:ind w:left="1168"/>
        <w:rPr>
          <w:rFonts w:ascii="Arial" w:hAnsi="Arial" w:cs="Arial"/>
          <w:highlight w:val="yellow"/>
          <w:lang w:val="es-ES_tradnl"/>
        </w:rPr>
      </w:pPr>
    </w:p>
    <w:p w14:paraId="6EFC499F" w14:textId="77777777" w:rsidR="00E21FB3" w:rsidRPr="006552C3" w:rsidRDefault="00E21FB3" w:rsidP="00E21FB3">
      <w:pPr>
        <w:rPr>
          <w:rFonts w:ascii="Arial" w:hAnsi="Arial" w:cs="Arial"/>
          <w:highlight w:val="yellow"/>
          <w:lang w:val="es-ES_tradnl"/>
        </w:rPr>
      </w:pPr>
    </w:p>
    <w:p w14:paraId="5FA14D80" w14:textId="77777777" w:rsidR="00E21FB3" w:rsidRPr="006552C3" w:rsidRDefault="00E21FB3" w:rsidP="006A7FDE">
      <w:pPr>
        <w:numPr>
          <w:ilvl w:val="1"/>
          <w:numId w:val="26"/>
        </w:numPr>
        <w:ind w:hanging="418"/>
        <w:rPr>
          <w:rFonts w:ascii="Arial" w:hAnsi="Arial" w:cs="Arial"/>
          <w:bCs/>
          <w:lang w:val="es-ES_tradnl"/>
        </w:rPr>
      </w:pPr>
      <w:r w:rsidRPr="006552C3">
        <w:rPr>
          <w:rFonts w:ascii="Arial" w:hAnsi="Arial" w:cs="Arial"/>
          <w:b/>
          <w:bCs/>
          <w:lang w:val="es-ES_tradnl"/>
        </w:rPr>
        <w:t>Control Interno:</w:t>
      </w:r>
    </w:p>
    <w:p w14:paraId="4A270157" w14:textId="77777777" w:rsidR="00E21FB3" w:rsidRPr="006552C3" w:rsidRDefault="00E21FB3" w:rsidP="00E21FB3">
      <w:pPr>
        <w:ind w:left="792"/>
        <w:rPr>
          <w:rFonts w:ascii="Arial" w:hAnsi="Arial" w:cs="Arial"/>
          <w:bCs/>
          <w:lang w:val="es-ES_tradnl"/>
        </w:rPr>
      </w:pPr>
      <w:r w:rsidRPr="006552C3">
        <w:rPr>
          <w:rFonts w:ascii="Arial" w:hAnsi="Arial" w:cs="Arial"/>
          <w:b/>
          <w:bCs/>
          <w:lang w:val="es-ES_tradnl"/>
        </w:rPr>
        <w:t xml:space="preserve"> </w:t>
      </w:r>
    </w:p>
    <w:p w14:paraId="556B3847" w14:textId="77777777" w:rsidR="001554E5" w:rsidRPr="006552C3" w:rsidRDefault="001554E5" w:rsidP="00E21FB3">
      <w:pPr>
        <w:ind w:left="792"/>
        <w:rPr>
          <w:rFonts w:ascii="Arial" w:hAnsi="Arial" w:cs="Arial"/>
          <w:lang w:val="es-ES_tradnl"/>
        </w:rPr>
      </w:pPr>
      <w:r w:rsidRPr="006552C3">
        <w:rPr>
          <w:rFonts w:ascii="Arial" w:hAnsi="Arial" w:cs="Arial"/>
          <w:lang w:val="es-ES_tradnl"/>
        </w:rPr>
        <w:t>El Control Interno se define como un proceso integrado a los procesos que recorre la totalidad de la estructura de una organización, diseñado con el objeto de proporcionar una garantía razonable para el logro de objetivos institucionales.</w:t>
      </w:r>
    </w:p>
    <w:p w14:paraId="0D5AD530" w14:textId="77777777" w:rsidR="001554E5" w:rsidRPr="006552C3" w:rsidRDefault="001554E5" w:rsidP="00E21FB3">
      <w:pPr>
        <w:ind w:left="792"/>
        <w:rPr>
          <w:rFonts w:ascii="Arial" w:hAnsi="Arial" w:cs="Arial"/>
          <w:lang w:val="es-ES_tradnl"/>
        </w:rPr>
      </w:pPr>
    </w:p>
    <w:p w14:paraId="70B13A4C" w14:textId="77777777" w:rsidR="00E21FB3" w:rsidRPr="006552C3" w:rsidRDefault="00E21FB3" w:rsidP="00E21FB3">
      <w:pPr>
        <w:ind w:left="792"/>
        <w:rPr>
          <w:rFonts w:ascii="Arial" w:hAnsi="Arial" w:cs="Arial"/>
          <w:lang w:val="es-ES_tradnl"/>
        </w:rPr>
      </w:pPr>
      <w:r w:rsidRPr="006552C3">
        <w:rPr>
          <w:rFonts w:ascii="Arial" w:hAnsi="Arial" w:cs="Arial"/>
          <w:lang w:val="es-ES_tradnl"/>
        </w:rPr>
        <w:t>El Sistema de Control Inte</w:t>
      </w:r>
      <w:r w:rsidR="00DF08DC" w:rsidRPr="006552C3">
        <w:rPr>
          <w:rFonts w:ascii="Arial" w:hAnsi="Arial" w:cs="Arial"/>
          <w:lang w:val="es-ES_tradnl"/>
        </w:rPr>
        <w:t xml:space="preserve">rno en México está normado por </w:t>
      </w:r>
      <w:r w:rsidRPr="006552C3">
        <w:rPr>
          <w:rFonts w:ascii="Arial" w:hAnsi="Arial" w:cs="Arial"/>
          <w:lang w:val="es-ES_tradnl"/>
        </w:rPr>
        <w:t xml:space="preserve">la SFP. Su implantación es responsabilidad </w:t>
      </w:r>
      <w:r w:rsidR="00382A79" w:rsidRPr="006552C3">
        <w:rPr>
          <w:rFonts w:ascii="Arial" w:hAnsi="Arial" w:cs="Arial"/>
          <w:lang w:val="es-ES_tradnl"/>
        </w:rPr>
        <w:t>de</w:t>
      </w:r>
      <w:r w:rsidRPr="006552C3">
        <w:rPr>
          <w:rFonts w:ascii="Arial" w:hAnsi="Arial" w:cs="Arial"/>
          <w:lang w:val="es-ES_tradnl"/>
        </w:rPr>
        <w:t xml:space="preserve"> las distintas Unidades Ad</w:t>
      </w:r>
      <w:r w:rsidR="00382A79" w:rsidRPr="006552C3">
        <w:rPr>
          <w:rFonts w:ascii="Arial" w:hAnsi="Arial" w:cs="Arial"/>
          <w:lang w:val="es-ES_tradnl"/>
        </w:rPr>
        <w:t>ministrativas que integran la STPS</w:t>
      </w:r>
      <w:r w:rsidRPr="006552C3">
        <w:rPr>
          <w:rFonts w:ascii="Arial" w:hAnsi="Arial" w:cs="Arial"/>
          <w:lang w:val="es-ES_tradnl"/>
        </w:rPr>
        <w:t>. El Gobierno cuenta con</w:t>
      </w:r>
      <w:r w:rsidR="00382A79" w:rsidRPr="006552C3">
        <w:rPr>
          <w:rFonts w:ascii="Arial" w:hAnsi="Arial" w:cs="Arial"/>
          <w:lang w:val="es-ES_tradnl"/>
        </w:rPr>
        <w:t xml:space="preserve"> Normas de Control Interno basadas en la Metodología COSO, cuyo cumplimiento es supervisado y sancionado por una Unidad de Auditoría Interna, denominada, </w:t>
      </w:r>
      <w:r w:rsidRPr="006552C3">
        <w:rPr>
          <w:rFonts w:ascii="Arial" w:hAnsi="Arial" w:cs="Arial"/>
          <w:lang w:val="es-ES_tradnl"/>
        </w:rPr>
        <w:t>Órgano Interno de</w:t>
      </w:r>
      <w:r w:rsidR="00382A79" w:rsidRPr="006552C3">
        <w:rPr>
          <w:rFonts w:ascii="Arial" w:hAnsi="Arial" w:cs="Arial"/>
          <w:lang w:val="es-ES_tradnl"/>
        </w:rPr>
        <w:t xml:space="preserve"> Control (OIC), </w:t>
      </w:r>
      <w:r w:rsidRPr="006552C3">
        <w:rPr>
          <w:rFonts w:ascii="Arial" w:hAnsi="Arial" w:cs="Arial"/>
          <w:lang w:val="es-ES_tradnl"/>
        </w:rPr>
        <w:t xml:space="preserve"> cuyo titular y colaboradores hasta el segundo nivel son nombrados por la Secretaría de la Función Pública (SFP). </w:t>
      </w:r>
    </w:p>
    <w:p w14:paraId="5A1667B9" w14:textId="77777777" w:rsidR="00E21FB3" w:rsidRPr="006552C3" w:rsidRDefault="00E21FB3" w:rsidP="00382A79">
      <w:pPr>
        <w:rPr>
          <w:rFonts w:ascii="Arial" w:hAnsi="Arial" w:cs="Arial"/>
          <w:lang w:val="es-ES_tradnl"/>
        </w:rPr>
      </w:pPr>
    </w:p>
    <w:p w14:paraId="289616A0" w14:textId="77777777" w:rsidR="00E21FB3" w:rsidRPr="006552C3" w:rsidRDefault="00E21FB3" w:rsidP="00E21FB3">
      <w:pPr>
        <w:ind w:left="792"/>
        <w:rPr>
          <w:rFonts w:ascii="Arial" w:hAnsi="Arial" w:cs="Arial"/>
          <w:lang w:val="es-ES_tradnl"/>
        </w:rPr>
      </w:pPr>
      <w:r w:rsidRPr="006552C3">
        <w:rPr>
          <w:rFonts w:ascii="Arial" w:hAnsi="Arial" w:cs="Arial"/>
          <w:lang w:val="es-ES_tradnl"/>
        </w:rPr>
        <w:t xml:space="preserve">El cuestionario No 6, que corresponde al Sistema de Control Interno fue atendido </w:t>
      </w:r>
      <w:r w:rsidR="00382A79" w:rsidRPr="006552C3">
        <w:rPr>
          <w:rFonts w:ascii="Arial" w:hAnsi="Arial" w:cs="Arial"/>
          <w:lang w:val="es-ES_tradnl"/>
        </w:rPr>
        <w:t>por las diversas Unidades que tienen responsabilidad en la administración del Programa.</w:t>
      </w:r>
    </w:p>
    <w:p w14:paraId="20EEB99D" w14:textId="77777777" w:rsidR="00E21FB3" w:rsidRPr="006552C3" w:rsidRDefault="00E21FB3" w:rsidP="00006B1B">
      <w:pPr>
        <w:rPr>
          <w:rFonts w:ascii="Arial" w:hAnsi="Arial" w:cs="Arial"/>
          <w:lang w:val="es-ES_tradnl"/>
        </w:rPr>
      </w:pPr>
    </w:p>
    <w:p w14:paraId="01538C70" w14:textId="77777777" w:rsidR="00E21FB3" w:rsidRPr="006552C3" w:rsidRDefault="00E21FB3" w:rsidP="00E21FB3">
      <w:pPr>
        <w:ind w:left="792"/>
        <w:rPr>
          <w:rFonts w:ascii="Arial" w:hAnsi="Arial" w:cs="Arial"/>
          <w:lang w:val="es-ES_tradnl"/>
        </w:rPr>
      </w:pPr>
      <w:r w:rsidRPr="006552C3">
        <w:rPr>
          <w:rFonts w:ascii="Arial" w:hAnsi="Arial" w:cs="Arial"/>
          <w:lang w:val="es-ES_tradnl"/>
        </w:rPr>
        <w:t>El OIC vigila y evalúa la aplicación del sistema de control</w:t>
      </w:r>
      <w:r w:rsidR="00382A79" w:rsidRPr="006552C3">
        <w:rPr>
          <w:rFonts w:ascii="Arial" w:hAnsi="Arial" w:cs="Arial"/>
          <w:lang w:val="es-ES_tradnl"/>
        </w:rPr>
        <w:t xml:space="preserve"> gubernamental, asegurándose </w:t>
      </w:r>
      <w:r w:rsidRPr="006552C3">
        <w:rPr>
          <w:rFonts w:ascii="Arial" w:hAnsi="Arial" w:cs="Arial"/>
          <w:lang w:val="es-ES_tradnl"/>
        </w:rPr>
        <w:t>que los procesos y procedimientos que realizan l</w:t>
      </w:r>
      <w:r w:rsidR="00382A79" w:rsidRPr="006552C3">
        <w:rPr>
          <w:rFonts w:ascii="Arial" w:hAnsi="Arial" w:cs="Arial"/>
          <w:lang w:val="es-ES_tradnl"/>
        </w:rPr>
        <w:t>os servidores públicos</w:t>
      </w:r>
      <w:r w:rsidRPr="006552C3">
        <w:rPr>
          <w:rFonts w:ascii="Arial" w:hAnsi="Arial" w:cs="Arial"/>
          <w:lang w:val="es-ES_tradnl"/>
        </w:rPr>
        <w:t xml:space="preserve"> estén apegados a la legalidad y coadyuven a los objetivos susta</w:t>
      </w:r>
      <w:r w:rsidR="00382A79" w:rsidRPr="006552C3">
        <w:rPr>
          <w:rFonts w:ascii="Arial" w:hAnsi="Arial" w:cs="Arial"/>
          <w:lang w:val="es-ES_tradnl"/>
        </w:rPr>
        <w:t>ntivos de las</w:t>
      </w:r>
      <w:r w:rsidRPr="006552C3">
        <w:rPr>
          <w:rFonts w:ascii="Arial" w:hAnsi="Arial" w:cs="Arial"/>
          <w:lang w:val="es-ES_tradnl"/>
        </w:rPr>
        <w:t xml:space="preserve"> instituciones. En </w:t>
      </w:r>
      <w:r w:rsidR="00382A79" w:rsidRPr="006552C3">
        <w:rPr>
          <w:rFonts w:ascii="Arial" w:hAnsi="Arial" w:cs="Arial"/>
          <w:lang w:val="es-ES_tradnl"/>
        </w:rPr>
        <w:t>caso de no ser así, cuenta con facultades</w:t>
      </w:r>
      <w:r w:rsidRPr="006552C3">
        <w:rPr>
          <w:rFonts w:ascii="Arial" w:hAnsi="Arial" w:cs="Arial"/>
          <w:lang w:val="es-ES_tradnl"/>
        </w:rPr>
        <w:t xml:space="preserve"> para </w:t>
      </w:r>
      <w:r w:rsidR="00382A79" w:rsidRPr="006552C3">
        <w:rPr>
          <w:rFonts w:ascii="Arial" w:hAnsi="Arial" w:cs="Arial"/>
          <w:lang w:val="es-ES_tradnl"/>
        </w:rPr>
        <w:t xml:space="preserve">sancionar, </w:t>
      </w:r>
      <w:r w:rsidRPr="006552C3">
        <w:rPr>
          <w:rFonts w:ascii="Arial" w:hAnsi="Arial" w:cs="Arial"/>
          <w:lang w:val="es-ES_tradnl"/>
        </w:rPr>
        <w:t xml:space="preserve">atender, tramitar y resolver las quejas o denuncias </w:t>
      </w:r>
      <w:r w:rsidR="001554E5" w:rsidRPr="006552C3">
        <w:rPr>
          <w:rFonts w:ascii="Arial" w:hAnsi="Arial" w:cs="Arial"/>
          <w:lang w:val="es-ES_tradnl"/>
        </w:rPr>
        <w:t xml:space="preserve">que pudieran presentarse. </w:t>
      </w:r>
    </w:p>
    <w:p w14:paraId="7D3F5457" w14:textId="77777777" w:rsidR="00E21FB3" w:rsidRPr="006552C3" w:rsidRDefault="00E21FB3" w:rsidP="00E21FB3">
      <w:pPr>
        <w:rPr>
          <w:rFonts w:ascii="Arial" w:hAnsi="Arial" w:cs="Arial"/>
          <w:lang w:val="es-ES_tradnl"/>
        </w:rPr>
      </w:pPr>
    </w:p>
    <w:p w14:paraId="01937B88" w14:textId="77777777" w:rsidR="008A74F7" w:rsidRPr="006552C3" w:rsidRDefault="008A74F7" w:rsidP="008A74F7">
      <w:pPr>
        <w:ind w:left="792"/>
        <w:rPr>
          <w:rFonts w:ascii="Arial" w:hAnsi="Arial" w:cs="Arial"/>
          <w:bCs/>
          <w:lang w:val="es-ES_tradnl"/>
        </w:rPr>
      </w:pPr>
      <w:r w:rsidRPr="006552C3">
        <w:rPr>
          <w:rFonts w:ascii="Arial" w:hAnsi="Arial" w:cs="Arial"/>
          <w:bCs/>
          <w:lang w:val="es-ES_tradnl"/>
        </w:rPr>
        <w:t>Las disposiciones de control interno emanadas de la SFP, se publicaron en el Diario Oficial de la Federación el 12 de julio del 2010, con una úl</w:t>
      </w:r>
      <w:r w:rsidR="00DF08DC" w:rsidRPr="006552C3">
        <w:rPr>
          <w:rFonts w:ascii="Arial" w:hAnsi="Arial" w:cs="Arial"/>
          <w:bCs/>
          <w:lang w:val="es-ES_tradnl"/>
        </w:rPr>
        <w:t>tima actualización el 3 de noviembre de 2016</w:t>
      </w:r>
      <w:r w:rsidR="00DF08DC" w:rsidRPr="006552C3">
        <w:rPr>
          <w:rStyle w:val="FootnoteReference"/>
          <w:rFonts w:ascii="Arial" w:hAnsi="Arial" w:cs="Arial"/>
          <w:bCs/>
          <w:lang w:val="es-ES_tradnl"/>
        </w:rPr>
        <w:footnoteReference w:id="12"/>
      </w:r>
      <w:r w:rsidRPr="006552C3">
        <w:rPr>
          <w:rFonts w:ascii="Arial" w:hAnsi="Arial" w:cs="Arial"/>
          <w:bCs/>
          <w:lang w:val="es-ES_tradnl"/>
        </w:rPr>
        <w:t xml:space="preserve">. </w:t>
      </w:r>
    </w:p>
    <w:p w14:paraId="41725609" w14:textId="77777777" w:rsidR="00E21FB3" w:rsidRPr="006552C3" w:rsidRDefault="00E21FB3" w:rsidP="001554E5">
      <w:pPr>
        <w:rPr>
          <w:rFonts w:ascii="Arial" w:hAnsi="Arial" w:cs="Arial"/>
          <w:bCs/>
          <w:lang w:val="es-ES_tradnl"/>
        </w:rPr>
      </w:pPr>
    </w:p>
    <w:p w14:paraId="5A5B6FB9" w14:textId="77777777" w:rsidR="00E21FB3" w:rsidRPr="006552C3" w:rsidRDefault="00E21FB3" w:rsidP="00E21FB3">
      <w:pPr>
        <w:ind w:left="792"/>
        <w:rPr>
          <w:rFonts w:ascii="Arial" w:hAnsi="Arial" w:cs="Arial"/>
          <w:bCs/>
          <w:lang w:val="es-ES_tradnl"/>
        </w:rPr>
      </w:pPr>
      <w:r w:rsidRPr="006552C3">
        <w:rPr>
          <w:rFonts w:ascii="Arial" w:hAnsi="Arial" w:cs="Arial"/>
          <w:bCs/>
          <w:lang w:val="es-ES_tradnl"/>
        </w:rPr>
        <w:t xml:space="preserve">Todo esto a través de la implantación de </w:t>
      </w:r>
      <w:r w:rsidR="001554E5" w:rsidRPr="006552C3">
        <w:rPr>
          <w:rFonts w:ascii="Arial" w:hAnsi="Arial" w:cs="Arial"/>
          <w:bCs/>
          <w:lang w:val="es-ES_tradnl"/>
        </w:rPr>
        <w:t xml:space="preserve">sus </w:t>
      </w:r>
      <w:r w:rsidRPr="006552C3">
        <w:rPr>
          <w:rFonts w:ascii="Arial" w:hAnsi="Arial" w:cs="Arial"/>
          <w:bCs/>
          <w:lang w:val="es-ES_tradnl"/>
        </w:rPr>
        <w:t>5 componentes que son:</w:t>
      </w:r>
    </w:p>
    <w:p w14:paraId="00D9E347" w14:textId="77777777" w:rsidR="00E21FB3" w:rsidRPr="006552C3" w:rsidRDefault="00E21FB3" w:rsidP="00E21FB3">
      <w:pPr>
        <w:ind w:left="792"/>
        <w:rPr>
          <w:rFonts w:ascii="Arial" w:hAnsi="Arial" w:cs="Arial"/>
          <w:bCs/>
          <w:lang w:val="es-ES_tradnl"/>
        </w:rPr>
      </w:pPr>
    </w:p>
    <w:p w14:paraId="41F0D0D1" w14:textId="77777777" w:rsidR="00E21FB3" w:rsidRPr="006552C3" w:rsidRDefault="00E21FB3" w:rsidP="006A7FDE">
      <w:pPr>
        <w:numPr>
          <w:ilvl w:val="1"/>
          <w:numId w:val="25"/>
        </w:numPr>
        <w:ind w:left="1528"/>
        <w:rPr>
          <w:rFonts w:ascii="Arial" w:hAnsi="Arial" w:cs="Arial"/>
          <w:bCs/>
          <w:lang w:val="es-ES_tradnl"/>
        </w:rPr>
      </w:pPr>
      <w:r w:rsidRPr="006552C3">
        <w:rPr>
          <w:rFonts w:ascii="Arial" w:hAnsi="Arial" w:cs="Arial"/>
          <w:bCs/>
          <w:lang w:val="es-ES_tradnl"/>
        </w:rPr>
        <w:t>Ambiente de control, que mide el comportamiento en una organización respecto del nivel de concientizació</w:t>
      </w:r>
      <w:r w:rsidR="001554E5" w:rsidRPr="006552C3">
        <w:rPr>
          <w:rFonts w:ascii="Arial" w:hAnsi="Arial" w:cs="Arial"/>
          <w:bCs/>
          <w:lang w:val="es-ES_tradnl"/>
        </w:rPr>
        <w:t>n del personal sobre el control;</w:t>
      </w:r>
    </w:p>
    <w:p w14:paraId="4E87BA57" w14:textId="77777777" w:rsidR="00DF08DC" w:rsidRPr="006552C3" w:rsidRDefault="00DF08DC" w:rsidP="00DF08DC">
      <w:pPr>
        <w:ind w:left="1168"/>
        <w:rPr>
          <w:rFonts w:ascii="Arial" w:hAnsi="Arial" w:cs="Arial"/>
          <w:bCs/>
          <w:lang w:val="es-ES_tradnl"/>
        </w:rPr>
      </w:pPr>
    </w:p>
    <w:p w14:paraId="48048DCC" w14:textId="77777777" w:rsidR="00E21FB3" w:rsidRPr="006552C3" w:rsidRDefault="001554E5" w:rsidP="006A7FDE">
      <w:pPr>
        <w:numPr>
          <w:ilvl w:val="1"/>
          <w:numId w:val="25"/>
        </w:numPr>
        <w:ind w:left="1528"/>
        <w:rPr>
          <w:rFonts w:ascii="Arial" w:hAnsi="Arial" w:cs="Arial"/>
          <w:bCs/>
          <w:lang w:val="es-ES_tradnl"/>
        </w:rPr>
      </w:pPr>
      <w:r w:rsidRPr="006552C3">
        <w:rPr>
          <w:rFonts w:ascii="Arial" w:hAnsi="Arial" w:cs="Arial"/>
          <w:bCs/>
          <w:lang w:val="es-ES_tradnl"/>
        </w:rPr>
        <w:t>Gestión de</w:t>
      </w:r>
      <w:r w:rsidR="00E21FB3" w:rsidRPr="006552C3">
        <w:rPr>
          <w:rFonts w:ascii="Arial" w:hAnsi="Arial" w:cs="Arial"/>
          <w:bCs/>
          <w:lang w:val="es-ES_tradnl"/>
        </w:rPr>
        <w:t xml:space="preserve"> riesgos, mediante la utilización de mecanismos para identificar y evaluar </w:t>
      </w:r>
      <w:r w:rsidRPr="006552C3">
        <w:rPr>
          <w:rFonts w:ascii="Arial" w:hAnsi="Arial" w:cs="Arial"/>
          <w:bCs/>
          <w:lang w:val="es-ES_tradnl"/>
        </w:rPr>
        <w:t xml:space="preserve">y responder a los </w:t>
      </w:r>
      <w:r w:rsidR="00E21FB3" w:rsidRPr="006552C3">
        <w:rPr>
          <w:rFonts w:ascii="Arial" w:hAnsi="Arial" w:cs="Arial"/>
          <w:bCs/>
          <w:lang w:val="es-ES_tradnl"/>
        </w:rPr>
        <w:t>riesgos que pudieran impe</w:t>
      </w:r>
      <w:r w:rsidRPr="006552C3">
        <w:rPr>
          <w:rFonts w:ascii="Arial" w:hAnsi="Arial" w:cs="Arial"/>
          <w:bCs/>
          <w:lang w:val="es-ES_tradnl"/>
        </w:rPr>
        <w:t>dir el alcance de los objetivos;</w:t>
      </w:r>
    </w:p>
    <w:p w14:paraId="71C09E0D" w14:textId="77777777" w:rsidR="00DF08DC" w:rsidRPr="006552C3" w:rsidRDefault="00DF08DC" w:rsidP="00DF08DC">
      <w:pPr>
        <w:ind w:left="1528"/>
        <w:rPr>
          <w:rFonts w:ascii="Arial" w:hAnsi="Arial" w:cs="Arial"/>
          <w:bCs/>
          <w:lang w:val="es-ES_tradnl"/>
        </w:rPr>
      </w:pPr>
    </w:p>
    <w:p w14:paraId="057C5BDA" w14:textId="77777777" w:rsidR="00E21FB3" w:rsidRPr="006552C3" w:rsidRDefault="00E21FB3" w:rsidP="006A7FDE">
      <w:pPr>
        <w:numPr>
          <w:ilvl w:val="1"/>
          <w:numId w:val="25"/>
        </w:numPr>
        <w:ind w:left="1528"/>
        <w:rPr>
          <w:rFonts w:ascii="Arial" w:hAnsi="Arial" w:cs="Arial"/>
          <w:bCs/>
          <w:lang w:val="es-ES_tradnl"/>
        </w:rPr>
      </w:pPr>
      <w:r w:rsidRPr="006552C3">
        <w:rPr>
          <w:rFonts w:ascii="Arial" w:hAnsi="Arial" w:cs="Arial"/>
          <w:bCs/>
          <w:lang w:val="es-ES_tradnl"/>
        </w:rPr>
        <w:t>Actividades de control, a través de acciones, normas y procedimientos que tienden a asegurar que se cumplan las directrices y políticas de la Dirección.</w:t>
      </w:r>
    </w:p>
    <w:p w14:paraId="0EDC68E1" w14:textId="77777777" w:rsidR="00DF08DC" w:rsidRPr="006552C3" w:rsidRDefault="00DF08DC" w:rsidP="00DF08DC">
      <w:pPr>
        <w:ind w:left="1528"/>
        <w:rPr>
          <w:rFonts w:ascii="Arial" w:hAnsi="Arial" w:cs="Arial"/>
          <w:bCs/>
          <w:lang w:val="es-ES_tradnl"/>
        </w:rPr>
      </w:pPr>
    </w:p>
    <w:p w14:paraId="38B0396F" w14:textId="77777777" w:rsidR="00E21FB3" w:rsidRPr="006552C3" w:rsidRDefault="00E21FB3" w:rsidP="006A7FDE">
      <w:pPr>
        <w:numPr>
          <w:ilvl w:val="1"/>
          <w:numId w:val="25"/>
        </w:numPr>
        <w:ind w:left="1528"/>
        <w:rPr>
          <w:rFonts w:ascii="Arial" w:hAnsi="Arial" w:cs="Arial"/>
          <w:bCs/>
          <w:lang w:val="es-ES_tradnl"/>
        </w:rPr>
      </w:pPr>
      <w:r w:rsidRPr="006552C3">
        <w:rPr>
          <w:rFonts w:ascii="Arial" w:hAnsi="Arial" w:cs="Arial"/>
          <w:bCs/>
          <w:lang w:val="es-ES_tradnl"/>
        </w:rPr>
        <w:t>Información y comunicación mediante sistemas que permitan al personal de la entidad captar e intercambiar información necesaria para desarrollar, gestionar y controlar sus operaciones.</w:t>
      </w:r>
    </w:p>
    <w:p w14:paraId="5B982BEB" w14:textId="77777777" w:rsidR="00DF08DC" w:rsidRPr="006552C3" w:rsidRDefault="00DF08DC" w:rsidP="00DF08DC">
      <w:pPr>
        <w:ind w:left="1528"/>
        <w:rPr>
          <w:rFonts w:ascii="Arial" w:hAnsi="Arial" w:cs="Arial"/>
          <w:bCs/>
          <w:lang w:val="es-ES_tradnl"/>
        </w:rPr>
      </w:pPr>
    </w:p>
    <w:p w14:paraId="77D9B2FB" w14:textId="77777777" w:rsidR="00E21FB3" w:rsidRPr="006552C3" w:rsidRDefault="00E21FB3" w:rsidP="003521C5">
      <w:pPr>
        <w:numPr>
          <w:ilvl w:val="1"/>
          <w:numId w:val="25"/>
        </w:numPr>
        <w:ind w:left="1528"/>
        <w:rPr>
          <w:rFonts w:ascii="Arial" w:hAnsi="Arial" w:cs="Arial"/>
          <w:bCs/>
          <w:lang w:val="es-ES_tradnl"/>
        </w:rPr>
      </w:pPr>
      <w:r w:rsidRPr="006552C3">
        <w:rPr>
          <w:rFonts w:ascii="Arial" w:hAnsi="Arial" w:cs="Arial"/>
          <w:bCs/>
          <w:lang w:val="es-ES_tradnl"/>
        </w:rPr>
        <w:t>Supervisión o monitoreo, con el propósito de evaluar la calidad del control interno en el tiempo y para determinar si éste está operando en la forma esperada o si es necesario hacer modificaciones.</w:t>
      </w:r>
      <w:r w:rsidRPr="006552C3">
        <w:rPr>
          <w:rFonts w:ascii="Arial" w:hAnsi="Arial" w:cs="Arial"/>
          <w:color w:val="000000"/>
          <w:sz w:val="14"/>
          <w:szCs w:val="14"/>
          <w:lang w:val="es-ES_tradnl" w:eastAsia="es-MX"/>
        </w:rPr>
        <w:t>       </w:t>
      </w:r>
    </w:p>
    <w:p w14:paraId="75B43480" w14:textId="77777777" w:rsidR="00E21FB3" w:rsidRPr="006552C3" w:rsidRDefault="00E21FB3" w:rsidP="00E21FB3">
      <w:pPr>
        <w:ind w:left="792"/>
        <w:rPr>
          <w:rFonts w:ascii="Arial" w:hAnsi="Arial" w:cs="Arial"/>
          <w:noProof/>
          <w:sz w:val="22"/>
          <w:szCs w:val="22"/>
          <w:lang w:val="es-ES_tradnl"/>
        </w:rPr>
      </w:pPr>
    </w:p>
    <w:p w14:paraId="1D4F134E" w14:textId="77777777" w:rsidR="00E21FB3" w:rsidRPr="006552C3" w:rsidRDefault="00E21FB3" w:rsidP="00E21FB3">
      <w:pPr>
        <w:pStyle w:val="BodyTextIndent"/>
        <w:rPr>
          <w:rFonts w:ascii="Arial" w:hAnsi="Arial" w:cs="Arial"/>
          <w:bCs/>
          <w:lang w:val="es-ES_tradnl"/>
        </w:rPr>
      </w:pPr>
      <w:r w:rsidRPr="006552C3">
        <w:rPr>
          <w:rFonts w:ascii="Arial" w:hAnsi="Arial" w:cs="Arial"/>
          <w:bCs/>
          <w:lang w:val="es-ES_tradnl"/>
        </w:rPr>
        <w:t xml:space="preserve">Para revisar si el OE cuenta con las medidas que apunten al logro de los objetivos previstos en </w:t>
      </w:r>
      <w:r w:rsidR="001554E5" w:rsidRPr="006552C3">
        <w:rPr>
          <w:rFonts w:ascii="Arial" w:hAnsi="Arial" w:cs="Arial"/>
          <w:bCs/>
          <w:lang w:val="es-ES_tradnl"/>
        </w:rPr>
        <w:t xml:space="preserve">el </w:t>
      </w:r>
      <w:r w:rsidRPr="006552C3">
        <w:rPr>
          <w:rFonts w:ascii="Arial" w:hAnsi="Arial" w:cs="Arial"/>
          <w:bCs/>
          <w:lang w:val="es-ES_tradnl"/>
        </w:rPr>
        <w:t>programa a ser financiado por el BID, se evaluaron los 5 componentes del Control Interno que se contemplan en las Normas Generales de Control Interno en el ámbito de la</w:t>
      </w:r>
      <w:r w:rsidR="003521C5" w:rsidRPr="006552C3">
        <w:rPr>
          <w:rFonts w:ascii="Arial" w:hAnsi="Arial" w:cs="Arial"/>
          <w:bCs/>
          <w:lang w:val="es-ES_tradnl"/>
        </w:rPr>
        <w:t xml:space="preserve"> APF; encontrándose que estos están presentes en las actividades inherentes a la ejecución de los recursos presupuestales asignados a la STPS y eventualmente funcionarán para apuntalar los objetivos del Programa ME-L1258, tal y como se refleja en el desarrollo de los cuestionarios que integran el estudio de capacidad institucional. </w:t>
      </w:r>
    </w:p>
    <w:p w14:paraId="7DA45419" w14:textId="77777777" w:rsidR="00E21FB3" w:rsidRPr="006552C3" w:rsidRDefault="00E21FB3" w:rsidP="00E21FB3">
      <w:pPr>
        <w:pStyle w:val="BodyTextIndent"/>
        <w:rPr>
          <w:rFonts w:ascii="Arial" w:hAnsi="Arial" w:cs="Arial"/>
          <w:bCs/>
          <w:lang w:val="es-ES_tradnl"/>
        </w:rPr>
      </w:pPr>
    </w:p>
    <w:p w14:paraId="243B4F33" w14:textId="77777777" w:rsidR="00E21FB3" w:rsidRPr="006552C3" w:rsidRDefault="00E21FB3" w:rsidP="00A128DE">
      <w:pPr>
        <w:pStyle w:val="BodyTextIndent3"/>
        <w:numPr>
          <w:ilvl w:val="0"/>
          <w:numId w:val="7"/>
        </w:numPr>
        <w:ind w:left="1168"/>
        <w:rPr>
          <w:rFonts w:ascii="Arial" w:hAnsi="Arial" w:cs="Arial"/>
          <w:bCs/>
          <w:lang w:val="es-ES_tradnl"/>
        </w:rPr>
      </w:pPr>
      <w:r w:rsidRPr="006552C3">
        <w:rPr>
          <w:rFonts w:ascii="Arial" w:hAnsi="Arial" w:cs="Arial"/>
          <w:b/>
          <w:bCs/>
          <w:lang w:val="es-ES_tradnl"/>
        </w:rPr>
        <w:t>Ambiente de Control</w:t>
      </w:r>
      <w:r w:rsidRPr="006552C3">
        <w:rPr>
          <w:rFonts w:ascii="Arial" w:hAnsi="Arial" w:cs="Arial"/>
          <w:bCs/>
          <w:lang w:val="es-ES_tradnl"/>
        </w:rPr>
        <w:t xml:space="preserve">: </w:t>
      </w:r>
    </w:p>
    <w:p w14:paraId="125A24C8" w14:textId="77777777" w:rsidR="00E21FB3" w:rsidRPr="006552C3" w:rsidRDefault="00E21FB3" w:rsidP="00A128DE">
      <w:pPr>
        <w:pStyle w:val="BodyTextIndent3"/>
        <w:ind w:left="1168"/>
        <w:rPr>
          <w:rFonts w:ascii="Arial" w:hAnsi="Arial" w:cs="Arial"/>
          <w:bCs/>
          <w:lang w:val="es-ES_tradnl"/>
        </w:rPr>
      </w:pPr>
    </w:p>
    <w:p w14:paraId="2741CA8D" w14:textId="77777777" w:rsidR="00E21FB3" w:rsidRPr="006552C3" w:rsidRDefault="003521C5" w:rsidP="003521C5">
      <w:pPr>
        <w:pStyle w:val="BodyTextIndent3"/>
        <w:ind w:left="1168"/>
        <w:rPr>
          <w:rFonts w:ascii="Arial" w:hAnsi="Arial" w:cs="Arial"/>
          <w:bCs/>
          <w:lang w:val="es-ES_tradnl"/>
        </w:rPr>
      </w:pPr>
      <w:r w:rsidRPr="006552C3">
        <w:rPr>
          <w:rFonts w:ascii="Arial" w:hAnsi="Arial" w:cs="Arial"/>
          <w:bCs/>
          <w:lang w:val="es-ES_tradnl"/>
        </w:rPr>
        <w:t>En la actualidad, l</w:t>
      </w:r>
      <w:r w:rsidR="00E21FB3" w:rsidRPr="006552C3">
        <w:rPr>
          <w:rFonts w:ascii="Arial" w:hAnsi="Arial" w:cs="Arial"/>
          <w:bCs/>
          <w:lang w:val="es-ES_tradnl"/>
        </w:rPr>
        <w:t>os entes</w:t>
      </w:r>
      <w:r w:rsidRPr="006552C3">
        <w:rPr>
          <w:rFonts w:ascii="Arial" w:hAnsi="Arial" w:cs="Arial"/>
          <w:bCs/>
          <w:lang w:val="es-ES_tradnl"/>
        </w:rPr>
        <w:t xml:space="preserve"> públicos del Gobierno Federal aplican </w:t>
      </w:r>
      <w:r w:rsidR="00E21FB3" w:rsidRPr="006552C3">
        <w:rPr>
          <w:rFonts w:ascii="Arial" w:hAnsi="Arial" w:cs="Arial"/>
          <w:bCs/>
          <w:lang w:val="es-ES_tradnl"/>
        </w:rPr>
        <w:t xml:space="preserve">prácticas como el establecimiento, divulgación y aplicación de códigos de ética; formulación de códigos de conducta; funcionamiento de comités de ética; aplicación de prácticas de equidad de género; evaluaciones de clima laboral, etc., que impactan positivamente en el ambiente </w:t>
      </w:r>
      <w:r w:rsidR="00976FC6" w:rsidRPr="006552C3">
        <w:rPr>
          <w:rFonts w:ascii="Arial" w:hAnsi="Arial" w:cs="Arial"/>
          <w:bCs/>
          <w:lang w:val="es-ES_tradnl"/>
        </w:rPr>
        <w:t xml:space="preserve">de control, sin desestimar los </w:t>
      </w:r>
      <w:r w:rsidR="00E21FB3" w:rsidRPr="006552C3">
        <w:rPr>
          <w:rFonts w:ascii="Arial" w:hAnsi="Arial" w:cs="Arial"/>
          <w:bCs/>
          <w:lang w:val="es-ES_tradnl"/>
        </w:rPr>
        <w:t>elementos coercitivos y de sanción que inhiben prácticas de corrupción. En este terreno se ubica, por ejemplo, la Ley Federal de Responsabilidades Administrativas d</w:t>
      </w:r>
      <w:r w:rsidR="00976FC6" w:rsidRPr="006552C3">
        <w:rPr>
          <w:rFonts w:ascii="Arial" w:hAnsi="Arial" w:cs="Arial"/>
          <w:bCs/>
          <w:lang w:val="es-ES_tradnl"/>
        </w:rPr>
        <w:t xml:space="preserve">e los Servidores Públicos, que </w:t>
      </w:r>
      <w:r w:rsidR="00E21FB3" w:rsidRPr="006552C3">
        <w:rPr>
          <w:rFonts w:ascii="Arial" w:hAnsi="Arial" w:cs="Arial"/>
          <w:bCs/>
          <w:lang w:val="es-ES_tradnl"/>
        </w:rPr>
        <w:t xml:space="preserve">regula la actuación de los empleados públicos, establece sanciones administrativas y exige controles patrimoniales. </w:t>
      </w:r>
    </w:p>
    <w:p w14:paraId="2204380D" w14:textId="77777777" w:rsidR="00E21FB3" w:rsidRPr="006552C3" w:rsidRDefault="00E21FB3" w:rsidP="00A128DE">
      <w:pPr>
        <w:pStyle w:val="BodyTextIndent3"/>
        <w:ind w:left="1168"/>
        <w:rPr>
          <w:rFonts w:ascii="Arial" w:hAnsi="Arial" w:cs="Arial"/>
          <w:bCs/>
          <w:lang w:val="es-ES_tradnl"/>
        </w:rPr>
      </w:pPr>
    </w:p>
    <w:p w14:paraId="16E70060" w14:textId="77777777" w:rsidR="00E21FB3" w:rsidRPr="006552C3" w:rsidRDefault="00E21FB3" w:rsidP="00A128DE">
      <w:pPr>
        <w:pStyle w:val="BodyTextIndent3"/>
        <w:numPr>
          <w:ilvl w:val="0"/>
          <w:numId w:val="7"/>
        </w:numPr>
        <w:ind w:left="1168"/>
        <w:rPr>
          <w:rFonts w:ascii="Arial" w:hAnsi="Arial" w:cs="Arial"/>
          <w:bCs/>
          <w:lang w:val="es-ES_tradnl"/>
        </w:rPr>
      </w:pPr>
      <w:r w:rsidRPr="006552C3">
        <w:rPr>
          <w:rFonts w:ascii="Arial" w:hAnsi="Arial" w:cs="Arial"/>
          <w:b/>
          <w:bCs/>
          <w:lang w:val="es-ES_tradnl"/>
        </w:rPr>
        <w:t>Valoración de riesgos</w:t>
      </w:r>
      <w:r w:rsidRPr="006552C3">
        <w:rPr>
          <w:rFonts w:ascii="Arial" w:hAnsi="Arial" w:cs="Arial"/>
          <w:bCs/>
          <w:lang w:val="es-ES_tradnl"/>
        </w:rPr>
        <w:t xml:space="preserve">: A nivel del Gobierno Federal se aplica un Modelo de Administración de Riesgos que prevé que cada </w:t>
      </w:r>
      <w:r w:rsidR="00AA1533" w:rsidRPr="006552C3">
        <w:rPr>
          <w:rFonts w:ascii="Arial" w:hAnsi="Arial" w:cs="Arial"/>
          <w:bCs/>
          <w:lang w:val="es-ES_tradnl"/>
        </w:rPr>
        <w:t xml:space="preserve">ente público, por </w:t>
      </w:r>
      <w:r w:rsidR="003521C5" w:rsidRPr="006552C3">
        <w:rPr>
          <w:rFonts w:ascii="Arial" w:hAnsi="Arial" w:cs="Arial"/>
          <w:bCs/>
          <w:lang w:val="es-ES_tradnl"/>
        </w:rPr>
        <w:t xml:space="preserve">unidad administrativa, </w:t>
      </w:r>
      <w:r w:rsidRPr="006552C3">
        <w:rPr>
          <w:rFonts w:ascii="Arial" w:hAnsi="Arial" w:cs="Arial"/>
          <w:bCs/>
          <w:lang w:val="es-ES_tradnl"/>
        </w:rPr>
        <w:t xml:space="preserve">defina </w:t>
      </w:r>
      <w:r w:rsidR="00AA1533" w:rsidRPr="006552C3">
        <w:rPr>
          <w:rFonts w:ascii="Arial" w:hAnsi="Arial" w:cs="Arial"/>
          <w:bCs/>
          <w:lang w:val="es-ES_tradnl"/>
        </w:rPr>
        <w:t>sus objetivos, identifique los riesgos y las repuestas necesarias para mitigarlos.</w:t>
      </w:r>
    </w:p>
    <w:p w14:paraId="37061873" w14:textId="77777777" w:rsidR="00E21FB3" w:rsidRPr="006552C3" w:rsidRDefault="00E21FB3" w:rsidP="003521C5">
      <w:pPr>
        <w:pStyle w:val="BodyTextIndent3"/>
        <w:ind w:left="0"/>
        <w:rPr>
          <w:rFonts w:ascii="Arial" w:hAnsi="Arial" w:cs="Arial"/>
          <w:bCs/>
          <w:lang w:val="es-ES_tradnl"/>
        </w:rPr>
      </w:pPr>
    </w:p>
    <w:p w14:paraId="7FE4C8BE" w14:textId="77777777" w:rsidR="00E21FB3" w:rsidRPr="006552C3" w:rsidRDefault="00E21FB3" w:rsidP="00A128DE">
      <w:pPr>
        <w:pStyle w:val="BodyTextIndent3"/>
        <w:numPr>
          <w:ilvl w:val="0"/>
          <w:numId w:val="7"/>
        </w:numPr>
        <w:ind w:left="1168"/>
        <w:rPr>
          <w:rFonts w:ascii="Arial" w:hAnsi="Arial" w:cs="Arial"/>
          <w:bCs/>
          <w:lang w:val="es-ES_tradnl"/>
        </w:rPr>
      </w:pPr>
      <w:r w:rsidRPr="006552C3">
        <w:rPr>
          <w:rFonts w:ascii="Arial" w:hAnsi="Arial" w:cs="Arial"/>
          <w:b/>
          <w:bCs/>
          <w:lang w:val="es-ES_tradnl"/>
        </w:rPr>
        <w:t>Actividades de Control</w:t>
      </w:r>
      <w:r w:rsidRPr="006552C3">
        <w:rPr>
          <w:rFonts w:ascii="Arial" w:hAnsi="Arial" w:cs="Arial"/>
          <w:bCs/>
          <w:lang w:val="es-ES_tradnl"/>
        </w:rPr>
        <w:t>: Las acti</w:t>
      </w:r>
      <w:r w:rsidR="00AA1533" w:rsidRPr="006552C3">
        <w:rPr>
          <w:rFonts w:ascii="Arial" w:hAnsi="Arial" w:cs="Arial"/>
          <w:bCs/>
          <w:lang w:val="es-ES_tradnl"/>
        </w:rPr>
        <w:t>vidades de control son definida</w:t>
      </w:r>
      <w:r w:rsidRPr="006552C3">
        <w:rPr>
          <w:rFonts w:ascii="Arial" w:hAnsi="Arial" w:cs="Arial"/>
          <w:bCs/>
          <w:lang w:val="es-ES_tradnl"/>
        </w:rPr>
        <w:t xml:space="preserve">s </w:t>
      </w:r>
      <w:r w:rsidR="00AA1533" w:rsidRPr="006552C3">
        <w:rPr>
          <w:rFonts w:ascii="Arial" w:hAnsi="Arial" w:cs="Arial"/>
          <w:bCs/>
          <w:lang w:val="es-ES_tradnl"/>
        </w:rPr>
        <w:t>a partir del</w:t>
      </w:r>
      <w:r w:rsidRPr="006552C3">
        <w:rPr>
          <w:rFonts w:ascii="Arial" w:hAnsi="Arial" w:cs="Arial"/>
          <w:bCs/>
          <w:lang w:val="es-ES_tradnl"/>
        </w:rPr>
        <w:t xml:space="preserve"> mapa de riesgos. También pueden derivar de los resultados de las auditorías practicadas por el OIC, el auditor externo u otras instancias fiscalizadoras como la A</w:t>
      </w:r>
      <w:r w:rsidR="00AA1533" w:rsidRPr="006552C3">
        <w:rPr>
          <w:rFonts w:ascii="Arial" w:hAnsi="Arial" w:cs="Arial"/>
          <w:bCs/>
          <w:lang w:val="es-ES_tradnl"/>
        </w:rPr>
        <w:t xml:space="preserve">uditoría </w:t>
      </w:r>
      <w:r w:rsidRPr="006552C3">
        <w:rPr>
          <w:rFonts w:ascii="Arial" w:hAnsi="Arial" w:cs="Arial"/>
          <w:bCs/>
          <w:lang w:val="es-ES_tradnl"/>
        </w:rPr>
        <w:t>S</w:t>
      </w:r>
      <w:r w:rsidR="00AA1533" w:rsidRPr="006552C3">
        <w:rPr>
          <w:rFonts w:ascii="Arial" w:hAnsi="Arial" w:cs="Arial"/>
          <w:bCs/>
          <w:lang w:val="es-ES_tradnl"/>
        </w:rPr>
        <w:t xml:space="preserve">uperior de la </w:t>
      </w:r>
      <w:r w:rsidRPr="006552C3">
        <w:rPr>
          <w:rFonts w:ascii="Arial" w:hAnsi="Arial" w:cs="Arial"/>
          <w:bCs/>
          <w:lang w:val="es-ES_tradnl"/>
        </w:rPr>
        <w:t>F</w:t>
      </w:r>
      <w:r w:rsidR="00AA1533" w:rsidRPr="006552C3">
        <w:rPr>
          <w:rFonts w:ascii="Arial" w:hAnsi="Arial" w:cs="Arial"/>
          <w:bCs/>
          <w:lang w:val="es-ES_tradnl"/>
        </w:rPr>
        <w:t>ederación (ASF)</w:t>
      </w:r>
      <w:r w:rsidRPr="006552C3">
        <w:rPr>
          <w:rFonts w:ascii="Arial" w:hAnsi="Arial" w:cs="Arial"/>
          <w:bCs/>
          <w:lang w:val="es-ES_tradnl"/>
        </w:rPr>
        <w:t xml:space="preserve">. </w:t>
      </w:r>
    </w:p>
    <w:p w14:paraId="06F6207B" w14:textId="77777777" w:rsidR="00E21FB3" w:rsidRPr="006552C3" w:rsidRDefault="00E21FB3" w:rsidP="00A128DE">
      <w:pPr>
        <w:pStyle w:val="BodyTextIndent3"/>
        <w:ind w:left="1168"/>
        <w:rPr>
          <w:rFonts w:ascii="Arial" w:hAnsi="Arial" w:cs="Arial"/>
          <w:bCs/>
          <w:lang w:val="es-ES_tradnl"/>
        </w:rPr>
      </w:pPr>
    </w:p>
    <w:p w14:paraId="2B48C11D" w14:textId="77777777" w:rsidR="00E21FB3" w:rsidRPr="006552C3" w:rsidRDefault="00E21FB3" w:rsidP="00A128DE">
      <w:pPr>
        <w:pStyle w:val="BodyTextIndent3"/>
        <w:ind w:left="1168"/>
        <w:rPr>
          <w:rFonts w:ascii="Arial" w:hAnsi="Arial" w:cs="Arial"/>
          <w:bCs/>
          <w:lang w:val="es-ES_tradnl"/>
        </w:rPr>
      </w:pPr>
      <w:r w:rsidRPr="006552C3">
        <w:rPr>
          <w:rFonts w:ascii="Arial" w:hAnsi="Arial" w:cs="Arial"/>
          <w:bCs/>
          <w:lang w:val="es-ES_tradnl"/>
        </w:rPr>
        <w:t>El OIC programa regularmente auditorías dirigidas a la evaluación del control interno.</w:t>
      </w:r>
    </w:p>
    <w:p w14:paraId="21253261" w14:textId="77777777" w:rsidR="00E21FB3" w:rsidRPr="006552C3" w:rsidRDefault="00E21FB3" w:rsidP="00A128DE">
      <w:pPr>
        <w:pStyle w:val="BodyTextIndent3"/>
        <w:ind w:left="1168"/>
        <w:rPr>
          <w:rFonts w:ascii="Arial" w:hAnsi="Arial" w:cs="Arial"/>
          <w:b/>
          <w:bCs/>
          <w:lang w:val="es-ES_tradnl"/>
        </w:rPr>
      </w:pPr>
    </w:p>
    <w:p w14:paraId="2B0A7999" w14:textId="77777777" w:rsidR="00E21FB3" w:rsidRPr="006552C3" w:rsidRDefault="00E21FB3" w:rsidP="00A128DE">
      <w:pPr>
        <w:pStyle w:val="BodyTextIndent3"/>
        <w:ind w:left="1168"/>
        <w:rPr>
          <w:rFonts w:ascii="Arial" w:hAnsi="Arial" w:cs="Arial"/>
          <w:bCs/>
          <w:lang w:val="es-ES_tradnl"/>
        </w:rPr>
      </w:pPr>
      <w:r w:rsidRPr="006552C3">
        <w:rPr>
          <w:rFonts w:ascii="Arial" w:hAnsi="Arial" w:cs="Arial"/>
          <w:bCs/>
          <w:lang w:val="es-ES_tradnl"/>
        </w:rPr>
        <w:t xml:space="preserve">Conforme a los acuerdos con el BID, una vez iniciada la operación del proyecto, se considerará la práctica de una auditoría externa a los estados financieros del programa, cuyas condiciones de realización, presentación y seguimiento de resultados, están regulados por la SFP. </w:t>
      </w:r>
    </w:p>
    <w:p w14:paraId="4BE7AB90" w14:textId="77777777" w:rsidR="00E21FB3" w:rsidRPr="006552C3" w:rsidRDefault="00E21FB3" w:rsidP="00AA1533">
      <w:pPr>
        <w:pStyle w:val="BodyTextIndent3"/>
        <w:ind w:left="0"/>
        <w:rPr>
          <w:rFonts w:ascii="Arial" w:hAnsi="Arial" w:cs="Arial"/>
          <w:bCs/>
          <w:lang w:val="es-ES_tradnl"/>
        </w:rPr>
      </w:pPr>
    </w:p>
    <w:p w14:paraId="11AD8A02" w14:textId="77777777" w:rsidR="00E21FB3" w:rsidRPr="006552C3" w:rsidRDefault="00E21FB3" w:rsidP="00A128DE">
      <w:pPr>
        <w:pStyle w:val="BodyTextIndent3"/>
        <w:numPr>
          <w:ilvl w:val="0"/>
          <w:numId w:val="7"/>
        </w:numPr>
        <w:ind w:left="1168"/>
        <w:rPr>
          <w:rFonts w:ascii="Arial" w:hAnsi="Arial" w:cs="Arial"/>
          <w:bCs/>
          <w:lang w:val="es-ES_tradnl"/>
        </w:rPr>
      </w:pPr>
      <w:r w:rsidRPr="006552C3">
        <w:rPr>
          <w:rFonts w:ascii="Arial" w:hAnsi="Arial" w:cs="Arial"/>
          <w:b/>
          <w:bCs/>
          <w:lang w:val="es-ES_tradnl"/>
        </w:rPr>
        <w:t>Información y comunicación</w:t>
      </w:r>
      <w:r w:rsidRPr="006552C3">
        <w:rPr>
          <w:rFonts w:ascii="Arial" w:hAnsi="Arial" w:cs="Arial"/>
          <w:bCs/>
          <w:lang w:val="es-ES_tradnl"/>
        </w:rPr>
        <w:t>: Las actividades del OE están respaldadas por sistemas informáticos que operan de manera transversal por toda</w:t>
      </w:r>
      <w:r w:rsidR="00AA1533" w:rsidRPr="006552C3">
        <w:rPr>
          <w:rFonts w:ascii="Arial" w:hAnsi="Arial" w:cs="Arial"/>
          <w:bCs/>
          <w:lang w:val="es-ES_tradnl"/>
        </w:rPr>
        <w:t xml:space="preserve"> la STPS</w:t>
      </w:r>
      <w:r w:rsidRPr="006552C3">
        <w:rPr>
          <w:rFonts w:ascii="Arial" w:hAnsi="Arial" w:cs="Arial"/>
          <w:bCs/>
          <w:lang w:val="es-ES_tradnl"/>
        </w:rPr>
        <w:t>. La dependencia cuenta con múltiples aplicaciones informáticas que respaldan la información y comunicación interna y externa. Existe una normateca con la normatividad general y de aplicación interna q</w:t>
      </w:r>
      <w:r w:rsidR="00AA1533" w:rsidRPr="006552C3">
        <w:rPr>
          <w:rFonts w:ascii="Arial" w:hAnsi="Arial" w:cs="Arial"/>
          <w:bCs/>
          <w:lang w:val="es-ES_tradnl"/>
        </w:rPr>
        <w:t>ue es continuamente actualizada</w:t>
      </w:r>
      <w:r w:rsidRPr="006552C3">
        <w:rPr>
          <w:rFonts w:ascii="Arial" w:hAnsi="Arial" w:cs="Arial"/>
          <w:bCs/>
          <w:lang w:val="es-ES_tradnl"/>
        </w:rPr>
        <w:t>.</w:t>
      </w:r>
    </w:p>
    <w:p w14:paraId="49942845" w14:textId="77777777" w:rsidR="00AA6B57" w:rsidRPr="006552C3" w:rsidRDefault="00AA6B57" w:rsidP="00AA1533">
      <w:pPr>
        <w:pStyle w:val="BodyTextIndent3"/>
        <w:ind w:left="0"/>
        <w:rPr>
          <w:rFonts w:ascii="Arial" w:hAnsi="Arial" w:cs="Arial"/>
          <w:bCs/>
          <w:lang w:val="es-ES_tradnl"/>
        </w:rPr>
      </w:pPr>
    </w:p>
    <w:p w14:paraId="53D9CC16" w14:textId="77777777" w:rsidR="003E09D8" w:rsidRPr="006552C3" w:rsidRDefault="00E21FB3" w:rsidP="00AA1533">
      <w:pPr>
        <w:pStyle w:val="BodyTextIndent3"/>
        <w:numPr>
          <w:ilvl w:val="0"/>
          <w:numId w:val="7"/>
        </w:numPr>
        <w:ind w:left="1168"/>
        <w:rPr>
          <w:rFonts w:ascii="Arial" w:hAnsi="Arial" w:cs="Arial"/>
          <w:bCs/>
          <w:lang w:val="es-ES_tradnl"/>
        </w:rPr>
      </w:pPr>
      <w:r w:rsidRPr="006552C3">
        <w:rPr>
          <w:rFonts w:ascii="Arial" w:hAnsi="Arial" w:cs="Arial"/>
          <w:b/>
          <w:bCs/>
          <w:lang w:val="es-ES_tradnl"/>
        </w:rPr>
        <w:t>Monitoreo</w:t>
      </w:r>
      <w:r w:rsidR="00DB3A43" w:rsidRPr="006552C3">
        <w:rPr>
          <w:rFonts w:ascii="Arial" w:hAnsi="Arial" w:cs="Arial"/>
          <w:bCs/>
          <w:lang w:val="es-ES_tradnl"/>
        </w:rPr>
        <w:t>: los organismos públicos practican autoevaluaciones al sistema de control interno y son monitoreados en cuanto al diseño y funcionamiento de los controles, por parte del OIC.</w:t>
      </w:r>
    </w:p>
    <w:p w14:paraId="65774CD8" w14:textId="77777777" w:rsidR="003E09D8" w:rsidRPr="006552C3" w:rsidRDefault="003E09D8" w:rsidP="00E21FB3">
      <w:pPr>
        <w:pStyle w:val="BodyTextIndent3"/>
        <w:ind w:left="0"/>
        <w:rPr>
          <w:rFonts w:ascii="Arial" w:hAnsi="Arial" w:cs="Arial"/>
          <w:bCs/>
          <w:lang w:val="es-ES_tradnl"/>
        </w:rPr>
      </w:pPr>
    </w:p>
    <w:p w14:paraId="2CCBE70B" w14:textId="77777777" w:rsidR="00E21FB3" w:rsidRPr="006552C3" w:rsidRDefault="00E21FB3" w:rsidP="00A128DE">
      <w:pPr>
        <w:ind w:left="805"/>
        <w:rPr>
          <w:rFonts w:ascii="Arial" w:hAnsi="Arial" w:cs="Arial"/>
          <w:b/>
          <w:lang w:val="es-ES_tradnl"/>
        </w:rPr>
      </w:pPr>
      <w:r w:rsidRPr="006552C3">
        <w:rPr>
          <w:rFonts w:ascii="Arial" w:hAnsi="Arial" w:cs="Arial"/>
          <w:lang w:val="es-ES_tradnl"/>
        </w:rPr>
        <w:t>Fortalezas y/o Limitaciones</w:t>
      </w:r>
      <w:r w:rsidRPr="006552C3">
        <w:rPr>
          <w:rFonts w:ascii="Arial" w:hAnsi="Arial" w:cs="Arial"/>
          <w:b/>
          <w:lang w:val="es-ES_tradnl"/>
        </w:rPr>
        <w:t>:</w:t>
      </w:r>
    </w:p>
    <w:p w14:paraId="256B4C0B" w14:textId="77777777" w:rsidR="00E21FB3" w:rsidRPr="006552C3" w:rsidRDefault="00E21FB3" w:rsidP="00E21FB3">
      <w:pPr>
        <w:pStyle w:val="BodyTextIndent3"/>
        <w:ind w:left="994"/>
        <w:rPr>
          <w:rFonts w:ascii="Arial" w:hAnsi="Arial" w:cs="Arial"/>
          <w:bCs/>
          <w:lang w:val="es-ES_tradnl"/>
        </w:rPr>
      </w:pPr>
    </w:p>
    <w:p w14:paraId="2050FA92" w14:textId="77777777" w:rsidR="00E21FB3" w:rsidRPr="006552C3" w:rsidRDefault="00E21FB3" w:rsidP="00E21FB3">
      <w:pPr>
        <w:pStyle w:val="BodyTextIndent3"/>
        <w:ind w:left="810"/>
        <w:rPr>
          <w:rFonts w:ascii="Arial" w:hAnsi="Arial" w:cs="Arial"/>
          <w:b/>
          <w:bCs/>
          <w:lang w:val="es-ES_tradnl"/>
        </w:rPr>
      </w:pPr>
      <w:r w:rsidRPr="006552C3">
        <w:rPr>
          <w:rFonts w:ascii="Arial" w:hAnsi="Arial" w:cs="Arial"/>
          <w:b/>
          <w:bCs/>
          <w:lang w:val="es-ES_tradnl"/>
        </w:rPr>
        <w:t>Fortalezas</w:t>
      </w:r>
    </w:p>
    <w:p w14:paraId="5DA96BD5" w14:textId="77777777" w:rsidR="00E21FB3" w:rsidRPr="006552C3" w:rsidRDefault="00E21FB3" w:rsidP="006A7FDE">
      <w:pPr>
        <w:numPr>
          <w:ilvl w:val="0"/>
          <w:numId w:val="15"/>
        </w:numPr>
        <w:tabs>
          <w:tab w:val="clear" w:pos="1440"/>
        </w:tabs>
        <w:ind w:left="1168"/>
        <w:rPr>
          <w:rFonts w:ascii="Arial" w:hAnsi="Arial" w:cs="Arial"/>
          <w:bCs/>
          <w:lang w:val="es-ES_tradnl"/>
        </w:rPr>
      </w:pPr>
      <w:r w:rsidRPr="006552C3">
        <w:rPr>
          <w:rFonts w:ascii="Arial" w:hAnsi="Arial" w:cs="Arial"/>
          <w:bCs/>
          <w:lang w:val="es-ES_tradnl"/>
        </w:rPr>
        <w:t>El sistema de control in</w:t>
      </w:r>
      <w:r w:rsidR="00DB3A43" w:rsidRPr="006552C3">
        <w:rPr>
          <w:rFonts w:ascii="Arial" w:hAnsi="Arial" w:cs="Arial"/>
          <w:bCs/>
          <w:lang w:val="es-ES_tradnl"/>
        </w:rPr>
        <w:t>terno institucional es</w:t>
      </w:r>
      <w:r w:rsidRPr="006552C3">
        <w:rPr>
          <w:rFonts w:ascii="Arial" w:hAnsi="Arial" w:cs="Arial"/>
          <w:bCs/>
          <w:lang w:val="es-ES_tradnl"/>
        </w:rPr>
        <w:t xml:space="preserve"> confiable </w:t>
      </w:r>
      <w:r w:rsidR="00107043" w:rsidRPr="006552C3">
        <w:rPr>
          <w:rFonts w:ascii="Arial" w:hAnsi="Arial" w:cs="Arial"/>
          <w:bCs/>
          <w:lang w:val="es-ES_tradnl"/>
        </w:rPr>
        <w:t>como lo avala la</w:t>
      </w:r>
      <w:r w:rsidRPr="006552C3">
        <w:rPr>
          <w:rFonts w:ascii="Arial" w:hAnsi="Arial" w:cs="Arial"/>
          <w:bCs/>
          <w:lang w:val="es-ES_tradnl"/>
        </w:rPr>
        <w:t xml:space="preserve"> calificación</w:t>
      </w:r>
      <w:r w:rsidR="00107043" w:rsidRPr="006552C3">
        <w:rPr>
          <w:rFonts w:ascii="Arial" w:hAnsi="Arial" w:cs="Arial"/>
          <w:bCs/>
          <w:lang w:val="es-ES_tradnl"/>
        </w:rPr>
        <w:t xml:space="preserve"> obtenida.</w:t>
      </w:r>
      <w:r w:rsidR="00DB3A43" w:rsidRPr="006552C3">
        <w:rPr>
          <w:rFonts w:ascii="Arial" w:hAnsi="Arial" w:cs="Arial"/>
          <w:bCs/>
          <w:lang w:val="es-ES_tradnl"/>
        </w:rPr>
        <w:t xml:space="preserve"> Se observa la </w:t>
      </w:r>
      <w:r w:rsidRPr="006552C3">
        <w:rPr>
          <w:rFonts w:ascii="Arial" w:hAnsi="Arial" w:cs="Arial"/>
          <w:bCs/>
          <w:lang w:val="es-ES_tradnl"/>
        </w:rPr>
        <w:t xml:space="preserve">integración entre los distintos elementos del control interno. </w:t>
      </w:r>
    </w:p>
    <w:p w14:paraId="479ABE71" w14:textId="77777777" w:rsidR="00DF08DC" w:rsidRPr="006552C3" w:rsidRDefault="00DF08DC" w:rsidP="00DF08DC">
      <w:pPr>
        <w:ind w:left="1168"/>
        <w:rPr>
          <w:rFonts w:ascii="Arial" w:hAnsi="Arial" w:cs="Arial"/>
          <w:bCs/>
          <w:lang w:val="es-ES_tradnl"/>
        </w:rPr>
      </w:pPr>
    </w:p>
    <w:p w14:paraId="1688DCC1" w14:textId="77777777" w:rsidR="00DF08DC" w:rsidRPr="006552C3" w:rsidRDefault="00DF08DC" w:rsidP="000A7589">
      <w:pPr>
        <w:pStyle w:val="BodyTextIndent3"/>
        <w:ind w:left="810"/>
        <w:rPr>
          <w:rFonts w:ascii="Arial" w:hAnsi="Arial" w:cs="Arial"/>
          <w:bCs/>
          <w:lang w:val="es-ES_tradnl"/>
        </w:rPr>
      </w:pPr>
      <w:r w:rsidRPr="006552C3">
        <w:rPr>
          <w:rFonts w:ascii="Arial" w:hAnsi="Arial" w:cs="Arial"/>
          <w:b/>
          <w:bCs/>
          <w:lang w:val="es-ES_tradnl"/>
        </w:rPr>
        <w:t>Limitaciones</w:t>
      </w:r>
    </w:p>
    <w:p w14:paraId="1B899A94" w14:textId="77777777" w:rsidR="000A7589" w:rsidRPr="006552C3" w:rsidRDefault="000A7589" w:rsidP="000A7589">
      <w:pPr>
        <w:pStyle w:val="ListParagraph"/>
        <w:numPr>
          <w:ilvl w:val="0"/>
          <w:numId w:val="13"/>
        </w:numPr>
        <w:rPr>
          <w:rFonts w:ascii="Arial" w:hAnsi="Arial" w:cs="Arial"/>
          <w:bCs/>
          <w:lang w:val="es-ES_tradnl"/>
        </w:rPr>
      </w:pPr>
      <w:r w:rsidRPr="006552C3">
        <w:rPr>
          <w:rFonts w:ascii="Arial" w:hAnsi="Arial" w:cs="Arial"/>
          <w:bCs/>
          <w:lang w:val="es-ES_tradnl"/>
        </w:rPr>
        <w:t>No se identifican limitaciones en la operación del Sistema de Control Interno Institucional.</w:t>
      </w:r>
    </w:p>
    <w:p w14:paraId="08FBD7AA" w14:textId="77777777" w:rsidR="00107043" w:rsidRPr="006552C3" w:rsidRDefault="00107043" w:rsidP="00A128DE">
      <w:pPr>
        <w:ind w:left="1168"/>
        <w:rPr>
          <w:rFonts w:ascii="Arial" w:hAnsi="Arial" w:cs="Arial"/>
          <w:bCs/>
          <w:lang w:val="es-ES_tradnl"/>
        </w:rPr>
      </w:pPr>
    </w:p>
    <w:p w14:paraId="408D5B91" w14:textId="77777777" w:rsidR="00E21FB3" w:rsidRPr="006552C3" w:rsidRDefault="00E21FB3" w:rsidP="00E21FB3">
      <w:pPr>
        <w:tabs>
          <w:tab w:val="num" w:pos="1080"/>
        </w:tabs>
        <w:ind w:left="450"/>
        <w:rPr>
          <w:rFonts w:ascii="Arial" w:hAnsi="Arial" w:cs="Arial"/>
          <w:bCs/>
          <w:lang w:val="es-ES_tradnl"/>
        </w:rPr>
      </w:pPr>
    </w:p>
    <w:p w14:paraId="09FE961B" w14:textId="77777777" w:rsidR="00E21FB3" w:rsidRPr="006552C3" w:rsidRDefault="00E21FB3" w:rsidP="006A7FDE">
      <w:pPr>
        <w:numPr>
          <w:ilvl w:val="1"/>
          <w:numId w:val="26"/>
        </w:numPr>
        <w:ind w:hanging="418"/>
        <w:rPr>
          <w:rFonts w:ascii="Arial" w:hAnsi="Arial" w:cs="Arial"/>
          <w:bCs/>
          <w:lang w:val="es-ES_tradnl"/>
        </w:rPr>
      </w:pPr>
      <w:r w:rsidRPr="006552C3">
        <w:rPr>
          <w:rFonts w:ascii="Arial" w:hAnsi="Arial" w:cs="Arial"/>
          <w:b/>
          <w:bCs/>
          <w:lang w:val="es-ES_tradnl"/>
        </w:rPr>
        <w:t xml:space="preserve">Control Externo: </w:t>
      </w:r>
    </w:p>
    <w:p w14:paraId="06D147C7" w14:textId="77777777" w:rsidR="00E21FB3" w:rsidRPr="006552C3" w:rsidRDefault="00E21FB3" w:rsidP="00E21FB3">
      <w:pPr>
        <w:pStyle w:val="BodyTextIndent"/>
        <w:rPr>
          <w:rFonts w:ascii="Arial" w:hAnsi="Arial" w:cs="Arial"/>
          <w:bCs/>
          <w:lang w:val="es-ES_tradnl"/>
        </w:rPr>
      </w:pPr>
    </w:p>
    <w:p w14:paraId="25BB5916" w14:textId="77777777" w:rsidR="00E21FB3" w:rsidRPr="006552C3" w:rsidRDefault="00DB3A43" w:rsidP="00E21FB3">
      <w:pPr>
        <w:pStyle w:val="BodyTextIndent"/>
        <w:rPr>
          <w:rFonts w:ascii="Arial" w:hAnsi="Arial" w:cs="Arial"/>
          <w:lang w:val="es-ES_tradnl"/>
        </w:rPr>
      </w:pPr>
      <w:r w:rsidRPr="006552C3">
        <w:rPr>
          <w:rFonts w:ascii="Arial" w:hAnsi="Arial" w:cs="Arial"/>
          <w:lang w:val="es-ES_tradnl"/>
        </w:rPr>
        <w:t>P</w:t>
      </w:r>
      <w:r w:rsidR="00E21FB3" w:rsidRPr="006552C3">
        <w:rPr>
          <w:rFonts w:ascii="Arial" w:hAnsi="Arial" w:cs="Arial"/>
          <w:lang w:val="es-ES_tradnl"/>
        </w:rPr>
        <w:t xml:space="preserve">ara el caso específico del Programa </w:t>
      </w:r>
      <w:r w:rsidRPr="006552C3">
        <w:rPr>
          <w:rFonts w:ascii="Arial" w:hAnsi="Arial" w:cs="Arial"/>
          <w:lang w:val="es-ES_tradnl"/>
        </w:rPr>
        <w:t xml:space="preserve">a ser </w:t>
      </w:r>
      <w:r w:rsidR="00E21FB3" w:rsidRPr="006552C3">
        <w:rPr>
          <w:rFonts w:ascii="Arial" w:hAnsi="Arial" w:cs="Arial"/>
          <w:lang w:val="es-ES_tradnl"/>
        </w:rPr>
        <w:t xml:space="preserve">financiado por el BID, </w:t>
      </w:r>
      <w:r w:rsidRPr="006552C3">
        <w:rPr>
          <w:rFonts w:ascii="Arial" w:hAnsi="Arial" w:cs="Arial"/>
          <w:lang w:val="es-ES_tradnl"/>
        </w:rPr>
        <w:t xml:space="preserve">en su momento </w:t>
      </w:r>
      <w:r w:rsidR="00E21FB3" w:rsidRPr="006552C3">
        <w:rPr>
          <w:rFonts w:ascii="Arial" w:hAnsi="Arial" w:cs="Arial"/>
          <w:lang w:val="es-ES_tradnl"/>
        </w:rPr>
        <w:t>el Contrato de Préstamo prevé la contratación de una firma de auditores independiente</w:t>
      </w:r>
      <w:r w:rsidRPr="006552C3">
        <w:rPr>
          <w:rFonts w:ascii="Arial" w:hAnsi="Arial" w:cs="Arial"/>
          <w:lang w:val="es-ES_tradnl"/>
        </w:rPr>
        <w:t>s</w:t>
      </w:r>
      <w:r w:rsidR="00E21FB3" w:rsidRPr="006552C3">
        <w:rPr>
          <w:rFonts w:ascii="Arial" w:hAnsi="Arial" w:cs="Arial"/>
          <w:lang w:val="es-ES_tradnl"/>
        </w:rPr>
        <w:t>, que cuente con las certificaciones necesarias para emitir un dictamen anualizado sobre la información financiera del Program</w:t>
      </w:r>
      <w:r w:rsidR="00107043" w:rsidRPr="006552C3">
        <w:rPr>
          <w:rFonts w:ascii="Arial" w:hAnsi="Arial" w:cs="Arial"/>
          <w:lang w:val="es-ES_tradnl"/>
        </w:rPr>
        <w:t xml:space="preserve">a. Esta firma </w:t>
      </w:r>
      <w:r w:rsidR="00E21FB3" w:rsidRPr="006552C3">
        <w:rPr>
          <w:rFonts w:ascii="Arial" w:hAnsi="Arial" w:cs="Arial"/>
          <w:lang w:val="es-ES_tradnl"/>
        </w:rPr>
        <w:t xml:space="preserve">será </w:t>
      </w:r>
      <w:r w:rsidR="00EA3B2D" w:rsidRPr="006552C3">
        <w:rPr>
          <w:rFonts w:ascii="Arial" w:hAnsi="Arial" w:cs="Arial"/>
          <w:lang w:val="es-ES_tradnl"/>
        </w:rPr>
        <w:t>seleccionada de la lista de</w:t>
      </w:r>
      <w:r w:rsidRPr="006552C3">
        <w:rPr>
          <w:rFonts w:ascii="Arial" w:hAnsi="Arial" w:cs="Arial"/>
          <w:lang w:val="es-ES_tradnl"/>
        </w:rPr>
        <w:t xml:space="preserve"> despachos elegibles para el BID </w:t>
      </w:r>
      <w:r w:rsidR="00EA3B2D" w:rsidRPr="006552C3">
        <w:rPr>
          <w:rFonts w:ascii="Arial" w:hAnsi="Arial" w:cs="Arial"/>
          <w:lang w:val="es-ES_tradnl"/>
        </w:rPr>
        <w:t xml:space="preserve">y </w:t>
      </w:r>
      <w:r w:rsidRPr="006552C3">
        <w:rPr>
          <w:rFonts w:ascii="Arial" w:hAnsi="Arial" w:cs="Arial"/>
          <w:lang w:val="es-ES_tradnl"/>
        </w:rPr>
        <w:t>designada por la SFP.</w:t>
      </w:r>
    </w:p>
    <w:p w14:paraId="1F5578E3" w14:textId="77777777" w:rsidR="00E21FB3" w:rsidRPr="006552C3" w:rsidRDefault="00E21FB3" w:rsidP="00E21FB3">
      <w:pPr>
        <w:pStyle w:val="BodyTextIndent"/>
        <w:rPr>
          <w:rFonts w:ascii="Arial" w:hAnsi="Arial" w:cs="Arial"/>
          <w:lang w:val="es-ES_tradnl"/>
        </w:rPr>
      </w:pPr>
    </w:p>
    <w:p w14:paraId="2D0B526A" w14:textId="77777777" w:rsidR="00E21FB3" w:rsidRPr="006552C3" w:rsidRDefault="00E21FB3" w:rsidP="00107043">
      <w:pPr>
        <w:pStyle w:val="BodyTextIndent"/>
        <w:rPr>
          <w:rFonts w:ascii="Arial" w:hAnsi="Arial" w:cs="Arial"/>
          <w:bCs/>
          <w:lang w:val="es-ES_tradnl"/>
        </w:rPr>
      </w:pPr>
      <w:r w:rsidRPr="006552C3">
        <w:rPr>
          <w:rFonts w:ascii="Arial" w:hAnsi="Arial" w:cs="Arial"/>
          <w:bCs/>
          <w:lang w:val="es-ES_tradnl"/>
        </w:rPr>
        <w:t>La implementación de las recomendaciones que en su momento emita el auditor externo, serán coordinadas por el OIC del Ejecutor</w:t>
      </w:r>
      <w:r w:rsidR="00DB3A43" w:rsidRPr="006552C3">
        <w:rPr>
          <w:rFonts w:ascii="Arial" w:hAnsi="Arial" w:cs="Arial"/>
          <w:bCs/>
          <w:lang w:val="es-ES_tradnl"/>
        </w:rPr>
        <w:t>.</w:t>
      </w:r>
      <w:r w:rsidRPr="006552C3">
        <w:rPr>
          <w:rFonts w:ascii="Arial" w:hAnsi="Arial" w:cs="Arial"/>
          <w:bCs/>
          <w:lang w:val="es-ES_tradnl"/>
        </w:rPr>
        <w:t xml:space="preserve"> </w:t>
      </w:r>
    </w:p>
    <w:p w14:paraId="26657DF5" w14:textId="77777777" w:rsidR="00E21FB3" w:rsidRPr="006552C3" w:rsidRDefault="00E21FB3" w:rsidP="00E21FB3">
      <w:pPr>
        <w:pStyle w:val="BodyTextIndent"/>
        <w:ind w:left="0"/>
        <w:rPr>
          <w:rFonts w:ascii="Arial" w:hAnsi="Arial" w:cs="Arial"/>
          <w:bCs/>
          <w:lang w:val="es-ES_tradnl"/>
        </w:rPr>
      </w:pPr>
    </w:p>
    <w:p w14:paraId="1E9DE47E" w14:textId="77777777" w:rsidR="00E21FB3" w:rsidRPr="006552C3" w:rsidRDefault="00E21FB3" w:rsidP="00E21FB3">
      <w:pPr>
        <w:pStyle w:val="BodyTextIndent"/>
        <w:rPr>
          <w:rFonts w:ascii="Arial" w:hAnsi="Arial" w:cs="Arial"/>
          <w:bCs/>
          <w:lang w:val="es-ES_tradnl"/>
        </w:rPr>
      </w:pPr>
      <w:r w:rsidRPr="006552C3">
        <w:rPr>
          <w:rFonts w:ascii="Arial" w:hAnsi="Arial" w:cs="Arial"/>
          <w:bCs/>
          <w:lang w:val="es-ES_tradnl"/>
        </w:rPr>
        <w:t>Por otra parte, el artículo 74 de la Constitución Política de los Estados Unidos Mexicanos, faculta a la entidad de fiscaliza</w:t>
      </w:r>
      <w:r w:rsidR="00DB3A43" w:rsidRPr="006552C3">
        <w:rPr>
          <w:rFonts w:ascii="Arial" w:hAnsi="Arial" w:cs="Arial"/>
          <w:bCs/>
          <w:lang w:val="es-ES_tradnl"/>
        </w:rPr>
        <w:t xml:space="preserve">ción superior de la Federación (ASF) para </w:t>
      </w:r>
      <w:r w:rsidR="00910AF8" w:rsidRPr="006552C3">
        <w:rPr>
          <w:rFonts w:ascii="Arial" w:hAnsi="Arial" w:cs="Arial"/>
          <w:bCs/>
          <w:lang w:val="es-ES_tradnl"/>
        </w:rPr>
        <w:t xml:space="preserve">realizar </w:t>
      </w:r>
      <w:r w:rsidRPr="006552C3">
        <w:rPr>
          <w:rFonts w:ascii="Arial" w:hAnsi="Arial" w:cs="Arial"/>
          <w:bCs/>
          <w:lang w:val="es-ES_tradnl"/>
        </w:rPr>
        <w:t>revisione</w:t>
      </w:r>
      <w:r w:rsidR="00910AF8" w:rsidRPr="006552C3">
        <w:rPr>
          <w:rFonts w:ascii="Arial" w:hAnsi="Arial" w:cs="Arial"/>
          <w:bCs/>
          <w:lang w:val="es-ES_tradnl"/>
        </w:rPr>
        <w:t xml:space="preserve">s al </w:t>
      </w:r>
      <w:r w:rsidRPr="006552C3">
        <w:rPr>
          <w:rFonts w:ascii="Arial" w:hAnsi="Arial" w:cs="Arial"/>
          <w:bCs/>
          <w:lang w:val="es-ES_tradnl"/>
        </w:rPr>
        <w:t>Programa y</w:t>
      </w:r>
      <w:r w:rsidR="00107043" w:rsidRPr="006552C3">
        <w:rPr>
          <w:rFonts w:ascii="Arial" w:hAnsi="Arial" w:cs="Arial"/>
          <w:bCs/>
          <w:lang w:val="es-ES_tradnl"/>
        </w:rPr>
        <w:t xml:space="preserve"> de existir observaciones, </w:t>
      </w:r>
      <w:r w:rsidRPr="006552C3">
        <w:rPr>
          <w:rFonts w:ascii="Arial" w:hAnsi="Arial" w:cs="Arial"/>
          <w:bCs/>
          <w:lang w:val="es-ES_tradnl"/>
        </w:rPr>
        <w:t>serán canalizadas al OIC para su seguimiento</w:t>
      </w:r>
      <w:r w:rsidR="00EA3B2D" w:rsidRPr="006552C3">
        <w:rPr>
          <w:rFonts w:ascii="Arial" w:hAnsi="Arial" w:cs="Arial"/>
          <w:bCs/>
          <w:lang w:val="es-ES_tradnl"/>
        </w:rPr>
        <w:t>.</w:t>
      </w:r>
    </w:p>
    <w:p w14:paraId="2A536A00" w14:textId="77777777" w:rsidR="008B5F92" w:rsidRPr="006552C3" w:rsidRDefault="008B5F92" w:rsidP="00E21FB3">
      <w:pPr>
        <w:pStyle w:val="BodyTextIndent"/>
        <w:rPr>
          <w:rFonts w:ascii="Arial" w:hAnsi="Arial" w:cs="Arial"/>
          <w:bCs/>
          <w:lang w:val="es-ES_tradnl"/>
        </w:rPr>
      </w:pPr>
    </w:p>
    <w:p w14:paraId="5D164CA1" w14:textId="77777777" w:rsidR="003E09D8" w:rsidRPr="006552C3" w:rsidRDefault="008B5F92" w:rsidP="00976FC6">
      <w:pPr>
        <w:pStyle w:val="BodyTextIndent"/>
        <w:rPr>
          <w:rFonts w:ascii="Arial" w:hAnsi="Arial" w:cs="Arial"/>
          <w:bCs/>
          <w:lang w:val="es-ES_tradnl"/>
        </w:rPr>
      </w:pPr>
      <w:r w:rsidRPr="006552C3">
        <w:rPr>
          <w:rFonts w:ascii="Arial" w:hAnsi="Arial" w:cs="Arial"/>
          <w:bCs/>
          <w:lang w:val="es-ES_tradnl"/>
        </w:rPr>
        <w:t>La atención del Cuestionario No 7, estuvo a cargo de la DGPP, en calidad de UCP.</w:t>
      </w:r>
    </w:p>
    <w:p w14:paraId="3B869308" w14:textId="77777777" w:rsidR="00E21FB3" w:rsidRPr="006552C3" w:rsidRDefault="00E21FB3" w:rsidP="000A7589">
      <w:pPr>
        <w:pStyle w:val="BodyTextIndent"/>
        <w:ind w:left="0"/>
        <w:rPr>
          <w:rFonts w:ascii="Arial" w:hAnsi="Arial" w:cs="Arial"/>
          <w:bCs/>
          <w:lang w:val="es-ES_tradnl"/>
        </w:rPr>
      </w:pPr>
    </w:p>
    <w:p w14:paraId="34C36BE1" w14:textId="77777777" w:rsidR="00E21FB3" w:rsidRPr="006552C3" w:rsidRDefault="00E21FB3" w:rsidP="00A128DE">
      <w:pPr>
        <w:ind w:left="805"/>
        <w:rPr>
          <w:rFonts w:ascii="Arial" w:hAnsi="Arial" w:cs="Arial"/>
          <w:b/>
          <w:lang w:val="es-ES_tradnl"/>
        </w:rPr>
      </w:pPr>
      <w:r w:rsidRPr="006552C3">
        <w:rPr>
          <w:rFonts w:ascii="Arial" w:hAnsi="Arial" w:cs="Arial"/>
          <w:lang w:val="es-ES_tradnl"/>
        </w:rPr>
        <w:t>Fortalezas y/o Limitaciones</w:t>
      </w:r>
      <w:r w:rsidRPr="006552C3">
        <w:rPr>
          <w:rFonts w:ascii="Arial" w:hAnsi="Arial" w:cs="Arial"/>
          <w:b/>
          <w:lang w:val="es-ES_tradnl"/>
        </w:rPr>
        <w:t>:</w:t>
      </w:r>
    </w:p>
    <w:p w14:paraId="480E65A3" w14:textId="77777777" w:rsidR="00E21FB3" w:rsidRPr="006552C3" w:rsidRDefault="00E21FB3" w:rsidP="00A128DE">
      <w:pPr>
        <w:pStyle w:val="BodyTextIndent3"/>
        <w:ind w:left="805"/>
        <w:rPr>
          <w:rFonts w:ascii="Arial" w:hAnsi="Arial" w:cs="Arial"/>
          <w:bCs/>
          <w:lang w:val="es-ES_tradnl"/>
        </w:rPr>
      </w:pPr>
    </w:p>
    <w:p w14:paraId="6B5E0251" w14:textId="77777777" w:rsidR="00E21FB3" w:rsidRPr="006552C3" w:rsidRDefault="00E21FB3" w:rsidP="00A128DE">
      <w:pPr>
        <w:pStyle w:val="BodyTextIndent3"/>
        <w:ind w:left="805"/>
        <w:rPr>
          <w:rFonts w:ascii="Arial" w:hAnsi="Arial" w:cs="Arial"/>
          <w:b/>
          <w:bCs/>
          <w:lang w:val="es-ES_tradnl"/>
        </w:rPr>
      </w:pPr>
      <w:r w:rsidRPr="006552C3">
        <w:rPr>
          <w:rFonts w:ascii="Arial" w:hAnsi="Arial" w:cs="Arial"/>
          <w:b/>
          <w:bCs/>
          <w:lang w:val="es-ES_tradnl"/>
        </w:rPr>
        <w:t>Fortalezas</w:t>
      </w:r>
    </w:p>
    <w:p w14:paraId="108BD10B" w14:textId="77777777" w:rsidR="003E09D8" w:rsidRPr="006552C3" w:rsidRDefault="00E21FB3" w:rsidP="003B072E">
      <w:pPr>
        <w:numPr>
          <w:ilvl w:val="0"/>
          <w:numId w:val="16"/>
        </w:numPr>
        <w:tabs>
          <w:tab w:val="clear" w:pos="1440"/>
        </w:tabs>
        <w:ind w:left="1168"/>
        <w:rPr>
          <w:rFonts w:ascii="Arial" w:hAnsi="Arial" w:cs="Arial"/>
          <w:bCs/>
          <w:lang w:val="es-ES_tradnl"/>
        </w:rPr>
      </w:pPr>
      <w:r w:rsidRPr="006552C3">
        <w:rPr>
          <w:rFonts w:ascii="Arial" w:hAnsi="Arial" w:cs="Arial"/>
          <w:bCs/>
          <w:lang w:val="es-ES_tradnl"/>
        </w:rPr>
        <w:t>La revisión del Programa estará a cargo de dos instancias externas: una firma de auditoría independiente (con certificaciones profesionales y estándares de cali</w:t>
      </w:r>
      <w:r w:rsidR="00976FC6" w:rsidRPr="006552C3">
        <w:rPr>
          <w:rFonts w:ascii="Arial" w:hAnsi="Arial" w:cs="Arial"/>
          <w:bCs/>
          <w:lang w:val="es-ES_tradnl"/>
        </w:rPr>
        <w:t xml:space="preserve">dad), </w:t>
      </w:r>
      <w:r w:rsidRPr="006552C3">
        <w:rPr>
          <w:rFonts w:ascii="Arial" w:hAnsi="Arial" w:cs="Arial"/>
          <w:bCs/>
          <w:lang w:val="es-ES_tradnl"/>
        </w:rPr>
        <w:t xml:space="preserve">que enfocará su revisión a los aspectos financieros y, eventualmente, </w:t>
      </w:r>
      <w:r w:rsidR="00910AF8" w:rsidRPr="006552C3">
        <w:rPr>
          <w:rFonts w:ascii="Arial" w:hAnsi="Arial" w:cs="Arial"/>
          <w:bCs/>
          <w:lang w:val="es-ES_tradnl"/>
        </w:rPr>
        <w:t>con revisiones al ejercicio del gasto por parte de la ASF.</w:t>
      </w:r>
    </w:p>
    <w:p w14:paraId="5EDF50F6" w14:textId="77777777" w:rsidR="000A7589" w:rsidRPr="006552C3" w:rsidRDefault="000A7589" w:rsidP="000A7589">
      <w:pPr>
        <w:ind w:left="1168"/>
        <w:rPr>
          <w:rFonts w:ascii="Arial" w:hAnsi="Arial" w:cs="Arial"/>
          <w:bCs/>
          <w:lang w:val="es-ES_tradnl"/>
        </w:rPr>
      </w:pPr>
    </w:p>
    <w:p w14:paraId="3831CF86" w14:textId="77777777" w:rsidR="000A7589" w:rsidRPr="006552C3" w:rsidRDefault="000A7589" w:rsidP="000A7589">
      <w:pPr>
        <w:pStyle w:val="BodyTextIndent3"/>
        <w:ind w:left="810"/>
        <w:rPr>
          <w:rFonts w:ascii="Arial" w:hAnsi="Arial" w:cs="Arial"/>
          <w:bCs/>
          <w:lang w:val="es-ES_tradnl"/>
        </w:rPr>
      </w:pPr>
      <w:r w:rsidRPr="006552C3">
        <w:rPr>
          <w:rFonts w:ascii="Arial" w:hAnsi="Arial" w:cs="Arial"/>
          <w:b/>
          <w:bCs/>
          <w:lang w:val="es-ES_tradnl"/>
        </w:rPr>
        <w:t>Limitaciones</w:t>
      </w:r>
    </w:p>
    <w:p w14:paraId="69F31F91" w14:textId="77777777" w:rsidR="000A7589" w:rsidRPr="006552C3" w:rsidRDefault="000A7589" w:rsidP="000A7589">
      <w:pPr>
        <w:pStyle w:val="ListParagraph"/>
        <w:numPr>
          <w:ilvl w:val="0"/>
          <w:numId w:val="13"/>
        </w:numPr>
        <w:rPr>
          <w:rFonts w:ascii="Arial" w:hAnsi="Arial" w:cs="Arial"/>
          <w:bCs/>
          <w:lang w:val="es-ES_tradnl"/>
        </w:rPr>
      </w:pPr>
      <w:r w:rsidRPr="006552C3">
        <w:rPr>
          <w:rFonts w:ascii="Arial" w:hAnsi="Arial" w:cs="Arial"/>
          <w:bCs/>
          <w:lang w:val="es-ES_tradnl"/>
        </w:rPr>
        <w:t>No se identifican limitaciones en la operación del Sistema de Control Externo.</w:t>
      </w:r>
    </w:p>
    <w:p w14:paraId="2F0F005A" w14:textId="77777777" w:rsidR="000A7589" w:rsidRPr="006552C3" w:rsidRDefault="000A7589" w:rsidP="000A7589">
      <w:pPr>
        <w:ind w:left="1168"/>
        <w:rPr>
          <w:rFonts w:ascii="Arial" w:hAnsi="Arial" w:cs="Arial"/>
          <w:bCs/>
          <w:lang w:val="es-ES_tradnl"/>
        </w:rPr>
      </w:pPr>
    </w:p>
    <w:p w14:paraId="6D8D4E24" w14:textId="77777777" w:rsidR="00910AF8" w:rsidRPr="006552C3" w:rsidRDefault="00910AF8" w:rsidP="00910AF8">
      <w:pPr>
        <w:ind w:left="1168"/>
        <w:rPr>
          <w:rFonts w:ascii="Arial" w:hAnsi="Arial" w:cs="Arial"/>
          <w:bCs/>
          <w:lang w:val="es-ES_tradnl"/>
        </w:rPr>
      </w:pPr>
    </w:p>
    <w:p w14:paraId="60FBA5ED" w14:textId="77777777" w:rsidR="003E09D8" w:rsidRPr="006552C3" w:rsidRDefault="003E09D8" w:rsidP="003B072E">
      <w:pPr>
        <w:rPr>
          <w:rFonts w:ascii="Arial" w:hAnsi="Arial" w:cs="Arial"/>
          <w:b/>
          <w:highlight w:val="yellow"/>
          <w:lang w:val="es-ES_tradnl"/>
        </w:rPr>
      </w:pPr>
    </w:p>
    <w:p w14:paraId="31194FD6" w14:textId="77777777" w:rsidR="00910AF8" w:rsidRPr="006552C3" w:rsidRDefault="00910AF8" w:rsidP="003B072E">
      <w:pPr>
        <w:rPr>
          <w:rFonts w:ascii="Arial" w:hAnsi="Arial" w:cs="Arial"/>
          <w:b/>
          <w:highlight w:val="yellow"/>
          <w:lang w:val="es-ES_tradnl"/>
        </w:rPr>
      </w:pPr>
    </w:p>
    <w:p w14:paraId="33189D4F" w14:textId="77777777" w:rsidR="00910AF8" w:rsidRPr="006552C3" w:rsidRDefault="00910AF8">
      <w:pPr>
        <w:jc w:val="left"/>
        <w:rPr>
          <w:rFonts w:ascii="Arial" w:hAnsi="Arial" w:cs="Arial"/>
          <w:b/>
          <w:highlight w:val="yellow"/>
          <w:lang w:val="es-ES_tradnl"/>
        </w:rPr>
      </w:pPr>
      <w:r w:rsidRPr="006552C3">
        <w:rPr>
          <w:rFonts w:ascii="Arial" w:hAnsi="Arial" w:cs="Arial"/>
          <w:b/>
          <w:highlight w:val="yellow"/>
          <w:lang w:val="es-ES_tradnl"/>
        </w:rPr>
        <w:br w:type="page"/>
      </w:r>
    </w:p>
    <w:p w14:paraId="5257AE00" w14:textId="77777777" w:rsidR="00910AF8" w:rsidRPr="006552C3" w:rsidRDefault="00910AF8" w:rsidP="003B072E">
      <w:pPr>
        <w:rPr>
          <w:rFonts w:ascii="Arial" w:hAnsi="Arial" w:cs="Arial"/>
          <w:b/>
          <w:highlight w:val="yellow"/>
          <w:lang w:val="es-ES_tradnl"/>
        </w:rPr>
      </w:pPr>
    </w:p>
    <w:p w14:paraId="08BB08B9" w14:textId="77777777" w:rsidR="007B5227" w:rsidRPr="00ED09FF" w:rsidRDefault="009C1B81" w:rsidP="007461EB">
      <w:pPr>
        <w:pStyle w:val="Heading2"/>
        <w:rPr>
          <w:rFonts w:cs="Arial"/>
          <w:sz w:val="22"/>
          <w:szCs w:val="22"/>
          <w:lang w:val="es-ES_tradnl"/>
        </w:rPr>
      </w:pPr>
      <w:bookmarkStart w:id="40" w:name="_Toc150246318"/>
      <w:bookmarkStart w:id="41" w:name="_Toc187663761"/>
      <w:bookmarkStart w:id="42" w:name="_Toc267493763"/>
      <w:bookmarkStart w:id="43" w:name="_Toc476901344"/>
      <w:r w:rsidRPr="00ED09FF">
        <w:rPr>
          <w:rFonts w:cs="Arial"/>
          <w:sz w:val="22"/>
          <w:szCs w:val="22"/>
          <w:lang w:val="es-ES_tradnl"/>
        </w:rPr>
        <w:t>R</w:t>
      </w:r>
      <w:bookmarkEnd w:id="40"/>
      <w:r w:rsidRPr="00ED09FF">
        <w:rPr>
          <w:rFonts w:cs="Arial"/>
          <w:sz w:val="22"/>
          <w:szCs w:val="22"/>
          <w:lang w:val="es-ES_tradnl"/>
        </w:rPr>
        <w:t>esultado</w:t>
      </w:r>
      <w:r w:rsidR="0024051F" w:rsidRPr="00ED09FF">
        <w:rPr>
          <w:rFonts w:cs="Arial"/>
          <w:sz w:val="22"/>
          <w:szCs w:val="22"/>
          <w:lang w:val="es-ES_tradnl"/>
        </w:rPr>
        <w:t>s</w:t>
      </w:r>
      <w:r w:rsidRPr="00ED09FF">
        <w:rPr>
          <w:rFonts w:cs="Arial"/>
          <w:sz w:val="22"/>
          <w:szCs w:val="22"/>
          <w:lang w:val="es-ES_tradnl"/>
        </w:rPr>
        <w:t xml:space="preserve"> del SECI</w:t>
      </w:r>
      <w:bookmarkEnd w:id="41"/>
      <w:bookmarkEnd w:id="42"/>
      <w:bookmarkEnd w:id="43"/>
    </w:p>
    <w:p w14:paraId="0A4A6911" w14:textId="77777777" w:rsidR="009C1B81" w:rsidRPr="006552C3" w:rsidRDefault="009C1B81">
      <w:pPr>
        <w:rPr>
          <w:rFonts w:ascii="Arial" w:hAnsi="Arial" w:cs="Arial"/>
          <w:lang w:val="es-ES_tradnl"/>
        </w:rPr>
      </w:pPr>
    </w:p>
    <w:p w14:paraId="63AD6C11" w14:textId="77777777" w:rsidR="00B320A0" w:rsidRPr="006552C3" w:rsidRDefault="007B5227" w:rsidP="006A7FDE">
      <w:pPr>
        <w:numPr>
          <w:ilvl w:val="1"/>
          <w:numId w:val="26"/>
        </w:numPr>
        <w:ind w:hanging="418"/>
        <w:rPr>
          <w:rFonts w:ascii="Arial" w:hAnsi="Arial" w:cs="Arial"/>
          <w:lang w:val="es-ES_tradnl"/>
        </w:rPr>
      </w:pPr>
      <w:r w:rsidRPr="006552C3">
        <w:rPr>
          <w:rFonts w:ascii="Arial" w:hAnsi="Arial" w:cs="Arial"/>
          <w:lang w:val="es-ES_tradnl"/>
        </w:rPr>
        <w:t xml:space="preserve"> </w:t>
      </w:r>
      <w:r w:rsidR="004B6A11" w:rsidRPr="006552C3">
        <w:rPr>
          <w:rFonts w:ascii="Arial" w:hAnsi="Arial" w:cs="Arial"/>
          <w:lang w:val="es-ES_tradnl"/>
        </w:rPr>
        <w:t>A</w:t>
      </w:r>
      <w:r w:rsidR="00007C33" w:rsidRPr="006552C3">
        <w:rPr>
          <w:rFonts w:ascii="Arial" w:hAnsi="Arial" w:cs="Arial"/>
          <w:lang w:val="es-ES_tradnl"/>
        </w:rPr>
        <w:t xml:space="preserve"> </w:t>
      </w:r>
      <w:r w:rsidR="004B6A11" w:rsidRPr="006552C3">
        <w:rPr>
          <w:rFonts w:ascii="Arial" w:hAnsi="Arial" w:cs="Arial"/>
          <w:lang w:val="es-ES_tradnl"/>
        </w:rPr>
        <w:t>continuación se presentan lo</w:t>
      </w:r>
      <w:r w:rsidR="00D15A58" w:rsidRPr="006552C3">
        <w:rPr>
          <w:rFonts w:ascii="Arial" w:hAnsi="Arial" w:cs="Arial"/>
          <w:lang w:val="es-ES_tradnl"/>
        </w:rPr>
        <w:t xml:space="preserve">s </w:t>
      </w:r>
      <w:r w:rsidR="004B6A11" w:rsidRPr="006552C3">
        <w:rPr>
          <w:rFonts w:ascii="Arial" w:hAnsi="Arial" w:cs="Arial"/>
          <w:lang w:val="es-ES_tradnl"/>
        </w:rPr>
        <w:t>resultados que generan las ma</w:t>
      </w:r>
      <w:r w:rsidR="00B123D2" w:rsidRPr="006552C3">
        <w:rPr>
          <w:rFonts w:ascii="Arial" w:hAnsi="Arial" w:cs="Arial"/>
          <w:lang w:val="es-ES_tradnl"/>
        </w:rPr>
        <w:t>trices de acuerdo con la información</w:t>
      </w:r>
      <w:r w:rsidR="004B6A11" w:rsidRPr="006552C3">
        <w:rPr>
          <w:rFonts w:ascii="Arial" w:hAnsi="Arial" w:cs="Arial"/>
          <w:lang w:val="es-ES_tradnl"/>
        </w:rPr>
        <w:t xml:space="preserve"> </w:t>
      </w:r>
      <w:r w:rsidR="00B123D2" w:rsidRPr="006552C3">
        <w:rPr>
          <w:rFonts w:ascii="Arial" w:hAnsi="Arial" w:cs="Arial"/>
          <w:lang w:val="es-ES_tradnl"/>
        </w:rPr>
        <w:t>recogida mediante los cuest</w:t>
      </w:r>
      <w:r w:rsidR="00976FC6" w:rsidRPr="006552C3">
        <w:rPr>
          <w:rFonts w:ascii="Arial" w:hAnsi="Arial" w:cs="Arial"/>
          <w:lang w:val="es-ES_tradnl"/>
        </w:rPr>
        <w:t xml:space="preserve">ionarios de la metodología del </w:t>
      </w:r>
      <w:r w:rsidR="00B123D2" w:rsidRPr="006552C3">
        <w:rPr>
          <w:rFonts w:ascii="Arial" w:hAnsi="Arial" w:cs="Arial"/>
          <w:lang w:val="es-ES_tradnl"/>
        </w:rPr>
        <w:t xml:space="preserve">SECI. Las tablas </w:t>
      </w:r>
      <w:r w:rsidR="007B4D63" w:rsidRPr="006552C3">
        <w:rPr>
          <w:rFonts w:ascii="Arial" w:hAnsi="Arial" w:cs="Arial"/>
          <w:lang w:val="es-ES_tradnl"/>
        </w:rPr>
        <w:t xml:space="preserve">muestran la calificación alcanzada por </w:t>
      </w:r>
      <w:r w:rsidR="003658B2" w:rsidRPr="006552C3">
        <w:rPr>
          <w:rFonts w:ascii="Arial" w:hAnsi="Arial" w:cs="Arial"/>
          <w:lang w:val="es-ES_tradnl"/>
        </w:rPr>
        <w:t>el OE</w:t>
      </w:r>
      <w:r w:rsidR="00B123D2" w:rsidRPr="006552C3">
        <w:rPr>
          <w:rFonts w:ascii="Arial" w:hAnsi="Arial" w:cs="Arial"/>
          <w:lang w:val="es-ES_tradnl"/>
        </w:rPr>
        <w:t xml:space="preserve"> en cada una de las capacidades evaluadas y los sistemas que las integran, identificando</w:t>
      </w:r>
      <w:r w:rsidR="009C1B81" w:rsidRPr="006552C3">
        <w:rPr>
          <w:rFonts w:ascii="Arial" w:hAnsi="Arial" w:cs="Arial"/>
          <w:lang w:val="es-ES_tradnl"/>
        </w:rPr>
        <w:t xml:space="preserve"> el nivel de desarrollo y el nivel de riesgo en cada caso</w:t>
      </w:r>
      <w:r w:rsidR="009C1B81" w:rsidRPr="006552C3">
        <w:rPr>
          <w:rStyle w:val="FootnoteReference"/>
          <w:rFonts w:ascii="Arial" w:hAnsi="Arial" w:cs="Arial"/>
          <w:lang w:val="es-ES_tradnl"/>
        </w:rPr>
        <w:footnoteReference w:id="13"/>
      </w:r>
      <w:r w:rsidR="009C1B81" w:rsidRPr="006552C3">
        <w:rPr>
          <w:rFonts w:ascii="Arial" w:hAnsi="Arial" w:cs="Arial"/>
          <w:lang w:val="es-ES_tradnl"/>
        </w:rPr>
        <w:t>.</w:t>
      </w:r>
      <w:r w:rsidR="00E67643" w:rsidRPr="006552C3">
        <w:rPr>
          <w:rFonts w:ascii="Arial" w:hAnsi="Arial" w:cs="Arial"/>
          <w:lang w:val="es-ES_tradnl"/>
        </w:rPr>
        <w:t xml:space="preserve"> </w:t>
      </w:r>
    </w:p>
    <w:p w14:paraId="1D1BD22C" w14:textId="77777777" w:rsidR="002E3957" w:rsidRPr="007B6C99" w:rsidRDefault="002E3957" w:rsidP="00C25E90">
      <w:pPr>
        <w:pStyle w:val="BodyTextIndent3"/>
        <w:ind w:left="0"/>
        <w:rPr>
          <w:rFonts w:ascii="Arial" w:hAnsi="Arial" w:cs="Arial"/>
          <w:b/>
          <w:lang w:val="es-ES_tradnl"/>
        </w:rPr>
      </w:pPr>
    </w:p>
    <w:p w14:paraId="4F5AAEEF" w14:textId="77777777" w:rsidR="002E3957" w:rsidRPr="006552C3" w:rsidRDefault="002E3957">
      <w:pPr>
        <w:pStyle w:val="BodyTextIndent3"/>
        <w:jc w:val="center"/>
        <w:rPr>
          <w:rFonts w:ascii="Arial" w:hAnsi="Arial" w:cs="Arial"/>
          <w:b/>
          <w:lang w:val="es-ES_tradnl"/>
        </w:rPr>
      </w:pPr>
    </w:p>
    <w:tbl>
      <w:tblPr>
        <w:tblW w:w="10384" w:type="dxa"/>
        <w:tblInd w:w="80" w:type="dxa"/>
        <w:tblCellMar>
          <w:left w:w="70" w:type="dxa"/>
          <w:right w:w="70" w:type="dxa"/>
        </w:tblCellMar>
        <w:tblLook w:val="04A0" w:firstRow="1" w:lastRow="0" w:firstColumn="1" w:lastColumn="0" w:noHBand="0" w:noVBand="1"/>
      </w:tblPr>
      <w:tblGrid>
        <w:gridCol w:w="1354"/>
        <w:gridCol w:w="1061"/>
        <w:gridCol w:w="1488"/>
        <w:gridCol w:w="407"/>
        <w:gridCol w:w="1682"/>
        <w:gridCol w:w="1534"/>
        <w:gridCol w:w="2858"/>
      </w:tblGrid>
      <w:tr w:rsidR="0066242B" w:rsidRPr="00ED09FF" w14:paraId="4ADAA759" w14:textId="77777777" w:rsidTr="00977F57">
        <w:trPr>
          <w:trHeight w:val="420"/>
        </w:trPr>
        <w:tc>
          <w:tcPr>
            <w:tcW w:w="10384" w:type="dxa"/>
            <w:gridSpan w:val="7"/>
            <w:tcBorders>
              <w:top w:val="single" w:sz="4" w:space="0" w:color="auto"/>
              <w:left w:val="single" w:sz="4" w:space="0" w:color="auto"/>
              <w:bottom w:val="nil"/>
              <w:right w:val="single" w:sz="4" w:space="0" w:color="000000"/>
            </w:tcBorders>
            <w:shd w:val="clear" w:color="000000" w:fill="C5D9F1"/>
            <w:vAlign w:val="bottom"/>
            <w:hideMark/>
          </w:tcPr>
          <w:p w14:paraId="64F5F591"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SISTEMA DE EVALUACIÓN DE LA CAPACIDAD INSTITUCIONAL</w:t>
            </w:r>
          </w:p>
        </w:tc>
      </w:tr>
      <w:tr w:rsidR="0066242B" w:rsidRPr="00ED09FF" w14:paraId="22C8D77F" w14:textId="77777777" w:rsidTr="00977F57">
        <w:trPr>
          <w:trHeight w:val="375"/>
        </w:trPr>
        <w:tc>
          <w:tcPr>
            <w:tcW w:w="10384" w:type="dxa"/>
            <w:gridSpan w:val="7"/>
            <w:tcBorders>
              <w:top w:val="nil"/>
              <w:left w:val="single" w:sz="4" w:space="0" w:color="auto"/>
              <w:bottom w:val="nil"/>
              <w:right w:val="single" w:sz="4" w:space="0" w:color="000000"/>
            </w:tcBorders>
            <w:shd w:val="clear" w:color="000000" w:fill="C5D9F1"/>
            <w:noWrap/>
            <w:vAlign w:val="bottom"/>
            <w:hideMark/>
          </w:tcPr>
          <w:p w14:paraId="4152DBD8"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xml:space="preserve">EVALUACIÓN DEL CONTROL INTERNO </w:t>
            </w:r>
          </w:p>
        </w:tc>
      </w:tr>
      <w:tr w:rsidR="0066242B" w:rsidRPr="00ED09FF" w14:paraId="2AF8B549" w14:textId="77777777" w:rsidTr="00977F57">
        <w:trPr>
          <w:trHeight w:val="80"/>
        </w:trPr>
        <w:tc>
          <w:tcPr>
            <w:tcW w:w="10384" w:type="dxa"/>
            <w:gridSpan w:val="7"/>
            <w:tcBorders>
              <w:top w:val="nil"/>
              <w:left w:val="single" w:sz="4" w:space="0" w:color="auto"/>
              <w:bottom w:val="single" w:sz="4" w:space="0" w:color="auto"/>
              <w:right w:val="single" w:sz="4" w:space="0" w:color="000000"/>
            </w:tcBorders>
            <w:shd w:val="clear" w:color="000000" w:fill="C5D9F1"/>
            <w:noWrap/>
            <w:vAlign w:val="bottom"/>
            <w:hideMark/>
          </w:tcPr>
          <w:p w14:paraId="0DFFD771"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RESUMEN DE RESULTADOS</w:t>
            </w:r>
          </w:p>
        </w:tc>
      </w:tr>
      <w:tr w:rsidR="0066242B" w:rsidRPr="00ED09FF" w14:paraId="5F8586E5" w14:textId="77777777" w:rsidTr="00977F57">
        <w:trPr>
          <w:trHeight w:val="375"/>
        </w:trPr>
        <w:tc>
          <w:tcPr>
            <w:tcW w:w="10384" w:type="dxa"/>
            <w:gridSpan w:val="7"/>
            <w:tcBorders>
              <w:top w:val="nil"/>
              <w:left w:val="nil"/>
              <w:bottom w:val="nil"/>
              <w:right w:val="nil"/>
            </w:tcBorders>
            <w:shd w:val="clear" w:color="auto" w:fill="auto"/>
            <w:noWrap/>
            <w:vAlign w:val="bottom"/>
            <w:hideMark/>
          </w:tcPr>
          <w:p w14:paraId="224F83F1" w14:textId="77777777" w:rsidR="0066242B" w:rsidRPr="00ED09FF" w:rsidRDefault="0066242B" w:rsidP="0066242B">
            <w:pPr>
              <w:jc w:val="center"/>
              <w:rPr>
                <w:rFonts w:ascii="Arial" w:hAnsi="Arial" w:cs="Arial"/>
                <w:b/>
                <w:bCs/>
                <w:sz w:val="18"/>
                <w:szCs w:val="18"/>
                <w:lang w:val="es-ES_tradnl" w:eastAsia="es-MX"/>
              </w:rPr>
            </w:pPr>
          </w:p>
        </w:tc>
      </w:tr>
      <w:tr w:rsidR="0066242B" w:rsidRPr="00ED09FF" w14:paraId="2053A971" w14:textId="77777777" w:rsidTr="00977F57">
        <w:trPr>
          <w:trHeight w:val="300"/>
        </w:trPr>
        <w:tc>
          <w:tcPr>
            <w:tcW w:w="24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4F0EF" w14:textId="77777777" w:rsidR="0066242B" w:rsidRPr="00ED09FF" w:rsidRDefault="0066242B" w:rsidP="0066242B">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Organismo Ejecutor:</w:t>
            </w:r>
          </w:p>
        </w:tc>
        <w:tc>
          <w:tcPr>
            <w:tcW w:w="7969"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0CEBD054" w14:textId="77777777" w:rsidR="003658B2" w:rsidRPr="00ED09FF" w:rsidRDefault="0066242B" w:rsidP="002E3957">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 </w:t>
            </w:r>
            <w:r w:rsidR="003658B2" w:rsidRPr="00ED09FF">
              <w:rPr>
                <w:rFonts w:ascii="Arial" w:hAnsi="Arial" w:cs="Arial"/>
                <w:b/>
                <w:bCs/>
                <w:sz w:val="18"/>
                <w:szCs w:val="18"/>
                <w:lang w:val="es-ES_tradnl" w:eastAsia="es-MX"/>
              </w:rPr>
              <w:t>SECRETARÍA D</w:t>
            </w:r>
            <w:r w:rsidR="002E3957" w:rsidRPr="00ED09FF">
              <w:rPr>
                <w:rFonts w:ascii="Arial" w:hAnsi="Arial" w:cs="Arial"/>
                <w:b/>
                <w:bCs/>
                <w:sz w:val="18"/>
                <w:szCs w:val="18"/>
                <w:lang w:val="es-ES_tradnl" w:eastAsia="es-MX"/>
              </w:rPr>
              <w:t>EL TRABAJO Y PREVISIÓN SOCIAL</w:t>
            </w:r>
          </w:p>
          <w:p w14:paraId="4DA3CF47" w14:textId="77777777" w:rsidR="002E3957" w:rsidRPr="00ED09FF" w:rsidRDefault="002E3957" w:rsidP="002E3957">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SUBSECRETARÍA DE EMPLEO Y PRODUCTIVIDAD LABORAL</w:t>
            </w:r>
          </w:p>
        </w:tc>
      </w:tr>
      <w:tr w:rsidR="0066242B" w:rsidRPr="00ED09FF" w14:paraId="4AB62B4C" w14:textId="77777777" w:rsidTr="00977F57">
        <w:trPr>
          <w:trHeight w:val="330"/>
        </w:trPr>
        <w:tc>
          <w:tcPr>
            <w:tcW w:w="2415"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49814F0" w14:textId="77777777" w:rsidR="0066242B" w:rsidRPr="00ED09FF" w:rsidRDefault="0066242B" w:rsidP="0066242B">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Sociedad de Auditoría:</w:t>
            </w:r>
          </w:p>
        </w:tc>
        <w:tc>
          <w:tcPr>
            <w:tcW w:w="7969" w:type="dxa"/>
            <w:gridSpan w:val="5"/>
            <w:tcBorders>
              <w:top w:val="single" w:sz="4" w:space="0" w:color="auto"/>
              <w:left w:val="nil"/>
              <w:bottom w:val="single" w:sz="4" w:space="0" w:color="auto"/>
              <w:right w:val="single" w:sz="4" w:space="0" w:color="000000"/>
            </w:tcBorders>
            <w:shd w:val="clear" w:color="000000" w:fill="FFFF00"/>
            <w:noWrap/>
            <w:vAlign w:val="bottom"/>
            <w:hideMark/>
          </w:tcPr>
          <w:p w14:paraId="19682091" w14:textId="77777777" w:rsidR="0066242B" w:rsidRPr="00ED09FF" w:rsidRDefault="0066242B" w:rsidP="0066242B">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 </w:t>
            </w:r>
            <w:r w:rsidR="003658B2" w:rsidRPr="00ED09FF">
              <w:rPr>
                <w:rFonts w:ascii="Arial" w:hAnsi="Arial" w:cs="Arial"/>
                <w:b/>
                <w:bCs/>
                <w:sz w:val="18"/>
                <w:szCs w:val="18"/>
                <w:lang w:val="es-ES_tradnl" w:eastAsia="es-MX"/>
              </w:rPr>
              <w:t>POR DESIGNAR</w:t>
            </w:r>
          </w:p>
        </w:tc>
      </w:tr>
      <w:tr w:rsidR="0066242B" w:rsidRPr="00ED09FF" w14:paraId="07E4D93E" w14:textId="77777777" w:rsidTr="00977F57">
        <w:trPr>
          <w:trHeight w:val="330"/>
        </w:trPr>
        <w:tc>
          <w:tcPr>
            <w:tcW w:w="24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7ED88" w14:textId="77777777" w:rsidR="0066242B" w:rsidRPr="00ED09FF" w:rsidRDefault="0066242B" w:rsidP="0066242B">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Período Evaluado:</w:t>
            </w:r>
          </w:p>
        </w:tc>
        <w:tc>
          <w:tcPr>
            <w:tcW w:w="7969"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A505BF6" w14:textId="77777777" w:rsidR="0066242B" w:rsidRPr="00ED09FF" w:rsidRDefault="00C25E90" w:rsidP="0066242B">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2016</w:t>
            </w:r>
          </w:p>
        </w:tc>
      </w:tr>
      <w:tr w:rsidR="0066242B" w:rsidRPr="00ED09FF" w14:paraId="29A16ADC" w14:textId="77777777" w:rsidTr="00977F57">
        <w:trPr>
          <w:trHeight w:val="495"/>
        </w:trPr>
        <w:tc>
          <w:tcPr>
            <w:tcW w:w="1354" w:type="dxa"/>
            <w:vMerge w:val="restart"/>
            <w:tcBorders>
              <w:top w:val="single" w:sz="8" w:space="0" w:color="auto"/>
              <w:left w:val="single" w:sz="8" w:space="0" w:color="auto"/>
              <w:bottom w:val="double" w:sz="6" w:space="0" w:color="000000"/>
              <w:right w:val="single" w:sz="4" w:space="0" w:color="auto"/>
            </w:tcBorders>
            <w:shd w:val="clear" w:color="000000" w:fill="C5D9F1"/>
            <w:noWrap/>
            <w:vAlign w:val="bottom"/>
            <w:hideMark/>
          </w:tcPr>
          <w:p w14:paraId="716ED013"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Capacidad</w:t>
            </w:r>
          </w:p>
        </w:tc>
        <w:tc>
          <w:tcPr>
            <w:tcW w:w="1061" w:type="dxa"/>
            <w:vMerge w:val="restart"/>
            <w:tcBorders>
              <w:top w:val="single" w:sz="8" w:space="0" w:color="auto"/>
              <w:left w:val="single" w:sz="4" w:space="0" w:color="auto"/>
              <w:bottom w:val="double" w:sz="6" w:space="0" w:color="000000"/>
              <w:right w:val="single" w:sz="4" w:space="0" w:color="auto"/>
            </w:tcBorders>
            <w:shd w:val="clear" w:color="000000" w:fill="C5D9F1"/>
            <w:noWrap/>
            <w:vAlign w:val="bottom"/>
            <w:hideMark/>
          </w:tcPr>
          <w:p w14:paraId="43315DB7"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Sistema</w:t>
            </w:r>
          </w:p>
        </w:tc>
        <w:tc>
          <w:tcPr>
            <w:tcW w:w="3577" w:type="dxa"/>
            <w:gridSpan w:val="3"/>
            <w:tcBorders>
              <w:top w:val="single" w:sz="8" w:space="0" w:color="auto"/>
              <w:left w:val="nil"/>
              <w:bottom w:val="single" w:sz="4" w:space="0" w:color="auto"/>
              <w:right w:val="single" w:sz="4" w:space="0" w:color="000000"/>
            </w:tcBorders>
            <w:shd w:val="clear" w:color="000000" w:fill="C5D9F1"/>
            <w:noWrap/>
            <w:vAlign w:val="bottom"/>
            <w:hideMark/>
          </w:tcPr>
          <w:p w14:paraId="57E51636"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Cuantificación</w:t>
            </w:r>
          </w:p>
        </w:tc>
        <w:tc>
          <w:tcPr>
            <w:tcW w:w="1534"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14:paraId="0A920291"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Desarrollo      (ND, ID, MD, SD)</w:t>
            </w:r>
          </w:p>
        </w:tc>
        <w:tc>
          <w:tcPr>
            <w:tcW w:w="2858"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14:paraId="1E792C33"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Nivel de Riesgo                       (RA, RS, RM, RB)</w:t>
            </w:r>
          </w:p>
        </w:tc>
      </w:tr>
      <w:tr w:rsidR="0066242B" w:rsidRPr="00ED09FF" w14:paraId="156DF923" w14:textId="77777777" w:rsidTr="00977F57">
        <w:trPr>
          <w:trHeight w:val="825"/>
        </w:trPr>
        <w:tc>
          <w:tcPr>
            <w:tcW w:w="1354" w:type="dxa"/>
            <w:vMerge/>
            <w:tcBorders>
              <w:top w:val="single" w:sz="8" w:space="0" w:color="auto"/>
              <w:left w:val="single" w:sz="8" w:space="0" w:color="auto"/>
              <w:bottom w:val="double" w:sz="6" w:space="0" w:color="000000"/>
              <w:right w:val="single" w:sz="4" w:space="0" w:color="auto"/>
            </w:tcBorders>
            <w:vAlign w:val="center"/>
            <w:hideMark/>
          </w:tcPr>
          <w:p w14:paraId="308D3498" w14:textId="77777777" w:rsidR="0066242B" w:rsidRPr="00ED09FF" w:rsidRDefault="0066242B" w:rsidP="0066242B">
            <w:pPr>
              <w:jc w:val="left"/>
              <w:rPr>
                <w:rFonts w:ascii="Arial" w:hAnsi="Arial" w:cs="Arial"/>
                <w:b/>
                <w:bCs/>
                <w:sz w:val="18"/>
                <w:szCs w:val="18"/>
                <w:lang w:val="es-ES_tradnl" w:eastAsia="es-MX"/>
              </w:rPr>
            </w:pPr>
          </w:p>
        </w:tc>
        <w:tc>
          <w:tcPr>
            <w:tcW w:w="1061" w:type="dxa"/>
            <w:vMerge/>
            <w:tcBorders>
              <w:top w:val="single" w:sz="8" w:space="0" w:color="auto"/>
              <w:left w:val="single" w:sz="4" w:space="0" w:color="auto"/>
              <w:bottom w:val="double" w:sz="6" w:space="0" w:color="000000"/>
              <w:right w:val="single" w:sz="4" w:space="0" w:color="auto"/>
            </w:tcBorders>
            <w:vAlign w:val="center"/>
            <w:hideMark/>
          </w:tcPr>
          <w:p w14:paraId="34276750" w14:textId="77777777" w:rsidR="0066242B" w:rsidRPr="00ED09FF" w:rsidRDefault="0066242B" w:rsidP="0066242B">
            <w:pPr>
              <w:jc w:val="left"/>
              <w:rPr>
                <w:rFonts w:ascii="Arial" w:hAnsi="Arial" w:cs="Arial"/>
                <w:b/>
                <w:bCs/>
                <w:sz w:val="18"/>
                <w:szCs w:val="18"/>
                <w:lang w:val="es-ES_tradnl" w:eastAsia="es-MX"/>
              </w:rPr>
            </w:pPr>
          </w:p>
        </w:tc>
        <w:tc>
          <w:tcPr>
            <w:tcW w:w="1488" w:type="dxa"/>
            <w:tcBorders>
              <w:top w:val="nil"/>
              <w:left w:val="nil"/>
              <w:bottom w:val="double" w:sz="6" w:space="0" w:color="auto"/>
              <w:right w:val="nil"/>
            </w:tcBorders>
            <w:shd w:val="clear" w:color="000000" w:fill="C5D9F1"/>
            <w:vAlign w:val="bottom"/>
            <w:hideMark/>
          </w:tcPr>
          <w:p w14:paraId="66B33576"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Calificación</w:t>
            </w:r>
            <w:r w:rsidRPr="00ED09FF">
              <w:rPr>
                <w:rFonts w:ascii="Arial" w:hAnsi="Arial" w:cs="Arial"/>
                <w:b/>
                <w:bCs/>
                <w:sz w:val="18"/>
                <w:szCs w:val="18"/>
                <w:lang w:val="es-ES_tradnl" w:eastAsia="es-MX"/>
              </w:rPr>
              <w:br/>
              <w:t>%</w:t>
            </w:r>
          </w:p>
        </w:tc>
        <w:tc>
          <w:tcPr>
            <w:tcW w:w="407" w:type="dxa"/>
            <w:tcBorders>
              <w:top w:val="nil"/>
              <w:left w:val="single" w:sz="4" w:space="0" w:color="auto"/>
              <w:bottom w:val="double" w:sz="6" w:space="0" w:color="auto"/>
              <w:right w:val="nil"/>
            </w:tcBorders>
            <w:shd w:val="clear" w:color="000000" w:fill="C5D9F1"/>
            <w:noWrap/>
            <w:vAlign w:val="bottom"/>
            <w:hideMark/>
          </w:tcPr>
          <w:p w14:paraId="0416E210"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IR %</w:t>
            </w:r>
          </w:p>
        </w:tc>
        <w:tc>
          <w:tcPr>
            <w:tcW w:w="1682" w:type="dxa"/>
            <w:tcBorders>
              <w:top w:val="nil"/>
              <w:left w:val="single" w:sz="4" w:space="0" w:color="auto"/>
              <w:bottom w:val="double" w:sz="6" w:space="0" w:color="auto"/>
              <w:right w:val="nil"/>
            </w:tcBorders>
            <w:shd w:val="clear" w:color="000000" w:fill="C5D9F1"/>
            <w:vAlign w:val="bottom"/>
            <w:hideMark/>
          </w:tcPr>
          <w:p w14:paraId="7CEB2C64"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Ponderado</w:t>
            </w:r>
            <w:r w:rsidRPr="00ED09FF">
              <w:rPr>
                <w:rFonts w:ascii="Arial" w:hAnsi="Arial" w:cs="Arial"/>
                <w:b/>
                <w:bCs/>
                <w:sz w:val="18"/>
                <w:szCs w:val="18"/>
                <w:lang w:val="es-ES_tradnl" w:eastAsia="es-MX"/>
              </w:rPr>
              <w:br/>
              <w:t>%</w:t>
            </w:r>
          </w:p>
        </w:tc>
        <w:tc>
          <w:tcPr>
            <w:tcW w:w="1534" w:type="dxa"/>
            <w:vMerge/>
            <w:tcBorders>
              <w:top w:val="single" w:sz="8" w:space="0" w:color="auto"/>
              <w:left w:val="single" w:sz="4" w:space="0" w:color="auto"/>
              <w:bottom w:val="double" w:sz="6" w:space="0" w:color="000000"/>
              <w:right w:val="nil"/>
            </w:tcBorders>
            <w:vAlign w:val="center"/>
            <w:hideMark/>
          </w:tcPr>
          <w:p w14:paraId="6512FB73" w14:textId="77777777" w:rsidR="0066242B" w:rsidRPr="00ED09FF" w:rsidRDefault="0066242B" w:rsidP="0066242B">
            <w:pPr>
              <w:jc w:val="left"/>
              <w:rPr>
                <w:rFonts w:ascii="Arial" w:hAnsi="Arial" w:cs="Arial"/>
                <w:b/>
                <w:bCs/>
                <w:sz w:val="18"/>
                <w:szCs w:val="18"/>
                <w:lang w:val="es-ES_tradnl" w:eastAsia="es-MX"/>
              </w:rPr>
            </w:pPr>
          </w:p>
        </w:tc>
        <w:tc>
          <w:tcPr>
            <w:tcW w:w="2858" w:type="dxa"/>
            <w:vMerge/>
            <w:tcBorders>
              <w:top w:val="single" w:sz="8" w:space="0" w:color="auto"/>
              <w:left w:val="single" w:sz="4" w:space="0" w:color="auto"/>
              <w:bottom w:val="double" w:sz="6" w:space="0" w:color="000000"/>
              <w:right w:val="single" w:sz="8" w:space="0" w:color="auto"/>
            </w:tcBorders>
            <w:vAlign w:val="center"/>
            <w:hideMark/>
          </w:tcPr>
          <w:p w14:paraId="24456630" w14:textId="77777777" w:rsidR="0066242B" w:rsidRPr="00ED09FF" w:rsidRDefault="0066242B" w:rsidP="0066242B">
            <w:pPr>
              <w:jc w:val="left"/>
              <w:rPr>
                <w:rFonts w:ascii="Arial" w:hAnsi="Arial" w:cs="Arial"/>
                <w:b/>
                <w:bCs/>
                <w:sz w:val="18"/>
                <w:szCs w:val="18"/>
                <w:lang w:val="es-ES_tradnl" w:eastAsia="es-MX"/>
              </w:rPr>
            </w:pPr>
          </w:p>
        </w:tc>
      </w:tr>
      <w:tr w:rsidR="0066242B" w:rsidRPr="00ED09FF" w14:paraId="5C9E7ACF" w14:textId="77777777" w:rsidTr="00977F57">
        <w:trPr>
          <w:trHeight w:val="330"/>
        </w:trPr>
        <w:tc>
          <w:tcPr>
            <w:tcW w:w="135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36FB61F2" w14:textId="77777777" w:rsidR="0066242B" w:rsidRPr="00ED09FF" w:rsidRDefault="0066242B" w:rsidP="0066242B">
            <w:pPr>
              <w:rPr>
                <w:rFonts w:ascii="Arial" w:hAnsi="Arial" w:cs="Arial"/>
                <w:sz w:val="18"/>
                <w:szCs w:val="18"/>
                <w:lang w:val="es-ES_tradnl" w:eastAsia="es-MX"/>
              </w:rPr>
            </w:pPr>
            <w:r w:rsidRPr="00ED09FF">
              <w:rPr>
                <w:rFonts w:ascii="Arial" w:hAnsi="Arial" w:cs="Arial"/>
                <w:sz w:val="18"/>
                <w:szCs w:val="18"/>
                <w:lang w:val="es-ES_tradnl" w:eastAsia="es-MX"/>
              </w:rPr>
              <w:t>CPO</w:t>
            </w:r>
          </w:p>
        </w:tc>
        <w:tc>
          <w:tcPr>
            <w:tcW w:w="1061" w:type="dxa"/>
            <w:tcBorders>
              <w:top w:val="nil"/>
              <w:left w:val="nil"/>
              <w:bottom w:val="single" w:sz="4" w:space="0" w:color="auto"/>
              <w:right w:val="single" w:sz="4" w:space="0" w:color="auto"/>
            </w:tcBorders>
            <w:shd w:val="clear" w:color="auto" w:fill="auto"/>
            <w:noWrap/>
            <w:vAlign w:val="bottom"/>
            <w:hideMark/>
          </w:tcPr>
          <w:p w14:paraId="64E95D86"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SPA</w:t>
            </w:r>
          </w:p>
        </w:tc>
        <w:tc>
          <w:tcPr>
            <w:tcW w:w="1488" w:type="dxa"/>
            <w:tcBorders>
              <w:top w:val="nil"/>
              <w:left w:val="nil"/>
              <w:bottom w:val="single" w:sz="4" w:space="0" w:color="auto"/>
              <w:right w:val="single" w:sz="4" w:space="0" w:color="auto"/>
            </w:tcBorders>
            <w:shd w:val="clear" w:color="auto" w:fill="auto"/>
            <w:noWrap/>
            <w:vAlign w:val="bottom"/>
            <w:hideMark/>
          </w:tcPr>
          <w:p w14:paraId="67B5CAFF" w14:textId="77777777" w:rsidR="0066242B" w:rsidRPr="00ED09FF" w:rsidRDefault="009A34D0" w:rsidP="009A34D0">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100.00</w:t>
            </w:r>
          </w:p>
        </w:tc>
        <w:tc>
          <w:tcPr>
            <w:tcW w:w="407" w:type="dxa"/>
            <w:tcBorders>
              <w:top w:val="nil"/>
              <w:left w:val="nil"/>
              <w:bottom w:val="single" w:sz="4" w:space="0" w:color="auto"/>
              <w:right w:val="single" w:sz="4" w:space="0" w:color="auto"/>
            </w:tcBorders>
            <w:shd w:val="clear" w:color="auto" w:fill="auto"/>
            <w:noWrap/>
            <w:vAlign w:val="bottom"/>
            <w:hideMark/>
          </w:tcPr>
          <w:p w14:paraId="4439995D"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50</w:t>
            </w:r>
          </w:p>
        </w:tc>
        <w:tc>
          <w:tcPr>
            <w:tcW w:w="1682" w:type="dxa"/>
            <w:tcBorders>
              <w:top w:val="nil"/>
              <w:left w:val="nil"/>
              <w:bottom w:val="single" w:sz="4" w:space="0" w:color="auto"/>
              <w:right w:val="single" w:sz="4" w:space="0" w:color="auto"/>
            </w:tcBorders>
            <w:shd w:val="clear" w:color="auto" w:fill="auto"/>
            <w:noWrap/>
            <w:vAlign w:val="bottom"/>
            <w:hideMark/>
          </w:tcPr>
          <w:p w14:paraId="70BD60DF" w14:textId="77777777" w:rsidR="0066242B" w:rsidRPr="00ED09FF" w:rsidRDefault="009A34D0"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50.00</w:t>
            </w:r>
          </w:p>
        </w:tc>
        <w:tc>
          <w:tcPr>
            <w:tcW w:w="1534" w:type="dxa"/>
            <w:tcBorders>
              <w:top w:val="nil"/>
              <w:left w:val="nil"/>
              <w:bottom w:val="single" w:sz="4" w:space="0" w:color="auto"/>
              <w:right w:val="single" w:sz="4" w:space="0" w:color="auto"/>
            </w:tcBorders>
            <w:shd w:val="clear" w:color="auto" w:fill="auto"/>
            <w:noWrap/>
            <w:vAlign w:val="bottom"/>
            <w:hideMark/>
          </w:tcPr>
          <w:p w14:paraId="2C3A2DEB" w14:textId="77777777" w:rsidR="0066242B" w:rsidRPr="00ED09FF" w:rsidRDefault="008C7511" w:rsidP="0066242B">
            <w:pPr>
              <w:jc w:val="center"/>
              <w:rPr>
                <w:rFonts w:ascii="Arial" w:hAnsi="Arial" w:cs="Arial"/>
                <w:color w:val="0000FF"/>
                <w:sz w:val="18"/>
                <w:szCs w:val="18"/>
                <w:u w:val="single"/>
                <w:lang w:val="es-ES_tradnl" w:eastAsia="es-MX"/>
              </w:rPr>
            </w:pPr>
            <w:hyperlink r:id="rId19"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4F006138" w14:textId="77777777" w:rsidR="0066242B" w:rsidRPr="00ED09FF" w:rsidRDefault="008C7511" w:rsidP="0066242B">
            <w:pPr>
              <w:jc w:val="center"/>
              <w:rPr>
                <w:rFonts w:ascii="Arial" w:hAnsi="Arial" w:cs="Arial"/>
                <w:color w:val="0000FF"/>
                <w:sz w:val="18"/>
                <w:szCs w:val="18"/>
                <w:u w:val="single"/>
                <w:lang w:val="es-ES_tradnl" w:eastAsia="es-MX"/>
              </w:rPr>
            </w:pPr>
            <w:hyperlink r:id="rId20"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702C67FE" w14:textId="77777777" w:rsidTr="00977F57">
        <w:trPr>
          <w:trHeight w:val="315"/>
        </w:trPr>
        <w:tc>
          <w:tcPr>
            <w:tcW w:w="1354" w:type="dxa"/>
            <w:vMerge/>
            <w:tcBorders>
              <w:top w:val="nil"/>
              <w:left w:val="single" w:sz="8" w:space="0" w:color="auto"/>
              <w:bottom w:val="single" w:sz="4" w:space="0" w:color="auto"/>
              <w:right w:val="single" w:sz="4" w:space="0" w:color="auto"/>
            </w:tcBorders>
            <w:vAlign w:val="center"/>
            <w:hideMark/>
          </w:tcPr>
          <w:p w14:paraId="46DA2C65" w14:textId="77777777" w:rsidR="0066242B" w:rsidRPr="00ED09FF" w:rsidRDefault="0066242B" w:rsidP="0066242B">
            <w:pPr>
              <w:jc w:val="left"/>
              <w:rPr>
                <w:rFonts w:ascii="Arial" w:hAnsi="Arial" w:cs="Arial"/>
                <w:sz w:val="18"/>
                <w:szCs w:val="18"/>
                <w:lang w:val="es-ES_tradnl" w:eastAsia="es-MX"/>
              </w:rPr>
            </w:pPr>
          </w:p>
        </w:tc>
        <w:tc>
          <w:tcPr>
            <w:tcW w:w="1061" w:type="dxa"/>
            <w:tcBorders>
              <w:top w:val="nil"/>
              <w:left w:val="nil"/>
              <w:bottom w:val="single" w:sz="4" w:space="0" w:color="auto"/>
              <w:right w:val="single" w:sz="4" w:space="0" w:color="auto"/>
            </w:tcBorders>
            <w:shd w:val="clear" w:color="auto" w:fill="auto"/>
            <w:noWrap/>
            <w:vAlign w:val="bottom"/>
            <w:hideMark/>
          </w:tcPr>
          <w:p w14:paraId="3AE5E653"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SOA</w:t>
            </w:r>
          </w:p>
        </w:tc>
        <w:tc>
          <w:tcPr>
            <w:tcW w:w="1488" w:type="dxa"/>
            <w:tcBorders>
              <w:top w:val="nil"/>
              <w:left w:val="nil"/>
              <w:bottom w:val="single" w:sz="4" w:space="0" w:color="auto"/>
              <w:right w:val="single" w:sz="4" w:space="0" w:color="auto"/>
            </w:tcBorders>
            <w:shd w:val="clear" w:color="auto" w:fill="auto"/>
            <w:noWrap/>
            <w:vAlign w:val="bottom"/>
            <w:hideMark/>
          </w:tcPr>
          <w:p w14:paraId="20C1CA82" w14:textId="77777777" w:rsidR="0066242B" w:rsidRPr="00ED09FF" w:rsidRDefault="009A34D0"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96.15</w:t>
            </w:r>
          </w:p>
        </w:tc>
        <w:tc>
          <w:tcPr>
            <w:tcW w:w="407" w:type="dxa"/>
            <w:tcBorders>
              <w:top w:val="nil"/>
              <w:left w:val="nil"/>
              <w:bottom w:val="single" w:sz="4" w:space="0" w:color="auto"/>
              <w:right w:val="single" w:sz="4" w:space="0" w:color="auto"/>
            </w:tcBorders>
            <w:shd w:val="clear" w:color="auto" w:fill="auto"/>
            <w:noWrap/>
            <w:vAlign w:val="bottom"/>
            <w:hideMark/>
          </w:tcPr>
          <w:p w14:paraId="45829439"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50</w:t>
            </w:r>
          </w:p>
        </w:tc>
        <w:tc>
          <w:tcPr>
            <w:tcW w:w="1682" w:type="dxa"/>
            <w:tcBorders>
              <w:top w:val="nil"/>
              <w:left w:val="nil"/>
              <w:bottom w:val="single" w:sz="4" w:space="0" w:color="auto"/>
              <w:right w:val="single" w:sz="4" w:space="0" w:color="auto"/>
            </w:tcBorders>
            <w:shd w:val="clear" w:color="auto" w:fill="auto"/>
            <w:noWrap/>
            <w:vAlign w:val="bottom"/>
            <w:hideMark/>
          </w:tcPr>
          <w:p w14:paraId="3D7D34FC" w14:textId="77777777" w:rsidR="0066242B" w:rsidRPr="00ED09FF" w:rsidRDefault="009A34D0"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48.</w:t>
            </w:r>
            <w:r w:rsidR="0066242B" w:rsidRPr="00ED09FF">
              <w:rPr>
                <w:rFonts w:ascii="Arial" w:hAnsi="Arial" w:cs="Arial"/>
                <w:sz w:val="18"/>
                <w:szCs w:val="18"/>
                <w:lang w:val="es-ES_tradnl" w:eastAsia="es-MX"/>
              </w:rPr>
              <w:t>0</w:t>
            </w:r>
            <w:r w:rsidRPr="00ED09FF">
              <w:rPr>
                <w:rFonts w:ascii="Arial" w:hAnsi="Arial" w:cs="Arial"/>
                <w:sz w:val="18"/>
                <w:szCs w:val="18"/>
                <w:lang w:val="es-ES_tradnl" w:eastAsia="es-MX"/>
              </w:rPr>
              <w:t>8</w:t>
            </w:r>
          </w:p>
        </w:tc>
        <w:tc>
          <w:tcPr>
            <w:tcW w:w="1534" w:type="dxa"/>
            <w:tcBorders>
              <w:top w:val="nil"/>
              <w:left w:val="nil"/>
              <w:bottom w:val="single" w:sz="4" w:space="0" w:color="auto"/>
              <w:right w:val="single" w:sz="4" w:space="0" w:color="auto"/>
            </w:tcBorders>
            <w:shd w:val="clear" w:color="auto" w:fill="auto"/>
            <w:noWrap/>
            <w:vAlign w:val="bottom"/>
            <w:hideMark/>
          </w:tcPr>
          <w:p w14:paraId="07667F11" w14:textId="77777777" w:rsidR="0066242B" w:rsidRPr="00ED09FF" w:rsidRDefault="008C7511" w:rsidP="0066242B">
            <w:pPr>
              <w:jc w:val="center"/>
              <w:rPr>
                <w:rFonts w:ascii="Arial" w:hAnsi="Arial" w:cs="Arial"/>
                <w:color w:val="0000FF"/>
                <w:sz w:val="18"/>
                <w:szCs w:val="18"/>
                <w:u w:val="single"/>
                <w:lang w:val="es-ES_tradnl" w:eastAsia="es-MX"/>
              </w:rPr>
            </w:pPr>
            <w:hyperlink r:id="rId21" w:anchor="RANGE!Print_Titles"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022568A6" w14:textId="77777777" w:rsidR="0066242B" w:rsidRPr="00ED09FF" w:rsidRDefault="008C7511" w:rsidP="0066242B">
            <w:pPr>
              <w:jc w:val="center"/>
              <w:rPr>
                <w:rFonts w:ascii="Arial" w:hAnsi="Arial" w:cs="Arial"/>
                <w:color w:val="0000FF"/>
                <w:sz w:val="18"/>
                <w:szCs w:val="18"/>
                <w:u w:val="single"/>
                <w:lang w:val="es-ES_tradnl" w:eastAsia="es-MX"/>
              </w:rPr>
            </w:pPr>
            <w:hyperlink r:id="rId22"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6D584093" w14:textId="77777777" w:rsidTr="00977F57">
        <w:trPr>
          <w:trHeight w:val="315"/>
        </w:trPr>
        <w:tc>
          <w:tcPr>
            <w:tcW w:w="1354" w:type="dxa"/>
            <w:tcBorders>
              <w:top w:val="nil"/>
              <w:left w:val="single" w:sz="8" w:space="0" w:color="auto"/>
              <w:bottom w:val="single" w:sz="4" w:space="0" w:color="auto"/>
              <w:right w:val="single" w:sz="4" w:space="0" w:color="auto"/>
            </w:tcBorders>
            <w:shd w:val="clear" w:color="000000" w:fill="C5D9F1"/>
            <w:noWrap/>
            <w:vAlign w:val="bottom"/>
            <w:hideMark/>
          </w:tcPr>
          <w:p w14:paraId="729E643F" w14:textId="77777777" w:rsidR="0066242B" w:rsidRPr="00ED09FF" w:rsidRDefault="0066242B" w:rsidP="0066242B">
            <w:pPr>
              <w:rPr>
                <w:rFonts w:ascii="Arial" w:hAnsi="Arial" w:cs="Arial"/>
                <w:b/>
                <w:bCs/>
                <w:sz w:val="18"/>
                <w:szCs w:val="18"/>
                <w:lang w:val="es-ES_tradnl" w:eastAsia="es-MX"/>
              </w:rPr>
            </w:pPr>
            <w:r w:rsidRPr="00ED09FF">
              <w:rPr>
                <w:rFonts w:ascii="Arial" w:hAnsi="Arial" w:cs="Arial"/>
                <w:b/>
                <w:bCs/>
                <w:sz w:val="18"/>
                <w:szCs w:val="18"/>
                <w:lang w:val="es-ES_tradnl" w:eastAsia="es-MX"/>
              </w:rPr>
              <w:t>TOTAL</w:t>
            </w:r>
          </w:p>
        </w:tc>
        <w:tc>
          <w:tcPr>
            <w:tcW w:w="1061" w:type="dxa"/>
            <w:tcBorders>
              <w:top w:val="nil"/>
              <w:left w:val="nil"/>
              <w:bottom w:val="single" w:sz="4" w:space="0" w:color="auto"/>
              <w:right w:val="single" w:sz="4" w:space="0" w:color="auto"/>
            </w:tcBorders>
            <w:shd w:val="clear" w:color="000000" w:fill="C5D9F1"/>
            <w:noWrap/>
            <w:vAlign w:val="bottom"/>
            <w:hideMark/>
          </w:tcPr>
          <w:p w14:paraId="4178C816"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488" w:type="dxa"/>
            <w:tcBorders>
              <w:top w:val="nil"/>
              <w:left w:val="nil"/>
              <w:bottom w:val="single" w:sz="4" w:space="0" w:color="auto"/>
              <w:right w:val="single" w:sz="4" w:space="0" w:color="auto"/>
            </w:tcBorders>
            <w:shd w:val="clear" w:color="000000" w:fill="C5D9F1"/>
            <w:noWrap/>
            <w:vAlign w:val="bottom"/>
            <w:hideMark/>
          </w:tcPr>
          <w:p w14:paraId="51A0CFEE"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407" w:type="dxa"/>
            <w:tcBorders>
              <w:top w:val="nil"/>
              <w:left w:val="nil"/>
              <w:bottom w:val="single" w:sz="4" w:space="0" w:color="auto"/>
              <w:right w:val="single" w:sz="4" w:space="0" w:color="auto"/>
            </w:tcBorders>
            <w:shd w:val="clear" w:color="000000" w:fill="C5D9F1"/>
            <w:noWrap/>
            <w:vAlign w:val="bottom"/>
            <w:hideMark/>
          </w:tcPr>
          <w:p w14:paraId="2155B26F"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682" w:type="dxa"/>
            <w:tcBorders>
              <w:top w:val="nil"/>
              <w:left w:val="nil"/>
              <w:bottom w:val="single" w:sz="4" w:space="0" w:color="auto"/>
              <w:right w:val="single" w:sz="4" w:space="0" w:color="auto"/>
            </w:tcBorders>
            <w:shd w:val="clear" w:color="000000" w:fill="C5D9F1"/>
            <w:noWrap/>
            <w:vAlign w:val="bottom"/>
            <w:hideMark/>
          </w:tcPr>
          <w:p w14:paraId="6FAAFF0C" w14:textId="77777777" w:rsidR="0066242B" w:rsidRPr="00ED09FF" w:rsidRDefault="00944BE8"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9</w:t>
            </w:r>
            <w:r w:rsidR="009A34D0" w:rsidRPr="00ED09FF">
              <w:rPr>
                <w:rFonts w:ascii="Arial" w:hAnsi="Arial" w:cs="Arial"/>
                <w:b/>
                <w:bCs/>
                <w:sz w:val="18"/>
                <w:szCs w:val="18"/>
                <w:lang w:val="es-ES_tradnl" w:eastAsia="es-MX"/>
              </w:rPr>
              <w:t>8.</w:t>
            </w:r>
            <w:r w:rsidR="0066242B" w:rsidRPr="00ED09FF">
              <w:rPr>
                <w:rFonts w:ascii="Arial" w:hAnsi="Arial" w:cs="Arial"/>
                <w:b/>
                <w:bCs/>
                <w:sz w:val="18"/>
                <w:szCs w:val="18"/>
                <w:lang w:val="es-ES_tradnl" w:eastAsia="es-MX"/>
              </w:rPr>
              <w:t>0</w:t>
            </w:r>
            <w:r w:rsidR="009A34D0" w:rsidRPr="00ED09FF">
              <w:rPr>
                <w:rFonts w:ascii="Arial" w:hAnsi="Arial" w:cs="Arial"/>
                <w:b/>
                <w:bCs/>
                <w:sz w:val="18"/>
                <w:szCs w:val="18"/>
                <w:lang w:val="es-ES_tradnl" w:eastAsia="es-MX"/>
              </w:rPr>
              <w:t>8</w:t>
            </w:r>
          </w:p>
        </w:tc>
        <w:tc>
          <w:tcPr>
            <w:tcW w:w="1534" w:type="dxa"/>
            <w:tcBorders>
              <w:top w:val="nil"/>
              <w:left w:val="nil"/>
              <w:bottom w:val="single" w:sz="4" w:space="0" w:color="auto"/>
              <w:right w:val="single" w:sz="4" w:space="0" w:color="auto"/>
            </w:tcBorders>
            <w:shd w:val="clear" w:color="000000" w:fill="C5D9F1"/>
            <w:noWrap/>
            <w:vAlign w:val="bottom"/>
            <w:hideMark/>
          </w:tcPr>
          <w:p w14:paraId="0E076E71"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SD</w:t>
            </w:r>
          </w:p>
        </w:tc>
        <w:tc>
          <w:tcPr>
            <w:tcW w:w="2858" w:type="dxa"/>
            <w:tcBorders>
              <w:top w:val="nil"/>
              <w:left w:val="nil"/>
              <w:bottom w:val="single" w:sz="4" w:space="0" w:color="auto"/>
              <w:right w:val="single" w:sz="8" w:space="0" w:color="auto"/>
            </w:tcBorders>
            <w:shd w:val="clear" w:color="000000" w:fill="C5D9F1"/>
            <w:noWrap/>
            <w:vAlign w:val="bottom"/>
            <w:hideMark/>
          </w:tcPr>
          <w:p w14:paraId="4E249AEC"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RB</w:t>
            </w:r>
          </w:p>
        </w:tc>
      </w:tr>
      <w:tr w:rsidR="0066242B" w:rsidRPr="00ED09FF" w14:paraId="5501012A" w14:textId="77777777" w:rsidTr="00977F57">
        <w:trPr>
          <w:trHeight w:val="315"/>
        </w:trPr>
        <w:tc>
          <w:tcPr>
            <w:tcW w:w="135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6DB2365E" w14:textId="77777777" w:rsidR="0066242B" w:rsidRPr="00ED09FF" w:rsidRDefault="0066242B" w:rsidP="0066242B">
            <w:pPr>
              <w:rPr>
                <w:rFonts w:ascii="Arial" w:hAnsi="Arial" w:cs="Arial"/>
                <w:sz w:val="18"/>
                <w:szCs w:val="18"/>
                <w:lang w:val="es-ES_tradnl" w:eastAsia="es-MX"/>
              </w:rPr>
            </w:pPr>
            <w:r w:rsidRPr="00ED09FF">
              <w:rPr>
                <w:rFonts w:ascii="Arial" w:hAnsi="Arial" w:cs="Arial"/>
                <w:sz w:val="18"/>
                <w:szCs w:val="18"/>
                <w:lang w:val="es-ES_tradnl" w:eastAsia="es-MX"/>
              </w:rPr>
              <w:t>CE</w:t>
            </w:r>
          </w:p>
        </w:tc>
        <w:tc>
          <w:tcPr>
            <w:tcW w:w="1061" w:type="dxa"/>
            <w:tcBorders>
              <w:top w:val="nil"/>
              <w:left w:val="nil"/>
              <w:bottom w:val="single" w:sz="4" w:space="0" w:color="auto"/>
              <w:right w:val="single" w:sz="4" w:space="0" w:color="auto"/>
            </w:tcBorders>
            <w:shd w:val="clear" w:color="auto" w:fill="auto"/>
            <w:noWrap/>
            <w:vAlign w:val="bottom"/>
            <w:hideMark/>
          </w:tcPr>
          <w:p w14:paraId="68DCB4CC"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SAP</w:t>
            </w:r>
          </w:p>
        </w:tc>
        <w:tc>
          <w:tcPr>
            <w:tcW w:w="1488" w:type="dxa"/>
            <w:tcBorders>
              <w:top w:val="nil"/>
              <w:left w:val="nil"/>
              <w:bottom w:val="single" w:sz="4" w:space="0" w:color="auto"/>
              <w:right w:val="single" w:sz="4" w:space="0" w:color="auto"/>
            </w:tcBorders>
            <w:shd w:val="clear" w:color="auto" w:fill="auto"/>
            <w:noWrap/>
            <w:vAlign w:val="bottom"/>
            <w:hideMark/>
          </w:tcPr>
          <w:p w14:paraId="7610F1AA" w14:textId="77777777" w:rsidR="0066242B" w:rsidRPr="00ED09FF" w:rsidRDefault="0066242B"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100.00</w:t>
            </w:r>
          </w:p>
        </w:tc>
        <w:tc>
          <w:tcPr>
            <w:tcW w:w="407" w:type="dxa"/>
            <w:tcBorders>
              <w:top w:val="nil"/>
              <w:left w:val="nil"/>
              <w:bottom w:val="single" w:sz="4" w:space="0" w:color="auto"/>
              <w:right w:val="single" w:sz="4" w:space="0" w:color="auto"/>
            </w:tcBorders>
            <w:shd w:val="clear" w:color="auto" w:fill="auto"/>
            <w:noWrap/>
            <w:vAlign w:val="bottom"/>
            <w:hideMark/>
          </w:tcPr>
          <w:p w14:paraId="0313F4C2"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30</w:t>
            </w:r>
          </w:p>
        </w:tc>
        <w:tc>
          <w:tcPr>
            <w:tcW w:w="1682" w:type="dxa"/>
            <w:tcBorders>
              <w:top w:val="nil"/>
              <w:left w:val="nil"/>
              <w:bottom w:val="single" w:sz="4" w:space="0" w:color="auto"/>
              <w:right w:val="single" w:sz="4" w:space="0" w:color="auto"/>
            </w:tcBorders>
            <w:shd w:val="clear" w:color="auto" w:fill="auto"/>
            <w:noWrap/>
            <w:vAlign w:val="bottom"/>
            <w:hideMark/>
          </w:tcPr>
          <w:p w14:paraId="2FA15C77"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30.00</w:t>
            </w:r>
          </w:p>
        </w:tc>
        <w:tc>
          <w:tcPr>
            <w:tcW w:w="1534" w:type="dxa"/>
            <w:tcBorders>
              <w:top w:val="nil"/>
              <w:left w:val="nil"/>
              <w:bottom w:val="single" w:sz="4" w:space="0" w:color="auto"/>
              <w:right w:val="single" w:sz="4" w:space="0" w:color="auto"/>
            </w:tcBorders>
            <w:shd w:val="clear" w:color="auto" w:fill="auto"/>
            <w:noWrap/>
            <w:vAlign w:val="bottom"/>
            <w:hideMark/>
          </w:tcPr>
          <w:p w14:paraId="5C651E98" w14:textId="77777777" w:rsidR="0066242B" w:rsidRPr="00ED09FF" w:rsidRDefault="008C7511" w:rsidP="0066242B">
            <w:pPr>
              <w:jc w:val="center"/>
              <w:rPr>
                <w:rFonts w:ascii="Arial" w:hAnsi="Arial" w:cs="Arial"/>
                <w:color w:val="0000FF"/>
                <w:sz w:val="18"/>
                <w:szCs w:val="18"/>
                <w:u w:val="single"/>
                <w:lang w:val="es-ES_tradnl" w:eastAsia="es-MX"/>
              </w:rPr>
            </w:pPr>
            <w:hyperlink r:id="rId23"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2E538423" w14:textId="77777777" w:rsidR="0066242B" w:rsidRPr="00ED09FF" w:rsidRDefault="008C7511" w:rsidP="0066242B">
            <w:pPr>
              <w:jc w:val="center"/>
              <w:rPr>
                <w:rFonts w:ascii="Arial" w:hAnsi="Arial" w:cs="Arial"/>
                <w:color w:val="0000FF"/>
                <w:sz w:val="18"/>
                <w:szCs w:val="18"/>
                <w:u w:val="single"/>
                <w:lang w:val="es-ES_tradnl" w:eastAsia="es-MX"/>
              </w:rPr>
            </w:pPr>
            <w:hyperlink r:id="rId24"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5E83E867" w14:textId="77777777" w:rsidTr="00977F57">
        <w:trPr>
          <w:trHeight w:val="315"/>
        </w:trPr>
        <w:tc>
          <w:tcPr>
            <w:tcW w:w="1354" w:type="dxa"/>
            <w:vMerge/>
            <w:tcBorders>
              <w:top w:val="nil"/>
              <w:left w:val="single" w:sz="8" w:space="0" w:color="auto"/>
              <w:bottom w:val="single" w:sz="4" w:space="0" w:color="auto"/>
              <w:right w:val="single" w:sz="4" w:space="0" w:color="auto"/>
            </w:tcBorders>
            <w:vAlign w:val="center"/>
            <w:hideMark/>
          </w:tcPr>
          <w:p w14:paraId="229688EB" w14:textId="77777777" w:rsidR="0066242B" w:rsidRPr="00ED09FF" w:rsidRDefault="0066242B" w:rsidP="0066242B">
            <w:pPr>
              <w:jc w:val="left"/>
              <w:rPr>
                <w:rFonts w:ascii="Arial" w:hAnsi="Arial" w:cs="Arial"/>
                <w:sz w:val="18"/>
                <w:szCs w:val="18"/>
                <w:lang w:val="es-ES_tradnl" w:eastAsia="es-MX"/>
              </w:rPr>
            </w:pPr>
          </w:p>
        </w:tc>
        <w:tc>
          <w:tcPr>
            <w:tcW w:w="1061" w:type="dxa"/>
            <w:tcBorders>
              <w:top w:val="nil"/>
              <w:left w:val="nil"/>
              <w:bottom w:val="single" w:sz="4" w:space="0" w:color="auto"/>
              <w:right w:val="single" w:sz="4" w:space="0" w:color="auto"/>
            </w:tcBorders>
            <w:shd w:val="clear" w:color="auto" w:fill="auto"/>
            <w:noWrap/>
            <w:vAlign w:val="bottom"/>
            <w:hideMark/>
          </w:tcPr>
          <w:p w14:paraId="040F5EFD"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SABS</w:t>
            </w:r>
          </w:p>
        </w:tc>
        <w:tc>
          <w:tcPr>
            <w:tcW w:w="1488" w:type="dxa"/>
            <w:tcBorders>
              <w:top w:val="nil"/>
              <w:left w:val="nil"/>
              <w:bottom w:val="single" w:sz="4" w:space="0" w:color="auto"/>
              <w:right w:val="single" w:sz="4" w:space="0" w:color="auto"/>
            </w:tcBorders>
            <w:shd w:val="clear" w:color="auto" w:fill="auto"/>
            <w:noWrap/>
            <w:vAlign w:val="bottom"/>
            <w:hideMark/>
          </w:tcPr>
          <w:p w14:paraId="5CBBCB8D" w14:textId="77777777" w:rsidR="0066242B" w:rsidRPr="00ED09FF" w:rsidRDefault="009A34D0"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100</w:t>
            </w:r>
            <w:r w:rsidR="0066242B" w:rsidRPr="00ED09FF">
              <w:rPr>
                <w:rFonts w:ascii="Arial" w:hAnsi="Arial" w:cs="Arial"/>
                <w:color w:val="0000FF"/>
                <w:sz w:val="18"/>
                <w:szCs w:val="18"/>
                <w:u w:val="single"/>
                <w:lang w:val="es-ES_tradnl" w:eastAsia="es-MX"/>
              </w:rPr>
              <w:t>.00</w:t>
            </w:r>
          </w:p>
        </w:tc>
        <w:tc>
          <w:tcPr>
            <w:tcW w:w="407" w:type="dxa"/>
            <w:tcBorders>
              <w:top w:val="nil"/>
              <w:left w:val="nil"/>
              <w:bottom w:val="single" w:sz="4" w:space="0" w:color="auto"/>
              <w:right w:val="single" w:sz="4" w:space="0" w:color="auto"/>
            </w:tcBorders>
            <w:shd w:val="clear" w:color="auto" w:fill="auto"/>
            <w:noWrap/>
            <w:vAlign w:val="bottom"/>
            <w:hideMark/>
          </w:tcPr>
          <w:p w14:paraId="2B7CD08B"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30</w:t>
            </w:r>
          </w:p>
        </w:tc>
        <w:tc>
          <w:tcPr>
            <w:tcW w:w="1682" w:type="dxa"/>
            <w:tcBorders>
              <w:top w:val="nil"/>
              <w:left w:val="nil"/>
              <w:bottom w:val="single" w:sz="4" w:space="0" w:color="auto"/>
              <w:right w:val="single" w:sz="4" w:space="0" w:color="auto"/>
            </w:tcBorders>
            <w:shd w:val="clear" w:color="auto" w:fill="auto"/>
            <w:noWrap/>
            <w:vAlign w:val="bottom"/>
            <w:hideMark/>
          </w:tcPr>
          <w:p w14:paraId="6E5922AF" w14:textId="77777777" w:rsidR="0066242B" w:rsidRPr="00ED09FF" w:rsidRDefault="009A34D0"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30.0</w:t>
            </w:r>
            <w:r w:rsidR="0066242B" w:rsidRPr="00ED09FF">
              <w:rPr>
                <w:rFonts w:ascii="Arial" w:hAnsi="Arial" w:cs="Arial"/>
                <w:sz w:val="18"/>
                <w:szCs w:val="18"/>
                <w:lang w:val="es-ES_tradnl" w:eastAsia="es-MX"/>
              </w:rPr>
              <w:t>0</w:t>
            </w:r>
          </w:p>
        </w:tc>
        <w:tc>
          <w:tcPr>
            <w:tcW w:w="1534" w:type="dxa"/>
            <w:tcBorders>
              <w:top w:val="nil"/>
              <w:left w:val="nil"/>
              <w:bottom w:val="single" w:sz="4" w:space="0" w:color="auto"/>
              <w:right w:val="single" w:sz="4" w:space="0" w:color="auto"/>
            </w:tcBorders>
            <w:shd w:val="clear" w:color="auto" w:fill="auto"/>
            <w:noWrap/>
            <w:vAlign w:val="bottom"/>
            <w:hideMark/>
          </w:tcPr>
          <w:p w14:paraId="6C948AA2" w14:textId="77777777" w:rsidR="0066242B" w:rsidRPr="00ED09FF" w:rsidRDefault="008C7511" w:rsidP="0066242B">
            <w:pPr>
              <w:jc w:val="center"/>
              <w:rPr>
                <w:rFonts w:ascii="Arial" w:hAnsi="Arial" w:cs="Arial"/>
                <w:color w:val="0000FF"/>
                <w:sz w:val="18"/>
                <w:szCs w:val="18"/>
                <w:u w:val="single"/>
                <w:lang w:val="es-ES_tradnl" w:eastAsia="es-MX"/>
              </w:rPr>
            </w:pPr>
            <w:hyperlink r:id="rId25"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19975AD2" w14:textId="77777777" w:rsidR="0066242B" w:rsidRPr="00ED09FF" w:rsidRDefault="008C7511" w:rsidP="0066242B">
            <w:pPr>
              <w:jc w:val="center"/>
              <w:rPr>
                <w:rFonts w:ascii="Arial" w:hAnsi="Arial" w:cs="Arial"/>
                <w:color w:val="0000FF"/>
                <w:sz w:val="18"/>
                <w:szCs w:val="18"/>
                <w:u w:val="single"/>
                <w:lang w:val="es-ES_tradnl" w:eastAsia="es-MX"/>
              </w:rPr>
            </w:pPr>
            <w:hyperlink r:id="rId26"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511DC725" w14:textId="77777777" w:rsidTr="00977F57">
        <w:trPr>
          <w:trHeight w:val="315"/>
        </w:trPr>
        <w:tc>
          <w:tcPr>
            <w:tcW w:w="1354" w:type="dxa"/>
            <w:vMerge/>
            <w:tcBorders>
              <w:top w:val="nil"/>
              <w:left w:val="single" w:sz="8" w:space="0" w:color="auto"/>
              <w:bottom w:val="single" w:sz="4" w:space="0" w:color="auto"/>
              <w:right w:val="single" w:sz="4" w:space="0" w:color="auto"/>
            </w:tcBorders>
            <w:vAlign w:val="center"/>
            <w:hideMark/>
          </w:tcPr>
          <w:p w14:paraId="0577A784" w14:textId="77777777" w:rsidR="0066242B" w:rsidRPr="00ED09FF" w:rsidRDefault="0066242B" w:rsidP="0066242B">
            <w:pPr>
              <w:jc w:val="left"/>
              <w:rPr>
                <w:rFonts w:ascii="Arial" w:hAnsi="Arial" w:cs="Arial"/>
                <w:sz w:val="18"/>
                <w:szCs w:val="18"/>
                <w:lang w:val="es-ES_tradnl" w:eastAsia="es-MX"/>
              </w:rPr>
            </w:pPr>
          </w:p>
        </w:tc>
        <w:tc>
          <w:tcPr>
            <w:tcW w:w="1061" w:type="dxa"/>
            <w:tcBorders>
              <w:top w:val="nil"/>
              <w:left w:val="nil"/>
              <w:bottom w:val="single" w:sz="4" w:space="0" w:color="auto"/>
              <w:right w:val="single" w:sz="4" w:space="0" w:color="auto"/>
            </w:tcBorders>
            <w:shd w:val="clear" w:color="auto" w:fill="auto"/>
            <w:noWrap/>
            <w:vAlign w:val="bottom"/>
            <w:hideMark/>
          </w:tcPr>
          <w:p w14:paraId="5A621C3D"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SAF</w:t>
            </w:r>
          </w:p>
        </w:tc>
        <w:tc>
          <w:tcPr>
            <w:tcW w:w="1488" w:type="dxa"/>
            <w:tcBorders>
              <w:top w:val="nil"/>
              <w:left w:val="nil"/>
              <w:bottom w:val="single" w:sz="4" w:space="0" w:color="auto"/>
              <w:right w:val="single" w:sz="4" w:space="0" w:color="auto"/>
            </w:tcBorders>
            <w:shd w:val="clear" w:color="auto" w:fill="auto"/>
            <w:noWrap/>
            <w:vAlign w:val="bottom"/>
            <w:hideMark/>
          </w:tcPr>
          <w:p w14:paraId="00E22D3A" w14:textId="77777777" w:rsidR="0066242B" w:rsidRPr="00ED09FF" w:rsidRDefault="0066242B"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100.00</w:t>
            </w:r>
          </w:p>
        </w:tc>
        <w:tc>
          <w:tcPr>
            <w:tcW w:w="407" w:type="dxa"/>
            <w:tcBorders>
              <w:top w:val="nil"/>
              <w:left w:val="nil"/>
              <w:bottom w:val="single" w:sz="4" w:space="0" w:color="auto"/>
              <w:right w:val="single" w:sz="4" w:space="0" w:color="auto"/>
            </w:tcBorders>
            <w:shd w:val="clear" w:color="auto" w:fill="auto"/>
            <w:noWrap/>
            <w:vAlign w:val="bottom"/>
            <w:hideMark/>
          </w:tcPr>
          <w:p w14:paraId="7FEDAE1B"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40</w:t>
            </w:r>
          </w:p>
        </w:tc>
        <w:tc>
          <w:tcPr>
            <w:tcW w:w="1682" w:type="dxa"/>
            <w:tcBorders>
              <w:top w:val="nil"/>
              <w:left w:val="nil"/>
              <w:bottom w:val="single" w:sz="4" w:space="0" w:color="auto"/>
              <w:right w:val="single" w:sz="4" w:space="0" w:color="auto"/>
            </w:tcBorders>
            <w:shd w:val="clear" w:color="auto" w:fill="auto"/>
            <w:noWrap/>
            <w:vAlign w:val="bottom"/>
            <w:hideMark/>
          </w:tcPr>
          <w:p w14:paraId="5C3D502C"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40.00</w:t>
            </w:r>
          </w:p>
        </w:tc>
        <w:tc>
          <w:tcPr>
            <w:tcW w:w="1534" w:type="dxa"/>
            <w:tcBorders>
              <w:top w:val="nil"/>
              <w:left w:val="nil"/>
              <w:bottom w:val="single" w:sz="4" w:space="0" w:color="auto"/>
              <w:right w:val="single" w:sz="4" w:space="0" w:color="auto"/>
            </w:tcBorders>
            <w:shd w:val="clear" w:color="auto" w:fill="auto"/>
            <w:noWrap/>
            <w:vAlign w:val="bottom"/>
            <w:hideMark/>
          </w:tcPr>
          <w:p w14:paraId="373991DC" w14:textId="77777777" w:rsidR="0066242B" w:rsidRPr="00ED09FF" w:rsidRDefault="008C7511" w:rsidP="0066242B">
            <w:pPr>
              <w:jc w:val="center"/>
              <w:rPr>
                <w:rFonts w:ascii="Arial" w:hAnsi="Arial" w:cs="Arial"/>
                <w:color w:val="0000FF"/>
                <w:sz w:val="18"/>
                <w:szCs w:val="18"/>
                <w:u w:val="single"/>
                <w:lang w:val="es-ES_tradnl" w:eastAsia="es-MX"/>
              </w:rPr>
            </w:pPr>
            <w:hyperlink r:id="rId27"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369D71A6" w14:textId="77777777" w:rsidR="0066242B" w:rsidRPr="00ED09FF" w:rsidRDefault="008C7511" w:rsidP="0066242B">
            <w:pPr>
              <w:jc w:val="center"/>
              <w:rPr>
                <w:rFonts w:ascii="Arial" w:hAnsi="Arial" w:cs="Arial"/>
                <w:color w:val="0000FF"/>
                <w:sz w:val="18"/>
                <w:szCs w:val="18"/>
                <w:u w:val="single"/>
                <w:lang w:val="es-ES_tradnl" w:eastAsia="es-MX"/>
              </w:rPr>
            </w:pPr>
            <w:hyperlink r:id="rId28"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110F949B" w14:textId="77777777" w:rsidTr="00977F57">
        <w:trPr>
          <w:trHeight w:val="315"/>
        </w:trPr>
        <w:tc>
          <w:tcPr>
            <w:tcW w:w="1354" w:type="dxa"/>
            <w:tcBorders>
              <w:top w:val="nil"/>
              <w:left w:val="single" w:sz="8" w:space="0" w:color="auto"/>
              <w:bottom w:val="single" w:sz="4" w:space="0" w:color="auto"/>
              <w:right w:val="single" w:sz="4" w:space="0" w:color="auto"/>
            </w:tcBorders>
            <w:shd w:val="clear" w:color="000000" w:fill="C5D9F1"/>
            <w:noWrap/>
            <w:vAlign w:val="bottom"/>
            <w:hideMark/>
          </w:tcPr>
          <w:p w14:paraId="7E6DA81C" w14:textId="77777777" w:rsidR="0066242B" w:rsidRPr="00ED09FF" w:rsidRDefault="0066242B" w:rsidP="0066242B">
            <w:pPr>
              <w:rPr>
                <w:rFonts w:ascii="Arial" w:hAnsi="Arial" w:cs="Arial"/>
                <w:b/>
                <w:bCs/>
                <w:sz w:val="18"/>
                <w:szCs w:val="18"/>
                <w:lang w:val="es-ES_tradnl" w:eastAsia="es-MX"/>
              </w:rPr>
            </w:pPr>
            <w:r w:rsidRPr="00ED09FF">
              <w:rPr>
                <w:rFonts w:ascii="Arial" w:hAnsi="Arial" w:cs="Arial"/>
                <w:b/>
                <w:bCs/>
                <w:sz w:val="18"/>
                <w:szCs w:val="18"/>
                <w:lang w:val="es-ES_tradnl" w:eastAsia="es-MX"/>
              </w:rPr>
              <w:t>TOTAL</w:t>
            </w:r>
          </w:p>
        </w:tc>
        <w:tc>
          <w:tcPr>
            <w:tcW w:w="1061" w:type="dxa"/>
            <w:tcBorders>
              <w:top w:val="nil"/>
              <w:left w:val="nil"/>
              <w:bottom w:val="single" w:sz="4" w:space="0" w:color="auto"/>
              <w:right w:val="single" w:sz="4" w:space="0" w:color="auto"/>
            </w:tcBorders>
            <w:shd w:val="clear" w:color="000000" w:fill="C5D9F1"/>
            <w:noWrap/>
            <w:vAlign w:val="bottom"/>
            <w:hideMark/>
          </w:tcPr>
          <w:p w14:paraId="4FD739ED"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488" w:type="dxa"/>
            <w:tcBorders>
              <w:top w:val="nil"/>
              <w:left w:val="nil"/>
              <w:bottom w:val="single" w:sz="4" w:space="0" w:color="auto"/>
              <w:right w:val="single" w:sz="4" w:space="0" w:color="auto"/>
            </w:tcBorders>
            <w:shd w:val="clear" w:color="000000" w:fill="C5D9F1"/>
            <w:noWrap/>
            <w:vAlign w:val="bottom"/>
            <w:hideMark/>
          </w:tcPr>
          <w:p w14:paraId="0ED60767"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407" w:type="dxa"/>
            <w:tcBorders>
              <w:top w:val="nil"/>
              <w:left w:val="nil"/>
              <w:bottom w:val="single" w:sz="4" w:space="0" w:color="auto"/>
              <w:right w:val="single" w:sz="4" w:space="0" w:color="auto"/>
            </w:tcBorders>
            <w:shd w:val="clear" w:color="000000" w:fill="C5D9F1"/>
            <w:noWrap/>
            <w:vAlign w:val="bottom"/>
            <w:hideMark/>
          </w:tcPr>
          <w:p w14:paraId="43E6A6C7"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682" w:type="dxa"/>
            <w:tcBorders>
              <w:top w:val="nil"/>
              <w:left w:val="nil"/>
              <w:bottom w:val="single" w:sz="4" w:space="0" w:color="auto"/>
              <w:right w:val="single" w:sz="4" w:space="0" w:color="auto"/>
            </w:tcBorders>
            <w:shd w:val="clear" w:color="000000" w:fill="C5D9F1"/>
            <w:noWrap/>
            <w:vAlign w:val="bottom"/>
            <w:hideMark/>
          </w:tcPr>
          <w:p w14:paraId="0298E827" w14:textId="77777777" w:rsidR="0066242B" w:rsidRPr="00ED09FF" w:rsidRDefault="009A34D0"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100.00</w:t>
            </w:r>
          </w:p>
        </w:tc>
        <w:tc>
          <w:tcPr>
            <w:tcW w:w="1534" w:type="dxa"/>
            <w:tcBorders>
              <w:top w:val="nil"/>
              <w:left w:val="nil"/>
              <w:bottom w:val="single" w:sz="4" w:space="0" w:color="auto"/>
              <w:right w:val="single" w:sz="4" w:space="0" w:color="auto"/>
            </w:tcBorders>
            <w:shd w:val="clear" w:color="000000" w:fill="C5D9F1"/>
            <w:noWrap/>
            <w:vAlign w:val="bottom"/>
            <w:hideMark/>
          </w:tcPr>
          <w:p w14:paraId="3F0EDB10"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SD</w:t>
            </w:r>
          </w:p>
        </w:tc>
        <w:tc>
          <w:tcPr>
            <w:tcW w:w="2858" w:type="dxa"/>
            <w:tcBorders>
              <w:top w:val="nil"/>
              <w:left w:val="nil"/>
              <w:bottom w:val="single" w:sz="4" w:space="0" w:color="auto"/>
              <w:right w:val="single" w:sz="8" w:space="0" w:color="auto"/>
            </w:tcBorders>
            <w:shd w:val="clear" w:color="000000" w:fill="C5D9F1"/>
            <w:noWrap/>
            <w:vAlign w:val="bottom"/>
            <w:hideMark/>
          </w:tcPr>
          <w:p w14:paraId="37F6C5D0"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RB</w:t>
            </w:r>
          </w:p>
        </w:tc>
      </w:tr>
      <w:tr w:rsidR="0066242B" w:rsidRPr="00ED09FF" w14:paraId="49D8B80E" w14:textId="77777777" w:rsidTr="00977F57">
        <w:trPr>
          <w:trHeight w:val="315"/>
        </w:trPr>
        <w:tc>
          <w:tcPr>
            <w:tcW w:w="1354"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1DC4C232" w14:textId="77777777" w:rsidR="0066242B" w:rsidRPr="00ED09FF" w:rsidRDefault="0066242B" w:rsidP="0066242B">
            <w:pPr>
              <w:rPr>
                <w:rFonts w:ascii="Arial" w:hAnsi="Arial" w:cs="Arial"/>
                <w:sz w:val="18"/>
                <w:szCs w:val="18"/>
                <w:lang w:val="es-ES_tradnl" w:eastAsia="es-MX"/>
              </w:rPr>
            </w:pPr>
            <w:r w:rsidRPr="00ED09FF">
              <w:rPr>
                <w:rFonts w:ascii="Arial" w:hAnsi="Arial" w:cs="Arial"/>
                <w:sz w:val="18"/>
                <w:szCs w:val="18"/>
                <w:lang w:val="es-ES_tradnl" w:eastAsia="es-MX"/>
              </w:rPr>
              <w:t>CC</w:t>
            </w:r>
          </w:p>
        </w:tc>
        <w:tc>
          <w:tcPr>
            <w:tcW w:w="1061" w:type="dxa"/>
            <w:tcBorders>
              <w:top w:val="nil"/>
              <w:left w:val="nil"/>
              <w:bottom w:val="single" w:sz="4" w:space="0" w:color="auto"/>
              <w:right w:val="single" w:sz="4" w:space="0" w:color="auto"/>
            </w:tcBorders>
            <w:shd w:val="clear" w:color="auto" w:fill="auto"/>
            <w:noWrap/>
            <w:vAlign w:val="bottom"/>
            <w:hideMark/>
          </w:tcPr>
          <w:p w14:paraId="205AC15F"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SCI</w:t>
            </w:r>
          </w:p>
        </w:tc>
        <w:tc>
          <w:tcPr>
            <w:tcW w:w="1488" w:type="dxa"/>
            <w:tcBorders>
              <w:top w:val="nil"/>
              <w:left w:val="nil"/>
              <w:bottom w:val="single" w:sz="4" w:space="0" w:color="auto"/>
              <w:right w:val="single" w:sz="4" w:space="0" w:color="auto"/>
            </w:tcBorders>
            <w:shd w:val="clear" w:color="auto" w:fill="auto"/>
            <w:noWrap/>
            <w:vAlign w:val="bottom"/>
            <w:hideMark/>
          </w:tcPr>
          <w:p w14:paraId="54B91EBF" w14:textId="77777777" w:rsidR="0066242B" w:rsidRPr="00ED09FF" w:rsidRDefault="009A34D0"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96.55</w:t>
            </w:r>
          </w:p>
        </w:tc>
        <w:tc>
          <w:tcPr>
            <w:tcW w:w="407" w:type="dxa"/>
            <w:tcBorders>
              <w:top w:val="nil"/>
              <w:left w:val="nil"/>
              <w:bottom w:val="single" w:sz="4" w:space="0" w:color="auto"/>
              <w:right w:val="single" w:sz="4" w:space="0" w:color="auto"/>
            </w:tcBorders>
            <w:shd w:val="clear" w:color="auto" w:fill="auto"/>
            <w:noWrap/>
            <w:vAlign w:val="bottom"/>
            <w:hideMark/>
          </w:tcPr>
          <w:p w14:paraId="5CDD58EE"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80</w:t>
            </w:r>
          </w:p>
        </w:tc>
        <w:tc>
          <w:tcPr>
            <w:tcW w:w="1682" w:type="dxa"/>
            <w:tcBorders>
              <w:top w:val="nil"/>
              <w:left w:val="nil"/>
              <w:bottom w:val="single" w:sz="4" w:space="0" w:color="auto"/>
              <w:right w:val="single" w:sz="4" w:space="0" w:color="auto"/>
            </w:tcBorders>
            <w:shd w:val="clear" w:color="auto" w:fill="auto"/>
            <w:noWrap/>
            <w:vAlign w:val="bottom"/>
            <w:hideMark/>
          </w:tcPr>
          <w:p w14:paraId="32A9909B" w14:textId="77777777" w:rsidR="0066242B" w:rsidRPr="00ED09FF" w:rsidRDefault="009A34D0"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77.24</w:t>
            </w:r>
          </w:p>
        </w:tc>
        <w:tc>
          <w:tcPr>
            <w:tcW w:w="1534" w:type="dxa"/>
            <w:tcBorders>
              <w:top w:val="nil"/>
              <w:left w:val="nil"/>
              <w:bottom w:val="single" w:sz="4" w:space="0" w:color="auto"/>
              <w:right w:val="single" w:sz="4" w:space="0" w:color="auto"/>
            </w:tcBorders>
            <w:shd w:val="clear" w:color="auto" w:fill="auto"/>
            <w:noWrap/>
            <w:vAlign w:val="bottom"/>
            <w:hideMark/>
          </w:tcPr>
          <w:p w14:paraId="2E1D6499" w14:textId="77777777" w:rsidR="0066242B" w:rsidRPr="00ED09FF" w:rsidRDefault="008C7511" w:rsidP="0066242B">
            <w:pPr>
              <w:jc w:val="center"/>
              <w:rPr>
                <w:rFonts w:ascii="Arial" w:hAnsi="Arial" w:cs="Arial"/>
                <w:color w:val="0000FF"/>
                <w:sz w:val="18"/>
                <w:szCs w:val="18"/>
                <w:u w:val="single"/>
                <w:lang w:val="es-ES_tradnl" w:eastAsia="es-MX"/>
              </w:rPr>
            </w:pPr>
            <w:hyperlink r:id="rId29"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38A916B4" w14:textId="77777777" w:rsidR="0066242B" w:rsidRPr="00ED09FF" w:rsidRDefault="008C7511" w:rsidP="0066242B">
            <w:pPr>
              <w:jc w:val="center"/>
              <w:rPr>
                <w:rFonts w:ascii="Arial" w:hAnsi="Arial" w:cs="Arial"/>
                <w:color w:val="0000FF"/>
                <w:sz w:val="18"/>
                <w:szCs w:val="18"/>
                <w:u w:val="single"/>
                <w:lang w:val="es-ES_tradnl" w:eastAsia="es-MX"/>
              </w:rPr>
            </w:pPr>
            <w:hyperlink r:id="rId30"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38858676" w14:textId="77777777" w:rsidTr="00977F57">
        <w:trPr>
          <w:trHeight w:val="315"/>
        </w:trPr>
        <w:tc>
          <w:tcPr>
            <w:tcW w:w="1354" w:type="dxa"/>
            <w:vMerge/>
            <w:tcBorders>
              <w:top w:val="nil"/>
              <w:left w:val="single" w:sz="8" w:space="0" w:color="auto"/>
              <w:bottom w:val="single" w:sz="4" w:space="0" w:color="auto"/>
              <w:right w:val="single" w:sz="4" w:space="0" w:color="auto"/>
            </w:tcBorders>
            <w:vAlign w:val="center"/>
            <w:hideMark/>
          </w:tcPr>
          <w:p w14:paraId="1A19C190" w14:textId="77777777" w:rsidR="0066242B" w:rsidRPr="00ED09FF" w:rsidRDefault="0066242B" w:rsidP="0066242B">
            <w:pPr>
              <w:jc w:val="left"/>
              <w:rPr>
                <w:rFonts w:ascii="Arial" w:hAnsi="Arial" w:cs="Arial"/>
                <w:sz w:val="18"/>
                <w:szCs w:val="18"/>
                <w:lang w:val="es-ES_tradnl" w:eastAsia="es-MX"/>
              </w:rPr>
            </w:pPr>
          </w:p>
        </w:tc>
        <w:tc>
          <w:tcPr>
            <w:tcW w:w="1061" w:type="dxa"/>
            <w:tcBorders>
              <w:top w:val="nil"/>
              <w:left w:val="nil"/>
              <w:bottom w:val="single" w:sz="4" w:space="0" w:color="auto"/>
              <w:right w:val="single" w:sz="4" w:space="0" w:color="auto"/>
            </w:tcBorders>
            <w:shd w:val="clear" w:color="auto" w:fill="auto"/>
            <w:noWrap/>
            <w:vAlign w:val="bottom"/>
            <w:hideMark/>
          </w:tcPr>
          <w:p w14:paraId="692367EF"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SCE</w:t>
            </w:r>
          </w:p>
        </w:tc>
        <w:tc>
          <w:tcPr>
            <w:tcW w:w="1488" w:type="dxa"/>
            <w:tcBorders>
              <w:top w:val="nil"/>
              <w:left w:val="nil"/>
              <w:bottom w:val="single" w:sz="4" w:space="0" w:color="auto"/>
              <w:right w:val="single" w:sz="4" w:space="0" w:color="auto"/>
            </w:tcBorders>
            <w:shd w:val="clear" w:color="auto" w:fill="auto"/>
            <w:noWrap/>
            <w:vAlign w:val="bottom"/>
            <w:hideMark/>
          </w:tcPr>
          <w:p w14:paraId="0E5725A0" w14:textId="77777777" w:rsidR="0066242B" w:rsidRPr="00ED09FF" w:rsidRDefault="0066242B" w:rsidP="0066242B">
            <w:pPr>
              <w:jc w:val="center"/>
              <w:rPr>
                <w:rFonts w:ascii="Arial" w:hAnsi="Arial" w:cs="Arial"/>
                <w:color w:val="0000FF"/>
                <w:sz w:val="18"/>
                <w:szCs w:val="18"/>
                <w:u w:val="single"/>
                <w:lang w:val="es-ES_tradnl" w:eastAsia="es-MX"/>
              </w:rPr>
            </w:pPr>
            <w:r w:rsidRPr="00ED09FF">
              <w:rPr>
                <w:rFonts w:ascii="Arial" w:hAnsi="Arial" w:cs="Arial"/>
                <w:color w:val="0000FF"/>
                <w:sz w:val="18"/>
                <w:szCs w:val="18"/>
                <w:u w:val="single"/>
                <w:lang w:val="es-ES_tradnl" w:eastAsia="es-MX"/>
              </w:rPr>
              <w:t>100.00</w:t>
            </w:r>
          </w:p>
        </w:tc>
        <w:tc>
          <w:tcPr>
            <w:tcW w:w="407" w:type="dxa"/>
            <w:tcBorders>
              <w:top w:val="nil"/>
              <w:left w:val="nil"/>
              <w:bottom w:val="single" w:sz="4" w:space="0" w:color="auto"/>
              <w:right w:val="single" w:sz="4" w:space="0" w:color="auto"/>
            </w:tcBorders>
            <w:shd w:val="clear" w:color="auto" w:fill="auto"/>
            <w:noWrap/>
            <w:vAlign w:val="bottom"/>
            <w:hideMark/>
          </w:tcPr>
          <w:p w14:paraId="404B30E2"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20</w:t>
            </w:r>
          </w:p>
        </w:tc>
        <w:tc>
          <w:tcPr>
            <w:tcW w:w="1682" w:type="dxa"/>
            <w:tcBorders>
              <w:top w:val="nil"/>
              <w:left w:val="nil"/>
              <w:bottom w:val="single" w:sz="4" w:space="0" w:color="auto"/>
              <w:right w:val="single" w:sz="4" w:space="0" w:color="auto"/>
            </w:tcBorders>
            <w:shd w:val="clear" w:color="auto" w:fill="auto"/>
            <w:noWrap/>
            <w:vAlign w:val="bottom"/>
            <w:hideMark/>
          </w:tcPr>
          <w:p w14:paraId="1F9F2C10" w14:textId="77777777" w:rsidR="0066242B" w:rsidRPr="00ED09FF" w:rsidRDefault="0066242B" w:rsidP="0066242B">
            <w:pPr>
              <w:jc w:val="center"/>
              <w:rPr>
                <w:rFonts w:ascii="Arial" w:hAnsi="Arial" w:cs="Arial"/>
                <w:sz w:val="18"/>
                <w:szCs w:val="18"/>
                <w:lang w:val="es-ES_tradnl" w:eastAsia="es-MX"/>
              </w:rPr>
            </w:pPr>
            <w:r w:rsidRPr="00ED09FF">
              <w:rPr>
                <w:rFonts w:ascii="Arial" w:hAnsi="Arial" w:cs="Arial"/>
                <w:sz w:val="18"/>
                <w:szCs w:val="18"/>
                <w:lang w:val="es-ES_tradnl" w:eastAsia="es-MX"/>
              </w:rPr>
              <w:t>20.00</w:t>
            </w:r>
          </w:p>
        </w:tc>
        <w:tc>
          <w:tcPr>
            <w:tcW w:w="1534" w:type="dxa"/>
            <w:tcBorders>
              <w:top w:val="nil"/>
              <w:left w:val="nil"/>
              <w:bottom w:val="single" w:sz="4" w:space="0" w:color="auto"/>
              <w:right w:val="single" w:sz="4" w:space="0" w:color="auto"/>
            </w:tcBorders>
            <w:shd w:val="clear" w:color="auto" w:fill="auto"/>
            <w:noWrap/>
            <w:vAlign w:val="bottom"/>
            <w:hideMark/>
          </w:tcPr>
          <w:p w14:paraId="386A331C" w14:textId="77777777" w:rsidR="0066242B" w:rsidRPr="00ED09FF" w:rsidRDefault="008C7511" w:rsidP="0066242B">
            <w:pPr>
              <w:jc w:val="center"/>
              <w:rPr>
                <w:rFonts w:ascii="Arial" w:hAnsi="Arial" w:cs="Arial"/>
                <w:color w:val="0000FF"/>
                <w:sz w:val="18"/>
                <w:szCs w:val="18"/>
                <w:u w:val="single"/>
                <w:lang w:val="es-ES_tradnl" w:eastAsia="es-MX"/>
              </w:rPr>
            </w:pPr>
            <w:hyperlink r:id="rId31" w:anchor="RANGE!Print_Area" w:history="1">
              <w:r w:rsidR="0066242B" w:rsidRPr="00ED09FF">
                <w:rPr>
                  <w:rFonts w:ascii="Arial" w:hAnsi="Arial" w:cs="Arial"/>
                  <w:color w:val="0000FF"/>
                  <w:sz w:val="18"/>
                  <w:szCs w:val="18"/>
                  <w:u w:val="single"/>
                  <w:lang w:val="es-ES_tradnl" w:eastAsia="es-MX"/>
                </w:rPr>
                <w:t>SD</w:t>
              </w:r>
            </w:hyperlink>
          </w:p>
        </w:tc>
        <w:tc>
          <w:tcPr>
            <w:tcW w:w="2858" w:type="dxa"/>
            <w:tcBorders>
              <w:top w:val="nil"/>
              <w:left w:val="nil"/>
              <w:bottom w:val="single" w:sz="4" w:space="0" w:color="auto"/>
              <w:right w:val="single" w:sz="8" w:space="0" w:color="auto"/>
            </w:tcBorders>
            <w:shd w:val="clear" w:color="auto" w:fill="auto"/>
            <w:noWrap/>
            <w:vAlign w:val="bottom"/>
            <w:hideMark/>
          </w:tcPr>
          <w:p w14:paraId="5D379615" w14:textId="77777777" w:rsidR="0066242B" w:rsidRPr="00ED09FF" w:rsidRDefault="008C7511" w:rsidP="0066242B">
            <w:pPr>
              <w:jc w:val="center"/>
              <w:rPr>
                <w:rFonts w:ascii="Arial" w:hAnsi="Arial" w:cs="Arial"/>
                <w:color w:val="0000FF"/>
                <w:sz w:val="18"/>
                <w:szCs w:val="18"/>
                <w:u w:val="single"/>
                <w:lang w:val="es-ES_tradnl" w:eastAsia="es-MX"/>
              </w:rPr>
            </w:pPr>
            <w:hyperlink r:id="rId32" w:anchor="RANGE!Print_Area" w:history="1">
              <w:r w:rsidR="0066242B" w:rsidRPr="00ED09FF">
                <w:rPr>
                  <w:rFonts w:ascii="Arial" w:hAnsi="Arial" w:cs="Arial"/>
                  <w:color w:val="0000FF"/>
                  <w:sz w:val="18"/>
                  <w:szCs w:val="18"/>
                  <w:u w:val="single"/>
                  <w:lang w:val="es-ES_tradnl" w:eastAsia="es-MX"/>
                </w:rPr>
                <w:t>RB</w:t>
              </w:r>
            </w:hyperlink>
          </w:p>
        </w:tc>
      </w:tr>
      <w:tr w:rsidR="0066242B" w:rsidRPr="00ED09FF" w14:paraId="7685E789" w14:textId="77777777" w:rsidTr="00977F57">
        <w:trPr>
          <w:trHeight w:val="330"/>
        </w:trPr>
        <w:tc>
          <w:tcPr>
            <w:tcW w:w="1354" w:type="dxa"/>
            <w:tcBorders>
              <w:top w:val="nil"/>
              <w:left w:val="single" w:sz="8" w:space="0" w:color="auto"/>
              <w:bottom w:val="single" w:sz="8" w:space="0" w:color="auto"/>
              <w:right w:val="single" w:sz="4" w:space="0" w:color="auto"/>
            </w:tcBorders>
            <w:shd w:val="clear" w:color="000000" w:fill="C5D9F1"/>
            <w:noWrap/>
            <w:vAlign w:val="bottom"/>
            <w:hideMark/>
          </w:tcPr>
          <w:p w14:paraId="758426BE" w14:textId="77777777" w:rsidR="0066242B" w:rsidRPr="00ED09FF" w:rsidRDefault="0066242B" w:rsidP="0066242B">
            <w:pPr>
              <w:rPr>
                <w:rFonts w:ascii="Arial" w:hAnsi="Arial" w:cs="Arial"/>
                <w:b/>
                <w:bCs/>
                <w:sz w:val="18"/>
                <w:szCs w:val="18"/>
                <w:lang w:val="es-ES_tradnl" w:eastAsia="es-MX"/>
              </w:rPr>
            </w:pPr>
            <w:r w:rsidRPr="00ED09FF">
              <w:rPr>
                <w:rFonts w:ascii="Arial" w:hAnsi="Arial" w:cs="Arial"/>
                <w:b/>
                <w:bCs/>
                <w:sz w:val="18"/>
                <w:szCs w:val="18"/>
                <w:lang w:val="es-ES_tradnl" w:eastAsia="es-MX"/>
              </w:rPr>
              <w:t>TOTAL</w:t>
            </w:r>
          </w:p>
        </w:tc>
        <w:tc>
          <w:tcPr>
            <w:tcW w:w="1061" w:type="dxa"/>
            <w:tcBorders>
              <w:top w:val="nil"/>
              <w:left w:val="nil"/>
              <w:bottom w:val="single" w:sz="8" w:space="0" w:color="auto"/>
              <w:right w:val="single" w:sz="4" w:space="0" w:color="auto"/>
            </w:tcBorders>
            <w:shd w:val="clear" w:color="000000" w:fill="C5D9F1"/>
            <w:noWrap/>
            <w:vAlign w:val="bottom"/>
            <w:hideMark/>
          </w:tcPr>
          <w:p w14:paraId="69CF4AF8"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488" w:type="dxa"/>
            <w:tcBorders>
              <w:top w:val="nil"/>
              <w:left w:val="nil"/>
              <w:bottom w:val="single" w:sz="8" w:space="0" w:color="auto"/>
              <w:right w:val="single" w:sz="4" w:space="0" w:color="auto"/>
            </w:tcBorders>
            <w:shd w:val="clear" w:color="000000" w:fill="808080"/>
            <w:noWrap/>
            <w:vAlign w:val="bottom"/>
            <w:hideMark/>
          </w:tcPr>
          <w:p w14:paraId="507C075A"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407" w:type="dxa"/>
            <w:tcBorders>
              <w:top w:val="nil"/>
              <w:left w:val="nil"/>
              <w:bottom w:val="single" w:sz="8" w:space="0" w:color="auto"/>
              <w:right w:val="single" w:sz="4" w:space="0" w:color="auto"/>
            </w:tcBorders>
            <w:shd w:val="clear" w:color="000000" w:fill="C5D9F1"/>
            <w:noWrap/>
            <w:vAlign w:val="bottom"/>
            <w:hideMark/>
          </w:tcPr>
          <w:p w14:paraId="4132D9D1"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1682" w:type="dxa"/>
            <w:tcBorders>
              <w:top w:val="nil"/>
              <w:left w:val="nil"/>
              <w:bottom w:val="single" w:sz="8" w:space="0" w:color="auto"/>
              <w:right w:val="single" w:sz="4" w:space="0" w:color="auto"/>
            </w:tcBorders>
            <w:shd w:val="clear" w:color="000000" w:fill="C5D9F1"/>
            <w:noWrap/>
            <w:vAlign w:val="bottom"/>
            <w:hideMark/>
          </w:tcPr>
          <w:p w14:paraId="56DB03C3" w14:textId="77777777" w:rsidR="0066242B" w:rsidRPr="00ED09FF" w:rsidRDefault="009A34D0"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97.24</w:t>
            </w:r>
          </w:p>
        </w:tc>
        <w:tc>
          <w:tcPr>
            <w:tcW w:w="1534" w:type="dxa"/>
            <w:tcBorders>
              <w:top w:val="nil"/>
              <w:left w:val="nil"/>
              <w:bottom w:val="single" w:sz="8" w:space="0" w:color="auto"/>
              <w:right w:val="single" w:sz="4" w:space="0" w:color="auto"/>
            </w:tcBorders>
            <w:shd w:val="clear" w:color="000000" w:fill="C5D9F1"/>
            <w:noWrap/>
            <w:vAlign w:val="bottom"/>
            <w:hideMark/>
          </w:tcPr>
          <w:p w14:paraId="2B2C2BB4"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SD</w:t>
            </w:r>
          </w:p>
        </w:tc>
        <w:tc>
          <w:tcPr>
            <w:tcW w:w="2858" w:type="dxa"/>
            <w:tcBorders>
              <w:top w:val="nil"/>
              <w:left w:val="nil"/>
              <w:bottom w:val="single" w:sz="8" w:space="0" w:color="auto"/>
              <w:right w:val="single" w:sz="8" w:space="0" w:color="auto"/>
            </w:tcBorders>
            <w:shd w:val="clear" w:color="000000" w:fill="C5D9F1"/>
            <w:noWrap/>
            <w:vAlign w:val="bottom"/>
            <w:hideMark/>
          </w:tcPr>
          <w:p w14:paraId="58956664" w14:textId="77777777" w:rsidR="0066242B" w:rsidRPr="00ED09FF" w:rsidRDefault="0066242B" w:rsidP="0066242B">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RB</w:t>
            </w:r>
          </w:p>
        </w:tc>
      </w:tr>
    </w:tbl>
    <w:p w14:paraId="0A10717A" w14:textId="77777777" w:rsidR="00107043" w:rsidRPr="00ED09FF" w:rsidRDefault="00107043" w:rsidP="00B320A0">
      <w:pPr>
        <w:pStyle w:val="BodyTextIndent3"/>
        <w:ind w:left="0"/>
        <w:rPr>
          <w:rFonts w:ascii="Arial" w:hAnsi="Arial" w:cs="Arial"/>
          <w:b/>
          <w:sz w:val="18"/>
          <w:szCs w:val="18"/>
          <w:lang w:val="es-ES_tradnl"/>
        </w:rPr>
      </w:pPr>
    </w:p>
    <w:p w14:paraId="33DE0ECB" w14:textId="77777777" w:rsidR="00107043" w:rsidRPr="006552C3" w:rsidRDefault="00107043" w:rsidP="00B320A0">
      <w:pPr>
        <w:pStyle w:val="BodyTextIndent3"/>
        <w:ind w:left="0"/>
        <w:rPr>
          <w:rFonts w:ascii="Arial" w:hAnsi="Arial" w:cs="Arial"/>
          <w:b/>
          <w:lang w:val="es-ES_tradnl"/>
        </w:rPr>
      </w:pPr>
    </w:p>
    <w:p w14:paraId="68EA416F" w14:textId="77777777" w:rsidR="00A1657D" w:rsidRPr="00ED09FF" w:rsidRDefault="00A1657D" w:rsidP="00977F57">
      <w:pPr>
        <w:pStyle w:val="BodyTextIndent3"/>
        <w:keepNext/>
        <w:ind w:left="0"/>
        <w:jc w:val="center"/>
        <w:rPr>
          <w:rFonts w:ascii="Arial" w:hAnsi="Arial" w:cs="Arial"/>
          <w:b/>
          <w:sz w:val="18"/>
          <w:szCs w:val="18"/>
          <w:lang w:val="es-ES_tradnl"/>
        </w:rPr>
      </w:pPr>
      <w:r w:rsidRPr="00ED09FF">
        <w:rPr>
          <w:rFonts w:ascii="Arial" w:hAnsi="Arial" w:cs="Arial"/>
          <w:b/>
          <w:sz w:val="18"/>
          <w:szCs w:val="18"/>
          <w:lang w:val="es-ES_tradnl"/>
        </w:rPr>
        <w:t>CONSOLIDACIÓN DE RESULTADOS</w:t>
      </w:r>
    </w:p>
    <w:p w14:paraId="7DDD284C" w14:textId="77777777" w:rsidR="00A1657D" w:rsidRPr="00ED09FF" w:rsidRDefault="00A1657D" w:rsidP="00977F57">
      <w:pPr>
        <w:pStyle w:val="BodyTextIndent3"/>
        <w:keepNext/>
        <w:ind w:left="0"/>
        <w:rPr>
          <w:rFonts w:ascii="Arial" w:hAnsi="Arial" w:cs="Arial"/>
          <w:b/>
          <w:sz w:val="18"/>
          <w:szCs w:val="18"/>
          <w:lang w:val="es-ES_tradnl"/>
        </w:rPr>
      </w:pPr>
    </w:p>
    <w:tbl>
      <w:tblPr>
        <w:tblW w:w="9551" w:type="dxa"/>
        <w:tblInd w:w="80" w:type="dxa"/>
        <w:tblCellMar>
          <w:left w:w="70" w:type="dxa"/>
          <w:right w:w="70" w:type="dxa"/>
        </w:tblCellMar>
        <w:tblLook w:val="04A0" w:firstRow="1" w:lastRow="0" w:firstColumn="1" w:lastColumn="0" w:noHBand="0" w:noVBand="1"/>
      </w:tblPr>
      <w:tblGrid>
        <w:gridCol w:w="2627"/>
        <w:gridCol w:w="1801"/>
        <w:gridCol w:w="721"/>
        <w:gridCol w:w="1505"/>
        <w:gridCol w:w="1522"/>
        <w:gridCol w:w="1375"/>
      </w:tblGrid>
      <w:tr w:rsidR="00A1657D" w:rsidRPr="00ED09FF" w14:paraId="26C9A3BB" w14:textId="77777777" w:rsidTr="008F1F76">
        <w:trPr>
          <w:trHeight w:val="525"/>
        </w:trPr>
        <w:tc>
          <w:tcPr>
            <w:tcW w:w="2627" w:type="dxa"/>
            <w:vMerge w:val="restart"/>
            <w:tcBorders>
              <w:top w:val="single" w:sz="8" w:space="0" w:color="auto"/>
              <w:left w:val="single" w:sz="8" w:space="0" w:color="auto"/>
              <w:bottom w:val="double" w:sz="6" w:space="0" w:color="000000"/>
              <w:right w:val="single" w:sz="4" w:space="0" w:color="000000"/>
            </w:tcBorders>
            <w:shd w:val="clear" w:color="000000" w:fill="C5D9F1"/>
            <w:noWrap/>
            <w:vAlign w:val="bottom"/>
            <w:hideMark/>
          </w:tcPr>
          <w:p w14:paraId="285FD7CF" w14:textId="77777777" w:rsidR="00A1657D" w:rsidRPr="00ED09FF" w:rsidRDefault="00A1657D" w:rsidP="00977F57">
            <w:pPr>
              <w:keepNext/>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Consolidación Resultados Capacidades</w:t>
            </w:r>
          </w:p>
        </w:tc>
        <w:tc>
          <w:tcPr>
            <w:tcW w:w="4027" w:type="dxa"/>
            <w:gridSpan w:val="3"/>
            <w:tcBorders>
              <w:top w:val="single" w:sz="8" w:space="0" w:color="auto"/>
              <w:left w:val="nil"/>
              <w:bottom w:val="single" w:sz="4" w:space="0" w:color="auto"/>
              <w:right w:val="single" w:sz="4" w:space="0" w:color="000000"/>
            </w:tcBorders>
            <w:shd w:val="clear" w:color="000000" w:fill="C5D9F1"/>
            <w:noWrap/>
            <w:vAlign w:val="bottom"/>
            <w:hideMark/>
          </w:tcPr>
          <w:p w14:paraId="7FE6DEC3" w14:textId="77777777" w:rsidR="00A1657D" w:rsidRPr="00ED09FF" w:rsidRDefault="00A1657D" w:rsidP="00977F57">
            <w:pPr>
              <w:keepNext/>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Cuantificación</w:t>
            </w:r>
          </w:p>
        </w:tc>
        <w:tc>
          <w:tcPr>
            <w:tcW w:w="1522" w:type="dxa"/>
            <w:vMerge w:val="restart"/>
            <w:tcBorders>
              <w:top w:val="single" w:sz="8" w:space="0" w:color="auto"/>
              <w:left w:val="single" w:sz="4" w:space="0" w:color="auto"/>
              <w:bottom w:val="double" w:sz="6" w:space="0" w:color="000000"/>
              <w:right w:val="nil"/>
            </w:tcBorders>
            <w:shd w:val="clear" w:color="000000" w:fill="C5D9F1"/>
            <w:noWrap/>
            <w:vAlign w:val="bottom"/>
            <w:hideMark/>
          </w:tcPr>
          <w:p w14:paraId="56FCD261" w14:textId="77777777" w:rsidR="00A1657D" w:rsidRPr="00ED09FF" w:rsidRDefault="00A1657D" w:rsidP="00977F57">
            <w:pPr>
              <w:keepNext/>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Desarrollo      (ND, ID, MD, SD)</w:t>
            </w:r>
          </w:p>
        </w:tc>
        <w:tc>
          <w:tcPr>
            <w:tcW w:w="1375"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bottom"/>
            <w:hideMark/>
          </w:tcPr>
          <w:p w14:paraId="3C1FB0AD" w14:textId="77777777" w:rsidR="00A1657D" w:rsidRPr="00ED09FF" w:rsidRDefault="00A1657D" w:rsidP="00977F57">
            <w:pPr>
              <w:keepNext/>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Nivel de Riesgo                       (RA, RS, RM, RB)</w:t>
            </w:r>
          </w:p>
        </w:tc>
      </w:tr>
      <w:tr w:rsidR="00A1657D" w:rsidRPr="00ED09FF" w14:paraId="24AAE481" w14:textId="77777777" w:rsidTr="008F1F76">
        <w:trPr>
          <w:trHeight w:val="1032"/>
        </w:trPr>
        <w:tc>
          <w:tcPr>
            <w:tcW w:w="2627" w:type="dxa"/>
            <w:vMerge/>
            <w:tcBorders>
              <w:top w:val="single" w:sz="8" w:space="0" w:color="auto"/>
              <w:left w:val="single" w:sz="8" w:space="0" w:color="auto"/>
              <w:bottom w:val="double" w:sz="6" w:space="0" w:color="000000"/>
              <w:right w:val="single" w:sz="4" w:space="0" w:color="000000"/>
            </w:tcBorders>
            <w:vAlign w:val="center"/>
            <w:hideMark/>
          </w:tcPr>
          <w:p w14:paraId="209B1055" w14:textId="77777777" w:rsidR="00A1657D" w:rsidRPr="00ED09FF" w:rsidRDefault="00A1657D" w:rsidP="008F1F76">
            <w:pPr>
              <w:jc w:val="left"/>
              <w:rPr>
                <w:rFonts w:ascii="Arial" w:hAnsi="Arial" w:cs="Arial"/>
                <w:b/>
                <w:bCs/>
                <w:sz w:val="18"/>
                <w:szCs w:val="18"/>
                <w:lang w:val="es-ES_tradnl" w:eastAsia="es-MX"/>
              </w:rPr>
            </w:pPr>
          </w:p>
        </w:tc>
        <w:tc>
          <w:tcPr>
            <w:tcW w:w="1801" w:type="dxa"/>
            <w:tcBorders>
              <w:top w:val="nil"/>
              <w:left w:val="nil"/>
              <w:bottom w:val="double" w:sz="6" w:space="0" w:color="auto"/>
              <w:right w:val="single" w:sz="4" w:space="0" w:color="auto"/>
            </w:tcBorders>
            <w:shd w:val="clear" w:color="000000" w:fill="C5D9F1"/>
            <w:noWrap/>
            <w:vAlign w:val="bottom"/>
            <w:hideMark/>
          </w:tcPr>
          <w:p w14:paraId="77CE46B8"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Calificación %</w:t>
            </w:r>
          </w:p>
        </w:tc>
        <w:tc>
          <w:tcPr>
            <w:tcW w:w="721" w:type="dxa"/>
            <w:tcBorders>
              <w:top w:val="nil"/>
              <w:left w:val="nil"/>
              <w:bottom w:val="double" w:sz="6" w:space="0" w:color="auto"/>
              <w:right w:val="nil"/>
            </w:tcBorders>
            <w:shd w:val="clear" w:color="000000" w:fill="C5D9F1"/>
            <w:noWrap/>
            <w:vAlign w:val="bottom"/>
            <w:hideMark/>
          </w:tcPr>
          <w:p w14:paraId="3F7C09BD"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IR %</w:t>
            </w:r>
          </w:p>
        </w:tc>
        <w:tc>
          <w:tcPr>
            <w:tcW w:w="1504" w:type="dxa"/>
            <w:tcBorders>
              <w:top w:val="nil"/>
              <w:left w:val="single" w:sz="4" w:space="0" w:color="auto"/>
              <w:bottom w:val="double" w:sz="6" w:space="0" w:color="auto"/>
              <w:right w:val="single" w:sz="4" w:space="0" w:color="auto"/>
            </w:tcBorders>
            <w:shd w:val="clear" w:color="000000" w:fill="C5D9F1"/>
            <w:vAlign w:val="bottom"/>
            <w:hideMark/>
          </w:tcPr>
          <w:p w14:paraId="148E6C1B"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Ponderado</w:t>
            </w:r>
            <w:r w:rsidRPr="00ED09FF">
              <w:rPr>
                <w:rFonts w:ascii="Arial" w:hAnsi="Arial" w:cs="Arial"/>
                <w:b/>
                <w:bCs/>
                <w:sz w:val="18"/>
                <w:szCs w:val="18"/>
                <w:lang w:val="es-ES_tradnl" w:eastAsia="es-MX"/>
              </w:rPr>
              <w:br/>
              <w:t>%</w:t>
            </w:r>
          </w:p>
        </w:tc>
        <w:tc>
          <w:tcPr>
            <w:tcW w:w="1522" w:type="dxa"/>
            <w:vMerge/>
            <w:tcBorders>
              <w:top w:val="single" w:sz="8" w:space="0" w:color="auto"/>
              <w:left w:val="single" w:sz="4" w:space="0" w:color="auto"/>
              <w:bottom w:val="double" w:sz="6" w:space="0" w:color="000000"/>
              <w:right w:val="nil"/>
            </w:tcBorders>
            <w:vAlign w:val="center"/>
            <w:hideMark/>
          </w:tcPr>
          <w:p w14:paraId="36D6167C" w14:textId="77777777" w:rsidR="00A1657D" w:rsidRPr="00ED09FF" w:rsidRDefault="00A1657D" w:rsidP="008F1F76">
            <w:pPr>
              <w:jc w:val="left"/>
              <w:rPr>
                <w:rFonts w:ascii="Arial" w:hAnsi="Arial" w:cs="Arial"/>
                <w:b/>
                <w:bCs/>
                <w:sz w:val="18"/>
                <w:szCs w:val="18"/>
                <w:lang w:val="es-ES_tradnl" w:eastAsia="es-MX"/>
              </w:rPr>
            </w:pPr>
          </w:p>
        </w:tc>
        <w:tc>
          <w:tcPr>
            <w:tcW w:w="1375" w:type="dxa"/>
            <w:vMerge/>
            <w:tcBorders>
              <w:top w:val="single" w:sz="8" w:space="0" w:color="auto"/>
              <w:left w:val="single" w:sz="4" w:space="0" w:color="auto"/>
              <w:bottom w:val="double" w:sz="6" w:space="0" w:color="000000"/>
              <w:right w:val="single" w:sz="8" w:space="0" w:color="auto"/>
            </w:tcBorders>
            <w:vAlign w:val="center"/>
            <w:hideMark/>
          </w:tcPr>
          <w:p w14:paraId="4E29623F" w14:textId="77777777" w:rsidR="00A1657D" w:rsidRPr="00ED09FF" w:rsidRDefault="00A1657D" w:rsidP="008F1F76">
            <w:pPr>
              <w:jc w:val="left"/>
              <w:rPr>
                <w:rFonts w:ascii="Arial" w:hAnsi="Arial" w:cs="Arial"/>
                <w:b/>
                <w:bCs/>
                <w:sz w:val="18"/>
                <w:szCs w:val="18"/>
                <w:lang w:val="es-ES_tradnl" w:eastAsia="es-MX"/>
              </w:rPr>
            </w:pPr>
          </w:p>
        </w:tc>
      </w:tr>
      <w:tr w:rsidR="00A1657D" w:rsidRPr="00ED09FF" w14:paraId="5E5B4FE5" w14:textId="77777777" w:rsidTr="008F1F76">
        <w:trPr>
          <w:trHeight w:val="412"/>
        </w:trPr>
        <w:tc>
          <w:tcPr>
            <w:tcW w:w="2627"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4B0CE5A1" w14:textId="77777777" w:rsidR="00A1657D" w:rsidRPr="00ED09FF" w:rsidRDefault="00A1657D" w:rsidP="008F1F76">
            <w:pPr>
              <w:rPr>
                <w:rFonts w:ascii="Arial" w:hAnsi="Arial" w:cs="Arial"/>
                <w:sz w:val="18"/>
                <w:szCs w:val="18"/>
                <w:lang w:val="es-ES_tradnl" w:eastAsia="es-MX"/>
              </w:rPr>
            </w:pPr>
            <w:r w:rsidRPr="00ED09FF">
              <w:rPr>
                <w:rFonts w:ascii="Arial" w:hAnsi="Arial" w:cs="Arial"/>
                <w:sz w:val="18"/>
                <w:szCs w:val="18"/>
                <w:lang w:val="es-ES_tradnl" w:eastAsia="es-MX"/>
              </w:rPr>
              <w:t>CPO</w:t>
            </w:r>
          </w:p>
        </w:tc>
        <w:tc>
          <w:tcPr>
            <w:tcW w:w="1801" w:type="dxa"/>
            <w:tcBorders>
              <w:top w:val="nil"/>
              <w:left w:val="nil"/>
              <w:bottom w:val="single" w:sz="4" w:space="0" w:color="auto"/>
              <w:right w:val="single" w:sz="4" w:space="0" w:color="auto"/>
            </w:tcBorders>
            <w:shd w:val="clear" w:color="auto" w:fill="auto"/>
            <w:noWrap/>
            <w:vAlign w:val="bottom"/>
            <w:hideMark/>
          </w:tcPr>
          <w:p w14:paraId="48D2373E" w14:textId="77777777" w:rsidR="00A1657D" w:rsidRPr="00ED09FF" w:rsidRDefault="00944BE8"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9</w:t>
            </w:r>
            <w:r w:rsidR="009A34D0" w:rsidRPr="00ED09FF">
              <w:rPr>
                <w:rFonts w:ascii="Arial" w:hAnsi="Arial" w:cs="Arial"/>
                <w:sz w:val="18"/>
                <w:szCs w:val="18"/>
                <w:lang w:val="es-ES_tradnl" w:eastAsia="es-MX"/>
              </w:rPr>
              <w:t>8.08</w:t>
            </w:r>
          </w:p>
        </w:tc>
        <w:tc>
          <w:tcPr>
            <w:tcW w:w="721" w:type="dxa"/>
            <w:tcBorders>
              <w:top w:val="nil"/>
              <w:left w:val="nil"/>
              <w:bottom w:val="single" w:sz="4" w:space="0" w:color="auto"/>
              <w:right w:val="single" w:sz="4" w:space="0" w:color="auto"/>
            </w:tcBorders>
            <w:shd w:val="clear" w:color="auto" w:fill="auto"/>
            <w:noWrap/>
            <w:vAlign w:val="bottom"/>
            <w:hideMark/>
          </w:tcPr>
          <w:p w14:paraId="439E12A0"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25</w:t>
            </w:r>
          </w:p>
        </w:tc>
        <w:tc>
          <w:tcPr>
            <w:tcW w:w="1504" w:type="dxa"/>
            <w:tcBorders>
              <w:top w:val="nil"/>
              <w:left w:val="nil"/>
              <w:bottom w:val="single" w:sz="4" w:space="0" w:color="auto"/>
              <w:right w:val="single" w:sz="4" w:space="0" w:color="auto"/>
            </w:tcBorders>
            <w:shd w:val="clear" w:color="auto" w:fill="auto"/>
            <w:noWrap/>
            <w:vAlign w:val="bottom"/>
            <w:hideMark/>
          </w:tcPr>
          <w:p w14:paraId="223D5A72" w14:textId="77777777" w:rsidR="00A1657D" w:rsidRPr="00ED09FF" w:rsidRDefault="009A34D0"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24.52</w:t>
            </w:r>
          </w:p>
        </w:tc>
        <w:tc>
          <w:tcPr>
            <w:tcW w:w="1522" w:type="dxa"/>
            <w:tcBorders>
              <w:top w:val="nil"/>
              <w:left w:val="nil"/>
              <w:bottom w:val="single" w:sz="4" w:space="0" w:color="auto"/>
              <w:right w:val="single" w:sz="4" w:space="0" w:color="auto"/>
            </w:tcBorders>
            <w:shd w:val="clear" w:color="auto" w:fill="auto"/>
            <w:noWrap/>
            <w:vAlign w:val="bottom"/>
            <w:hideMark/>
          </w:tcPr>
          <w:p w14:paraId="26C3847C"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35BE3DF2"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A1657D" w:rsidRPr="00ED09FF" w14:paraId="496E8452" w14:textId="77777777" w:rsidTr="008F1F76">
        <w:trPr>
          <w:trHeight w:val="394"/>
        </w:trPr>
        <w:tc>
          <w:tcPr>
            <w:tcW w:w="262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7014DC01" w14:textId="77777777" w:rsidR="00A1657D" w:rsidRPr="00ED09FF" w:rsidRDefault="00A1657D" w:rsidP="008F1F76">
            <w:pPr>
              <w:rPr>
                <w:rFonts w:ascii="Arial" w:hAnsi="Arial" w:cs="Arial"/>
                <w:sz w:val="18"/>
                <w:szCs w:val="18"/>
                <w:lang w:val="es-ES_tradnl" w:eastAsia="es-MX"/>
              </w:rPr>
            </w:pPr>
            <w:r w:rsidRPr="00ED09FF">
              <w:rPr>
                <w:rFonts w:ascii="Arial" w:hAnsi="Arial" w:cs="Arial"/>
                <w:sz w:val="18"/>
                <w:szCs w:val="18"/>
                <w:lang w:val="es-ES_tradnl" w:eastAsia="es-MX"/>
              </w:rPr>
              <w:t>CE</w:t>
            </w:r>
          </w:p>
        </w:tc>
        <w:tc>
          <w:tcPr>
            <w:tcW w:w="1801" w:type="dxa"/>
            <w:tcBorders>
              <w:top w:val="nil"/>
              <w:left w:val="nil"/>
              <w:bottom w:val="single" w:sz="4" w:space="0" w:color="auto"/>
              <w:right w:val="single" w:sz="4" w:space="0" w:color="auto"/>
            </w:tcBorders>
            <w:shd w:val="clear" w:color="auto" w:fill="auto"/>
            <w:noWrap/>
            <w:vAlign w:val="bottom"/>
            <w:hideMark/>
          </w:tcPr>
          <w:p w14:paraId="6B490E11" w14:textId="77777777" w:rsidR="00A1657D" w:rsidRPr="00ED09FF" w:rsidRDefault="009A34D0"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100.00</w:t>
            </w:r>
          </w:p>
        </w:tc>
        <w:tc>
          <w:tcPr>
            <w:tcW w:w="721" w:type="dxa"/>
            <w:tcBorders>
              <w:top w:val="nil"/>
              <w:left w:val="nil"/>
              <w:bottom w:val="single" w:sz="4" w:space="0" w:color="auto"/>
              <w:right w:val="single" w:sz="4" w:space="0" w:color="auto"/>
            </w:tcBorders>
            <w:shd w:val="clear" w:color="auto" w:fill="auto"/>
            <w:noWrap/>
            <w:vAlign w:val="bottom"/>
            <w:hideMark/>
          </w:tcPr>
          <w:p w14:paraId="6CAD9E2E"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45</w:t>
            </w:r>
          </w:p>
        </w:tc>
        <w:tc>
          <w:tcPr>
            <w:tcW w:w="1504" w:type="dxa"/>
            <w:tcBorders>
              <w:top w:val="nil"/>
              <w:left w:val="nil"/>
              <w:bottom w:val="single" w:sz="4" w:space="0" w:color="auto"/>
              <w:right w:val="single" w:sz="4" w:space="0" w:color="auto"/>
            </w:tcBorders>
            <w:shd w:val="clear" w:color="auto" w:fill="auto"/>
            <w:noWrap/>
            <w:vAlign w:val="bottom"/>
            <w:hideMark/>
          </w:tcPr>
          <w:p w14:paraId="5B9A3C3A" w14:textId="77777777" w:rsidR="00A1657D" w:rsidRPr="00ED09FF" w:rsidRDefault="009A34D0"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45.00</w:t>
            </w:r>
          </w:p>
        </w:tc>
        <w:tc>
          <w:tcPr>
            <w:tcW w:w="1522" w:type="dxa"/>
            <w:tcBorders>
              <w:top w:val="nil"/>
              <w:left w:val="nil"/>
              <w:bottom w:val="single" w:sz="4" w:space="0" w:color="auto"/>
              <w:right w:val="single" w:sz="4" w:space="0" w:color="auto"/>
            </w:tcBorders>
            <w:shd w:val="clear" w:color="auto" w:fill="auto"/>
            <w:noWrap/>
            <w:vAlign w:val="bottom"/>
            <w:hideMark/>
          </w:tcPr>
          <w:p w14:paraId="47055E1A"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33F7EDE7"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A1657D" w:rsidRPr="00ED09FF" w14:paraId="33CD13D9" w14:textId="77777777" w:rsidTr="008F1F76">
        <w:trPr>
          <w:trHeight w:val="394"/>
        </w:trPr>
        <w:tc>
          <w:tcPr>
            <w:tcW w:w="2627"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2FD7099E" w14:textId="77777777" w:rsidR="00A1657D" w:rsidRPr="00ED09FF" w:rsidRDefault="00A1657D" w:rsidP="008F1F76">
            <w:pPr>
              <w:rPr>
                <w:rFonts w:ascii="Arial" w:hAnsi="Arial" w:cs="Arial"/>
                <w:sz w:val="18"/>
                <w:szCs w:val="18"/>
                <w:lang w:val="es-ES_tradnl" w:eastAsia="es-MX"/>
              </w:rPr>
            </w:pPr>
            <w:r w:rsidRPr="00ED09FF">
              <w:rPr>
                <w:rFonts w:ascii="Arial" w:hAnsi="Arial" w:cs="Arial"/>
                <w:sz w:val="18"/>
                <w:szCs w:val="18"/>
                <w:lang w:val="es-ES_tradnl" w:eastAsia="es-MX"/>
              </w:rPr>
              <w:t>CC</w:t>
            </w:r>
          </w:p>
        </w:tc>
        <w:tc>
          <w:tcPr>
            <w:tcW w:w="1801" w:type="dxa"/>
            <w:tcBorders>
              <w:top w:val="nil"/>
              <w:left w:val="nil"/>
              <w:bottom w:val="nil"/>
              <w:right w:val="single" w:sz="4" w:space="0" w:color="auto"/>
            </w:tcBorders>
            <w:shd w:val="clear" w:color="auto" w:fill="auto"/>
            <w:noWrap/>
            <w:vAlign w:val="bottom"/>
            <w:hideMark/>
          </w:tcPr>
          <w:p w14:paraId="6798C558" w14:textId="77777777" w:rsidR="00A1657D" w:rsidRPr="00ED09FF" w:rsidRDefault="009A34D0"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97.24</w:t>
            </w:r>
          </w:p>
        </w:tc>
        <w:tc>
          <w:tcPr>
            <w:tcW w:w="721" w:type="dxa"/>
            <w:tcBorders>
              <w:top w:val="nil"/>
              <w:left w:val="nil"/>
              <w:bottom w:val="nil"/>
              <w:right w:val="single" w:sz="4" w:space="0" w:color="auto"/>
            </w:tcBorders>
            <w:shd w:val="clear" w:color="auto" w:fill="auto"/>
            <w:noWrap/>
            <w:vAlign w:val="bottom"/>
            <w:hideMark/>
          </w:tcPr>
          <w:p w14:paraId="6AD79DBA"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30</w:t>
            </w:r>
          </w:p>
        </w:tc>
        <w:tc>
          <w:tcPr>
            <w:tcW w:w="1504" w:type="dxa"/>
            <w:tcBorders>
              <w:top w:val="nil"/>
              <w:left w:val="nil"/>
              <w:bottom w:val="nil"/>
              <w:right w:val="single" w:sz="4" w:space="0" w:color="auto"/>
            </w:tcBorders>
            <w:shd w:val="clear" w:color="auto" w:fill="auto"/>
            <w:noWrap/>
            <w:vAlign w:val="bottom"/>
            <w:hideMark/>
          </w:tcPr>
          <w:p w14:paraId="6CCAE3D3" w14:textId="77777777" w:rsidR="00A1657D" w:rsidRPr="00ED09FF" w:rsidRDefault="009A34D0"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29.17</w:t>
            </w:r>
          </w:p>
        </w:tc>
        <w:tc>
          <w:tcPr>
            <w:tcW w:w="1522" w:type="dxa"/>
            <w:tcBorders>
              <w:top w:val="nil"/>
              <w:left w:val="nil"/>
              <w:bottom w:val="single" w:sz="4" w:space="0" w:color="auto"/>
              <w:right w:val="single" w:sz="4" w:space="0" w:color="auto"/>
            </w:tcBorders>
            <w:shd w:val="clear" w:color="auto" w:fill="auto"/>
            <w:noWrap/>
            <w:vAlign w:val="bottom"/>
            <w:hideMark/>
          </w:tcPr>
          <w:p w14:paraId="3E930E36"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SD</w:t>
            </w:r>
          </w:p>
        </w:tc>
        <w:tc>
          <w:tcPr>
            <w:tcW w:w="1375" w:type="dxa"/>
            <w:tcBorders>
              <w:top w:val="nil"/>
              <w:left w:val="nil"/>
              <w:bottom w:val="single" w:sz="4" w:space="0" w:color="auto"/>
              <w:right w:val="single" w:sz="8" w:space="0" w:color="auto"/>
            </w:tcBorders>
            <w:shd w:val="clear" w:color="auto" w:fill="auto"/>
            <w:noWrap/>
            <w:vAlign w:val="bottom"/>
            <w:hideMark/>
          </w:tcPr>
          <w:p w14:paraId="2A951180" w14:textId="77777777" w:rsidR="00A1657D" w:rsidRPr="00ED09FF" w:rsidRDefault="00A1657D" w:rsidP="008F1F76">
            <w:pPr>
              <w:jc w:val="center"/>
              <w:rPr>
                <w:rFonts w:ascii="Arial" w:hAnsi="Arial" w:cs="Arial"/>
                <w:sz w:val="18"/>
                <w:szCs w:val="18"/>
                <w:lang w:val="es-ES_tradnl" w:eastAsia="es-MX"/>
              </w:rPr>
            </w:pPr>
            <w:r w:rsidRPr="00ED09FF">
              <w:rPr>
                <w:rFonts w:ascii="Arial" w:hAnsi="Arial" w:cs="Arial"/>
                <w:sz w:val="18"/>
                <w:szCs w:val="18"/>
                <w:lang w:val="es-ES_tradnl" w:eastAsia="es-MX"/>
              </w:rPr>
              <w:t>RB</w:t>
            </w:r>
          </w:p>
        </w:tc>
      </w:tr>
      <w:tr w:rsidR="00A1657D" w:rsidRPr="00ED09FF" w14:paraId="68EF3002" w14:textId="77777777" w:rsidTr="008F1F76">
        <w:trPr>
          <w:trHeight w:val="412"/>
        </w:trPr>
        <w:tc>
          <w:tcPr>
            <w:tcW w:w="2627" w:type="dxa"/>
            <w:tcBorders>
              <w:top w:val="single" w:sz="4" w:space="0" w:color="auto"/>
              <w:left w:val="single" w:sz="8" w:space="0" w:color="auto"/>
              <w:bottom w:val="single" w:sz="8" w:space="0" w:color="auto"/>
              <w:right w:val="single" w:sz="4" w:space="0" w:color="000000"/>
            </w:tcBorders>
            <w:shd w:val="clear" w:color="000000" w:fill="C5D9F1"/>
            <w:noWrap/>
            <w:vAlign w:val="bottom"/>
            <w:hideMark/>
          </w:tcPr>
          <w:p w14:paraId="5D7F3616" w14:textId="77777777" w:rsidR="00A1657D" w:rsidRPr="00ED09FF" w:rsidRDefault="00A1657D" w:rsidP="008F1F76">
            <w:pPr>
              <w:jc w:val="left"/>
              <w:rPr>
                <w:rFonts w:ascii="Arial" w:hAnsi="Arial" w:cs="Arial"/>
                <w:b/>
                <w:bCs/>
                <w:sz w:val="18"/>
                <w:szCs w:val="18"/>
                <w:lang w:val="es-ES_tradnl" w:eastAsia="es-MX"/>
              </w:rPr>
            </w:pPr>
            <w:r w:rsidRPr="00ED09FF">
              <w:rPr>
                <w:rFonts w:ascii="Arial" w:hAnsi="Arial" w:cs="Arial"/>
                <w:b/>
                <w:bCs/>
                <w:sz w:val="18"/>
                <w:szCs w:val="18"/>
                <w:lang w:val="es-ES_tradnl" w:eastAsia="es-MX"/>
              </w:rPr>
              <w:t>TOTAL</w:t>
            </w:r>
          </w:p>
        </w:tc>
        <w:tc>
          <w:tcPr>
            <w:tcW w:w="1801" w:type="dxa"/>
            <w:tcBorders>
              <w:top w:val="single" w:sz="4" w:space="0" w:color="auto"/>
              <w:left w:val="nil"/>
              <w:bottom w:val="single" w:sz="8" w:space="0" w:color="auto"/>
              <w:right w:val="single" w:sz="4" w:space="0" w:color="auto"/>
            </w:tcBorders>
            <w:shd w:val="clear" w:color="000000" w:fill="C5D9F1"/>
            <w:noWrap/>
            <w:vAlign w:val="bottom"/>
            <w:hideMark/>
          </w:tcPr>
          <w:p w14:paraId="744AC40E"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 </w:t>
            </w:r>
          </w:p>
        </w:tc>
        <w:tc>
          <w:tcPr>
            <w:tcW w:w="721" w:type="dxa"/>
            <w:tcBorders>
              <w:top w:val="single" w:sz="4" w:space="0" w:color="auto"/>
              <w:left w:val="nil"/>
              <w:bottom w:val="single" w:sz="8" w:space="0" w:color="auto"/>
              <w:right w:val="single" w:sz="4" w:space="0" w:color="auto"/>
            </w:tcBorders>
            <w:shd w:val="clear" w:color="000000" w:fill="C5D9F1"/>
            <w:noWrap/>
            <w:vAlign w:val="bottom"/>
            <w:hideMark/>
          </w:tcPr>
          <w:p w14:paraId="735033A9"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100</w:t>
            </w:r>
          </w:p>
        </w:tc>
        <w:tc>
          <w:tcPr>
            <w:tcW w:w="1504" w:type="dxa"/>
            <w:tcBorders>
              <w:top w:val="single" w:sz="4" w:space="0" w:color="auto"/>
              <w:left w:val="nil"/>
              <w:bottom w:val="single" w:sz="8" w:space="0" w:color="auto"/>
              <w:right w:val="single" w:sz="4" w:space="0" w:color="auto"/>
            </w:tcBorders>
            <w:shd w:val="clear" w:color="000000" w:fill="C5D9F1"/>
            <w:noWrap/>
            <w:vAlign w:val="bottom"/>
            <w:hideMark/>
          </w:tcPr>
          <w:p w14:paraId="66DACDDB" w14:textId="77777777" w:rsidR="00A1657D" w:rsidRPr="00ED09FF" w:rsidRDefault="009A34D0"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98.69</w:t>
            </w:r>
          </w:p>
        </w:tc>
        <w:tc>
          <w:tcPr>
            <w:tcW w:w="1522" w:type="dxa"/>
            <w:tcBorders>
              <w:top w:val="nil"/>
              <w:left w:val="nil"/>
              <w:bottom w:val="single" w:sz="8" w:space="0" w:color="auto"/>
              <w:right w:val="single" w:sz="4" w:space="0" w:color="auto"/>
            </w:tcBorders>
            <w:shd w:val="clear" w:color="000000" w:fill="C5D9F1"/>
            <w:noWrap/>
            <w:vAlign w:val="bottom"/>
            <w:hideMark/>
          </w:tcPr>
          <w:p w14:paraId="73184750"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SD</w:t>
            </w:r>
          </w:p>
        </w:tc>
        <w:tc>
          <w:tcPr>
            <w:tcW w:w="1375" w:type="dxa"/>
            <w:tcBorders>
              <w:top w:val="nil"/>
              <w:left w:val="nil"/>
              <w:bottom w:val="single" w:sz="8" w:space="0" w:color="auto"/>
              <w:right w:val="single" w:sz="8" w:space="0" w:color="auto"/>
            </w:tcBorders>
            <w:shd w:val="clear" w:color="000000" w:fill="C5D9F1"/>
            <w:noWrap/>
            <w:vAlign w:val="bottom"/>
            <w:hideMark/>
          </w:tcPr>
          <w:p w14:paraId="0574B277" w14:textId="77777777" w:rsidR="00A1657D" w:rsidRPr="00ED09FF" w:rsidRDefault="00A1657D" w:rsidP="008F1F76">
            <w:pPr>
              <w:jc w:val="center"/>
              <w:rPr>
                <w:rFonts w:ascii="Arial" w:hAnsi="Arial" w:cs="Arial"/>
                <w:b/>
                <w:bCs/>
                <w:sz w:val="18"/>
                <w:szCs w:val="18"/>
                <w:lang w:val="es-ES_tradnl" w:eastAsia="es-MX"/>
              </w:rPr>
            </w:pPr>
            <w:r w:rsidRPr="00ED09FF">
              <w:rPr>
                <w:rFonts w:ascii="Arial" w:hAnsi="Arial" w:cs="Arial"/>
                <w:b/>
                <w:bCs/>
                <w:sz w:val="18"/>
                <w:szCs w:val="18"/>
                <w:lang w:val="es-ES_tradnl" w:eastAsia="es-MX"/>
              </w:rPr>
              <w:t>RB</w:t>
            </w:r>
          </w:p>
        </w:tc>
      </w:tr>
    </w:tbl>
    <w:p w14:paraId="3B11A015" w14:textId="77777777" w:rsidR="00B320A0" w:rsidRPr="00ED09FF" w:rsidRDefault="00B320A0" w:rsidP="00B320A0">
      <w:pPr>
        <w:pStyle w:val="BodyTextIndent3"/>
        <w:ind w:left="0"/>
        <w:rPr>
          <w:rFonts w:ascii="Arial" w:hAnsi="Arial" w:cs="Arial"/>
          <w:b/>
          <w:sz w:val="18"/>
          <w:szCs w:val="18"/>
          <w:lang w:val="es-ES_tradnl"/>
        </w:rPr>
      </w:pPr>
    </w:p>
    <w:p w14:paraId="2E3719ED" w14:textId="77777777" w:rsidR="00A1657D" w:rsidRPr="006552C3" w:rsidRDefault="00A1657D" w:rsidP="00B320A0">
      <w:pPr>
        <w:pStyle w:val="BodyTextIndent3"/>
        <w:ind w:left="0"/>
        <w:rPr>
          <w:rFonts w:ascii="Arial" w:hAnsi="Arial" w:cs="Arial"/>
          <w:b/>
          <w:lang w:val="es-ES_tradnl"/>
        </w:rPr>
      </w:pPr>
    </w:p>
    <w:p w14:paraId="12EA59D7" w14:textId="77777777" w:rsidR="00D827DC" w:rsidRPr="006552C3" w:rsidRDefault="00B123D2" w:rsidP="006A7FDE">
      <w:pPr>
        <w:numPr>
          <w:ilvl w:val="1"/>
          <w:numId w:val="26"/>
        </w:numPr>
        <w:ind w:hanging="418"/>
        <w:rPr>
          <w:rFonts w:ascii="Arial" w:hAnsi="Arial" w:cs="Arial"/>
          <w:lang w:val="es-ES_tradnl"/>
        </w:rPr>
      </w:pPr>
      <w:r w:rsidRPr="006552C3">
        <w:rPr>
          <w:rFonts w:ascii="Arial" w:hAnsi="Arial" w:cs="Arial"/>
          <w:lang w:val="es-ES_tradnl"/>
        </w:rPr>
        <w:t>Las</w:t>
      </w:r>
      <w:r w:rsidR="00B320A0" w:rsidRPr="006552C3">
        <w:rPr>
          <w:rFonts w:ascii="Arial" w:hAnsi="Arial" w:cs="Arial"/>
          <w:lang w:val="es-ES_tradnl"/>
        </w:rPr>
        <w:t xml:space="preserve"> </w:t>
      </w:r>
      <w:r w:rsidRPr="006552C3">
        <w:rPr>
          <w:rFonts w:ascii="Arial" w:hAnsi="Arial" w:cs="Arial"/>
          <w:lang w:val="es-ES_tradnl"/>
        </w:rPr>
        <w:t>calificaciones de los siste</w:t>
      </w:r>
      <w:r w:rsidR="009A34D0" w:rsidRPr="006552C3">
        <w:rPr>
          <w:rFonts w:ascii="Arial" w:hAnsi="Arial" w:cs="Arial"/>
          <w:lang w:val="es-ES_tradnl"/>
        </w:rPr>
        <w:t>mas se ubican en el rango del 96.15</w:t>
      </w:r>
      <w:r w:rsidRPr="006552C3">
        <w:rPr>
          <w:rFonts w:ascii="Arial" w:hAnsi="Arial" w:cs="Arial"/>
          <w:lang w:val="es-ES_tradnl"/>
        </w:rPr>
        <w:t>%</w:t>
      </w:r>
      <w:r w:rsidR="00B320A0" w:rsidRPr="006552C3">
        <w:rPr>
          <w:rFonts w:ascii="Arial" w:hAnsi="Arial" w:cs="Arial"/>
          <w:lang w:val="es-ES_tradnl"/>
        </w:rPr>
        <w:t xml:space="preserve"> al 100% para cada uno de los sistemas evaluados y </w:t>
      </w:r>
      <w:r w:rsidRPr="006552C3">
        <w:rPr>
          <w:rFonts w:ascii="Arial" w:hAnsi="Arial" w:cs="Arial"/>
          <w:lang w:val="es-ES_tradnl"/>
        </w:rPr>
        <w:t xml:space="preserve">de </w:t>
      </w:r>
      <w:r w:rsidR="009A34D0" w:rsidRPr="006552C3">
        <w:rPr>
          <w:rFonts w:ascii="Arial" w:hAnsi="Arial" w:cs="Arial"/>
          <w:lang w:val="es-ES_tradnl"/>
        </w:rPr>
        <w:t>97.24% al 100.00</w:t>
      </w:r>
      <w:r w:rsidR="00A1657D" w:rsidRPr="006552C3">
        <w:rPr>
          <w:rFonts w:ascii="Arial" w:hAnsi="Arial" w:cs="Arial"/>
          <w:lang w:val="es-ES_tradnl"/>
        </w:rPr>
        <w:t xml:space="preserve">% si éstos </w:t>
      </w:r>
      <w:r w:rsidR="00B320A0" w:rsidRPr="006552C3">
        <w:rPr>
          <w:rFonts w:ascii="Arial" w:hAnsi="Arial" w:cs="Arial"/>
          <w:lang w:val="es-ES_tradnl"/>
        </w:rPr>
        <w:t>se agrupan en las capacidades correspondientes</w:t>
      </w:r>
      <w:r w:rsidR="00A1657D" w:rsidRPr="006552C3">
        <w:rPr>
          <w:rFonts w:ascii="Arial" w:hAnsi="Arial" w:cs="Arial"/>
          <w:lang w:val="es-ES_tradnl"/>
        </w:rPr>
        <w:t>. Esto significa que el OE cuent</w:t>
      </w:r>
      <w:r w:rsidR="009A34D0" w:rsidRPr="006552C3">
        <w:rPr>
          <w:rFonts w:ascii="Arial" w:hAnsi="Arial" w:cs="Arial"/>
          <w:lang w:val="es-ES_tradnl"/>
        </w:rPr>
        <w:t>a con</w:t>
      </w:r>
      <w:r w:rsidR="00B320A0" w:rsidRPr="006552C3">
        <w:rPr>
          <w:rFonts w:ascii="Arial" w:hAnsi="Arial" w:cs="Arial"/>
          <w:lang w:val="es-ES_tradnl"/>
        </w:rPr>
        <w:t xml:space="preserve"> niveles de </w:t>
      </w:r>
      <w:r w:rsidR="00A1657D" w:rsidRPr="006552C3">
        <w:rPr>
          <w:rFonts w:ascii="Arial" w:hAnsi="Arial" w:cs="Arial"/>
          <w:lang w:val="es-ES_tradnl"/>
        </w:rPr>
        <w:t xml:space="preserve">desarrollo </w:t>
      </w:r>
      <w:r w:rsidR="00EA03FD" w:rsidRPr="006552C3">
        <w:rPr>
          <w:rFonts w:ascii="Arial" w:hAnsi="Arial" w:cs="Arial"/>
          <w:lang w:val="es-ES_tradnl"/>
        </w:rPr>
        <w:t>s</w:t>
      </w:r>
      <w:r w:rsidR="00A1657D" w:rsidRPr="006552C3">
        <w:rPr>
          <w:rFonts w:ascii="Arial" w:hAnsi="Arial" w:cs="Arial"/>
          <w:lang w:val="es-ES_tradnl"/>
        </w:rPr>
        <w:t>uficiente</w:t>
      </w:r>
      <w:r w:rsidR="006C5878" w:rsidRPr="006552C3">
        <w:rPr>
          <w:rFonts w:ascii="Arial" w:hAnsi="Arial" w:cs="Arial"/>
          <w:lang w:val="es-ES_tradnl"/>
        </w:rPr>
        <w:t xml:space="preserve"> </w:t>
      </w:r>
      <w:r w:rsidR="00A1657D" w:rsidRPr="006552C3">
        <w:rPr>
          <w:rFonts w:ascii="Arial" w:hAnsi="Arial" w:cs="Arial"/>
          <w:lang w:val="es-ES_tradnl"/>
        </w:rPr>
        <w:t xml:space="preserve">(SD) </w:t>
      </w:r>
      <w:r w:rsidR="00B320A0" w:rsidRPr="006552C3">
        <w:rPr>
          <w:rFonts w:ascii="Arial" w:hAnsi="Arial" w:cs="Arial"/>
          <w:lang w:val="es-ES_tradnl"/>
        </w:rPr>
        <w:t>para la ejecución d</w:t>
      </w:r>
      <w:r w:rsidR="00A1657D" w:rsidRPr="006552C3">
        <w:rPr>
          <w:rFonts w:ascii="Arial" w:hAnsi="Arial" w:cs="Arial"/>
          <w:lang w:val="es-ES_tradnl"/>
        </w:rPr>
        <w:t>el Programa y, por ende, un riesgo bajo (RB) en</w:t>
      </w:r>
      <w:r w:rsidR="00B320A0" w:rsidRPr="006552C3">
        <w:rPr>
          <w:rFonts w:ascii="Arial" w:hAnsi="Arial" w:cs="Arial"/>
          <w:lang w:val="es-ES_tradnl"/>
        </w:rPr>
        <w:t xml:space="preserve"> </w:t>
      </w:r>
      <w:r w:rsidR="00A1657D" w:rsidRPr="006552C3">
        <w:rPr>
          <w:rFonts w:ascii="Arial" w:hAnsi="Arial" w:cs="Arial"/>
          <w:lang w:val="es-ES_tradnl"/>
        </w:rPr>
        <w:t xml:space="preserve">los sistemas incluidos en la </w:t>
      </w:r>
      <w:r w:rsidR="00B320A0" w:rsidRPr="006552C3">
        <w:rPr>
          <w:rFonts w:ascii="Arial" w:hAnsi="Arial" w:cs="Arial"/>
          <w:lang w:val="es-ES_tradnl"/>
        </w:rPr>
        <w:t>evaluación, cuya ca</w:t>
      </w:r>
      <w:r w:rsidR="009A34D0" w:rsidRPr="006552C3">
        <w:rPr>
          <w:rFonts w:ascii="Arial" w:hAnsi="Arial" w:cs="Arial"/>
          <w:lang w:val="es-ES_tradnl"/>
        </w:rPr>
        <w:t xml:space="preserve">lificación ponderada es de </w:t>
      </w:r>
      <w:r w:rsidR="009A34D0" w:rsidRPr="006552C3">
        <w:rPr>
          <w:rFonts w:ascii="Arial" w:hAnsi="Arial" w:cs="Arial"/>
          <w:b/>
          <w:lang w:val="es-ES_tradnl"/>
        </w:rPr>
        <w:t>98.69</w:t>
      </w:r>
      <w:r w:rsidR="00C64683" w:rsidRPr="006552C3">
        <w:rPr>
          <w:rFonts w:ascii="Arial" w:hAnsi="Arial" w:cs="Arial"/>
          <w:b/>
          <w:lang w:val="es-ES_tradnl"/>
        </w:rPr>
        <w:t>%.</w:t>
      </w:r>
      <w:r w:rsidR="00C64683" w:rsidRPr="006552C3">
        <w:rPr>
          <w:rFonts w:ascii="Arial" w:hAnsi="Arial" w:cs="Arial"/>
          <w:lang w:val="es-ES_tradnl"/>
        </w:rPr>
        <w:t xml:space="preserve">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145A2C" w:rsidRPr="006552C3" w14:paraId="69AF69F0" w14:textId="77777777" w:rsidTr="00145A2C">
        <w:tc>
          <w:tcPr>
            <w:tcW w:w="0" w:type="auto"/>
            <w:shd w:val="clear" w:color="auto" w:fill="FFFFFF"/>
            <w:vAlign w:val="center"/>
            <w:hideMark/>
          </w:tcPr>
          <w:p w14:paraId="43853E2F" w14:textId="77777777" w:rsidR="00145A2C" w:rsidRPr="006552C3" w:rsidRDefault="00145A2C" w:rsidP="00145A2C">
            <w:pPr>
              <w:shd w:val="clear" w:color="auto" w:fill="FFFFFF"/>
              <w:ind w:firstLine="288"/>
              <w:rPr>
                <w:rFonts w:ascii="Arial" w:hAnsi="Arial" w:cs="Arial"/>
                <w:color w:val="2F2F2F"/>
                <w:sz w:val="18"/>
                <w:szCs w:val="18"/>
                <w:lang w:val="es-ES_tradnl" w:eastAsia="es-MX"/>
              </w:rPr>
            </w:pPr>
          </w:p>
        </w:tc>
      </w:tr>
    </w:tbl>
    <w:p w14:paraId="0980065D" w14:textId="77777777" w:rsidR="00145A2C" w:rsidRPr="006552C3" w:rsidRDefault="00145A2C" w:rsidP="00145A2C">
      <w:pPr>
        <w:jc w:val="left"/>
        <w:rPr>
          <w:rFonts w:ascii="Arial" w:hAnsi="Arial" w:cs="Arial"/>
          <w:vanish/>
          <w:lang w:val="es-ES_tradnl" w:eastAsia="es-MX"/>
        </w:rPr>
      </w:pPr>
    </w:p>
    <w:p w14:paraId="0F80E006" w14:textId="77777777" w:rsidR="0068165D" w:rsidRPr="006552C3" w:rsidRDefault="0068165D" w:rsidP="00E65A78">
      <w:pPr>
        <w:rPr>
          <w:rFonts w:ascii="Arial" w:hAnsi="Arial" w:cs="Arial"/>
          <w:lang w:val="es-ES_tradnl"/>
        </w:rPr>
      </w:pPr>
      <w:bookmarkStart w:id="44" w:name="_Toc161630617"/>
      <w:bookmarkStart w:id="45" w:name="_Toc161633113"/>
      <w:bookmarkStart w:id="46" w:name="_Toc187663763"/>
    </w:p>
    <w:p w14:paraId="5E1F0F88" w14:textId="77777777" w:rsidR="000A69CA" w:rsidRPr="00ED09FF" w:rsidRDefault="00A4284F" w:rsidP="00275282">
      <w:pPr>
        <w:pStyle w:val="Heading3"/>
        <w:numPr>
          <w:ilvl w:val="1"/>
          <w:numId w:val="2"/>
        </w:numPr>
        <w:rPr>
          <w:rFonts w:ascii="Arial" w:hAnsi="Arial" w:cs="Arial"/>
          <w:lang w:val="es-ES_tradnl"/>
        </w:rPr>
      </w:pPr>
      <w:bookmarkStart w:id="47" w:name="_Toc267493764"/>
      <w:bookmarkStart w:id="48" w:name="_Toc476901345"/>
      <w:bookmarkEnd w:id="44"/>
      <w:bookmarkEnd w:id="45"/>
      <w:bookmarkEnd w:id="46"/>
      <w:r w:rsidRPr="00ED09FF">
        <w:rPr>
          <w:rFonts w:ascii="Arial" w:hAnsi="Arial" w:cs="Arial"/>
          <w:lang w:val="es-ES_tradnl"/>
        </w:rPr>
        <w:t>Conclusiones y Recomendaciones</w:t>
      </w:r>
      <w:bookmarkEnd w:id="47"/>
      <w:bookmarkEnd w:id="48"/>
    </w:p>
    <w:p w14:paraId="68A3CDF0" w14:textId="77777777" w:rsidR="0097272D" w:rsidRPr="006552C3" w:rsidRDefault="0097272D" w:rsidP="0097272D">
      <w:pPr>
        <w:ind w:left="964"/>
        <w:rPr>
          <w:rFonts w:ascii="Arial" w:hAnsi="Arial" w:cs="Arial"/>
          <w:sz w:val="28"/>
          <w:szCs w:val="28"/>
          <w:lang w:val="es-ES_tradnl"/>
        </w:rPr>
      </w:pPr>
    </w:p>
    <w:p w14:paraId="6F2061DA" w14:textId="77777777" w:rsidR="0026284B" w:rsidRPr="006552C3" w:rsidRDefault="00E61A27" w:rsidP="0026284B">
      <w:pPr>
        <w:numPr>
          <w:ilvl w:val="1"/>
          <w:numId w:val="10"/>
        </w:numPr>
        <w:ind w:left="794"/>
        <w:rPr>
          <w:rFonts w:ascii="Arial" w:hAnsi="Arial" w:cs="Arial"/>
          <w:lang w:val="es-ES_tradnl"/>
        </w:rPr>
      </w:pPr>
      <w:r w:rsidRPr="006552C3">
        <w:rPr>
          <w:rFonts w:ascii="Arial" w:hAnsi="Arial" w:cs="Arial"/>
          <w:lang w:val="es-ES_tradnl"/>
        </w:rPr>
        <w:t>La evaluación de las capacidades institucionales llevadas a cabo mediante la metodología del SECI permiten concluir que el OE cuenta con un desarrollo suficiente en sus sistemas de programación de actividades; administración financiera; administración de bienes y servicios; administración de personal y control interno y externo; que le otorgan una calificación positiva con riesgo bajo a las capacidades de planeación y organización, ejecución y con</w:t>
      </w:r>
      <w:r w:rsidR="00910AF8" w:rsidRPr="006552C3">
        <w:rPr>
          <w:rFonts w:ascii="Arial" w:hAnsi="Arial" w:cs="Arial"/>
          <w:lang w:val="es-ES_tradnl"/>
        </w:rPr>
        <w:t>trol.</w:t>
      </w:r>
    </w:p>
    <w:p w14:paraId="4856D717" w14:textId="77777777" w:rsidR="0026284B" w:rsidRPr="006552C3" w:rsidRDefault="0026284B" w:rsidP="0026284B">
      <w:pPr>
        <w:ind w:left="794"/>
        <w:rPr>
          <w:rFonts w:ascii="Arial" w:hAnsi="Arial" w:cs="Arial"/>
          <w:lang w:val="es-ES_tradnl"/>
        </w:rPr>
      </w:pPr>
    </w:p>
    <w:p w14:paraId="4686609A" w14:textId="77777777" w:rsidR="0026284B" w:rsidRPr="006552C3" w:rsidRDefault="0026284B" w:rsidP="0026284B">
      <w:pPr>
        <w:numPr>
          <w:ilvl w:val="1"/>
          <w:numId w:val="10"/>
        </w:numPr>
        <w:rPr>
          <w:rFonts w:ascii="Arial" w:hAnsi="Arial" w:cs="Arial"/>
          <w:lang w:val="es-ES_tradnl"/>
        </w:rPr>
      </w:pPr>
      <w:r w:rsidRPr="006552C3">
        <w:rPr>
          <w:rFonts w:ascii="Arial" w:hAnsi="Arial" w:cs="Arial"/>
          <w:lang w:val="es-ES_tradnl"/>
        </w:rPr>
        <w:t>El Programa de Fortalecimiento de la Gestión de Políticas Activas de Empleo, ME-L1258, es parte de una serie de operaciones mediante las cuales el BID ha venido apoyando desde 1997 a la STPS, en el Sector Empleo. Lo anterior otorga confianza en que el desarrollo de este nuevo Programa logre los resultados esperados, sustentado en la experiencia del ejecutor y en los resultados obtenidos hasta la fecha.</w:t>
      </w:r>
    </w:p>
    <w:p w14:paraId="2C34C638" w14:textId="77777777" w:rsidR="00F248CE" w:rsidRPr="006552C3" w:rsidRDefault="00F248CE" w:rsidP="00F248CE">
      <w:pPr>
        <w:ind w:left="794"/>
        <w:rPr>
          <w:rFonts w:ascii="Arial" w:hAnsi="Arial" w:cs="Arial"/>
          <w:lang w:val="es-ES_tradnl"/>
        </w:rPr>
      </w:pPr>
    </w:p>
    <w:p w14:paraId="7FA516C0" w14:textId="77777777" w:rsidR="00F2324B" w:rsidRPr="006552C3" w:rsidRDefault="00F248CE" w:rsidP="00F2324B">
      <w:pPr>
        <w:numPr>
          <w:ilvl w:val="1"/>
          <w:numId w:val="10"/>
        </w:numPr>
        <w:ind w:left="794"/>
        <w:rPr>
          <w:rFonts w:ascii="Arial" w:hAnsi="Arial" w:cs="Arial"/>
          <w:lang w:val="es-ES_tradnl"/>
        </w:rPr>
      </w:pPr>
      <w:r w:rsidRPr="006552C3">
        <w:rPr>
          <w:rFonts w:ascii="Arial" w:hAnsi="Arial" w:cs="Arial"/>
          <w:lang w:val="es-ES_tradnl"/>
        </w:rPr>
        <w:t xml:space="preserve">Para fortalecer las acciones del Programa es recomendable que </w:t>
      </w:r>
      <w:r w:rsidR="00B37CCB" w:rsidRPr="006552C3">
        <w:rPr>
          <w:rFonts w:ascii="Arial" w:hAnsi="Arial" w:cs="Arial"/>
          <w:lang w:val="es-ES_tradnl"/>
        </w:rPr>
        <w:t xml:space="preserve">se evalúe la pertinencia de que </w:t>
      </w:r>
      <w:r w:rsidRPr="006552C3">
        <w:rPr>
          <w:rFonts w:ascii="Arial" w:hAnsi="Arial" w:cs="Arial"/>
          <w:lang w:val="es-ES_tradnl"/>
        </w:rPr>
        <w:t>la Dirección General de Análisis y Prospectiva Sectorial (DGAPS)</w:t>
      </w:r>
      <w:r w:rsidR="00677DC4" w:rsidRPr="006552C3">
        <w:rPr>
          <w:rFonts w:ascii="Arial" w:hAnsi="Arial" w:cs="Arial"/>
          <w:lang w:val="es-ES_tradnl"/>
        </w:rPr>
        <w:t xml:space="preserve">, dependiente directamente de la oficina del Secretario, </w:t>
      </w:r>
      <w:r w:rsidRPr="006552C3">
        <w:rPr>
          <w:rFonts w:ascii="Arial" w:hAnsi="Arial" w:cs="Arial"/>
          <w:lang w:val="es-ES_tradnl"/>
        </w:rPr>
        <w:t xml:space="preserve">incorporare los indicadores del programa </w:t>
      </w:r>
      <w:r w:rsidR="00F2324B" w:rsidRPr="006552C3">
        <w:rPr>
          <w:rFonts w:ascii="Arial" w:hAnsi="Arial" w:cs="Arial"/>
          <w:lang w:val="es-ES_tradnl"/>
        </w:rPr>
        <w:t xml:space="preserve">ME-L1258 </w:t>
      </w:r>
      <w:r w:rsidRPr="006552C3">
        <w:rPr>
          <w:rFonts w:ascii="Arial" w:hAnsi="Arial" w:cs="Arial"/>
          <w:lang w:val="es-ES_tradnl"/>
        </w:rPr>
        <w:t>como parte de l</w:t>
      </w:r>
      <w:r w:rsidR="00F2324B" w:rsidRPr="006552C3">
        <w:rPr>
          <w:rFonts w:ascii="Arial" w:hAnsi="Arial" w:cs="Arial"/>
          <w:lang w:val="es-ES_tradnl"/>
        </w:rPr>
        <w:t>os indicadores institucionales, a efecto de que vigile su cumplimiento. Cabe señalar que de acuerdo con el Artículo 16 del RI-STPS, esta Dirección General tiene</w:t>
      </w:r>
      <w:r w:rsidR="00677DC4" w:rsidRPr="006552C3">
        <w:rPr>
          <w:rFonts w:ascii="Arial" w:hAnsi="Arial" w:cs="Arial"/>
          <w:lang w:val="es-ES_tradnl"/>
        </w:rPr>
        <w:t xml:space="preserve"> funciones institucionales claves</w:t>
      </w:r>
      <w:r w:rsidR="00F2324B" w:rsidRPr="006552C3">
        <w:rPr>
          <w:rFonts w:ascii="Arial" w:hAnsi="Arial" w:cs="Arial"/>
          <w:lang w:val="es-ES_tradnl"/>
        </w:rPr>
        <w:t xml:space="preserve">, entre </w:t>
      </w:r>
      <w:r w:rsidR="00677DC4" w:rsidRPr="006552C3">
        <w:rPr>
          <w:rFonts w:ascii="Arial" w:hAnsi="Arial" w:cs="Arial"/>
          <w:lang w:val="es-ES_tradnl"/>
        </w:rPr>
        <w:t>las que destaca</w:t>
      </w:r>
      <w:r w:rsidR="00F2324B" w:rsidRPr="006552C3">
        <w:rPr>
          <w:rFonts w:ascii="Arial" w:hAnsi="Arial" w:cs="Arial"/>
          <w:lang w:val="es-ES_tradnl"/>
        </w:rPr>
        <w:t xml:space="preserve"> la facultad de contribuir a la generación de las políticas públicas, a través del análisis prospectivo para el desarrollo del sector laboral y los estudios que apoyen la planeación a largo plazo; así como, evaluar los objetivos, estrategias y líneas de acción en materia laboral y brindar asesoría a las áreas responsables de la Dependencia, a fin de dar cumplimiento a los compromisos derivados del PND.</w:t>
      </w:r>
    </w:p>
    <w:p w14:paraId="7B66BDBB" w14:textId="77777777" w:rsidR="008D6138" w:rsidRPr="006552C3" w:rsidRDefault="008D6138" w:rsidP="0026284B">
      <w:pPr>
        <w:rPr>
          <w:rFonts w:ascii="Arial" w:hAnsi="Arial" w:cs="Arial"/>
          <w:lang w:val="es-ES_tradnl"/>
        </w:rPr>
      </w:pPr>
    </w:p>
    <w:p w14:paraId="2F89A40C" w14:textId="77777777" w:rsidR="008D6138" w:rsidRPr="006552C3" w:rsidRDefault="008D6138" w:rsidP="008D6138">
      <w:pPr>
        <w:numPr>
          <w:ilvl w:val="1"/>
          <w:numId w:val="10"/>
        </w:numPr>
        <w:rPr>
          <w:rFonts w:ascii="Arial" w:hAnsi="Arial" w:cs="Arial"/>
          <w:lang w:val="es-ES_tradnl"/>
        </w:rPr>
      </w:pPr>
      <w:r w:rsidRPr="006552C3">
        <w:rPr>
          <w:rFonts w:ascii="Arial" w:hAnsi="Arial" w:cs="Arial"/>
          <w:lang w:val="es-ES_tradnl"/>
        </w:rPr>
        <w:t>Con el propósito de fortalecer la operación del Programa de Apoyo al Empleo, la ASF ha recomendado a la CGSNE, mediante los resultados de la auditoría al desempeño No 14-0-14100-07-0245, practicada en el marco de la revisión a la Cuenta Pública 2014; “revisar el diseño de las Reglas de Operación del programa debido a que existen debilidades respecto de la determinación de los recursos presupu</w:t>
      </w:r>
      <w:r w:rsidR="0026284B" w:rsidRPr="006552C3">
        <w:rPr>
          <w:rFonts w:ascii="Arial" w:hAnsi="Arial" w:cs="Arial"/>
          <w:lang w:val="es-ES_tradnl"/>
        </w:rPr>
        <w:t>estarios por actividad”. También ha recomendado que</w:t>
      </w:r>
      <w:r w:rsidRPr="006552C3">
        <w:rPr>
          <w:rFonts w:ascii="Arial" w:hAnsi="Arial" w:cs="Arial"/>
          <w:lang w:val="es-ES_tradnl"/>
        </w:rPr>
        <w:t xml:space="preserve"> </w:t>
      </w:r>
      <w:r w:rsidR="0026284B" w:rsidRPr="006552C3">
        <w:rPr>
          <w:rFonts w:ascii="Arial" w:hAnsi="Arial" w:cs="Arial"/>
          <w:lang w:val="es-ES_tradnl"/>
        </w:rPr>
        <w:t>“</w:t>
      </w:r>
      <w:r w:rsidRPr="006552C3">
        <w:rPr>
          <w:rFonts w:ascii="Arial" w:hAnsi="Arial" w:cs="Arial"/>
          <w:lang w:val="es-ES_tradnl"/>
        </w:rPr>
        <w:t xml:space="preserve">se adopten medidas de control para la integración de los expedientes y el requisitado de los formatos a fin de garantizar la correcta operación del programa, con la finalidad </w:t>
      </w:r>
      <w:r w:rsidR="0026284B" w:rsidRPr="006552C3">
        <w:rPr>
          <w:rFonts w:ascii="Arial" w:hAnsi="Arial" w:cs="Arial"/>
          <w:lang w:val="es-ES_tradnl"/>
        </w:rPr>
        <w:t xml:space="preserve">de verificar que la STPS </w:t>
      </w:r>
      <w:r w:rsidRPr="006552C3">
        <w:rPr>
          <w:rFonts w:ascii="Arial" w:hAnsi="Arial" w:cs="Arial"/>
          <w:lang w:val="es-ES_tradnl"/>
        </w:rPr>
        <w:t>atiende el problema público relativo a la baja empleabilidad para los buscadores de empleo que no pueden incorporarse a una actividad productiva o mejorar sus oportunidades en el mercado laboral”</w:t>
      </w:r>
    </w:p>
    <w:p w14:paraId="4E67369A" w14:textId="77777777" w:rsidR="008D6138" w:rsidRPr="006552C3" w:rsidRDefault="008D6138" w:rsidP="008D6138">
      <w:pPr>
        <w:pStyle w:val="ListParagraph"/>
        <w:rPr>
          <w:rFonts w:ascii="Arial" w:hAnsi="Arial" w:cs="Arial"/>
          <w:lang w:val="es-ES_tradnl"/>
        </w:rPr>
      </w:pPr>
    </w:p>
    <w:p w14:paraId="68A68E68" w14:textId="77777777" w:rsidR="008D6138" w:rsidRPr="006552C3" w:rsidRDefault="008D6138" w:rsidP="008D6138">
      <w:pPr>
        <w:ind w:left="857"/>
        <w:rPr>
          <w:rFonts w:ascii="Arial" w:hAnsi="Arial" w:cs="Arial"/>
          <w:lang w:val="es-ES_tradnl"/>
        </w:rPr>
      </w:pPr>
      <w:r w:rsidRPr="006552C3">
        <w:rPr>
          <w:rFonts w:ascii="Arial" w:hAnsi="Arial" w:cs="Arial"/>
          <w:lang w:val="es-ES_tradnl"/>
        </w:rPr>
        <w:t>Como parte de este informe se incluyen las anteriores recomendaciones en el entendido de que su atención traerá beneficios a la operación del Programa ME-L1258.</w:t>
      </w:r>
    </w:p>
    <w:p w14:paraId="58B20B2A" w14:textId="77777777" w:rsidR="00694D88" w:rsidRPr="006552C3" w:rsidRDefault="00694D88" w:rsidP="004F3BFF">
      <w:pPr>
        <w:rPr>
          <w:rFonts w:ascii="Arial" w:hAnsi="Arial" w:cs="Arial"/>
          <w:bCs/>
          <w:highlight w:val="green"/>
          <w:lang w:val="es-ES_tradnl"/>
        </w:rPr>
      </w:pPr>
    </w:p>
    <w:p w14:paraId="41632CDD" w14:textId="77777777" w:rsidR="008D6138" w:rsidRPr="006552C3" w:rsidRDefault="008D6138">
      <w:pPr>
        <w:jc w:val="left"/>
        <w:rPr>
          <w:rFonts w:ascii="Arial" w:hAnsi="Arial" w:cs="Arial"/>
          <w:bCs/>
          <w:highlight w:val="green"/>
          <w:lang w:val="es-ES_tradnl"/>
        </w:rPr>
      </w:pPr>
      <w:r w:rsidRPr="006552C3">
        <w:rPr>
          <w:rFonts w:ascii="Arial" w:hAnsi="Arial" w:cs="Arial"/>
          <w:bCs/>
          <w:highlight w:val="green"/>
          <w:lang w:val="es-ES_tradnl"/>
        </w:rPr>
        <w:br w:type="page"/>
      </w:r>
    </w:p>
    <w:p w14:paraId="14BCF5A0" w14:textId="77777777" w:rsidR="00694D88" w:rsidRPr="006552C3" w:rsidRDefault="00694D88" w:rsidP="009753A3">
      <w:pPr>
        <w:ind w:left="792"/>
        <w:rPr>
          <w:rFonts w:ascii="Arial" w:hAnsi="Arial" w:cs="Arial"/>
          <w:bCs/>
          <w:highlight w:val="green"/>
          <w:lang w:val="es-ES_tradnl"/>
        </w:rPr>
      </w:pPr>
    </w:p>
    <w:p w14:paraId="3027BEB6" w14:textId="77777777" w:rsidR="00006B1B" w:rsidRPr="00ED09FF" w:rsidRDefault="00006B1B" w:rsidP="007974EC">
      <w:pPr>
        <w:pStyle w:val="Heading3"/>
        <w:numPr>
          <w:ilvl w:val="1"/>
          <w:numId w:val="2"/>
        </w:numPr>
        <w:rPr>
          <w:rFonts w:ascii="Arial" w:hAnsi="Arial" w:cs="Arial"/>
          <w:bCs w:val="0"/>
          <w:lang w:val="es-ES_tradnl"/>
        </w:rPr>
      </w:pPr>
      <w:bookmarkStart w:id="49" w:name="_Toc267493765"/>
      <w:bookmarkStart w:id="50" w:name="_Toc476901346"/>
      <w:r w:rsidRPr="00ED09FF">
        <w:rPr>
          <w:rFonts w:ascii="Arial" w:hAnsi="Arial" w:cs="Arial"/>
          <w:lang w:val="es-ES_tradnl"/>
        </w:rPr>
        <w:t>Información</w:t>
      </w:r>
      <w:r w:rsidRPr="00ED09FF">
        <w:rPr>
          <w:rFonts w:ascii="Arial" w:hAnsi="Arial" w:cs="Arial"/>
          <w:bCs w:val="0"/>
          <w:lang w:val="es-ES_tradnl"/>
        </w:rPr>
        <w:t xml:space="preserve"> </w:t>
      </w:r>
      <w:r w:rsidR="007974EC" w:rsidRPr="00ED09FF">
        <w:rPr>
          <w:rFonts w:ascii="Arial" w:hAnsi="Arial" w:cs="Arial"/>
          <w:lang w:val="es-ES_tradnl"/>
        </w:rPr>
        <w:t>Complemen</w:t>
      </w:r>
      <w:r w:rsidRPr="00ED09FF">
        <w:rPr>
          <w:rFonts w:ascii="Arial" w:hAnsi="Arial" w:cs="Arial"/>
          <w:lang w:val="es-ES_tradnl"/>
        </w:rPr>
        <w:t>taria</w:t>
      </w:r>
      <w:bookmarkEnd w:id="49"/>
      <w:r w:rsidR="00C74889" w:rsidRPr="00ED09FF">
        <w:rPr>
          <w:rStyle w:val="FootnoteReference"/>
          <w:rFonts w:ascii="Arial" w:hAnsi="Arial" w:cs="Arial"/>
          <w:lang w:val="es-ES_tradnl"/>
        </w:rPr>
        <w:footnoteReference w:id="14"/>
      </w:r>
      <w:bookmarkEnd w:id="50"/>
    </w:p>
    <w:p w14:paraId="54ED4448" w14:textId="77777777" w:rsidR="00A70CB6" w:rsidRPr="006552C3" w:rsidRDefault="00A70CB6" w:rsidP="009753A3">
      <w:pPr>
        <w:ind w:left="792"/>
        <w:rPr>
          <w:rFonts w:ascii="Arial" w:hAnsi="Arial" w:cs="Arial"/>
          <w:bCs/>
          <w:lang w:val="es-ES_tradnl"/>
        </w:rPr>
      </w:pPr>
    </w:p>
    <w:p w14:paraId="2D615034" w14:textId="77777777" w:rsidR="004534D7" w:rsidRPr="006552C3" w:rsidRDefault="00194118" w:rsidP="007974EC">
      <w:pPr>
        <w:ind w:left="792"/>
        <w:rPr>
          <w:rFonts w:ascii="Arial" w:hAnsi="Arial" w:cs="Arial"/>
          <w:lang w:val="es-ES_tradnl"/>
        </w:rPr>
      </w:pPr>
      <w:r w:rsidRPr="006552C3">
        <w:rPr>
          <w:rFonts w:ascii="Arial" w:hAnsi="Arial" w:cs="Arial"/>
          <w:lang w:val="es-ES_tradnl"/>
        </w:rPr>
        <w:t xml:space="preserve">En complemento a la </w:t>
      </w:r>
      <w:r w:rsidR="00A70CB6" w:rsidRPr="006552C3">
        <w:rPr>
          <w:rFonts w:ascii="Arial" w:hAnsi="Arial" w:cs="Arial"/>
          <w:lang w:val="es-ES_tradnl"/>
        </w:rPr>
        <w:t xml:space="preserve">evaluación </w:t>
      </w:r>
      <w:r w:rsidRPr="006552C3">
        <w:rPr>
          <w:rFonts w:ascii="Arial" w:hAnsi="Arial" w:cs="Arial"/>
          <w:lang w:val="es-ES_tradnl"/>
        </w:rPr>
        <w:t xml:space="preserve">de la capacidad institucional </w:t>
      </w:r>
      <w:r w:rsidR="00FC64FB" w:rsidRPr="006552C3">
        <w:rPr>
          <w:rFonts w:ascii="Arial" w:hAnsi="Arial" w:cs="Arial"/>
          <w:lang w:val="es-ES_tradnl"/>
        </w:rPr>
        <w:t xml:space="preserve">y </w:t>
      </w:r>
      <w:r w:rsidRPr="006552C3">
        <w:rPr>
          <w:rFonts w:ascii="Arial" w:hAnsi="Arial" w:cs="Arial"/>
          <w:lang w:val="es-ES_tradnl"/>
        </w:rPr>
        <w:t>para conocer los resultados de auditorías practicadas</w:t>
      </w:r>
      <w:r w:rsidR="005C1B78" w:rsidRPr="006552C3">
        <w:rPr>
          <w:rFonts w:ascii="Arial" w:hAnsi="Arial" w:cs="Arial"/>
          <w:lang w:val="es-ES_tradnl"/>
        </w:rPr>
        <w:t xml:space="preserve"> recientemente, </w:t>
      </w:r>
      <w:r w:rsidRPr="006552C3">
        <w:rPr>
          <w:rFonts w:ascii="Arial" w:hAnsi="Arial" w:cs="Arial"/>
          <w:lang w:val="es-ES_tradnl"/>
        </w:rPr>
        <w:t>que pudieran anticipar acciones d</w:t>
      </w:r>
      <w:r w:rsidR="00677DC4" w:rsidRPr="006552C3">
        <w:rPr>
          <w:rFonts w:ascii="Arial" w:hAnsi="Arial" w:cs="Arial"/>
          <w:lang w:val="es-ES_tradnl"/>
        </w:rPr>
        <w:t>e mejora al nuevo Programa ME-L</w:t>
      </w:r>
      <w:r w:rsidRPr="006552C3">
        <w:rPr>
          <w:rFonts w:ascii="Arial" w:hAnsi="Arial" w:cs="Arial"/>
          <w:lang w:val="es-ES_tradnl"/>
        </w:rPr>
        <w:t xml:space="preserve">1258, se revisó </w:t>
      </w:r>
      <w:r w:rsidR="005C1B78" w:rsidRPr="006552C3">
        <w:rPr>
          <w:rFonts w:ascii="Arial" w:hAnsi="Arial" w:cs="Arial"/>
          <w:lang w:val="es-ES_tradnl"/>
        </w:rPr>
        <w:t>el Informe de E</w:t>
      </w:r>
      <w:r w:rsidRPr="006552C3">
        <w:rPr>
          <w:rFonts w:ascii="Arial" w:hAnsi="Arial" w:cs="Arial"/>
          <w:lang w:val="es-ES_tradnl"/>
        </w:rPr>
        <w:t xml:space="preserve">valuación a la </w:t>
      </w:r>
      <w:r w:rsidR="005C1B78" w:rsidRPr="006552C3">
        <w:rPr>
          <w:rFonts w:ascii="Arial" w:hAnsi="Arial" w:cs="Arial"/>
          <w:lang w:val="es-ES_tradnl"/>
        </w:rPr>
        <w:t>C</w:t>
      </w:r>
      <w:r w:rsidRPr="006552C3">
        <w:rPr>
          <w:rFonts w:ascii="Arial" w:hAnsi="Arial" w:cs="Arial"/>
          <w:lang w:val="es-ES_tradnl"/>
        </w:rPr>
        <w:t xml:space="preserve">uenta </w:t>
      </w:r>
      <w:r w:rsidR="005C1B78" w:rsidRPr="006552C3">
        <w:rPr>
          <w:rFonts w:ascii="Arial" w:hAnsi="Arial" w:cs="Arial"/>
          <w:lang w:val="es-ES_tradnl"/>
        </w:rPr>
        <w:t>P</w:t>
      </w:r>
      <w:r w:rsidRPr="006552C3">
        <w:rPr>
          <w:rFonts w:ascii="Arial" w:hAnsi="Arial" w:cs="Arial"/>
          <w:lang w:val="es-ES_tradnl"/>
        </w:rPr>
        <w:t xml:space="preserve">ública </w:t>
      </w:r>
      <w:r w:rsidR="005C1B78" w:rsidRPr="006552C3">
        <w:rPr>
          <w:rFonts w:ascii="Arial" w:hAnsi="Arial" w:cs="Arial"/>
          <w:lang w:val="es-ES_tradnl"/>
        </w:rPr>
        <w:t xml:space="preserve">del ejercicio fiscal </w:t>
      </w:r>
      <w:r w:rsidRPr="006552C3">
        <w:rPr>
          <w:rFonts w:ascii="Arial" w:hAnsi="Arial" w:cs="Arial"/>
          <w:lang w:val="es-ES_tradnl"/>
        </w:rPr>
        <w:t>2014, presenta</w:t>
      </w:r>
      <w:r w:rsidR="005C1B78" w:rsidRPr="006552C3">
        <w:rPr>
          <w:rFonts w:ascii="Arial" w:hAnsi="Arial" w:cs="Arial"/>
          <w:lang w:val="es-ES_tradnl"/>
        </w:rPr>
        <w:t xml:space="preserve">do </w:t>
      </w:r>
      <w:r w:rsidRPr="006552C3">
        <w:rPr>
          <w:rFonts w:ascii="Arial" w:hAnsi="Arial" w:cs="Arial"/>
          <w:lang w:val="es-ES_tradnl"/>
        </w:rPr>
        <w:t>por la ASF</w:t>
      </w:r>
      <w:r w:rsidR="005C1B78" w:rsidRPr="006552C3">
        <w:rPr>
          <w:rFonts w:ascii="Arial" w:hAnsi="Arial" w:cs="Arial"/>
          <w:lang w:val="es-ES_tradnl"/>
        </w:rPr>
        <w:t xml:space="preserve"> en febrero de 2016. En dicho informe se localizó</w:t>
      </w:r>
      <w:r w:rsidRPr="006552C3">
        <w:rPr>
          <w:rFonts w:ascii="Arial" w:hAnsi="Arial" w:cs="Arial"/>
          <w:lang w:val="es-ES_tradnl"/>
        </w:rPr>
        <w:t xml:space="preserve"> la Auditoría al Desempeño No </w:t>
      </w:r>
      <w:r w:rsidR="005C1B78" w:rsidRPr="006552C3">
        <w:rPr>
          <w:rFonts w:ascii="Arial" w:hAnsi="Arial" w:cs="Arial"/>
          <w:lang w:val="es-ES_tradnl"/>
        </w:rPr>
        <w:t xml:space="preserve">14-0-14100-07-0245, practicada al Programa de </w:t>
      </w:r>
      <w:r w:rsidRPr="006552C3">
        <w:rPr>
          <w:rFonts w:ascii="Arial" w:hAnsi="Arial" w:cs="Arial"/>
          <w:lang w:val="es-ES_tradnl"/>
        </w:rPr>
        <w:t>Apoyo a</w:t>
      </w:r>
      <w:r w:rsidR="005C1B78" w:rsidRPr="006552C3">
        <w:rPr>
          <w:rFonts w:ascii="Arial" w:hAnsi="Arial" w:cs="Arial"/>
          <w:lang w:val="es-ES_tradnl"/>
        </w:rPr>
        <w:t>l Empleo (PAE), en el que se enmarca e</w:t>
      </w:r>
      <w:r w:rsidR="00677DC4" w:rsidRPr="006552C3">
        <w:rPr>
          <w:rFonts w:ascii="Arial" w:hAnsi="Arial" w:cs="Arial"/>
          <w:lang w:val="es-ES_tradnl"/>
        </w:rPr>
        <w:t>l actual financiamiento del BID:</w:t>
      </w:r>
      <w:r w:rsidR="005C1B78" w:rsidRPr="006552C3">
        <w:rPr>
          <w:rFonts w:ascii="Arial" w:hAnsi="Arial" w:cs="Arial"/>
          <w:lang w:val="es-ES_tradnl"/>
        </w:rPr>
        <w:t xml:space="preserve"> “Programa de Apoyo a la Capacitación y Empleo -PACE-Fase III-“, financiado mediante las operaciones ME-L1114 y 2736/OC-ME, cuya programación prevé su último desembolso para el primer semestre de 2017.</w:t>
      </w:r>
    </w:p>
    <w:p w14:paraId="094EB0C3" w14:textId="77777777" w:rsidR="005C1B78" w:rsidRPr="006552C3" w:rsidRDefault="005C1B78" w:rsidP="007974EC">
      <w:pPr>
        <w:ind w:left="792"/>
        <w:rPr>
          <w:rFonts w:ascii="Arial" w:hAnsi="Arial" w:cs="Arial"/>
          <w:lang w:val="es-ES_tradnl"/>
        </w:rPr>
      </w:pPr>
    </w:p>
    <w:p w14:paraId="2ADFE276" w14:textId="77777777" w:rsidR="005C1B78" w:rsidRPr="006552C3" w:rsidRDefault="005C1B78" w:rsidP="005C1B78">
      <w:pPr>
        <w:ind w:left="792"/>
        <w:rPr>
          <w:rFonts w:ascii="Arial" w:hAnsi="Arial" w:cs="Arial"/>
          <w:lang w:val="es-ES_tradnl"/>
        </w:rPr>
      </w:pPr>
      <w:r w:rsidRPr="006552C3">
        <w:rPr>
          <w:rFonts w:ascii="Arial" w:hAnsi="Arial" w:cs="Arial"/>
          <w:lang w:val="es-ES_tradnl"/>
        </w:rPr>
        <w:t>En dicha auditoría se determinaron 13 observaciones, de las cuales 10 fueron solventadas</w:t>
      </w:r>
      <w:r w:rsidR="00F00930" w:rsidRPr="006552C3">
        <w:rPr>
          <w:rFonts w:ascii="Arial" w:hAnsi="Arial" w:cs="Arial"/>
          <w:lang w:val="es-ES_tradnl"/>
        </w:rPr>
        <w:t xml:space="preserve"> o aclaradas </w:t>
      </w:r>
      <w:r w:rsidRPr="006552C3">
        <w:rPr>
          <w:rFonts w:ascii="Arial" w:hAnsi="Arial" w:cs="Arial"/>
          <w:lang w:val="es-ES_tradnl"/>
        </w:rPr>
        <w:t>con oportunidad por la STPS. Las 3 restantes generaron</w:t>
      </w:r>
      <w:r w:rsidR="008D6138" w:rsidRPr="006552C3">
        <w:rPr>
          <w:rFonts w:ascii="Arial" w:hAnsi="Arial" w:cs="Arial"/>
          <w:lang w:val="es-ES_tradnl"/>
        </w:rPr>
        <w:t xml:space="preserve"> r</w:t>
      </w:r>
      <w:r w:rsidRPr="006552C3">
        <w:rPr>
          <w:rFonts w:ascii="Arial" w:hAnsi="Arial" w:cs="Arial"/>
          <w:lang w:val="es-ES_tradnl"/>
        </w:rPr>
        <w:t>ecomendaciones</w:t>
      </w:r>
      <w:r w:rsidR="008D6138" w:rsidRPr="006552C3">
        <w:rPr>
          <w:rFonts w:ascii="Arial" w:hAnsi="Arial" w:cs="Arial"/>
          <w:lang w:val="es-ES_tradnl"/>
        </w:rPr>
        <w:t xml:space="preserve"> al d</w:t>
      </w:r>
      <w:r w:rsidR="00F00930" w:rsidRPr="006552C3">
        <w:rPr>
          <w:rFonts w:ascii="Arial" w:hAnsi="Arial" w:cs="Arial"/>
          <w:lang w:val="es-ES_tradnl"/>
        </w:rPr>
        <w:t>esempeño</w:t>
      </w:r>
      <w:r w:rsidR="004521EF" w:rsidRPr="006552C3">
        <w:rPr>
          <w:rFonts w:ascii="Arial" w:hAnsi="Arial" w:cs="Arial"/>
          <w:lang w:val="es-ES_tradnl"/>
        </w:rPr>
        <w:t>. A continuación se transcriben los principales resultados del dictamen emitido por la ASF:</w:t>
      </w:r>
    </w:p>
    <w:p w14:paraId="69FF967E" w14:textId="77777777" w:rsidR="004521EF" w:rsidRPr="006552C3" w:rsidRDefault="004521EF" w:rsidP="005C1B78">
      <w:pPr>
        <w:ind w:left="792"/>
        <w:rPr>
          <w:rFonts w:ascii="Arial" w:hAnsi="Arial" w:cs="Arial"/>
          <w:lang w:val="es-ES_tradnl"/>
        </w:rPr>
      </w:pPr>
    </w:p>
    <w:p w14:paraId="0D3D4082" w14:textId="77777777" w:rsidR="004521EF" w:rsidRPr="006552C3" w:rsidRDefault="004521EF" w:rsidP="005C1B78">
      <w:pPr>
        <w:ind w:left="792"/>
        <w:rPr>
          <w:rFonts w:ascii="Arial" w:hAnsi="Arial" w:cs="Arial"/>
          <w:lang w:val="es-ES_tradnl"/>
        </w:rPr>
      </w:pPr>
      <w:r w:rsidRPr="006552C3">
        <w:rPr>
          <w:rFonts w:ascii="Arial" w:hAnsi="Arial" w:cs="Arial"/>
          <w:lang w:val="es-ES_tradnl"/>
        </w:rPr>
        <w:t>“En el Plan Nacional de Desarrollo (PND) 2013-2018 se señala que la desocupación en México se concentra en los jóvenes, ya que el 53% de los desocupados tiene entre 14 y 29 años. Asimismo, en el Programa Sectorial de Trabajo y Previsión Social (PSTPS) 2013-2018 se destaca que el mercado laboral mexicano presenta deficiencias en la generación de empleos y la disponibilidad de la mano de obra, información insuficiente sobre los empleos existentes, diferencias entre la calificación de la mano de obra disponible y los perfiles requeridos para los empleos ofrecidos.</w:t>
      </w:r>
      <w:r w:rsidR="001A5262" w:rsidRPr="006552C3">
        <w:rPr>
          <w:rFonts w:ascii="Arial" w:hAnsi="Arial" w:cs="Arial"/>
          <w:lang w:val="es-ES_tradnl"/>
        </w:rPr>
        <w:t xml:space="preserve"> (Pag. 36 del informe)</w:t>
      </w:r>
    </w:p>
    <w:p w14:paraId="01E081D0" w14:textId="77777777" w:rsidR="004521EF" w:rsidRPr="006552C3" w:rsidRDefault="004521EF" w:rsidP="005C1B78">
      <w:pPr>
        <w:ind w:left="792"/>
        <w:rPr>
          <w:rFonts w:ascii="Arial" w:hAnsi="Arial" w:cs="Arial"/>
          <w:lang w:val="es-ES_tradnl"/>
        </w:rPr>
      </w:pPr>
    </w:p>
    <w:p w14:paraId="1CE0C016" w14:textId="77777777" w:rsidR="004521EF" w:rsidRPr="006552C3" w:rsidRDefault="004521EF" w:rsidP="005C1B78">
      <w:pPr>
        <w:ind w:left="792"/>
        <w:rPr>
          <w:rFonts w:ascii="Arial" w:hAnsi="Arial" w:cs="Arial"/>
          <w:lang w:val="es-ES_tradnl"/>
        </w:rPr>
      </w:pPr>
      <w:r w:rsidRPr="006552C3">
        <w:rPr>
          <w:rFonts w:ascii="Arial" w:hAnsi="Arial" w:cs="Arial"/>
          <w:lang w:val="es-ES_tradnl"/>
        </w:rPr>
        <w:t xml:space="preserve">A fin de atender esa problemática, la dependencia tiene a su cargo el programa presupuestario S043 “Programa de Apoyo al Empleo” que opera mediante los subprogramas Bécate, Fomento al Autoempleo, Movilidad Laboral y Repatriados Trabajando, cuyo objetivo es promover la colocación de buscadores de empleo en un puesto de trabajo o actividad productiva, mediante la prestación de servicios y apoyos económicos o en especie, para fortalecer habilidades laborales; promover la ocupación por cuenta propia; y facilita su colocación en un empleo, en su lugar de origen o fuera de su lugar de residencia. </w:t>
      </w:r>
      <w:r w:rsidR="00C74889" w:rsidRPr="006552C3">
        <w:rPr>
          <w:rFonts w:ascii="Arial" w:hAnsi="Arial" w:cs="Arial"/>
          <w:lang w:val="es-ES_tradnl"/>
        </w:rPr>
        <w:t xml:space="preserve">(Idem. </w:t>
      </w:r>
      <w:r w:rsidR="001A5262" w:rsidRPr="006552C3">
        <w:rPr>
          <w:rFonts w:ascii="Arial" w:hAnsi="Arial" w:cs="Arial"/>
          <w:lang w:val="es-ES_tradnl"/>
        </w:rPr>
        <w:t>Pag. 36)</w:t>
      </w:r>
    </w:p>
    <w:p w14:paraId="7535D652" w14:textId="77777777" w:rsidR="004521EF" w:rsidRPr="006552C3" w:rsidRDefault="004521EF" w:rsidP="005C1B78">
      <w:pPr>
        <w:ind w:left="792"/>
        <w:rPr>
          <w:rFonts w:ascii="Arial" w:hAnsi="Arial" w:cs="Arial"/>
          <w:lang w:val="es-ES_tradnl"/>
        </w:rPr>
      </w:pPr>
    </w:p>
    <w:p w14:paraId="2D6BFFD3" w14:textId="77777777" w:rsidR="001A5262" w:rsidRPr="006552C3" w:rsidRDefault="004521EF" w:rsidP="005C1B78">
      <w:pPr>
        <w:ind w:left="792"/>
        <w:rPr>
          <w:rFonts w:ascii="Arial" w:hAnsi="Arial" w:cs="Arial"/>
          <w:lang w:val="es-ES_tradnl"/>
        </w:rPr>
      </w:pPr>
      <w:r w:rsidRPr="006552C3">
        <w:rPr>
          <w:rFonts w:ascii="Arial" w:hAnsi="Arial" w:cs="Arial"/>
          <w:lang w:val="es-ES_tradnl"/>
        </w:rPr>
        <w:t xml:space="preserve">Además, el 31 de julio de 2012 el Gobierno Federal firmó con el Banco Interamericano de Desarrollo (BID) el contrato de préstamo 2736/OC-ME vigente hasta 2017, con objeto de financiar parcialmente la ejecución del PAE, así como apoyar el número de becas y apoyos al empleo, incrementar la colocación de las personas capacitadas desempleadas y reducir los costos de contratación y búsqueda de empleo que enfrentan las empresas y los trabajadores. </w:t>
      </w:r>
      <w:r w:rsidR="00C74889" w:rsidRPr="006552C3">
        <w:rPr>
          <w:rFonts w:ascii="Arial" w:hAnsi="Arial" w:cs="Arial"/>
          <w:lang w:val="es-ES_tradnl"/>
        </w:rPr>
        <w:t>(Idem. Pag. 36)</w:t>
      </w:r>
    </w:p>
    <w:p w14:paraId="23421B32" w14:textId="77777777" w:rsidR="001A5262" w:rsidRPr="006552C3" w:rsidRDefault="001A5262" w:rsidP="005C1B78">
      <w:pPr>
        <w:ind w:left="792"/>
        <w:rPr>
          <w:rFonts w:ascii="Arial" w:hAnsi="Arial" w:cs="Arial"/>
          <w:lang w:val="es-ES_tradnl"/>
        </w:rPr>
      </w:pPr>
    </w:p>
    <w:p w14:paraId="3A1A02F7" w14:textId="77777777" w:rsidR="004521EF" w:rsidRPr="006552C3" w:rsidRDefault="004521EF" w:rsidP="005C1B78">
      <w:pPr>
        <w:ind w:left="792"/>
        <w:rPr>
          <w:rFonts w:ascii="Arial" w:hAnsi="Arial" w:cs="Arial"/>
          <w:lang w:val="es-ES_tradnl"/>
        </w:rPr>
      </w:pPr>
      <w:r w:rsidRPr="006552C3">
        <w:rPr>
          <w:rFonts w:ascii="Arial" w:hAnsi="Arial" w:cs="Arial"/>
          <w:lang w:val="es-ES_tradnl"/>
        </w:rPr>
        <w:t>Con la auditoría se fiscalizó el diseño del programa; la colocación de buscadores de empleo beneficiados del programa con los servicios de vinculación laboral; la determinación de la población objetivo y la cobertura del programa; el cumplimiento del objetivo del PAE; el proceso del otorgamiento y la oportunidad de entrega de apoyos; así como el cumplimiento de los compromisos del BID acordados con la STPS y las acciones de seguimiento a la colocación de los trabajadores</w:t>
      </w:r>
      <w:r w:rsidR="000E3FCD" w:rsidRPr="006552C3">
        <w:rPr>
          <w:rFonts w:ascii="Arial" w:hAnsi="Arial" w:cs="Arial"/>
          <w:lang w:val="es-ES_tradnl"/>
        </w:rPr>
        <w:t>.</w:t>
      </w:r>
      <w:r w:rsidR="00C74889" w:rsidRPr="006552C3">
        <w:rPr>
          <w:rFonts w:ascii="Arial" w:hAnsi="Arial" w:cs="Arial"/>
          <w:lang w:val="es-ES_tradnl"/>
        </w:rPr>
        <w:t xml:space="preserve"> (Idem. Pag. 36 y 37)</w:t>
      </w:r>
    </w:p>
    <w:p w14:paraId="12F0813E" w14:textId="77777777" w:rsidR="000E3FCD" w:rsidRPr="006552C3" w:rsidRDefault="000E3FCD" w:rsidP="005C1B78">
      <w:pPr>
        <w:ind w:left="792"/>
        <w:rPr>
          <w:rFonts w:ascii="Arial" w:hAnsi="Arial" w:cs="Arial"/>
          <w:lang w:val="es-ES_tradnl"/>
        </w:rPr>
      </w:pPr>
    </w:p>
    <w:p w14:paraId="2F9AF440" w14:textId="77777777" w:rsidR="00FC4FCC" w:rsidRPr="006552C3" w:rsidRDefault="000E3FCD" w:rsidP="000E3FCD">
      <w:pPr>
        <w:ind w:left="792"/>
        <w:rPr>
          <w:rFonts w:ascii="Arial" w:hAnsi="Arial" w:cs="Arial"/>
          <w:bCs/>
          <w:lang w:val="es-ES_tradnl"/>
        </w:rPr>
      </w:pPr>
      <w:r w:rsidRPr="006552C3">
        <w:rPr>
          <w:rFonts w:ascii="Arial" w:hAnsi="Arial" w:cs="Arial"/>
          <w:u w:val="single"/>
          <w:lang w:val="es-ES_tradnl"/>
        </w:rPr>
        <w:t>Como parte de los resultados de la auditoría, la ASF recomendó</w:t>
      </w:r>
      <w:r w:rsidRPr="006552C3">
        <w:rPr>
          <w:rFonts w:ascii="Arial" w:hAnsi="Arial" w:cs="Arial"/>
          <w:lang w:val="es-ES_tradnl"/>
        </w:rPr>
        <w:t xml:space="preserve"> </w:t>
      </w:r>
      <w:r w:rsidR="00F76A26" w:rsidRPr="006552C3">
        <w:rPr>
          <w:rFonts w:ascii="Arial" w:hAnsi="Arial" w:cs="Arial"/>
          <w:lang w:val="es-ES_tradnl"/>
        </w:rPr>
        <w:t xml:space="preserve">a la STPS </w:t>
      </w:r>
      <w:r w:rsidR="00194118" w:rsidRPr="006552C3">
        <w:rPr>
          <w:rFonts w:ascii="Arial" w:hAnsi="Arial" w:cs="Arial"/>
          <w:bCs/>
          <w:u w:val="single"/>
          <w:lang w:val="es-ES_tradnl"/>
        </w:rPr>
        <w:t>revisar el diseño de las Reglas de Operación del programa</w:t>
      </w:r>
      <w:r w:rsidR="00194118" w:rsidRPr="006552C3">
        <w:rPr>
          <w:rFonts w:ascii="Arial" w:hAnsi="Arial" w:cs="Arial"/>
          <w:bCs/>
          <w:lang w:val="es-ES_tradnl"/>
        </w:rPr>
        <w:t xml:space="preserve"> debido a que </w:t>
      </w:r>
      <w:r w:rsidRPr="006552C3">
        <w:rPr>
          <w:rFonts w:ascii="Arial" w:hAnsi="Arial" w:cs="Arial"/>
          <w:bCs/>
          <w:lang w:val="es-ES_tradnl"/>
        </w:rPr>
        <w:t xml:space="preserve">identificó debilidades en </w:t>
      </w:r>
      <w:r w:rsidR="00194118" w:rsidRPr="006552C3">
        <w:rPr>
          <w:rFonts w:ascii="Arial" w:hAnsi="Arial" w:cs="Arial"/>
          <w:bCs/>
          <w:lang w:val="es-ES_tradnl"/>
        </w:rPr>
        <w:t>la determinación de los recursos presupu</w:t>
      </w:r>
      <w:r w:rsidRPr="006552C3">
        <w:rPr>
          <w:rFonts w:ascii="Arial" w:hAnsi="Arial" w:cs="Arial"/>
          <w:bCs/>
          <w:lang w:val="es-ES_tradnl"/>
        </w:rPr>
        <w:t xml:space="preserve">estarios por actividad. También recomendó la adopción </w:t>
      </w:r>
      <w:r w:rsidRPr="006552C3">
        <w:rPr>
          <w:rFonts w:ascii="Arial" w:hAnsi="Arial" w:cs="Arial"/>
          <w:bCs/>
          <w:u w:val="single"/>
          <w:lang w:val="es-ES_tradnl"/>
        </w:rPr>
        <w:t>de</w:t>
      </w:r>
      <w:r w:rsidR="00194118" w:rsidRPr="006552C3">
        <w:rPr>
          <w:rFonts w:ascii="Arial" w:hAnsi="Arial" w:cs="Arial"/>
          <w:bCs/>
          <w:u w:val="single"/>
          <w:lang w:val="es-ES_tradnl"/>
        </w:rPr>
        <w:t xml:space="preserve"> medidas de control para la integración de los expedientes y el requisitado de los formatos</w:t>
      </w:r>
      <w:r w:rsidR="00194118" w:rsidRPr="006552C3">
        <w:rPr>
          <w:rFonts w:ascii="Arial" w:hAnsi="Arial" w:cs="Arial"/>
          <w:bCs/>
          <w:lang w:val="es-ES_tradnl"/>
        </w:rPr>
        <w:t xml:space="preserve"> a fin de garantizar la correcta operación del programa, con la finalidad de verificar que la dependencia atiende el problema público relativo a la baja empleabilidad para los buscadores de empleo que no pueden incorporarse a una actividad productiva o mejorar sus oportunidades en el mercado laboral.</w:t>
      </w:r>
      <w:r w:rsidR="00F00930" w:rsidRPr="006552C3">
        <w:rPr>
          <w:rFonts w:ascii="Arial" w:hAnsi="Arial" w:cs="Arial"/>
          <w:bCs/>
          <w:lang w:val="es-ES_tradnl"/>
        </w:rPr>
        <w:t>”</w:t>
      </w:r>
      <w:r w:rsidR="00C74889" w:rsidRPr="006552C3">
        <w:rPr>
          <w:rFonts w:ascii="Arial" w:hAnsi="Arial" w:cs="Arial"/>
          <w:bCs/>
          <w:lang w:val="es-ES_tradnl"/>
        </w:rPr>
        <w:t xml:space="preserve"> (Idem. Pag. 38, quinto párrafo).</w:t>
      </w:r>
      <w:r w:rsidR="00C74889" w:rsidRPr="006552C3" w:rsidDel="00C74889">
        <w:rPr>
          <w:rStyle w:val="FootnoteReference"/>
          <w:rFonts w:ascii="Arial" w:hAnsi="Arial" w:cs="Arial"/>
          <w:bCs/>
          <w:lang w:val="es-ES_tradnl"/>
        </w:rPr>
        <w:t xml:space="preserve"> </w:t>
      </w:r>
    </w:p>
    <w:p w14:paraId="66991516" w14:textId="77777777" w:rsidR="001A5262" w:rsidRPr="006552C3" w:rsidRDefault="001A5262" w:rsidP="000E3FCD">
      <w:pPr>
        <w:ind w:left="792"/>
        <w:rPr>
          <w:rFonts w:ascii="Arial" w:hAnsi="Arial" w:cs="Arial"/>
          <w:lang w:val="es-ES_tradnl"/>
        </w:rPr>
      </w:pPr>
    </w:p>
    <w:p w14:paraId="19CAE508" w14:textId="77777777" w:rsidR="001A5262" w:rsidRPr="006552C3" w:rsidRDefault="001A5262" w:rsidP="000E3FCD">
      <w:pPr>
        <w:ind w:left="792"/>
        <w:rPr>
          <w:rFonts w:ascii="Arial" w:hAnsi="Arial" w:cs="Arial"/>
          <w:lang w:val="es-ES_tradnl"/>
        </w:rPr>
      </w:pPr>
      <w:r w:rsidRPr="006552C3">
        <w:rPr>
          <w:rFonts w:ascii="Arial" w:hAnsi="Arial" w:cs="Arial"/>
          <w:lang w:val="es-ES_tradnl"/>
        </w:rPr>
        <w:t xml:space="preserve">Para mayor información se puede consultar el documento completo en: </w:t>
      </w:r>
    </w:p>
    <w:p w14:paraId="17C116EF" w14:textId="77777777" w:rsidR="001A5262" w:rsidRPr="006552C3" w:rsidRDefault="008C7511" w:rsidP="000E3FCD">
      <w:pPr>
        <w:ind w:left="792"/>
        <w:rPr>
          <w:rFonts w:ascii="Arial" w:hAnsi="Arial" w:cs="Arial"/>
          <w:lang w:val="es-ES_tradnl"/>
        </w:rPr>
      </w:pPr>
      <w:hyperlink r:id="rId33" w:history="1">
        <w:r w:rsidR="006552C3" w:rsidRPr="000D34DA">
          <w:rPr>
            <w:rStyle w:val="Hyperlink"/>
            <w:rFonts w:ascii="Arial" w:hAnsi="Arial" w:cs="Arial"/>
            <w:lang w:val="es-ES_tradnl"/>
          </w:rPr>
          <w:t>http://www.asf.gob.mx/Trans/Informes/IR2014i/Documentos/Auditorias/2014_0245_a.pdf</w:t>
        </w:r>
      </w:hyperlink>
      <w:r w:rsidR="006552C3">
        <w:rPr>
          <w:rFonts w:ascii="Arial" w:hAnsi="Arial" w:cs="Arial"/>
          <w:lang w:val="es-ES_tradnl"/>
        </w:rPr>
        <w:t xml:space="preserve"> </w:t>
      </w:r>
    </w:p>
    <w:p w14:paraId="65999D0C" w14:textId="77777777" w:rsidR="00FC4FCC" w:rsidRPr="006552C3" w:rsidRDefault="00FC4FCC" w:rsidP="007974EC">
      <w:pPr>
        <w:ind w:left="792"/>
        <w:rPr>
          <w:rFonts w:ascii="Arial" w:hAnsi="Arial" w:cs="Arial"/>
          <w:color w:val="2F2F2F"/>
          <w:sz w:val="18"/>
          <w:szCs w:val="18"/>
          <w:lang w:val="es-ES_tradnl" w:eastAsia="es-MX"/>
        </w:rPr>
      </w:pPr>
    </w:p>
    <w:p w14:paraId="512AC779" w14:textId="77777777" w:rsidR="00D02039" w:rsidRPr="006552C3" w:rsidRDefault="00D02039" w:rsidP="00C36073">
      <w:pPr>
        <w:jc w:val="center"/>
        <w:rPr>
          <w:rFonts w:ascii="Arial" w:hAnsi="Arial" w:cs="Arial"/>
          <w:lang w:val="es-ES_tradnl"/>
        </w:rPr>
      </w:pPr>
    </w:p>
    <w:sectPr w:rsidR="00D02039" w:rsidRPr="006552C3" w:rsidSect="00B37CCB">
      <w:headerReference w:type="default" r:id="rId34"/>
      <w:footerReference w:type="default" r:id="rId35"/>
      <w:pgSz w:w="12240" w:h="15840" w:code="1"/>
      <w:pgMar w:top="1412" w:right="1412" w:bottom="902" w:left="1412"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F2D52" w14:textId="77777777" w:rsidR="0010352A" w:rsidRDefault="0010352A">
      <w:r>
        <w:separator/>
      </w:r>
    </w:p>
  </w:endnote>
  <w:endnote w:type="continuationSeparator" w:id="0">
    <w:p w14:paraId="411A8C83" w14:textId="77777777" w:rsidR="0010352A" w:rsidRDefault="0010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badi MT Condensed Light">
    <w:altName w:val="MV Boli"/>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el">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C4597" w14:textId="77777777" w:rsidR="00977F57" w:rsidRDefault="00977F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C6B2F5" w14:textId="77777777" w:rsidR="00977F57" w:rsidRDefault="00977F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C4435" w14:textId="77777777" w:rsidR="00977F57" w:rsidRDefault="00977F57">
    <w:pPr>
      <w:pStyle w:val="Footer"/>
      <w:ind w:right="360"/>
      <w:rPr>
        <w:lang w:val="es-MX"/>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61679" w14:textId="77777777" w:rsidR="00977F57" w:rsidRDefault="00977F57">
    <w:pPr>
      <w:pStyle w:val="Footer"/>
      <w:pBdr>
        <w:bottom w:val="single" w:sz="6" w:space="1" w:color="auto"/>
      </w:pBdr>
      <w:rPr>
        <w:lang w:val="es-MX"/>
      </w:rPr>
    </w:pPr>
  </w:p>
  <w:p w14:paraId="7978FC31" w14:textId="1F94847F" w:rsidR="00977F57" w:rsidRDefault="00977F57">
    <w:pPr>
      <w:pStyle w:val="Footer"/>
      <w:framePr w:wrap="around" w:vAnchor="text" w:hAnchor="margin" w:xAlign="right" w:y="1"/>
      <w:rPr>
        <w:rStyle w:val="PageNumber"/>
        <w:rFonts w:ascii="Arial" w:hAnsi="Arial" w:cs="Arial"/>
        <w:b/>
        <w:bCs/>
      </w:rPr>
    </w:pPr>
    <w:r>
      <w:rPr>
        <w:rStyle w:val="PageNumber"/>
        <w:rFonts w:ascii="Arial" w:hAnsi="Arial" w:cs="Arial"/>
        <w:b/>
        <w:bCs/>
      </w:rPr>
      <w:fldChar w:fldCharType="begin"/>
    </w:r>
    <w:r>
      <w:rPr>
        <w:rStyle w:val="PageNumber"/>
        <w:rFonts w:ascii="Arial" w:hAnsi="Arial" w:cs="Arial"/>
        <w:b/>
        <w:bCs/>
      </w:rPr>
      <w:instrText xml:space="preserve">PAGE  </w:instrText>
    </w:r>
    <w:r>
      <w:rPr>
        <w:rStyle w:val="PageNumber"/>
        <w:rFonts w:ascii="Arial" w:hAnsi="Arial" w:cs="Arial"/>
        <w:b/>
        <w:bCs/>
      </w:rPr>
      <w:fldChar w:fldCharType="separate"/>
    </w:r>
    <w:r w:rsidR="008C7511">
      <w:rPr>
        <w:rStyle w:val="PageNumber"/>
        <w:rFonts w:ascii="Arial" w:hAnsi="Arial" w:cs="Arial"/>
        <w:b/>
        <w:bCs/>
      </w:rPr>
      <w:t>6</w:t>
    </w:r>
    <w:r>
      <w:rPr>
        <w:rStyle w:val="PageNumber"/>
        <w:rFonts w:ascii="Arial" w:hAnsi="Arial" w:cs="Arial"/>
        <w:b/>
        <w:bCs/>
      </w:rPr>
      <w:fldChar w:fldCharType="end"/>
    </w:r>
  </w:p>
  <w:p w14:paraId="316FD4A5" w14:textId="77777777" w:rsidR="00977F57" w:rsidRDefault="00977F57">
    <w:pPr>
      <w:pStyle w:val="Footer"/>
      <w:ind w:right="360"/>
      <w:rPr>
        <w:rFonts w:ascii="Arial" w:hAnsi="Arial" w:cs="Arial"/>
        <w:b/>
        <w:bCs/>
        <w:lang w:val="es-MX"/>
      </w:rPr>
    </w:pPr>
    <w:r>
      <w:rPr>
        <w:rFonts w:ascii="Arial" w:hAnsi="Arial" w:cs="Arial"/>
        <w:b/>
        <w:bCs/>
        <w:lang w:val="es-MX"/>
      </w:rPr>
      <w:t>BID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D86B3" w14:textId="77777777" w:rsidR="0010352A" w:rsidRDefault="0010352A">
      <w:r>
        <w:separator/>
      </w:r>
    </w:p>
  </w:footnote>
  <w:footnote w:type="continuationSeparator" w:id="0">
    <w:p w14:paraId="156542D1" w14:textId="77777777" w:rsidR="0010352A" w:rsidRDefault="0010352A">
      <w:r>
        <w:continuationSeparator/>
      </w:r>
    </w:p>
  </w:footnote>
  <w:footnote w:id="1">
    <w:p w14:paraId="68C111D5" w14:textId="77777777" w:rsidR="00977F57" w:rsidRPr="00977F57" w:rsidRDefault="00977F57">
      <w:pPr>
        <w:pStyle w:val="FootnoteText"/>
        <w:rPr>
          <w:rFonts w:ascii="Arial" w:hAnsi="Arial" w:cs="Arial"/>
          <w:sz w:val="18"/>
          <w:szCs w:val="18"/>
          <w:lang w:val="es-MX"/>
        </w:rPr>
      </w:pPr>
      <w:r w:rsidRPr="00977F57">
        <w:rPr>
          <w:rStyle w:val="FootnoteReference"/>
          <w:rFonts w:ascii="Arial" w:hAnsi="Arial" w:cs="Arial"/>
          <w:sz w:val="18"/>
          <w:szCs w:val="18"/>
        </w:rPr>
        <w:footnoteRef/>
      </w:r>
      <w:r w:rsidRPr="00977F57">
        <w:rPr>
          <w:rFonts w:ascii="Arial" w:hAnsi="Arial" w:cs="Arial"/>
          <w:sz w:val="18"/>
          <w:szCs w:val="18"/>
        </w:rPr>
        <w:t xml:space="preserve"> </w:t>
      </w:r>
      <w:r w:rsidRPr="00977F57">
        <w:rPr>
          <w:rFonts w:ascii="Arial" w:hAnsi="Arial" w:cs="Arial"/>
          <w:sz w:val="18"/>
          <w:szCs w:val="18"/>
          <w:lang w:val="es-MX"/>
        </w:rPr>
        <w:t>Artículo 123 de la CPEUM: Toda persona tiene derecho al trabajo digno y socialmente útil; al efecto, se promoverán la creación de empleos y la organización social de trabajo, conforme a la ley.</w:t>
      </w:r>
    </w:p>
  </w:footnote>
  <w:footnote w:id="2">
    <w:p w14:paraId="51D60446"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Manual de Organización de la STPS, publicado en el DOF el 6/1/2015, Pag. 1</w:t>
      </w:r>
    </w:p>
  </w:footnote>
  <w:footnote w:id="3">
    <w:p w14:paraId="1A6EE0DA"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RELACIÓN de Entidades Paraestatales de la Administración Pública Federal; Diario Oficial de la Federación; 15/08/2016</w:t>
      </w:r>
    </w:p>
  </w:footnote>
  <w:footnote w:id="4">
    <w:p w14:paraId="2AB4C27E"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Artículo 16, Fracciones III y IV de la Ley de Planeación</w:t>
      </w:r>
    </w:p>
  </w:footnote>
  <w:footnote w:id="5">
    <w:p w14:paraId="7396378F"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Brinda</w:t>
      </w:r>
      <w:r w:rsidRPr="00ED09FF">
        <w:rPr>
          <w:rStyle w:val="FootnoteReference"/>
          <w:sz w:val="18"/>
          <w:szCs w:val="18"/>
          <w:vertAlign w:val="baseline"/>
        </w:rPr>
        <w:t xml:space="preserve"> </w:t>
      </w:r>
      <w:r w:rsidRPr="00ED09FF">
        <w:rPr>
          <w:rStyle w:val="FootnoteReference"/>
          <w:rFonts w:ascii="Arial" w:hAnsi="Arial" w:cs="Arial"/>
          <w:sz w:val="18"/>
          <w:szCs w:val="18"/>
          <w:vertAlign w:val="baseline"/>
        </w:rPr>
        <w:t>de manera gratuita, servicios de asesoría, conciliación, promoviendo la cultura de la prevención. De ser necesario representa a los trabajadores, beneficiarios y sus sindicatos ante los tribunales laborales.</w:t>
      </w:r>
    </w:p>
  </w:footnote>
  <w:footnote w:id="6">
    <w:p w14:paraId="64DE5658"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Tiene como propósito promover entre las organizaciones sindicales y los trabajadores, la productividad laboral como medio para acceder a empleos bien remunerados y mejorar su calidad de vida.</w:t>
      </w:r>
    </w:p>
  </w:footnote>
  <w:footnote w:id="7">
    <w:p w14:paraId="40A34F4D" w14:textId="77777777" w:rsidR="00977F57" w:rsidRPr="00977F57" w:rsidRDefault="00977F57">
      <w:pPr>
        <w:pStyle w:val="FootnoteText"/>
        <w:rPr>
          <w:rStyle w:val="FootnoteReference"/>
          <w:rFonts w:ascii="Arial" w:hAnsi="Arial" w:cs="Arial"/>
          <w:sz w:val="18"/>
          <w:szCs w:val="18"/>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PROGRAMA Sectorial de Trabajo y Previsión Social 2013-2018. DOF: 13/12/2013</w:t>
      </w:r>
    </w:p>
  </w:footnote>
  <w:footnote w:id="8">
    <w:p w14:paraId="542614F0" w14:textId="77777777" w:rsidR="00977F57" w:rsidRPr="00ED09FF" w:rsidRDefault="00977F57">
      <w:pPr>
        <w:pStyle w:val="FootnoteText"/>
        <w:rPr>
          <w:rStyle w:val="FootnoteReference"/>
          <w:rFonts w:ascii="Arial" w:hAnsi="Arial" w:cs="Arial"/>
          <w:sz w:val="18"/>
          <w:szCs w:val="18"/>
          <w:vertAlign w:val="baseline"/>
        </w:rPr>
      </w:pPr>
      <w:r w:rsidRPr="00ED09FF">
        <w:rPr>
          <w:rStyle w:val="FootnoteReference"/>
          <w:rFonts w:ascii="Arial" w:hAnsi="Arial" w:cs="Arial"/>
          <w:sz w:val="18"/>
          <w:szCs w:val="18"/>
          <w:vertAlign w:val="baseline"/>
        </w:rPr>
        <w:footnoteRef/>
      </w:r>
      <w:r w:rsidRPr="00ED09FF">
        <w:rPr>
          <w:rStyle w:val="FootnoteReference"/>
          <w:rFonts w:ascii="Arial" w:hAnsi="Arial" w:cs="Arial"/>
          <w:sz w:val="18"/>
          <w:szCs w:val="18"/>
          <w:vertAlign w:val="baseline"/>
        </w:rPr>
        <w:t xml:space="preserve"> Reglamento Interior de la STPS y Manual de Organización, publicados en el Diario Oficial de la Federación el 30/VII/2014 y 6/I/2015, respectivamente.</w:t>
      </w:r>
    </w:p>
  </w:footnote>
  <w:footnote w:id="9">
    <w:p w14:paraId="53FE1E77" w14:textId="77777777" w:rsidR="00977F57" w:rsidRPr="00977F57" w:rsidRDefault="00977F57">
      <w:pPr>
        <w:pStyle w:val="FootnoteText"/>
        <w:rPr>
          <w:rStyle w:val="FootnoteReference"/>
          <w:rFonts w:ascii="Arial" w:hAnsi="Arial" w:cs="Arial"/>
          <w:sz w:val="18"/>
          <w:szCs w:val="18"/>
        </w:rPr>
      </w:pPr>
      <w:r w:rsidRPr="00977F57">
        <w:rPr>
          <w:rStyle w:val="FootnoteReference"/>
          <w:rFonts w:ascii="Arial" w:hAnsi="Arial" w:cs="Arial"/>
          <w:sz w:val="18"/>
          <w:szCs w:val="18"/>
        </w:rPr>
        <w:footnoteRef/>
      </w:r>
      <w:r w:rsidRPr="00977F57">
        <w:rPr>
          <w:rStyle w:val="FootnoteReference"/>
          <w:rFonts w:ascii="Arial" w:hAnsi="Arial" w:cs="Arial"/>
          <w:sz w:val="18"/>
          <w:szCs w:val="18"/>
        </w:rPr>
        <w:t xml:space="preserve"> Manual de Organización de la STPS. Diario Oficial de la Federación del 6/I/2015. Pag. 36</w:t>
      </w:r>
    </w:p>
  </w:footnote>
  <w:footnote w:id="10">
    <w:p w14:paraId="56E3AEEB" w14:textId="77777777" w:rsidR="00977F57" w:rsidRPr="00977F57" w:rsidRDefault="00977F57" w:rsidP="00935F2D">
      <w:pPr>
        <w:pStyle w:val="FootnoteText"/>
        <w:rPr>
          <w:rFonts w:ascii="Arial" w:hAnsi="Arial" w:cs="Arial"/>
          <w:sz w:val="18"/>
          <w:szCs w:val="18"/>
          <w:lang w:val="es-MX"/>
        </w:rPr>
      </w:pPr>
      <w:r w:rsidRPr="00977F57">
        <w:rPr>
          <w:rStyle w:val="FootnoteReference"/>
          <w:rFonts w:ascii="Arial" w:hAnsi="Arial" w:cs="Arial"/>
          <w:sz w:val="18"/>
          <w:szCs w:val="18"/>
        </w:rPr>
        <w:footnoteRef/>
      </w:r>
      <w:r w:rsidRPr="00977F57">
        <w:rPr>
          <w:rFonts w:ascii="Arial" w:hAnsi="Arial" w:cs="Arial"/>
          <w:sz w:val="18"/>
          <w:szCs w:val="18"/>
        </w:rPr>
        <w:t xml:space="preserve"> </w:t>
      </w:r>
      <w:r w:rsidRPr="00977F57">
        <w:rPr>
          <w:rFonts w:ascii="Arial" w:hAnsi="Arial" w:cs="Arial"/>
          <w:sz w:val="18"/>
          <w:szCs w:val="18"/>
          <w:lang w:val="es-MX"/>
        </w:rPr>
        <w:t>Manual de Organización de la STPS, publicado en el DOF el 6/I/2015: Objetivos y Responsabilidades de la estructura de la STPS</w:t>
      </w:r>
    </w:p>
  </w:footnote>
  <w:footnote w:id="11">
    <w:p w14:paraId="77BA5897" w14:textId="77777777" w:rsidR="00977F57" w:rsidRPr="00977F57" w:rsidRDefault="00977F57" w:rsidP="00414348">
      <w:pPr>
        <w:pStyle w:val="FootnoteText"/>
        <w:rPr>
          <w:rFonts w:ascii="Arial" w:hAnsi="Arial" w:cs="Arial"/>
          <w:sz w:val="18"/>
          <w:szCs w:val="18"/>
        </w:rPr>
      </w:pPr>
      <w:r w:rsidRPr="00977F57">
        <w:rPr>
          <w:rStyle w:val="FootnoteReference"/>
          <w:rFonts w:ascii="Arial" w:hAnsi="Arial" w:cs="Arial"/>
          <w:sz w:val="18"/>
          <w:szCs w:val="18"/>
        </w:rPr>
        <w:footnoteRef/>
      </w:r>
      <w:r w:rsidRPr="00977F57">
        <w:rPr>
          <w:rFonts w:ascii="Arial" w:hAnsi="Arial" w:cs="Arial"/>
          <w:sz w:val="18"/>
          <w:szCs w:val="18"/>
        </w:rPr>
        <w:t xml:space="preserve"> Conforme lo previsto en los Procedimientos y requisitos de </w:t>
      </w:r>
      <w:r w:rsidR="006552C3" w:rsidRPr="00977F57">
        <w:rPr>
          <w:rFonts w:ascii="Arial" w:hAnsi="Arial" w:cs="Arial"/>
          <w:sz w:val="18"/>
          <w:szCs w:val="18"/>
        </w:rPr>
        <w:t>contratación en</w:t>
      </w:r>
      <w:r w:rsidRPr="00977F57">
        <w:rPr>
          <w:rFonts w:ascii="Arial" w:hAnsi="Arial" w:cs="Arial"/>
          <w:sz w:val="18"/>
          <w:szCs w:val="18"/>
        </w:rPr>
        <w:t xml:space="preserve"> materia de adquisiciones y arrendamiento de bienes muebles, de servicios de no consultoría, de obras públicas, de prestación de servicios de </w:t>
      </w:r>
      <w:r w:rsidR="006552C3" w:rsidRPr="00977F57">
        <w:rPr>
          <w:rFonts w:ascii="Arial" w:hAnsi="Arial" w:cs="Arial"/>
          <w:sz w:val="18"/>
          <w:szCs w:val="18"/>
        </w:rPr>
        <w:t>consultoría, con</w:t>
      </w:r>
      <w:r w:rsidRPr="00977F57">
        <w:rPr>
          <w:rFonts w:ascii="Arial" w:hAnsi="Arial" w:cs="Arial"/>
          <w:sz w:val="18"/>
          <w:szCs w:val="18"/>
        </w:rPr>
        <w:t xml:space="preserve"> cargo total o parcial a recursos otorgados por el Banco Internacional de Reconstrucción y Fomento y el Banco Interamericano de Desarrollo, emanados de la Secretaria de la Función Pública y publicado en el Diario Oficial de la Federación el 15 de octubre de 2013</w:t>
      </w:r>
    </w:p>
  </w:footnote>
  <w:footnote w:id="12">
    <w:p w14:paraId="42E59649" w14:textId="77777777" w:rsidR="00977F57" w:rsidRPr="00977F57" w:rsidRDefault="00977F57">
      <w:pPr>
        <w:pStyle w:val="FootnoteText"/>
        <w:rPr>
          <w:rFonts w:ascii="Arial" w:hAnsi="Arial" w:cs="Arial"/>
          <w:sz w:val="18"/>
          <w:szCs w:val="18"/>
          <w:lang w:val="es-MX"/>
        </w:rPr>
      </w:pPr>
      <w:r w:rsidRPr="00977F57">
        <w:rPr>
          <w:rStyle w:val="FootnoteReference"/>
          <w:rFonts w:ascii="Arial" w:hAnsi="Arial" w:cs="Arial"/>
          <w:sz w:val="18"/>
          <w:szCs w:val="18"/>
        </w:rPr>
        <w:footnoteRef/>
      </w:r>
      <w:r w:rsidRPr="00977F57">
        <w:rPr>
          <w:rFonts w:ascii="Arial" w:hAnsi="Arial" w:cs="Arial"/>
          <w:sz w:val="18"/>
          <w:szCs w:val="18"/>
        </w:rPr>
        <w:t xml:space="preserve"> </w:t>
      </w:r>
      <w:r w:rsidRPr="00977F57">
        <w:rPr>
          <w:rFonts w:ascii="Arial" w:eastAsia="MS Mincho" w:hAnsi="Arial" w:cs="Arial"/>
          <w:i/>
          <w:sz w:val="18"/>
          <w:szCs w:val="18"/>
          <w:lang w:val="es-ES_tradnl"/>
        </w:rPr>
        <w:t xml:space="preserve">Acuerdo por el que se emiten las Disposiciones y el Manual Administrativo de Aplicación General en Materia de Control Interno, </w:t>
      </w:r>
      <w:r w:rsidRPr="00977F57">
        <w:rPr>
          <w:rFonts w:ascii="Arial" w:eastAsia="MS Mincho" w:hAnsi="Arial" w:cs="Arial"/>
          <w:sz w:val="18"/>
          <w:szCs w:val="18"/>
          <w:lang w:val="es-ES_tradnl"/>
        </w:rPr>
        <w:t>publicado en el Diario Oficial de la Federación el 3 de noviembre de 2016</w:t>
      </w:r>
    </w:p>
  </w:footnote>
  <w:footnote w:id="13">
    <w:p w14:paraId="7CC34B0D" w14:textId="77777777" w:rsidR="00977F57" w:rsidRPr="00977F57" w:rsidRDefault="00977F57">
      <w:pPr>
        <w:pStyle w:val="FootnoteText"/>
        <w:rPr>
          <w:rFonts w:ascii="Arial" w:hAnsi="Arial" w:cs="Arial"/>
          <w:sz w:val="18"/>
          <w:szCs w:val="18"/>
          <w:lang w:val="es-MX"/>
        </w:rPr>
      </w:pPr>
      <w:r w:rsidRPr="00977F57">
        <w:rPr>
          <w:rStyle w:val="FootnoteReference"/>
          <w:rFonts w:ascii="Arial" w:hAnsi="Arial" w:cs="Arial"/>
          <w:sz w:val="18"/>
          <w:szCs w:val="18"/>
        </w:rPr>
        <w:footnoteRef/>
      </w:r>
      <w:r>
        <w:rPr>
          <w:rFonts w:ascii="Arial" w:hAnsi="Arial" w:cs="Arial"/>
          <w:sz w:val="18"/>
          <w:szCs w:val="18"/>
        </w:rPr>
        <w:t xml:space="preserve">   </w:t>
      </w:r>
      <w:r w:rsidRPr="00977F57">
        <w:rPr>
          <w:rFonts w:ascii="Arial" w:hAnsi="Arial" w:cs="Arial"/>
          <w:sz w:val="18"/>
          <w:szCs w:val="18"/>
        </w:rPr>
        <w:t>IR: Importancia Relativa.</w:t>
      </w:r>
    </w:p>
  </w:footnote>
  <w:footnote w:id="14">
    <w:p w14:paraId="6B233E70" w14:textId="77777777" w:rsidR="00977F57" w:rsidRPr="00977F57" w:rsidRDefault="00977F57">
      <w:pPr>
        <w:pStyle w:val="FootnoteText"/>
        <w:rPr>
          <w:rFonts w:ascii="Arial" w:hAnsi="Arial" w:cs="Arial"/>
          <w:sz w:val="18"/>
          <w:szCs w:val="18"/>
          <w:lang w:val="es-MX"/>
        </w:rPr>
      </w:pPr>
      <w:r w:rsidRPr="00977F57">
        <w:rPr>
          <w:rStyle w:val="FootnoteReference"/>
          <w:rFonts w:ascii="Arial" w:hAnsi="Arial" w:cs="Arial"/>
          <w:sz w:val="18"/>
          <w:szCs w:val="18"/>
        </w:rPr>
        <w:footnoteRef/>
      </w:r>
      <w:r w:rsidRPr="00977F57">
        <w:rPr>
          <w:rFonts w:ascii="Arial" w:hAnsi="Arial" w:cs="Arial"/>
          <w:sz w:val="18"/>
          <w:szCs w:val="18"/>
        </w:rPr>
        <w:t xml:space="preserve"> Informe del Resultado de la Fiscalización Superior de la Cuenta Pública 2014, presentado en febrero de 2016. Pag. 36 a 38. Página de Internet de la ASF.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1371A" w14:textId="77777777" w:rsidR="00977F57" w:rsidRDefault="00977F57">
    <w:pPr>
      <w:pStyle w:val="Header"/>
      <w:jc w:val="center"/>
      <w:rPr>
        <w:b/>
        <w:bCs/>
        <w:sz w:val="44"/>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BC77E" w14:textId="77777777" w:rsidR="00977F57" w:rsidRDefault="00977F57" w:rsidP="00696130">
    <w:pPr>
      <w:pBdr>
        <w:bottom w:val="single" w:sz="6" w:space="1" w:color="auto"/>
      </w:pBdr>
      <w:tabs>
        <w:tab w:val="center" w:pos="4419"/>
        <w:tab w:val="right" w:pos="8838"/>
      </w:tabs>
      <w:autoSpaceDE w:val="0"/>
      <w:autoSpaceDN w:val="0"/>
      <w:jc w:val="center"/>
      <w:rPr>
        <w:rFonts w:ascii="Arial" w:hAnsi="Arial" w:cs="Arial"/>
        <w:b/>
        <w:bCs/>
        <w:i/>
        <w:noProof/>
        <w:color w:val="0070C0"/>
        <w:sz w:val="20"/>
        <w:szCs w:val="20"/>
        <w:lang w:val="es-ES_tradnl"/>
      </w:rPr>
    </w:pPr>
    <w:r w:rsidRPr="00696130">
      <w:rPr>
        <w:rFonts w:ascii="Arial" w:hAnsi="Arial" w:cs="Arial"/>
        <w:b/>
        <w:bCs/>
        <w:i/>
        <w:noProof/>
        <w:color w:val="0070C0"/>
        <w:sz w:val="20"/>
        <w:szCs w:val="20"/>
        <w:lang w:val="es-ES_tradnl"/>
      </w:rPr>
      <w:t xml:space="preserve">SECI: </w:t>
    </w:r>
    <w:r w:rsidRPr="00696130">
      <w:rPr>
        <w:rFonts w:ascii="Arial" w:hAnsi="Arial" w:cs="Arial"/>
        <w:b/>
        <w:i/>
        <w:noProof/>
        <w:color w:val="0070C0"/>
        <w:sz w:val="20"/>
        <w:szCs w:val="20"/>
        <w:lang w:val="es-ES_tradnl"/>
      </w:rPr>
      <w:t>Programa</w:t>
    </w:r>
    <w:r>
      <w:rPr>
        <w:rFonts w:ascii="Arial" w:hAnsi="Arial" w:cs="Arial"/>
        <w:b/>
        <w:i/>
        <w:noProof/>
        <w:color w:val="0070C0"/>
        <w:sz w:val="20"/>
        <w:szCs w:val="20"/>
        <w:lang w:val="es-ES_tradnl"/>
      </w:rPr>
      <w:t xml:space="preserve"> de </w:t>
    </w:r>
    <w:r>
      <w:rPr>
        <w:rFonts w:ascii="Arial" w:hAnsi="Arial" w:cs="Arial"/>
        <w:b/>
        <w:bCs/>
        <w:i/>
        <w:noProof/>
        <w:color w:val="0070C0"/>
        <w:sz w:val="20"/>
        <w:szCs w:val="20"/>
        <w:lang w:val="es-ES_tradnl"/>
      </w:rPr>
      <w:t>Fortalecimiento de la Gestión de Políticas Activas de Empleo (ME-L1258)</w:t>
    </w:r>
  </w:p>
  <w:p w14:paraId="3C81015E" w14:textId="77777777" w:rsidR="00977F57" w:rsidRPr="00696130" w:rsidRDefault="00977F57" w:rsidP="00696130">
    <w:pPr>
      <w:pBdr>
        <w:bottom w:val="single" w:sz="6" w:space="1" w:color="auto"/>
      </w:pBdr>
      <w:tabs>
        <w:tab w:val="center" w:pos="4419"/>
        <w:tab w:val="right" w:pos="8838"/>
      </w:tabs>
      <w:autoSpaceDE w:val="0"/>
      <w:autoSpaceDN w:val="0"/>
      <w:jc w:val="center"/>
      <w:rPr>
        <w:rFonts w:ascii="Arial" w:hAnsi="Arial" w:cs="Arial"/>
        <w:b/>
        <w:bCs/>
        <w:i/>
        <w:noProof/>
        <w:color w:val="0070C0"/>
        <w:sz w:val="20"/>
        <w:szCs w:val="20"/>
        <w:lang w:val="es-ES_tradnl"/>
      </w:rPr>
    </w:pPr>
    <w:r w:rsidRPr="00696130">
      <w:rPr>
        <w:rFonts w:ascii="Arial" w:hAnsi="Arial" w:cs="Arial"/>
        <w:b/>
        <w:bCs/>
        <w:i/>
        <w:noProof/>
        <w:color w:val="0070C0"/>
        <w:sz w:val="20"/>
        <w:szCs w:val="20"/>
        <w:lang w:val="es-ES_tradnl"/>
      </w:rPr>
      <w:t>Informe de Evaluación</w:t>
    </w:r>
  </w:p>
  <w:p w14:paraId="3C1E4FC3" w14:textId="77777777" w:rsidR="00977F57" w:rsidRDefault="00977F57">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C0097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89AF17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11E90A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102AEE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8125866"/>
    <w:multiLevelType w:val="multilevel"/>
    <w:tmpl w:val="FED84DEC"/>
    <w:lvl w:ilvl="0">
      <w:start w:val="1"/>
      <w:numFmt w:val="bullet"/>
      <w:lvlText w:val=""/>
      <w:lvlJc w:val="left"/>
      <w:pPr>
        <w:tabs>
          <w:tab w:val="num" w:pos="504"/>
        </w:tabs>
        <w:ind w:left="504" w:hanging="504"/>
      </w:pPr>
      <w:rPr>
        <w:rFonts w:ascii="Symbol" w:hAnsi="Symbol" w:hint="default"/>
        <w:b/>
        <w:i w:val="0"/>
        <w:sz w:val="20"/>
      </w:rPr>
    </w:lvl>
    <w:lvl w:ilvl="1">
      <w:start w:val="1"/>
      <w:numFmt w:val="decimal"/>
      <w:lvlRestart w:val="0"/>
      <w:lvlText w:val="I.%2."/>
      <w:lvlJc w:val="left"/>
      <w:pPr>
        <w:tabs>
          <w:tab w:val="num" w:pos="806"/>
        </w:tabs>
        <w:ind w:left="806" w:hanging="432"/>
      </w:pPr>
      <w:rPr>
        <w:rFonts w:hint="default"/>
        <w:b w:val="0"/>
        <w:i w:val="0"/>
        <w:sz w:val="24"/>
        <w:szCs w:val="24"/>
      </w:rPr>
    </w:lvl>
    <w:lvl w:ilvl="2">
      <w:start w:val="1"/>
      <w:numFmt w:val="decimal"/>
      <w:lvlText w:val="%3."/>
      <w:lvlJc w:val="left"/>
      <w:pPr>
        <w:tabs>
          <w:tab w:val="num" w:pos="1185"/>
        </w:tabs>
        <w:ind w:left="1185" w:hanging="465"/>
      </w:pPr>
      <w:rPr>
        <w:rFonts w:hint="default"/>
        <w:b/>
        <w:i w:val="0"/>
        <w:sz w:val="20"/>
      </w:rPr>
    </w:lvl>
    <w:lvl w:ilvl="3">
      <w:start w:val="1"/>
      <w:numFmt w:val="decimal"/>
      <w:lvlText w:val="%2%1%4."/>
      <w:lvlJc w:val="left"/>
      <w:pPr>
        <w:tabs>
          <w:tab w:val="num" w:pos="1545"/>
        </w:tabs>
        <w:ind w:left="1545" w:hanging="465"/>
      </w:pPr>
      <w:rPr>
        <w:rFonts w:hint="default"/>
        <w:b w:val="0"/>
        <w:i w:val="0"/>
        <w:sz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CF6CA9"/>
    <w:multiLevelType w:val="multilevel"/>
    <w:tmpl w:val="09E4BF06"/>
    <w:lvl w:ilvl="0">
      <w:start w:val="1"/>
      <w:numFmt w:val="decimal"/>
      <w:pStyle w:val="Heading1"/>
      <w:lvlText w:val="%1."/>
      <w:lvlJc w:val="left"/>
      <w:pPr>
        <w:tabs>
          <w:tab w:val="num" w:pos="432"/>
        </w:tabs>
        <w:ind w:left="432" w:hanging="432"/>
      </w:pPr>
      <w:rPr>
        <w:rFonts w:hint="default"/>
      </w:rPr>
    </w:lvl>
    <w:lvl w:ilvl="1">
      <w:start w:val="1"/>
      <w:numFmt w:val="upperRoman"/>
      <w:lvlText w:val="%2."/>
      <w:lvlJc w:val="left"/>
      <w:pPr>
        <w:tabs>
          <w:tab w:val="num" w:pos="720"/>
        </w:tabs>
        <w:ind w:left="360" w:hanging="360"/>
      </w:pPr>
      <w:rPr>
        <w:rFonts w:hint="default"/>
      </w:rPr>
    </w:lvl>
    <w:lvl w:ilvl="2">
      <w:start w:val="1"/>
      <w:numFmt w:val="decimal"/>
      <w:pStyle w:val="Heading3"/>
      <w:lvlText w:val="%1.%2.%3"/>
      <w:lvlJc w:val="left"/>
      <w:pPr>
        <w:tabs>
          <w:tab w:val="num" w:pos="1588"/>
        </w:tabs>
        <w:ind w:left="1588"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1E35587"/>
    <w:multiLevelType w:val="multilevel"/>
    <w:tmpl w:val="F2962F34"/>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171D5F36"/>
    <w:multiLevelType w:val="hybridMultilevel"/>
    <w:tmpl w:val="BB7E7566"/>
    <w:lvl w:ilvl="0" w:tplc="3D50AEE2">
      <w:start w:val="1"/>
      <w:numFmt w:val="lowerRoman"/>
      <w:lvlText w:val="%1)"/>
      <w:lvlJc w:val="left"/>
      <w:pPr>
        <w:ind w:left="1526" w:hanging="720"/>
      </w:pPr>
      <w:rPr>
        <w:rFonts w:hint="default"/>
      </w:rPr>
    </w:lvl>
    <w:lvl w:ilvl="1" w:tplc="080A0019" w:tentative="1">
      <w:start w:val="1"/>
      <w:numFmt w:val="lowerLetter"/>
      <w:lvlText w:val="%2."/>
      <w:lvlJc w:val="left"/>
      <w:pPr>
        <w:ind w:left="1886" w:hanging="360"/>
      </w:pPr>
    </w:lvl>
    <w:lvl w:ilvl="2" w:tplc="080A001B" w:tentative="1">
      <w:start w:val="1"/>
      <w:numFmt w:val="lowerRoman"/>
      <w:lvlText w:val="%3."/>
      <w:lvlJc w:val="right"/>
      <w:pPr>
        <w:ind w:left="2606" w:hanging="180"/>
      </w:pPr>
    </w:lvl>
    <w:lvl w:ilvl="3" w:tplc="080A000F" w:tentative="1">
      <w:start w:val="1"/>
      <w:numFmt w:val="decimal"/>
      <w:lvlText w:val="%4."/>
      <w:lvlJc w:val="left"/>
      <w:pPr>
        <w:ind w:left="3326" w:hanging="360"/>
      </w:pPr>
    </w:lvl>
    <w:lvl w:ilvl="4" w:tplc="080A0019" w:tentative="1">
      <w:start w:val="1"/>
      <w:numFmt w:val="lowerLetter"/>
      <w:lvlText w:val="%5."/>
      <w:lvlJc w:val="left"/>
      <w:pPr>
        <w:ind w:left="4046" w:hanging="360"/>
      </w:pPr>
    </w:lvl>
    <w:lvl w:ilvl="5" w:tplc="080A001B" w:tentative="1">
      <w:start w:val="1"/>
      <w:numFmt w:val="lowerRoman"/>
      <w:lvlText w:val="%6."/>
      <w:lvlJc w:val="right"/>
      <w:pPr>
        <w:ind w:left="4766" w:hanging="180"/>
      </w:pPr>
    </w:lvl>
    <w:lvl w:ilvl="6" w:tplc="080A000F" w:tentative="1">
      <w:start w:val="1"/>
      <w:numFmt w:val="decimal"/>
      <w:lvlText w:val="%7."/>
      <w:lvlJc w:val="left"/>
      <w:pPr>
        <w:ind w:left="5486" w:hanging="360"/>
      </w:pPr>
    </w:lvl>
    <w:lvl w:ilvl="7" w:tplc="080A0019" w:tentative="1">
      <w:start w:val="1"/>
      <w:numFmt w:val="lowerLetter"/>
      <w:lvlText w:val="%8."/>
      <w:lvlJc w:val="left"/>
      <w:pPr>
        <w:ind w:left="6206" w:hanging="360"/>
      </w:pPr>
    </w:lvl>
    <w:lvl w:ilvl="8" w:tplc="080A001B" w:tentative="1">
      <w:start w:val="1"/>
      <w:numFmt w:val="lowerRoman"/>
      <w:lvlText w:val="%9."/>
      <w:lvlJc w:val="right"/>
      <w:pPr>
        <w:ind w:left="6926" w:hanging="180"/>
      </w:pPr>
    </w:lvl>
  </w:abstractNum>
  <w:abstractNum w:abstractNumId="8" w15:restartNumberingAfterBreak="0">
    <w:nsid w:val="1A14156F"/>
    <w:multiLevelType w:val="hybridMultilevel"/>
    <w:tmpl w:val="6B4A62A2"/>
    <w:lvl w:ilvl="0" w:tplc="95963D0C">
      <w:start w:val="1"/>
      <w:numFmt w:val="lowerRoman"/>
      <w:lvlText w:val="%1)"/>
      <w:lvlJc w:val="left"/>
      <w:pPr>
        <w:ind w:left="1526" w:hanging="720"/>
      </w:pPr>
      <w:rPr>
        <w:rFonts w:hint="default"/>
      </w:rPr>
    </w:lvl>
    <w:lvl w:ilvl="1" w:tplc="080A0019" w:tentative="1">
      <w:start w:val="1"/>
      <w:numFmt w:val="lowerLetter"/>
      <w:lvlText w:val="%2."/>
      <w:lvlJc w:val="left"/>
      <w:pPr>
        <w:ind w:left="1886" w:hanging="360"/>
      </w:pPr>
    </w:lvl>
    <w:lvl w:ilvl="2" w:tplc="080A001B" w:tentative="1">
      <w:start w:val="1"/>
      <w:numFmt w:val="lowerRoman"/>
      <w:lvlText w:val="%3."/>
      <w:lvlJc w:val="right"/>
      <w:pPr>
        <w:ind w:left="2606" w:hanging="180"/>
      </w:pPr>
    </w:lvl>
    <w:lvl w:ilvl="3" w:tplc="080A000F" w:tentative="1">
      <w:start w:val="1"/>
      <w:numFmt w:val="decimal"/>
      <w:lvlText w:val="%4."/>
      <w:lvlJc w:val="left"/>
      <w:pPr>
        <w:ind w:left="3326" w:hanging="360"/>
      </w:pPr>
    </w:lvl>
    <w:lvl w:ilvl="4" w:tplc="080A0019" w:tentative="1">
      <w:start w:val="1"/>
      <w:numFmt w:val="lowerLetter"/>
      <w:lvlText w:val="%5."/>
      <w:lvlJc w:val="left"/>
      <w:pPr>
        <w:ind w:left="4046" w:hanging="360"/>
      </w:pPr>
    </w:lvl>
    <w:lvl w:ilvl="5" w:tplc="080A001B" w:tentative="1">
      <w:start w:val="1"/>
      <w:numFmt w:val="lowerRoman"/>
      <w:lvlText w:val="%6."/>
      <w:lvlJc w:val="right"/>
      <w:pPr>
        <w:ind w:left="4766" w:hanging="180"/>
      </w:pPr>
    </w:lvl>
    <w:lvl w:ilvl="6" w:tplc="080A000F" w:tentative="1">
      <w:start w:val="1"/>
      <w:numFmt w:val="decimal"/>
      <w:lvlText w:val="%7."/>
      <w:lvlJc w:val="left"/>
      <w:pPr>
        <w:ind w:left="5486" w:hanging="360"/>
      </w:pPr>
    </w:lvl>
    <w:lvl w:ilvl="7" w:tplc="080A0019" w:tentative="1">
      <w:start w:val="1"/>
      <w:numFmt w:val="lowerLetter"/>
      <w:lvlText w:val="%8."/>
      <w:lvlJc w:val="left"/>
      <w:pPr>
        <w:ind w:left="6206" w:hanging="360"/>
      </w:pPr>
    </w:lvl>
    <w:lvl w:ilvl="8" w:tplc="080A001B" w:tentative="1">
      <w:start w:val="1"/>
      <w:numFmt w:val="lowerRoman"/>
      <w:lvlText w:val="%9."/>
      <w:lvlJc w:val="right"/>
      <w:pPr>
        <w:ind w:left="6926" w:hanging="180"/>
      </w:pPr>
    </w:lvl>
  </w:abstractNum>
  <w:abstractNum w:abstractNumId="9" w15:restartNumberingAfterBreak="0">
    <w:nsid w:val="1BB46C69"/>
    <w:multiLevelType w:val="hybridMultilevel"/>
    <w:tmpl w:val="4A726C52"/>
    <w:lvl w:ilvl="0" w:tplc="155E0614">
      <w:start w:val="1"/>
      <w:numFmt w:val="upperRoman"/>
      <w:pStyle w:val="Style1"/>
      <w:lvlText w:val="%1."/>
      <w:lvlJc w:val="left"/>
      <w:pPr>
        <w:tabs>
          <w:tab w:val="num" w:pos="1080"/>
        </w:tabs>
        <w:ind w:left="1080" w:hanging="720"/>
      </w:pPr>
      <w:rPr>
        <w:rFonts w:hint="default"/>
      </w:rPr>
    </w:lvl>
    <w:lvl w:ilvl="1" w:tplc="A4F48E78">
      <w:numFmt w:val="none"/>
      <w:lvlText w:val=""/>
      <w:lvlJc w:val="left"/>
      <w:pPr>
        <w:tabs>
          <w:tab w:val="num" w:pos="360"/>
        </w:tabs>
      </w:pPr>
    </w:lvl>
    <w:lvl w:ilvl="2" w:tplc="1B96A5FE">
      <w:numFmt w:val="none"/>
      <w:lvlText w:val=""/>
      <w:lvlJc w:val="left"/>
      <w:pPr>
        <w:tabs>
          <w:tab w:val="num" w:pos="360"/>
        </w:tabs>
      </w:pPr>
    </w:lvl>
    <w:lvl w:ilvl="3" w:tplc="71C65AFA">
      <w:numFmt w:val="none"/>
      <w:lvlText w:val=""/>
      <w:lvlJc w:val="left"/>
      <w:pPr>
        <w:tabs>
          <w:tab w:val="num" w:pos="360"/>
        </w:tabs>
      </w:pPr>
    </w:lvl>
    <w:lvl w:ilvl="4" w:tplc="A1A00638">
      <w:numFmt w:val="none"/>
      <w:lvlText w:val=""/>
      <w:lvlJc w:val="left"/>
      <w:pPr>
        <w:tabs>
          <w:tab w:val="num" w:pos="360"/>
        </w:tabs>
      </w:pPr>
    </w:lvl>
    <w:lvl w:ilvl="5" w:tplc="E072029C">
      <w:numFmt w:val="none"/>
      <w:lvlText w:val=""/>
      <w:lvlJc w:val="left"/>
      <w:pPr>
        <w:tabs>
          <w:tab w:val="num" w:pos="360"/>
        </w:tabs>
      </w:pPr>
    </w:lvl>
    <w:lvl w:ilvl="6" w:tplc="6F269AB6">
      <w:numFmt w:val="none"/>
      <w:lvlText w:val=""/>
      <w:lvlJc w:val="left"/>
      <w:pPr>
        <w:tabs>
          <w:tab w:val="num" w:pos="360"/>
        </w:tabs>
      </w:pPr>
    </w:lvl>
    <w:lvl w:ilvl="7" w:tplc="BDD632E6">
      <w:numFmt w:val="none"/>
      <w:lvlText w:val=""/>
      <w:lvlJc w:val="left"/>
      <w:pPr>
        <w:tabs>
          <w:tab w:val="num" w:pos="360"/>
        </w:tabs>
      </w:pPr>
    </w:lvl>
    <w:lvl w:ilvl="8" w:tplc="F514B5C0">
      <w:numFmt w:val="none"/>
      <w:lvlText w:val=""/>
      <w:lvlJc w:val="left"/>
      <w:pPr>
        <w:tabs>
          <w:tab w:val="num" w:pos="360"/>
        </w:tabs>
      </w:pPr>
    </w:lvl>
  </w:abstractNum>
  <w:abstractNum w:abstractNumId="10" w15:restartNumberingAfterBreak="0">
    <w:nsid w:val="1E6422E3"/>
    <w:multiLevelType w:val="multilevel"/>
    <w:tmpl w:val="10D401B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234418E3"/>
    <w:multiLevelType w:val="hybridMultilevel"/>
    <w:tmpl w:val="4686ECA2"/>
    <w:lvl w:ilvl="0" w:tplc="080A000B">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250"/>
        </w:tabs>
        <w:ind w:left="2250" w:hanging="360"/>
      </w:pPr>
      <w:rPr>
        <w:rFonts w:ascii="Courier New" w:hAnsi="Courier New" w:cs="Courier New" w:hint="default"/>
      </w:rPr>
    </w:lvl>
    <w:lvl w:ilvl="2" w:tplc="0C0A0005" w:tentative="1">
      <w:start w:val="1"/>
      <w:numFmt w:val="bullet"/>
      <w:lvlText w:val=""/>
      <w:lvlJc w:val="left"/>
      <w:pPr>
        <w:tabs>
          <w:tab w:val="num" w:pos="2970"/>
        </w:tabs>
        <w:ind w:left="2970" w:hanging="360"/>
      </w:pPr>
      <w:rPr>
        <w:rFonts w:ascii="Wingdings" w:hAnsi="Wingdings" w:hint="default"/>
      </w:rPr>
    </w:lvl>
    <w:lvl w:ilvl="3" w:tplc="0C0A0001" w:tentative="1">
      <w:start w:val="1"/>
      <w:numFmt w:val="bullet"/>
      <w:lvlText w:val=""/>
      <w:lvlJc w:val="left"/>
      <w:pPr>
        <w:tabs>
          <w:tab w:val="num" w:pos="3690"/>
        </w:tabs>
        <w:ind w:left="3690" w:hanging="360"/>
      </w:pPr>
      <w:rPr>
        <w:rFonts w:ascii="Symbol" w:hAnsi="Symbol" w:hint="default"/>
      </w:rPr>
    </w:lvl>
    <w:lvl w:ilvl="4" w:tplc="0C0A0003" w:tentative="1">
      <w:start w:val="1"/>
      <w:numFmt w:val="bullet"/>
      <w:lvlText w:val="o"/>
      <w:lvlJc w:val="left"/>
      <w:pPr>
        <w:tabs>
          <w:tab w:val="num" w:pos="4410"/>
        </w:tabs>
        <w:ind w:left="4410" w:hanging="360"/>
      </w:pPr>
      <w:rPr>
        <w:rFonts w:ascii="Courier New" w:hAnsi="Courier New" w:cs="Courier New" w:hint="default"/>
      </w:rPr>
    </w:lvl>
    <w:lvl w:ilvl="5" w:tplc="0C0A0005" w:tentative="1">
      <w:start w:val="1"/>
      <w:numFmt w:val="bullet"/>
      <w:lvlText w:val=""/>
      <w:lvlJc w:val="left"/>
      <w:pPr>
        <w:tabs>
          <w:tab w:val="num" w:pos="5130"/>
        </w:tabs>
        <w:ind w:left="5130" w:hanging="360"/>
      </w:pPr>
      <w:rPr>
        <w:rFonts w:ascii="Wingdings" w:hAnsi="Wingdings" w:hint="default"/>
      </w:rPr>
    </w:lvl>
    <w:lvl w:ilvl="6" w:tplc="0C0A0001" w:tentative="1">
      <w:start w:val="1"/>
      <w:numFmt w:val="bullet"/>
      <w:lvlText w:val=""/>
      <w:lvlJc w:val="left"/>
      <w:pPr>
        <w:tabs>
          <w:tab w:val="num" w:pos="5850"/>
        </w:tabs>
        <w:ind w:left="5850" w:hanging="360"/>
      </w:pPr>
      <w:rPr>
        <w:rFonts w:ascii="Symbol" w:hAnsi="Symbol" w:hint="default"/>
      </w:rPr>
    </w:lvl>
    <w:lvl w:ilvl="7" w:tplc="0C0A0003" w:tentative="1">
      <w:start w:val="1"/>
      <w:numFmt w:val="bullet"/>
      <w:lvlText w:val="o"/>
      <w:lvlJc w:val="left"/>
      <w:pPr>
        <w:tabs>
          <w:tab w:val="num" w:pos="6570"/>
        </w:tabs>
        <w:ind w:left="6570" w:hanging="360"/>
      </w:pPr>
      <w:rPr>
        <w:rFonts w:ascii="Courier New" w:hAnsi="Courier New" w:cs="Courier New" w:hint="default"/>
      </w:rPr>
    </w:lvl>
    <w:lvl w:ilvl="8" w:tplc="0C0A0005" w:tentative="1">
      <w:start w:val="1"/>
      <w:numFmt w:val="bullet"/>
      <w:lvlText w:val=""/>
      <w:lvlJc w:val="left"/>
      <w:pPr>
        <w:tabs>
          <w:tab w:val="num" w:pos="7290"/>
        </w:tabs>
        <w:ind w:left="7290" w:hanging="360"/>
      </w:pPr>
      <w:rPr>
        <w:rFonts w:ascii="Wingdings" w:hAnsi="Wingdings" w:hint="default"/>
      </w:rPr>
    </w:lvl>
  </w:abstractNum>
  <w:abstractNum w:abstractNumId="12" w15:restartNumberingAfterBreak="0">
    <w:nsid w:val="27EF2E27"/>
    <w:multiLevelType w:val="hybridMultilevel"/>
    <w:tmpl w:val="CA244A2E"/>
    <w:lvl w:ilvl="0" w:tplc="080A000B">
      <w:start w:val="1"/>
      <w:numFmt w:val="bullet"/>
      <w:lvlText w:val=""/>
      <w:lvlJc w:val="left"/>
      <w:pPr>
        <w:tabs>
          <w:tab w:val="num" w:pos="1494"/>
        </w:tabs>
        <w:ind w:left="1494" w:hanging="360"/>
      </w:pPr>
      <w:rPr>
        <w:rFonts w:ascii="Wingdings" w:hAnsi="Wingdings" w:hint="default"/>
      </w:rPr>
    </w:lvl>
    <w:lvl w:ilvl="1" w:tplc="0C0A0003" w:tentative="1">
      <w:start w:val="1"/>
      <w:numFmt w:val="bullet"/>
      <w:lvlText w:val="o"/>
      <w:lvlJc w:val="left"/>
      <w:pPr>
        <w:tabs>
          <w:tab w:val="num" w:pos="2250"/>
        </w:tabs>
        <w:ind w:left="2250" w:hanging="360"/>
      </w:pPr>
      <w:rPr>
        <w:rFonts w:ascii="Courier New" w:hAnsi="Courier New" w:cs="Courier New" w:hint="default"/>
      </w:rPr>
    </w:lvl>
    <w:lvl w:ilvl="2" w:tplc="0C0A0005" w:tentative="1">
      <w:start w:val="1"/>
      <w:numFmt w:val="bullet"/>
      <w:lvlText w:val=""/>
      <w:lvlJc w:val="left"/>
      <w:pPr>
        <w:tabs>
          <w:tab w:val="num" w:pos="2970"/>
        </w:tabs>
        <w:ind w:left="2970" w:hanging="360"/>
      </w:pPr>
      <w:rPr>
        <w:rFonts w:ascii="Wingdings" w:hAnsi="Wingdings" w:hint="default"/>
      </w:rPr>
    </w:lvl>
    <w:lvl w:ilvl="3" w:tplc="0C0A0001" w:tentative="1">
      <w:start w:val="1"/>
      <w:numFmt w:val="bullet"/>
      <w:lvlText w:val=""/>
      <w:lvlJc w:val="left"/>
      <w:pPr>
        <w:tabs>
          <w:tab w:val="num" w:pos="3690"/>
        </w:tabs>
        <w:ind w:left="3690" w:hanging="360"/>
      </w:pPr>
      <w:rPr>
        <w:rFonts w:ascii="Symbol" w:hAnsi="Symbol" w:hint="default"/>
      </w:rPr>
    </w:lvl>
    <w:lvl w:ilvl="4" w:tplc="0C0A0003" w:tentative="1">
      <w:start w:val="1"/>
      <w:numFmt w:val="bullet"/>
      <w:lvlText w:val="o"/>
      <w:lvlJc w:val="left"/>
      <w:pPr>
        <w:tabs>
          <w:tab w:val="num" w:pos="4410"/>
        </w:tabs>
        <w:ind w:left="4410" w:hanging="360"/>
      </w:pPr>
      <w:rPr>
        <w:rFonts w:ascii="Courier New" w:hAnsi="Courier New" w:cs="Courier New" w:hint="default"/>
      </w:rPr>
    </w:lvl>
    <w:lvl w:ilvl="5" w:tplc="0C0A0005" w:tentative="1">
      <w:start w:val="1"/>
      <w:numFmt w:val="bullet"/>
      <w:lvlText w:val=""/>
      <w:lvlJc w:val="left"/>
      <w:pPr>
        <w:tabs>
          <w:tab w:val="num" w:pos="5130"/>
        </w:tabs>
        <w:ind w:left="5130" w:hanging="360"/>
      </w:pPr>
      <w:rPr>
        <w:rFonts w:ascii="Wingdings" w:hAnsi="Wingdings" w:hint="default"/>
      </w:rPr>
    </w:lvl>
    <w:lvl w:ilvl="6" w:tplc="0C0A0001" w:tentative="1">
      <w:start w:val="1"/>
      <w:numFmt w:val="bullet"/>
      <w:lvlText w:val=""/>
      <w:lvlJc w:val="left"/>
      <w:pPr>
        <w:tabs>
          <w:tab w:val="num" w:pos="5850"/>
        </w:tabs>
        <w:ind w:left="5850" w:hanging="360"/>
      </w:pPr>
      <w:rPr>
        <w:rFonts w:ascii="Symbol" w:hAnsi="Symbol" w:hint="default"/>
      </w:rPr>
    </w:lvl>
    <w:lvl w:ilvl="7" w:tplc="0C0A0003" w:tentative="1">
      <w:start w:val="1"/>
      <w:numFmt w:val="bullet"/>
      <w:lvlText w:val="o"/>
      <w:lvlJc w:val="left"/>
      <w:pPr>
        <w:tabs>
          <w:tab w:val="num" w:pos="6570"/>
        </w:tabs>
        <w:ind w:left="6570" w:hanging="360"/>
      </w:pPr>
      <w:rPr>
        <w:rFonts w:ascii="Courier New" w:hAnsi="Courier New" w:cs="Courier New" w:hint="default"/>
      </w:rPr>
    </w:lvl>
    <w:lvl w:ilvl="8" w:tplc="0C0A0005" w:tentative="1">
      <w:start w:val="1"/>
      <w:numFmt w:val="bullet"/>
      <w:lvlText w:val=""/>
      <w:lvlJc w:val="left"/>
      <w:pPr>
        <w:tabs>
          <w:tab w:val="num" w:pos="7290"/>
        </w:tabs>
        <w:ind w:left="7290" w:hanging="360"/>
      </w:pPr>
      <w:rPr>
        <w:rFonts w:ascii="Wingdings" w:hAnsi="Wingdings" w:hint="default"/>
      </w:rPr>
    </w:lvl>
  </w:abstractNum>
  <w:abstractNum w:abstractNumId="13" w15:restartNumberingAfterBreak="0">
    <w:nsid w:val="2B6D339E"/>
    <w:multiLevelType w:val="hybridMultilevel"/>
    <w:tmpl w:val="ABAA0C30"/>
    <w:lvl w:ilvl="0" w:tplc="6ECE3A2A">
      <w:start w:val="1"/>
      <w:numFmt w:val="lowerRoman"/>
      <w:lvlText w:val="%1)"/>
      <w:lvlJc w:val="left"/>
      <w:pPr>
        <w:ind w:left="1526" w:hanging="720"/>
      </w:pPr>
      <w:rPr>
        <w:rFonts w:hint="default"/>
      </w:rPr>
    </w:lvl>
    <w:lvl w:ilvl="1" w:tplc="080A0019" w:tentative="1">
      <w:start w:val="1"/>
      <w:numFmt w:val="lowerLetter"/>
      <w:lvlText w:val="%2."/>
      <w:lvlJc w:val="left"/>
      <w:pPr>
        <w:ind w:left="1886" w:hanging="360"/>
      </w:pPr>
    </w:lvl>
    <w:lvl w:ilvl="2" w:tplc="080A001B" w:tentative="1">
      <w:start w:val="1"/>
      <w:numFmt w:val="lowerRoman"/>
      <w:lvlText w:val="%3."/>
      <w:lvlJc w:val="right"/>
      <w:pPr>
        <w:ind w:left="2606" w:hanging="180"/>
      </w:pPr>
    </w:lvl>
    <w:lvl w:ilvl="3" w:tplc="080A000F" w:tentative="1">
      <w:start w:val="1"/>
      <w:numFmt w:val="decimal"/>
      <w:lvlText w:val="%4."/>
      <w:lvlJc w:val="left"/>
      <w:pPr>
        <w:ind w:left="3326" w:hanging="360"/>
      </w:pPr>
    </w:lvl>
    <w:lvl w:ilvl="4" w:tplc="080A0019" w:tentative="1">
      <w:start w:val="1"/>
      <w:numFmt w:val="lowerLetter"/>
      <w:lvlText w:val="%5."/>
      <w:lvlJc w:val="left"/>
      <w:pPr>
        <w:ind w:left="4046" w:hanging="360"/>
      </w:pPr>
    </w:lvl>
    <w:lvl w:ilvl="5" w:tplc="080A001B" w:tentative="1">
      <w:start w:val="1"/>
      <w:numFmt w:val="lowerRoman"/>
      <w:lvlText w:val="%6."/>
      <w:lvlJc w:val="right"/>
      <w:pPr>
        <w:ind w:left="4766" w:hanging="180"/>
      </w:pPr>
    </w:lvl>
    <w:lvl w:ilvl="6" w:tplc="080A000F" w:tentative="1">
      <w:start w:val="1"/>
      <w:numFmt w:val="decimal"/>
      <w:lvlText w:val="%7."/>
      <w:lvlJc w:val="left"/>
      <w:pPr>
        <w:ind w:left="5486" w:hanging="360"/>
      </w:pPr>
    </w:lvl>
    <w:lvl w:ilvl="7" w:tplc="080A0019" w:tentative="1">
      <w:start w:val="1"/>
      <w:numFmt w:val="lowerLetter"/>
      <w:lvlText w:val="%8."/>
      <w:lvlJc w:val="left"/>
      <w:pPr>
        <w:ind w:left="6206" w:hanging="360"/>
      </w:pPr>
    </w:lvl>
    <w:lvl w:ilvl="8" w:tplc="080A001B" w:tentative="1">
      <w:start w:val="1"/>
      <w:numFmt w:val="lowerRoman"/>
      <w:lvlText w:val="%9."/>
      <w:lvlJc w:val="right"/>
      <w:pPr>
        <w:ind w:left="6926" w:hanging="180"/>
      </w:pPr>
    </w:lvl>
  </w:abstractNum>
  <w:abstractNum w:abstractNumId="14" w15:restartNumberingAfterBreak="0">
    <w:nsid w:val="3426484E"/>
    <w:multiLevelType w:val="multilevel"/>
    <w:tmpl w:val="BA90C682"/>
    <w:lvl w:ilvl="0">
      <w:start w:val="6"/>
      <w:numFmt w:val="decimal"/>
      <w:lvlText w:val="%1."/>
      <w:lvlJc w:val="left"/>
      <w:pPr>
        <w:tabs>
          <w:tab w:val="num" w:pos="504"/>
        </w:tabs>
        <w:ind w:left="504" w:hanging="504"/>
      </w:pPr>
      <w:rPr>
        <w:rFonts w:ascii="Arial" w:hAnsi="Arial" w:hint="default"/>
        <w:b/>
        <w:i w:val="0"/>
        <w:sz w:val="20"/>
      </w:rPr>
    </w:lvl>
    <w:lvl w:ilvl="1">
      <w:start w:val="1"/>
      <w:numFmt w:val="decimal"/>
      <w:lvlRestart w:val="0"/>
      <w:lvlText w:val="IV.%2."/>
      <w:lvlJc w:val="left"/>
      <w:pPr>
        <w:tabs>
          <w:tab w:val="num" w:pos="857"/>
        </w:tabs>
        <w:ind w:left="857" w:hanging="432"/>
      </w:pPr>
      <w:rPr>
        <w:rFonts w:hint="default"/>
        <w:b w:val="0"/>
        <w:i w:val="0"/>
        <w:sz w:val="24"/>
        <w:szCs w:val="24"/>
        <w:lang w:val="es-MX"/>
      </w:rPr>
    </w:lvl>
    <w:lvl w:ilvl="2">
      <w:start w:val="1"/>
      <w:numFmt w:val="decimal"/>
      <w:lvlText w:val="%3%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99679D5"/>
    <w:multiLevelType w:val="hybridMultilevel"/>
    <w:tmpl w:val="98B249EE"/>
    <w:lvl w:ilvl="0" w:tplc="7138E878">
      <w:start w:val="1"/>
      <w:numFmt w:val="lowerLetter"/>
      <w:lvlText w:val="%1)"/>
      <w:lvlJc w:val="left"/>
      <w:pPr>
        <w:tabs>
          <w:tab w:val="num" w:pos="1152"/>
        </w:tabs>
        <w:ind w:left="1152" w:hanging="360"/>
      </w:pPr>
      <w:rPr>
        <w:rFonts w:hint="default"/>
      </w:rPr>
    </w:lvl>
    <w:lvl w:ilvl="1" w:tplc="48900CA8">
      <w:start w:val="1"/>
      <w:numFmt w:val="upperLetter"/>
      <w:pStyle w:val="Heading9"/>
      <w:lvlText w:val="%2."/>
      <w:lvlJc w:val="left"/>
      <w:pPr>
        <w:tabs>
          <w:tab w:val="num" w:pos="720"/>
        </w:tabs>
        <w:ind w:left="720" w:hanging="360"/>
      </w:pPr>
      <w:rPr>
        <w:rFonts w:hint="default"/>
      </w:rPr>
    </w:lvl>
    <w:lvl w:ilvl="2" w:tplc="0C0A001B" w:tentative="1">
      <w:start w:val="1"/>
      <w:numFmt w:val="lowerRoman"/>
      <w:lvlText w:val="%3."/>
      <w:lvlJc w:val="right"/>
      <w:pPr>
        <w:tabs>
          <w:tab w:val="num" w:pos="2952"/>
        </w:tabs>
        <w:ind w:left="2952" w:hanging="180"/>
      </w:pPr>
    </w:lvl>
    <w:lvl w:ilvl="3" w:tplc="0C0A000F" w:tentative="1">
      <w:start w:val="1"/>
      <w:numFmt w:val="decimal"/>
      <w:lvlText w:val="%4."/>
      <w:lvlJc w:val="left"/>
      <w:pPr>
        <w:tabs>
          <w:tab w:val="num" w:pos="3672"/>
        </w:tabs>
        <w:ind w:left="3672" w:hanging="360"/>
      </w:pPr>
    </w:lvl>
    <w:lvl w:ilvl="4" w:tplc="0C0A0019" w:tentative="1">
      <w:start w:val="1"/>
      <w:numFmt w:val="lowerLetter"/>
      <w:lvlText w:val="%5."/>
      <w:lvlJc w:val="left"/>
      <w:pPr>
        <w:tabs>
          <w:tab w:val="num" w:pos="4392"/>
        </w:tabs>
        <w:ind w:left="4392" w:hanging="360"/>
      </w:pPr>
    </w:lvl>
    <w:lvl w:ilvl="5" w:tplc="0C0A001B" w:tentative="1">
      <w:start w:val="1"/>
      <w:numFmt w:val="lowerRoman"/>
      <w:lvlText w:val="%6."/>
      <w:lvlJc w:val="right"/>
      <w:pPr>
        <w:tabs>
          <w:tab w:val="num" w:pos="5112"/>
        </w:tabs>
        <w:ind w:left="5112" w:hanging="180"/>
      </w:pPr>
    </w:lvl>
    <w:lvl w:ilvl="6" w:tplc="0C0A000F" w:tentative="1">
      <w:start w:val="1"/>
      <w:numFmt w:val="decimal"/>
      <w:lvlText w:val="%7."/>
      <w:lvlJc w:val="left"/>
      <w:pPr>
        <w:tabs>
          <w:tab w:val="num" w:pos="5832"/>
        </w:tabs>
        <w:ind w:left="5832" w:hanging="360"/>
      </w:pPr>
    </w:lvl>
    <w:lvl w:ilvl="7" w:tplc="0C0A0019" w:tentative="1">
      <w:start w:val="1"/>
      <w:numFmt w:val="lowerLetter"/>
      <w:lvlText w:val="%8."/>
      <w:lvlJc w:val="left"/>
      <w:pPr>
        <w:tabs>
          <w:tab w:val="num" w:pos="6552"/>
        </w:tabs>
        <w:ind w:left="6552" w:hanging="360"/>
      </w:pPr>
    </w:lvl>
    <w:lvl w:ilvl="8" w:tplc="0C0A001B" w:tentative="1">
      <w:start w:val="1"/>
      <w:numFmt w:val="lowerRoman"/>
      <w:lvlText w:val="%9."/>
      <w:lvlJc w:val="right"/>
      <w:pPr>
        <w:tabs>
          <w:tab w:val="num" w:pos="7272"/>
        </w:tabs>
        <w:ind w:left="7272" w:hanging="180"/>
      </w:pPr>
    </w:lvl>
  </w:abstractNum>
  <w:abstractNum w:abstractNumId="16" w15:restartNumberingAfterBreak="0">
    <w:nsid w:val="3C553F14"/>
    <w:multiLevelType w:val="hybridMultilevel"/>
    <w:tmpl w:val="6E40277A"/>
    <w:lvl w:ilvl="0" w:tplc="0C0A0001">
      <w:start w:val="1"/>
      <w:numFmt w:val="bullet"/>
      <w:lvlText w:val=""/>
      <w:lvlJc w:val="left"/>
      <w:pPr>
        <w:tabs>
          <w:tab w:val="num" w:pos="1440"/>
        </w:tabs>
        <w:ind w:left="1440" w:hanging="360"/>
      </w:pPr>
      <w:rPr>
        <w:rFonts w:ascii="Symbol" w:hAnsi="Symbol" w:hint="default"/>
      </w:rPr>
    </w:lvl>
    <w:lvl w:ilvl="1" w:tplc="0C0A0003">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6480474"/>
    <w:multiLevelType w:val="hybridMultilevel"/>
    <w:tmpl w:val="61765D70"/>
    <w:lvl w:ilvl="0" w:tplc="283CDBE0">
      <w:start w:val="1"/>
      <w:numFmt w:val="upperLetter"/>
      <w:pStyle w:val="Heading2"/>
      <w:lvlText w:val="%1."/>
      <w:lvlJc w:val="left"/>
      <w:pPr>
        <w:tabs>
          <w:tab w:val="num" w:pos="1494"/>
        </w:tabs>
        <w:ind w:left="1494" w:hanging="360"/>
      </w:pPr>
      <w:rPr>
        <w:rFonts w:ascii="Arial" w:hAnsi="Arial" w:cs="Arial"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8" w15:restartNumberingAfterBreak="0">
    <w:nsid w:val="464B63B1"/>
    <w:multiLevelType w:val="hybridMultilevel"/>
    <w:tmpl w:val="1228E46E"/>
    <w:lvl w:ilvl="0" w:tplc="0C0A000F">
      <w:start w:val="1"/>
      <w:numFmt w:val="decimal"/>
      <w:lvlText w:val="%1."/>
      <w:lvlJc w:val="left"/>
      <w:pPr>
        <w:tabs>
          <w:tab w:val="num" w:pos="-24"/>
        </w:tabs>
        <w:ind w:left="-24" w:hanging="360"/>
      </w:pPr>
      <w:rPr>
        <w:rFonts w:hint="default"/>
      </w:rPr>
    </w:lvl>
    <w:lvl w:ilvl="1" w:tplc="70F253C4">
      <w:start w:val="1"/>
      <w:numFmt w:val="upperRoman"/>
      <w:lvlText w:val="%2."/>
      <w:lvlJc w:val="right"/>
      <w:pPr>
        <w:tabs>
          <w:tab w:val="num" w:pos="794"/>
        </w:tabs>
        <w:ind w:left="794" w:hanging="737"/>
      </w:pPr>
      <w:rPr>
        <w:rFonts w:hint="default"/>
      </w:rPr>
    </w:lvl>
    <w:lvl w:ilvl="2" w:tplc="0C0A001B">
      <w:start w:val="1"/>
      <w:numFmt w:val="lowerRoman"/>
      <w:lvlText w:val="%3."/>
      <w:lvlJc w:val="right"/>
      <w:pPr>
        <w:tabs>
          <w:tab w:val="num" w:pos="1416"/>
        </w:tabs>
        <w:ind w:left="1416" w:hanging="180"/>
      </w:pPr>
    </w:lvl>
    <w:lvl w:ilvl="3" w:tplc="0C0A000F">
      <w:start w:val="1"/>
      <w:numFmt w:val="decimal"/>
      <w:lvlText w:val="%4."/>
      <w:lvlJc w:val="left"/>
      <w:pPr>
        <w:tabs>
          <w:tab w:val="num" w:pos="2136"/>
        </w:tabs>
        <w:ind w:left="2136" w:hanging="360"/>
      </w:pPr>
    </w:lvl>
    <w:lvl w:ilvl="4" w:tplc="0C0A0019">
      <w:start w:val="1"/>
      <w:numFmt w:val="lowerLetter"/>
      <w:lvlText w:val="%5."/>
      <w:lvlJc w:val="left"/>
      <w:pPr>
        <w:tabs>
          <w:tab w:val="num" w:pos="2856"/>
        </w:tabs>
        <w:ind w:left="2856" w:hanging="360"/>
      </w:pPr>
    </w:lvl>
    <w:lvl w:ilvl="5" w:tplc="0C0A001B">
      <w:start w:val="1"/>
      <w:numFmt w:val="lowerRoman"/>
      <w:lvlText w:val="%6."/>
      <w:lvlJc w:val="right"/>
      <w:pPr>
        <w:tabs>
          <w:tab w:val="num" w:pos="3576"/>
        </w:tabs>
        <w:ind w:left="3576" w:hanging="180"/>
      </w:pPr>
    </w:lvl>
    <w:lvl w:ilvl="6" w:tplc="0C0A000F">
      <w:start w:val="1"/>
      <w:numFmt w:val="decimal"/>
      <w:lvlText w:val="%7."/>
      <w:lvlJc w:val="left"/>
      <w:pPr>
        <w:tabs>
          <w:tab w:val="num" w:pos="4296"/>
        </w:tabs>
        <w:ind w:left="4296" w:hanging="360"/>
      </w:pPr>
    </w:lvl>
    <w:lvl w:ilvl="7" w:tplc="0C0A0019">
      <w:start w:val="1"/>
      <w:numFmt w:val="lowerLetter"/>
      <w:lvlText w:val="%8."/>
      <w:lvlJc w:val="left"/>
      <w:pPr>
        <w:tabs>
          <w:tab w:val="num" w:pos="5016"/>
        </w:tabs>
        <w:ind w:left="5016" w:hanging="360"/>
      </w:pPr>
    </w:lvl>
    <w:lvl w:ilvl="8" w:tplc="0C0A001B">
      <w:start w:val="1"/>
      <w:numFmt w:val="lowerRoman"/>
      <w:lvlText w:val="%9."/>
      <w:lvlJc w:val="right"/>
      <w:pPr>
        <w:tabs>
          <w:tab w:val="num" w:pos="5736"/>
        </w:tabs>
        <w:ind w:left="5736" w:hanging="180"/>
      </w:pPr>
    </w:lvl>
  </w:abstractNum>
  <w:abstractNum w:abstractNumId="19" w15:restartNumberingAfterBreak="0">
    <w:nsid w:val="46671C21"/>
    <w:multiLevelType w:val="hybridMultilevel"/>
    <w:tmpl w:val="5D14582E"/>
    <w:lvl w:ilvl="0" w:tplc="080A000B">
      <w:start w:val="1"/>
      <w:numFmt w:val="bullet"/>
      <w:lvlText w:val=""/>
      <w:lvlJc w:val="left"/>
      <w:pPr>
        <w:ind w:left="1512" w:hanging="360"/>
      </w:pPr>
      <w:rPr>
        <w:rFonts w:ascii="Wingdings" w:hAnsi="Wingdings"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0" w15:restartNumberingAfterBreak="0">
    <w:nsid w:val="476A6C27"/>
    <w:multiLevelType w:val="hybridMultilevel"/>
    <w:tmpl w:val="50F076A0"/>
    <w:lvl w:ilvl="0" w:tplc="080A000B">
      <w:start w:val="1"/>
      <w:numFmt w:val="bullet"/>
      <w:lvlText w:val=""/>
      <w:lvlJc w:val="left"/>
      <w:pPr>
        <w:tabs>
          <w:tab w:val="num" w:pos="927"/>
        </w:tabs>
        <w:ind w:left="927" w:hanging="360"/>
      </w:pPr>
      <w:rPr>
        <w:rFonts w:ascii="Wingdings" w:hAnsi="Wingdings" w:hint="default"/>
      </w:rPr>
    </w:lvl>
    <w:lvl w:ilvl="1" w:tplc="0C0A0003" w:tentative="1">
      <w:start w:val="1"/>
      <w:numFmt w:val="bullet"/>
      <w:lvlText w:val="o"/>
      <w:lvlJc w:val="left"/>
      <w:pPr>
        <w:tabs>
          <w:tab w:val="num" w:pos="2250"/>
        </w:tabs>
        <w:ind w:left="2250" w:hanging="360"/>
      </w:pPr>
      <w:rPr>
        <w:rFonts w:ascii="Courier New" w:hAnsi="Courier New" w:cs="Courier New" w:hint="default"/>
      </w:rPr>
    </w:lvl>
    <w:lvl w:ilvl="2" w:tplc="0C0A0005" w:tentative="1">
      <w:start w:val="1"/>
      <w:numFmt w:val="bullet"/>
      <w:lvlText w:val=""/>
      <w:lvlJc w:val="left"/>
      <w:pPr>
        <w:tabs>
          <w:tab w:val="num" w:pos="2970"/>
        </w:tabs>
        <w:ind w:left="2970" w:hanging="360"/>
      </w:pPr>
      <w:rPr>
        <w:rFonts w:ascii="Wingdings" w:hAnsi="Wingdings" w:hint="default"/>
      </w:rPr>
    </w:lvl>
    <w:lvl w:ilvl="3" w:tplc="0C0A0001" w:tentative="1">
      <w:start w:val="1"/>
      <w:numFmt w:val="bullet"/>
      <w:lvlText w:val=""/>
      <w:lvlJc w:val="left"/>
      <w:pPr>
        <w:tabs>
          <w:tab w:val="num" w:pos="3690"/>
        </w:tabs>
        <w:ind w:left="3690" w:hanging="360"/>
      </w:pPr>
      <w:rPr>
        <w:rFonts w:ascii="Symbol" w:hAnsi="Symbol" w:hint="default"/>
      </w:rPr>
    </w:lvl>
    <w:lvl w:ilvl="4" w:tplc="0C0A0003" w:tentative="1">
      <w:start w:val="1"/>
      <w:numFmt w:val="bullet"/>
      <w:lvlText w:val="o"/>
      <w:lvlJc w:val="left"/>
      <w:pPr>
        <w:tabs>
          <w:tab w:val="num" w:pos="4410"/>
        </w:tabs>
        <w:ind w:left="4410" w:hanging="360"/>
      </w:pPr>
      <w:rPr>
        <w:rFonts w:ascii="Courier New" w:hAnsi="Courier New" w:cs="Courier New" w:hint="default"/>
      </w:rPr>
    </w:lvl>
    <w:lvl w:ilvl="5" w:tplc="0C0A0005" w:tentative="1">
      <w:start w:val="1"/>
      <w:numFmt w:val="bullet"/>
      <w:lvlText w:val=""/>
      <w:lvlJc w:val="left"/>
      <w:pPr>
        <w:tabs>
          <w:tab w:val="num" w:pos="5130"/>
        </w:tabs>
        <w:ind w:left="5130" w:hanging="360"/>
      </w:pPr>
      <w:rPr>
        <w:rFonts w:ascii="Wingdings" w:hAnsi="Wingdings" w:hint="default"/>
      </w:rPr>
    </w:lvl>
    <w:lvl w:ilvl="6" w:tplc="0C0A0001" w:tentative="1">
      <w:start w:val="1"/>
      <w:numFmt w:val="bullet"/>
      <w:lvlText w:val=""/>
      <w:lvlJc w:val="left"/>
      <w:pPr>
        <w:tabs>
          <w:tab w:val="num" w:pos="5850"/>
        </w:tabs>
        <w:ind w:left="5850" w:hanging="360"/>
      </w:pPr>
      <w:rPr>
        <w:rFonts w:ascii="Symbol" w:hAnsi="Symbol" w:hint="default"/>
      </w:rPr>
    </w:lvl>
    <w:lvl w:ilvl="7" w:tplc="0C0A0003" w:tentative="1">
      <w:start w:val="1"/>
      <w:numFmt w:val="bullet"/>
      <w:lvlText w:val="o"/>
      <w:lvlJc w:val="left"/>
      <w:pPr>
        <w:tabs>
          <w:tab w:val="num" w:pos="6570"/>
        </w:tabs>
        <w:ind w:left="6570" w:hanging="360"/>
      </w:pPr>
      <w:rPr>
        <w:rFonts w:ascii="Courier New" w:hAnsi="Courier New" w:cs="Courier New" w:hint="default"/>
      </w:rPr>
    </w:lvl>
    <w:lvl w:ilvl="8" w:tplc="0C0A0005" w:tentative="1">
      <w:start w:val="1"/>
      <w:numFmt w:val="bullet"/>
      <w:lvlText w:val=""/>
      <w:lvlJc w:val="left"/>
      <w:pPr>
        <w:tabs>
          <w:tab w:val="num" w:pos="7290"/>
        </w:tabs>
        <w:ind w:left="7290" w:hanging="360"/>
      </w:pPr>
      <w:rPr>
        <w:rFonts w:ascii="Wingdings" w:hAnsi="Wingdings" w:hint="default"/>
      </w:rPr>
    </w:lvl>
  </w:abstractNum>
  <w:abstractNum w:abstractNumId="21" w15:restartNumberingAfterBreak="0">
    <w:nsid w:val="47BA6355"/>
    <w:multiLevelType w:val="multilevel"/>
    <w:tmpl w:val="8A94C318"/>
    <w:lvl w:ilvl="0">
      <w:start w:val="3"/>
      <w:numFmt w:val="decimal"/>
      <w:lvlText w:val="%1."/>
      <w:lvlJc w:val="left"/>
      <w:pPr>
        <w:tabs>
          <w:tab w:val="num" w:pos="360"/>
        </w:tabs>
        <w:ind w:left="360" w:hanging="360"/>
      </w:pPr>
      <w:rPr>
        <w:rFonts w:hint="default"/>
      </w:rPr>
    </w:lvl>
    <w:lvl w:ilvl="1">
      <w:start w:val="1"/>
      <w:numFmt w:val="decimal"/>
      <w:lvlText w:val="III.%2."/>
      <w:lvlJc w:val="left"/>
      <w:pPr>
        <w:tabs>
          <w:tab w:val="num" w:pos="792"/>
        </w:tabs>
        <w:ind w:left="792" w:hanging="622"/>
      </w:pPr>
      <w:rPr>
        <w:rFonts w:hint="default"/>
        <w:b w:val="0"/>
        <w:i w:val="0"/>
        <w:color w:val="auto"/>
      </w:rPr>
    </w:lvl>
    <w:lvl w:ilvl="2">
      <w:start w:val="1"/>
      <w:numFmt w:val="decimal"/>
      <w:lvlText w:val="III.%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A254160"/>
    <w:multiLevelType w:val="hybridMultilevel"/>
    <w:tmpl w:val="5AE2E968"/>
    <w:lvl w:ilvl="0" w:tplc="85663332">
      <w:start w:val="1"/>
      <w:numFmt w:val="upperLetter"/>
      <w:lvlText w:val="%1."/>
      <w:lvlJc w:val="left"/>
      <w:pPr>
        <w:ind w:left="1545" w:hanging="465"/>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4A391F31"/>
    <w:multiLevelType w:val="hybridMultilevel"/>
    <w:tmpl w:val="112C4238"/>
    <w:lvl w:ilvl="0" w:tplc="0C0A0001">
      <w:start w:val="1"/>
      <w:numFmt w:val="bullet"/>
      <w:lvlText w:val=""/>
      <w:lvlJc w:val="left"/>
      <w:pPr>
        <w:tabs>
          <w:tab w:val="num" w:pos="1494"/>
        </w:tabs>
        <w:ind w:left="1494" w:hanging="360"/>
      </w:pPr>
      <w:rPr>
        <w:rFonts w:ascii="Symbol" w:hAnsi="Symbol" w:hint="default"/>
      </w:rPr>
    </w:lvl>
    <w:lvl w:ilvl="1" w:tplc="0C0A0003">
      <w:start w:val="1"/>
      <w:numFmt w:val="bullet"/>
      <w:lvlText w:val="o"/>
      <w:lvlJc w:val="left"/>
      <w:pPr>
        <w:tabs>
          <w:tab w:val="num" w:pos="2214"/>
        </w:tabs>
        <w:ind w:left="2214" w:hanging="360"/>
      </w:pPr>
      <w:rPr>
        <w:rFonts w:ascii="Courier New" w:hAnsi="Courier New" w:cs="Courier New" w:hint="default"/>
      </w:rPr>
    </w:lvl>
    <w:lvl w:ilvl="2" w:tplc="0C0A0005" w:tentative="1">
      <w:start w:val="1"/>
      <w:numFmt w:val="bullet"/>
      <w:lvlText w:val=""/>
      <w:lvlJc w:val="left"/>
      <w:pPr>
        <w:tabs>
          <w:tab w:val="num" w:pos="2934"/>
        </w:tabs>
        <w:ind w:left="2934" w:hanging="360"/>
      </w:pPr>
      <w:rPr>
        <w:rFonts w:ascii="Wingdings" w:hAnsi="Wingdings" w:hint="default"/>
      </w:rPr>
    </w:lvl>
    <w:lvl w:ilvl="3" w:tplc="0C0A0001" w:tentative="1">
      <w:start w:val="1"/>
      <w:numFmt w:val="bullet"/>
      <w:lvlText w:val=""/>
      <w:lvlJc w:val="left"/>
      <w:pPr>
        <w:tabs>
          <w:tab w:val="num" w:pos="3654"/>
        </w:tabs>
        <w:ind w:left="3654" w:hanging="360"/>
      </w:pPr>
      <w:rPr>
        <w:rFonts w:ascii="Symbol" w:hAnsi="Symbol" w:hint="default"/>
      </w:rPr>
    </w:lvl>
    <w:lvl w:ilvl="4" w:tplc="0C0A0003" w:tentative="1">
      <w:start w:val="1"/>
      <w:numFmt w:val="bullet"/>
      <w:lvlText w:val="o"/>
      <w:lvlJc w:val="left"/>
      <w:pPr>
        <w:tabs>
          <w:tab w:val="num" w:pos="4374"/>
        </w:tabs>
        <w:ind w:left="4374" w:hanging="360"/>
      </w:pPr>
      <w:rPr>
        <w:rFonts w:ascii="Courier New" w:hAnsi="Courier New" w:cs="Courier New" w:hint="default"/>
      </w:rPr>
    </w:lvl>
    <w:lvl w:ilvl="5" w:tplc="0C0A0005" w:tentative="1">
      <w:start w:val="1"/>
      <w:numFmt w:val="bullet"/>
      <w:lvlText w:val=""/>
      <w:lvlJc w:val="left"/>
      <w:pPr>
        <w:tabs>
          <w:tab w:val="num" w:pos="5094"/>
        </w:tabs>
        <w:ind w:left="5094" w:hanging="360"/>
      </w:pPr>
      <w:rPr>
        <w:rFonts w:ascii="Wingdings" w:hAnsi="Wingdings" w:hint="default"/>
      </w:rPr>
    </w:lvl>
    <w:lvl w:ilvl="6" w:tplc="0C0A0001" w:tentative="1">
      <w:start w:val="1"/>
      <w:numFmt w:val="bullet"/>
      <w:lvlText w:val=""/>
      <w:lvlJc w:val="left"/>
      <w:pPr>
        <w:tabs>
          <w:tab w:val="num" w:pos="5814"/>
        </w:tabs>
        <w:ind w:left="5814" w:hanging="360"/>
      </w:pPr>
      <w:rPr>
        <w:rFonts w:ascii="Symbol" w:hAnsi="Symbol" w:hint="default"/>
      </w:rPr>
    </w:lvl>
    <w:lvl w:ilvl="7" w:tplc="0C0A0003" w:tentative="1">
      <w:start w:val="1"/>
      <w:numFmt w:val="bullet"/>
      <w:lvlText w:val="o"/>
      <w:lvlJc w:val="left"/>
      <w:pPr>
        <w:tabs>
          <w:tab w:val="num" w:pos="6534"/>
        </w:tabs>
        <w:ind w:left="6534" w:hanging="360"/>
      </w:pPr>
      <w:rPr>
        <w:rFonts w:ascii="Courier New" w:hAnsi="Courier New" w:cs="Courier New" w:hint="default"/>
      </w:rPr>
    </w:lvl>
    <w:lvl w:ilvl="8" w:tplc="0C0A0005" w:tentative="1">
      <w:start w:val="1"/>
      <w:numFmt w:val="bullet"/>
      <w:lvlText w:val=""/>
      <w:lvlJc w:val="left"/>
      <w:pPr>
        <w:tabs>
          <w:tab w:val="num" w:pos="7254"/>
        </w:tabs>
        <w:ind w:left="7254" w:hanging="360"/>
      </w:pPr>
      <w:rPr>
        <w:rFonts w:ascii="Wingdings" w:hAnsi="Wingdings" w:hint="default"/>
      </w:rPr>
    </w:lvl>
  </w:abstractNum>
  <w:abstractNum w:abstractNumId="24" w15:restartNumberingAfterBreak="0">
    <w:nsid w:val="4B570597"/>
    <w:multiLevelType w:val="hybridMultilevel"/>
    <w:tmpl w:val="5622E568"/>
    <w:lvl w:ilvl="0" w:tplc="080A000B">
      <w:start w:val="1"/>
      <w:numFmt w:val="bullet"/>
      <w:lvlText w:val=""/>
      <w:lvlJc w:val="left"/>
      <w:pPr>
        <w:ind w:left="1512" w:hanging="360"/>
      </w:pPr>
      <w:rPr>
        <w:rFonts w:ascii="Wingdings" w:hAnsi="Wingdings" w:hint="default"/>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5" w15:restartNumberingAfterBreak="0">
    <w:nsid w:val="4E0D0D32"/>
    <w:multiLevelType w:val="hybridMultilevel"/>
    <w:tmpl w:val="D862E886"/>
    <w:lvl w:ilvl="0" w:tplc="080A0001">
      <w:start w:val="1"/>
      <w:numFmt w:val="bullet"/>
      <w:lvlText w:val=""/>
      <w:lvlJc w:val="left"/>
      <w:pPr>
        <w:ind w:left="1526" w:hanging="720"/>
      </w:pPr>
      <w:rPr>
        <w:rFonts w:ascii="Symbol" w:hAnsi="Symbol" w:hint="default"/>
      </w:rPr>
    </w:lvl>
    <w:lvl w:ilvl="1" w:tplc="080A0019" w:tentative="1">
      <w:start w:val="1"/>
      <w:numFmt w:val="lowerLetter"/>
      <w:lvlText w:val="%2."/>
      <w:lvlJc w:val="left"/>
      <w:pPr>
        <w:ind w:left="1886" w:hanging="360"/>
      </w:pPr>
    </w:lvl>
    <w:lvl w:ilvl="2" w:tplc="080A001B" w:tentative="1">
      <w:start w:val="1"/>
      <w:numFmt w:val="lowerRoman"/>
      <w:lvlText w:val="%3."/>
      <w:lvlJc w:val="right"/>
      <w:pPr>
        <w:ind w:left="2606" w:hanging="180"/>
      </w:pPr>
    </w:lvl>
    <w:lvl w:ilvl="3" w:tplc="080A000F" w:tentative="1">
      <w:start w:val="1"/>
      <w:numFmt w:val="decimal"/>
      <w:lvlText w:val="%4."/>
      <w:lvlJc w:val="left"/>
      <w:pPr>
        <w:ind w:left="3326" w:hanging="360"/>
      </w:pPr>
    </w:lvl>
    <w:lvl w:ilvl="4" w:tplc="080A0019" w:tentative="1">
      <w:start w:val="1"/>
      <w:numFmt w:val="lowerLetter"/>
      <w:lvlText w:val="%5."/>
      <w:lvlJc w:val="left"/>
      <w:pPr>
        <w:ind w:left="4046" w:hanging="360"/>
      </w:pPr>
    </w:lvl>
    <w:lvl w:ilvl="5" w:tplc="080A001B" w:tentative="1">
      <w:start w:val="1"/>
      <w:numFmt w:val="lowerRoman"/>
      <w:lvlText w:val="%6."/>
      <w:lvlJc w:val="right"/>
      <w:pPr>
        <w:ind w:left="4766" w:hanging="180"/>
      </w:pPr>
    </w:lvl>
    <w:lvl w:ilvl="6" w:tplc="080A000F" w:tentative="1">
      <w:start w:val="1"/>
      <w:numFmt w:val="decimal"/>
      <w:lvlText w:val="%7."/>
      <w:lvlJc w:val="left"/>
      <w:pPr>
        <w:ind w:left="5486" w:hanging="360"/>
      </w:pPr>
    </w:lvl>
    <w:lvl w:ilvl="7" w:tplc="080A0019" w:tentative="1">
      <w:start w:val="1"/>
      <w:numFmt w:val="lowerLetter"/>
      <w:lvlText w:val="%8."/>
      <w:lvlJc w:val="left"/>
      <w:pPr>
        <w:ind w:left="6206" w:hanging="360"/>
      </w:pPr>
    </w:lvl>
    <w:lvl w:ilvl="8" w:tplc="080A001B" w:tentative="1">
      <w:start w:val="1"/>
      <w:numFmt w:val="lowerRoman"/>
      <w:lvlText w:val="%9."/>
      <w:lvlJc w:val="right"/>
      <w:pPr>
        <w:ind w:left="6926" w:hanging="180"/>
      </w:pPr>
    </w:lvl>
  </w:abstractNum>
  <w:abstractNum w:abstractNumId="26" w15:restartNumberingAfterBreak="0">
    <w:nsid w:val="51C06834"/>
    <w:multiLevelType w:val="hybridMultilevel"/>
    <w:tmpl w:val="CA444F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6180DF5"/>
    <w:multiLevelType w:val="hybridMultilevel"/>
    <w:tmpl w:val="E3327152"/>
    <w:lvl w:ilvl="0" w:tplc="12CA27D6">
      <w:start w:val="1"/>
      <w:numFmt w:val="upperLetter"/>
      <w:lvlText w:val="%1."/>
      <w:lvlJc w:val="left"/>
      <w:pPr>
        <w:tabs>
          <w:tab w:val="num" w:pos="1684"/>
        </w:tabs>
        <w:ind w:left="1684" w:hanging="360"/>
      </w:pPr>
      <w:rPr>
        <w:rFonts w:hint="default"/>
      </w:rPr>
    </w:lvl>
    <w:lvl w:ilvl="1" w:tplc="04090019">
      <w:start w:val="1"/>
      <w:numFmt w:val="upperLetter"/>
      <w:pStyle w:val="Heading8"/>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9905A8"/>
    <w:multiLevelType w:val="multilevel"/>
    <w:tmpl w:val="606EDE0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i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9" w15:restartNumberingAfterBreak="0">
    <w:nsid w:val="5CEE67EC"/>
    <w:multiLevelType w:val="hybridMultilevel"/>
    <w:tmpl w:val="BC546AE4"/>
    <w:lvl w:ilvl="0" w:tplc="080A000B">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250"/>
        </w:tabs>
        <w:ind w:left="2250" w:hanging="360"/>
      </w:pPr>
      <w:rPr>
        <w:rFonts w:ascii="Courier New" w:hAnsi="Courier New" w:cs="Courier New" w:hint="default"/>
      </w:rPr>
    </w:lvl>
    <w:lvl w:ilvl="2" w:tplc="0C0A0005" w:tentative="1">
      <w:start w:val="1"/>
      <w:numFmt w:val="bullet"/>
      <w:lvlText w:val=""/>
      <w:lvlJc w:val="left"/>
      <w:pPr>
        <w:tabs>
          <w:tab w:val="num" w:pos="2970"/>
        </w:tabs>
        <w:ind w:left="2970" w:hanging="360"/>
      </w:pPr>
      <w:rPr>
        <w:rFonts w:ascii="Wingdings" w:hAnsi="Wingdings" w:hint="default"/>
      </w:rPr>
    </w:lvl>
    <w:lvl w:ilvl="3" w:tplc="0C0A0001" w:tentative="1">
      <w:start w:val="1"/>
      <w:numFmt w:val="bullet"/>
      <w:lvlText w:val=""/>
      <w:lvlJc w:val="left"/>
      <w:pPr>
        <w:tabs>
          <w:tab w:val="num" w:pos="3690"/>
        </w:tabs>
        <w:ind w:left="3690" w:hanging="360"/>
      </w:pPr>
      <w:rPr>
        <w:rFonts w:ascii="Symbol" w:hAnsi="Symbol" w:hint="default"/>
      </w:rPr>
    </w:lvl>
    <w:lvl w:ilvl="4" w:tplc="0C0A0003" w:tentative="1">
      <w:start w:val="1"/>
      <w:numFmt w:val="bullet"/>
      <w:lvlText w:val="o"/>
      <w:lvlJc w:val="left"/>
      <w:pPr>
        <w:tabs>
          <w:tab w:val="num" w:pos="4410"/>
        </w:tabs>
        <w:ind w:left="4410" w:hanging="360"/>
      </w:pPr>
      <w:rPr>
        <w:rFonts w:ascii="Courier New" w:hAnsi="Courier New" w:cs="Courier New" w:hint="default"/>
      </w:rPr>
    </w:lvl>
    <w:lvl w:ilvl="5" w:tplc="0C0A0005" w:tentative="1">
      <w:start w:val="1"/>
      <w:numFmt w:val="bullet"/>
      <w:lvlText w:val=""/>
      <w:lvlJc w:val="left"/>
      <w:pPr>
        <w:tabs>
          <w:tab w:val="num" w:pos="5130"/>
        </w:tabs>
        <w:ind w:left="5130" w:hanging="360"/>
      </w:pPr>
      <w:rPr>
        <w:rFonts w:ascii="Wingdings" w:hAnsi="Wingdings" w:hint="default"/>
      </w:rPr>
    </w:lvl>
    <w:lvl w:ilvl="6" w:tplc="0C0A0001" w:tentative="1">
      <w:start w:val="1"/>
      <w:numFmt w:val="bullet"/>
      <w:lvlText w:val=""/>
      <w:lvlJc w:val="left"/>
      <w:pPr>
        <w:tabs>
          <w:tab w:val="num" w:pos="5850"/>
        </w:tabs>
        <w:ind w:left="5850" w:hanging="360"/>
      </w:pPr>
      <w:rPr>
        <w:rFonts w:ascii="Symbol" w:hAnsi="Symbol" w:hint="default"/>
      </w:rPr>
    </w:lvl>
    <w:lvl w:ilvl="7" w:tplc="0C0A0003" w:tentative="1">
      <w:start w:val="1"/>
      <w:numFmt w:val="bullet"/>
      <w:lvlText w:val="o"/>
      <w:lvlJc w:val="left"/>
      <w:pPr>
        <w:tabs>
          <w:tab w:val="num" w:pos="6570"/>
        </w:tabs>
        <w:ind w:left="6570" w:hanging="360"/>
      </w:pPr>
      <w:rPr>
        <w:rFonts w:ascii="Courier New" w:hAnsi="Courier New" w:cs="Courier New" w:hint="default"/>
      </w:rPr>
    </w:lvl>
    <w:lvl w:ilvl="8" w:tplc="0C0A0005" w:tentative="1">
      <w:start w:val="1"/>
      <w:numFmt w:val="bullet"/>
      <w:lvlText w:val=""/>
      <w:lvlJc w:val="left"/>
      <w:pPr>
        <w:tabs>
          <w:tab w:val="num" w:pos="7290"/>
        </w:tabs>
        <w:ind w:left="7290" w:hanging="360"/>
      </w:pPr>
      <w:rPr>
        <w:rFonts w:ascii="Wingdings" w:hAnsi="Wingdings" w:hint="default"/>
      </w:rPr>
    </w:lvl>
  </w:abstractNum>
  <w:abstractNum w:abstractNumId="30" w15:restartNumberingAfterBreak="0">
    <w:nsid w:val="60321A49"/>
    <w:multiLevelType w:val="hybridMultilevel"/>
    <w:tmpl w:val="4C96A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57F0E1F"/>
    <w:multiLevelType w:val="hybridMultilevel"/>
    <w:tmpl w:val="3EB2AE52"/>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6B7001D2"/>
    <w:multiLevelType w:val="hybridMultilevel"/>
    <w:tmpl w:val="160E70D6"/>
    <w:lvl w:ilvl="0" w:tplc="080A000B">
      <w:start w:val="1"/>
      <w:numFmt w:val="bullet"/>
      <w:lvlText w:val=""/>
      <w:lvlJc w:val="left"/>
      <w:pPr>
        <w:tabs>
          <w:tab w:val="num" w:pos="1494"/>
        </w:tabs>
        <w:ind w:left="1494"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4180C53"/>
    <w:multiLevelType w:val="hybridMultilevel"/>
    <w:tmpl w:val="F6BE7016"/>
    <w:lvl w:ilvl="0" w:tplc="080A0001">
      <w:start w:val="1"/>
      <w:numFmt w:val="bullet"/>
      <w:lvlText w:val=""/>
      <w:lvlJc w:val="left"/>
      <w:pPr>
        <w:ind w:left="1590" w:hanging="360"/>
      </w:pPr>
      <w:rPr>
        <w:rFonts w:ascii="Symbol" w:hAnsi="Symbol" w:hint="default"/>
      </w:rPr>
    </w:lvl>
    <w:lvl w:ilvl="1" w:tplc="080A0003" w:tentative="1">
      <w:start w:val="1"/>
      <w:numFmt w:val="bullet"/>
      <w:lvlText w:val="o"/>
      <w:lvlJc w:val="left"/>
      <w:pPr>
        <w:ind w:left="2310" w:hanging="360"/>
      </w:pPr>
      <w:rPr>
        <w:rFonts w:ascii="Courier New" w:hAnsi="Courier New" w:cs="Courier New" w:hint="default"/>
      </w:rPr>
    </w:lvl>
    <w:lvl w:ilvl="2" w:tplc="080A0005" w:tentative="1">
      <w:start w:val="1"/>
      <w:numFmt w:val="bullet"/>
      <w:lvlText w:val=""/>
      <w:lvlJc w:val="left"/>
      <w:pPr>
        <w:ind w:left="3030" w:hanging="360"/>
      </w:pPr>
      <w:rPr>
        <w:rFonts w:ascii="Wingdings" w:hAnsi="Wingdings" w:hint="default"/>
      </w:rPr>
    </w:lvl>
    <w:lvl w:ilvl="3" w:tplc="080A0001" w:tentative="1">
      <w:start w:val="1"/>
      <w:numFmt w:val="bullet"/>
      <w:lvlText w:val=""/>
      <w:lvlJc w:val="left"/>
      <w:pPr>
        <w:ind w:left="3750" w:hanging="360"/>
      </w:pPr>
      <w:rPr>
        <w:rFonts w:ascii="Symbol" w:hAnsi="Symbol" w:hint="default"/>
      </w:rPr>
    </w:lvl>
    <w:lvl w:ilvl="4" w:tplc="080A0003" w:tentative="1">
      <w:start w:val="1"/>
      <w:numFmt w:val="bullet"/>
      <w:lvlText w:val="o"/>
      <w:lvlJc w:val="left"/>
      <w:pPr>
        <w:ind w:left="4470" w:hanging="360"/>
      </w:pPr>
      <w:rPr>
        <w:rFonts w:ascii="Courier New" w:hAnsi="Courier New" w:cs="Courier New" w:hint="default"/>
      </w:rPr>
    </w:lvl>
    <w:lvl w:ilvl="5" w:tplc="080A0005" w:tentative="1">
      <w:start w:val="1"/>
      <w:numFmt w:val="bullet"/>
      <w:lvlText w:val=""/>
      <w:lvlJc w:val="left"/>
      <w:pPr>
        <w:ind w:left="5190" w:hanging="360"/>
      </w:pPr>
      <w:rPr>
        <w:rFonts w:ascii="Wingdings" w:hAnsi="Wingdings" w:hint="default"/>
      </w:rPr>
    </w:lvl>
    <w:lvl w:ilvl="6" w:tplc="080A0001" w:tentative="1">
      <w:start w:val="1"/>
      <w:numFmt w:val="bullet"/>
      <w:lvlText w:val=""/>
      <w:lvlJc w:val="left"/>
      <w:pPr>
        <w:ind w:left="5910" w:hanging="360"/>
      </w:pPr>
      <w:rPr>
        <w:rFonts w:ascii="Symbol" w:hAnsi="Symbol" w:hint="default"/>
      </w:rPr>
    </w:lvl>
    <w:lvl w:ilvl="7" w:tplc="080A0003" w:tentative="1">
      <w:start w:val="1"/>
      <w:numFmt w:val="bullet"/>
      <w:lvlText w:val="o"/>
      <w:lvlJc w:val="left"/>
      <w:pPr>
        <w:ind w:left="6630" w:hanging="360"/>
      </w:pPr>
      <w:rPr>
        <w:rFonts w:ascii="Courier New" w:hAnsi="Courier New" w:cs="Courier New" w:hint="default"/>
      </w:rPr>
    </w:lvl>
    <w:lvl w:ilvl="8" w:tplc="080A0005" w:tentative="1">
      <w:start w:val="1"/>
      <w:numFmt w:val="bullet"/>
      <w:lvlText w:val=""/>
      <w:lvlJc w:val="left"/>
      <w:pPr>
        <w:ind w:left="7350" w:hanging="360"/>
      </w:pPr>
      <w:rPr>
        <w:rFonts w:ascii="Wingdings" w:hAnsi="Wingdings" w:hint="default"/>
      </w:rPr>
    </w:lvl>
  </w:abstractNum>
  <w:abstractNum w:abstractNumId="34" w15:restartNumberingAfterBreak="0">
    <w:nsid w:val="7C911376"/>
    <w:multiLevelType w:val="hybridMultilevel"/>
    <w:tmpl w:val="E57ECBD0"/>
    <w:lvl w:ilvl="0" w:tplc="58BA3FA8">
      <w:start w:val="3"/>
      <w:numFmt w:val="upperLetter"/>
      <w:pStyle w:val="Heading5"/>
      <w:lvlText w:val="%1."/>
      <w:lvlJc w:val="left"/>
      <w:pPr>
        <w:tabs>
          <w:tab w:val="num" w:pos="474"/>
        </w:tabs>
        <w:ind w:left="474" w:hanging="420"/>
      </w:pPr>
      <w:rPr>
        <w:rFonts w:hint="default"/>
      </w:rPr>
    </w:lvl>
    <w:lvl w:ilvl="1" w:tplc="7AF0B95A">
      <w:start w:val="1"/>
      <w:numFmt w:val="lowerLetter"/>
      <w:lvlText w:val="%2."/>
      <w:lvlJc w:val="left"/>
      <w:pPr>
        <w:tabs>
          <w:tab w:val="num" w:pos="1134"/>
        </w:tabs>
        <w:ind w:left="1134" w:hanging="360"/>
      </w:pPr>
    </w:lvl>
    <w:lvl w:ilvl="2" w:tplc="4244AC04" w:tentative="1">
      <w:start w:val="1"/>
      <w:numFmt w:val="lowerRoman"/>
      <w:lvlText w:val="%3."/>
      <w:lvlJc w:val="right"/>
      <w:pPr>
        <w:tabs>
          <w:tab w:val="num" w:pos="1854"/>
        </w:tabs>
        <w:ind w:left="1854" w:hanging="180"/>
      </w:pPr>
    </w:lvl>
    <w:lvl w:ilvl="3" w:tplc="C02ABAC6" w:tentative="1">
      <w:start w:val="1"/>
      <w:numFmt w:val="decimal"/>
      <w:lvlText w:val="%4."/>
      <w:lvlJc w:val="left"/>
      <w:pPr>
        <w:tabs>
          <w:tab w:val="num" w:pos="2574"/>
        </w:tabs>
        <w:ind w:left="2574" w:hanging="360"/>
      </w:pPr>
    </w:lvl>
    <w:lvl w:ilvl="4" w:tplc="C49C460C" w:tentative="1">
      <w:start w:val="1"/>
      <w:numFmt w:val="lowerLetter"/>
      <w:lvlText w:val="%5."/>
      <w:lvlJc w:val="left"/>
      <w:pPr>
        <w:tabs>
          <w:tab w:val="num" w:pos="3294"/>
        </w:tabs>
        <w:ind w:left="3294" w:hanging="360"/>
      </w:pPr>
    </w:lvl>
    <w:lvl w:ilvl="5" w:tplc="C0EE1932" w:tentative="1">
      <w:start w:val="1"/>
      <w:numFmt w:val="lowerRoman"/>
      <w:lvlText w:val="%6."/>
      <w:lvlJc w:val="right"/>
      <w:pPr>
        <w:tabs>
          <w:tab w:val="num" w:pos="4014"/>
        </w:tabs>
        <w:ind w:left="4014" w:hanging="180"/>
      </w:pPr>
    </w:lvl>
    <w:lvl w:ilvl="6" w:tplc="17B277AC" w:tentative="1">
      <w:start w:val="1"/>
      <w:numFmt w:val="decimal"/>
      <w:lvlText w:val="%7."/>
      <w:lvlJc w:val="left"/>
      <w:pPr>
        <w:tabs>
          <w:tab w:val="num" w:pos="4734"/>
        </w:tabs>
        <w:ind w:left="4734" w:hanging="360"/>
      </w:pPr>
    </w:lvl>
    <w:lvl w:ilvl="7" w:tplc="6AD86D72" w:tentative="1">
      <w:start w:val="1"/>
      <w:numFmt w:val="lowerLetter"/>
      <w:lvlText w:val="%8."/>
      <w:lvlJc w:val="left"/>
      <w:pPr>
        <w:tabs>
          <w:tab w:val="num" w:pos="5454"/>
        </w:tabs>
        <w:ind w:left="5454" w:hanging="360"/>
      </w:pPr>
    </w:lvl>
    <w:lvl w:ilvl="8" w:tplc="2038704A" w:tentative="1">
      <w:start w:val="1"/>
      <w:numFmt w:val="lowerRoman"/>
      <w:lvlText w:val="%9."/>
      <w:lvlJc w:val="right"/>
      <w:pPr>
        <w:tabs>
          <w:tab w:val="num" w:pos="6174"/>
        </w:tabs>
        <w:ind w:left="6174" w:hanging="180"/>
      </w:pPr>
    </w:lvl>
  </w:abstractNum>
  <w:abstractNum w:abstractNumId="35" w15:restartNumberingAfterBreak="0">
    <w:nsid w:val="7D5B65BC"/>
    <w:multiLevelType w:val="multilevel"/>
    <w:tmpl w:val="2E1EBE64"/>
    <w:lvl w:ilvl="0">
      <w:start w:val="2"/>
      <w:numFmt w:val="decimal"/>
      <w:lvlText w:val="%1."/>
      <w:lvlJc w:val="left"/>
      <w:pPr>
        <w:tabs>
          <w:tab w:val="num" w:pos="504"/>
        </w:tabs>
        <w:ind w:left="504" w:hanging="504"/>
      </w:pPr>
      <w:rPr>
        <w:rFonts w:ascii="Arial" w:hAnsi="Arial" w:hint="default"/>
        <w:b/>
        <w:i w:val="0"/>
        <w:sz w:val="20"/>
      </w:rPr>
    </w:lvl>
    <w:lvl w:ilvl="1">
      <w:start w:val="1"/>
      <w:numFmt w:val="decimal"/>
      <w:lvlText w:val="II.%2."/>
      <w:lvlJc w:val="left"/>
      <w:pPr>
        <w:tabs>
          <w:tab w:val="num" w:pos="792"/>
        </w:tabs>
        <w:ind w:left="792" w:hanging="432"/>
      </w:pPr>
      <w:rPr>
        <w:rFonts w:hint="default"/>
        <w:b w:val="0"/>
        <w:i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8"/>
  </w:num>
  <w:num w:numId="3">
    <w:abstractNumId w:val="5"/>
  </w:num>
  <w:num w:numId="4">
    <w:abstractNumId w:val="34"/>
  </w:num>
  <w:num w:numId="5">
    <w:abstractNumId w:val="27"/>
  </w:num>
  <w:num w:numId="6">
    <w:abstractNumId w:val="35"/>
  </w:num>
  <w:num w:numId="7">
    <w:abstractNumId w:val="16"/>
  </w:num>
  <w:num w:numId="8">
    <w:abstractNumId w:val="15"/>
  </w:num>
  <w:num w:numId="9">
    <w:abstractNumId w:val="9"/>
  </w:num>
  <w:num w:numId="10">
    <w:abstractNumId w:val="14"/>
  </w:num>
  <w:num w:numId="11">
    <w:abstractNumId w:val="23"/>
  </w:num>
  <w:num w:numId="12">
    <w:abstractNumId w:val="32"/>
  </w:num>
  <w:num w:numId="13">
    <w:abstractNumId w:val="12"/>
  </w:num>
  <w:num w:numId="14">
    <w:abstractNumId w:val="20"/>
  </w:num>
  <w:num w:numId="15">
    <w:abstractNumId w:val="29"/>
  </w:num>
  <w:num w:numId="16">
    <w:abstractNumId w:val="11"/>
  </w:num>
  <w:num w:numId="17">
    <w:abstractNumId w:val="33"/>
  </w:num>
  <w:num w:numId="18">
    <w:abstractNumId w:val="6"/>
  </w:num>
  <w:num w:numId="19">
    <w:abstractNumId w:val="19"/>
  </w:num>
  <w:num w:numId="20">
    <w:abstractNumId w:val="31"/>
  </w:num>
  <w:num w:numId="21">
    <w:abstractNumId w:val="3"/>
  </w:num>
  <w:num w:numId="22">
    <w:abstractNumId w:val="2"/>
  </w:num>
  <w:num w:numId="23">
    <w:abstractNumId w:val="1"/>
  </w:num>
  <w:num w:numId="24">
    <w:abstractNumId w:val="0"/>
  </w:num>
  <w:num w:numId="25">
    <w:abstractNumId w:val="10"/>
  </w:num>
  <w:num w:numId="26">
    <w:abstractNumId w:val="21"/>
  </w:num>
  <w:num w:numId="27">
    <w:abstractNumId w:val="17"/>
  </w:num>
  <w:num w:numId="28">
    <w:abstractNumId w:val="17"/>
    <w:lvlOverride w:ilvl="0">
      <w:startOverride w:val="1"/>
    </w:lvlOverride>
  </w:num>
  <w:num w:numId="29">
    <w:abstractNumId w:val="22"/>
  </w:num>
  <w:num w:numId="30">
    <w:abstractNumId w:val="7"/>
  </w:num>
  <w:num w:numId="31">
    <w:abstractNumId w:val="8"/>
  </w:num>
  <w:num w:numId="32">
    <w:abstractNumId w:val="25"/>
  </w:num>
  <w:num w:numId="33">
    <w:abstractNumId w:val="13"/>
  </w:num>
  <w:num w:numId="34">
    <w:abstractNumId w:val="30"/>
  </w:num>
  <w:num w:numId="35">
    <w:abstractNumId w:val="26"/>
  </w:num>
  <w:num w:numId="36">
    <w:abstractNumId w:val="24"/>
  </w:num>
  <w:num w:numId="37">
    <w:abstractNumId w:val="28"/>
  </w:num>
  <w:num w:numId="38">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pt-BR" w:vendorID="64" w:dllVersion="6" w:nlCheck="1" w:checkStyle="0"/>
  <w:activeWritingStyle w:appName="MSWord" w:lang="es-MX" w:vendorID="64" w:dllVersion="6" w:nlCheck="1" w:checkStyle="1"/>
  <w:activeWritingStyle w:appName="MSWord" w:lang="es-AR" w:vendorID="64" w:dllVersion="6" w:nlCheck="1" w:checkStyle="1"/>
  <w:activeWritingStyle w:appName="MSWord" w:lang="es-UY"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CO" w:vendorID="64" w:dllVersion="6" w:nlCheck="1" w:checkStyle="1"/>
  <w:activeWritingStyle w:appName="MSWord" w:lang="es-ES_tradnl" w:vendorID="64" w:dllVersion="0" w:nlCheck="1" w:checkStyle="0"/>
  <w:activeWritingStyle w:appName="MSWord" w:lang="es-AR" w:vendorID="64" w:dllVersion="0" w:nlCheck="1" w:checkStyle="0"/>
  <w:activeWritingStyle w:appName="MSWord" w:lang="pt-BR"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36"/>
    <w:rsid w:val="000009BA"/>
    <w:rsid w:val="00001E73"/>
    <w:rsid w:val="00003E59"/>
    <w:rsid w:val="000043BA"/>
    <w:rsid w:val="00006B1B"/>
    <w:rsid w:val="00007C33"/>
    <w:rsid w:val="0001098D"/>
    <w:rsid w:val="00012269"/>
    <w:rsid w:val="000126C9"/>
    <w:rsid w:val="00013558"/>
    <w:rsid w:val="000157E9"/>
    <w:rsid w:val="00015A8D"/>
    <w:rsid w:val="000166D3"/>
    <w:rsid w:val="00016DFF"/>
    <w:rsid w:val="000179D6"/>
    <w:rsid w:val="00017BFB"/>
    <w:rsid w:val="00020D5F"/>
    <w:rsid w:val="00021D5B"/>
    <w:rsid w:val="00022074"/>
    <w:rsid w:val="0002266E"/>
    <w:rsid w:val="00024954"/>
    <w:rsid w:val="00024F74"/>
    <w:rsid w:val="00025DFC"/>
    <w:rsid w:val="00025FDA"/>
    <w:rsid w:val="00026095"/>
    <w:rsid w:val="00027657"/>
    <w:rsid w:val="0003053D"/>
    <w:rsid w:val="00031A21"/>
    <w:rsid w:val="000321FB"/>
    <w:rsid w:val="000349B5"/>
    <w:rsid w:val="00034A0D"/>
    <w:rsid w:val="00034A83"/>
    <w:rsid w:val="00036749"/>
    <w:rsid w:val="000371D6"/>
    <w:rsid w:val="000379F9"/>
    <w:rsid w:val="00040B1C"/>
    <w:rsid w:val="000438B7"/>
    <w:rsid w:val="00043F78"/>
    <w:rsid w:val="0004416F"/>
    <w:rsid w:val="00044A5A"/>
    <w:rsid w:val="00044BCA"/>
    <w:rsid w:val="000454D7"/>
    <w:rsid w:val="00050BCF"/>
    <w:rsid w:val="0005195F"/>
    <w:rsid w:val="00051F6D"/>
    <w:rsid w:val="00052452"/>
    <w:rsid w:val="00055E79"/>
    <w:rsid w:val="00061612"/>
    <w:rsid w:val="000617CA"/>
    <w:rsid w:val="000625EB"/>
    <w:rsid w:val="00062766"/>
    <w:rsid w:val="000637B1"/>
    <w:rsid w:val="00065254"/>
    <w:rsid w:val="000652C7"/>
    <w:rsid w:val="00066180"/>
    <w:rsid w:val="000667CF"/>
    <w:rsid w:val="00067438"/>
    <w:rsid w:val="000675A0"/>
    <w:rsid w:val="000703F2"/>
    <w:rsid w:val="00071ED8"/>
    <w:rsid w:val="00074584"/>
    <w:rsid w:val="00074A42"/>
    <w:rsid w:val="00076765"/>
    <w:rsid w:val="00081265"/>
    <w:rsid w:val="0008223A"/>
    <w:rsid w:val="00083445"/>
    <w:rsid w:val="00084628"/>
    <w:rsid w:val="00084A32"/>
    <w:rsid w:val="00084EF5"/>
    <w:rsid w:val="00085215"/>
    <w:rsid w:val="00086239"/>
    <w:rsid w:val="000868C2"/>
    <w:rsid w:val="000868C9"/>
    <w:rsid w:val="00086DBE"/>
    <w:rsid w:val="000907B8"/>
    <w:rsid w:val="00090FD0"/>
    <w:rsid w:val="00091F23"/>
    <w:rsid w:val="0009535A"/>
    <w:rsid w:val="00097071"/>
    <w:rsid w:val="000972FE"/>
    <w:rsid w:val="000A0582"/>
    <w:rsid w:val="000A2D57"/>
    <w:rsid w:val="000A3E1E"/>
    <w:rsid w:val="000A4C30"/>
    <w:rsid w:val="000A4E60"/>
    <w:rsid w:val="000A5A95"/>
    <w:rsid w:val="000A5D8E"/>
    <w:rsid w:val="000A69CA"/>
    <w:rsid w:val="000A7589"/>
    <w:rsid w:val="000B0243"/>
    <w:rsid w:val="000B0BBD"/>
    <w:rsid w:val="000B0BE8"/>
    <w:rsid w:val="000B2765"/>
    <w:rsid w:val="000B3443"/>
    <w:rsid w:val="000C06CD"/>
    <w:rsid w:val="000C0A13"/>
    <w:rsid w:val="000C0A1A"/>
    <w:rsid w:val="000C1A4C"/>
    <w:rsid w:val="000C1D8A"/>
    <w:rsid w:val="000C3BA0"/>
    <w:rsid w:val="000C58FA"/>
    <w:rsid w:val="000C5981"/>
    <w:rsid w:val="000C6D1B"/>
    <w:rsid w:val="000C6EC4"/>
    <w:rsid w:val="000C7188"/>
    <w:rsid w:val="000C7E5F"/>
    <w:rsid w:val="000C7FC8"/>
    <w:rsid w:val="000D0081"/>
    <w:rsid w:val="000D02A4"/>
    <w:rsid w:val="000D262B"/>
    <w:rsid w:val="000D27DB"/>
    <w:rsid w:val="000D283D"/>
    <w:rsid w:val="000D31A2"/>
    <w:rsid w:val="000D3F1C"/>
    <w:rsid w:val="000D4B94"/>
    <w:rsid w:val="000D4E8B"/>
    <w:rsid w:val="000E008E"/>
    <w:rsid w:val="000E1BCE"/>
    <w:rsid w:val="000E1F4F"/>
    <w:rsid w:val="000E2CB7"/>
    <w:rsid w:val="000E2E30"/>
    <w:rsid w:val="000E3B43"/>
    <w:rsid w:val="000E3FCD"/>
    <w:rsid w:val="000E4D56"/>
    <w:rsid w:val="000E6249"/>
    <w:rsid w:val="000E7332"/>
    <w:rsid w:val="000F025D"/>
    <w:rsid w:val="000F0575"/>
    <w:rsid w:val="000F1238"/>
    <w:rsid w:val="000F2635"/>
    <w:rsid w:val="000F519F"/>
    <w:rsid w:val="000F5486"/>
    <w:rsid w:val="000F7AF0"/>
    <w:rsid w:val="000F7CFD"/>
    <w:rsid w:val="00100698"/>
    <w:rsid w:val="00103310"/>
    <w:rsid w:val="0010352A"/>
    <w:rsid w:val="00105BD5"/>
    <w:rsid w:val="00106455"/>
    <w:rsid w:val="00107043"/>
    <w:rsid w:val="00107CD5"/>
    <w:rsid w:val="00110077"/>
    <w:rsid w:val="001104C9"/>
    <w:rsid w:val="00110F6E"/>
    <w:rsid w:val="00111787"/>
    <w:rsid w:val="00112B1F"/>
    <w:rsid w:val="00113DEF"/>
    <w:rsid w:val="00114CA6"/>
    <w:rsid w:val="00115D25"/>
    <w:rsid w:val="001161BC"/>
    <w:rsid w:val="001169E7"/>
    <w:rsid w:val="00116B3E"/>
    <w:rsid w:val="00120637"/>
    <w:rsid w:val="00120BE6"/>
    <w:rsid w:val="001212BD"/>
    <w:rsid w:val="00121864"/>
    <w:rsid w:val="001219D0"/>
    <w:rsid w:val="001226BC"/>
    <w:rsid w:val="001232D4"/>
    <w:rsid w:val="001245DC"/>
    <w:rsid w:val="001253F0"/>
    <w:rsid w:val="0012694A"/>
    <w:rsid w:val="001278E6"/>
    <w:rsid w:val="00131B26"/>
    <w:rsid w:val="001322A1"/>
    <w:rsid w:val="001327E6"/>
    <w:rsid w:val="00132EC4"/>
    <w:rsid w:val="00132EF6"/>
    <w:rsid w:val="0013458E"/>
    <w:rsid w:val="0013737C"/>
    <w:rsid w:val="00137701"/>
    <w:rsid w:val="0014030A"/>
    <w:rsid w:val="00140B56"/>
    <w:rsid w:val="0014417A"/>
    <w:rsid w:val="0014480F"/>
    <w:rsid w:val="00145A2C"/>
    <w:rsid w:val="001464C1"/>
    <w:rsid w:val="001520D5"/>
    <w:rsid w:val="00152209"/>
    <w:rsid w:val="0015287F"/>
    <w:rsid w:val="00153450"/>
    <w:rsid w:val="0015388A"/>
    <w:rsid w:val="00154351"/>
    <w:rsid w:val="001554E5"/>
    <w:rsid w:val="001562FF"/>
    <w:rsid w:val="00156F0D"/>
    <w:rsid w:val="00157D63"/>
    <w:rsid w:val="001605B8"/>
    <w:rsid w:val="00160C2C"/>
    <w:rsid w:val="00161783"/>
    <w:rsid w:val="001634FF"/>
    <w:rsid w:val="00164B04"/>
    <w:rsid w:val="00164F92"/>
    <w:rsid w:val="00165FC5"/>
    <w:rsid w:val="001673AF"/>
    <w:rsid w:val="00167422"/>
    <w:rsid w:val="001676DE"/>
    <w:rsid w:val="0017036D"/>
    <w:rsid w:val="00170402"/>
    <w:rsid w:val="00170ED8"/>
    <w:rsid w:val="0017120C"/>
    <w:rsid w:val="001712CA"/>
    <w:rsid w:val="001713ED"/>
    <w:rsid w:val="0017178B"/>
    <w:rsid w:val="0017310D"/>
    <w:rsid w:val="00173EED"/>
    <w:rsid w:val="001743C8"/>
    <w:rsid w:val="00190E11"/>
    <w:rsid w:val="001916B1"/>
    <w:rsid w:val="00191947"/>
    <w:rsid w:val="00191AE3"/>
    <w:rsid w:val="00192642"/>
    <w:rsid w:val="00193190"/>
    <w:rsid w:val="00194118"/>
    <w:rsid w:val="0019446D"/>
    <w:rsid w:val="00194E0B"/>
    <w:rsid w:val="00195C42"/>
    <w:rsid w:val="001972C8"/>
    <w:rsid w:val="001979BF"/>
    <w:rsid w:val="00197AE5"/>
    <w:rsid w:val="00197E3E"/>
    <w:rsid w:val="001A0715"/>
    <w:rsid w:val="001A29F9"/>
    <w:rsid w:val="001A3115"/>
    <w:rsid w:val="001A428F"/>
    <w:rsid w:val="001A4FEA"/>
    <w:rsid w:val="001A5262"/>
    <w:rsid w:val="001A5469"/>
    <w:rsid w:val="001A5537"/>
    <w:rsid w:val="001A5D2F"/>
    <w:rsid w:val="001A618F"/>
    <w:rsid w:val="001A6C44"/>
    <w:rsid w:val="001A6E69"/>
    <w:rsid w:val="001A7163"/>
    <w:rsid w:val="001A71A2"/>
    <w:rsid w:val="001B1DDA"/>
    <w:rsid w:val="001B5334"/>
    <w:rsid w:val="001B562F"/>
    <w:rsid w:val="001B6BD2"/>
    <w:rsid w:val="001B7100"/>
    <w:rsid w:val="001B7AF8"/>
    <w:rsid w:val="001C02AA"/>
    <w:rsid w:val="001C0C96"/>
    <w:rsid w:val="001C2EB9"/>
    <w:rsid w:val="001C34E2"/>
    <w:rsid w:val="001C37C2"/>
    <w:rsid w:val="001C50FB"/>
    <w:rsid w:val="001C6B01"/>
    <w:rsid w:val="001C7500"/>
    <w:rsid w:val="001C7BF7"/>
    <w:rsid w:val="001C7D14"/>
    <w:rsid w:val="001D125A"/>
    <w:rsid w:val="001D15A2"/>
    <w:rsid w:val="001D1AD5"/>
    <w:rsid w:val="001D3D49"/>
    <w:rsid w:val="001D45D5"/>
    <w:rsid w:val="001D5120"/>
    <w:rsid w:val="001D72DD"/>
    <w:rsid w:val="001D7BC1"/>
    <w:rsid w:val="001E0608"/>
    <w:rsid w:val="001E0AE8"/>
    <w:rsid w:val="001E141C"/>
    <w:rsid w:val="001E3662"/>
    <w:rsid w:val="001E3755"/>
    <w:rsid w:val="001E3DCC"/>
    <w:rsid w:val="001E4DD9"/>
    <w:rsid w:val="001E5063"/>
    <w:rsid w:val="001E7103"/>
    <w:rsid w:val="001F1914"/>
    <w:rsid w:val="001F28F8"/>
    <w:rsid w:val="001F3A37"/>
    <w:rsid w:val="001F44A5"/>
    <w:rsid w:val="001F4CC4"/>
    <w:rsid w:val="002000FE"/>
    <w:rsid w:val="00200359"/>
    <w:rsid w:val="0020046B"/>
    <w:rsid w:val="00200CE9"/>
    <w:rsid w:val="0020545E"/>
    <w:rsid w:val="00207C6F"/>
    <w:rsid w:val="00211703"/>
    <w:rsid w:val="00211BB5"/>
    <w:rsid w:val="00213568"/>
    <w:rsid w:val="002139C6"/>
    <w:rsid w:val="002144A4"/>
    <w:rsid w:val="00216BC6"/>
    <w:rsid w:val="00216E7B"/>
    <w:rsid w:val="00217B25"/>
    <w:rsid w:val="002212F1"/>
    <w:rsid w:val="00222B31"/>
    <w:rsid w:val="002230FB"/>
    <w:rsid w:val="00223101"/>
    <w:rsid w:val="0022479E"/>
    <w:rsid w:val="00224FCE"/>
    <w:rsid w:val="00226D9A"/>
    <w:rsid w:val="0023001B"/>
    <w:rsid w:val="00230155"/>
    <w:rsid w:val="00230B05"/>
    <w:rsid w:val="00230B74"/>
    <w:rsid w:val="00231389"/>
    <w:rsid w:val="00231F58"/>
    <w:rsid w:val="0023351C"/>
    <w:rsid w:val="00233714"/>
    <w:rsid w:val="002340BB"/>
    <w:rsid w:val="00236180"/>
    <w:rsid w:val="00236405"/>
    <w:rsid w:val="00237C3F"/>
    <w:rsid w:val="0024004D"/>
    <w:rsid w:val="0024051F"/>
    <w:rsid w:val="0024106D"/>
    <w:rsid w:val="002410C7"/>
    <w:rsid w:val="002417A8"/>
    <w:rsid w:val="00242C1C"/>
    <w:rsid w:val="00242EA0"/>
    <w:rsid w:val="00243335"/>
    <w:rsid w:val="00244507"/>
    <w:rsid w:val="00250157"/>
    <w:rsid w:val="00251D39"/>
    <w:rsid w:val="00251F00"/>
    <w:rsid w:val="00252AA8"/>
    <w:rsid w:val="00252F93"/>
    <w:rsid w:val="00253D6B"/>
    <w:rsid w:val="00253E8C"/>
    <w:rsid w:val="00254A7C"/>
    <w:rsid w:val="00256DFE"/>
    <w:rsid w:val="00257A18"/>
    <w:rsid w:val="0026020E"/>
    <w:rsid w:val="00260B42"/>
    <w:rsid w:val="002619CB"/>
    <w:rsid w:val="0026284B"/>
    <w:rsid w:val="00262A34"/>
    <w:rsid w:val="00262FA9"/>
    <w:rsid w:val="00264229"/>
    <w:rsid w:val="00266427"/>
    <w:rsid w:val="00266BA0"/>
    <w:rsid w:val="00267D87"/>
    <w:rsid w:val="00271D45"/>
    <w:rsid w:val="002731F8"/>
    <w:rsid w:val="0027376D"/>
    <w:rsid w:val="00273F85"/>
    <w:rsid w:val="002741FF"/>
    <w:rsid w:val="002747CD"/>
    <w:rsid w:val="00275282"/>
    <w:rsid w:val="00276C17"/>
    <w:rsid w:val="0027792B"/>
    <w:rsid w:val="0028070E"/>
    <w:rsid w:val="00280942"/>
    <w:rsid w:val="002830B3"/>
    <w:rsid w:val="00283295"/>
    <w:rsid w:val="00283715"/>
    <w:rsid w:val="00290709"/>
    <w:rsid w:val="00290CB2"/>
    <w:rsid w:val="0029168A"/>
    <w:rsid w:val="00291957"/>
    <w:rsid w:val="00292A5A"/>
    <w:rsid w:val="002938B9"/>
    <w:rsid w:val="00295641"/>
    <w:rsid w:val="00296465"/>
    <w:rsid w:val="002A14C3"/>
    <w:rsid w:val="002A1EB7"/>
    <w:rsid w:val="002A4ABA"/>
    <w:rsid w:val="002A60AF"/>
    <w:rsid w:val="002A6C73"/>
    <w:rsid w:val="002A7603"/>
    <w:rsid w:val="002B0963"/>
    <w:rsid w:val="002B1C02"/>
    <w:rsid w:val="002B2E4B"/>
    <w:rsid w:val="002B3215"/>
    <w:rsid w:val="002B35DC"/>
    <w:rsid w:val="002B775D"/>
    <w:rsid w:val="002C511F"/>
    <w:rsid w:val="002C7749"/>
    <w:rsid w:val="002C7EE5"/>
    <w:rsid w:val="002D00A3"/>
    <w:rsid w:val="002D0157"/>
    <w:rsid w:val="002D1C5A"/>
    <w:rsid w:val="002D5FAE"/>
    <w:rsid w:val="002E29B7"/>
    <w:rsid w:val="002E3957"/>
    <w:rsid w:val="002E5509"/>
    <w:rsid w:val="002E65B0"/>
    <w:rsid w:val="002E6ABD"/>
    <w:rsid w:val="002E7728"/>
    <w:rsid w:val="002E78A4"/>
    <w:rsid w:val="002E7F84"/>
    <w:rsid w:val="002F3D62"/>
    <w:rsid w:val="002F55A2"/>
    <w:rsid w:val="002F56F2"/>
    <w:rsid w:val="002F69EC"/>
    <w:rsid w:val="00300DDE"/>
    <w:rsid w:val="00301C3D"/>
    <w:rsid w:val="00304039"/>
    <w:rsid w:val="0030582C"/>
    <w:rsid w:val="00306FA7"/>
    <w:rsid w:val="00307092"/>
    <w:rsid w:val="00310385"/>
    <w:rsid w:val="00310DE1"/>
    <w:rsid w:val="00313CDE"/>
    <w:rsid w:val="003145E7"/>
    <w:rsid w:val="00314D7F"/>
    <w:rsid w:val="00316B90"/>
    <w:rsid w:val="003204AF"/>
    <w:rsid w:val="00320713"/>
    <w:rsid w:val="00324D6F"/>
    <w:rsid w:val="00326171"/>
    <w:rsid w:val="003265DB"/>
    <w:rsid w:val="003301DC"/>
    <w:rsid w:val="0033216D"/>
    <w:rsid w:val="00334803"/>
    <w:rsid w:val="003356EA"/>
    <w:rsid w:val="003369D2"/>
    <w:rsid w:val="00337E3B"/>
    <w:rsid w:val="00341C14"/>
    <w:rsid w:val="00342491"/>
    <w:rsid w:val="00342701"/>
    <w:rsid w:val="003431EF"/>
    <w:rsid w:val="00344022"/>
    <w:rsid w:val="00344B91"/>
    <w:rsid w:val="00344BE3"/>
    <w:rsid w:val="00344CC6"/>
    <w:rsid w:val="00344F83"/>
    <w:rsid w:val="00345E38"/>
    <w:rsid w:val="0034611B"/>
    <w:rsid w:val="00346AD4"/>
    <w:rsid w:val="003471D1"/>
    <w:rsid w:val="00347517"/>
    <w:rsid w:val="0035036E"/>
    <w:rsid w:val="00350E04"/>
    <w:rsid w:val="0035185A"/>
    <w:rsid w:val="00351A2D"/>
    <w:rsid w:val="003521C5"/>
    <w:rsid w:val="003530F1"/>
    <w:rsid w:val="00353341"/>
    <w:rsid w:val="00354C9C"/>
    <w:rsid w:val="003553DC"/>
    <w:rsid w:val="003557A5"/>
    <w:rsid w:val="003605F7"/>
    <w:rsid w:val="003614D1"/>
    <w:rsid w:val="00361AB6"/>
    <w:rsid w:val="00362B91"/>
    <w:rsid w:val="00362C8E"/>
    <w:rsid w:val="003658B2"/>
    <w:rsid w:val="003659CE"/>
    <w:rsid w:val="00366BFC"/>
    <w:rsid w:val="00367B19"/>
    <w:rsid w:val="00367FE2"/>
    <w:rsid w:val="00370934"/>
    <w:rsid w:val="00370C55"/>
    <w:rsid w:val="0037320F"/>
    <w:rsid w:val="0037364A"/>
    <w:rsid w:val="003737F2"/>
    <w:rsid w:val="00373A10"/>
    <w:rsid w:val="00373A73"/>
    <w:rsid w:val="00373FBB"/>
    <w:rsid w:val="0037433D"/>
    <w:rsid w:val="00375649"/>
    <w:rsid w:val="0038198E"/>
    <w:rsid w:val="0038246D"/>
    <w:rsid w:val="00382836"/>
    <w:rsid w:val="00382A79"/>
    <w:rsid w:val="00382E21"/>
    <w:rsid w:val="00382E36"/>
    <w:rsid w:val="00383041"/>
    <w:rsid w:val="00383952"/>
    <w:rsid w:val="00383C98"/>
    <w:rsid w:val="003854B8"/>
    <w:rsid w:val="00385DA9"/>
    <w:rsid w:val="00386DAD"/>
    <w:rsid w:val="00390A54"/>
    <w:rsid w:val="00391403"/>
    <w:rsid w:val="00392A6F"/>
    <w:rsid w:val="0039405C"/>
    <w:rsid w:val="00394C2E"/>
    <w:rsid w:val="003973BF"/>
    <w:rsid w:val="003A041D"/>
    <w:rsid w:val="003A1556"/>
    <w:rsid w:val="003A18E2"/>
    <w:rsid w:val="003A5024"/>
    <w:rsid w:val="003A6A62"/>
    <w:rsid w:val="003B072E"/>
    <w:rsid w:val="003B1EEF"/>
    <w:rsid w:val="003B308E"/>
    <w:rsid w:val="003B3443"/>
    <w:rsid w:val="003B3BAF"/>
    <w:rsid w:val="003B421B"/>
    <w:rsid w:val="003B531B"/>
    <w:rsid w:val="003B6394"/>
    <w:rsid w:val="003B72A8"/>
    <w:rsid w:val="003B77DB"/>
    <w:rsid w:val="003B7B3A"/>
    <w:rsid w:val="003C1532"/>
    <w:rsid w:val="003C3D7A"/>
    <w:rsid w:val="003C3DC7"/>
    <w:rsid w:val="003C49BC"/>
    <w:rsid w:val="003D2D0B"/>
    <w:rsid w:val="003D2FDB"/>
    <w:rsid w:val="003D4258"/>
    <w:rsid w:val="003D5826"/>
    <w:rsid w:val="003D6332"/>
    <w:rsid w:val="003D7A6B"/>
    <w:rsid w:val="003D7F45"/>
    <w:rsid w:val="003E09D8"/>
    <w:rsid w:val="003E1428"/>
    <w:rsid w:val="003E168C"/>
    <w:rsid w:val="003E42E7"/>
    <w:rsid w:val="003E6965"/>
    <w:rsid w:val="003E6969"/>
    <w:rsid w:val="003E6F19"/>
    <w:rsid w:val="003F08E6"/>
    <w:rsid w:val="003F1A41"/>
    <w:rsid w:val="003F21CE"/>
    <w:rsid w:val="003F3124"/>
    <w:rsid w:val="003F43C7"/>
    <w:rsid w:val="003F49A4"/>
    <w:rsid w:val="003F5562"/>
    <w:rsid w:val="003F5C88"/>
    <w:rsid w:val="003F601F"/>
    <w:rsid w:val="0040207F"/>
    <w:rsid w:val="00404618"/>
    <w:rsid w:val="004061CD"/>
    <w:rsid w:val="00407221"/>
    <w:rsid w:val="004078E2"/>
    <w:rsid w:val="004106BE"/>
    <w:rsid w:val="00411AA1"/>
    <w:rsid w:val="00412107"/>
    <w:rsid w:val="0041385F"/>
    <w:rsid w:val="00413ED9"/>
    <w:rsid w:val="004141B1"/>
    <w:rsid w:val="00414301"/>
    <w:rsid w:val="00414348"/>
    <w:rsid w:val="00415A66"/>
    <w:rsid w:val="00415E4F"/>
    <w:rsid w:val="0041742F"/>
    <w:rsid w:val="004179FB"/>
    <w:rsid w:val="00420F01"/>
    <w:rsid w:val="00422FEA"/>
    <w:rsid w:val="004240D9"/>
    <w:rsid w:val="004246C4"/>
    <w:rsid w:val="00424778"/>
    <w:rsid w:val="004248C2"/>
    <w:rsid w:val="00427221"/>
    <w:rsid w:val="004277DD"/>
    <w:rsid w:val="00430960"/>
    <w:rsid w:val="00430D66"/>
    <w:rsid w:val="00431914"/>
    <w:rsid w:val="0043218C"/>
    <w:rsid w:val="00435CA5"/>
    <w:rsid w:val="00435ECE"/>
    <w:rsid w:val="004372B4"/>
    <w:rsid w:val="00441604"/>
    <w:rsid w:val="00441AC2"/>
    <w:rsid w:val="00442517"/>
    <w:rsid w:val="00443DF5"/>
    <w:rsid w:val="00444522"/>
    <w:rsid w:val="00444598"/>
    <w:rsid w:val="00444CD9"/>
    <w:rsid w:val="00450C1D"/>
    <w:rsid w:val="004515A5"/>
    <w:rsid w:val="004521EF"/>
    <w:rsid w:val="00452B9B"/>
    <w:rsid w:val="004534D7"/>
    <w:rsid w:val="00454D15"/>
    <w:rsid w:val="00455BB5"/>
    <w:rsid w:val="00456D61"/>
    <w:rsid w:val="004605C5"/>
    <w:rsid w:val="0046066C"/>
    <w:rsid w:val="00460974"/>
    <w:rsid w:val="00464515"/>
    <w:rsid w:val="0046452C"/>
    <w:rsid w:val="00470044"/>
    <w:rsid w:val="00470F6B"/>
    <w:rsid w:val="00472291"/>
    <w:rsid w:val="004747C9"/>
    <w:rsid w:val="004755F3"/>
    <w:rsid w:val="00475952"/>
    <w:rsid w:val="004759C3"/>
    <w:rsid w:val="00477209"/>
    <w:rsid w:val="00480212"/>
    <w:rsid w:val="004804E2"/>
    <w:rsid w:val="0048194D"/>
    <w:rsid w:val="00481AAC"/>
    <w:rsid w:val="0048238B"/>
    <w:rsid w:val="00482948"/>
    <w:rsid w:val="00483570"/>
    <w:rsid w:val="004838CC"/>
    <w:rsid w:val="00483B3E"/>
    <w:rsid w:val="00484076"/>
    <w:rsid w:val="00485726"/>
    <w:rsid w:val="0048672E"/>
    <w:rsid w:val="00486C24"/>
    <w:rsid w:val="00487413"/>
    <w:rsid w:val="00490154"/>
    <w:rsid w:val="004913DB"/>
    <w:rsid w:val="00491F60"/>
    <w:rsid w:val="004942B6"/>
    <w:rsid w:val="004943EA"/>
    <w:rsid w:val="00495F2A"/>
    <w:rsid w:val="004972A6"/>
    <w:rsid w:val="004A2C41"/>
    <w:rsid w:val="004A3746"/>
    <w:rsid w:val="004A3D1F"/>
    <w:rsid w:val="004A46D6"/>
    <w:rsid w:val="004A49B4"/>
    <w:rsid w:val="004A55F1"/>
    <w:rsid w:val="004A7C35"/>
    <w:rsid w:val="004B02CD"/>
    <w:rsid w:val="004B1480"/>
    <w:rsid w:val="004B1775"/>
    <w:rsid w:val="004B2318"/>
    <w:rsid w:val="004B4487"/>
    <w:rsid w:val="004B64BB"/>
    <w:rsid w:val="004B64F3"/>
    <w:rsid w:val="004B6A0D"/>
    <w:rsid w:val="004B6A11"/>
    <w:rsid w:val="004C05A4"/>
    <w:rsid w:val="004C19FF"/>
    <w:rsid w:val="004C25A7"/>
    <w:rsid w:val="004C25C3"/>
    <w:rsid w:val="004C5D32"/>
    <w:rsid w:val="004C6AEB"/>
    <w:rsid w:val="004C7A69"/>
    <w:rsid w:val="004D1FB8"/>
    <w:rsid w:val="004D209D"/>
    <w:rsid w:val="004D276A"/>
    <w:rsid w:val="004D2B4D"/>
    <w:rsid w:val="004D353A"/>
    <w:rsid w:val="004D3AED"/>
    <w:rsid w:val="004D6366"/>
    <w:rsid w:val="004D68CB"/>
    <w:rsid w:val="004D6F66"/>
    <w:rsid w:val="004D7799"/>
    <w:rsid w:val="004D7B66"/>
    <w:rsid w:val="004D7C55"/>
    <w:rsid w:val="004E00AA"/>
    <w:rsid w:val="004E0636"/>
    <w:rsid w:val="004E0CFA"/>
    <w:rsid w:val="004E1EC3"/>
    <w:rsid w:val="004E38A4"/>
    <w:rsid w:val="004E3EDC"/>
    <w:rsid w:val="004E4D8F"/>
    <w:rsid w:val="004E5784"/>
    <w:rsid w:val="004E6097"/>
    <w:rsid w:val="004E7488"/>
    <w:rsid w:val="004F01CF"/>
    <w:rsid w:val="004F119F"/>
    <w:rsid w:val="004F13DB"/>
    <w:rsid w:val="004F1739"/>
    <w:rsid w:val="004F3BFF"/>
    <w:rsid w:val="004F429B"/>
    <w:rsid w:val="00500A74"/>
    <w:rsid w:val="00500C2D"/>
    <w:rsid w:val="0050210B"/>
    <w:rsid w:val="00503D45"/>
    <w:rsid w:val="00504595"/>
    <w:rsid w:val="00504843"/>
    <w:rsid w:val="00504D68"/>
    <w:rsid w:val="00504FCB"/>
    <w:rsid w:val="005056B2"/>
    <w:rsid w:val="00507CA2"/>
    <w:rsid w:val="0051023E"/>
    <w:rsid w:val="005119B7"/>
    <w:rsid w:val="00513498"/>
    <w:rsid w:val="005137E2"/>
    <w:rsid w:val="00513B8D"/>
    <w:rsid w:val="00513BC6"/>
    <w:rsid w:val="0051430B"/>
    <w:rsid w:val="00517503"/>
    <w:rsid w:val="0052277A"/>
    <w:rsid w:val="00523BCF"/>
    <w:rsid w:val="0052422E"/>
    <w:rsid w:val="00524F65"/>
    <w:rsid w:val="00525E42"/>
    <w:rsid w:val="00527504"/>
    <w:rsid w:val="00531C0C"/>
    <w:rsid w:val="00532D9B"/>
    <w:rsid w:val="00533F83"/>
    <w:rsid w:val="00536BDF"/>
    <w:rsid w:val="00536E6F"/>
    <w:rsid w:val="00537E71"/>
    <w:rsid w:val="00540387"/>
    <w:rsid w:val="005419A5"/>
    <w:rsid w:val="005459F6"/>
    <w:rsid w:val="005470B4"/>
    <w:rsid w:val="005479AD"/>
    <w:rsid w:val="00547F1D"/>
    <w:rsid w:val="00550607"/>
    <w:rsid w:val="00551ED2"/>
    <w:rsid w:val="005522FE"/>
    <w:rsid w:val="005524AC"/>
    <w:rsid w:val="0055341B"/>
    <w:rsid w:val="00554927"/>
    <w:rsid w:val="00555994"/>
    <w:rsid w:val="00557946"/>
    <w:rsid w:val="005603D9"/>
    <w:rsid w:val="00560626"/>
    <w:rsid w:val="005607C0"/>
    <w:rsid w:val="0056262B"/>
    <w:rsid w:val="00562EA9"/>
    <w:rsid w:val="00562F95"/>
    <w:rsid w:val="005631C4"/>
    <w:rsid w:val="005640E9"/>
    <w:rsid w:val="00564409"/>
    <w:rsid w:val="00564606"/>
    <w:rsid w:val="00564F93"/>
    <w:rsid w:val="00565A9F"/>
    <w:rsid w:val="0056601B"/>
    <w:rsid w:val="0056722E"/>
    <w:rsid w:val="00567801"/>
    <w:rsid w:val="00567B93"/>
    <w:rsid w:val="0057087F"/>
    <w:rsid w:val="005719F2"/>
    <w:rsid w:val="00571A9B"/>
    <w:rsid w:val="005724EB"/>
    <w:rsid w:val="005726CE"/>
    <w:rsid w:val="00574003"/>
    <w:rsid w:val="005755FF"/>
    <w:rsid w:val="00575E20"/>
    <w:rsid w:val="0057651B"/>
    <w:rsid w:val="0057713A"/>
    <w:rsid w:val="00577CF9"/>
    <w:rsid w:val="00577F5D"/>
    <w:rsid w:val="005803A2"/>
    <w:rsid w:val="00584A02"/>
    <w:rsid w:val="00586CE7"/>
    <w:rsid w:val="00592346"/>
    <w:rsid w:val="005941E6"/>
    <w:rsid w:val="005949D2"/>
    <w:rsid w:val="00594AD3"/>
    <w:rsid w:val="00595D89"/>
    <w:rsid w:val="005A1AA4"/>
    <w:rsid w:val="005A23D1"/>
    <w:rsid w:val="005A28C4"/>
    <w:rsid w:val="005A2D3D"/>
    <w:rsid w:val="005A6AAF"/>
    <w:rsid w:val="005A70B1"/>
    <w:rsid w:val="005A7E83"/>
    <w:rsid w:val="005B0976"/>
    <w:rsid w:val="005B2299"/>
    <w:rsid w:val="005B255E"/>
    <w:rsid w:val="005B4555"/>
    <w:rsid w:val="005B6000"/>
    <w:rsid w:val="005B6015"/>
    <w:rsid w:val="005B6FCC"/>
    <w:rsid w:val="005B751F"/>
    <w:rsid w:val="005C161F"/>
    <w:rsid w:val="005C1B78"/>
    <w:rsid w:val="005C1B9C"/>
    <w:rsid w:val="005C2474"/>
    <w:rsid w:val="005C34FE"/>
    <w:rsid w:val="005C3D5A"/>
    <w:rsid w:val="005C5F2F"/>
    <w:rsid w:val="005D0E57"/>
    <w:rsid w:val="005D16CA"/>
    <w:rsid w:val="005D1709"/>
    <w:rsid w:val="005D1F53"/>
    <w:rsid w:val="005D3085"/>
    <w:rsid w:val="005D3A46"/>
    <w:rsid w:val="005D699F"/>
    <w:rsid w:val="005E0AAE"/>
    <w:rsid w:val="005E2AA0"/>
    <w:rsid w:val="005E2B32"/>
    <w:rsid w:val="005E2FCD"/>
    <w:rsid w:val="005E30C4"/>
    <w:rsid w:val="005F124A"/>
    <w:rsid w:val="005F1753"/>
    <w:rsid w:val="005F1AC6"/>
    <w:rsid w:val="005F3C5A"/>
    <w:rsid w:val="005F74D3"/>
    <w:rsid w:val="005F7739"/>
    <w:rsid w:val="006000A4"/>
    <w:rsid w:val="0060018C"/>
    <w:rsid w:val="00600836"/>
    <w:rsid w:val="00601087"/>
    <w:rsid w:val="0060117C"/>
    <w:rsid w:val="00602574"/>
    <w:rsid w:val="00604152"/>
    <w:rsid w:val="006055A8"/>
    <w:rsid w:val="006065DB"/>
    <w:rsid w:val="00607A25"/>
    <w:rsid w:val="00607F18"/>
    <w:rsid w:val="0061167C"/>
    <w:rsid w:val="006118C4"/>
    <w:rsid w:val="00614F00"/>
    <w:rsid w:val="00615C46"/>
    <w:rsid w:val="00615F9E"/>
    <w:rsid w:val="00616C09"/>
    <w:rsid w:val="00617BC6"/>
    <w:rsid w:val="00617F8B"/>
    <w:rsid w:val="00621442"/>
    <w:rsid w:val="00623B85"/>
    <w:rsid w:val="0062473A"/>
    <w:rsid w:val="0062554B"/>
    <w:rsid w:val="00625D5F"/>
    <w:rsid w:val="00626B62"/>
    <w:rsid w:val="0063046D"/>
    <w:rsid w:val="00632F68"/>
    <w:rsid w:val="00633B85"/>
    <w:rsid w:val="00635793"/>
    <w:rsid w:val="00640EF4"/>
    <w:rsid w:val="006436E5"/>
    <w:rsid w:val="00643823"/>
    <w:rsid w:val="00645B9D"/>
    <w:rsid w:val="00652B1F"/>
    <w:rsid w:val="006531D7"/>
    <w:rsid w:val="0065473E"/>
    <w:rsid w:val="00654EA6"/>
    <w:rsid w:val="00654F36"/>
    <w:rsid w:val="006552C3"/>
    <w:rsid w:val="00655DA2"/>
    <w:rsid w:val="006567EB"/>
    <w:rsid w:val="006575CE"/>
    <w:rsid w:val="00660355"/>
    <w:rsid w:val="00661CD0"/>
    <w:rsid w:val="0066242B"/>
    <w:rsid w:val="00662FB7"/>
    <w:rsid w:val="006671E7"/>
    <w:rsid w:val="00671B22"/>
    <w:rsid w:val="00671C14"/>
    <w:rsid w:val="006737A2"/>
    <w:rsid w:val="006739EE"/>
    <w:rsid w:val="006762F6"/>
    <w:rsid w:val="006775F7"/>
    <w:rsid w:val="0067781F"/>
    <w:rsid w:val="00677DC4"/>
    <w:rsid w:val="00677F26"/>
    <w:rsid w:val="0068165D"/>
    <w:rsid w:val="006817DE"/>
    <w:rsid w:val="00686F9D"/>
    <w:rsid w:val="00687EE6"/>
    <w:rsid w:val="00690D38"/>
    <w:rsid w:val="006912F5"/>
    <w:rsid w:val="006925AF"/>
    <w:rsid w:val="00693A2A"/>
    <w:rsid w:val="00694D88"/>
    <w:rsid w:val="00695903"/>
    <w:rsid w:val="00696130"/>
    <w:rsid w:val="00696C52"/>
    <w:rsid w:val="00697238"/>
    <w:rsid w:val="006A032C"/>
    <w:rsid w:val="006A03BB"/>
    <w:rsid w:val="006A204F"/>
    <w:rsid w:val="006A2283"/>
    <w:rsid w:val="006A24CC"/>
    <w:rsid w:val="006A2599"/>
    <w:rsid w:val="006A2A25"/>
    <w:rsid w:val="006A3051"/>
    <w:rsid w:val="006A3B63"/>
    <w:rsid w:val="006A3DEC"/>
    <w:rsid w:val="006A4984"/>
    <w:rsid w:val="006A49CB"/>
    <w:rsid w:val="006A6377"/>
    <w:rsid w:val="006A7FDE"/>
    <w:rsid w:val="006B0AB8"/>
    <w:rsid w:val="006B0FED"/>
    <w:rsid w:val="006B1E7C"/>
    <w:rsid w:val="006B26AF"/>
    <w:rsid w:val="006B403D"/>
    <w:rsid w:val="006B5672"/>
    <w:rsid w:val="006B6095"/>
    <w:rsid w:val="006B62A2"/>
    <w:rsid w:val="006B6BBE"/>
    <w:rsid w:val="006B7590"/>
    <w:rsid w:val="006B75A4"/>
    <w:rsid w:val="006C1C7C"/>
    <w:rsid w:val="006C407F"/>
    <w:rsid w:val="006C4829"/>
    <w:rsid w:val="006C5878"/>
    <w:rsid w:val="006C58BD"/>
    <w:rsid w:val="006C5E5A"/>
    <w:rsid w:val="006D01C4"/>
    <w:rsid w:val="006D268B"/>
    <w:rsid w:val="006D2B4C"/>
    <w:rsid w:val="006D484E"/>
    <w:rsid w:val="006D5376"/>
    <w:rsid w:val="006E0302"/>
    <w:rsid w:val="006E1425"/>
    <w:rsid w:val="006E558A"/>
    <w:rsid w:val="006F1C91"/>
    <w:rsid w:val="006F2479"/>
    <w:rsid w:val="006F2798"/>
    <w:rsid w:val="006F3B13"/>
    <w:rsid w:val="006F3C66"/>
    <w:rsid w:val="006F55A5"/>
    <w:rsid w:val="006F5FAC"/>
    <w:rsid w:val="006F7651"/>
    <w:rsid w:val="00702DFB"/>
    <w:rsid w:val="007045E8"/>
    <w:rsid w:val="00705967"/>
    <w:rsid w:val="00706D7C"/>
    <w:rsid w:val="00707AA2"/>
    <w:rsid w:val="0071005B"/>
    <w:rsid w:val="007120D3"/>
    <w:rsid w:val="00712DA9"/>
    <w:rsid w:val="0071300D"/>
    <w:rsid w:val="007159FF"/>
    <w:rsid w:val="007178E2"/>
    <w:rsid w:val="007201D2"/>
    <w:rsid w:val="00723715"/>
    <w:rsid w:val="00724861"/>
    <w:rsid w:val="007254A7"/>
    <w:rsid w:val="00725CA1"/>
    <w:rsid w:val="00727294"/>
    <w:rsid w:val="007274AF"/>
    <w:rsid w:val="0072754B"/>
    <w:rsid w:val="00732D93"/>
    <w:rsid w:val="00733493"/>
    <w:rsid w:val="00734A60"/>
    <w:rsid w:val="00734D57"/>
    <w:rsid w:val="00735161"/>
    <w:rsid w:val="0073732F"/>
    <w:rsid w:val="00737405"/>
    <w:rsid w:val="007407A7"/>
    <w:rsid w:val="00740B01"/>
    <w:rsid w:val="00740BA2"/>
    <w:rsid w:val="0074117B"/>
    <w:rsid w:val="00742234"/>
    <w:rsid w:val="00743129"/>
    <w:rsid w:val="00743197"/>
    <w:rsid w:val="007432ED"/>
    <w:rsid w:val="00744909"/>
    <w:rsid w:val="00745A57"/>
    <w:rsid w:val="00745E35"/>
    <w:rsid w:val="007461EB"/>
    <w:rsid w:val="00746C46"/>
    <w:rsid w:val="00746D57"/>
    <w:rsid w:val="00747610"/>
    <w:rsid w:val="007506B3"/>
    <w:rsid w:val="00750ADD"/>
    <w:rsid w:val="007517AC"/>
    <w:rsid w:val="00752E4F"/>
    <w:rsid w:val="0075481A"/>
    <w:rsid w:val="00756469"/>
    <w:rsid w:val="007600AC"/>
    <w:rsid w:val="0076121F"/>
    <w:rsid w:val="00761691"/>
    <w:rsid w:val="007623C7"/>
    <w:rsid w:val="00762520"/>
    <w:rsid w:val="00765085"/>
    <w:rsid w:val="00765752"/>
    <w:rsid w:val="007662C8"/>
    <w:rsid w:val="00766BC5"/>
    <w:rsid w:val="00766C44"/>
    <w:rsid w:val="00771694"/>
    <w:rsid w:val="00771775"/>
    <w:rsid w:val="00771C0B"/>
    <w:rsid w:val="00772FE2"/>
    <w:rsid w:val="007760AE"/>
    <w:rsid w:val="007817FB"/>
    <w:rsid w:val="00781C2F"/>
    <w:rsid w:val="00782122"/>
    <w:rsid w:val="007821AF"/>
    <w:rsid w:val="007823E8"/>
    <w:rsid w:val="007847DD"/>
    <w:rsid w:val="0078577A"/>
    <w:rsid w:val="00785884"/>
    <w:rsid w:val="00786593"/>
    <w:rsid w:val="00791E99"/>
    <w:rsid w:val="00792579"/>
    <w:rsid w:val="00792C97"/>
    <w:rsid w:val="0079406F"/>
    <w:rsid w:val="007946BA"/>
    <w:rsid w:val="00795F6C"/>
    <w:rsid w:val="007974EC"/>
    <w:rsid w:val="007976CE"/>
    <w:rsid w:val="007A05F1"/>
    <w:rsid w:val="007A38EA"/>
    <w:rsid w:val="007A62E1"/>
    <w:rsid w:val="007A6355"/>
    <w:rsid w:val="007A753D"/>
    <w:rsid w:val="007B1681"/>
    <w:rsid w:val="007B2C8C"/>
    <w:rsid w:val="007B4D63"/>
    <w:rsid w:val="007B5227"/>
    <w:rsid w:val="007B54CA"/>
    <w:rsid w:val="007B56B8"/>
    <w:rsid w:val="007B5EDD"/>
    <w:rsid w:val="007B6C99"/>
    <w:rsid w:val="007C0409"/>
    <w:rsid w:val="007C0FD8"/>
    <w:rsid w:val="007C1065"/>
    <w:rsid w:val="007C165E"/>
    <w:rsid w:val="007C1801"/>
    <w:rsid w:val="007C1BEE"/>
    <w:rsid w:val="007C1E44"/>
    <w:rsid w:val="007C3572"/>
    <w:rsid w:val="007C5968"/>
    <w:rsid w:val="007C68B5"/>
    <w:rsid w:val="007D065A"/>
    <w:rsid w:val="007D087F"/>
    <w:rsid w:val="007D17D9"/>
    <w:rsid w:val="007D6E3F"/>
    <w:rsid w:val="007D6EFD"/>
    <w:rsid w:val="007E1CDD"/>
    <w:rsid w:val="007E4544"/>
    <w:rsid w:val="007E4808"/>
    <w:rsid w:val="007E5E23"/>
    <w:rsid w:val="007E7A27"/>
    <w:rsid w:val="007F173B"/>
    <w:rsid w:val="007F259C"/>
    <w:rsid w:val="007F38D5"/>
    <w:rsid w:val="007F5566"/>
    <w:rsid w:val="007F729F"/>
    <w:rsid w:val="00800965"/>
    <w:rsid w:val="00800CCD"/>
    <w:rsid w:val="00800FB2"/>
    <w:rsid w:val="00801118"/>
    <w:rsid w:val="008020AA"/>
    <w:rsid w:val="00802F38"/>
    <w:rsid w:val="00803458"/>
    <w:rsid w:val="00804F0F"/>
    <w:rsid w:val="00805660"/>
    <w:rsid w:val="00806553"/>
    <w:rsid w:val="00806CAF"/>
    <w:rsid w:val="00807E1C"/>
    <w:rsid w:val="0081001C"/>
    <w:rsid w:val="00810381"/>
    <w:rsid w:val="008106E0"/>
    <w:rsid w:val="00815787"/>
    <w:rsid w:val="00816A74"/>
    <w:rsid w:val="00817457"/>
    <w:rsid w:val="008175FB"/>
    <w:rsid w:val="00820B6F"/>
    <w:rsid w:val="00820F8D"/>
    <w:rsid w:val="0082167F"/>
    <w:rsid w:val="008223CA"/>
    <w:rsid w:val="00822EBC"/>
    <w:rsid w:val="00823337"/>
    <w:rsid w:val="00832ED1"/>
    <w:rsid w:val="00833E5A"/>
    <w:rsid w:val="008347AF"/>
    <w:rsid w:val="008349BB"/>
    <w:rsid w:val="008353E1"/>
    <w:rsid w:val="00836B8E"/>
    <w:rsid w:val="00837208"/>
    <w:rsid w:val="00840978"/>
    <w:rsid w:val="00840E14"/>
    <w:rsid w:val="0084278B"/>
    <w:rsid w:val="00842AD7"/>
    <w:rsid w:val="0084315F"/>
    <w:rsid w:val="008434B2"/>
    <w:rsid w:val="00844497"/>
    <w:rsid w:val="0084452B"/>
    <w:rsid w:val="008455A0"/>
    <w:rsid w:val="00845BED"/>
    <w:rsid w:val="00851A3C"/>
    <w:rsid w:val="008533B4"/>
    <w:rsid w:val="00861082"/>
    <w:rsid w:val="0086124C"/>
    <w:rsid w:val="008613BC"/>
    <w:rsid w:val="00861524"/>
    <w:rsid w:val="0086182A"/>
    <w:rsid w:val="00861F8B"/>
    <w:rsid w:val="00863973"/>
    <w:rsid w:val="00863DCE"/>
    <w:rsid w:val="008648CC"/>
    <w:rsid w:val="00870349"/>
    <w:rsid w:val="008703A7"/>
    <w:rsid w:val="008703CF"/>
    <w:rsid w:val="0087087B"/>
    <w:rsid w:val="008710BE"/>
    <w:rsid w:val="0087120F"/>
    <w:rsid w:val="00872A27"/>
    <w:rsid w:val="008739B2"/>
    <w:rsid w:val="0087408D"/>
    <w:rsid w:val="008742AD"/>
    <w:rsid w:val="00874C8B"/>
    <w:rsid w:val="00874E73"/>
    <w:rsid w:val="008779D1"/>
    <w:rsid w:val="0088118B"/>
    <w:rsid w:val="00882934"/>
    <w:rsid w:val="00882936"/>
    <w:rsid w:val="00882BCA"/>
    <w:rsid w:val="0088410C"/>
    <w:rsid w:val="00884D92"/>
    <w:rsid w:val="008875F1"/>
    <w:rsid w:val="00890AF5"/>
    <w:rsid w:val="00891604"/>
    <w:rsid w:val="00892E15"/>
    <w:rsid w:val="00892F0B"/>
    <w:rsid w:val="0089441E"/>
    <w:rsid w:val="0089601A"/>
    <w:rsid w:val="008961B3"/>
    <w:rsid w:val="00897216"/>
    <w:rsid w:val="008A04DB"/>
    <w:rsid w:val="008A1131"/>
    <w:rsid w:val="008A1505"/>
    <w:rsid w:val="008A74F7"/>
    <w:rsid w:val="008B1165"/>
    <w:rsid w:val="008B226B"/>
    <w:rsid w:val="008B2A1C"/>
    <w:rsid w:val="008B2D12"/>
    <w:rsid w:val="008B3350"/>
    <w:rsid w:val="008B4A43"/>
    <w:rsid w:val="008B4BA3"/>
    <w:rsid w:val="008B5F92"/>
    <w:rsid w:val="008B602C"/>
    <w:rsid w:val="008B6DAC"/>
    <w:rsid w:val="008C019F"/>
    <w:rsid w:val="008C03D9"/>
    <w:rsid w:val="008C07FD"/>
    <w:rsid w:val="008C20A4"/>
    <w:rsid w:val="008C3D68"/>
    <w:rsid w:val="008C44F9"/>
    <w:rsid w:val="008C4A09"/>
    <w:rsid w:val="008C5FAC"/>
    <w:rsid w:val="008C7511"/>
    <w:rsid w:val="008C7535"/>
    <w:rsid w:val="008C7758"/>
    <w:rsid w:val="008D1FF4"/>
    <w:rsid w:val="008D214E"/>
    <w:rsid w:val="008D2A76"/>
    <w:rsid w:val="008D3F5C"/>
    <w:rsid w:val="008D6138"/>
    <w:rsid w:val="008D6316"/>
    <w:rsid w:val="008D786A"/>
    <w:rsid w:val="008E107F"/>
    <w:rsid w:val="008E24B9"/>
    <w:rsid w:val="008E4A73"/>
    <w:rsid w:val="008E63CC"/>
    <w:rsid w:val="008E667A"/>
    <w:rsid w:val="008E7115"/>
    <w:rsid w:val="008E784D"/>
    <w:rsid w:val="008E7D0A"/>
    <w:rsid w:val="008F0D8E"/>
    <w:rsid w:val="008F1458"/>
    <w:rsid w:val="008F1788"/>
    <w:rsid w:val="008F1DB8"/>
    <w:rsid w:val="008F1F76"/>
    <w:rsid w:val="008F41E5"/>
    <w:rsid w:val="008F5647"/>
    <w:rsid w:val="008F5A11"/>
    <w:rsid w:val="008F77BF"/>
    <w:rsid w:val="008F7980"/>
    <w:rsid w:val="009001E5"/>
    <w:rsid w:val="00904D71"/>
    <w:rsid w:val="0090533A"/>
    <w:rsid w:val="009060D5"/>
    <w:rsid w:val="00906D1E"/>
    <w:rsid w:val="00910AF8"/>
    <w:rsid w:val="0091221E"/>
    <w:rsid w:val="0091269C"/>
    <w:rsid w:val="00915094"/>
    <w:rsid w:val="00915884"/>
    <w:rsid w:val="00916C8F"/>
    <w:rsid w:val="0091744C"/>
    <w:rsid w:val="00921609"/>
    <w:rsid w:val="00922405"/>
    <w:rsid w:val="009237FC"/>
    <w:rsid w:val="00923BF4"/>
    <w:rsid w:val="009255A7"/>
    <w:rsid w:val="00926694"/>
    <w:rsid w:val="00927271"/>
    <w:rsid w:val="00927B94"/>
    <w:rsid w:val="00927B98"/>
    <w:rsid w:val="009302F4"/>
    <w:rsid w:val="00930C14"/>
    <w:rsid w:val="009314A7"/>
    <w:rsid w:val="00931F15"/>
    <w:rsid w:val="00931FF8"/>
    <w:rsid w:val="00933A51"/>
    <w:rsid w:val="00933B6D"/>
    <w:rsid w:val="00935F2D"/>
    <w:rsid w:val="0093757B"/>
    <w:rsid w:val="00937C7D"/>
    <w:rsid w:val="00937CB7"/>
    <w:rsid w:val="009405AF"/>
    <w:rsid w:val="00941766"/>
    <w:rsid w:val="009417D1"/>
    <w:rsid w:val="00941FED"/>
    <w:rsid w:val="00943AC2"/>
    <w:rsid w:val="00944BE8"/>
    <w:rsid w:val="00944D13"/>
    <w:rsid w:val="00944D52"/>
    <w:rsid w:val="009466A6"/>
    <w:rsid w:val="00947FB0"/>
    <w:rsid w:val="0095046B"/>
    <w:rsid w:val="00951880"/>
    <w:rsid w:val="009537B0"/>
    <w:rsid w:val="0095412C"/>
    <w:rsid w:val="009559E4"/>
    <w:rsid w:val="009576A5"/>
    <w:rsid w:val="00961381"/>
    <w:rsid w:val="00962B27"/>
    <w:rsid w:val="00963BA4"/>
    <w:rsid w:val="00963D57"/>
    <w:rsid w:val="00963DD1"/>
    <w:rsid w:val="009653C6"/>
    <w:rsid w:val="00967B49"/>
    <w:rsid w:val="0097024C"/>
    <w:rsid w:val="00970E7E"/>
    <w:rsid w:val="0097115B"/>
    <w:rsid w:val="009712C5"/>
    <w:rsid w:val="00971746"/>
    <w:rsid w:val="00971800"/>
    <w:rsid w:val="00971C5F"/>
    <w:rsid w:val="0097272D"/>
    <w:rsid w:val="00972BB0"/>
    <w:rsid w:val="00972EAD"/>
    <w:rsid w:val="00973E86"/>
    <w:rsid w:val="00974536"/>
    <w:rsid w:val="009753A3"/>
    <w:rsid w:val="00976FC6"/>
    <w:rsid w:val="009774C6"/>
    <w:rsid w:val="00977F57"/>
    <w:rsid w:val="00981374"/>
    <w:rsid w:val="00981E28"/>
    <w:rsid w:val="009836DB"/>
    <w:rsid w:val="00983D55"/>
    <w:rsid w:val="00984690"/>
    <w:rsid w:val="00984DB4"/>
    <w:rsid w:val="00985476"/>
    <w:rsid w:val="00986806"/>
    <w:rsid w:val="009868C2"/>
    <w:rsid w:val="00986A99"/>
    <w:rsid w:val="00987D8B"/>
    <w:rsid w:val="00990B2D"/>
    <w:rsid w:val="009915A0"/>
    <w:rsid w:val="00991878"/>
    <w:rsid w:val="00991CE3"/>
    <w:rsid w:val="00992B59"/>
    <w:rsid w:val="00992CCA"/>
    <w:rsid w:val="009944B2"/>
    <w:rsid w:val="009944EE"/>
    <w:rsid w:val="00994D91"/>
    <w:rsid w:val="00996FD6"/>
    <w:rsid w:val="009972A0"/>
    <w:rsid w:val="0099786A"/>
    <w:rsid w:val="009A03DC"/>
    <w:rsid w:val="009A0AE4"/>
    <w:rsid w:val="009A2939"/>
    <w:rsid w:val="009A2E2F"/>
    <w:rsid w:val="009A34D0"/>
    <w:rsid w:val="009A37BC"/>
    <w:rsid w:val="009A4C10"/>
    <w:rsid w:val="009B0B5B"/>
    <w:rsid w:val="009B269E"/>
    <w:rsid w:val="009B37A3"/>
    <w:rsid w:val="009B3DC2"/>
    <w:rsid w:val="009B4446"/>
    <w:rsid w:val="009B5EC7"/>
    <w:rsid w:val="009B6B92"/>
    <w:rsid w:val="009B7199"/>
    <w:rsid w:val="009C04C2"/>
    <w:rsid w:val="009C059C"/>
    <w:rsid w:val="009C0DB1"/>
    <w:rsid w:val="009C1538"/>
    <w:rsid w:val="009C1B81"/>
    <w:rsid w:val="009C1C39"/>
    <w:rsid w:val="009C223B"/>
    <w:rsid w:val="009C534F"/>
    <w:rsid w:val="009C5555"/>
    <w:rsid w:val="009C5866"/>
    <w:rsid w:val="009C598D"/>
    <w:rsid w:val="009C68F5"/>
    <w:rsid w:val="009C6AB0"/>
    <w:rsid w:val="009C6EB4"/>
    <w:rsid w:val="009C7022"/>
    <w:rsid w:val="009C733F"/>
    <w:rsid w:val="009C78C4"/>
    <w:rsid w:val="009C7ED0"/>
    <w:rsid w:val="009D03FB"/>
    <w:rsid w:val="009D0926"/>
    <w:rsid w:val="009D3235"/>
    <w:rsid w:val="009D4268"/>
    <w:rsid w:val="009D5499"/>
    <w:rsid w:val="009E06EF"/>
    <w:rsid w:val="009E0902"/>
    <w:rsid w:val="009E6E15"/>
    <w:rsid w:val="009E6E34"/>
    <w:rsid w:val="009E736F"/>
    <w:rsid w:val="009F0C92"/>
    <w:rsid w:val="009F1147"/>
    <w:rsid w:val="009F1E8D"/>
    <w:rsid w:val="009F226B"/>
    <w:rsid w:val="009F5E73"/>
    <w:rsid w:val="009F7927"/>
    <w:rsid w:val="00A00B59"/>
    <w:rsid w:val="00A00BCA"/>
    <w:rsid w:val="00A014BF"/>
    <w:rsid w:val="00A01E92"/>
    <w:rsid w:val="00A026D4"/>
    <w:rsid w:val="00A0532A"/>
    <w:rsid w:val="00A076AC"/>
    <w:rsid w:val="00A12555"/>
    <w:rsid w:val="00A128DA"/>
    <w:rsid w:val="00A128DE"/>
    <w:rsid w:val="00A14B94"/>
    <w:rsid w:val="00A15C4E"/>
    <w:rsid w:val="00A15F19"/>
    <w:rsid w:val="00A1657D"/>
    <w:rsid w:val="00A16AB7"/>
    <w:rsid w:val="00A1717A"/>
    <w:rsid w:val="00A172C7"/>
    <w:rsid w:val="00A17507"/>
    <w:rsid w:val="00A17695"/>
    <w:rsid w:val="00A17B08"/>
    <w:rsid w:val="00A22562"/>
    <w:rsid w:val="00A22FF7"/>
    <w:rsid w:val="00A2352C"/>
    <w:rsid w:val="00A2428F"/>
    <w:rsid w:val="00A250A3"/>
    <w:rsid w:val="00A250C7"/>
    <w:rsid w:val="00A25C72"/>
    <w:rsid w:val="00A25D97"/>
    <w:rsid w:val="00A263DA"/>
    <w:rsid w:val="00A30590"/>
    <w:rsid w:val="00A31644"/>
    <w:rsid w:val="00A31FF6"/>
    <w:rsid w:val="00A32346"/>
    <w:rsid w:val="00A325F9"/>
    <w:rsid w:val="00A33330"/>
    <w:rsid w:val="00A3511A"/>
    <w:rsid w:val="00A352AC"/>
    <w:rsid w:val="00A41955"/>
    <w:rsid w:val="00A4284F"/>
    <w:rsid w:val="00A4285D"/>
    <w:rsid w:val="00A42EDB"/>
    <w:rsid w:val="00A44300"/>
    <w:rsid w:val="00A4467C"/>
    <w:rsid w:val="00A44FE8"/>
    <w:rsid w:val="00A476E7"/>
    <w:rsid w:val="00A53071"/>
    <w:rsid w:val="00A5415C"/>
    <w:rsid w:val="00A55372"/>
    <w:rsid w:val="00A56128"/>
    <w:rsid w:val="00A5760B"/>
    <w:rsid w:val="00A60410"/>
    <w:rsid w:val="00A6082E"/>
    <w:rsid w:val="00A61397"/>
    <w:rsid w:val="00A61699"/>
    <w:rsid w:val="00A616A1"/>
    <w:rsid w:val="00A61EC5"/>
    <w:rsid w:val="00A62534"/>
    <w:rsid w:val="00A63D51"/>
    <w:rsid w:val="00A63DB9"/>
    <w:rsid w:val="00A63FEE"/>
    <w:rsid w:val="00A66146"/>
    <w:rsid w:val="00A66C28"/>
    <w:rsid w:val="00A70CB6"/>
    <w:rsid w:val="00A70D57"/>
    <w:rsid w:val="00A7153E"/>
    <w:rsid w:val="00A73CF5"/>
    <w:rsid w:val="00A75088"/>
    <w:rsid w:val="00A75660"/>
    <w:rsid w:val="00A765E7"/>
    <w:rsid w:val="00A774AB"/>
    <w:rsid w:val="00A7789E"/>
    <w:rsid w:val="00A81AB2"/>
    <w:rsid w:val="00A821F4"/>
    <w:rsid w:val="00A827B5"/>
    <w:rsid w:val="00A839F9"/>
    <w:rsid w:val="00A86946"/>
    <w:rsid w:val="00A87BE5"/>
    <w:rsid w:val="00A87D29"/>
    <w:rsid w:val="00A913BE"/>
    <w:rsid w:val="00A923DD"/>
    <w:rsid w:val="00A9246A"/>
    <w:rsid w:val="00A93336"/>
    <w:rsid w:val="00A95F54"/>
    <w:rsid w:val="00A96806"/>
    <w:rsid w:val="00A97861"/>
    <w:rsid w:val="00AA083F"/>
    <w:rsid w:val="00AA1533"/>
    <w:rsid w:val="00AA2FBF"/>
    <w:rsid w:val="00AA569C"/>
    <w:rsid w:val="00AA64D2"/>
    <w:rsid w:val="00AA6B57"/>
    <w:rsid w:val="00AA766C"/>
    <w:rsid w:val="00AB04E8"/>
    <w:rsid w:val="00AB1151"/>
    <w:rsid w:val="00AB13F3"/>
    <w:rsid w:val="00AB174A"/>
    <w:rsid w:val="00AB362E"/>
    <w:rsid w:val="00AB479E"/>
    <w:rsid w:val="00AB5E0F"/>
    <w:rsid w:val="00AB7CA7"/>
    <w:rsid w:val="00AC181B"/>
    <w:rsid w:val="00AC1BB1"/>
    <w:rsid w:val="00AC1E7F"/>
    <w:rsid w:val="00AC257A"/>
    <w:rsid w:val="00AC2B2A"/>
    <w:rsid w:val="00AC369F"/>
    <w:rsid w:val="00AC458E"/>
    <w:rsid w:val="00AC5011"/>
    <w:rsid w:val="00AC6129"/>
    <w:rsid w:val="00AD2733"/>
    <w:rsid w:val="00AD3C31"/>
    <w:rsid w:val="00AD6A98"/>
    <w:rsid w:val="00AE093C"/>
    <w:rsid w:val="00AE5971"/>
    <w:rsid w:val="00AE624A"/>
    <w:rsid w:val="00AE637A"/>
    <w:rsid w:val="00AE73CD"/>
    <w:rsid w:val="00AE7AED"/>
    <w:rsid w:val="00AF0881"/>
    <w:rsid w:val="00AF0E74"/>
    <w:rsid w:val="00B002BC"/>
    <w:rsid w:val="00B01863"/>
    <w:rsid w:val="00B04D0A"/>
    <w:rsid w:val="00B10628"/>
    <w:rsid w:val="00B123D2"/>
    <w:rsid w:val="00B136B2"/>
    <w:rsid w:val="00B136CD"/>
    <w:rsid w:val="00B1440A"/>
    <w:rsid w:val="00B15AF7"/>
    <w:rsid w:val="00B15DDE"/>
    <w:rsid w:val="00B1637C"/>
    <w:rsid w:val="00B1670C"/>
    <w:rsid w:val="00B1753F"/>
    <w:rsid w:val="00B17EF7"/>
    <w:rsid w:val="00B203CB"/>
    <w:rsid w:val="00B20FFE"/>
    <w:rsid w:val="00B22F7A"/>
    <w:rsid w:val="00B23139"/>
    <w:rsid w:val="00B234E5"/>
    <w:rsid w:val="00B2356C"/>
    <w:rsid w:val="00B2360E"/>
    <w:rsid w:val="00B23B1E"/>
    <w:rsid w:val="00B24A87"/>
    <w:rsid w:val="00B30929"/>
    <w:rsid w:val="00B309E3"/>
    <w:rsid w:val="00B30A78"/>
    <w:rsid w:val="00B316FD"/>
    <w:rsid w:val="00B31845"/>
    <w:rsid w:val="00B320A0"/>
    <w:rsid w:val="00B32296"/>
    <w:rsid w:val="00B3494B"/>
    <w:rsid w:val="00B34B4B"/>
    <w:rsid w:val="00B36214"/>
    <w:rsid w:val="00B37CCB"/>
    <w:rsid w:val="00B4054F"/>
    <w:rsid w:val="00B40EEA"/>
    <w:rsid w:val="00B416C1"/>
    <w:rsid w:val="00B418B2"/>
    <w:rsid w:val="00B41EC9"/>
    <w:rsid w:val="00B43496"/>
    <w:rsid w:val="00B44547"/>
    <w:rsid w:val="00B44BDB"/>
    <w:rsid w:val="00B47D2B"/>
    <w:rsid w:val="00B51BDC"/>
    <w:rsid w:val="00B542A2"/>
    <w:rsid w:val="00B55BDD"/>
    <w:rsid w:val="00B56306"/>
    <w:rsid w:val="00B56B86"/>
    <w:rsid w:val="00B57193"/>
    <w:rsid w:val="00B57CDD"/>
    <w:rsid w:val="00B60B2B"/>
    <w:rsid w:val="00B611E7"/>
    <w:rsid w:val="00B62577"/>
    <w:rsid w:val="00B636C0"/>
    <w:rsid w:val="00B63B13"/>
    <w:rsid w:val="00B64463"/>
    <w:rsid w:val="00B65041"/>
    <w:rsid w:val="00B655C7"/>
    <w:rsid w:val="00B6598F"/>
    <w:rsid w:val="00B70153"/>
    <w:rsid w:val="00B7144C"/>
    <w:rsid w:val="00B717BA"/>
    <w:rsid w:val="00B7184C"/>
    <w:rsid w:val="00B71F21"/>
    <w:rsid w:val="00B73358"/>
    <w:rsid w:val="00B73A66"/>
    <w:rsid w:val="00B76F44"/>
    <w:rsid w:val="00B770BA"/>
    <w:rsid w:val="00B77923"/>
    <w:rsid w:val="00B80BC7"/>
    <w:rsid w:val="00B814AF"/>
    <w:rsid w:val="00B8196C"/>
    <w:rsid w:val="00B82273"/>
    <w:rsid w:val="00B82317"/>
    <w:rsid w:val="00B8231B"/>
    <w:rsid w:val="00B8441E"/>
    <w:rsid w:val="00B8450C"/>
    <w:rsid w:val="00B84E91"/>
    <w:rsid w:val="00B8508F"/>
    <w:rsid w:val="00B863C2"/>
    <w:rsid w:val="00B8776A"/>
    <w:rsid w:val="00B92129"/>
    <w:rsid w:val="00B92D17"/>
    <w:rsid w:val="00B935B8"/>
    <w:rsid w:val="00B93CDC"/>
    <w:rsid w:val="00B94525"/>
    <w:rsid w:val="00B9487D"/>
    <w:rsid w:val="00B95656"/>
    <w:rsid w:val="00B959EC"/>
    <w:rsid w:val="00B96F38"/>
    <w:rsid w:val="00B975AE"/>
    <w:rsid w:val="00B97E38"/>
    <w:rsid w:val="00BA0F8A"/>
    <w:rsid w:val="00BA1000"/>
    <w:rsid w:val="00BA28B9"/>
    <w:rsid w:val="00BA33FB"/>
    <w:rsid w:val="00BA69D6"/>
    <w:rsid w:val="00BA7330"/>
    <w:rsid w:val="00BB0B6D"/>
    <w:rsid w:val="00BB3C5A"/>
    <w:rsid w:val="00BB3DDE"/>
    <w:rsid w:val="00BB4642"/>
    <w:rsid w:val="00BB6E94"/>
    <w:rsid w:val="00BC2488"/>
    <w:rsid w:val="00BC3647"/>
    <w:rsid w:val="00BC3DB5"/>
    <w:rsid w:val="00BC4B1C"/>
    <w:rsid w:val="00BC5280"/>
    <w:rsid w:val="00BC53AF"/>
    <w:rsid w:val="00BC6BFF"/>
    <w:rsid w:val="00BD17E4"/>
    <w:rsid w:val="00BD2772"/>
    <w:rsid w:val="00BD2B35"/>
    <w:rsid w:val="00BD35DA"/>
    <w:rsid w:val="00BD41A1"/>
    <w:rsid w:val="00BD4634"/>
    <w:rsid w:val="00BD5752"/>
    <w:rsid w:val="00BD6B56"/>
    <w:rsid w:val="00BD6C03"/>
    <w:rsid w:val="00BD6C56"/>
    <w:rsid w:val="00BD6F5B"/>
    <w:rsid w:val="00BD79E7"/>
    <w:rsid w:val="00BE05EA"/>
    <w:rsid w:val="00BE061F"/>
    <w:rsid w:val="00BE0D83"/>
    <w:rsid w:val="00BE1646"/>
    <w:rsid w:val="00BE1FCB"/>
    <w:rsid w:val="00BE2580"/>
    <w:rsid w:val="00BE2CF9"/>
    <w:rsid w:val="00BE2E9E"/>
    <w:rsid w:val="00BE2F12"/>
    <w:rsid w:val="00BE4297"/>
    <w:rsid w:val="00BE47F8"/>
    <w:rsid w:val="00BE4D6E"/>
    <w:rsid w:val="00BE52BC"/>
    <w:rsid w:val="00BF08B7"/>
    <w:rsid w:val="00BF0A29"/>
    <w:rsid w:val="00BF18B2"/>
    <w:rsid w:val="00BF1C40"/>
    <w:rsid w:val="00BF2881"/>
    <w:rsid w:val="00BF2C9C"/>
    <w:rsid w:val="00BF3222"/>
    <w:rsid w:val="00BF3F99"/>
    <w:rsid w:val="00BF5F78"/>
    <w:rsid w:val="00BF6A50"/>
    <w:rsid w:val="00C02BF6"/>
    <w:rsid w:val="00C02ED9"/>
    <w:rsid w:val="00C02FB1"/>
    <w:rsid w:val="00C04747"/>
    <w:rsid w:val="00C0521B"/>
    <w:rsid w:val="00C06071"/>
    <w:rsid w:val="00C061CE"/>
    <w:rsid w:val="00C061F8"/>
    <w:rsid w:val="00C11A72"/>
    <w:rsid w:val="00C140C4"/>
    <w:rsid w:val="00C15107"/>
    <w:rsid w:val="00C16385"/>
    <w:rsid w:val="00C16A26"/>
    <w:rsid w:val="00C179D8"/>
    <w:rsid w:val="00C2070F"/>
    <w:rsid w:val="00C21709"/>
    <w:rsid w:val="00C237FC"/>
    <w:rsid w:val="00C24466"/>
    <w:rsid w:val="00C257C6"/>
    <w:rsid w:val="00C25E90"/>
    <w:rsid w:val="00C27FD8"/>
    <w:rsid w:val="00C302E2"/>
    <w:rsid w:val="00C316F0"/>
    <w:rsid w:val="00C326D6"/>
    <w:rsid w:val="00C33533"/>
    <w:rsid w:val="00C34FA0"/>
    <w:rsid w:val="00C35B07"/>
    <w:rsid w:val="00C36073"/>
    <w:rsid w:val="00C3715F"/>
    <w:rsid w:val="00C40494"/>
    <w:rsid w:val="00C437FC"/>
    <w:rsid w:val="00C44124"/>
    <w:rsid w:val="00C47F01"/>
    <w:rsid w:val="00C51D50"/>
    <w:rsid w:val="00C5222D"/>
    <w:rsid w:val="00C52EE0"/>
    <w:rsid w:val="00C53C4C"/>
    <w:rsid w:val="00C53F44"/>
    <w:rsid w:val="00C540A8"/>
    <w:rsid w:val="00C5739D"/>
    <w:rsid w:val="00C605D5"/>
    <w:rsid w:val="00C61089"/>
    <w:rsid w:val="00C61995"/>
    <w:rsid w:val="00C628B7"/>
    <w:rsid w:val="00C631F1"/>
    <w:rsid w:val="00C64241"/>
    <w:rsid w:val="00C64683"/>
    <w:rsid w:val="00C64C4E"/>
    <w:rsid w:val="00C6535C"/>
    <w:rsid w:val="00C675D4"/>
    <w:rsid w:val="00C70B9A"/>
    <w:rsid w:val="00C71D04"/>
    <w:rsid w:val="00C724CB"/>
    <w:rsid w:val="00C72779"/>
    <w:rsid w:val="00C72CA9"/>
    <w:rsid w:val="00C74889"/>
    <w:rsid w:val="00C74B23"/>
    <w:rsid w:val="00C74BE2"/>
    <w:rsid w:val="00C7689B"/>
    <w:rsid w:val="00C77548"/>
    <w:rsid w:val="00C81C7C"/>
    <w:rsid w:val="00C81FB2"/>
    <w:rsid w:val="00C824AB"/>
    <w:rsid w:val="00C8316A"/>
    <w:rsid w:val="00C848D9"/>
    <w:rsid w:val="00C87CAF"/>
    <w:rsid w:val="00C90006"/>
    <w:rsid w:val="00C923B2"/>
    <w:rsid w:val="00C92404"/>
    <w:rsid w:val="00C929C6"/>
    <w:rsid w:val="00C92B83"/>
    <w:rsid w:val="00C93598"/>
    <w:rsid w:val="00C93F9B"/>
    <w:rsid w:val="00C9413D"/>
    <w:rsid w:val="00C94386"/>
    <w:rsid w:val="00C94BB9"/>
    <w:rsid w:val="00C96E43"/>
    <w:rsid w:val="00CA0022"/>
    <w:rsid w:val="00CA08D1"/>
    <w:rsid w:val="00CA0D2C"/>
    <w:rsid w:val="00CA43A7"/>
    <w:rsid w:val="00CA4904"/>
    <w:rsid w:val="00CA60F9"/>
    <w:rsid w:val="00CA6B27"/>
    <w:rsid w:val="00CA6E3E"/>
    <w:rsid w:val="00CA6E7B"/>
    <w:rsid w:val="00CA7953"/>
    <w:rsid w:val="00CB0A33"/>
    <w:rsid w:val="00CB2786"/>
    <w:rsid w:val="00CB343E"/>
    <w:rsid w:val="00CB365F"/>
    <w:rsid w:val="00CB39BC"/>
    <w:rsid w:val="00CB3B21"/>
    <w:rsid w:val="00CB4274"/>
    <w:rsid w:val="00CC030A"/>
    <w:rsid w:val="00CC1002"/>
    <w:rsid w:val="00CC227D"/>
    <w:rsid w:val="00CC261D"/>
    <w:rsid w:val="00CC3550"/>
    <w:rsid w:val="00CC3A79"/>
    <w:rsid w:val="00CC4432"/>
    <w:rsid w:val="00CC4A86"/>
    <w:rsid w:val="00CC6A97"/>
    <w:rsid w:val="00CC752B"/>
    <w:rsid w:val="00CD0395"/>
    <w:rsid w:val="00CD43C5"/>
    <w:rsid w:val="00CD463F"/>
    <w:rsid w:val="00CD51C3"/>
    <w:rsid w:val="00CD596A"/>
    <w:rsid w:val="00CD599A"/>
    <w:rsid w:val="00CD5E76"/>
    <w:rsid w:val="00CD7348"/>
    <w:rsid w:val="00CD7489"/>
    <w:rsid w:val="00CE0272"/>
    <w:rsid w:val="00CE0706"/>
    <w:rsid w:val="00CE0E98"/>
    <w:rsid w:val="00CE2AC3"/>
    <w:rsid w:val="00CE3BA0"/>
    <w:rsid w:val="00CE3F2E"/>
    <w:rsid w:val="00CE3F5B"/>
    <w:rsid w:val="00CE5A60"/>
    <w:rsid w:val="00CE66D4"/>
    <w:rsid w:val="00CE6775"/>
    <w:rsid w:val="00CE69F4"/>
    <w:rsid w:val="00CE6FDA"/>
    <w:rsid w:val="00CE7412"/>
    <w:rsid w:val="00CF26D0"/>
    <w:rsid w:val="00CF2768"/>
    <w:rsid w:val="00CF50C0"/>
    <w:rsid w:val="00CF7908"/>
    <w:rsid w:val="00D00935"/>
    <w:rsid w:val="00D01AD7"/>
    <w:rsid w:val="00D02039"/>
    <w:rsid w:val="00D02CB0"/>
    <w:rsid w:val="00D03B84"/>
    <w:rsid w:val="00D03D13"/>
    <w:rsid w:val="00D03DCB"/>
    <w:rsid w:val="00D052A4"/>
    <w:rsid w:val="00D071B9"/>
    <w:rsid w:val="00D07FFD"/>
    <w:rsid w:val="00D10252"/>
    <w:rsid w:val="00D1040E"/>
    <w:rsid w:val="00D13805"/>
    <w:rsid w:val="00D15A58"/>
    <w:rsid w:val="00D17F4B"/>
    <w:rsid w:val="00D223B4"/>
    <w:rsid w:val="00D22CC0"/>
    <w:rsid w:val="00D25890"/>
    <w:rsid w:val="00D26093"/>
    <w:rsid w:val="00D26147"/>
    <w:rsid w:val="00D27B75"/>
    <w:rsid w:val="00D30167"/>
    <w:rsid w:val="00D31390"/>
    <w:rsid w:val="00D32308"/>
    <w:rsid w:val="00D32B21"/>
    <w:rsid w:val="00D32F31"/>
    <w:rsid w:val="00D3479A"/>
    <w:rsid w:val="00D3592C"/>
    <w:rsid w:val="00D37EEC"/>
    <w:rsid w:val="00D40437"/>
    <w:rsid w:val="00D40479"/>
    <w:rsid w:val="00D42F62"/>
    <w:rsid w:val="00D438BB"/>
    <w:rsid w:val="00D44B50"/>
    <w:rsid w:val="00D46C53"/>
    <w:rsid w:val="00D50286"/>
    <w:rsid w:val="00D51F0E"/>
    <w:rsid w:val="00D570E3"/>
    <w:rsid w:val="00D57148"/>
    <w:rsid w:val="00D5725A"/>
    <w:rsid w:val="00D609CE"/>
    <w:rsid w:val="00D61585"/>
    <w:rsid w:val="00D62E2F"/>
    <w:rsid w:val="00D62F09"/>
    <w:rsid w:val="00D63293"/>
    <w:rsid w:val="00D646FF"/>
    <w:rsid w:val="00D6471D"/>
    <w:rsid w:val="00D64FDB"/>
    <w:rsid w:val="00D653B7"/>
    <w:rsid w:val="00D65C98"/>
    <w:rsid w:val="00D7088F"/>
    <w:rsid w:val="00D7172A"/>
    <w:rsid w:val="00D72BAD"/>
    <w:rsid w:val="00D72C6B"/>
    <w:rsid w:val="00D75C37"/>
    <w:rsid w:val="00D80CC4"/>
    <w:rsid w:val="00D819DF"/>
    <w:rsid w:val="00D827DC"/>
    <w:rsid w:val="00D84348"/>
    <w:rsid w:val="00D85AF4"/>
    <w:rsid w:val="00D86819"/>
    <w:rsid w:val="00D8776B"/>
    <w:rsid w:val="00D90C14"/>
    <w:rsid w:val="00D9256E"/>
    <w:rsid w:val="00D9294A"/>
    <w:rsid w:val="00D95B0A"/>
    <w:rsid w:val="00D95C75"/>
    <w:rsid w:val="00D97A88"/>
    <w:rsid w:val="00D97D3A"/>
    <w:rsid w:val="00DA2C58"/>
    <w:rsid w:val="00DA365A"/>
    <w:rsid w:val="00DA4C3D"/>
    <w:rsid w:val="00DA59D6"/>
    <w:rsid w:val="00DB00F6"/>
    <w:rsid w:val="00DB01E1"/>
    <w:rsid w:val="00DB05E5"/>
    <w:rsid w:val="00DB1BE0"/>
    <w:rsid w:val="00DB2C7B"/>
    <w:rsid w:val="00DB3532"/>
    <w:rsid w:val="00DB3A43"/>
    <w:rsid w:val="00DB5140"/>
    <w:rsid w:val="00DB597B"/>
    <w:rsid w:val="00DB64A0"/>
    <w:rsid w:val="00DC0AC7"/>
    <w:rsid w:val="00DC194E"/>
    <w:rsid w:val="00DC2E53"/>
    <w:rsid w:val="00DC4583"/>
    <w:rsid w:val="00DC462E"/>
    <w:rsid w:val="00DC4962"/>
    <w:rsid w:val="00DC50F9"/>
    <w:rsid w:val="00DC5C61"/>
    <w:rsid w:val="00DC63B8"/>
    <w:rsid w:val="00DC654A"/>
    <w:rsid w:val="00DC7B19"/>
    <w:rsid w:val="00DC7BCB"/>
    <w:rsid w:val="00DC7EAA"/>
    <w:rsid w:val="00DD30B6"/>
    <w:rsid w:val="00DD37BC"/>
    <w:rsid w:val="00DD4050"/>
    <w:rsid w:val="00DD48DD"/>
    <w:rsid w:val="00DD4CE8"/>
    <w:rsid w:val="00DD680C"/>
    <w:rsid w:val="00DD7D1C"/>
    <w:rsid w:val="00DE1E86"/>
    <w:rsid w:val="00DE39E8"/>
    <w:rsid w:val="00DE4394"/>
    <w:rsid w:val="00DE4FB8"/>
    <w:rsid w:val="00DE5FD5"/>
    <w:rsid w:val="00DE67B7"/>
    <w:rsid w:val="00DF08DC"/>
    <w:rsid w:val="00DF2291"/>
    <w:rsid w:val="00DF24A5"/>
    <w:rsid w:val="00DF2626"/>
    <w:rsid w:val="00DF3AB0"/>
    <w:rsid w:val="00DF448A"/>
    <w:rsid w:val="00DF47B2"/>
    <w:rsid w:val="00DF5635"/>
    <w:rsid w:val="00DF592E"/>
    <w:rsid w:val="00DF6F93"/>
    <w:rsid w:val="00DF7F1F"/>
    <w:rsid w:val="00E01C3C"/>
    <w:rsid w:val="00E041F0"/>
    <w:rsid w:val="00E0710E"/>
    <w:rsid w:val="00E07E8F"/>
    <w:rsid w:val="00E12B43"/>
    <w:rsid w:val="00E13DE6"/>
    <w:rsid w:val="00E1483A"/>
    <w:rsid w:val="00E14ED8"/>
    <w:rsid w:val="00E15489"/>
    <w:rsid w:val="00E155D6"/>
    <w:rsid w:val="00E16FF8"/>
    <w:rsid w:val="00E17854"/>
    <w:rsid w:val="00E20826"/>
    <w:rsid w:val="00E209A0"/>
    <w:rsid w:val="00E21F1B"/>
    <w:rsid w:val="00E21FB3"/>
    <w:rsid w:val="00E24F3E"/>
    <w:rsid w:val="00E25F0E"/>
    <w:rsid w:val="00E27E83"/>
    <w:rsid w:val="00E30A30"/>
    <w:rsid w:val="00E32410"/>
    <w:rsid w:val="00E329EC"/>
    <w:rsid w:val="00E339A2"/>
    <w:rsid w:val="00E35A84"/>
    <w:rsid w:val="00E365B1"/>
    <w:rsid w:val="00E36BAA"/>
    <w:rsid w:val="00E37F3B"/>
    <w:rsid w:val="00E408B8"/>
    <w:rsid w:val="00E40E62"/>
    <w:rsid w:val="00E41A94"/>
    <w:rsid w:val="00E41F84"/>
    <w:rsid w:val="00E44618"/>
    <w:rsid w:val="00E45A6F"/>
    <w:rsid w:val="00E45FD7"/>
    <w:rsid w:val="00E47FC7"/>
    <w:rsid w:val="00E5093E"/>
    <w:rsid w:val="00E514FE"/>
    <w:rsid w:val="00E526F6"/>
    <w:rsid w:val="00E5522E"/>
    <w:rsid w:val="00E560BD"/>
    <w:rsid w:val="00E56276"/>
    <w:rsid w:val="00E56FEE"/>
    <w:rsid w:val="00E576D8"/>
    <w:rsid w:val="00E57B6C"/>
    <w:rsid w:val="00E57EEE"/>
    <w:rsid w:val="00E615FE"/>
    <w:rsid w:val="00E61A27"/>
    <w:rsid w:val="00E62FA1"/>
    <w:rsid w:val="00E6393C"/>
    <w:rsid w:val="00E65A78"/>
    <w:rsid w:val="00E667DD"/>
    <w:rsid w:val="00E67643"/>
    <w:rsid w:val="00E70266"/>
    <w:rsid w:val="00E70CB5"/>
    <w:rsid w:val="00E7200F"/>
    <w:rsid w:val="00E72ADB"/>
    <w:rsid w:val="00E732F8"/>
    <w:rsid w:val="00E73833"/>
    <w:rsid w:val="00E741C4"/>
    <w:rsid w:val="00E74408"/>
    <w:rsid w:val="00E7665E"/>
    <w:rsid w:val="00E77132"/>
    <w:rsid w:val="00E77E94"/>
    <w:rsid w:val="00E80E62"/>
    <w:rsid w:val="00E81BB7"/>
    <w:rsid w:val="00E82403"/>
    <w:rsid w:val="00E82C96"/>
    <w:rsid w:val="00E84D07"/>
    <w:rsid w:val="00E84F36"/>
    <w:rsid w:val="00E852AC"/>
    <w:rsid w:val="00E86441"/>
    <w:rsid w:val="00E86498"/>
    <w:rsid w:val="00E90BBE"/>
    <w:rsid w:val="00E9350A"/>
    <w:rsid w:val="00E93591"/>
    <w:rsid w:val="00E93D4A"/>
    <w:rsid w:val="00E94444"/>
    <w:rsid w:val="00E9505E"/>
    <w:rsid w:val="00E95790"/>
    <w:rsid w:val="00E9610A"/>
    <w:rsid w:val="00E97213"/>
    <w:rsid w:val="00EA03FD"/>
    <w:rsid w:val="00EA0474"/>
    <w:rsid w:val="00EA0BEF"/>
    <w:rsid w:val="00EA0D49"/>
    <w:rsid w:val="00EA1421"/>
    <w:rsid w:val="00EA1DC0"/>
    <w:rsid w:val="00EA384C"/>
    <w:rsid w:val="00EA3B2D"/>
    <w:rsid w:val="00EA4281"/>
    <w:rsid w:val="00EA4A90"/>
    <w:rsid w:val="00EA53E2"/>
    <w:rsid w:val="00EA6054"/>
    <w:rsid w:val="00EB0C54"/>
    <w:rsid w:val="00EB1613"/>
    <w:rsid w:val="00EB23EB"/>
    <w:rsid w:val="00EB6D2D"/>
    <w:rsid w:val="00EB76C8"/>
    <w:rsid w:val="00EC00E5"/>
    <w:rsid w:val="00EC0E76"/>
    <w:rsid w:val="00EC0FF1"/>
    <w:rsid w:val="00EC1048"/>
    <w:rsid w:val="00EC2B9E"/>
    <w:rsid w:val="00EC34E2"/>
    <w:rsid w:val="00EC3C43"/>
    <w:rsid w:val="00EC3EE1"/>
    <w:rsid w:val="00EC4A31"/>
    <w:rsid w:val="00EC4AA0"/>
    <w:rsid w:val="00EC6D4A"/>
    <w:rsid w:val="00EC7052"/>
    <w:rsid w:val="00EC7719"/>
    <w:rsid w:val="00EC79FB"/>
    <w:rsid w:val="00ED09FF"/>
    <w:rsid w:val="00ED1E34"/>
    <w:rsid w:val="00ED2E80"/>
    <w:rsid w:val="00ED2F69"/>
    <w:rsid w:val="00ED3D11"/>
    <w:rsid w:val="00ED41EC"/>
    <w:rsid w:val="00ED435E"/>
    <w:rsid w:val="00ED49FA"/>
    <w:rsid w:val="00ED547D"/>
    <w:rsid w:val="00ED7112"/>
    <w:rsid w:val="00EE0869"/>
    <w:rsid w:val="00EE16AF"/>
    <w:rsid w:val="00EE3226"/>
    <w:rsid w:val="00EE3EB8"/>
    <w:rsid w:val="00EE5B71"/>
    <w:rsid w:val="00EE6E99"/>
    <w:rsid w:val="00EF4727"/>
    <w:rsid w:val="00EF4D76"/>
    <w:rsid w:val="00EF51B9"/>
    <w:rsid w:val="00EF56A6"/>
    <w:rsid w:val="00F0058A"/>
    <w:rsid w:val="00F00930"/>
    <w:rsid w:val="00F00C1A"/>
    <w:rsid w:val="00F02524"/>
    <w:rsid w:val="00F043DB"/>
    <w:rsid w:val="00F05FB8"/>
    <w:rsid w:val="00F06215"/>
    <w:rsid w:val="00F07321"/>
    <w:rsid w:val="00F13075"/>
    <w:rsid w:val="00F15879"/>
    <w:rsid w:val="00F168B6"/>
    <w:rsid w:val="00F16E0F"/>
    <w:rsid w:val="00F16E69"/>
    <w:rsid w:val="00F2061E"/>
    <w:rsid w:val="00F20880"/>
    <w:rsid w:val="00F2324B"/>
    <w:rsid w:val="00F23BFC"/>
    <w:rsid w:val="00F24023"/>
    <w:rsid w:val="00F248CE"/>
    <w:rsid w:val="00F24B2A"/>
    <w:rsid w:val="00F309DB"/>
    <w:rsid w:val="00F30EDE"/>
    <w:rsid w:val="00F30F64"/>
    <w:rsid w:val="00F324C2"/>
    <w:rsid w:val="00F34EFF"/>
    <w:rsid w:val="00F35556"/>
    <w:rsid w:val="00F359BD"/>
    <w:rsid w:val="00F37B62"/>
    <w:rsid w:val="00F414F2"/>
    <w:rsid w:val="00F446EB"/>
    <w:rsid w:val="00F4471E"/>
    <w:rsid w:val="00F45343"/>
    <w:rsid w:val="00F464E3"/>
    <w:rsid w:val="00F50036"/>
    <w:rsid w:val="00F50F86"/>
    <w:rsid w:val="00F54354"/>
    <w:rsid w:val="00F55203"/>
    <w:rsid w:val="00F56F1E"/>
    <w:rsid w:val="00F577C9"/>
    <w:rsid w:val="00F60D33"/>
    <w:rsid w:val="00F631AD"/>
    <w:rsid w:val="00F63255"/>
    <w:rsid w:val="00F638D8"/>
    <w:rsid w:val="00F66529"/>
    <w:rsid w:val="00F66B57"/>
    <w:rsid w:val="00F67AB6"/>
    <w:rsid w:val="00F67B73"/>
    <w:rsid w:val="00F7194F"/>
    <w:rsid w:val="00F71EA6"/>
    <w:rsid w:val="00F75389"/>
    <w:rsid w:val="00F75F77"/>
    <w:rsid w:val="00F76A26"/>
    <w:rsid w:val="00F7714B"/>
    <w:rsid w:val="00F80985"/>
    <w:rsid w:val="00F80AAA"/>
    <w:rsid w:val="00F82A01"/>
    <w:rsid w:val="00F8556F"/>
    <w:rsid w:val="00F8579F"/>
    <w:rsid w:val="00F92BB0"/>
    <w:rsid w:val="00F93EC8"/>
    <w:rsid w:val="00F94C6A"/>
    <w:rsid w:val="00F957A2"/>
    <w:rsid w:val="00F97B37"/>
    <w:rsid w:val="00FA2C2D"/>
    <w:rsid w:val="00FA2D25"/>
    <w:rsid w:val="00FA30E4"/>
    <w:rsid w:val="00FA6A7E"/>
    <w:rsid w:val="00FA7E1E"/>
    <w:rsid w:val="00FB0F0B"/>
    <w:rsid w:val="00FB25ED"/>
    <w:rsid w:val="00FB3478"/>
    <w:rsid w:val="00FB4123"/>
    <w:rsid w:val="00FB4900"/>
    <w:rsid w:val="00FB5D3E"/>
    <w:rsid w:val="00FB7D65"/>
    <w:rsid w:val="00FC1953"/>
    <w:rsid w:val="00FC21AA"/>
    <w:rsid w:val="00FC2B96"/>
    <w:rsid w:val="00FC4A27"/>
    <w:rsid w:val="00FC4CF2"/>
    <w:rsid w:val="00FC4FCC"/>
    <w:rsid w:val="00FC5643"/>
    <w:rsid w:val="00FC59C8"/>
    <w:rsid w:val="00FC6042"/>
    <w:rsid w:val="00FC64FB"/>
    <w:rsid w:val="00FC7052"/>
    <w:rsid w:val="00FC740F"/>
    <w:rsid w:val="00FD031B"/>
    <w:rsid w:val="00FD05BB"/>
    <w:rsid w:val="00FD098D"/>
    <w:rsid w:val="00FD0B2B"/>
    <w:rsid w:val="00FD1AFF"/>
    <w:rsid w:val="00FD2C97"/>
    <w:rsid w:val="00FD36D6"/>
    <w:rsid w:val="00FD3CF5"/>
    <w:rsid w:val="00FD3DBD"/>
    <w:rsid w:val="00FD53DE"/>
    <w:rsid w:val="00FD6256"/>
    <w:rsid w:val="00FD6F48"/>
    <w:rsid w:val="00FD7381"/>
    <w:rsid w:val="00FD7788"/>
    <w:rsid w:val="00FD7A44"/>
    <w:rsid w:val="00FE00B7"/>
    <w:rsid w:val="00FE1818"/>
    <w:rsid w:val="00FE18FF"/>
    <w:rsid w:val="00FE297C"/>
    <w:rsid w:val="00FE2C27"/>
    <w:rsid w:val="00FE2E3E"/>
    <w:rsid w:val="00FE39BE"/>
    <w:rsid w:val="00FE4244"/>
    <w:rsid w:val="00FE4D93"/>
    <w:rsid w:val="00FE501E"/>
    <w:rsid w:val="00FE52BC"/>
    <w:rsid w:val="00FE5600"/>
    <w:rsid w:val="00FE677A"/>
    <w:rsid w:val="00FE6896"/>
    <w:rsid w:val="00FE6AA4"/>
    <w:rsid w:val="00FF0558"/>
    <w:rsid w:val="00FF27C0"/>
    <w:rsid w:val="00FF4459"/>
    <w:rsid w:val="00FF5065"/>
    <w:rsid w:val="00FF546F"/>
    <w:rsid w:val="00FF5F19"/>
    <w:rsid w:val="00FF6DEB"/>
    <w:rsid w:val="00FF75D2"/>
    <w:rsid w:val="00FF7DB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8224E"/>
  <w15:docId w15:val="{1DC13906-A55F-472E-8AE1-AFCDA1FC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BA3"/>
    <w:pPr>
      <w:jc w:val="both"/>
    </w:pPr>
    <w:rPr>
      <w:rFonts w:ascii="Abadi MT Condensed Light" w:hAnsi="Abadi MT Condensed Light"/>
      <w:sz w:val="24"/>
      <w:szCs w:val="24"/>
      <w:lang w:val="es-AR" w:eastAsia="es-ES"/>
    </w:rPr>
  </w:style>
  <w:style w:type="paragraph" w:styleId="Heading1">
    <w:name w:val="heading 1"/>
    <w:basedOn w:val="Normal"/>
    <w:next w:val="Normal"/>
    <w:qFormat/>
    <w:pPr>
      <w:keepNext/>
      <w:numPr>
        <w:numId w:val="3"/>
      </w:numPr>
      <w:spacing w:before="60" w:after="60"/>
      <w:jc w:val="left"/>
      <w:outlineLvl w:val="0"/>
    </w:pPr>
    <w:rPr>
      <w:b/>
      <w:bCs/>
      <w:caps/>
      <w:kern w:val="28"/>
      <w:sz w:val="28"/>
      <w:szCs w:val="28"/>
    </w:rPr>
  </w:style>
  <w:style w:type="paragraph" w:styleId="Heading2">
    <w:name w:val="heading 2"/>
    <w:basedOn w:val="Normal"/>
    <w:next w:val="Normal"/>
    <w:qFormat/>
    <w:rsid w:val="00475952"/>
    <w:pPr>
      <w:keepNext/>
      <w:numPr>
        <w:numId w:val="27"/>
      </w:numPr>
      <w:spacing w:before="60" w:after="60"/>
      <w:jc w:val="left"/>
      <w:outlineLvl w:val="1"/>
    </w:pPr>
    <w:rPr>
      <w:rFonts w:ascii="Arial" w:hAnsi="Arial"/>
      <w:b/>
      <w:bCs/>
      <w:smallCaps/>
      <w:sz w:val="32"/>
    </w:rPr>
  </w:style>
  <w:style w:type="paragraph" w:styleId="Heading3">
    <w:name w:val="heading 3"/>
    <w:basedOn w:val="Normal"/>
    <w:next w:val="Normal"/>
    <w:qFormat/>
    <w:pPr>
      <w:keepNext/>
      <w:numPr>
        <w:ilvl w:val="2"/>
        <w:numId w:val="3"/>
      </w:numPr>
      <w:jc w:val="left"/>
      <w:outlineLvl w:val="2"/>
    </w:pPr>
    <w:rPr>
      <w:b/>
      <w:bCs/>
      <w:lang w:val="es-MX"/>
    </w:rPr>
  </w:style>
  <w:style w:type="paragraph" w:styleId="Heading4">
    <w:name w:val="heading 4"/>
    <w:basedOn w:val="Normal"/>
    <w:next w:val="Normal"/>
    <w:qFormat/>
    <w:pPr>
      <w:keepNext/>
      <w:tabs>
        <w:tab w:val="left" w:pos="990"/>
      </w:tabs>
      <w:outlineLvl w:val="3"/>
    </w:pPr>
    <w:rPr>
      <w:rFonts w:ascii="Garamond" w:hAnsi="Garamond"/>
      <w:b/>
      <w:bCs/>
    </w:rPr>
  </w:style>
  <w:style w:type="paragraph" w:styleId="Heading5">
    <w:name w:val="heading 5"/>
    <w:basedOn w:val="Normal"/>
    <w:next w:val="Normal"/>
    <w:qFormat/>
    <w:pPr>
      <w:keepNext/>
      <w:numPr>
        <w:numId w:val="4"/>
      </w:numPr>
      <w:tabs>
        <w:tab w:val="left" w:pos="990"/>
      </w:tabs>
      <w:outlineLvl w:val="4"/>
    </w:pPr>
    <w:rPr>
      <w:rFonts w:ascii="Garamond" w:hAnsi="Garamond"/>
      <w:b/>
      <w:bCs/>
      <w:lang w:val="es-ES"/>
    </w:rPr>
  </w:style>
  <w:style w:type="paragraph" w:styleId="Heading6">
    <w:name w:val="heading 6"/>
    <w:basedOn w:val="Normal"/>
    <w:next w:val="Normal"/>
    <w:qFormat/>
    <w:pPr>
      <w:numPr>
        <w:ilvl w:val="5"/>
        <w:numId w:val="3"/>
      </w:numPr>
      <w:spacing w:before="240" w:after="60"/>
      <w:outlineLvl w:val="5"/>
    </w:pPr>
    <w:rPr>
      <w:b/>
      <w:bCs/>
      <w:sz w:val="22"/>
      <w:szCs w:val="22"/>
    </w:rPr>
  </w:style>
  <w:style w:type="paragraph" w:styleId="Heading7">
    <w:name w:val="heading 7"/>
    <w:basedOn w:val="Normal"/>
    <w:next w:val="Normal"/>
    <w:qFormat/>
    <w:pPr>
      <w:keepNext/>
      <w:ind w:left="990"/>
      <w:outlineLvl w:val="6"/>
    </w:pPr>
    <w:rPr>
      <w:rFonts w:ascii="Garamond" w:hAnsi="Garamond"/>
      <w:b/>
      <w:bCs/>
    </w:rPr>
  </w:style>
  <w:style w:type="paragraph" w:styleId="Heading8">
    <w:name w:val="heading 8"/>
    <w:basedOn w:val="Normal"/>
    <w:next w:val="Normal"/>
    <w:qFormat/>
    <w:pPr>
      <w:keepNext/>
      <w:numPr>
        <w:ilvl w:val="1"/>
        <w:numId w:val="5"/>
      </w:numPr>
      <w:outlineLvl w:val="7"/>
    </w:pPr>
    <w:rPr>
      <w:b/>
      <w:bCs/>
    </w:rPr>
  </w:style>
  <w:style w:type="paragraph" w:styleId="Heading9">
    <w:name w:val="heading 9"/>
    <w:basedOn w:val="Normal"/>
    <w:next w:val="Normal"/>
    <w:qFormat/>
    <w:pPr>
      <w:keepNext/>
      <w:numPr>
        <w:ilvl w:val="1"/>
        <w:numId w:val="8"/>
      </w:num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Abadi MT Condensed Light" w:hAnsi="Abadi MT Condensed Light" w:cs="Abadi MT Condensed Light"/>
      <w:color w:val="0000FF"/>
      <w:sz w:val="24"/>
      <w:szCs w:val="24"/>
      <w:u w:val="single"/>
    </w:rPr>
  </w:style>
  <w:style w:type="paragraph" w:styleId="BodyTextIndent">
    <w:name w:val="Body Text Indent"/>
    <w:basedOn w:val="Normal"/>
    <w:link w:val="BodyTextIndentChar"/>
    <w:pPr>
      <w:ind w:left="792"/>
    </w:pPr>
  </w:style>
  <w:style w:type="paragraph" w:styleId="Header">
    <w:name w:val="header"/>
    <w:basedOn w:val="Normal"/>
    <w:pPr>
      <w:tabs>
        <w:tab w:val="center" w:pos="4419"/>
        <w:tab w:val="right" w:pos="8838"/>
      </w:tabs>
      <w:autoSpaceDE w:val="0"/>
      <w:autoSpaceDN w:val="0"/>
      <w:jc w:val="left"/>
    </w:pPr>
    <w:rPr>
      <w:noProof/>
      <w:sz w:val="20"/>
      <w:szCs w:val="20"/>
      <w:lang w:val="en-US"/>
    </w:rPr>
  </w:style>
  <w:style w:type="paragraph" w:styleId="Footer">
    <w:name w:val="footer"/>
    <w:basedOn w:val="Normal"/>
    <w:pPr>
      <w:tabs>
        <w:tab w:val="center" w:pos="4419"/>
        <w:tab w:val="right" w:pos="8838"/>
      </w:tabs>
      <w:autoSpaceDE w:val="0"/>
      <w:autoSpaceDN w:val="0"/>
      <w:jc w:val="left"/>
    </w:pPr>
    <w:rPr>
      <w:noProof/>
      <w:sz w:val="20"/>
      <w:szCs w:val="20"/>
      <w:lang w:val="en-US"/>
    </w:rPr>
  </w:style>
  <w:style w:type="paragraph" w:styleId="Title">
    <w:name w:val="Title"/>
    <w:basedOn w:val="Normal"/>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jc w:val="center"/>
    </w:pPr>
    <w:rPr>
      <w:rFonts w:ascii="Garamond" w:hAnsi="Garamond" w:cs="Garamond"/>
      <w:b/>
      <w:bCs/>
      <w:sz w:val="28"/>
      <w:szCs w:val="28"/>
      <w:lang w:val="es-CO"/>
    </w:rPr>
  </w:style>
  <w:style w:type="character" w:styleId="PageNumber">
    <w:name w:val="page number"/>
    <w:basedOn w:val="DefaultParagraphFont"/>
  </w:style>
  <w:style w:type="paragraph" w:styleId="TOC1">
    <w:name w:val="toc 1"/>
    <w:basedOn w:val="Normal"/>
    <w:next w:val="Normal"/>
    <w:autoRedefine/>
    <w:semiHidden/>
    <w:pPr>
      <w:spacing w:before="120"/>
      <w:jc w:val="left"/>
    </w:pPr>
    <w:rPr>
      <w:rFonts w:ascii="Calibri" w:hAnsi="Calibri"/>
      <w:b/>
      <w:sz w:val="22"/>
      <w:szCs w:val="22"/>
    </w:rPr>
  </w:style>
  <w:style w:type="paragraph" w:styleId="TOC2">
    <w:name w:val="toc 2"/>
    <w:basedOn w:val="Normal"/>
    <w:next w:val="Normal"/>
    <w:autoRedefine/>
    <w:uiPriority w:val="39"/>
    <w:pPr>
      <w:ind w:left="240"/>
      <w:jc w:val="left"/>
    </w:pPr>
    <w:rPr>
      <w:rFonts w:ascii="Calibri" w:hAnsi="Calibri"/>
      <w:i/>
      <w:sz w:val="22"/>
      <w:szCs w:val="22"/>
    </w:rPr>
  </w:style>
  <w:style w:type="paragraph" w:styleId="TOC3">
    <w:name w:val="toc 3"/>
    <w:basedOn w:val="Normal"/>
    <w:next w:val="Normal"/>
    <w:autoRedefine/>
    <w:uiPriority w:val="39"/>
    <w:pPr>
      <w:ind w:left="480"/>
      <w:jc w:val="left"/>
    </w:pPr>
    <w:rPr>
      <w:rFonts w:ascii="Calibri" w:hAnsi="Calibri"/>
      <w:sz w:val="22"/>
      <w:szCs w:val="22"/>
    </w:rPr>
  </w:style>
  <w:style w:type="paragraph" w:styleId="TOC4">
    <w:name w:val="toc 4"/>
    <w:basedOn w:val="Normal"/>
    <w:next w:val="Normal"/>
    <w:autoRedefine/>
    <w:semiHidden/>
    <w:pPr>
      <w:ind w:left="720"/>
      <w:jc w:val="left"/>
    </w:pPr>
    <w:rPr>
      <w:rFonts w:ascii="Calibri" w:hAnsi="Calibri"/>
      <w:sz w:val="20"/>
      <w:szCs w:val="20"/>
    </w:rPr>
  </w:style>
  <w:style w:type="paragraph" w:styleId="TOC5">
    <w:name w:val="toc 5"/>
    <w:basedOn w:val="Normal"/>
    <w:next w:val="Normal"/>
    <w:autoRedefine/>
    <w:semiHidden/>
    <w:pPr>
      <w:ind w:left="960"/>
      <w:jc w:val="left"/>
    </w:pPr>
    <w:rPr>
      <w:rFonts w:ascii="Calibri" w:hAnsi="Calibri"/>
      <w:sz w:val="20"/>
      <w:szCs w:val="20"/>
    </w:rPr>
  </w:style>
  <w:style w:type="paragraph" w:styleId="TOC6">
    <w:name w:val="toc 6"/>
    <w:basedOn w:val="Normal"/>
    <w:next w:val="Normal"/>
    <w:autoRedefine/>
    <w:semiHidden/>
    <w:pPr>
      <w:ind w:left="1200"/>
      <w:jc w:val="left"/>
    </w:pPr>
    <w:rPr>
      <w:rFonts w:ascii="Calibri" w:hAnsi="Calibri"/>
      <w:sz w:val="20"/>
      <w:szCs w:val="20"/>
    </w:rPr>
  </w:style>
  <w:style w:type="paragraph" w:styleId="TOC7">
    <w:name w:val="toc 7"/>
    <w:basedOn w:val="Normal"/>
    <w:next w:val="Normal"/>
    <w:autoRedefine/>
    <w:semiHidden/>
    <w:pPr>
      <w:ind w:left="1440"/>
      <w:jc w:val="left"/>
    </w:pPr>
    <w:rPr>
      <w:rFonts w:ascii="Calibri" w:hAnsi="Calibri"/>
      <w:sz w:val="20"/>
      <w:szCs w:val="20"/>
    </w:rPr>
  </w:style>
  <w:style w:type="paragraph" w:styleId="TOC8">
    <w:name w:val="toc 8"/>
    <w:basedOn w:val="Normal"/>
    <w:next w:val="Normal"/>
    <w:autoRedefine/>
    <w:semiHidden/>
    <w:pPr>
      <w:ind w:left="1680"/>
      <w:jc w:val="left"/>
    </w:pPr>
    <w:rPr>
      <w:rFonts w:ascii="Calibri" w:hAnsi="Calibri"/>
      <w:sz w:val="20"/>
      <w:szCs w:val="20"/>
    </w:rPr>
  </w:style>
  <w:style w:type="paragraph" w:styleId="TOC9">
    <w:name w:val="toc 9"/>
    <w:basedOn w:val="Normal"/>
    <w:next w:val="Normal"/>
    <w:autoRedefine/>
    <w:semiHidden/>
    <w:pPr>
      <w:ind w:left="1920"/>
      <w:jc w:val="left"/>
    </w:pPr>
    <w:rPr>
      <w:rFonts w:ascii="Calibri" w:hAnsi="Calibri"/>
      <w:sz w:val="20"/>
      <w:szCs w:val="20"/>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Subtitle">
    <w:name w:val="Subtitle"/>
    <w:basedOn w:val="Normal"/>
    <w:qFormat/>
    <w:rPr>
      <w:b/>
      <w:bCs/>
      <w:lang w:val="es-ES_tradnl" w:eastAsia="en-US"/>
    </w:rPr>
  </w:style>
  <w:style w:type="paragraph" w:styleId="BodyTextIndent2">
    <w:name w:val="Body Text Indent 2"/>
    <w:basedOn w:val="Normal"/>
    <w:pPr>
      <w:ind w:left="1980"/>
    </w:pPr>
    <w:rPr>
      <w:rFonts w:ascii="Garamond" w:hAnsi="Garamond"/>
      <w:lang w:val="es-ES"/>
    </w:rPr>
  </w:style>
  <w:style w:type="paragraph" w:styleId="BodyTextIndent3">
    <w:name w:val="Body Text Indent 3"/>
    <w:basedOn w:val="Normal"/>
    <w:pPr>
      <w:ind w:left="990"/>
    </w:pPr>
    <w:rPr>
      <w:rFonts w:ascii="Garamond" w:hAnsi="Garamond"/>
    </w:rPr>
  </w:style>
  <w:style w:type="paragraph" w:styleId="Index2">
    <w:name w:val="index 2"/>
    <w:basedOn w:val="Normal"/>
    <w:next w:val="Normal"/>
    <w:autoRedefine/>
    <w:semiHidden/>
    <w:pPr>
      <w:ind w:left="480" w:hanging="240"/>
    </w:pPr>
  </w:style>
  <w:style w:type="paragraph" w:styleId="Index1">
    <w:name w:val="index 1"/>
    <w:basedOn w:val="Normal"/>
    <w:next w:val="Normal"/>
    <w:autoRedefine/>
    <w:semiHidden/>
    <w:pPr>
      <w:ind w:left="24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customStyle="1" w:styleId="Style1">
    <w:name w:val="Style1"/>
    <w:basedOn w:val="Normal"/>
    <w:pPr>
      <w:numPr>
        <w:numId w:val="9"/>
      </w:numPr>
      <w:jc w:val="center"/>
    </w:pPr>
    <w:rPr>
      <w:rFonts w:ascii="Times New Roman" w:hAnsi="Times New Roman"/>
      <w:b/>
      <w:lang w:val="es-CO" w:eastAsia="en-US"/>
    </w:rPr>
  </w:style>
  <w:style w:type="paragraph" w:styleId="NormalWeb">
    <w:name w:val="Normal (Web)"/>
    <w:basedOn w:val="Normal"/>
    <w:pPr>
      <w:spacing w:before="100" w:beforeAutospacing="1" w:after="100" w:afterAutospacing="1"/>
    </w:pPr>
    <w:rPr>
      <w:rFonts w:ascii="Verdana" w:hAnsi="Verdana"/>
      <w:sz w:val="15"/>
      <w:szCs w:val="15"/>
      <w:lang w:val="en-US" w:eastAsia="en-US"/>
    </w:rPr>
  </w:style>
  <w:style w:type="paragraph" w:styleId="TableofFigures">
    <w:name w:val="table of figures"/>
    <w:basedOn w:val="Normal"/>
    <w:next w:val="Normal"/>
    <w:semiHidden/>
  </w:style>
  <w:style w:type="character" w:customStyle="1" w:styleId="texto">
    <w:name w:val="texto"/>
    <w:basedOn w:val="DefaultParagraphFont"/>
  </w:style>
  <w:style w:type="character" w:customStyle="1" w:styleId="matriz-td-02-texto">
    <w:name w:val="matriz-td-02-texto"/>
    <w:basedOn w:val="DefaultParagraphFont"/>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
    <w:basedOn w:val="Normal"/>
    <w:link w:val="FootnoteTextChar"/>
    <w:uiPriority w:val="99"/>
    <w:qFormat/>
    <w:rPr>
      <w:sz w:val="20"/>
      <w:szCs w:val="20"/>
    </w:rPr>
  </w:style>
  <w:style w:type="character" w:styleId="FootnoteReference">
    <w:name w:val="footnote reference"/>
    <w:aliases w:val="Ref. de nota al pie.,FC,ftref,Знак сноски-FN,Ref,de nota al pie,Style 24,titulo 2,pie pddes,16 Point,Superscript 6 Point,referencia nota al pie,Fußnotenzeichen DISS,Ref. de nota al pie EDEP,Footnote Reference Number,fr,SUPERS"/>
    <w:uiPriority w:val="99"/>
    <w:qFormat/>
    <w:rPr>
      <w:vertAlign w:val="superscript"/>
    </w:rPr>
  </w:style>
  <w:style w:type="paragraph" w:styleId="BalloonText">
    <w:name w:val="Balloon Text"/>
    <w:basedOn w:val="Normal"/>
    <w:semiHidden/>
    <w:rsid w:val="004E0636"/>
    <w:rPr>
      <w:rFonts w:ascii="Tahoma" w:hAnsi="Tahoma" w:cs="Tahoma"/>
      <w:sz w:val="16"/>
      <w:szCs w:val="16"/>
    </w:rPr>
  </w:style>
  <w:style w:type="paragraph" w:customStyle="1" w:styleId="AbbrDesc">
    <w:name w:val="AbbrDesc"/>
    <w:basedOn w:val="Normal"/>
    <w:rsid w:val="00C923B2"/>
    <w:pPr>
      <w:tabs>
        <w:tab w:val="left" w:pos="3060"/>
      </w:tabs>
    </w:pPr>
    <w:rPr>
      <w:rFonts w:ascii="Times New Roman" w:hAnsi="Times New Roman"/>
      <w:szCs w:val="20"/>
      <w:lang w:val="en-US" w:eastAsia="en-US"/>
    </w:rPr>
  </w:style>
  <w:style w:type="character" w:styleId="CommentReference">
    <w:name w:val="annotation reference"/>
    <w:semiHidden/>
    <w:rsid w:val="00D42F62"/>
    <w:rPr>
      <w:sz w:val="16"/>
      <w:szCs w:val="16"/>
    </w:rPr>
  </w:style>
  <w:style w:type="paragraph" w:styleId="CommentText">
    <w:name w:val="annotation text"/>
    <w:basedOn w:val="Normal"/>
    <w:link w:val="CommentTextChar"/>
    <w:semiHidden/>
    <w:rsid w:val="00D42F62"/>
    <w:rPr>
      <w:sz w:val="20"/>
      <w:szCs w:val="20"/>
    </w:rPr>
  </w:style>
  <w:style w:type="paragraph" w:styleId="CommentSubject">
    <w:name w:val="annotation subject"/>
    <w:basedOn w:val="CommentText"/>
    <w:next w:val="CommentText"/>
    <w:semiHidden/>
    <w:rsid w:val="00D42F62"/>
    <w:rPr>
      <w:b/>
      <w:bCs/>
    </w:rPr>
  </w:style>
  <w:style w:type="table" w:styleId="TableGrid">
    <w:name w:val="Table Grid"/>
    <w:basedOn w:val="TableNormal"/>
    <w:rsid w:val="004445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contenido">
    <w:name w:val="textocontenido"/>
    <w:basedOn w:val="Normal"/>
    <w:rsid w:val="00615C46"/>
    <w:pPr>
      <w:spacing w:before="100" w:beforeAutospacing="1" w:after="100" w:afterAutospacing="1"/>
      <w:jc w:val="left"/>
    </w:pPr>
    <w:rPr>
      <w:rFonts w:ascii="Times New Roman" w:hAnsi="Times New Roman"/>
      <w:lang w:val="es-MX" w:eastAsia="es-MX"/>
    </w:rPr>
  </w:style>
  <w:style w:type="paragraph" w:styleId="ListParagraph">
    <w:name w:val="List Paragraph"/>
    <w:basedOn w:val="Normal"/>
    <w:uiPriority w:val="34"/>
    <w:qFormat/>
    <w:rsid w:val="00923BF4"/>
    <w:pPr>
      <w:ind w:left="708"/>
    </w:pPr>
  </w:style>
  <w:style w:type="paragraph" w:customStyle="1" w:styleId="Default">
    <w:name w:val="Default"/>
    <w:rsid w:val="006B1E7C"/>
    <w:pPr>
      <w:autoSpaceDE w:val="0"/>
      <w:autoSpaceDN w:val="0"/>
      <w:adjustRightInd w:val="0"/>
    </w:pPr>
    <w:rPr>
      <w:rFonts w:eastAsia="Calibri"/>
      <w:color w:val="000000"/>
      <w:sz w:val="24"/>
      <w:szCs w:val="24"/>
      <w:lang w:val="en-US" w:eastAsia="en-US"/>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
    <w:link w:val="FootnoteText"/>
    <w:uiPriority w:val="99"/>
    <w:rsid w:val="006B1E7C"/>
    <w:rPr>
      <w:rFonts w:ascii="Abadi MT Condensed Light" w:hAnsi="Abadi MT Condensed Light"/>
      <w:lang w:val="es-AR" w:eastAsia="es-ES"/>
    </w:rPr>
  </w:style>
  <w:style w:type="paragraph" w:customStyle="1" w:styleId="Chapter">
    <w:name w:val="Chapter"/>
    <w:basedOn w:val="Normal"/>
    <w:next w:val="Normal"/>
    <w:rsid w:val="000A4E60"/>
    <w:pPr>
      <w:keepNext/>
      <w:numPr>
        <w:numId w:val="18"/>
      </w:numPr>
      <w:tabs>
        <w:tab w:val="clear" w:pos="2088"/>
        <w:tab w:val="num" w:pos="648"/>
        <w:tab w:val="left" w:pos="1440"/>
      </w:tabs>
      <w:spacing w:before="240" w:after="240"/>
      <w:ind w:left="0"/>
      <w:jc w:val="center"/>
    </w:pPr>
    <w:rPr>
      <w:rFonts w:ascii="Times New Roman" w:hAnsi="Times New Roman"/>
      <w:b/>
      <w:smallCaps/>
      <w:szCs w:val="20"/>
      <w:lang w:val="es-ES_tradnl" w:eastAsia="en-US"/>
    </w:rPr>
  </w:style>
  <w:style w:type="paragraph" w:customStyle="1" w:styleId="Paragraph">
    <w:name w:val="Paragraph"/>
    <w:aliases w:val="paragraph,p,PARAGRAPH,PG,pa,at"/>
    <w:basedOn w:val="BodyTextIndent"/>
    <w:link w:val="ParagraphChar"/>
    <w:qFormat/>
    <w:rsid w:val="000A4E60"/>
    <w:pPr>
      <w:numPr>
        <w:ilvl w:val="1"/>
        <w:numId w:val="18"/>
      </w:numPr>
      <w:tabs>
        <w:tab w:val="clear" w:pos="2736"/>
        <w:tab w:val="num" w:pos="720"/>
      </w:tabs>
      <w:spacing w:before="120" w:after="120"/>
      <w:ind w:left="720" w:hanging="720"/>
      <w:outlineLvl w:val="1"/>
    </w:pPr>
    <w:rPr>
      <w:rFonts w:ascii="Times New Roman" w:hAnsi="Times New Roman"/>
      <w:szCs w:val="20"/>
      <w:lang w:val="es-ES_tradnl" w:eastAsia="en-US"/>
    </w:rPr>
  </w:style>
  <w:style w:type="paragraph" w:customStyle="1" w:styleId="subpar">
    <w:name w:val="subpar"/>
    <w:basedOn w:val="BodyTextIndent3"/>
    <w:rsid w:val="000A4E60"/>
    <w:pPr>
      <w:numPr>
        <w:ilvl w:val="2"/>
        <w:numId w:val="18"/>
      </w:numPr>
      <w:tabs>
        <w:tab w:val="clear" w:pos="2592"/>
        <w:tab w:val="num" w:pos="1152"/>
      </w:tabs>
      <w:spacing w:before="120" w:after="120"/>
      <w:ind w:left="1152"/>
      <w:outlineLvl w:val="2"/>
    </w:pPr>
    <w:rPr>
      <w:rFonts w:ascii="Times New Roman" w:hAnsi="Times New Roman"/>
      <w:szCs w:val="20"/>
      <w:lang w:val="es-ES_tradnl" w:eastAsia="en-US"/>
    </w:rPr>
  </w:style>
  <w:style w:type="paragraph" w:customStyle="1" w:styleId="SubSubPar">
    <w:name w:val="SubSubPar"/>
    <w:basedOn w:val="subpar"/>
    <w:rsid w:val="000A4E60"/>
    <w:pPr>
      <w:numPr>
        <w:ilvl w:val="3"/>
      </w:numPr>
      <w:tabs>
        <w:tab w:val="clear" w:pos="3024"/>
        <w:tab w:val="left" w:pos="0"/>
        <w:tab w:val="num" w:pos="1296"/>
      </w:tabs>
      <w:ind w:left="1296"/>
    </w:pPr>
  </w:style>
  <w:style w:type="character" w:customStyle="1" w:styleId="ParagraphChar">
    <w:name w:val="Paragraph Char"/>
    <w:link w:val="Paragraph"/>
    <w:rsid w:val="000A4E60"/>
    <w:rPr>
      <w:sz w:val="24"/>
      <w:lang w:val="es-ES_tradnl" w:eastAsia="en-US"/>
    </w:rPr>
  </w:style>
  <w:style w:type="character" w:customStyle="1" w:styleId="apple-converted-space">
    <w:name w:val="apple-converted-space"/>
    <w:rsid w:val="0014480F"/>
  </w:style>
  <w:style w:type="paragraph" w:styleId="List">
    <w:name w:val="List"/>
    <w:basedOn w:val="Normal"/>
    <w:rsid w:val="00892F0B"/>
    <w:pPr>
      <w:ind w:left="283" w:hanging="283"/>
      <w:contextualSpacing/>
    </w:pPr>
  </w:style>
  <w:style w:type="paragraph" w:styleId="List2">
    <w:name w:val="List 2"/>
    <w:basedOn w:val="Normal"/>
    <w:rsid w:val="00892F0B"/>
    <w:pPr>
      <w:ind w:left="566" w:hanging="283"/>
      <w:contextualSpacing/>
    </w:pPr>
  </w:style>
  <w:style w:type="paragraph" w:styleId="List3">
    <w:name w:val="List 3"/>
    <w:basedOn w:val="Normal"/>
    <w:rsid w:val="00892F0B"/>
    <w:pPr>
      <w:ind w:left="849" w:hanging="283"/>
      <w:contextualSpacing/>
    </w:pPr>
  </w:style>
  <w:style w:type="paragraph" w:styleId="List4">
    <w:name w:val="List 4"/>
    <w:basedOn w:val="Normal"/>
    <w:rsid w:val="00892F0B"/>
    <w:pPr>
      <w:ind w:left="1132" w:hanging="283"/>
      <w:contextualSpacing/>
    </w:pPr>
  </w:style>
  <w:style w:type="paragraph" w:styleId="Salutation">
    <w:name w:val="Salutation"/>
    <w:basedOn w:val="Normal"/>
    <w:next w:val="Normal"/>
    <w:link w:val="SalutationChar"/>
    <w:rsid w:val="00892F0B"/>
  </w:style>
  <w:style w:type="character" w:customStyle="1" w:styleId="SalutationChar">
    <w:name w:val="Salutation Char"/>
    <w:link w:val="Salutation"/>
    <w:rsid w:val="00892F0B"/>
    <w:rPr>
      <w:rFonts w:ascii="Abadi MT Condensed Light" w:hAnsi="Abadi MT Condensed Light"/>
      <w:sz w:val="24"/>
      <w:szCs w:val="24"/>
      <w:lang w:val="es-AR" w:eastAsia="es-ES"/>
    </w:rPr>
  </w:style>
  <w:style w:type="paragraph" w:styleId="ListBullet2">
    <w:name w:val="List Bullet 2"/>
    <w:basedOn w:val="Normal"/>
    <w:rsid w:val="00892F0B"/>
    <w:pPr>
      <w:numPr>
        <w:numId w:val="21"/>
      </w:numPr>
      <w:contextualSpacing/>
    </w:pPr>
  </w:style>
  <w:style w:type="paragraph" w:styleId="ListBullet3">
    <w:name w:val="List Bullet 3"/>
    <w:basedOn w:val="Normal"/>
    <w:rsid w:val="00892F0B"/>
    <w:pPr>
      <w:numPr>
        <w:numId w:val="22"/>
      </w:numPr>
      <w:contextualSpacing/>
    </w:pPr>
  </w:style>
  <w:style w:type="paragraph" w:styleId="ListBullet4">
    <w:name w:val="List Bullet 4"/>
    <w:basedOn w:val="Normal"/>
    <w:rsid w:val="00892F0B"/>
    <w:pPr>
      <w:numPr>
        <w:numId w:val="23"/>
      </w:numPr>
      <w:contextualSpacing/>
    </w:pPr>
  </w:style>
  <w:style w:type="paragraph" w:styleId="ListBullet5">
    <w:name w:val="List Bullet 5"/>
    <w:basedOn w:val="Normal"/>
    <w:rsid w:val="00892F0B"/>
    <w:pPr>
      <w:numPr>
        <w:numId w:val="24"/>
      </w:numPr>
      <w:contextualSpacing/>
    </w:pPr>
  </w:style>
  <w:style w:type="paragraph" w:styleId="BodyTextFirstIndent2">
    <w:name w:val="Body Text First Indent 2"/>
    <w:basedOn w:val="BodyTextIndent"/>
    <w:link w:val="BodyTextFirstIndent2Char"/>
    <w:rsid w:val="00892F0B"/>
    <w:pPr>
      <w:spacing w:after="120"/>
      <w:ind w:left="283" w:firstLine="210"/>
    </w:pPr>
  </w:style>
  <w:style w:type="character" w:customStyle="1" w:styleId="BodyTextIndentChar">
    <w:name w:val="Body Text Indent Char"/>
    <w:link w:val="BodyTextIndent"/>
    <w:rsid w:val="00892F0B"/>
    <w:rPr>
      <w:rFonts w:ascii="Abadi MT Condensed Light" w:hAnsi="Abadi MT Condensed Light"/>
      <w:sz w:val="24"/>
      <w:szCs w:val="24"/>
      <w:lang w:val="es-AR" w:eastAsia="es-ES"/>
    </w:rPr>
  </w:style>
  <w:style w:type="character" w:customStyle="1" w:styleId="BodyTextFirstIndent2Char">
    <w:name w:val="Body Text First Indent 2 Char"/>
    <w:link w:val="BodyTextFirstIndent2"/>
    <w:rsid w:val="00892F0B"/>
    <w:rPr>
      <w:rFonts w:ascii="Abadi MT Condensed Light" w:hAnsi="Abadi MT Condensed Light"/>
      <w:sz w:val="24"/>
      <w:szCs w:val="24"/>
      <w:lang w:val="es-AR" w:eastAsia="es-ES"/>
    </w:rPr>
  </w:style>
  <w:style w:type="paragraph" w:styleId="NoteHeading">
    <w:name w:val="Note Heading"/>
    <w:basedOn w:val="Normal"/>
    <w:next w:val="Normal"/>
    <w:link w:val="NoteHeadingChar"/>
    <w:rsid w:val="00892F0B"/>
  </w:style>
  <w:style w:type="character" w:customStyle="1" w:styleId="NoteHeadingChar">
    <w:name w:val="Note Heading Char"/>
    <w:link w:val="NoteHeading"/>
    <w:rsid w:val="00892F0B"/>
    <w:rPr>
      <w:rFonts w:ascii="Abadi MT Condensed Light" w:hAnsi="Abadi MT Condensed Light"/>
      <w:sz w:val="24"/>
      <w:szCs w:val="24"/>
      <w:lang w:val="es-AR" w:eastAsia="es-ES"/>
    </w:rPr>
  </w:style>
  <w:style w:type="paragraph" w:customStyle="1" w:styleId="tall">
    <w:name w:val="tall"/>
    <w:basedOn w:val="Normal"/>
    <w:rsid w:val="0082167F"/>
    <w:pPr>
      <w:spacing w:before="100" w:beforeAutospacing="1" w:after="100" w:afterAutospacing="1"/>
      <w:jc w:val="left"/>
    </w:pPr>
    <w:rPr>
      <w:rFonts w:ascii="Times New Roman" w:hAnsi="Times New Roman"/>
      <w:lang w:val="es-MX" w:eastAsia="es-MX"/>
    </w:rPr>
  </w:style>
  <w:style w:type="character" w:customStyle="1" w:styleId="CommentTextChar">
    <w:name w:val="Comment Text Char"/>
    <w:basedOn w:val="DefaultParagraphFont"/>
    <w:link w:val="CommentText"/>
    <w:semiHidden/>
    <w:rsid w:val="00390A54"/>
    <w:rPr>
      <w:rFonts w:ascii="Abadi MT Condensed Light" w:hAnsi="Abadi MT Condensed Light"/>
      <w:lang w:val="es-AR" w:eastAsia="es-ES"/>
    </w:rPr>
  </w:style>
  <w:style w:type="character" w:styleId="Mention">
    <w:name w:val="Mention"/>
    <w:basedOn w:val="DefaultParagraphFont"/>
    <w:uiPriority w:val="99"/>
    <w:semiHidden/>
    <w:unhideWhenUsed/>
    <w:rsid w:val="006552C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04386">
      <w:bodyDiv w:val="1"/>
      <w:marLeft w:val="0"/>
      <w:marRight w:val="0"/>
      <w:marTop w:val="0"/>
      <w:marBottom w:val="0"/>
      <w:divBdr>
        <w:top w:val="none" w:sz="0" w:space="0" w:color="auto"/>
        <w:left w:val="none" w:sz="0" w:space="0" w:color="auto"/>
        <w:bottom w:val="none" w:sz="0" w:space="0" w:color="auto"/>
        <w:right w:val="none" w:sz="0" w:space="0" w:color="auto"/>
      </w:divBdr>
    </w:div>
    <w:div w:id="336661137">
      <w:bodyDiv w:val="1"/>
      <w:marLeft w:val="0"/>
      <w:marRight w:val="0"/>
      <w:marTop w:val="0"/>
      <w:marBottom w:val="0"/>
      <w:divBdr>
        <w:top w:val="none" w:sz="0" w:space="0" w:color="auto"/>
        <w:left w:val="none" w:sz="0" w:space="0" w:color="auto"/>
        <w:bottom w:val="none" w:sz="0" w:space="0" w:color="auto"/>
        <w:right w:val="none" w:sz="0" w:space="0" w:color="auto"/>
      </w:divBdr>
    </w:div>
    <w:div w:id="349528627">
      <w:bodyDiv w:val="1"/>
      <w:marLeft w:val="0"/>
      <w:marRight w:val="0"/>
      <w:marTop w:val="0"/>
      <w:marBottom w:val="0"/>
      <w:divBdr>
        <w:top w:val="none" w:sz="0" w:space="0" w:color="auto"/>
        <w:left w:val="none" w:sz="0" w:space="0" w:color="auto"/>
        <w:bottom w:val="none" w:sz="0" w:space="0" w:color="auto"/>
        <w:right w:val="none" w:sz="0" w:space="0" w:color="auto"/>
      </w:divBdr>
    </w:div>
    <w:div w:id="516038048">
      <w:bodyDiv w:val="1"/>
      <w:marLeft w:val="0"/>
      <w:marRight w:val="0"/>
      <w:marTop w:val="0"/>
      <w:marBottom w:val="0"/>
      <w:divBdr>
        <w:top w:val="none" w:sz="0" w:space="0" w:color="auto"/>
        <w:left w:val="none" w:sz="0" w:space="0" w:color="auto"/>
        <w:bottom w:val="none" w:sz="0" w:space="0" w:color="auto"/>
        <w:right w:val="none" w:sz="0" w:space="0" w:color="auto"/>
      </w:divBdr>
    </w:div>
    <w:div w:id="744575765">
      <w:bodyDiv w:val="1"/>
      <w:marLeft w:val="0"/>
      <w:marRight w:val="0"/>
      <w:marTop w:val="0"/>
      <w:marBottom w:val="0"/>
      <w:divBdr>
        <w:top w:val="none" w:sz="0" w:space="0" w:color="auto"/>
        <w:left w:val="none" w:sz="0" w:space="0" w:color="auto"/>
        <w:bottom w:val="none" w:sz="0" w:space="0" w:color="auto"/>
        <w:right w:val="none" w:sz="0" w:space="0" w:color="auto"/>
      </w:divBdr>
      <w:divsChild>
        <w:div w:id="686561422">
          <w:marLeft w:val="0"/>
          <w:marRight w:val="0"/>
          <w:marTop w:val="0"/>
          <w:marBottom w:val="101"/>
          <w:divBdr>
            <w:top w:val="none" w:sz="0" w:space="0" w:color="auto"/>
            <w:left w:val="none" w:sz="0" w:space="0" w:color="auto"/>
            <w:bottom w:val="none" w:sz="0" w:space="0" w:color="auto"/>
            <w:right w:val="none" w:sz="0" w:space="0" w:color="auto"/>
          </w:divBdr>
        </w:div>
        <w:div w:id="33501241">
          <w:marLeft w:val="0"/>
          <w:marRight w:val="0"/>
          <w:marTop w:val="0"/>
          <w:marBottom w:val="101"/>
          <w:divBdr>
            <w:top w:val="none" w:sz="0" w:space="0" w:color="auto"/>
            <w:left w:val="none" w:sz="0" w:space="0" w:color="auto"/>
            <w:bottom w:val="none" w:sz="0" w:space="0" w:color="auto"/>
            <w:right w:val="none" w:sz="0" w:space="0" w:color="auto"/>
          </w:divBdr>
        </w:div>
        <w:div w:id="1868712534">
          <w:marLeft w:val="0"/>
          <w:marRight w:val="0"/>
          <w:marTop w:val="40"/>
          <w:marBottom w:val="40"/>
          <w:divBdr>
            <w:top w:val="none" w:sz="0" w:space="0" w:color="auto"/>
            <w:left w:val="none" w:sz="0" w:space="0" w:color="auto"/>
            <w:bottom w:val="none" w:sz="0" w:space="0" w:color="auto"/>
            <w:right w:val="none" w:sz="0" w:space="0" w:color="auto"/>
          </w:divBdr>
        </w:div>
        <w:div w:id="1476264649">
          <w:marLeft w:val="0"/>
          <w:marRight w:val="0"/>
          <w:marTop w:val="40"/>
          <w:marBottom w:val="40"/>
          <w:divBdr>
            <w:top w:val="none" w:sz="0" w:space="0" w:color="auto"/>
            <w:left w:val="none" w:sz="0" w:space="0" w:color="auto"/>
            <w:bottom w:val="none" w:sz="0" w:space="0" w:color="auto"/>
            <w:right w:val="none" w:sz="0" w:space="0" w:color="auto"/>
          </w:divBdr>
        </w:div>
        <w:div w:id="1550069116">
          <w:marLeft w:val="0"/>
          <w:marRight w:val="0"/>
          <w:marTop w:val="40"/>
          <w:marBottom w:val="40"/>
          <w:divBdr>
            <w:top w:val="none" w:sz="0" w:space="0" w:color="auto"/>
            <w:left w:val="none" w:sz="0" w:space="0" w:color="auto"/>
            <w:bottom w:val="none" w:sz="0" w:space="0" w:color="auto"/>
            <w:right w:val="none" w:sz="0" w:space="0" w:color="auto"/>
          </w:divBdr>
        </w:div>
        <w:div w:id="282662222">
          <w:marLeft w:val="0"/>
          <w:marRight w:val="0"/>
          <w:marTop w:val="40"/>
          <w:marBottom w:val="40"/>
          <w:divBdr>
            <w:top w:val="none" w:sz="0" w:space="0" w:color="auto"/>
            <w:left w:val="none" w:sz="0" w:space="0" w:color="auto"/>
            <w:bottom w:val="none" w:sz="0" w:space="0" w:color="auto"/>
            <w:right w:val="none" w:sz="0" w:space="0" w:color="auto"/>
          </w:divBdr>
        </w:div>
        <w:div w:id="1451246459">
          <w:marLeft w:val="0"/>
          <w:marRight w:val="0"/>
          <w:marTop w:val="40"/>
          <w:marBottom w:val="40"/>
          <w:divBdr>
            <w:top w:val="none" w:sz="0" w:space="0" w:color="auto"/>
            <w:left w:val="none" w:sz="0" w:space="0" w:color="auto"/>
            <w:bottom w:val="none" w:sz="0" w:space="0" w:color="auto"/>
            <w:right w:val="none" w:sz="0" w:space="0" w:color="auto"/>
          </w:divBdr>
        </w:div>
        <w:div w:id="1811633668">
          <w:marLeft w:val="0"/>
          <w:marRight w:val="0"/>
          <w:marTop w:val="40"/>
          <w:marBottom w:val="40"/>
          <w:divBdr>
            <w:top w:val="none" w:sz="0" w:space="0" w:color="auto"/>
            <w:left w:val="none" w:sz="0" w:space="0" w:color="auto"/>
            <w:bottom w:val="none" w:sz="0" w:space="0" w:color="auto"/>
            <w:right w:val="none" w:sz="0" w:space="0" w:color="auto"/>
          </w:divBdr>
        </w:div>
        <w:div w:id="1935632019">
          <w:marLeft w:val="0"/>
          <w:marRight w:val="0"/>
          <w:marTop w:val="40"/>
          <w:marBottom w:val="40"/>
          <w:divBdr>
            <w:top w:val="none" w:sz="0" w:space="0" w:color="auto"/>
            <w:left w:val="none" w:sz="0" w:space="0" w:color="auto"/>
            <w:bottom w:val="none" w:sz="0" w:space="0" w:color="auto"/>
            <w:right w:val="none" w:sz="0" w:space="0" w:color="auto"/>
          </w:divBdr>
        </w:div>
        <w:div w:id="942883920">
          <w:marLeft w:val="0"/>
          <w:marRight w:val="0"/>
          <w:marTop w:val="40"/>
          <w:marBottom w:val="40"/>
          <w:divBdr>
            <w:top w:val="none" w:sz="0" w:space="0" w:color="auto"/>
            <w:left w:val="none" w:sz="0" w:space="0" w:color="auto"/>
            <w:bottom w:val="none" w:sz="0" w:space="0" w:color="auto"/>
            <w:right w:val="none" w:sz="0" w:space="0" w:color="auto"/>
          </w:divBdr>
        </w:div>
        <w:div w:id="1567490309">
          <w:marLeft w:val="0"/>
          <w:marRight w:val="0"/>
          <w:marTop w:val="40"/>
          <w:marBottom w:val="40"/>
          <w:divBdr>
            <w:top w:val="none" w:sz="0" w:space="0" w:color="auto"/>
            <w:left w:val="none" w:sz="0" w:space="0" w:color="auto"/>
            <w:bottom w:val="none" w:sz="0" w:space="0" w:color="auto"/>
            <w:right w:val="none" w:sz="0" w:space="0" w:color="auto"/>
          </w:divBdr>
        </w:div>
        <w:div w:id="319889603">
          <w:marLeft w:val="0"/>
          <w:marRight w:val="0"/>
          <w:marTop w:val="40"/>
          <w:marBottom w:val="40"/>
          <w:divBdr>
            <w:top w:val="none" w:sz="0" w:space="0" w:color="auto"/>
            <w:left w:val="none" w:sz="0" w:space="0" w:color="auto"/>
            <w:bottom w:val="none" w:sz="0" w:space="0" w:color="auto"/>
            <w:right w:val="none" w:sz="0" w:space="0" w:color="auto"/>
          </w:divBdr>
        </w:div>
        <w:div w:id="1545830257">
          <w:marLeft w:val="0"/>
          <w:marRight w:val="0"/>
          <w:marTop w:val="40"/>
          <w:marBottom w:val="40"/>
          <w:divBdr>
            <w:top w:val="none" w:sz="0" w:space="0" w:color="auto"/>
            <w:left w:val="none" w:sz="0" w:space="0" w:color="auto"/>
            <w:bottom w:val="none" w:sz="0" w:space="0" w:color="auto"/>
            <w:right w:val="none" w:sz="0" w:space="0" w:color="auto"/>
          </w:divBdr>
        </w:div>
        <w:div w:id="1308781998">
          <w:marLeft w:val="0"/>
          <w:marRight w:val="0"/>
          <w:marTop w:val="40"/>
          <w:marBottom w:val="40"/>
          <w:divBdr>
            <w:top w:val="none" w:sz="0" w:space="0" w:color="auto"/>
            <w:left w:val="none" w:sz="0" w:space="0" w:color="auto"/>
            <w:bottom w:val="none" w:sz="0" w:space="0" w:color="auto"/>
            <w:right w:val="none" w:sz="0" w:space="0" w:color="auto"/>
          </w:divBdr>
        </w:div>
        <w:div w:id="1548293565">
          <w:marLeft w:val="0"/>
          <w:marRight w:val="0"/>
          <w:marTop w:val="40"/>
          <w:marBottom w:val="40"/>
          <w:divBdr>
            <w:top w:val="none" w:sz="0" w:space="0" w:color="auto"/>
            <w:left w:val="none" w:sz="0" w:space="0" w:color="auto"/>
            <w:bottom w:val="none" w:sz="0" w:space="0" w:color="auto"/>
            <w:right w:val="none" w:sz="0" w:space="0" w:color="auto"/>
          </w:divBdr>
        </w:div>
        <w:div w:id="2120300150">
          <w:marLeft w:val="0"/>
          <w:marRight w:val="0"/>
          <w:marTop w:val="40"/>
          <w:marBottom w:val="40"/>
          <w:divBdr>
            <w:top w:val="none" w:sz="0" w:space="0" w:color="auto"/>
            <w:left w:val="none" w:sz="0" w:space="0" w:color="auto"/>
            <w:bottom w:val="none" w:sz="0" w:space="0" w:color="auto"/>
            <w:right w:val="none" w:sz="0" w:space="0" w:color="auto"/>
          </w:divBdr>
        </w:div>
        <w:div w:id="1548569007">
          <w:marLeft w:val="0"/>
          <w:marRight w:val="0"/>
          <w:marTop w:val="40"/>
          <w:marBottom w:val="40"/>
          <w:divBdr>
            <w:top w:val="none" w:sz="0" w:space="0" w:color="auto"/>
            <w:left w:val="none" w:sz="0" w:space="0" w:color="auto"/>
            <w:bottom w:val="none" w:sz="0" w:space="0" w:color="auto"/>
            <w:right w:val="none" w:sz="0" w:space="0" w:color="auto"/>
          </w:divBdr>
        </w:div>
        <w:div w:id="1454522742">
          <w:marLeft w:val="0"/>
          <w:marRight w:val="0"/>
          <w:marTop w:val="40"/>
          <w:marBottom w:val="40"/>
          <w:divBdr>
            <w:top w:val="none" w:sz="0" w:space="0" w:color="auto"/>
            <w:left w:val="none" w:sz="0" w:space="0" w:color="auto"/>
            <w:bottom w:val="none" w:sz="0" w:space="0" w:color="auto"/>
            <w:right w:val="none" w:sz="0" w:space="0" w:color="auto"/>
          </w:divBdr>
        </w:div>
        <w:div w:id="1675962201">
          <w:marLeft w:val="0"/>
          <w:marRight w:val="0"/>
          <w:marTop w:val="40"/>
          <w:marBottom w:val="40"/>
          <w:divBdr>
            <w:top w:val="none" w:sz="0" w:space="0" w:color="auto"/>
            <w:left w:val="none" w:sz="0" w:space="0" w:color="auto"/>
            <w:bottom w:val="none" w:sz="0" w:space="0" w:color="auto"/>
            <w:right w:val="none" w:sz="0" w:space="0" w:color="auto"/>
          </w:divBdr>
        </w:div>
        <w:div w:id="295449112">
          <w:marLeft w:val="0"/>
          <w:marRight w:val="0"/>
          <w:marTop w:val="40"/>
          <w:marBottom w:val="40"/>
          <w:divBdr>
            <w:top w:val="none" w:sz="0" w:space="0" w:color="auto"/>
            <w:left w:val="none" w:sz="0" w:space="0" w:color="auto"/>
            <w:bottom w:val="none" w:sz="0" w:space="0" w:color="auto"/>
            <w:right w:val="none" w:sz="0" w:space="0" w:color="auto"/>
          </w:divBdr>
        </w:div>
        <w:div w:id="1242569455">
          <w:marLeft w:val="0"/>
          <w:marRight w:val="0"/>
          <w:marTop w:val="40"/>
          <w:marBottom w:val="40"/>
          <w:divBdr>
            <w:top w:val="none" w:sz="0" w:space="0" w:color="auto"/>
            <w:left w:val="none" w:sz="0" w:space="0" w:color="auto"/>
            <w:bottom w:val="none" w:sz="0" w:space="0" w:color="auto"/>
            <w:right w:val="none" w:sz="0" w:space="0" w:color="auto"/>
          </w:divBdr>
        </w:div>
        <w:div w:id="1244530102">
          <w:marLeft w:val="0"/>
          <w:marRight w:val="0"/>
          <w:marTop w:val="40"/>
          <w:marBottom w:val="40"/>
          <w:divBdr>
            <w:top w:val="none" w:sz="0" w:space="0" w:color="auto"/>
            <w:left w:val="none" w:sz="0" w:space="0" w:color="auto"/>
            <w:bottom w:val="none" w:sz="0" w:space="0" w:color="auto"/>
            <w:right w:val="none" w:sz="0" w:space="0" w:color="auto"/>
          </w:divBdr>
        </w:div>
        <w:div w:id="818419087">
          <w:marLeft w:val="0"/>
          <w:marRight w:val="0"/>
          <w:marTop w:val="40"/>
          <w:marBottom w:val="40"/>
          <w:divBdr>
            <w:top w:val="none" w:sz="0" w:space="0" w:color="auto"/>
            <w:left w:val="none" w:sz="0" w:space="0" w:color="auto"/>
            <w:bottom w:val="none" w:sz="0" w:space="0" w:color="auto"/>
            <w:right w:val="none" w:sz="0" w:space="0" w:color="auto"/>
          </w:divBdr>
        </w:div>
        <w:div w:id="568198445">
          <w:marLeft w:val="0"/>
          <w:marRight w:val="0"/>
          <w:marTop w:val="40"/>
          <w:marBottom w:val="40"/>
          <w:divBdr>
            <w:top w:val="none" w:sz="0" w:space="0" w:color="auto"/>
            <w:left w:val="none" w:sz="0" w:space="0" w:color="auto"/>
            <w:bottom w:val="none" w:sz="0" w:space="0" w:color="auto"/>
            <w:right w:val="none" w:sz="0" w:space="0" w:color="auto"/>
          </w:divBdr>
        </w:div>
        <w:div w:id="269897802">
          <w:marLeft w:val="0"/>
          <w:marRight w:val="0"/>
          <w:marTop w:val="40"/>
          <w:marBottom w:val="40"/>
          <w:divBdr>
            <w:top w:val="none" w:sz="0" w:space="0" w:color="auto"/>
            <w:left w:val="none" w:sz="0" w:space="0" w:color="auto"/>
            <w:bottom w:val="none" w:sz="0" w:space="0" w:color="auto"/>
            <w:right w:val="none" w:sz="0" w:space="0" w:color="auto"/>
          </w:divBdr>
        </w:div>
        <w:div w:id="1448157547">
          <w:marLeft w:val="0"/>
          <w:marRight w:val="0"/>
          <w:marTop w:val="40"/>
          <w:marBottom w:val="40"/>
          <w:divBdr>
            <w:top w:val="none" w:sz="0" w:space="0" w:color="auto"/>
            <w:left w:val="none" w:sz="0" w:space="0" w:color="auto"/>
            <w:bottom w:val="none" w:sz="0" w:space="0" w:color="auto"/>
            <w:right w:val="none" w:sz="0" w:space="0" w:color="auto"/>
          </w:divBdr>
        </w:div>
        <w:div w:id="685713078">
          <w:marLeft w:val="0"/>
          <w:marRight w:val="0"/>
          <w:marTop w:val="40"/>
          <w:marBottom w:val="40"/>
          <w:divBdr>
            <w:top w:val="none" w:sz="0" w:space="0" w:color="auto"/>
            <w:left w:val="none" w:sz="0" w:space="0" w:color="auto"/>
            <w:bottom w:val="none" w:sz="0" w:space="0" w:color="auto"/>
            <w:right w:val="none" w:sz="0" w:space="0" w:color="auto"/>
          </w:divBdr>
        </w:div>
        <w:div w:id="375276848">
          <w:marLeft w:val="0"/>
          <w:marRight w:val="0"/>
          <w:marTop w:val="40"/>
          <w:marBottom w:val="40"/>
          <w:divBdr>
            <w:top w:val="none" w:sz="0" w:space="0" w:color="auto"/>
            <w:left w:val="none" w:sz="0" w:space="0" w:color="auto"/>
            <w:bottom w:val="none" w:sz="0" w:space="0" w:color="auto"/>
            <w:right w:val="none" w:sz="0" w:space="0" w:color="auto"/>
          </w:divBdr>
        </w:div>
        <w:div w:id="1547722291">
          <w:marLeft w:val="0"/>
          <w:marRight w:val="0"/>
          <w:marTop w:val="40"/>
          <w:marBottom w:val="40"/>
          <w:divBdr>
            <w:top w:val="none" w:sz="0" w:space="0" w:color="auto"/>
            <w:left w:val="none" w:sz="0" w:space="0" w:color="auto"/>
            <w:bottom w:val="none" w:sz="0" w:space="0" w:color="auto"/>
            <w:right w:val="none" w:sz="0" w:space="0" w:color="auto"/>
          </w:divBdr>
        </w:div>
        <w:div w:id="2108647102">
          <w:marLeft w:val="0"/>
          <w:marRight w:val="0"/>
          <w:marTop w:val="40"/>
          <w:marBottom w:val="40"/>
          <w:divBdr>
            <w:top w:val="none" w:sz="0" w:space="0" w:color="auto"/>
            <w:left w:val="none" w:sz="0" w:space="0" w:color="auto"/>
            <w:bottom w:val="none" w:sz="0" w:space="0" w:color="auto"/>
            <w:right w:val="none" w:sz="0" w:space="0" w:color="auto"/>
          </w:divBdr>
        </w:div>
        <w:div w:id="665550717">
          <w:marLeft w:val="0"/>
          <w:marRight w:val="0"/>
          <w:marTop w:val="40"/>
          <w:marBottom w:val="40"/>
          <w:divBdr>
            <w:top w:val="none" w:sz="0" w:space="0" w:color="auto"/>
            <w:left w:val="none" w:sz="0" w:space="0" w:color="auto"/>
            <w:bottom w:val="none" w:sz="0" w:space="0" w:color="auto"/>
            <w:right w:val="none" w:sz="0" w:space="0" w:color="auto"/>
          </w:divBdr>
        </w:div>
        <w:div w:id="436367542">
          <w:marLeft w:val="0"/>
          <w:marRight w:val="0"/>
          <w:marTop w:val="40"/>
          <w:marBottom w:val="40"/>
          <w:divBdr>
            <w:top w:val="none" w:sz="0" w:space="0" w:color="auto"/>
            <w:left w:val="none" w:sz="0" w:space="0" w:color="auto"/>
            <w:bottom w:val="none" w:sz="0" w:space="0" w:color="auto"/>
            <w:right w:val="none" w:sz="0" w:space="0" w:color="auto"/>
          </w:divBdr>
        </w:div>
        <w:div w:id="505753942">
          <w:marLeft w:val="0"/>
          <w:marRight w:val="0"/>
          <w:marTop w:val="40"/>
          <w:marBottom w:val="40"/>
          <w:divBdr>
            <w:top w:val="none" w:sz="0" w:space="0" w:color="auto"/>
            <w:left w:val="none" w:sz="0" w:space="0" w:color="auto"/>
            <w:bottom w:val="none" w:sz="0" w:space="0" w:color="auto"/>
            <w:right w:val="none" w:sz="0" w:space="0" w:color="auto"/>
          </w:divBdr>
        </w:div>
        <w:div w:id="1310668992">
          <w:marLeft w:val="0"/>
          <w:marRight w:val="0"/>
          <w:marTop w:val="40"/>
          <w:marBottom w:val="40"/>
          <w:divBdr>
            <w:top w:val="none" w:sz="0" w:space="0" w:color="auto"/>
            <w:left w:val="none" w:sz="0" w:space="0" w:color="auto"/>
            <w:bottom w:val="none" w:sz="0" w:space="0" w:color="auto"/>
            <w:right w:val="none" w:sz="0" w:space="0" w:color="auto"/>
          </w:divBdr>
        </w:div>
      </w:divsChild>
    </w:div>
    <w:div w:id="750395949">
      <w:bodyDiv w:val="1"/>
      <w:marLeft w:val="0"/>
      <w:marRight w:val="0"/>
      <w:marTop w:val="0"/>
      <w:marBottom w:val="0"/>
      <w:divBdr>
        <w:top w:val="none" w:sz="0" w:space="0" w:color="auto"/>
        <w:left w:val="none" w:sz="0" w:space="0" w:color="auto"/>
        <w:bottom w:val="none" w:sz="0" w:space="0" w:color="auto"/>
        <w:right w:val="none" w:sz="0" w:space="0" w:color="auto"/>
      </w:divBdr>
    </w:div>
    <w:div w:id="798449680">
      <w:bodyDiv w:val="1"/>
      <w:marLeft w:val="0"/>
      <w:marRight w:val="0"/>
      <w:marTop w:val="0"/>
      <w:marBottom w:val="0"/>
      <w:divBdr>
        <w:top w:val="none" w:sz="0" w:space="0" w:color="auto"/>
        <w:left w:val="none" w:sz="0" w:space="0" w:color="auto"/>
        <w:bottom w:val="none" w:sz="0" w:space="0" w:color="auto"/>
        <w:right w:val="none" w:sz="0" w:space="0" w:color="auto"/>
      </w:divBdr>
      <w:divsChild>
        <w:div w:id="889996827">
          <w:marLeft w:val="0"/>
          <w:marRight w:val="0"/>
          <w:marTop w:val="0"/>
          <w:marBottom w:val="98"/>
          <w:divBdr>
            <w:top w:val="none" w:sz="0" w:space="0" w:color="auto"/>
            <w:left w:val="none" w:sz="0" w:space="0" w:color="auto"/>
            <w:bottom w:val="none" w:sz="0" w:space="0" w:color="auto"/>
            <w:right w:val="none" w:sz="0" w:space="0" w:color="auto"/>
          </w:divBdr>
        </w:div>
        <w:div w:id="316539909">
          <w:marLeft w:val="0"/>
          <w:marRight w:val="0"/>
          <w:marTop w:val="0"/>
          <w:marBottom w:val="98"/>
          <w:divBdr>
            <w:top w:val="none" w:sz="0" w:space="0" w:color="auto"/>
            <w:left w:val="none" w:sz="0" w:space="0" w:color="auto"/>
            <w:bottom w:val="none" w:sz="0" w:space="0" w:color="auto"/>
            <w:right w:val="none" w:sz="0" w:space="0" w:color="auto"/>
          </w:divBdr>
        </w:div>
        <w:div w:id="879974738">
          <w:marLeft w:val="0"/>
          <w:marRight w:val="0"/>
          <w:marTop w:val="0"/>
          <w:marBottom w:val="98"/>
          <w:divBdr>
            <w:top w:val="none" w:sz="0" w:space="0" w:color="auto"/>
            <w:left w:val="none" w:sz="0" w:space="0" w:color="auto"/>
            <w:bottom w:val="none" w:sz="0" w:space="0" w:color="auto"/>
            <w:right w:val="none" w:sz="0" w:space="0" w:color="auto"/>
          </w:divBdr>
        </w:div>
        <w:div w:id="1306470645">
          <w:marLeft w:val="720"/>
          <w:marRight w:val="0"/>
          <w:marTop w:val="0"/>
          <w:marBottom w:val="98"/>
          <w:divBdr>
            <w:top w:val="none" w:sz="0" w:space="0" w:color="auto"/>
            <w:left w:val="none" w:sz="0" w:space="0" w:color="auto"/>
            <w:bottom w:val="none" w:sz="0" w:space="0" w:color="auto"/>
            <w:right w:val="none" w:sz="0" w:space="0" w:color="auto"/>
          </w:divBdr>
        </w:div>
        <w:div w:id="1477995292">
          <w:marLeft w:val="720"/>
          <w:marRight w:val="0"/>
          <w:marTop w:val="0"/>
          <w:marBottom w:val="98"/>
          <w:divBdr>
            <w:top w:val="none" w:sz="0" w:space="0" w:color="auto"/>
            <w:left w:val="none" w:sz="0" w:space="0" w:color="auto"/>
            <w:bottom w:val="none" w:sz="0" w:space="0" w:color="auto"/>
            <w:right w:val="none" w:sz="0" w:space="0" w:color="auto"/>
          </w:divBdr>
        </w:div>
      </w:divsChild>
    </w:div>
    <w:div w:id="801193888">
      <w:bodyDiv w:val="1"/>
      <w:marLeft w:val="0"/>
      <w:marRight w:val="0"/>
      <w:marTop w:val="0"/>
      <w:marBottom w:val="0"/>
      <w:divBdr>
        <w:top w:val="none" w:sz="0" w:space="0" w:color="auto"/>
        <w:left w:val="none" w:sz="0" w:space="0" w:color="auto"/>
        <w:bottom w:val="none" w:sz="0" w:space="0" w:color="auto"/>
        <w:right w:val="none" w:sz="0" w:space="0" w:color="auto"/>
      </w:divBdr>
    </w:div>
    <w:div w:id="966549300">
      <w:bodyDiv w:val="1"/>
      <w:marLeft w:val="0"/>
      <w:marRight w:val="0"/>
      <w:marTop w:val="0"/>
      <w:marBottom w:val="0"/>
      <w:divBdr>
        <w:top w:val="none" w:sz="0" w:space="0" w:color="auto"/>
        <w:left w:val="none" w:sz="0" w:space="0" w:color="auto"/>
        <w:bottom w:val="none" w:sz="0" w:space="0" w:color="auto"/>
        <w:right w:val="none" w:sz="0" w:space="0" w:color="auto"/>
      </w:divBdr>
    </w:div>
    <w:div w:id="1101874247">
      <w:bodyDiv w:val="1"/>
      <w:marLeft w:val="0"/>
      <w:marRight w:val="0"/>
      <w:marTop w:val="0"/>
      <w:marBottom w:val="0"/>
      <w:divBdr>
        <w:top w:val="none" w:sz="0" w:space="0" w:color="auto"/>
        <w:left w:val="none" w:sz="0" w:space="0" w:color="auto"/>
        <w:bottom w:val="none" w:sz="0" w:space="0" w:color="auto"/>
        <w:right w:val="none" w:sz="0" w:space="0" w:color="auto"/>
      </w:divBdr>
    </w:div>
    <w:div w:id="1149008826">
      <w:bodyDiv w:val="1"/>
      <w:marLeft w:val="0"/>
      <w:marRight w:val="0"/>
      <w:marTop w:val="0"/>
      <w:marBottom w:val="0"/>
      <w:divBdr>
        <w:top w:val="none" w:sz="0" w:space="0" w:color="auto"/>
        <w:left w:val="none" w:sz="0" w:space="0" w:color="auto"/>
        <w:bottom w:val="none" w:sz="0" w:space="0" w:color="auto"/>
        <w:right w:val="none" w:sz="0" w:space="0" w:color="auto"/>
      </w:divBdr>
    </w:div>
    <w:div w:id="1295450502">
      <w:bodyDiv w:val="1"/>
      <w:marLeft w:val="0"/>
      <w:marRight w:val="0"/>
      <w:marTop w:val="0"/>
      <w:marBottom w:val="0"/>
      <w:divBdr>
        <w:top w:val="none" w:sz="0" w:space="0" w:color="auto"/>
        <w:left w:val="none" w:sz="0" w:space="0" w:color="auto"/>
        <w:bottom w:val="none" w:sz="0" w:space="0" w:color="auto"/>
        <w:right w:val="none" w:sz="0" w:space="0" w:color="auto"/>
      </w:divBdr>
    </w:div>
    <w:div w:id="1299141623">
      <w:bodyDiv w:val="1"/>
      <w:marLeft w:val="0"/>
      <w:marRight w:val="0"/>
      <w:marTop w:val="0"/>
      <w:marBottom w:val="0"/>
      <w:divBdr>
        <w:top w:val="none" w:sz="0" w:space="0" w:color="auto"/>
        <w:left w:val="none" w:sz="0" w:space="0" w:color="auto"/>
        <w:bottom w:val="none" w:sz="0" w:space="0" w:color="auto"/>
        <w:right w:val="none" w:sz="0" w:space="0" w:color="auto"/>
      </w:divBdr>
      <w:divsChild>
        <w:div w:id="835077761">
          <w:marLeft w:val="0"/>
          <w:marRight w:val="0"/>
          <w:marTop w:val="0"/>
          <w:marBottom w:val="98"/>
          <w:divBdr>
            <w:top w:val="none" w:sz="0" w:space="0" w:color="auto"/>
            <w:left w:val="none" w:sz="0" w:space="0" w:color="auto"/>
            <w:bottom w:val="none" w:sz="0" w:space="0" w:color="auto"/>
            <w:right w:val="none" w:sz="0" w:space="0" w:color="auto"/>
          </w:divBdr>
        </w:div>
        <w:div w:id="1613169340">
          <w:marLeft w:val="0"/>
          <w:marRight w:val="0"/>
          <w:marTop w:val="0"/>
          <w:marBottom w:val="98"/>
          <w:divBdr>
            <w:top w:val="none" w:sz="0" w:space="0" w:color="auto"/>
            <w:left w:val="none" w:sz="0" w:space="0" w:color="auto"/>
            <w:bottom w:val="none" w:sz="0" w:space="0" w:color="auto"/>
            <w:right w:val="none" w:sz="0" w:space="0" w:color="auto"/>
          </w:divBdr>
        </w:div>
        <w:div w:id="2076584453">
          <w:marLeft w:val="0"/>
          <w:marRight w:val="0"/>
          <w:marTop w:val="0"/>
          <w:marBottom w:val="98"/>
          <w:divBdr>
            <w:top w:val="none" w:sz="0" w:space="0" w:color="auto"/>
            <w:left w:val="none" w:sz="0" w:space="0" w:color="auto"/>
            <w:bottom w:val="none" w:sz="0" w:space="0" w:color="auto"/>
            <w:right w:val="none" w:sz="0" w:space="0" w:color="auto"/>
          </w:divBdr>
        </w:div>
        <w:div w:id="93014980">
          <w:marLeft w:val="0"/>
          <w:marRight w:val="0"/>
          <w:marTop w:val="0"/>
          <w:marBottom w:val="98"/>
          <w:divBdr>
            <w:top w:val="none" w:sz="0" w:space="0" w:color="auto"/>
            <w:left w:val="none" w:sz="0" w:space="0" w:color="auto"/>
            <w:bottom w:val="none" w:sz="0" w:space="0" w:color="auto"/>
            <w:right w:val="none" w:sz="0" w:space="0" w:color="auto"/>
          </w:divBdr>
        </w:div>
      </w:divsChild>
    </w:div>
    <w:div w:id="1301616539">
      <w:bodyDiv w:val="1"/>
      <w:marLeft w:val="0"/>
      <w:marRight w:val="0"/>
      <w:marTop w:val="0"/>
      <w:marBottom w:val="0"/>
      <w:divBdr>
        <w:top w:val="none" w:sz="0" w:space="0" w:color="auto"/>
        <w:left w:val="none" w:sz="0" w:space="0" w:color="auto"/>
        <w:bottom w:val="none" w:sz="0" w:space="0" w:color="auto"/>
        <w:right w:val="none" w:sz="0" w:space="0" w:color="auto"/>
      </w:divBdr>
      <w:divsChild>
        <w:div w:id="281692183">
          <w:marLeft w:val="0"/>
          <w:marRight w:val="0"/>
          <w:marTop w:val="0"/>
          <w:marBottom w:val="101"/>
          <w:divBdr>
            <w:top w:val="none" w:sz="0" w:space="0" w:color="auto"/>
            <w:left w:val="none" w:sz="0" w:space="0" w:color="auto"/>
            <w:bottom w:val="none" w:sz="0" w:space="0" w:color="auto"/>
            <w:right w:val="none" w:sz="0" w:space="0" w:color="auto"/>
          </w:divBdr>
        </w:div>
        <w:div w:id="1070738361">
          <w:marLeft w:val="0"/>
          <w:marRight w:val="0"/>
          <w:marTop w:val="0"/>
          <w:marBottom w:val="101"/>
          <w:divBdr>
            <w:top w:val="none" w:sz="0" w:space="0" w:color="auto"/>
            <w:left w:val="none" w:sz="0" w:space="0" w:color="auto"/>
            <w:bottom w:val="none" w:sz="0" w:space="0" w:color="auto"/>
            <w:right w:val="none" w:sz="0" w:space="0" w:color="auto"/>
          </w:divBdr>
        </w:div>
        <w:div w:id="338696176">
          <w:marLeft w:val="0"/>
          <w:marRight w:val="0"/>
          <w:marTop w:val="40"/>
          <w:marBottom w:val="40"/>
          <w:divBdr>
            <w:top w:val="none" w:sz="0" w:space="0" w:color="auto"/>
            <w:left w:val="none" w:sz="0" w:space="0" w:color="auto"/>
            <w:bottom w:val="none" w:sz="0" w:space="0" w:color="auto"/>
            <w:right w:val="none" w:sz="0" w:space="0" w:color="auto"/>
          </w:divBdr>
        </w:div>
        <w:div w:id="1906065428">
          <w:marLeft w:val="0"/>
          <w:marRight w:val="0"/>
          <w:marTop w:val="40"/>
          <w:marBottom w:val="40"/>
          <w:divBdr>
            <w:top w:val="none" w:sz="0" w:space="0" w:color="auto"/>
            <w:left w:val="none" w:sz="0" w:space="0" w:color="auto"/>
            <w:bottom w:val="none" w:sz="0" w:space="0" w:color="auto"/>
            <w:right w:val="none" w:sz="0" w:space="0" w:color="auto"/>
          </w:divBdr>
        </w:div>
        <w:div w:id="1424257356">
          <w:marLeft w:val="0"/>
          <w:marRight w:val="0"/>
          <w:marTop w:val="40"/>
          <w:marBottom w:val="40"/>
          <w:divBdr>
            <w:top w:val="none" w:sz="0" w:space="0" w:color="auto"/>
            <w:left w:val="none" w:sz="0" w:space="0" w:color="auto"/>
            <w:bottom w:val="none" w:sz="0" w:space="0" w:color="auto"/>
            <w:right w:val="none" w:sz="0" w:space="0" w:color="auto"/>
          </w:divBdr>
        </w:div>
        <w:div w:id="193621393">
          <w:marLeft w:val="0"/>
          <w:marRight w:val="0"/>
          <w:marTop w:val="40"/>
          <w:marBottom w:val="40"/>
          <w:divBdr>
            <w:top w:val="none" w:sz="0" w:space="0" w:color="auto"/>
            <w:left w:val="none" w:sz="0" w:space="0" w:color="auto"/>
            <w:bottom w:val="none" w:sz="0" w:space="0" w:color="auto"/>
            <w:right w:val="none" w:sz="0" w:space="0" w:color="auto"/>
          </w:divBdr>
        </w:div>
        <w:div w:id="1817213033">
          <w:marLeft w:val="0"/>
          <w:marRight w:val="0"/>
          <w:marTop w:val="40"/>
          <w:marBottom w:val="40"/>
          <w:divBdr>
            <w:top w:val="none" w:sz="0" w:space="0" w:color="auto"/>
            <w:left w:val="none" w:sz="0" w:space="0" w:color="auto"/>
            <w:bottom w:val="none" w:sz="0" w:space="0" w:color="auto"/>
            <w:right w:val="none" w:sz="0" w:space="0" w:color="auto"/>
          </w:divBdr>
        </w:div>
        <w:div w:id="2039548893">
          <w:marLeft w:val="0"/>
          <w:marRight w:val="0"/>
          <w:marTop w:val="40"/>
          <w:marBottom w:val="40"/>
          <w:divBdr>
            <w:top w:val="none" w:sz="0" w:space="0" w:color="auto"/>
            <w:left w:val="none" w:sz="0" w:space="0" w:color="auto"/>
            <w:bottom w:val="none" w:sz="0" w:space="0" w:color="auto"/>
            <w:right w:val="none" w:sz="0" w:space="0" w:color="auto"/>
          </w:divBdr>
        </w:div>
        <w:div w:id="407846933">
          <w:marLeft w:val="0"/>
          <w:marRight w:val="0"/>
          <w:marTop w:val="40"/>
          <w:marBottom w:val="40"/>
          <w:divBdr>
            <w:top w:val="none" w:sz="0" w:space="0" w:color="auto"/>
            <w:left w:val="none" w:sz="0" w:space="0" w:color="auto"/>
            <w:bottom w:val="none" w:sz="0" w:space="0" w:color="auto"/>
            <w:right w:val="none" w:sz="0" w:space="0" w:color="auto"/>
          </w:divBdr>
        </w:div>
        <w:div w:id="39522544">
          <w:marLeft w:val="0"/>
          <w:marRight w:val="0"/>
          <w:marTop w:val="40"/>
          <w:marBottom w:val="40"/>
          <w:divBdr>
            <w:top w:val="none" w:sz="0" w:space="0" w:color="auto"/>
            <w:left w:val="none" w:sz="0" w:space="0" w:color="auto"/>
            <w:bottom w:val="none" w:sz="0" w:space="0" w:color="auto"/>
            <w:right w:val="none" w:sz="0" w:space="0" w:color="auto"/>
          </w:divBdr>
        </w:div>
        <w:div w:id="1515456195">
          <w:marLeft w:val="0"/>
          <w:marRight w:val="0"/>
          <w:marTop w:val="40"/>
          <w:marBottom w:val="40"/>
          <w:divBdr>
            <w:top w:val="none" w:sz="0" w:space="0" w:color="auto"/>
            <w:left w:val="none" w:sz="0" w:space="0" w:color="auto"/>
            <w:bottom w:val="none" w:sz="0" w:space="0" w:color="auto"/>
            <w:right w:val="none" w:sz="0" w:space="0" w:color="auto"/>
          </w:divBdr>
        </w:div>
        <w:div w:id="2024551774">
          <w:marLeft w:val="0"/>
          <w:marRight w:val="0"/>
          <w:marTop w:val="40"/>
          <w:marBottom w:val="40"/>
          <w:divBdr>
            <w:top w:val="none" w:sz="0" w:space="0" w:color="auto"/>
            <w:left w:val="none" w:sz="0" w:space="0" w:color="auto"/>
            <w:bottom w:val="none" w:sz="0" w:space="0" w:color="auto"/>
            <w:right w:val="none" w:sz="0" w:space="0" w:color="auto"/>
          </w:divBdr>
        </w:div>
        <w:div w:id="1687369208">
          <w:marLeft w:val="0"/>
          <w:marRight w:val="0"/>
          <w:marTop w:val="40"/>
          <w:marBottom w:val="40"/>
          <w:divBdr>
            <w:top w:val="none" w:sz="0" w:space="0" w:color="auto"/>
            <w:left w:val="none" w:sz="0" w:space="0" w:color="auto"/>
            <w:bottom w:val="none" w:sz="0" w:space="0" w:color="auto"/>
            <w:right w:val="none" w:sz="0" w:space="0" w:color="auto"/>
          </w:divBdr>
        </w:div>
        <w:div w:id="120420318">
          <w:marLeft w:val="0"/>
          <w:marRight w:val="0"/>
          <w:marTop w:val="40"/>
          <w:marBottom w:val="40"/>
          <w:divBdr>
            <w:top w:val="none" w:sz="0" w:space="0" w:color="auto"/>
            <w:left w:val="none" w:sz="0" w:space="0" w:color="auto"/>
            <w:bottom w:val="none" w:sz="0" w:space="0" w:color="auto"/>
            <w:right w:val="none" w:sz="0" w:space="0" w:color="auto"/>
          </w:divBdr>
        </w:div>
        <w:div w:id="978268665">
          <w:marLeft w:val="0"/>
          <w:marRight w:val="0"/>
          <w:marTop w:val="40"/>
          <w:marBottom w:val="40"/>
          <w:divBdr>
            <w:top w:val="none" w:sz="0" w:space="0" w:color="auto"/>
            <w:left w:val="none" w:sz="0" w:space="0" w:color="auto"/>
            <w:bottom w:val="none" w:sz="0" w:space="0" w:color="auto"/>
            <w:right w:val="none" w:sz="0" w:space="0" w:color="auto"/>
          </w:divBdr>
        </w:div>
        <w:div w:id="1127822218">
          <w:marLeft w:val="0"/>
          <w:marRight w:val="0"/>
          <w:marTop w:val="40"/>
          <w:marBottom w:val="40"/>
          <w:divBdr>
            <w:top w:val="none" w:sz="0" w:space="0" w:color="auto"/>
            <w:left w:val="none" w:sz="0" w:space="0" w:color="auto"/>
            <w:bottom w:val="none" w:sz="0" w:space="0" w:color="auto"/>
            <w:right w:val="none" w:sz="0" w:space="0" w:color="auto"/>
          </w:divBdr>
        </w:div>
        <w:div w:id="1582061873">
          <w:marLeft w:val="0"/>
          <w:marRight w:val="0"/>
          <w:marTop w:val="40"/>
          <w:marBottom w:val="40"/>
          <w:divBdr>
            <w:top w:val="none" w:sz="0" w:space="0" w:color="auto"/>
            <w:left w:val="none" w:sz="0" w:space="0" w:color="auto"/>
            <w:bottom w:val="none" w:sz="0" w:space="0" w:color="auto"/>
            <w:right w:val="none" w:sz="0" w:space="0" w:color="auto"/>
          </w:divBdr>
        </w:div>
        <w:div w:id="1593733974">
          <w:marLeft w:val="0"/>
          <w:marRight w:val="0"/>
          <w:marTop w:val="40"/>
          <w:marBottom w:val="40"/>
          <w:divBdr>
            <w:top w:val="none" w:sz="0" w:space="0" w:color="auto"/>
            <w:left w:val="none" w:sz="0" w:space="0" w:color="auto"/>
            <w:bottom w:val="none" w:sz="0" w:space="0" w:color="auto"/>
            <w:right w:val="none" w:sz="0" w:space="0" w:color="auto"/>
          </w:divBdr>
        </w:div>
        <w:div w:id="1427263888">
          <w:marLeft w:val="0"/>
          <w:marRight w:val="0"/>
          <w:marTop w:val="40"/>
          <w:marBottom w:val="40"/>
          <w:divBdr>
            <w:top w:val="none" w:sz="0" w:space="0" w:color="auto"/>
            <w:left w:val="none" w:sz="0" w:space="0" w:color="auto"/>
            <w:bottom w:val="none" w:sz="0" w:space="0" w:color="auto"/>
            <w:right w:val="none" w:sz="0" w:space="0" w:color="auto"/>
          </w:divBdr>
        </w:div>
        <w:div w:id="874387741">
          <w:marLeft w:val="0"/>
          <w:marRight w:val="0"/>
          <w:marTop w:val="40"/>
          <w:marBottom w:val="40"/>
          <w:divBdr>
            <w:top w:val="none" w:sz="0" w:space="0" w:color="auto"/>
            <w:left w:val="none" w:sz="0" w:space="0" w:color="auto"/>
            <w:bottom w:val="none" w:sz="0" w:space="0" w:color="auto"/>
            <w:right w:val="none" w:sz="0" w:space="0" w:color="auto"/>
          </w:divBdr>
        </w:div>
        <w:div w:id="1801262149">
          <w:marLeft w:val="0"/>
          <w:marRight w:val="0"/>
          <w:marTop w:val="40"/>
          <w:marBottom w:val="40"/>
          <w:divBdr>
            <w:top w:val="none" w:sz="0" w:space="0" w:color="auto"/>
            <w:left w:val="none" w:sz="0" w:space="0" w:color="auto"/>
            <w:bottom w:val="none" w:sz="0" w:space="0" w:color="auto"/>
            <w:right w:val="none" w:sz="0" w:space="0" w:color="auto"/>
          </w:divBdr>
        </w:div>
        <w:div w:id="425080478">
          <w:marLeft w:val="0"/>
          <w:marRight w:val="0"/>
          <w:marTop w:val="40"/>
          <w:marBottom w:val="40"/>
          <w:divBdr>
            <w:top w:val="none" w:sz="0" w:space="0" w:color="auto"/>
            <w:left w:val="none" w:sz="0" w:space="0" w:color="auto"/>
            <w:bottom w:val="none" w:sz="0" w:space="0" w:color="auto"/>
            <w:right w:val="none" w:sz="0" w:space="0" w:color="auto"/>
          </w:divBdr>
        </w:div>
        <w:div w:id="1819809628">
          <w:marLeft w:val="0"/>
          <w:marRight w:val="0"/>
          <w:marTop w:val="40"/>
          <w:marBottom w:val="40"/>
          <w:divBdr>
            <w:top w:val="none" w:sz="0" w:space="0" w:color="auto"/>
            <w:left w:val="none" w:sz="0" w:space="0" w:color="auto"/>
            <w:bottom w:val="none" w:sz="0" w:space="0" w:color="auto"/>
            <w:right w:val="none" w:sz="0" w:space="0" w:color="auto"/>
          </w:divBdr>
        </w:div>
        <w:div w:id="751199082">
          <w:marLeft w:val="0"/>
          <w:marRight w:val="0"/>
          <w:marTop w:val="40"/>
          <w:marBottom w:val="40"/>
          <w:divBdr>
            <w:top w:val="none" w:sz="0" w:space="0" w:color="auto"/>
            <w:left w:val="none" w:sz="0" w:space="0" w:color="auto"/>
            <w:bottom w:val="none" w:sz="0" w:space="0" w:color="auto"/>
            <w:right w:val="none" w:sz="0" w:space="0" w:color="auto"/>
          </w:divBdr>
        </w:div>
        <w:div w:id="1951089088">
          <w:marLeft w:val="0"/>
          <w:marRight w:val="0"/>
          <w:marTop w:val="40"/>
          <w:marBottom w:val="40"/>
          <w:divBdr>
            <w:top w:val="none" w:sz="0" w:space="0" w:color="auto"/>
            <w:left w:val="none" w:sz="0" w:space="0" w:color="auto"/>
            <w:bottom w:val="none" w:sz="0" w:space="0" w:color="auto"/>
            <w:right w:val="none" w:sz="0" w:space="0" w:color="auto"/>
          </w:divBdr>
        </w:div>
        <w:div w:id="31224867">
          <w:marLeft w:val="0"/>
          <w:marRight w:val="0"/>
          <w:marTop w:val="40"/>
          <w:marBottom w:val="40"/>
          <w:divBdr>
            <w:top w:val="none" w:sz="0" w:space="0" w:color="auto"/>
            <w:left w:val="none" w:sz="0" w:space="0" w:color="auto"/>
            <w:bottom w:val="none" w:sz="0" w:space="0" w:color="auto"/>
            <w:right w:val="none" w:sz="0" w:space="0" w:color="auto"/>
          </w:divBdr>
        </w:div>
        <w:div w:id="37433682">
          <w:marLeft w:val="0"/>
          <w:marRight w:val="0"/>
          <w:marTop w:val="40"/>
          <w:marBottom w:val="40"/>
          <w:divBdr>
            <w:top w:val="none" w:sz="0" w:space="0" w:color="auto"/>
            <w:left w:val="none" w:sz="0" w:space="0" w:color="auto"/>
            <w:bottom w:val="none" w:sz="0" w:space="0" w:color="auto"/>
            <w:right w:val="none" w:sz="0" w:space="0" w:color="auto"/>
          </w:divBdr>
        </w:div>
        <w:div w:id="464546233">
          <w:marLeft w:val="0"/>
          <w:marRight w:val="0"/>
          <w:marTop w:val="40"/>
          <w:marBottom w:val="40"/>
          <w:divBdr>
            <w:top w:val="none" w:sz="0" w:space="0" w:color="auto"/>
            <w:left w:val="none" w:sz="0" w:space="0" w:color="auto"/>
            <w:bottom w:val="none" w:sz="0" w:space="0" w:color="auto"/>
            <w:right w:val="none" w:sz="0" w:space="0" w:color="auto"/>
          </w:divBdr>
        </w:div>
        <w:div w:id="2046825012">
          <w:marLeft w:val="0"/>
          <w:marRight w:val="0"/>
          <w:marTop w:val="40"/>
          <w:marBottom w:val="40"/>
          <w:divBdr>
            <w:top w:val="none" w:sz="0" w:space="0" w:color="auto"/>
            <w:left w:val="none" w:sz="0" w:space="0" w:color="auto"/>
            <w:bottom w:val="none" w:sz="0" w:space="0" w:color="auto"/>
            <w:right w:val="none" w:sz="0" w:space="0" w:color="auto"/>
          </w:divBdr>
        </w:div>
        <w:div w:id="1557669132">
          <w:marLeft w:val="0"/>
          <w:marRight w:val="0"/>
          <w:marTop w:val="40"/>
          <w:marBottom w:val="40"/>
          <w:divBdr>
            <w:top w:val="none" w:sz="0" w:space="0" w:color="auto"/>
            <w:left w:val="none" w:sz="0" w:space="0" w:color="auto"/>
            <w:bottom w:val="none" w:sz="0" w:space="0" w:color="auto"/>
            <w:right w:val="none" w:sz="0" w:space="0" w:color="auto"/>
          </w:divBdr>
        </w:div>
        <w:div w:id="1577085999">
          <w:marLeft w:val="0"/>
          <w:marRight w:val="0"/>
          <w:marTop w:val="40"/>
          <w:marBottom w:val="40"/>
          <w:divBdr>
            <w:top w:val="none" w:sz="0" w:space="0" w:color="auto"/>
            <w:left w:val="none" w:sz="0" w:space="0" w:color="auto"/>
            <w:bottom w:val="none" w:sz="0" w:space="0" w:color="auto"/>
            <w:right w:val="none" w:sz="0" w:space="0" w:color="auto"/>
          </w:divBdr>
        </w:div>
        <w:div w:id="1982733535">
          <w:marLeft w:val="0"/>
          <w:marRight w:val="0"/>
          <w:marTop w:val="40"/>
          <w:marBottom w:val="40"/>
          <w:divBdr>
            <w:top w:val="none" w:sz="0" w:space="0" w:color="auto"/>
            <w:left w:val="none" w:sz="0" w:space="0" w:color="auto"/>
            <w:bottom w:val="none" w:sz="0" w:space="0" w:color="auto"/>
            <w:right w:val="none" w:sz="0" w:space="0" w:color="auto"/>
          </w:divBdr>
        </w:div>
        <w:div w:id="848829429">
          <w:marLeft w:val="0"/>
          <w:marRight w:val="0"/>
          <w:marTop w:val="40"/>
          <w:marBottom w:val="40"/>
          <w:divBdr>
            <w:top w:val="none" w:sz="0" w:space="0" w:color="auto"/>
            <w:left w:val="none" w:sz="0" w:space="0" w:color="auto"/>
            <w:bottom w:val="none" w:sz="0" w:space="0" w:color="auto"/>
            <w:right w:val="none" w:sz="0" w:space="0" w:color="auto"/>
          </w:divBdr>
        </w:div>
        <w:div w:id="343288076">
          <w:marLeft w:val="0"/>
          <w:marRight w:val="0"/>
          <w:marTop w:val="40"/>
          <w:marBottom w:val="40"/>
          <w:divBdr>
            <w:top w:val="none" w:sz="0" w:space="0" w:color="auto"/>
            <w:left w:val="none" w:sz="0" w:space="0" w:color="auto"/>
            <w:bottom w:val="none" w:sz="0" w:space="0" w:color="auto"/>
            <w:right w:val="none" w:sz="0" w:space="0" w:color="auto"/>
          </w:divBdr>
        </w:div>
      </w:divsChild>
    </w:div>
    <w:div w:id="1328247348">
      <w:bodyDiv w:val="1"/>
      <w:marLeft w:val="0"/>
      <w:marRight w:val="0"/>
      <w:marTop w:val="0"/>
      <w:marBottom w:val="0"/>
      <w:divBdr>
        <w:top w:val="none" w:sz="0" w:space="0" w:color="auto"/>
        <w:left w:val="none" w:sz="0" w:space="0" w:color="auto"/>
        <w:bottom w:val="none" w:sz="0" w:space="0" w:color="auto"/>
        <w:right w:val="none" w:sz="0" w:space="0" w:color="auto"/>
      </w:divBdr>
    </w:div>
    <w:div w:id="1363942138">
      <w:bodyDiv w:val="1"/>
      <w:marLeft w:val="0"/>
      <w:marRight w:val="0"/>
      <w:marTop w:val="0"/>
      <w:marBottom w:val="0"/>
      <w:divBdr>
        <w:top w:val="none" w:sz="0" w:space="0" w:color="auto"/>
        <w:left w:val="none" w:sz="0" w:space="0" w:color="auto"/>
        <w:bottom w:val="none" w:sz="0" w:space="0" w:color="auto"/>
        <w:right w:val="none" w:sz="0" w:space="0" w:color="auto"/>
      </w:divBdr>
    </w:div>
    <w:div w:id="1432239571">
      <w:bodyDiv w:val="1"/>
      <w:marLeft w:val="0"/>
      <w:marRight w:val="0"/>
      <w:marTop w:val="0"/>
      <w:marBottom w:val="0"/>
      <w:divBdr>
        <w:top w:val="none" w:sz="0" w:space="0" w:color="auto"/>
        <w:left w:val="none" w:sz="0" w:space="0" w:color="auto"/>
        <w:bottom w:val="none" w:sz="0" w:space="0" w:color="auto"/>
        <w:right w:val="none" w:sz="0" w:space="0" w:color="auto"/>
      </w:divBdr>
    </w:div>
    <w:div w:id="1488978641">
      <w:bodyDiv w:val="1"/>
      <w:marLeft w:val="0"/>
      <w:marRight w:val="0"/>
      <w:marTop w:val="0"/>
      <w:marBottom w:val="0"/>
      <w:divBdr>
        <w:top w:val="none" w:sz="0" w:space="0" w:color="auto"/>
        <w:left w:val="none" w:sz="0" w:space="0" w:color="auto"/>
        <w:bottom w:val="none" w:sz="0" w:space="0" w:color="auto"/>
        <w:right w:val="none" w:sz="0" w:space="0" w:color="auto"/>
      </w:divBdr>
      <w:divsChild>
        <w:div w:id="958074279">
          <w:marLeft w:val="0"/>
          <w:marRight w:val="0"/>
          <w:marTop w:val="0"/>
          <w:marBottom w:val="0"/>
          <w:divBdr>
            <w:top w:val="none" w:sz="0" w:space="0" w:color="auto"/>
            <w:left w:val="none" w:sz="0" w:space="0" w:color="auto"/>
            <w:bottom w:val="none" w:sz="0" w:space="0" w:color="auto"/>
            <w:right w:val="none" w:sz="0" w:space="0" w:color="auto"/>
          </w:divBdr>
          <w:divsChild>
            <w:div w:id="1682510571">
              <w:marLeft w:val="0"/>
              <w:marRight w:val="0"/>
              <w:marTop w:val="0"/>
              <w:marBottom w:val="0"/>
              <w:divBdr>
                <w:top w:val="none" w:sz="0" w:space="0" w:color="auto"/>
                <w:left w:val="none" w:sz="0" w:space="0" w:color="auto"/>
                <w:bottom w:val="none" w:sz="0" w:space="0" w:color="auto"/>
                <w:right w:val="none" w:sz="0" w:space="0" w:color="auto"/>
              </w:divBdr>
              <w:divsChild>
                <w:div w:id="2019190230">
                  <w:marLeft w:val="0"/>
                  <w:marRight w:val="0"/>
                  <w:marTop w:val="0"/>
                  <w:marBottom w:val="0"/>
                  <w:divBdr>
                    <w:top w:val="none" w:sz="0" w:space="0" w:color="auto"/>
                    <w:left w:val="none" w:sz="0" w:space="0" w:color="auto"/>
                    <w:bottom w:val="none" w:sz="0" w:space="0" w:color="auto"/>
                    <w:right w:val="none" w:sz="0" w:space="0" w:color="auto"/>
                  </w:divBdr>
                </w:div>
              </w:divsChild>
            </w:div>
            <w:div w:id="1673796514">
              <w:marLeft w:val="0"/>
              <w:marRight w:val="0"/>
              <w:marTop w:val="0"/>
              <w:marBottom w:val="0"/>
              <w:divBdr>
                <w:top w:val="none" w:sz="0" w:space="0" w:color="auto"/>
                <w:left w:val="none" w:sz="0" w:space="0" w:color="auto"/>
                <w:bottom w:val="none" w:sz="0" w:space="0" w:color="auto"/>
                <w:right w:val="none" w:sz="0" w:space="0" w:color="auto"/>
              </w:divBdr>
              <w:divsChild>
                <w:div w:id="1356468659">
                  <w:marLeft w:val="0"/>
                  <w:marRight w:val="150"/>
                  <w:marTop w:val="0"/>
                  <w:marBottom w:val="0"/>
                  <w:divBdr>
                    <w:top w:val="none" w:sz="0" w:space="0" w:color="auto"/>
                    <w:left w:val="none" w:sz="0" w:space="0" w:color="auto"/>
                    <w:bottom w:val="none" w:sz="0" w:space="0" w:color="auto"/>
                    <w:right w:val="none" w:sz="0" w:space="0" w:color="auto"/>
                  </w:divBdr>
                </w:div>
                <w:div w:id="509687798">
                  <w:marLeft w:val="0"/>
                  <w:marRight w:val="0"/>
                  <w:marTop w:val="0"/>
                  <w:marBottom w:val="0"/>
                  <w:divBdr>
                    <w:top w:val="none" w:sz="0" w:space="0" w:color="auto"/>
                    <w:left w:val="none" w:sz="0" w:space="0" w:color="auto"/>
                    <w:bottom w:val="none" w:sz="0" w:space="0" w:color="auto"/>
                    <w:right w:val="none" w:sz="0" w:space="0" w:color="auto"/>
                  </w:divBdr>
                </w:div>
              </w:divsChild>
            </w:div>
            <w:div w:id="930894705">
              <w:marLeft w:val="0"/>
              <w:marRight w:val="0"/>
              <w:marTop w:val="0"/>
              <w:marBottom w:val="0"/>
              <w:divBdr>
                <w:top w:val="none" w:sz="0" w:space="0" w:color="auto"/>
                <w:left w:val="none" w:sz="0" w:space="0" w:color="auto"/>
                <w:bottom w:val="none" w:sz="0" w:space="0" w:color="auto"/>
                <w:right w:val="none" w:sz="0" w:space="0" w:color="auto"/>
              </w:divBdr>
              <w:divsChild>
                <w:div w:id="832916835">
                  <w:marLeft w:val="0"/>
                  <w:marRight w:val="150"/>
                  <w:marTop w:val="0"/>
                  <w:marBottom w:val="0"/>
                  <w:divBdr>
                    <w:top w:val="none" w:sz="0" w:space="0" w:color="auto"/>
                    <w:left w:val="none" w:sz="0" w:space="0" w:color="auto"/>
                    <w:bottom w:val="none" w:sz="0" w:space="0" w:color="auto"/>
                    <w:right w:val="none" w:sz="0" w:space="0" w:color="auto"/>
                  </w:divBdr>
                </w:div>
                <w:div w:id="15992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0972">
          <w:marLeft w:val="0"/>
          <w:marRight w:val="0"/>
          <w:marTop w:val="0"/>
          <w:marBottom w:val="0"/>
          <w:divBdr>
            <w:top w:val="none" w:sz="0" w:space="0" w:color="auto"/>
            <w:left w:val="none" w:sz="0" w:space="0" w:color="auto"/>
            <w:bottom w:val="none" w:sz="0" w:space="0" w:color="auto"/>
            <w:right w:val="none" w:sz="0" w:space="0" w:color="auto"/>
          </w:divBdr>
          <w:divsChild>
            <w:div w:id="1423797898">
              <w:marLeft w:val="0"/>
              <w:marRight w:val="0"/>
              <w:marTop w:val="0"/>
              <w:marBottom w:val="0"/>
              <w:divBdr>
                <w:top w:val="none" w:sz="0" w:space="0" w:color="auto"/>
                <w:left w:val="none" w:sz="0" w:space="0" w:color="auto"/>
                <w:bottom w:val="none" w:sz="0" w:space="0" w:color="auto"/>
                <w:right w:val="none" w:sz="0" w:space="0" w:color="auto"/>
              </w:divBdr>
              <w:divsChild>
                <w:div w:id="1559436413">
                  <w:marLeft w:val="0"/>
                  <w:marRight w:val="150"/>
                  <w:marTop w:val="0"/>
                  <w:marBottom w:val="0"/>
                  <w:divBdr>
                    <w:top w:val="none" w:sz="0" w:space="0" w:color="auto"/>
                    <w:left w:val="none" w:sz="0" w:space="0" w:color="auto"/>
                    <w:bottom w:val="none" w:sz="0" w:space="0" w:color="auto"/>
                    <w:right w:val="none" w:sz="0" w:space="0" w:color="auto"/>
                  </w:divBdr>
                </w:div>
                <w:div w:id="123470457">
                  <w:marLeft w:val="0"/>
                  <w:marRight w:val="0"/>
                  <w:marTop w:val="0"/>
                  <w:marBottom w:val="0"/>
                  <w:divBdr>
                    <w:top w:val="none" w:sz="0" w:space="0" w:color="auto"/>
                    <w:left w:val="none" w:sz="0" w:space="0" w:color="auto"/>
                    <w:bottom w:val="none" w:sz="0" w:space="0" w:color="auto"/>
                    <w:right w:val="none" w:sz="0" w:space="0" w:color="auto"/>
                  </w:divBdr>
                </w:div>
              </w:divsChild>
            </w:div>
            <w:div w:id="1605725918">
              <w:marLeft w:val="0"/>
              <w:marRight w:val="0"/>
              <w:marTop w:val="0"/>
              <w:marBottom w:val="0"/>
              <w:divBdr>
                <w:top w:val="none" w:sz="0" w:space="0" w:color="auto"/>
                <w:left w:val="none" w:sz="0" w:space="0" w:color="auto"/>
                <w:bottom w:val="none" w:sz="0" w:space="0" w:color="auto"/>
                <w:right w:val="none" w:sz="0" w:space="0" w:color="auto"/>
              </w:divBdr>
              <w:divsChild>
                <w:div w:id="1590456482">
                  <w:marLeft w:val="0"/>
                  <w:marRight w:val="150"/>
                  <w:marTop w:val="0"/>
                  <w:marBottom w:val="0"/>
                  <w:divBdr>
                    <w:top w:val="none" w:sz="0" w:space="0" w:color="auto"/>
                    <w:left w:val="none" w:sz="0" w:space="0" w:color="auto"/>
                    <w:bottom w:val="none" w:sz="0" w:space="0" w:color="auto"/>
                    <w:right w:val="none" w:sz="0" w:space="0" w:color="auto"/>
                  </w:divBdr>
                </w:div>
                <w:div w:id="739059847">
                  <w:marLeft w:val="0"/>
                  <w:marRight w:val="0"/>
                  <w:marTop w:val="0"/>
                  <w:marBottom w:val="0"/>
                  <w:divBdr>
                    <w:top w:val="none" w:sz="0" w:space="0" w:color="auto"/>
                    <w:left w:val="none" w:sz="0" w:space="0" w:color="auto"/>
                    <w:bottom w:val="none" w:sz="0" w:space="0" w:color="auto"/>
                    <w:right w:val="none" w:sz="0" w:space="0" w:color="auto"/>
                  </w:divBdr>
                </w:div>
              </w:divsChild>
            </w:div>
            <w:div w:id="77606385">
              <w:marLeft w:val="0"/>
              <w:marRight w:val="0"/>
              <w:marTop w:val="0"/>
              <w:marBottom w:val="0"/>
              <w:divBdr>
                <w:top w:val="none" w:sz="0" w:space="0" w:color="auto"/>
                <w:left w:val="none" w:sz="0" w:space="0" w:color="auto"/>
                <w:bottom w:val="none" w:sz="0" w:space="0" w:color="auto"/>
                <w:right w:val="none" w:sz="0" w:space="0" w:color="auto"/>
              </w:divBdr>
              <w:divsChild>
                <w:div w:id="1884632207">
                  <w:marLeft w:val="0"/>
                  <w:marRight w:val="150"/>
                  <w:marTop w:val="0"/>
                  <w:marBottom w:val="0"/>
                  <w:divBdr>
                    <w:top w:val="none" w:sz="0" w:space="0" w:color="auto"/>
                    <w:left w:val="none" w:sz="0" w:space="0" w:color="auto"/>
                    <w:bottom w:val="none" w:sz="0" w:space="0" w:color="auto"/>
                    <w:right w:val="none" w:sz="0" w:space="0" w:color="auto"/>
                  </w:divBdr>
                </w:div>
                <w:div w:id="15994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47177">
      <w:bodyDiv w:val="1"/>
      <w:marLeft w:val="0"/>
      <w:marRight w:val="0"/>
      <w:marTop w:val="0"/>
      <w:marBottom w:val="0"/>
      <w:divBdr>
        <w:top w:val="none" w:sz="0" w:space="0" w:color="auto"/>
        <w:left w:val="none" w:sz="0" w:space="0" w:color="auto"/>
        <w:bottom w:val="none" w:sz="0" w:space="0" w:color="auto"/>
        <w:right w:val="none" w:sz="0" w:space="0" w:color="auto"/>
      </w:divBdr>
    </w:div>
    <w:div w:id="1612779361">
      <w:bodyDiv w:val="1"/>
      <w:marLeft w:val="0"/>
      <w:marRight w:val="0"/>
      <w:marTop w:val="0"/>
      <w:marBottom w:val="0"/>
      <w:divBdr>
        <w:top w:val="none" w:sz="0" w:space="0" w:color="auto"/>
        <w:left w:val="none" w:sz="0" w:space="0" w:color="auto"/>
        <w:bottom w:val="none" w:sz="0" w:space="0" w:color="auto"/>
        <w:right w:val="none" w:sz="0" w:space="0" w:color="auto"/>
      </w:divBdr>
    </w:div>
    <w:div w:id="207350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png"/><Relationship Id="rId26" Type="http://schemas.openxmlformats.org/officeDocument/2006/relationships/hyperlink" Target="file:///C:/Users/Jairo/Documents/SECI-SE-SSIC/Anexo%209%20-%20SECI%203.01%20todos%20los%20cuestionario.xls" TargetMode="External"/><Relationship Id="rId3" Type="http://schemas.openxmlformats.org/officeDocument/2006/relationships/customXml" Target="../customXml/item3.xml"/><Relationship Id="rId21" Type="http://schemas.openxmlformats.org/officeDocument/2006/relationships/hyperlink" Target="file:///C:/Users/Jairo/Documents/SECI-SE-SSIC/Anexo%209%20-%20SECI%203.01%20todos%20los%20cuestionario.xls" TargetMode="Externa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png"/><Relationship Id="rId25" Type="http://schemas.openxmlformats.org/officeDocument/2006/relationships/hyperlink" Target="file:///C:/Users/Jairo/Documents/SECI-SE-SSIC/Anexo%209%20-%20SECI%203.01%20todos%20los%20cuestionario.xls" TargetMode="External"/><Relationship Id="rId33" Type="http://schemas.openxmlformats.org/officeDocument/2006/relationships/hyperlink" Target="http://www.asf.gob.mx/Trans/Informes/IR2014i/Documentos/Auditorias/2014_0245_a.pd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file:///C:/Users/Jairo/Documents/SECI-SE-SSIC/Anexo%209%20-%20SECI%203.01%20todos%20los%20cuestionario.xls" TargetMode="External"/><Relationship Id="rId29" Type="http://schemas.openxmlformats.org/officeDocument/2006/relationships/hyperlink" Target="file:///C:/Users/Jairo/Documents/SECI-SE-SSIC/Anexo%209%20-%20SECI%203.01%20todos%20los%20cuestionario.xl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file:///C:/Users/Jairo/Documents/SECI-SE-SSIC/Anexo%209%20-%20SECI%203.01%20todos%20los%20cuestionario.xls" TargetMode="External"/><Relationship Id="rId32" Type="http://schemas.openxmlformats.org/officeDocument/2006/relationships/hyperlink" Target="file:///C:/Users/Jairo/Documents/SECI-SE-SSIC/Anexo%209%20-%20SECI%203.01%20todos%20los%20cuestionario.xls"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file:///C:/Users/Jairo/Documents/SECI-SE-SSIC/Anexo%209%20-%20SECI%203.01%20todos%20los%20cuestionario.xls" TargetMode="External"/><Relationship Id="rId28" Type="http://schemas.openxmlformats.org/officeDocument/2006/relationships/hyperlink" Target="file:///C:/Users/Jairo/Documents/SECI-SE-SSIC/Anexo%209%20-%20SECI%203.01%20todos%20los%20cuestionario.xls"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file:///C:/Users/Jairo/Documents/SECI-SE-SSIC/Anexo%209%20-%20SECI%203.01%20todos%20los%20cuestionario.xls" TargetMode="External"/><Relationship Id="rId31" Type="http://schemas.openxmlformats.org/officeDocument/2006/relationships/hyperlink" Target="file:///C:/Users/Jairo/Documents/SECI-SE-SSIC/Anexo%209%20-%20SECI%203.01%20todos%20los%20cuestionario.xls"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file:///C:/Users/Jairo/Documents/SECI-SE-SSIC/Anexo%209%20-%20SECI%203.01%20todos%20los%20cuestionario.xls" TargetMode="External"/><Relationship Id="rId27" Type="http://schemas.openxmlformats.org/officeDocument/2006/relationships/hyperlink" Target="file:///C:/Users/Jairo/Documents/SECI-SE-SSIC/Anexo%209%20-%20SECI%203.01%20todos%20los%20cuestionario.xls" TargetMode="External"/><Relationship Id="rId30" Type="http://schemas.openxmlformats.org/officeDocument/2006/relationships/hyperlink" Target="file:///C:/Users/Jairo/Documents/SECI-SE-SSIC/Anexo%209%20-%20SECI%203.01%20todos%20los%20cuestionario.xls" TargetMode="External"/><Relationship Id="rId35"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R0000574785</Record_x0020_Number>
    <Division_x0020_or_x0020_Unit xmlns="cdc7663a-08f0-4737-9e8c-148ce897a09c">SCL/LMK</Division_x0020_or_x0020_Unit>
    <Key_x0020_Document xmlns="cdc7663a-08f0-4737-9e8c-148ce897a09c">false</Key_x0020_Document>
    <Document_x0020_Author xmlns="cdc7663a-08f0-4737-9e8c-148ce897a09c">Muhlstein, Ethel Rosa</Document_x0020_Author>
    <_dlc_DocId xmlns="cdc7663a-08f0-4737-9e8c-148ce897a09c">EZSHARE-60771176-42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Fiscal_x0020_Year_x0020_IDB xmlns="cdc7663a-08f0-4737-9e8c-148ce897a09c">2017</Fiscal_x0020_Year_x0020_IDB>
    <TaxCatchAll xmlns="cdc7663a-08f0-4737-9e8c-148ce897a09c">
      <Value>34</Value>
      <Value>19</Value>
      <Value>24</Value>
      <Value>1</Value>
      <Value>42</Value>
    </TaxCatchAll>
    <Operation_x0020_Type xmlns="cdc7663a-08f0-4737-9e8c-148ce897a09c">Loan Operation</Operation_x0020_Type>
    <b26cdb1da78c4bb4b1c1bac2f6ac5911 xmlns="cdc7663a-08f0-4737-9e8c-148ce897a09c">
      <Terms xmlns="http://schemas.microsoft.com/office/infopath/2007/PartnerControls"/>
    </b26cdb1da78c4bb4b1c1bac2f6ac5911>
    <Project_x0020_Number xmlns="cdc7663a-08f0-4737-9e8c-148ce897a09c">ME-L1258</Project_x0020_Number>
    <Migration_x0020_Info xmlns="cdc7663a-08f0-4737-9e8c-148ce897a09c" xsi:nil="true"/>
    <Package_x0020_Code xmlns="cdc7663a-08f0-4737-9e8c-148ce897a09c" xsi:nil="true"/>
    <Approval_x0020_Number xmlns="cdc7663a-08f0-4737-9e8c-148ce897a09c" xsi:nil="true"/>
    <Access_x0020_to_x0020_Information_x00a0_Policy xmlns="cdc7663a-08f0-4737-9e8c-148ce897a09c">Public - Simultaneous Disclosure</Access_x0020_to_x0020_Information_x00a0_Policy>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usiness_x0020_Area xmlns="cdc7663a-08f0-4737-9e8c-148ce897a09c">Life Cycle</Business_x0020_Area>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_dlc_DocIdUrl xmlns="cdc7663a-08f0-4737-9e8c-148ce897a09c">
      <Url>https://idbg.sharepoint.com/teams/EZ-ME-LON/ME-L1258/_layouts/15/DocIdRedir.aspx?ID=EZSHARE-60771176-42</Url>
      <Description>EZSHARE-60771176-42</Description>
    </_dlc_DocIdUrl>
    <Phase xmlns="cdc7663a-08f0-4737-9e8c-148ce897a09c">ACTIVE</Phase>
    <Other_x0020_Author xmlns="cdc7663a-08f0-4737-9e8c-148ce897a09c">Kaplan, David</Other_x0020_Author>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CC4F3-6AFE-4EEC-A629-3CE2F6B1E446}"/>
</file>

<file path=customXml/itemProps2.xml><?xml version="1.0" encoding="utf-8"?>
<ds:datastoreItem xmlns:ds="http://schemas.openxmlformats.org/officeDocument/2006/customXml" ds:itemID="{994E048B-390C-4238-9FB9-EAC295F771C5}"/>
</file>

<file path=customXml/itemProps3.xml><?xml version="1.0" encoding="utf-8"?>
<ds:datastoreItem xmlns:ds="http://schemas.openxmlformats.org/officeDocument/2006/customXml" ds:itemID="{C04851A2-E856-42E7-838C-4D15BB633976}">
  <ds:schemaRefs>
    <ds:schemaRef ds:uri="cdc7663a-08f0-4737-9e8c-148ce897a09c"/>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A5EEA1D2-CC42-463F-9C71-0CD82038D7FD}"/>
</file>

<file path=customXml/itemProps5.xml><?xml version="1.0" encoding="utf-8"?>
<ds:datastoreItem xmlns:ds="http://schemas.openxmlformats.org/officeDocument/2006/customXml" ds:itemID="{5AA446CC-6674-43F2-9322-DB57BD498D00}">
  <ds:schemaRefs>
    <ds:schemaRef ds:uri="http://schemas.microsoft.com/sharepoint/v3/contenttype/forms"/>
  </ds:schemaRefs>
</ds:datastoreItem>
</file>

<file path=customXml/itemProps6.xml><?xml version="1.0" encoding="utf-8"?>
<ds:datastoreItem xmlns:ds="http://schemas.openxmlformats.org/officeDocument/2006/customXml" ds:itemID="{E64EFECD-EB7B-405F-8FF4-3FC02C078B8E}">
  <ds:schemaRefs>
    <ds:schemaRef ds:uri="http://schemas.microsoft.com/sharepoint/events"/>
  </ds:schemaRefs>
</ds:datastoreItem>
</file>

<file path=customXml/itemProps7.xml><?xml version="1.0" encoding="utf-8"?>
<ds:datastoreItem xmlns:ds="http://schemas.openxmlformats.org/officeDocument/2006/customXml" ds:itemID="{503CE651-C483-4A74-A2AA-88088BAA2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33</Pages>
  <Words>8651</Words>
  <Characters>51349</Characters>
  <Application>Microsoft Office Word</Application>
  <DocSecurity>0</DocSecurity>
  <Lines>427</Lines>
  <Paragraphs>119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EVALUACION DE LA CAPACIDAD INSTITUCIONAL</vt:lpstr>
      <vt:lpstr>INFORME DE EVALUACION DE LA CAPACIDAD INSTITUCIONAL</vt:lpstr>
    </vt:vector>
  </TitlesOfParts>
  <Company>Guardiola &amp; Co.</Company>
  <LinksUpToDate>false</LinksUpToDate>
  <CharactersWithSpaces>59881</CharactersWithSpaces>
  <SharedDoc>false</SharedDoc>
  <HLinks>
    <vt:vector size="12" baseType="variant">
      <vt:variant>
        <vt:i4>1835103</vt:i4>
      </vt:variant>
      <vt:variant>
        <vt:i4>3</vt:i4>
      </vt:variant>
      <vt:variant>
        <vt:i4>0</vt:i4>
      </vt:variant>
      <vt:variant>
        <vt:i4>5</vt:i4>
      </vt:variant>
      <vt:variant>
        <vt:lpwstr>http://www.funcionpublica.gob.mx/scagp/ucegp/control interno/GUIA INFORME C I  27 04 07 Version Final.doc</vt:lpwstr>
      </vt:variant>
      <vt:variant>
        <vt:lpwstr/>
      </vt:variant>
      <vt:variant>
        <vt:i4>8257645</vt:i4>
      </vt:variant>
      <vt:variant>
        <vt:i4>0</vt:i4>
      </vt:variant>
      <vt:variant>
        <vt:i4>0</vt:i4>
      </vt:variant>
      <vt:variant>
        <vt:i4>5</vt:i4>
      </vt:variant>
      <vt:variant>
        <vt:lpwstr>http://www.aguaenmexico.org/images/aguareto.pdf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EVALUACION DE LA CAPACIDAD INSTITUCIONAL</dc:title>
  <dc:creator>EXPRESSNET EXPRESSNET</dc:creator>
  <cp:keywords/>
  <cp:lastModifiedBy>Gaona, Tania Lucia</cp:lastModifiedBy>
  <cp:revision>8</cp:revision>
  <cp:lastPrinted>2010-07-21T13:51:00Z</cp:lastPrinted>
  <dcterms:created xsi:type="dcterms:W3CDTF">2017-07-25T16:44:00Z</dcterms:created>
  <dcterms:modified xsi:type="dcterms:W3CDTF">2017-09-11T15:10:00Z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axKeyword">
    <vt:lpwstr/>
  </property>
  <property fmtid="{D5CDD505-2E9C-101B-9397-08002B2CF9AE}" pid="4" name="Abstract">
    <vt:lpwstr/>
  </property>
  <property fmtid="{D5CDD505-2E9C-101B-9397-08002B2CF9AE}" pid="5" name="Disclosure Activity">
    <vt:lpwstr>Loan Proposal</vt:lpwstr>
  </property>
  <property fmtid="{D5CDD505-2E9C-101B-9397-08002B2CF9AE}" pid="6" name="Region">
    <vt:lpwstr/>
  </property>
  <property fmtid="{D5CDD505-2E9C-101B-9397-08002B2CF9AE}" pid="8" name="TaxKeywordTaxHTField">
    <vt:lpwstr/>
  </property>
  <property fmtid="{D5CDD505-2E9C-101B-9397-08002B2CF9AE}" pid="9" name="RecordStorageActiveId">
    <vt:lpwstr>d990d906-4420-4441-9f67-a156a931a269</vt:lpwstr>
  </property>
  <property fmtid="{D5CDD505-2E9C-101B-9397-08002B2CF9AE}" pid="10" name="Series Operations IDB">
    <vt:lpwstr/>
  </property>
  <property fmtid="{D5CDD505-2E9C-101B-9397-08002B2CF9AE}" pid="11" name="Sub-Sector">
    <vt:lpwstr>42;#LABOR INTERMEDIATION SYSTEMS|72d0edb0-5336-43b6-bb2f-05b457738b24</vt:lpwstr>
  </property>
  <property fmtid="{D5CDD505-2E9C-101B-9397-08002B2CF9AE}" pid="12" name="Fund IDB">
    <vt:lpwstr>24;#ORC|c028a4b2-ad8b-4cf4-9cac-a2ae6a778e23</vt:lpwstr>
  </property>
  <property fmtid="{D5CDD505-2E9C-101B-9397-08002B2CF9AE}" pid="13" name="Country">
    <vt:lpwstr>19;#Mexico|0eba6470-e7ea-46fd-a959-d4c243acaf26</vt:lpwstr>
  </property>
  <property fmtid="{D5CDD505-2E9C-101B-9397-08002B2CF9AE}" pid="14" name="_dlc_DocIdItemGuid">
    <vt:lpwstr>9bd3fda2-8ebd-48ea-aae3-909a4c980513</vt:lpwstr>
  </property>
  <property fmtid="{D5CDD505-2E9C-101B-9397-08002B2CF9AE}" pid="15" name="Webtopic">
    <vt:lpwstr/>
  </property>
  <property fmtid="{D5CDD505-2E9C-101B-9397-08002B2CF9AE}" pid="16" name="Publishing House">
    <vt:lpwstr/>
  </property>
  <property fmtid="{D5CDD505-2E9C-101B-9397-08002B2CF9AE}" pid="17" name="Sector IDB">
    <vt:lpwstr>34;#SOCIAL INVESTMENT|3f908695-d5b5-49f6-941f-76876b39564f</vt:lpwstr>
  </property>
  <property fmtid="{D5CDD505-2E9C-101B-9397-08002B2CF9AE}" pid="18" name="Disclosed">
    <vt:bool>false</vt:bool>
  </property>
  <property fmtid="{D5CDD505-2E9C-101B-9397-08002B2CF9AE}" pid="19" name="RecordPoint_ActiveItemMoved">
    <vt:lpwstr>/teams/EZ-ME-LON/ME-L1258/15 LifeCycle Milestones/Draft Area/Informe de Evaluación de Capacidad Institucional de la STPS ME-L1258.docx</vt:lpwstr>
  </property>
  <property fmtid="{D5CDD505-2E9C-101B-9397-08002B2CF9AE}" pid="20" name="KP Topics">
    <vt:lpwstr/>
  </property>
  <property fmtid="{D5CDD505-2E9C-101B-9397-08002B2CF9AE}" pid="21" name="Function Operations IDB">
    <vt:lpwstr>1;#Project Preparation, Planning and Design|29ca0c72-1fc4-435f-a09c-28585cb5eac9</vt:lpwstr>
  </property>
  <property fmtid="{D5CDD505-2E9C-101B-9397-08002B2CF9AE}" pid="22" name="ATI Undisclose Document Workflow">
    <vt:lpwstr/>
  </property>
  <property fmtid="{D5CDD505-2E9C-101B-9397-08002B2CF9AE}" pid="23" name="Editor1">
    <vt:lpwstr/>
  </property>
  <property fmtid="{D5CDD505-2E9C-101B-9397-08002B2CF9AE}" pid="24" name="URL">
    <vt:lpwstr/>
  </property>
  <property fmtid="{D5CDD505-2E9C-101B-9397-08002B2CF9AE}" pid="25" name="ATI Disclose Document Workflow v5">
    <vt:lpwstr/>
  </property>
  <property fmtid="{D5CDD505-2E9C-101B-9397-08002B2CF9AE}" pid="26" name="Publication Type">
    <vt:lpwstr/>
  </property>
  <property fmtid="{D5CDD505-2E9C-101B-9397-08002B2CF9AE}" pid="27" name="ContentTypeId">
    <vt:lpwstr>0x0101001A458A224826124E8B45B1D613300CFC00E0677CA023C2F7438EA0FAA71769628C</vt:lpwstr>
  </property>
</Properties>
</file>