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D9F" w:rsidRPr="00A25422" w:rsidRDefault="661B7B0F" w:rsidP="008D19A5">
      <w:pPr>
        <w:pStyle w:val="FootnoteText"/>
        <w:jc w:val="center"/>
        <w:rPr>
          <w:rFonts w:ascii="Arial" w:eastAsia="Arial" w:hAnsi="Arial" w:cs="Arial"/>
          <w:caps/>
        </w:rPr>
      </w:pPr>
      <w:bookmarkStart w:id="0" w:name="_GoBack"/>
      <w:bookmarkEnd w:id="0"/>
      <w:r w:rsidRPr="00A25422">
        <w:rPr>
          <w:rFonts w:ascii="Arial" w:eastAsia="Arial" w:hAnsi="Arial" w:cs="Arial"/>
          <w:caps/>
          <w:sz w:val="24"/>
          <w:szCs w:val="24"/>
        </w:rPr>
        <w:t>Documento del Banco Interamericano de Desarrollo</w:t>
      </w:r>
    </w:p>
    <w:p w:rsidR="002F7D9F" w:rsidRPr="00A25422" w:rsidRDefault="002F7D9F" w:rsidP="005C555E">
      <w:pPr>
        <w:tabs>
          <w:tab w:val="left" w:pos="1440"/>
          <w:tab w:val="left" w:pos="3060"/>
        </w:tabs>
        <w:jc w:val="center"/>
        <w:rPr>
          <w:rFonts w:ascii="Arial" w:hAnsi="Arial" w:cs="Arial"/>
          <w:b/>
          <w:szCs w:val="24"/>
        </w:rPr>
      </w:pPr>
    </w:p>
    <w:p w:rsidR="002F7D9F" w:rsidRPr="00A25422" w:rsidRDefault="002F7D9F" w:rsidP="007D65D8">
      <w:pPr>
        <w:tabs>
          <w:tab w:val="left" w:pos="1440"/>
          <w:tab w:val="left" w:pos="3060"/>
        </w:tabs>
        <w:jc w:val="center"/>
        <w:rPr>
          <w:rFonts w:ascii="Arial" w:hAnsi="Arial" w:cs="Arial"/>
          <w:b/>
          <w:smallCaps/>
          <w:szCs w:val="24"/>
        </w:rPr>
      </w:pPr>
    </w:p>
    <w:p w:rsidR="002F7D9F" w:rsidRPr="00A25422" w:rsidRDefault="002F7D9F" w:rsidP="007D65D8">
      <w:pPr>
        <w:tabs>
          <w:tab w:val="left" w:pos="1440"/>
          <w:tab w:val="left" w:pos="3060"/>
        </w:tabs>
        <w:jc w:val="center"/>
        <w:rPr>
          <w:rFonts w:ascii="Arial" w:hAnsi="Arial" w:cs="Arial"/>
          <w:b/>
          <w:smallCaps/>
          <w:szCs w:val="24"/>
        </w:rPr>
      </w:pPr>
    </w:p>
    <w:p w:rsidR="002F7D9F" w:rsidRPr="00A25422" w:rsidRDefault="002F7D9F" w:rsidP="007D65D8">
      <w:pPr>
        <w:tabs>
          <w:tab w:val="left" w:pos="1440"/>
          <w:tab w:val="left" w:pos="3060"/>
        </w:tabs>
        <w:jc w:val="center"/>
        <w:rPr>
          <w:rFonts w:ascii="Arial" w:hAnsi="Arial" w:cs="Arial"/>
          <w:b/>
          <w:smallCaps/>
          <w:szCs w:val="24"/>
        </w:rPr>
      </w:pPr>
    </w:p>
    <w:p w:rsidR="006760F2" w:rsidRPr="00A25422" w:rsidRDefault="006760F2" w:rsidP="007D65D8">
      <w:pPr>
        <w:tabs>
          <w:tab w:val="left" w:pos="1440"/>
          <w:tab w:val="left" w:pos="3060"/>
        </w:tabs>
        <w:jc w:val="center"/>
        <w:rPr>
          <w:rFonts w:ascii="Arial" w:hAnsi="Arial" w:cs="Arial"/>
          <w:b/>
          <w:smallCaps/>
          <w:szCs w:val="24"/>
        </w:rPr>
      </w:pPr>
    </w:p>
    <w:p w:rsidR="002F7D9F" w:rsidRPr="00A25422" w:rsidRDefault="002F7D9F" w:rsidP="007D65D8">
      <w:pPr>
        <w:tabs>
          <w:tab w:val="left" w:pos="1440"/>
          <w:tab w:val="left" w:pos="3060"/>
        </w:tabs>
        <w:jc w:val="center"/>
        <w:rPr>
          <w:rFonts w:ascii="Arial" w:hAnsi="Arial" w:cs="Arial"/>
          <w:b/>
          <w:smallCaps/>
          <w:szCs w:val="24"/>
          <w:highlight w:val="lightGray"/>
        </w:rPr>
      </w:pPr>
    </w:p>
    <w:p w:rsidR="002F7D9F" w:rsidRPr="00A25422" w:rsidRDefault="002F7D9F" w:rsidP="007D65D8">
      <w:pPr>
        <w:tabs>
          <w:tab w:val="left" w:pos="1440"/>
          <w:tab w:val="left" w:pos="3060"/>
        </w:tabs>
        <w:jc w:val="center"/>
        <w:rPr>
          <w:rFonts w:ascii="Arial" w:hAnsi="Arial" w:cs="Arial"/>
          <w:b/>
          <w:smallCaps/>
          <w:szCs w:val="24"/>
          <w:highlight w:val="lightGray"/>
        </w:rPr>
      </w:pPr>
    </w:p>
    <w:p w:rsidR="006760F2" w:rsidRPr="00A25422" w:rsidRDefault="006760F2" w:rsidP="007D65D8">
      <w:pPr>
        <w:tabs>
          <w:tab w:val="left" w:pos="1440"/>
          <w:tab w:val="left" w:pos="3060"/>
        </w:tabs>
        <w:jc w:val="center"/>
        <w:rPr>
          <w:rFonts w:ascii="Arial" w:hAnsi="Arial" w:cs="Arial"/>
          <w:b/>
          <w:smallCaps/>
          <w:szCs w:val="24"/>
          <w:highlight w:val="lightGray"/>
        </w:rPr>
      </w:pPr>
    </w:p>
    <w:p w:rsidR="006760F2" w:rsidRPr="00A25422" w:rsidRDefault="00AB4C05" w:rsidP="661B7B0F">
      <w:pPr>
        <w:tabs>
          <w:tab w:val="left" w:pos="1440"/>
          <w:tab w:val="left" w:pos="3060"/>
        </w:tabs>
        <w:jc w:val="center"/>
        <w:rPr>
          <w:rFonts w:ascii="Arial" w:eastAsia="Arial" w:hAnsi="Arial" w:cs="Arial"/>
          <w:b/>
          <w:bCs/>
          <w:smallCaps/>
          <w:highlight w:val="lightGray"/>
        </w:rPr>
      </w:pPr>
      <w:r w:rsidRPr="00A25422">
        <w:rPr>
          <w:rFonts w:ascii="Arial" w:eastAsia="Arial" w:hAnsi="Arial" w:cs="Arial"/>
          <w:b/>
          <w:bCs/>
          <w:smallCaps/>
          <w:highlight w:val="lightGray"/>
        </w:rPr>
        <w:t>México</w:t>
      </w:r>
    </w:p>
    <w:p w:rsidR="003C687C" w:rsidRPr="00A25422" w:rsidRDefault="003C687C" w:rsidP="661B7B0F">
      <w:pPr>
        <w:tabs>
          <w:tab w:val="left" w:pos="1440"/>
          <w:tab w:val="left" w:pos="3060"/>
        </w:tabs>
        <w:jc w:val="center"/>
        <w:rPr>
          <w:rFonts w:ascii="Arial" w:eastAsia="Arial" w:hAnsi="Arial" w:cs="Arial"/>
          <w:b/>
          <w:bCs/>
          <w:highlight w:val="lightGray"/>
        </w:rPr>
      </w:pPr>
    </w:p>
    <w:p w:rsidR="003C687C" w:rsidRPr="00A25422" w:rsidRDefault="007270A3" w:rsidP="661B7B0F">
      <w:pPr>
        <w:pStyle w:val="Newpage"/>
        <w:rPr>
          <w:rFonts w:ascii="Arial" w:eastAsia="Arial" w:hAnsi="Arial"/>
          <w:b w:val="0"/>
          <w:caps/>
        </w:rPr>
      </w:pPr>
      <w:r w:rsidRPr="00A25422">
        <w:rPr>
          <w:rFonts w:ascii="Arial" w:eastAsia="Arial" w:hAnsi="Arial"/>
          <w:b w:val="0"/>
          <w:caps/>
        </w:rPr>
        <w:t xml:space="preserve">FORTALECIMIENTO DE LA GESTIÓN DE LAS POLÍTICAS </w:t>
      </w:r>
      <w:r w:rsidR="0056327E" w:rsidRPr="00A25422">
        <w:rPr>
          <w:rFonts w:ascii="Arial" w:eastAsia="Arial" w:hAnsi="Arial"/>
          <w:b w:val="0"/>
          <w:caps/>
        </w:rPr>
        <w:t xml:space="preserve">DE </w:t>
      </w:r>
    </w:p>
    <w:p w:rsidR="002F7D9F" w:rsidRPr="00A25422" w:rsidRDefault="0056327E" w:rsidP="661B7B0F">
      <w:pPr>
        <w:pStyle w:val="Newpage"/>
        <w:rPr>
          <w:rFonts w:ascii="Arial" w:eastAsia="Arial" w:hAnsi="Arial"/>
          <w:b w:val="0"/>
        </w:rPr>
      </w:pPr>
      <w:r w:rsidRPr="00A25422">
        <w:rPr>
          <w:rFonts w:ascii="Arial" w:eastAsia="Arial" w:hAnsi="Arial"/>
          <w:b w:val="0"/>
          <w:caps/>
        </w:rPr>
        <w:t>PROMOCIóN AL EMPLEO</w:t>
      </w:r>
      <w:r w:rsidR="00324F45" w:rsidRPr="00A25422">
        <w:rPr>
          <w:rFonts w:ascii="Arial" w:eastAsia="Arial" w:hAnsi="Arial"/>
          <w:b w:val="0"/>
          <w:caps/>
        </w:rPr>
        <w:t xml:space="preserve"> (ME-L1258)</w:t>
      </w:r>
    </w:p>
    <w:p w:rsidR="002F7D9F" w:rsidRPr="00A25422" w:rsidRDefault="002F7D9F" w:rsidP="007D65D8">
      <w:pPr>
        <w:pStyle w:val="Newpage"/>
        <w:rPr>
          <w:rFonts w:ascii="Arial" w:hAnsi="Arial"/>
          <w:b w:val="0"/>
          <w:caps/>
          <w:smallCaps w:val="0"/>
          <w:szCs w:val="24"/>
        </w:rPr>
      </w:pPr>
    </w:p>
    <w:p w:rsidR="006760F2" w:rsidRPr="00A25422" w:rsidRDefault="006760F2" w:rsidP="007D65D8">
      <w:pPr>
        <w:tabs>
          <w:tab w:val="left" w:pos="1440"/>
          <w:tab w:val="left" w:pos="3060"/>
        </w:tabs>
        <w:jc w:val="center"/>
        <w:rPr>
          <w:rFonts w:ascii="Arial" w:hAnsi="Arial" w:cs="Arial"/>
          <w:smallCaps/>
          <w:szCs w:val="24"/>
        </w:rPr>
      </w:pPr>
    </w:p>
    <w:p w:rsidR="006760F2" w:rsidRPr="00A25422" w:rsidRDefault="006760F2" w:rsidP="007D65D8">
      <w:pPr>
        <w:tabs>
          <w:tab w:val="left" w:pos="1440"/>
          <w:tab w:val="left" w:pos="3060"/>
        </w:tabs>
        <w:jc w:val="center"/>
        <w:rPr>
          <w:rFonts w:ascii="Arial" w:hAnsi="Arial" w:cs="Arial"/>
          <w:smallCaps/>
          <w:szCs w:val="24"/>
        </w:rPr>
      </w:pPr>
    </w:p>
    <w:p w:rsidR="002F7D9F" w:rsidRPr="00A25422" w:rsidRDefault="002F7D9F" w:rsidP="007D65D8">
      <w:pPr>
        <w:tabs>
          <w:tab w:val="left" w:pos="1440"/>
          <w:tab w:val="left" w:pos="3060"/>
        </w:tabs>
        <w:jc w:val="center"/>
        <w:rPr>
          <w:rFonts w:ascii="Arial" w:hAnsi="Arial" w:cs="Arial"/>
          <w:smallCaps/>
          <w:szCs w:val="24"/>
        </w:rPr>
      </w:pPr>
    </w:p>
    <w:p w:rsidR="002F7D9F" w:rsidRPr="00A25422" w:rsidRDefault="002F7D9F" w:rsidP="007D65D8">
      <w:pPr>
        <w:tabs>
          <w:tab w:val="left" w:pos="1440"/>
          <w:tab w:val="left" w:pos="3060"/>
        </w:tabs>
        <w:jc w:val="center"/>
        <w:rPr>
          <w:rFonts w:ascii="Arial" w:hAnsi="Arial" w:cs="Arial"/>
          <w:smallCaps/>
          <w:szCs w:val="24"/>
        </w:rPr>
      </w:pPr>
    </w:p>
    <w:p w:rsidR="002F7D9F" w:rsidRPr="00A25422" w:rsidRDefault="002F7D9F" w:rsidP="661B7B0F">
      <w:pPr>
        <w:tabs>
          <w:tab w:val="left" w:pos="1440"/>
          <w:tab w:val="left" w:pos="3060"/>
        </w:tabs>
        <w:jc w:val="center"/>
        <w:outlineLvl w:val="0"/>
        <w:rPr>
          <w:rFonts w:ascii="Arial" w:eastAsia="Arial" w:hAnsi="Arial" w:cs="Arial"/>
          <w:b/>
          <w:bCs/>
        </w:rPr>
      </w:pPr>
      <w:r w:rsidRPr="00A25422">
        <w:rPr>
          <w:rFonts w:ascii="Arial" w:eastAsia="Arial" w:hAnsi="Arial" w:cs="Arial"/>
          <w:b/>
          <w:bCs/>
          <w:smallCaps/>
        </w:rPr>
        <w:t xml:space="preserve">Plan de </w:t>
      </w:r>
      <w:r w:rsidR="00B200A0" w:rsidRPr="00A25422">
        <w:rPr>
          <w:rFonts w:ascii="Arial" w:eastAsia="Arial" w:hAnsi="Arial" w:cs="Arial"/>
          <w:b/>
          <w:bCs/>
          <w:smallCaps/>
        </w:rPr>
        <w:t>Monitoreo</w:t>
      </w:r>
      <w:r w:rsidRPr="00A25422">
        <w:rPr>
          <w:rFonts w:ascii="Arial" w:eastAsia="Arial" w:hAnsi="Arial" w:cs="Arial"/>
          <w:b/>
          <w:bCs/>
          <w:smallCaps/>
        </w:rPr>
        <w:t xml:space="preserve"> y Evaluación</w:t>
      </w:r>
    </w:p>
    <w:p w:rsidR="002F7D9F" w:rsidRPr="00A25422" w:rsidRDefault="002F7D9F" w:rsidP="007D65D8">
      <w:pPr>
        <w:pStyle w:val="ColorfulList-Accent11"/>
        <w:ind w:left="1080" w:hanging="990"/>
        <w:jc w:val="center"/>
        <w:rPr>
          <w:rFonts w:ascii="Arial" w:hAnsi="Arial" w:cs="Arial"/>
          <w:b/>
          <w:sz w:val="24"/>
          <w:szCs w:val="24"/>
        </w:rPr>
      </w:pPr>
    </w:p>
    <w:p w:rsidR="002F7D9F" w:rsidRPr="00A25422" w:rsidRDefault="002F7D9F" w:rsidP="007D65D8">
      <w:pPr>
        <w:pStyle w:val="ColorfulList-Accent11"/>
        <w:ind w:left="1080" w:hanging="990"/>
        <w:jc w:val="center"/>
        <w:rPr>
          <w:rFonts w:ascii="Arial" w:hAnsi="Arial" w:cs="Arial"/>
          <w:b/>
          <w:sz w:val="24"/>
          <w:szCs w:val="24"/>
        </w:rPr>
      </w:pPr>
    </w:p>
    <w:p w:rsidR="008515BC" w:rsidRPr="00A25422" w:rsidRDefault="008515BC" w:rsidP="007D65D8">
      <w:pPr>
        <w:pStyle w:val="ColorfulList-Accent11"/>
        <w:ind w:left="1080" w:hanging="990"/>
        <w:jc w:val="center"/>
        <w:rPr>
          <w:rFonts w:ascii="Arial" w:hAnsi="Arial" w:cs="Arial"/>
          <w:b/>
          <w:sz w:val="24"/>
          <w:szCs w:val="24"/>
        </w:rPr>
      </w:pPr>
    </w:p>
    <w:p w:rsidR="008515BC" w:rsidRPr="00A25422" w:rsidRDefault="008515BC" w:rsidP="007D65D8">
      <w:pPr>
        <w:pStyle w:val="ColorfulList-Accent11"/>
        <w:ind w:left="1080" w:hanging="990"/>
        <w:jc w:val="center"/>
        <w:rPr>
          <w:rFonts w:ascii="Arial" w:hAnsi="Arial" w:cs="Arial"/>
          <w:b/>
          <w:sz w:val="24"/>
          <w:szCs w:val="24"/>
        </w:rPr>
      </w:pPr>
    </w:p>
    <w:p w:rsidR="008515BC" w:rsidRPr="00A25422" w:rsidRDefault="008515BC" w:rsidP="008515BC">
      <w:pPr>
        <w:tabs>
          <w:tab w:val="left" w:pos="1440"/>
          <w:tab w:val="left" w:pos="3060"/>
        </w:tabs>
        <w:jc w:val="center"/>
        <w:rPr>
          <w:rFonts w:ascii="Arial" w:hAnsi="Arial" w:cs="Arial"/>
          <w:szCs w:val="24"/>
        </w:rPr>
      </w:pPr>
    </w:p>
    <w:p w:rsidR="004C5F0C" w:rsidRPr="00A25422" w:rsidRDefault="004C5F0C" w:rsidP="008515BC">
      <w:pPr>
        <w:tabs>
          <w:tab w:val="left" w:pos="1440"/>
          <w:tab w:val="left" w:pos="3060"/>
        </w:tabs>
        <w:jc w:val="center"/>
        <w:rPr>
          <w:rFonts w:ascii="Arial" w:hAnsi="Arial" w:cs="Arial"/>
          <w:szCs w:val="24"/>
        </w:rPr>
      </w:pPr>
    </w:p>
    <w:p w:rsidR="004C5F0C" w:rsidRPr="00A25422" w:rsidRDefault="004C5F0C" w:rsidP="008515BC">
      <w:pPr>
        <w:tabs>
          <w:tab w:val="left" w:pos="1440"/>
          <w:tab w:val="left" w:pos="3060"/>
        </w:tabs>
        <w:jc w:val="center"/>
        <w:rPr>
          <w:rFonts w:ascii="Arial" w:hAnsi="Arial" w:cs="Arial"/>
          <w:szCs w:val="24"/>
        </w:rPr>
      </w:pPr>
    </w:p>
    <w:p w:rsidR="008515BC" w:rsidRPr="00A25422" w:rsidRDefault="008515BC" w:rsidP="008515B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18"/>
          <w:szCs w:val="18"/>
        </w:rPr>
      </w:pPr>
      <w:r w:rsidRPr="00A25422">
        <w:rPr>
          <w:rFonts w:ascii="Arial" w:hAnsi="Arial" w:cs="Arial"/>
          <w:sz w:val="18"/>
          <w:szCs w:val="18"/>
        </w:rPr>
        <w:t>Este documento fue elaborado por Maria Paula Gerardino</w:t>
      </w:r>
      <w:r w:rsidR="0032334E" w:rsidRPr="00A25422">
        <w:rPr>
          <w:rFonts w:ascii="Arial" w:hAnsi="Arial" w:cs="Arial"/>
          <w:sz w:val="18"/>
          <w:szCs w:val="18"/>
        </w:rPr>
        <w:t xml:space="preserve"> </w:t>
      </w:r>
      <w:r w:rsidRPr="00A25422">
        <w:rPr>
          <w:rFonts w:ascii="Arial" w:hAnsi="Arial" w:cs="Arial"/>
          <w:sz w:val="18"/>
          <w:szCs w:val="18"/>
        </w:rPr>
        <w:t>(SPD/SDV),</w:t>
      </w:r>
      <w:r w:rsidR="0032334E" w:rsidRPr="00A25422">
        <w:rPr>
          <w:rFonts w:ascii="Arial" w:hAnsi="Arial" w:cs="Arial"/>
          <w:sz w:val="18"/>
          <w:szCs w:val="18"/>
        </w:rPr>
        <w:t xml:space="preserve"> David Kaplan (LMK/</w:t>
      </w:r>
      <w:r w:rsidR="004F7B52">
        <w:rPr>
          <w:rFonts w:ascii="Arial" w:hAnsi="Arial" w:cs="Arial"/>
          <w:sz w:val="18"/>
          <w:szCs w:val="18"/>
        </w:rPr>
        <w:t>CME</w:t>
      </w:r>
      <w:r w:rsidR="0032334E" w:rsidRPr="00A25422">
        <w:rPr>
          <w:rFonts w:ascii="Arial" w:hAnsi="Arial" w:cs="Arial"/>
          <w:sz w:val="18"/>
          <w:szCs w:val="18"/>
        </w:rPr>
        <w:t>),</w:t>
      </w:r>
      <w:r w:rsidRPr="00A25422">
        <w:rPr>
          <w:rFonts w:ascii="Arial" w:hAnsi="Arial" w:cs="Arial"/>
          <w:sz w:val="18"/>
          <w:szCs w:val="18"/>
        </w:rPr>
        <w:t xml:space="preserve"> Oscar Mitnik (SPD/SDV</w:t>
      </w:r>
      <w:r w:rsidR="0032334E" w:rsidRPr="00A25422">
        <w:rPr>
          <w:rFonts w:ascii="Arial" w:hAnsi="Arial" w:cs="Arial"/>
          <w:sz w:val="18"/>
          <w:szCs w:val="18"/>
        </w:rPr>
        <w:t>)</w:t>
      </w:r>
      <w:r w:rsidRPr="00A25422">
        <w:rPr>
          <w:rFonts w:ascii="Arial" w:hAnsi="Arial" w:cs="Arial"/>
          <w:sz w:val="18"/>
          <w:szCs w:val="18"/>
        </w:rPr>
        <w:t xml:space="preserve"> y Manuel Urquidi (LMK/CBO).</w:t>
      </w:r>
    </w:p>
    <w:p w:rsidR="002F7D9F" w:rsidRPr="00A25422" w:rsidRDefault="002F7D9F" w:rsidP="007D65D8">
      <w:pPr>
        <w:pStyle w:val="ColorfulList-Accent11"/>
        <w:ind w:left="1080" w:hanging="990"/>
        <w:jc w:val="center"/>
        <w:rPr>
          <w:rFonts w:ascii="Arial" w:hAnsi="Arial" w:cs="Arial"/>
          <w:b/>
          <w:sz w:val="24"/>
          <w:szCs w:val="24"/>
        </w:rPr>
      </w:pPr>
    </w:p>
    <w:p w:rsidR="002F7D9F" w:rsidRPr="00A25422" w:rsidRDefault="002F7D9F" w:rsidP="007D65D8">
      <w:pPr>
        <w:pStyle w:val="ColorfulList-Accent11"/>
        <w:ind w:left="1080" w:hanging="990"/>
        <w:jc w:val="center"/>
        <w:rPr>
          <w:rFonts w:ascii="Arial" w:hAnsi="Arial" w:cs="Arial"/>
          <w:b/>
          <w:sz w:val="24"/>
          <w:szCs w:val="24"/>
        </w:rPr>
      </w:pPr>
    </w:p>
    <w:p w:rsidR="002F7D9F" w:rsidRPr="00A25422" w:rsidRDefault="002F7D9F" w:rsidP="007D65D8">
      <w:pPr>
        <w:pStyle w:val="ColorfulList-Accent11"/>
        <w:ind w:left="1080"/>
        <w:jc w:val="center"/>
        <w:rPr>
          <w:rFonts w:ascii="Arial" w:hAnsi="Arial" w:cs="Arial"/>
          <w:smallCaps/>
          <w:sz w:val="24"/>
          <w:szCs w:val="24"/>
        </w:rPr>
      </w:pPr>
    </w:p>
    <w:p w:rsidR="002F7D9F" w:rsidRPr="00A25422" w:rsidRDefault="002F7D9F" w:rsidP="007D65D8">
      <w:pPr>
        <w:pStyle w:val="ColorfulList-Accent11"/>
        <w:ind w:left="1080"/>
        <w:rPr>
          <w:rFonts w:ascii="Arial" w:hAnsi="Arial" w:cs="Arial"/>
          <w:smallCaps/>
          <w:sz w:val="24"/>
          <w:szCs w:val="24"/>
        </w:rPr>
        <w:sectPr w:rsidR="002F7D9F" w:rsidRPr="00A25422" w:rsidSect="00DB38DC">
          <w:footerReference w:type="default" r:id="rId14"/>
          <w:pgSz w:w="12240" w:h="15840"/>
          <w:pgMar w:top="1440" w:right="1800" w:bottom="1440" w:left="1800" w:header="720" w:footer="720" w:gutter="0"/>
          <w:cols w:space="720"/>
          <w:vAlign w:val="both"/>
          <w:docGrid w:linePitch="360"/>
        </w:sectPr>
      </w:pPr>
    </w:p>
    <w:p w:rsidR="002F7D9F" w:rsidRPr="00A25422" w:rsidRDefault="002F7D9F" w:rsidP="661B7B0F">
      <w:pPr>
        <w:pStyle w:val="ColorfulList-Accent11"/>
        <w:ind w:left="0"/>
        <w:jc w:val="center"/>
        <w:rPr>
          <w:rFonts w:ascii="Arial" w:eastAsia="Arial" w:hAnsi="Arial" w:cs="Arial"/>
        </w:rPr>
      </w:pPr>
      <w:r w:rsidRPr="00A25422">
        <w:rPr>
          <w:rFonts w:ascii="Arial" w:eastAsia="Arial" w:hAnsi="Arial" w:cs="Arial"/>
          <w:smallCaps/>
        </w:rPr>
        <w:lastRenderedPageBreak/>
        <w:t>Índice</w:t>
      </w:r>
    </w:p>
    <w:p w:rsidR="002F7D9F" w:rsidRPr="00A25422" w:rsidRDefault="002F7D9F" w:rsidP="007D65D8">
      <w:pPr>
        <w:pStyle w:val="ColorfulList-Accent11"/>
        <w:ind w:left="0"/>
        <w:rPr>
          <w:rFonts w:ascii="Arial" w:hAnsi="Arial" w:cs="Arial"/>
        </w:rPr>
      </w:pPr>
    </w:p>
    <w:p w:rsidR="002F7D9F" w:rsidRPr="00A25422" w:rsidRDefault="002F7D9F" w:rsidP="007D65D8">
      <w:pPr>
        <w:pStyle w:val="ColorfulList-Accent11"/>
        <w:ind w:left="1080"/>
        <w:jc w:val="center"/>
        <w:rPr>
          <w:rFonts w:ascii="Arial" w:hAnsi="Arial" w:cs="Arial"/>
        </w:rPr>
      </w:pPr>
    </w:p>
    <w:p w:rsidR="002F7D9F" w:rsidRPr="00A25422" w:rsidRDefault="661B7B0F" w:rsidP="661B7B0F">
      <w:pPr>
        <w:pStyle w:val="ColorfulList-Accent11"/>
        <w:ind w:left="0"/>
        <w:jc w:val="both"/>
        <w:rPr>
          <w:rFonts w:ascii="Arial" w:eastAsia="Arial" w:hAnsi="Arial" w:cs="Arial"/>
        </w:rPr>
      </w:pPr>
      <w:r w:rsidRPr="00A25422">
        <w:rPr>
          <w:rFonts w:ascii="Arial" w:eastAsia="Arial" w:hAnsi="Arial" w:cs="Arial"/>
        </w:rPr>
        <w:t>Plan de Seguimiento y Evaluación</w:t>
      </w:r>
    </w:p>
    <w:p w:rsidR="002F7D9F" w:rsidRPr="00A25422" w:rsidRDefault="002F7D9F" w:rsidP="007D65D8">
      <w:pPr>
        <w:pStyle w:val="ColorfulList-Accent11"/>
        <w:ind w:left="0"/>
        <w:jc w:val="both"/>
        <w:rPr>
          <w:rFonts w:ascii="Arial" w:hAnsi="Arial" w:cs="Arial"/>
        </w:rPr>
      </w:pPr>
    </w:p>
    <w:p w:rsidR="00B3423B" w:rsidRPr="00A25422" w:rsidRDefault="00B3423B" w:rsidP="007D65D8">
      <w:pPr>
        <w:pStyle w:val="ColorfulList-Accent11"/>
        <w:ind w:left="0"/>
        <w:jc w:val="both"/>
        <w:rPr>
          <w:rFonts w:ascii="Arial" w:hAnsi="Arial" w:cs="Arial"/>
        </w:rPr>
      </w:pPr>
    </w:p>
    <w:p w:rsidR="002F7D9F" w:rsidRPr="00A25422" w:rsidRDefault="661B7B0F" w:rsidP="661B7B0F">
      <w:pPr>
        <w:pStyle w:val="ColorfulList-Accent11"/>
        <w:numPr>
          <w:ilvl w:val="0"/>
          <w:numId w:val="2"/>
        </w:numPr>
        <w:jc w:val="both"/>
        <w:rPr>
          <w:rFonts w:ascii="Arial" w:eastAsia="Arial" w:hAnsi="Arial" w:cs="Arial"/>
        </w:rPr>
      </w:pPr>
      <w:r w:rsidRPr="00A25422">
        <w:rPr>
          <w:rFonts w:ascii="Arial" w:eastAsia="Arial" w:hAnsi="Arial" w:cs="Arial"/>
        </w:rPr>
        <w:t>Introducción</w:t>
      </w:r>
    </w:p>
    <w:p w:rsidR="002F7D9F" w:rsidRPr="00A25422" w:rsidRDefault="002F7D9F" w:rsidP="007D65D8">
      <w:pPr>
        <w:pStyle w:val="ColorfulList-Accent11"/>
        <w:ind w:left="1080"/>
        <w:jc w:val="both"/>
        <w:rPr>
          <w:rFonts w:ascii="Arial" w:hAnsi="Arial" w:cs="Arial"/>
        </w:rPr>
      </w:pPr>
    </w:p>
    <w:p w:rsidR="002F7D9F" w:rsidRPr="00A25422" w:rsidRDefault="007A590C" w:rsidP="661B7B0F">
      <w:pPr>
        <w:pStyle w:val="ColorfulList-Accent11"/>
        <w:numPr>
          <w:ilvl w:val="0"/>
          <w:numId w:val="2"/>
        </w:numPr>
        <w:jc w:val="both"/>
        <w:rPr>
          <w:rFonts w:ascii="Arial" w:eastAsia="Arial" w:hAnsi="Arial" w:cs="Arial"/>
        </w:rPr>
      </w:pPr>
      <w:r w:rsidRPr="00A25422">
        <w:rPr>
          <w:rFonts w:ascii="Arial" w:eastAsia="Arial" w:hAnsi="Arial" w:cs="Arial"/>
        </w:rPr>
        <w:t>Monitoreo</w:t>
      </w:r>
    </w:p>
    <w:p w:rsidR="002F7D9F" w:rsidRPr="00A25422" w:rsidRDefault="661B7B0F" w:rsidP="661B7B0F">
      <w:pPr>
        <w:pStyle w:val="ColorfulList-Accent11"/>
        <w:numPr>
          <w:ilvl w:val="1"/>
          <w:numId w:val="2"/>
        </w:numPr>
        <w:jc w:val="both"/>
        <w:rPr>
          <w:rFonts w:ascii="Arial" w:eastAsia="Arial" w:hAnsi="Arial" w:cs="Arial"/>
        </w:rPr>
      </w:pPr>
      <w:r w:rsidRPr="00A25422">
        <w:rPr>
          <w:rFonts w:ascii="Arial" w:eastAsia="Arial" w:hAnsi="Arial" w:cs="Arial"/>
        </w:rPr>
        <w:t>Indicadores</w:t>
      </w:r>
    </w:p>
    <w:p w:rsidR="00C5414D" w:rsidRPr="00A25422" w:rsidRDefault="661B7B0F" w:rsidP="661B7B0F">
      <w:pPr>
        <w:pStyle w:val="ColorfulList-Accent11"/>
        <w:numPr>
          <w:ilvl w:val="1"/>
          <w:numId w:val="2"/>
        </w:numPr>
        <w:jc w:val="both"/>
        <w:rPr>
          <w:rFonts w:ascii="Arial" w:eastAsia="Arial" w:hAnsi="Arial" w:cs="Arial"/>
        </w:rPr>
      </w:pPr>
      <w:r w:rsidRPr="00A25422">
        <w:rPr>
          <w:rFonts w:ascii="Arial" w:eastAsia="Arial" w:hAnsi="Arial" w:cs="Arial"/>
        </w:rPr>
        <w:t xml:space="preserve">Análisis de atribución </w:t>
      </w:r>
    </w:p>
    <w:p w:rsidR="002F7D9F" w:rsidRPr="00A25422" w:rsidRDefault="661B7B0F" w:rsidP="661B7B0F">
      <w:pPr>
        <w:pStyle w:val="ColorfulList-Accent11"/>
        <w:numPr>
          <w:ilvl w:val="1"/>
          <w:numId w:val="2"/>
        </w:numPr>
        <w:jc w:val="both"/>
        <w:rPr>
          <w:rFonts w:ascii="Arial" w:eastAsia="Arial" w:hAnsi="Arial" w:cs="Arial"/>
        </w:rPr>
      </w:pPr>
      <w:r w:rsidRPr="00A25422">
        <w:rPr>
          <w:rFonts w:ascii="Arial" w:eastAsia="Arial" w:hAnsi="Arial" w:cs="Arial"/>
        </w:rPr>
        <w:t>Recopilación de datos y presentación de informes</w:t>
      </w:r>
    </w:p>
    <w:p w:rsidR="002F7D9F" w:rsidRPr="00A25422" w:rsidRDefault="661B7B0F" w:rsidP="661B7B0F">
      <w:pPr>
        <w:pStyle w:val="ColorfulList-Accent11"/>
        <w:numPr>
          <w:ilvl w:val="1"/>
          <w:numId w:val="2"/>
        </w:numPr>
        <w:jc w:val="both"/>
        <w:rPr>
          <w:rFonts w:ascii="Arial" w:eastAsia="Arial" w:hAnsi="Arial" w:cs="Arial"/>
        </w:rPr>
      </w:pPr>
      <w:r w:rsidRPr="00A25422">
        <w:rPr>
          <w:rFonts w:ascii="Arial" w:eastAsia="Arial" w:hAnsi="Arial" w:cs="Arial"/>
        </w:rPr>
        <w:t>Coordinación, plan de trabajo y presupuesto</w:t>
      </w:r>
    </w:p>
    <w:p w:rsidR="002F7D9F" w:rsidRPr="00A25422" w:rsidRDefault="002F7D9F" w:rsidP="007D65D8">
      <w:pPr>
        <w:pStyle w:val="ColorfulList-Accent11"/>
        <w:ind w:left="1440"/>
        <w:jc w:val="both"/>
        <w:rPr>
          <w:rFonts w:ascii="Arial" w:hAnsi="Arial" w:cs="Arial"/>
        </w:rPr>
      </w:pPr>
    </w:p>
    <w:p w:rsidR="002F7D9F" w:rsidRPr="00A25422" w:rsidRDefault="661B7B0F" w:rsidP="661B7B0F">
      <w:pPr>
        <w:pStyle w:val="ColorfulList-Accent11"/>
        <w:numPr>
          <w:ilvl w:val="0"/>
          <w:numId w:val="2"/>
        </w:numPr>
        <w:jc w:val="both"/>
        <w:rPr>
          <w:rFonts w:ascii="Arial" w:eastAsia="Arial" w:hAnsi="Arial" w:cs="Arial"/>
        </w:rPr>
      </w:pPr>
      <w:r w:rsidRPr="00A25422">
        <w:rPr>
          <w:rFonts w:ascii="Arial" w:eastAsia="Arial" w:hAnsi="Arial" w:cs="Arial"/>
        </w:rPr>
        <w:t>Evaluación</w:t>
      </w:r>
    </w:p>
    <w:p w:rsidR="002F7D9F" w:rsidRPr="00A25422" w:rsidRDefault="661B7B0F" w:rsidP="661B7B0F">
      <w:pPr>
        <w:pStyle w:val="ColorfulList-Accent11"/>
        <w:numPr>
          <w:ilvl w:val="1"/>
          <w:numId w:val="2"/>
        </w:numPr>
        <w:jc w:val="both"/>
        <w:rPr>
          <w:rFonts w:ascii="Arial" w:eastAsia="Arial" w:hAnsi="Arial" w:cs="Arial"/>
        </w:rPr>
      </w:pPr>
      <w:r w:rsidRPr="00A25422">
        <w:rPr>
          <w:rFonts w:ascii="Arial" w:eastAsia="Arial" w:hAnsi="Arial" w:cs="Arial"/>
        </w:rPr>
        <w:t xml:space="preserve">Antecedentes </w:t>
      </w:r>
    </w:p>
    <w:p w:rsidR="007D42B0" w:rsidRPr="00A25422" w:rsidRDefault="661B7B0F" w:rsidP="661B7B0F">
      <w:pPr>
        <w:pStyle w:val="ColorfulList-Accent11"/>
        <w:numPr>
          <w:ilvl w:val="1"/>
          <w:numId w:val="2"/>
        </w:numPr>
        <w:jc w:val="both"/>
        <w:rPr>
          <w:rFonts w:ascii="Arial" w:eastAsia="Arial" w:hAnsi="Arial" w:cs="Arial"/>
        </w:rPr>
      </w:pPr>
      <w:r w:rsidRPr="00A25422">
        <w:rPr>
          <w:rFonts w:ascii="Arial" w:eastAsia="Arial" w:hAnsi="Arial" w:cs="Arial"/>
        </w:rPr>
        <w:t xml:space="preserve">Revisión de </w:t>
      </w:r>
      <w:r w:rsidR="0020119C" w:rsidRPr="00A25422">
        <w:rPr>
          <w:rFonts w:ascii="Arial" w:eastAsia="Arial" w:hAnsi="Arial" w:cs="Arial"/>
        </w:rPr>
        <w:t>l</w:t>
      </w:r>
      <w:r w:rsidRPr="00A25422">
        <w:rPr>
          <w:rFonts w:ascii="Arial" w:eastAsia="Arial" w:hAnsi="Arial" w:cs="Arial"/>
        </w:rPr>
        <w:t xml:space="preserve">iteratura </w:t>
      </w:r>
    </w:p>
    <w:p w:rsidR="00C5414D" w:rsidRPr="00A25422" w:rsidRDefault="661B7B0F" w:rsidP="00634201">
      <w:pPr>
        <w:pStyle w:val="ColorfulList-Accent11"/>
        <w:numPr>
          <w:ilvl w:val="1"/>
          <w:numId w:val="2"/>
        </w:numPr>
        <w:jc w:val="both"/>
        <w:rPr>
          <w:rFonts w:ascii="Arial" w:eastAsia="Arial" w:hAnsi="Arial" w:cs="Arial"/>
        </w:rPr>
      </w:pPr>
      <w:r w:rsidRPr="00A25422">
        <w:rPr>
          <w:rFonts w:ascii="Arial" w:eastAsia="Arial" w:hAnsi="Arial" w:cs="Arial"/>
        </w:rPr>
        <w:t xml:space="preserve">Evaluación </w:t>
      </w:r>
      <w:r w:rsidR="0042017F" w:rsidRPr="00A25422">
        <w:rPr>
          <w:rFonts w:ascii="Arial" w:eastAsia="Arial" w:hAnsi="Arial" w:cs="Arial"/>
        </w:rPr>
        <w:t xml:space="preserve">de </w:t>
      </w:r>
      <w:r w:rsidR="0020119C" w:rsidRPr="00A25422">
        <w:rPr>
          <w:rFonts w:ascii="Arial" w:eastAsia="Arial" w:hAnsi="Arial" w:cs="Arial"/>
        </w:rPr>
        <w:t>i</w:t>
      </w:r>
      <w:r w:rsidR="0042017F" w:rsidRPr="00A25422">
        <w:rPr>
          <w:rFonts w:ascii="Arial" w:eastAsia="Arial" w:hAnsi="Arial" w:cs="Arial"/>
        </w:rPr>
        <w:t>mpacto</w:t>
      </w:r>
    </w:p>
    <w:p w:rsidR="0020119C" w:rsidRPr="00A25422" w:rsidRDefault="0020119C" w:rsidP="00634201">
      <w:pPr>
        <w:pStyle w:val="ColorfulList-Accent11"/>
        <w:numPr>
          <w:ilvl w:val="1"/>
          <w:numId w:val="2"/>
        </w:numPr>
        <w:jc w:val="both"/>
        <w:rPr>
          <w:rFonts w:ascii="Arial" w:eastAsia="Arial" w:hAnsi="Arial" w:cs="Arial"/>
        </w:rPr>
      </w:pPr>
      <w:r w:rsidRPr="00A25422">
        <w:rPr>
          <w:rFonts w:ascii="Arial" w:eastAsia="Arial" w:hAnsi="Arial" w:cs="Arial"/>
        </w:rPr>
        <w:t>Evaluaciones alternativas</w:t>
      </w:r>
    </w:p>
    <w:p w:rsidR="00C5414D" w:rsidRPr="00A25422" w:rsidRDefault="0020119C" w:rsidP="661B7B0F">
      <w:pPr>
        <w:pStyle w:val="ColorfulList-Accent11"/>
        <w:numPr>
          <w:ilvl w:val="1"/>
          <w:numId w:val="2"/>
        </w:numPr>
        <w:jc w:val="both"/>
        <w:rPr>
          <w:rFonts w:ascii="Arial" w:eastAsia="Arial" w:hAnsi="Arial" w:cs="Arial"/>
        </w:rPr>
      </w:pPr>
      <w:r w:rsidRPr="00A25422">
        <w:rPr>
          <w:rFonts w:ascii="Arial" w:eastAsia="Arial" w:hAnsi="Arial" w:cs="Arial"/>
        </w:rPr>
        <w:t>Plan de trabajo</w:t>
      </w:r>
    </w:p>
    <w:p w:rsidR="00C5414D" w:rsidRPr="00A25422" w:rsidRDefault="00C5414D" w:rsidP="00C5414D">
      <w:pPr>
        <w:pStyle w:val="ColorfulList-Accent11"/>
        <w:ind w:left="1440"/>
        <w:jc w:val="both"/>
        <w:rPr>
          <w:rFonts w:ascii="Arial" w:hAnsi="Arial" w:cs="Arial"/>
        </w:rPr>
      </w:pPr>
    </w:p>
    <w:p w:rsidR="002F7D9F" w:rsidRPr="00A25422" w:rsidRDefault="002F7D9F" w:rsidP="007D65D8">
      <w:pPr>
        <w:pStyle w:val="ColorfulList-Accent11"/>
        <w:ind w:left="360"/>
        <w:jc w:val="both"/>
        <w:rPr>
          <w:rFonts w:ascii="Arial" w:hAnsi="Arial" w:cs="Arial"/>
        </w:rPr>
      </w:pPr>
    </w:p>
    <w:p w:rsidR="002F7D9F" w:rsidRPr="00A25422" w:rsidRDefault="661B7B0F" w:rsidP="661B7B0F">
      <w:pPr>
        <w:pStyle w:val="ColorfulList-Accent11"/>
        <w:ind w:left="360"/>
        <w:jc w:val="both"/>
        <w:rPr>
          <w:rFonts w:ascii="Arial" w:eastAsia="Arial" w:hAnsi="Arial" w:cs="Arial"/>
        </w:rPr>
      </w:pPr>
      <w:r w:rsidRPr="00A25422">
        <w:rPr>
          <w:rFonts w:ascii="Arial" w:eastAsia="Arial" w:hAnsi="Arial" w:cs="Arial"/>
        </w:rPr>
        <w:t>Anexos</w:t>
      </w:r>
    </w:p>
    <w:p w:rsidR="0020119C" w:rsidRPr="00A25422" w:rsidRDefault="0020119C" w:rsidP="661B7B0F">
      <w:pPr>
        <w:pStyle w:val="ColorfulList-Accent11"/>
        <w:ind w:left="360"/>
        <w:jc w:val="both"/>
        <w:rPr>
          <w:rFonts w:ascii="Arial" w:eastAsia="Arial" w:hAnsi="Arial" w:cs="Arial"/>
        </w:rPr>
      </w:pPr>
    </w:p>
    <w:p w:rsidR="002F7D9F" w:rsidRPr="00A25422" w:rsidRDefault="661B7B0F" w:rsidP="661B7B0F">
      <w:pPr>
        <w:pStyle w:val="ColorfulList-Accent11"/>
        <w:ind w:left="360"/>
        <w:jc w:val="both"/>
        <w:rPr>
          <w:rFonts w:ascii="Arial" w:eastAsia="Arial" w:hAnsi="Arial" w:cs="Arial"/>
        </w:rPr>
      </w:pPr>
      <w:r w:rsidRPr="00A25422">
        <w:rPr>
          <w:rFonts w:ascii="Arial" w:eastAsia="Arial" w:hAnsi="Arial" w:cs="Arial"/>
        </w:rPr>
        <w:t>Referencias</w:t>
      </w:r>
    </w:p>
    <w:p w:rsidR="002F7D9F" w:rsidRPr="00A25422" w:rsidRDefault="002F7D9F" w:rsidP="007D65D8">
      <w:pPr>
        <w:pStyle w:val="ColorfulList-Accent11"/>
        <w:ind w:left="1080"/>
        <w:jc w:val="center"/>
        <w:rPr>
          <w:rFonts w:ascii="Arial" w:hAnsi="Arial" w:cs="Arial"/>
          <w:sz w:val="24"/>
          <w:szCs w:val="24"/>
        </w:rPr>
      </w:pPr>
    </w:p>
    <w:p w:rsidR="002F7D9F" w:rsidRPr="00A25422" w:rsidRDefault="002F7D9F" w:rsidP="007D65D8">
      <w:pPr>
        <w:pStyle w:val="ColorfulList-Accent11"/>
        <w:ind w:left="1080"/>
        <w:jc w:val="center"/>
        <w:rPr>
          <w:rFonts w:ascii="Arial" w:hAnsi="Arial" w:cs="Arial"/>
          <w:sz w:val="24"/>
          <w:szCs w:val="24"/>
        </w:rPr>
      </w:pPr>
    </w:p>
    <w:p w:rsidR="002F7D9F" w:rsidRPr="00A25422" w:rsidRDefault="002F7D9F" w:rsidP="007D65D8">
      <w:pPr>
        <w:pStyle w:val="ColorfulList-Accent11"/>
        <w:ind w:left="1080"/>
        <w:jc w:val="center"/>
        <w:rPr>
          <w:rFonts w:ascii="Arial" w:hAnsi="Arial" w:cs="Arial"/>
          <w:sz w:val="24"/>
          <w:szCs w:val="24"/>
        </w:rPr>
      </w:pPr>
    </w:p>
    <w:p w:rsidR="002F7D9F" w:rsidRPr="00A25422" w:rsidRDefault="002F7D9F" w:rsidP="007D65D8">
      <w:pPr>
        <w:pStyle w:val="ColorfulList-Accent11"/>
        <w:ind w:left="0"/>
        <w:jc w:val="center"/>
        <w:rPr>
          <w:rFonts w:ascii="Arial" w:eastAsia="Arial Unicode MS" w:hAnsi="Arial" w:cs="Arial"/>
          <w:bCs/>
          <w:smallCaps/>
          <w:sz w:val="24"/>
          <w:szCs w:val="24"/>
        </w:rPr>
      </w:pPr>
      <w:r w:rsidRPr="00A25422">
        <w:rPr>
          <w:rFonts w:ascii="Arial" w:eastAsia="Arial Unicode MS" w:hAnsi="Arial" w:cs="Arial"/>
          <w:bCs/>
          <w:smallCaps/>
          <w:sz w:val="24"/>
          <w:szCs w:val="24"/>
        </w:rPr>
        <w:br w:type="page"/>
      </w:r>
    </w:p>
    <w:p w:rsidR="004D62E4" w:rsidRPr="00A25422" w:rsidRDefault="004D62E4" w:rsidP="004D62E4">
      <w:pPr>
        <w:rPr>
          <w:rFonts w:eastAsia="Arial Unicode MS"/>
        </w:rPr>
      </w:pPr>
    </w:p>
    <w:tbl>
      <w:tblPr>
        <w:tblW w:w="9180" w:type="dxa"/>
        <w:tblInd w:w="108" w:type="dxa"/>
        <w:tblLook w:val="01E0" w:firstRow="1" w:lastRow="1" w:firstColumn="1" w:lastColumn="1" w:noHBand="0" w:noVBand="0"/>
      </w:tblPr>
      <w:tblGrid>
        <w:gridCol w:w="2070"/>
        <w:gridCol w:w="7110"/>
      </w:tblGrid>
      <w:tr w:rsidR="00197F90" w:rsidRPr="00B64787" w:rsidTr="661B7B0F">
        <w:trPr>
          <w:cantSplit/>
          <w:trHeight w:val="423"/>
        </w:trPr>
        <w:tc>
          <w:tcPr>
            <w:tcW w:w="918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197F90" w:rsidRPr="00A25422" w:rsidRDefault="00772F7E" w:rsidP="661B7B0F">
            <w:pPr>
              <w:spacing w:before="20" w:after="20"/>
              <w:jc w:val="center"/>
              <w:rPr>
                <w:rFonts w:ascii="Arial" w:eastAsia="Arial,Arial Unicode MS" w:hAnsi="Arial" w:cs="Arial"/>
                <w:b/>
                <w:bCs/>
                <w:sz w:val="22"/>
                <w:szCs w:val="22"/>
              </w:rPr>
            </w:pPr>
            <w:r w:rsidRPr="00A25422">
              <w:rPr>
                <w:rFonts w:ascii="Arial" w:eastAsia="Arial,Arial Unicode MS" w:hAnsi="Arial" w:cs="Arial"/>
                <w:b/>
                <w:bCs/>
                <w:smallCaps/>
                <w:sz w:val="22"/>
                <w:szCs w:val="22"/>
              </w:rPr>
              <w:t xml:space="preserve">Siglas y </w:t>
            </w:r>
            <w:r w:rsidR="00197F90" w:rsidRPr="00A25422">
              <w:rPr>
                <w:rFonts w:ascii="Arial" w:eastAsia="Arial,Arial Unicode MS" w:hAnsi="Arial" w:cs="Arial"/>
                <w:b/>
                <w:bCs/>
                <w:smallCaps/>
                <w:sz w:val="22"/>
                <w:szCs w:val="22"/>
              </w:rPr>
              <w:t>Abreviaturas</w:t>
            </w:r>
          </w:p>
        </w:tc>
      </w:tr>
      <w:tr w:rsidR="00357526" w:rsidRPr="00B64787" w:rsidTr="661B7B0F">
        <w:trPr>
          <w:cantSplit/>
        </w:trPr>
        <w:tc>
          <w:tcPr>
            <w:tcW w:w="2070" w:type="dxa"/>
            <w:tcBorders>
              <w:left w:val="single" w:sz="4" w:space="0" w:color="auto"/>
            </w:tcBorders>
          </w:tcPr>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BID</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CGSNE</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CIL</w:t>
            </w:r>
          </w:p>
          <w:p w:rsidR="00357526" w:rsidRPr="00A25422" w:rsidRDefault="00357526" w:rsidP="00357526">
            <w:pPr>
              <w:spacing w:before="20" w:after="20"/>
              <w:rPr>
                <w:rFonts w:ascii="Arial" w:hAnsi="Arial" w:cs="Arial"/>
                <w:sz w:val="20"/>
              </w:rPr>
            </w:pPr>
            <w:r w:rsidRPr="00B64787">
              <w:rPr>
                <w:rFonts w:ascii="Arial" w:eastAsia="Arial" w:hAnsi="Arial" w:cs="Arial"/>
                <w:sz w:val="22"/>
                <w:szCs w:val="22"/>
              </w:rPr>
              <w:t>CPL</w:t>
            </w:r>
          </w:p>
        </w:tc>
        <w:tc>
          <w:tcPr>
            <w:tcW w:w="7110" w:type="dxa"/>
            <w:tcBorders>
              <w:right w:val="single" w:sz="4" w:space="0" w:color="auto"/>
            </w:tcBorders>
          </w:tcPr>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Banco Interamericano de Desarrollo</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Coordinación General del Servicio Nacional de Empleo</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Centros de Intermediación Laboral</w:t>
            </w:r>
          </w:p>
          <w:p w:rsidR="00357526" w:rsidRPr="00A25422" w:rsidRDefault="00357526" w:rsidP="00357526">
            <w:pPr>
              <w:spacing w:before="20" w:after="20"/>
              <w:rPr>
                <w:rFonts w:ascii="Arial" w:hAnsi="Arial" w:cs="Arial"/>
                <w:sz w:val="20"/>
              </w:rPr>
            </w:pPr>
            <w:r w:rsidRPr="00B64787">
              <w:rPr>
                <w:rFonts w:ascii="Arial" w:eastAsia="Arial" w:hAnsi="Arial" w:cs="Arial"/>
                <w:sz w:val="22"/>
                <w:szCs w:val="22"/>
              </w:rPr>
              <w:t>Capacitación en Práctica Laboral</w:t>
            </w:r>
          </w:p>
        </w:tc>
      </w:tr>
      <w:tr w:rsidR="00357526" w:rsidRPr="00B64787" w:rsidTr="661B7B0F">
        <w:trPr>
          <w:cantSplit/>
        </w:trPr>
        <w:tc>
          <w:tcPr>
            <w:tcW w:w="2070" w:type="dxa"/>
            <w:tcBorders>
              <w:left w:val="single" w:sz="4" w:space="0" w:color="auto"/>
            </w:tcBorders>
          </w:tcPr>
          <w:p w:rsidR="00357526" w:rsidRPr="00A25422" w:rsidRDefault="00357526" w:rsidP="00357526">
            <w:pPr>
              <w:spacing w:before="20" w:after="20"/>
              <w:rPr>
                <w:rFonts w:ascii="Arial" w:hAnsi="Arial" w:cs="Arial"/>
                <w:sz w:val="20"/>
              </w:rPr>
            </w:pPr>
            <w:r w:rsidRPr="00B64787">
              <w:rPr>
                <w:rFonts w:ascii="Arial" w:eastAsia="Arial" w:hAnsi="Arial" w:cs="Arial"/>
                <w:sz w:val="22"/>
                <w:szCs w:val="22"/>
              </w:rPr>
              <w:t>ESMR</w:t>
            </w:r>
          </w:p>
        </w:tc>
        <w:tc>
          <w:tcPr>
            <w:tcW w:w="7110" w:type="dxa"/>
            <w:tcBorders>
              <w:right w:val="single" w:sz="4" w:space="0" w:color="auto"/>
            </w:tcBorders>
          </w:tcPr>
          <w:p w:rsidR="00357526" w:rsidRPr="00A25422" w:rsidRDefault="00357526" w:rsidP="00357526">
            <w:pPr>
              <w:spacing w:before="20" w:after="20"/>
              <w:rPr>
                <w:rFonts w:ascii="Arial" w:hAnsi="Arial" w:cs="Arial"/>
                <w:sz w:val="20"/>
              </w:rPr>
            </w:pPr>
            <w:r w:rsidRPr="00B64787">
              <w:rPr>
                <w:rFonts w:ascii="Arial" w:eastAsia="Arial" w:hAnsi="Arial" w:cs="Arial"/>
                <w:sz w:val="22"/>
                <w:szCs w:val="22"/>
              </w:rPr>
              <w:t>Informe de Gestión Ambiental y Social</w:t>
            </w:r>
          </w:p>
        </w:tc>
      </w:tr>
      <w:tr w:rsidR="00357526" w:rsidRPr="00B64787" w:rsidTr="0041739C">
        <w:trPr>
          <w:cantSplit/>
        </w:trPr>
        <w:tc>
          <w:tcPr>
            <w:tcW w:w="2070" w:type="dxa"/>
            <w:tcBorders>
              <w:left w:val="single" w:sz="4" w:space="0" w:color="auto"/>
            </w:tcBorders>
          </w:tcPr>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ESS</w:t>
            </w:r>
          </w:p>
          <w:p w:rsidR="00357526" w:rsidRPr="00A25422" w:rsidRDefault="00357526" w:rsidP="00357526">
            <w:pPr>
              <w:jc w:val="both"/>
              <w:rPr>
                <w:rFonts w:ascii="Arial" w:hAnsi="Arial" w:cs="Arial"/>
                <w:sz w:val="22"/>
                <w:szCs w:val="22"/>
                <w:lang w:val="en-US"/>
              </w:rPr>
            </w:pPr>
            <w:r w:rsidRPr="00A25422">
              <w:rPr>
                <w:rFonts w:ascii="Arial" w:hAnsi="Arial" w:cs="Arial"/>
                <w:sz w:val="22"/>
                <w:szCs w:val="22"/>
                <w:lang w:val="en-US"/>
              </w:rPr>
              <w:t>IMSS</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INEGI</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OIT</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OLA</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PACE</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PAE</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PAML</w:t>
            </w:r>
          </w:p>
          <w:p w:rsidR="00357526" w:rsidRPr="00A25422" w:rsidRDefault="00357526" w:rsidP="00357526">
            <w:pPr>
              <w:spacing w:before="20" w:after="20"/>
              <w:rPr>
                <w:rFonts w:ascii="Arial" w:hAnsi="Arial" w:cs="Arial"/>
                <w:sz w:val="20"/>
              </w:rPr>
            </w:pPr>
            <w:r w:rsidRPr="00A25422">
              <w:rPr>
                <w:rFonts w:ascii="Arial" w:eastAsia="Arial" w:hAnsi="Arial" w:cs="Arial"/>
                <w:sz w:val="22"/>
                <w:szCs w:val="22"/>
              </w:rPr>
              <w:t>POD</w:t>
            </w:r>
          </w:p>
        </w:tc>
        <w:tc>
          <w:tcPr>
            <w:tcW w:w="7110" w:type="dxa"/>
            <w:tcBorders>
              <w:right w:val="single" w:sz="4" w:space="0" w:color="auto"/>
            </w:tcBorders>
          </w:tcPr>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Estrategia Ambiental y Social</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Instituto Mexicano del Seguro Social</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Instituto Nacional de Estadísticas y Geografía</w:t>
            </w:r>
          </w:p>
          <w:p w:rsidR="00357526" w:rsidRPr="00B64787" w:rsidRDefault="00357526" w:rsidP="00357526">
            <w:pPr>
              <w:jc w:val="both"/>
              <w:rPr>
                <w:rFonts w:ascii="Arial" w:eastAsia="Arial" w:hAnsi="Arial" w:cs="Arial"/>
                <w:sz w:val="22"/>
                <w:szCs w:val="22"/>
              </w:rPr>
            </w:pPr>
            <w:r w:rsidRPr="00A25422">
              <w:rPr>
                <w:rFonts w:ascii="Arial" w:eastAsia="Arial" w:hAnsi="Arial" w:cs="Arial"/>
                <w:color w:val="000000" w:themeColor="text1"/>
                <w:sz w:val="22"/>
                <w:szCs w:val="22"/>
              </w:rPr>
              <w:t>Organización Internacional del Trabajo</w:t>
            </w:r>
          </w:p>
          <w:p w:rsidR="00357526" w:rsidRPr="00A25422" w:rsidRDefault="00357526" w:rsidP="00357526">
            <w:pPr>
              <w:jc w:val="both"/>
              <w:rPr>
                <w:rFonts w:ascii="Arial" w:eastAsia="Arial" w:hAnsi="Arial" w:cs="Arial"/>
                <w:color w:val="000000" w:themeColor="text1"/>
                <w:sz w:val="22"/>
                <w:szCs w:val="22"/>
              </w:rPr>
            </w:pPr>
            <w:r w:rsidRPr="00A25422">
              <w:rPr>
                <w:rFonts w:ascii="Arial" w:eastAsia="Arial" w:hAnsi="Arial" w:cs="Arial"/>
                <w:color w:val="000000" w:themeColor="text1"/>
                <w:sz w:val="22"/>
                <w:szCs w:val="22"/>
              </w:rPr>
              <w:t>Observatorio Laboral</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Programa Multifase de Apoyo a la Capacitación y Empleo</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Programa de Apoyo al Empleo</w:t>
            </w:r>
          </w:p>
          <w:p w:rsidR="00357526" w:rsidRPr="00B64787" w:rsidRDefault="00357526" w:rsidP="00357526">
            <w:pPr>
              <w:jc w:val="both"/>
              <w:rPr>
                <w:rFonts w:ascii="Arial" w:eastAsia="Arial" w:hAnsi="Arial" w:cs="Arial"/>
                <w:sz w:val="22"/>
                <w:szCs w:val="22"/>
              </w:rPr>
            </w:pPr>
            <w:r w:rsidRPr="00B64787">
              <w:rPr>
                <w:rFonts w:ascii="Arial" w:eastAsia="Arial" w:hAnsi="Arial" w:cs="Arial"/>
                <w:sz w:val="22"/>
                <w:szCs w:val="22"/>
              </w:rPr>
              <w:t>Políticas Activas de Mercado Laboral</w:t>
            </w:r>
          </w:p>
          <w:p w:rsidR="00357526" w:rsidRPr="00A25422" w:rsidRDefault="00357526" w:rsidP="00357526">
            <w:pPr>
              <w:spacing w:before="20" w:after="20"/>
              <w:rPr>
                <w:rFonts w:ascii="Arial" w:hAnsi="Arial" w:cs="Arial"/>
                <w:sz w:val="20"/>
              </w:rPr>
            </w:pPr>
            <w:r w:rsidRPr="00B64787">
              <w:rPr>
                <w:rFonts w:ascii="Arial" w:eastAsia="Arial" w:hAnsi="Arial" w:cs="Arial"/>
                <w:sz w:val="22"/>
                <w:szCs w:val="22"/>
              </w:rPr>
              <w:t>Propuesta para el Desarrollo de la Operación</w:t>
            </w:r>
          </w:p>
        </w:tc>
      </w:tr>
      <w:tr w:rsidR="00357526" w:rsidRPr="00B64787" w:rsidTr="0041739C">
        <w:trPr>
          <w:cantSplit/>
        </w:trPr>
        <w:tc>
          <w:tcPr>
            <w:tcW w:w="2070" w:type="dxa"/>
            <w:tcBorders>
              <w:left w:val="single" w:sz="4" w:space="0" w:color="auto"/>
              <w:bottom w:val="single" w:sz="4" w:space="0" w:color="auto"/>
            </w:tcBorders>
          </w:tcPr>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SAT</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SIL</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SPE</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SSF</w:t>
            </w:r>
          </w:p>
          <w:p w:rsidR="00357526" w:rsidRPr="00A25422" w:rsidRDefault="00357526" w:rsidP="00357526">
            <w:pPr>
              <w:jc w:val="both"/>
              <w:rPr>
                <w:rFonts w:ascii="Arial" w:eastAsia="Arial" w:hAnsi="Arial" w:cs="Arial"/>
                <w:sz w:val="22"/>
                <w:szCs w:val="22"/>
                <w:lang w:val="en-US"/>
              </w:rPr>
            </w:pP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SNE</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SPE</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STPS</w:t>
            </w:r>
          </w:p>
          <w:p w:rsidR="00357526" w:rsidRPr="00A25422" w:rsidRDefault="00357526" w:rsidP="00357526">
            <w:pPr>
              <w:spacing w:before="20" w:after="20"/>
              <w:rPr>
                <w:rFonts w:ascii="Arial" w:hAnsi="Arial" w:cs="Arial"/>
                <w:sz w:val="20"/>
              </w:rPr>
            </w:pPr>
            <w:r w:rsidRPr="00A25422">
              <w:rPr>
                <w:rFonts w:ascii="Arial" w:eastAsia="Arial" w:hAnsi="Arial" w:cs="Arial"/>
                <w:sz w:val="22"/>
                <w:szCs w:val="22"/>
              </w:rPr>
              <w:t>TIC</w:t>
            </w:r>
          </w:p>
        </w:tc>
        <w:tc>
          <w:tcPr>
            <w:tcW w:w="7110" w:type="dxa"/>
            <w:tcBorders>
              <w:bottom w:val="single" w:sz="4" w:space="0" w:color="auto"/>
              <w:right w:val="single" w:sz="4" w:space="0" w:color="auto"/>
            </w:tcBorders>
          </w:tcPr>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Servicio de Administración Tributaria de México</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Sistema de Intermediación Laboral</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Servicios Públicos de Empleo</w:t>
            </w:r>
          </w:p>
          <w:p w:rsidR="00357526" w:rsidRPr="00A25422" w:rsidRDefault="00357526" w:rsidP="00357526">
            <w:pPr>
              <w:jc w:val="both"/>
              <w:rPr>
                <w:rFonts w:ascii="Arial" w:eastAsia="Arial" w:hAnsi="Arial" w:cs="Arial"/>
                <w:sz w:val="22"/>
                <w:szCs w:val="22"/>
                <w:lang w:val="en-US"/>
              </w:rPr>
            </w:pPr>
            <w:r w:rsidRPr="00A25422">
              <w:rPr>
                <w:rFonts w:ascii="Arial" w:eastAsia="Arial" w:hAnsi="Arial" w:cs="Arial"/>
                <w:sz w:val="22"/>
                <w:szCs w:val="22"/>
                <w:lang w:val="en-US"/>
              </w:rPr>
              <w:t>Safeguard and Screening Form for Screening and Classification of Projects</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Servicio Nacional de Empleo</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Servicios Públicos de Empleo</w:t>
            </w:r>
          </w:p>
          <w:p w:rsidR="00357526" w:rsidRPr="00A25422" w:rsidRDefault="00357526" w:rsidP="00357526">
            <w:pPr>
              <w:jc w:val="both"/>
              <w:rPr>
                <w:rFonts w:ascii="Arial" w:eastAsia="Arial" w:hAnsi="Arial" w:cs="Arial"/>
                <w:sz w:val="22"/>
                <w:szCs w:val="22"/>
              </w:rPr>
            </w:pPr>
            <w:r w:rsidRPr="00A25422">
              <w:rPr>
                <w:rFonts w:ascii="Arial" w:eastAsia="Arial" w:hAnsi="Arial" w:cs="Arial"/>
                <w:sz w:val="22"/>
                <w:szCs w:val="22"/>
              </w:rPr>
              <w:t>Secretaria de Trabajo y Previsión Social</w:t>
            </w:r>
          </w:p>
          <w:p w:rsidR="00357526" w:rsidRPr="00A25422" w:rsidRDefault="00357526" w:rsidP="00357526">
            <w:pPr>
              <w:spacing w:before="20" w:after="20"/>
              <w:rPr>
                <w:rFonts w:ascii="Arial" w:hAnsi="Arial" w:cs="Arial"/>
                <w:sz w:val="20"/>
              </w:rPr>
            </w:pPr>
            <w:r w:rsidRPr="00A25422">
              <w:rPr>
                <w:rFonts w:ascii="Arial" w:eastAsia="Arial" w:hAnsi="Arial" w:cs="Arial"/>
                <w:sz w:val="22"/>
                <w:szCs w:val="22"/>
              </w:rPr>
              <w:t>Tecnologías de la Información y Comunicación</w:t>
            </w:r>
          </w:p>
        </w:tc>
      </w:tr>
    </w:tbl>
    <w:p w:rsidR="004D62E4" w:rsidRPr="00A25422" w:rsidRDefault="004D62E4">
      <w:pPr>
        <w:spacing w:after="200" w:line="276" w:lineRule="auto"/>
        <w:rPr>
          <w:rFonts w:ascii="Arial" w:eastAsia="Calibri" w:hAnsi="Arial" w:cs="Arial"/>
          <w:spacing w:val="0"/>
          <w:sz w:val="22"/>
          <w:szCs w:val="22"/>
        </w:rPr>
      </w:pPr>
      <w:r w:rsidRPr="00A25422">
        <w:rPr>
          <w:rFonts w:ascii="Arial" w:hAnsi="Arial" w:cs="Arial"/>
        </w:rPr>
        <w:br w:type="page"/>
      </w:r>
    </w:p>
    <w:p w:rsidR="003A46D2" w:rsidRPr="00A25422" w:rsidRDefault="003A46D2" w:rsidP="007D65D8">
      <w:pPr>
        <w:pStyle w:val="ColorfulList-Accent11"/>
        <w:ind w:left="810"/>
        <w:jc w:val="both"/>
        <w:rPr>
          <w:rFonts w:ascii="Arial" w:hAnsi="Arial" w:cs="Arial"/>
        </w:rPr>
      </w:pPr>
    </w:p>
    <w:p w:rsidR="000B7E3A" w:rsidRPr="00A25422" w:rsidRDefault="006760F2" w:rsidP="008D19A5">
      <w:pPr>
        <w:pStyle w:val="Heading1"/>
        <w:numPr>
          <w:ilvl w:val="0"/>
          <w:numId w:val="4"/>
        </w:numPr>
        <w:spacing w:before="0" w:after="0"/>
        <w:ind w:left="0" w:firstLine="0"/>
        <w:jc w:val="left"/>
        <w:rPr>
          <w:rFonts w:ascii="Arial" w:eastAsia="Arial" w:hAnsi="Arial" w:cs="Arial"/>
          <w:sz w:val="22"/>
          <w:szCs w:val="22"/>
          <w:lang w:val="es-ES_tradnl"/>
        </w:rPr>
      </w:pPr>
      <w:r w:rsidRPr="00A25422">
        <w:rPr>
          <w:rFonts w:ascii="Arial" w:hAnsi="Arial" w:cs="Arial"/>
          <w:smallCaps w:val="0"/>
          <w:sz w:val="22"/>
          <w:szCs w:val="22"/>
          <w:lang w:val="es-ES_tradnl"/>
        </w:rPr>
        <w:t>Introducción</w:t>
      </w:r>
    </w:p>
    <w:p w:rsidR="00006E66" w:rsidRPr="00A25422" w:rsidRDefault="00006E66" w:rsidP="007A590C">
      <w:pPr>
        <w:jc w:val="both"/>
        <w:rPr>
          <w:rFonts w:ascii="Arial" w:eastAsia="Arial" w:hAnsi="Arial" w:cs="Arial"/>
          <w:sz w:val="22"/>
          <w:szCs w:val="22"/>
        </w:rPr>
      </w:pPr>
    </w:p>
    <w:p w:rsidR="00006E66" w:rsidRPr="00A25422" w:rsidRDefault="000B7E3A" w:rsidP="007A590C">
      <w:pPr>
        <w:jc w:val="both"/>
        <w:rPr>
          <w:rFonts w:ascii="Arial" w:eastAsia="Arial" w:hAnsi="Arial" w:cs="Arial"/>
          <w:sz w:val="22"/>
          <w:szCs w:val="22"/>
        </w:rPr>
      </w:pPr>
      <w:r w:rsidRPr="00A25422">
        <w:rPr>
          <w:rFonts w:ascii="Arial" w:eastAsia="Arial" w:hAnsi="Arial" w:cs="Arial"/>
          <w:sz w:val="22"/>
          <w:szCs w:val="22"/>
        </w:rPr>
        <w:t xml:space="preserve">Este documento describe los mecanismos de monitoreo y evaluación del programa de fortalecimiento de la gestión de las políticas de promoción de empleo a cargo </w:t>
      </w:r>
      <w:r w:rsidR="00357526" w:rsidRPr="00A25422">
        <w:rPr>
          <w:rFonts w:ascii="Arial" w:eastAsia="Arial" w:hAnsi="Arial" w:cs="Arial"/>
          <w:sz w:val="22"/>
          <w:szCs w:val="22"/>
        </w:rPr>
        <w:t>del</w:t>
      </w:r>
      <w:r w:rsidRPr="00A25422">
        <w:rPr>
          <w:rFonts w:ascii="Arial" w:eastAsia="Arial" w:hAnsi="Arial" w:cs="Arial"/>
          <w:sz w:val="22"/>
          <w:szCs w:val="22"/>
        </w:rPr>
        <w:t xml:space="preserve"> </w:t>
      </w:r>
      <w:r w:rsidR="00A42CFA" w:rsidRPr="00A25422">
        <w:rPr>
          <w:rFonts w:ascii="Arial" w:eastAsia="Arial" w:hAnsi="Arial" w:cs="Arial"/>
          <w:sz w:val="22"/>
          <w:szCs w:val="22"/>
        </w:rPr>
        <w:t>S</w:t>
      </w:r>
      <w:r w:rsidRPr="00A25422">
        <w:rPr>
          <w:rFonts w:ascii="Arial" w:eastAsia="Arial" w:hAnsi="Arial" w:cs="Arial"/>
          <w:sz w:val="22"/>
          <w:szCs w:val="22"/>
        </w:rPr>
        <w:t xml:space="preserve">ervicio </w:t>
      </w:r>
      <w:r w:rsidR="00A42CFA" w:rsidRPr="00A25422">
        <w:rPr>
          <w:rFonts w:ascii="Arial" w:eastAsia="Arial" w:hAnsi="Arial" w:cs="Arial"/>
          <w:sz w:val="22"/>
          <w:szCs w:val="22"/>
        </w:rPr>
        <w:t>N</w:t>
      </w:r>
      <w:r w:rsidRPr="00A25422">
        <w:rPr>
          <w:rFonts w:ascii="Arial" w:eastAsia="Arial" w:hAnsi="Arial" w:cs="Arial"/>
          <w:sz w:val="22"/>
          <w:szCs w:val="22"/>
        </w:rPr>
        <w:t xml:space="preserve">acional de </w:t>
      </w:r>
      <w:r w:rsidR="00A42CFA" w:rsidRPr="00A25422">
        <w:rPr>
          <w:rFonts w:ascii="Arial" w:eastAsia="Arial" w:hAnsi="Arial" w:cs="Arial"/>
          <w:sz w:val="22"/>
          <w:szCs w:val="22"/>
        </w:rPr>
        <w:t>E</w:t>
      </w:r>
      <w:r w:rsidRPr="00A25422">
        <w:rPr>
          <w:rFonts w:ascii="Arial" w:eastAsia="Arial" w:hAnsi="Arial" w:cs="Arial"/>
          <w:sz w:val="22"/>
          <w:szCs w:val="22"/>
        </w:rPr>
        <w:t>mpleo (SNE) de México. El SNE</w:t>
      </w:r>
      <w:r w:rsidR="00A42CFA" w:rsidRPr="00A25422">
        <w:rPr>
          <w:rFonts w:ascii="Arial" w:eastAsia="Arial" w:hAnsi="Arial" w:cs="Arial"/>
          <w:sz w:val="22"/>
          <w:szCs w:val="22"/>
        </w:rPr>
        <w:t xml:space="preserve"> ha avanzado en la mejora de sus servicios de orientación laboral presencial y en la consolidación del portal de empleo. De marzo de 2008 a la fecha, más de 5,5</w:t>
      </w:r>
      <w:r w:rsidR="0041739C" w:rsidRPr="00A25422">
        <w:rPr>
          <w:rFonts w:ascii="Arial" w:eastAsia="Arial" w:hAnsi="Arial" w:cs="Arial"/>
          <w:sz w:val="22"/>
          <w:szCs w:val="22"/>
        </w:rPr>
        <w:t> </w:t>
      </w:r>
      <w:r w:rsidR="00A42CFA" w:rsidRPr="00A25422">
        <w:rPr>
          <w:rFonts w:ascii="Arial" w:eastAsia="Arial" w:hAnsi="Arial" w:cs="Arial"/>
          <w:sz w:val="22"/>
          <w:szCs w:val="22"/>
        </w:rPr>
        <w:t xml:space="preserve">millones de personas se han registrado en el portal, se han publicado 7,7 millones de vacantes de empleo y un millón de buscadores de empleo han sido colocados en empleos formales. México viene dedicando esfuerzos a mejorar el Sistema Nacional de Empleo (SNE) pero estos parecen haber resultado insuficientes. Los avances conseguidos anteriormente son aun incipientes e incompletos; se dieron además de forma poco articulada, sin una mirada global y sistémica. Por lo anterior, es preciso establecer una hoja de ruta para la mejora del SNE. A fin de continuar fortaleciendo el SIL de México –incluyendo el SNE, el sistema de información del mercado laboral y los programas de formación– y de este modo mejorar la inserción laboral de los buscadores de empleo que acuden a este servicio, el Gobierno de México ha solicitado una operación que apoye el fortalecimiento de los servicios, con base en las mejores prácticas internacionales para brindar una atención eficiente y eficaz, de acuerdo con las necesidades específicas de cada usuario.  </w:t>
      </w:r>
    </w:p>
    <w:p w:rsidR="00A42CFA" w:rsidRPr="00A25422" w:rsidRDefault="00A42CFA" w:rsidP="007A590C">
      <w:pPr>
        <w:jc w:val="both"/>
        <w:rPr>
          <w:rFonts w:ascii="Arial" w:eastAsia="Arial" w:hAnsi="Arial" w:cs="Arial"/>
          <w:sz w:val="22"/>
          <w:szCs w:val="22"/>
        </w:rPr>
      </w:pPr>
      <w:r w:rsidRPr="00A25422">
        <w:rPr>
          <w:rFonts w:ascii="Arial" w:eastAsia="Arial" w:hAnsi="Arial" w:cs="Arial"/>
          <w:sz w:val="22"/>
          <w:szCs w:val="22"/>
        </w:rPr>
        <w:t xml:space="preserve">   </w:t>
      </w:r>
    </w:p>
    <w:p w:rsidR="00A42CFA" w:rsidRPr="00A25422" w:rsidRDefault="00A42CFA" w:rsidP="00A42CFA">
      <w:pPr>
        <w:jc w:val="both"/>
        <w:rPr>
          <w:rFonts w:ascii="Arial" w:eastAsia="Arial" w:hAnsi="Arial" w:cs="Arial"/>
          <w:sz w:val="22"/>
          <w:szCs w:val="22"/>
        </w:rPr>
      </w:pPr>
      <w:r w:rsidRPr="00A25422">
        <w:rPr>
          <w:rFonts w:ascii="Arial" w:eastAsia="Arial" w:hAnsi="Arial" w:cs="Arial"/>
          <w:sz w:val="22"/>
          <w:szCs w:val="22"/>
        </w:rPr>
        <w:t>Con el financiamiento de la Fase III, se espera lograr al menos 16 millones de atenciones</w:t>
      </w:r>
      <w:r w:rsidRPr="00A25422">
        <w:rPr>
          <w:rFonts w:ascii="Arial" w:eastAsia="Arial" w:hAnsi="Arial" w:cs="Arial"/>
          <w:sz w:val="22"/>
          <w:szCs w:val="22"/>
          <w:vertAlign w:val="superscript"/>
        </w:rPr>
        <w:footnoteReference w:id="2"/>
      </w:r>
      <w:r w:rsidRPr="00A25422">
        <w:rPr>
          <w:rFonts w:ascii="Arial" w:eastAsia="Arial" w:hAnsi="Arial" w:cs="Arial"/>
          <w:sz w:val="22"/>
          <w:szCs w:val="22"/>
        </w:rPr>
        <w:t xml:space="preserve">, a través de un conjunto de acciones de vinculación presenciales y virtuales. No obstante, el volumen de atención, el desafío sigue siendo apostar a la calidad de los servicios que puede otorgar el SNE. La Fase III busca concentrar sus esfuerzos de vinculación al delegar los procesos transaccionales a opciones automatizadas y apoyo personalizado en la ventanilla de entrada, con vista a hacer mejor uso de las acciones de orientación laboral para mejorar la vinculación de buscadores a empleos, que se medirá por la calidad de la colocación de beneficiarios en relación a buscadores que no reciben el apoyo del PACE. </w:t>
      </w:r>
    </w:p>
    <w:p w:rsidR="2AA34C4A" w:rsidRPr="00A25422" w:rsidRDefault="2AA34C4A" w:rsidP="2AA34C4A">
      <w:pPr>
        <w:jc w:val="both"/>
        <w:rPr>
          <w:rFonts w:ascii="Arial" w:eastAsia="Arial" w:hAnsi="Arial" w:cs="Arial"/>
          <w:sz w:val="22"/>
          <w:szCs w:val="22"/>
        </w:rPr>
      </w:pPr>
    </w:p>
    <w:p w:rsidR="00B95677" w:rsidRPr="00A25422" w:rsidRDefault="004126DB" w:rsidP="007E0059">
      <w:pPr>
        <w:pStyle w:val="NormalWeb"/>
        <w:jc w:val="both"/>
        <w:rPr>
          <w:rFonts w:ascii="Arial" w:eastAsia="Arial" w:hAnsi="Arial" w:cs="Arial"/>
          <w:sz w:val="22"/>
          <w:szCs w:val="22"/>
          <w:lang w:val="es-ES_tradnl"/>
        </w:rPr>
      </w:pPr>
      <w:r w:rsidRPr="00B64787">
        <w:rPr>
          <w:rFonts w:ascii="Arial" w:hAnsi="Arial" w:cs="Arial"/>
          <w:sz w:val="22"/>
          <w:szCs w:val="22"/>
          <w:lang w:val="es-ES_tradnl"/>
        </w:rPr>
        <w:t xml:space="preserve">El BID apoyará a la Secretaría de Trabajo y Previsión Social – STPS – en </w:t>
      </w:r>
      <w:r w:rsidRPr="00A25422">
        <w:rPr>
          <w:rFonts w:ascii="Arial" w:eastAsia="Arial" w:hAnsi="Arial" w:cs="Arial"/>
          <w:sz w:val="22"/>
          <w:szCs w:val="22"/>
          <w:lang w:val="es-ES_tradnl"/>
        </w:rPr>
        <w:t xml:space="preserve">la </w:t>
      </w:r>
      <w:r w:rsidRPr="00A25422">
        <w:rPr>
          <w:rFonts w:ascii="Arial" w:hAnsi="Arial" w:cs="Arial"/>
          <w:sz w:val="22"/>
          <w:szCs w:val="22"/>
          <w:lang w:val="es-ES_tradnl"/>
        </w:rPr>
        <w:t>modernización del servicio nacional de empleo (SNE) de México a fin de apoyar a los buscadores de empleo para que encuentren un trabajo formal. Los objetivos específicos son mejorar la efectividad de los servicios de: (i) intermediación laboral; y (ii) apoyos focalizados para el empleo formal; promoviendo la igualdad de género.</w:t>
      </w:r>
      <w:r w:rsidRPr="00A25422">
        <w:rPr>
          <w:rFonts w:ascii="Arial" w:eastAsia="Arial" w:hAnsi="Arial" w:cs="Arial"/>
          <w:sz w:val="22"/>
          <w:szCs w:val="22"/>
          <w:lang w:val="es-ES_tradnl"/>
        </w:rPr>
        <w:t xml:space="preserve"> </w:t>
      </w:r>
      <w:r w:rsidR="006235A3" w:rsidRPr="00A25422">
        <w:rPr>
          <w:rFonts w:ascii="Arial" w:hAnsi="Arial" w:cs="Arial"/>
          <w:sz w:val="22"/>
          <w:szCs w:val="22"/>
          <w:lang w:val="es-ES_tradnl"/>
        </w:rPr>
        <w:t xml:space="preserve">Se espera mejorar directa o indirectamente todos los servicios ofrecidos a través de mejoras organizacionales y de tecnología. </w:t>
      </w:r>
      <w:r w:rsidRPr="00A25422">
        <w:rPr>
          <w:rFonts w:ascii="Arial" w:eastAsia="Arial" w:hAnsi="Arial" w:cs="Arial"/>
          <w:sz w:val="22"/>
          <w:szCs w:val="22"/>
          <w:lang w:val="es-ES_tradnl"/>
        </w:rPr>
        <w:t xml:space="preserve">Para lograr estos objetivos, se consideran dos componentes. El primero </w:t>
      </w:r>
      <w:r w:rsidRPr="00A25422">
        <w:rPr>
          <w:rFonts w:ascii="Arial" w:eastAsia="ariel" w:hAnsi="Arial" w:cs="Arial"/>
          <w:sz w:val="22"/>
          <w:szCs w:val="22"/>
          <w:lang w:val="es-ES_tradnl"/>
        </w:rPr>
        <w:t xml:space="preserve">apoyará los servicios de </w:t>
      </w:r>
      <w:r w:rsidR="001458CB" w:rsidRPr="00A25422">
        <w:rPr>
          <w:rFonts w:ascii="Arial" w:eastAsia="ariel" w:hAnsi="Arial" w:cs="Arial"/>
          <w:sz w:val="22"/>
          <w:szCs w:val="22"/>
          <w:lang w:val="es-ES_tradnl"/>
        </w:rPr>
        <w:t>intermediación laboral</w:t>
      </w:r>
      <w:r w:rsidRPr="00A25422">
        <w:rPr>
          <w:rFonts w:ascii="Arial" w:eastAsia="ariel" w:hAnsi="Arial" w:cs="Arial"/>
          <w:sz w:val="22"/>
          <w:szCs w:val="22"/>
          <w:lang w:val="es-ES_tradnl"/>
        </w:rPr>
        <w:t xml:space="preserve">, que incluyen la asesoría y orientación de </w:t>
      </w:r>
      <w:r w:rsidRPr="00CA459B">
        <w:rPr>
          <w:rFonts w:ascii="Arial" w:eastAsia="ariel" w:hAnsi="Arial" w:cs="Arial"/>
          <w:sz w:val="22"/>
          <w:szCs w:val="22"/>
          <w:lang w:val="es-ES_tradnl"/>
        </w:rPr>
        <w:t>alrededor de 4 millones de buscadores de empleo por año y a 135.000 empresas formales por año, para</w:t>
      </w:r>
      <w:r w:rsidRPr="00A25422">
        <w:rPr>
          <w:rFonts w:ascii="Arial" w:eastAsia="ariel" w:hAnsi="Arial" w:cs="Arial"/>
          <w:sz w:val="22"/>
          <w:szCs w:val="22"/>
          <w:lang w:val="es-ES_tradnl"/>
        </w:rPr>
        <w:t xml:space="preserve"> promover el acceso al empleo formal.</w:t>
      </w:r>
      <w:r w:rsidRPr="00A25422">
        <w:rPr>
          <w:rFonts w:ascii="Arial" w:eastAsia="Arial" w:hAnsi="Arial" w:cs="Arial"/>
          <w:sz w:val="22"/>
          <w:szCs w:val="22"/>
          <w:lang w:val="es-ES_tradnl"/>
        </w:rPr>
        <w:t xml:space="preserve"> El segundo componente apoyará la provisión y mejora de la efectividad de los apoyos focalizados que ofrecen los subprogramas del Programa de Apoyo al Empleo (PAE). Para asegurar la mejora en la efectividad de los subprogramas se diseñarán e implementarán pilotos orientados a su fortalecimiento. En cada subprograma, los beneficiarios serán los buscadores de empleo que reciben apoyos focalizados del SNE. El componente se divide en tres subcomponentes, que apoyarán los subprogramas BÉCATE, Fomento al Autoempleo, y Movilidad Laboral respectivamente.</w:t>
      </w:r>
    </w:p>
    <w:p w:rsidR="00A94E68" w:rsidRPr="00A25422" w:rsidRDefault="00A94E68" w:rsidP="78036A85">
      <w:pPr>
        <w:shd w:val="clear" w:color="auto" w:fill="FFFFFF" w:themeFill="background1"/>
        <w:jc w:val="both"/>
        <w:rPr>
          <w:rFonts w:ascii="Arial" w:hAnsi="Arial" w:cs="Arial"/>
          <w:sz w:val="22"/>
          <w:szCs w:val="22"/>
          <w:lang w:eastAsia="es-CL"/>
        </w:rPr>
      </w:pPr>
      <w:r w:rsidRPr="00A25422">
        <w:rPr>
          <w:rFonts w:ascii="Arial" w:hAnsi="Arial" w:cs="Arial"/>
          <w:sz w:val="22"/>
          <w:szCs w:val="22"/>
          <w:lang w:eastAsia="es-CL"/>
        </w:rPr>
        <w:t xml:space="preserve">Este documento presenta los lineamientos principales del seguimiento y la evaluación del programa. En la sección II, se describe el plan de </w:t>
      </w:r>
      <w:r w:rsidR="00794D9F" w:rsidRPr="00A25422">
        <w:rPr>
          <w:rFonts w:ascii="Arial" w:hAnsi="Arial" w:cs="Arial"/>
          <w:sz w:val="22"/>
          <w:szCs w:val="22"/>
          <w:lang w:eastAsia="es-CL"/>
        </w:rPr>
        <w:t>monitoreo donde</w:t>
      </w:r>
      <w:r w:rsidRPr="00A25422">
        <w:rPr>
          <w:rFonts w:ascii="Arial" w:hAnsi="Arial" w:cs="Arial"/>
          <w:sz w:val="22"/>
          <w:szCs w:val="22"/>
          <w:lang w:eastAsia="es-CL"/>
        </w:rPr>
        <w:t xml:space="preserve"> se presentan los indicadores de resultados</w:t>
      </w:r>
      <w:r w:rsidR="001B360E" w:rsidRPr="00A25422">
        <w:rPr>
          <w:rFonts w:ascii="Arial" w:hAnsi="Arial" w:cs="Arial"/>
          <w:sz w:val="22"/>
          <w:szCs w:val="22"/>
          <w:lang w:eastAsia="es-CL"/>
        </w:rPr>
        <w:t xml:space="preserve"> </w:t>
      </w:r>
      <w:r w:rsidR="001B360E" w:rsidRPr="00A25422">
        <w:rPr>
          <w:rFonts w:ascii="Arial" w:hAnsi="Arial" w:cs="Arial"/>
          <w:sz w:val="22"/>
          <w:szCs w:val="22"/>
          <w:lang w:eastAsia="es-CL"/>
        </w:rPr>
        <w:lastRenderedPageBreak/>
        <w:t>y</w:t>
      </w:r>
      <w:r w:rsidRPr="00A25422">
        <w:rPr>
          <w:rFonts w:ascii="Arial" w:hAnsi="Arial" w:cs="Arial"/>
          <w:sz w:val="22"/>
          <w:szCs w:val="22"/>
          <w:lang w:eastAsia="es-CL"/>
        </w:rPr>
        <w:t xml:space="preserve"> productos, se describen los informes principales, el plan de trabajo y el presupuesto. En la sección</w:t>
      </w:r>
      <w:r w:rsidR="0041739C" w:rsidRPr="00A25422">
        <w:rPr>
          <w:rFonts w:ascii="Arial" w:hAnsi="Arial" w:cs="Arial"/>
          <w:sz w:val="22"/>
          <w:szCs w:val="22"/>
          <w:lang w:eastAsia="es-CL"/>
        </w:rPr>
        <w:t> </w:t>
      </w:r>
      <w:r w:rsidRPr="00A25422">
        <w:rPr>
          <w:rFonts w:ascii="Arial" w:hAnsi="Arial" w:cs="Arial"/>
          <w:sz w:val="22"/>
          <w:szCs w:val="22"/>
          <w:lang w:eastAsia="es-CL"/>
        </w:rPr>
        <w:t>III, se describe la evaluación que se planea hacer del programa</w:t>
      </w:r>
      <w:r w:rsidR="001B360E" w:rsidRPr="00A25422">
        <w:rPr>
          <w:rFonts w:ascii="Arial" w:hAnsi="Arial" w:cs="Arial"/>
          <w:sz w:val="22"/>
          <w:szCs w:val="22"/>
          <w:lang w:eastAsia="es-CL"/>
        </w:rPr>
        <w:t xml:space="preserve">, </w:t>
      </w:r>
      <w:r w:rsidRPr="00A25422">
        <w:rPr>
          <w:rFonts w:ascii="Arial" w:hAnsi="Arial" w:cs="Arial"/>
          <w:sz w:val="22"/>
          <w:szCs w:val="22"/>
          <w:lang w:eastAsia="es-CL"/>
        </w:rPr>
        <w:t>presentan</w:t>
      </w:r>
      <w:r w:rsidR="001B360E" w:rsidRPr="00A25422">
        <w:rPr>
          <w:rFonts w:ascii="Arial" w:hAnsi="Arial" w:cs="Arial"/>
          <w:sz w:val="22"/>
          <w:szCs w:val="22"/>
          <w:lang w:eastAsia="es-CL"/>
        </w:rPr>
        <w:t>do</w:t>
      </w:r>
      <w:r w:rsidRPr="00A25422">
        <w:rPr>
          <w:rFonts w:ascii="Arial" w:hAnsi="Arial" w:cs="Arial"/>
          <w:sz w:val="22"/>
          <w:szCs w:val="22"/>
          <w:lang w:eastAsia="es-CL"/>
        </w:rPr>
        <w:t xml:space="preserve"> las hipótesis principales que se quieren analizar, los indicadores de impacto y la metodología de evaluación, la estrategia de recolección de datos, el presupuesto para la evaluación con su respectivo calendario de actividades, entre otros. </w:t>
      </w:r>
    </w:p>
    <w:p w:rsidR="009A583F" w:rsidRPr="00A25422" w:rsidRDefault="009A583F" w:rsidP="00A94E68">
      <w:pPr>
        <w:shd w:val="clear" w:color="auto" w:fill="FFFFFF"/>
        <w:jc w:val="both"/>
        <w:rPr>
          <w:rFonts w:ascii="Arial" w:hAnsi="Arial" w:cs="Arial"/>
          <w:sz w:val="22"/>
          <w:szCs w:val="22"/>
          <w:lang w:eastAsia="es-CL"/>
        </w:rPr>
      </w:pPr>
    </w:p>
    <w:p w:rsidR="00083AD0" w:rsidRPr="00A25422" w:rsidRDefault="008D19A5" w:rsidP="008D19A5">
      <w:pPr>
        <w:pStyle w:val="ListParagraph"/>
        <w:keepNext/>
        <w:numPr>
          <w:ilvl w:val="0"/>
          <w:numId w:val="4"/>
        </w:numPr>
        <w:ind w:left="720"/>
        <w:rPr>
          <w:rFonts w:ascii="Arial" w:eastAsia="Arial" w:hAnsi="Arial" w:cs="Arial"/>
          <w:b/>
          <w:bCs/>
          <w:sz w:val="22"/>
          <w:szCs w:val="22"/>
        </w:rPr>
      </w:pPr>
      <w:r w:rsidRPr="00A25422">
        <w:rPr>
          <w:rFonts w:ascii="Arial" w:eastAsia="Arial" w:hAnsi="Arial" w:cs="Arial"/>
          <w:b/>
          <w:bCs/>
          <w:sz w:val="22"/>
          <w:szCs w:val="22"/>
        </w:rPr>
        <w:t>Monitoreo</w:t>
      </w:r>
    </w:p>
    <w:p w:rsidR="00083AD0" w:rsidRPr="00A25422" w:rsidRDefault="00083AD0" w:rsidP="008D19A5">
      <w:pPr>
        <w:pStyle w:val="ListParagraph"/>
        <w:keepNext/>
        <w:rPr>
          <w:rFonts w:ascii="Arial" w:hAnsi="Arial" w:cs="Arial"/>
          <w:b/>
          <w:sz w:val="22"/>
          <w:szCs w:val="22"/>
        </w:rPr>
      </w:pPr>
    </w:p>
    <w:p w:rsidR="00083AD0" w:rsidRPr="00A25422" w:rsidRDefault="661B7B0F" w:rsidP="008D19A5">
      <w:pPr>
        <w:pStyle w:val="ListParagraph"/>
        <w:keepNext/>
        <w:numPr>
          <w:ilvl w:val="1"/>
          <w:numId w:val="4"/>
        </w:numPr>
        <w:ind w:left="360"/>
        <w:rPr>
          <w:rFonts w:ascii="Arial" w:eastAsia="Arial" w:hAnsi="Arial" w:cs="Arial"/>
          <w:b/>
          <w:bCs/>
          <w:sz w:val="22"/>
          <w:szCs w:val="22"/>
        </w:rPr>
      </w:pPr>
      <w:r w:rsidRPr="00A25422">
        <w:rPr>
          <w:rFonts w:ascii="Arial" w:eastAsia="Arial" w:hAnsi="Arial" w:cs="Arial"/>
          <w:b/>
          <w:bCs/>
          <w:sz w:val="22"/>
          <w:szCs w:val="22"/>
          <w:lang w:eastAsia="es-CL"/>
        </w:rPr>
        <w:t>Indicadores</w:t>
      </w:r>
    </w:p>
    <w:p w:rsidR="00794D9F" w:rsidRPr="00A25422" w:rsidRDefault="00794D9F" w:rsidP="008D19A5">
      <w:pPr>
        <w:keepNext/>
        <w:rPr>
          <w:rFonts w:ascii="Arial" w:eastAsia="Arial" w:hAnsi="Arial" w:cs="Arial"/>
          <w:b/>
          <w:bCs/>
          <w:sz w:val="22"/>
          <w:szCs w:val="22"/>
        </w:rPr>
      </w:pPr>
    </w:p>
    <w:p w:rsidR="005C555E" w:rsidRPr="009D7E83" w:rsidRDefault="005C555E" w:rsidP="005C555E">
      <w:pPr>
        <w:jc w:val="both"/>
        <w:rPr>
          <w:rFonts w:ascii="Arial" w:hAnsi="Arial" w:cs="Arial"/>
          <w:sz w:val="22"/>
          <w:szCs w:val="22"/>
        </w:rPr>
      </w:pPr>
      <w:r w:rsidRPr="009D7E83">
        <w:rPr>
          <w:rFonts w:ascii="Arial" w:hAnsi="Arial" w:cs="Arial"/>
          <w:sz w:val="22"/>
          <w:szCs w:val="22"/>
        </w:rPr>
        <w:t>Los indicadores a los que se dará seguimiento son los establecidos en la Matriz de Resultados e incluidos en el Reporte de Monitoreo de Progreso (PMR) del Programa. El Cuadro</w:t>
      </w:r>
      <w:r w:rsidR="0041739C" w:rsidRPr="009D7E83">
        <w:rPr>
          <w:rFonts w:ascii="Arial" w:hAnsi="Arial" w:cs="Arial"/>
          <w:sz w:val="22"/>
          <w:szCs w:val="22"/>
        </w:rPr>
        <w:t> </w:t>
      </w:r>
      <w:r w:rsidRPr="009D7E83">
        <w:rPr>
          <w:rFonts w:ascii="Arial" w:hAnsi="Arial" w:cs="Arial"/>
          <w:sz w:val="22"/>
          <w:szCs w:val="22"/>
        </w:rPr>
        <w:t xml:space="preserve">1 presenta los </w:t>
      </w:r>
      <w:r w:rsidR="008515BC" w:rsidRPr="009D7E83">
        <w:rPr>
          <w:rFonts w:ascii="Arial" w:hAnsi="Arial" w:cs="Arial"/>
          <w:sz w:val="22"/>
          <w:szCs w:val="22"/>
        </w:rPr>
        <w:t>siete</w:t>
      </w:r>
      <w:r w:rsidRPr="009D7E83">
        <w:rPr>
          <w:rFonts w:ascii="Arial" w:hAnsi="Arial" w:cs="Arial"/>
          <w:sz w:val="22"/>
          <w:szCs w:val="22"/>
        </w:rPr>
        <w:t xml:space="preserve"> indicadores de resultados de desarrollo seleccionados para dar seguimiento al programa, sus fuentes y la frecuencia de la recolección y del procesamiento de información. </w:t>
      </w:r>
    </w:p>
    <w:p w:rsidR="009956F6" w:rsidRPr="009D7E83" w:rsidRDefault="009956F6" w:rsidP="007D65D8">
      <w:pPr>
        <w:jc w:val="both"/>
        <w:rPr>
          <w:rFonts w:ascii="Arial" w:hAnsi="Arial" w:cs="Arial"/>
          <w:sz w:val="22"/>
          <w:szCs w:val="22"/>
        </w:rPr>
      </w:pPr>
    </w:p>
    <w:p w:rsidR="009333A2" w:rsidRPr="00B64787" w:rsidRDefault="00EB3BD3" w:rsidP="00C9600A">
      <w:pPr>
        <w:jc w:val="both"/>
        <w:rPr>
          <w:rFonts w:ascii="Arial" w:hAnsi="Arial" w:cs="Arial"/>
          <w:sz w:val="22"/>
          <w:szCs w:val="22"/>
        </w:rPr>
      </w:pPr>
      <w:r w:rsidRPr="009D7E83">
        <w:rPr>
          <w:rFonts w:ascii="Arial" w:hAnsi="Arial" w:cs="Arial"/>
          <w:sz w:val="22"/>
          <w:szCs w:val="22"/>
        </w:rPr>
        <w:t xml:space="preserve">Se han incluido indicadores para cada componente que permiten </w:t>
      </w:r>
      <w:r w:rsidR="00455885" w:rsidRPr="009D7E83">
        <w:rPr>
          <w:rFonts w:ascii="Arial" w:hAnsi="Arial" w:cs="Arial"/>
          <w:sz w:val="22"/>
          <w:szCs w:val="22"/>
        </w:rPr>
        <w:t>evaluar efectividad</w:t>
      </w:r>
      <w:r w:rsidR="00A42CFA" w:rsidRPr="00A25422">
        <w:rPr>
          <w:rFonts w:ascii="Arial" w:hAnsi="Arial" w:cs="Arial"/>
          <w:sz w:val="22"/>
          <w:szCs w:val="22"/>
        </w:rPr>
        <w:t xml:space="preserve"> y siga</w:t>
      </w:r>
      <w:r w:rsidRPr="00A25422">
        <w:rPr>
          <w:rFonts w:ascii="Arial" w:hAnsi="Arial" w:cs="Arial"/>
          <w:sz w:val="22"/>
          <w:szCs w:val="22"/>
        </w:rPr>
        <w:t>n la lóg</w:t>
      </w:r>
      <w:r w:rsidR="00A42CFA" w:rsidRPr="00A25422">
        <w:rPr>
          <w:rFonts w:ascii="Arial" w:hAnsi="Arial" w:cs="Arial"/>
          <w:sz w:val="22"/>
          <w:szCs w:val="22"/>
        </w:rPr>
        <w:t xml:space="preserve">ica vertical de la intervención, en donde el principal objetivo es el mejoramiento del funcionamiento </w:t>
      </w:r>
      <w:r w:rsidR="00D5566B" w:rsidRPr="00A25422">
        <w:rPr>
          <w:rFonts w:ascii="Arial" w:hAnsi="Arial" w:cs="Arial"/>
          <w:sz w:val="22"/>
          <w:szCs w:val="22"/>
        </w:rPr>
        <w:t>del SNE</w:t>
      </w:r>
      <w:r w:rsidR="00A42CFA" w:rsidRPr="00A25422">
        <w:rPr>
          <w:rFonts w:ascii="Arial" w:hAnsi="Arial" w:cs="Arial"/>
          <w:sz w:val="22"/>
          <w:szCs w:val="22"/>
        </w:rPr>
        <w:t>.</w:t>
      </w:r>
      <w:r w:rsidRPr="00A25422">
        <w:rPr>
          <w:rFonts w:ascii="Arial" w:hAnsi="Arial" w:cs="Arial"/>
          <w:sz w:val="22"/>
          <w:szCs w:val="22"/>
        </w:rPr>
        <w:t xml:space="preserve"> </w:t>
      </w:r>
      <w:r w:rsidR="00083AD0" w:rsidRPr="00A25422">
        <w:rPr>
          <w:rFonts w:ascii="Arial" w:hAnsi="Arial" w:cs="Arial"/>
          <w:sz w:val="22"/>
          <w:szCs w:val="22"/>
        </w:rPr>
        <w:t xml:space="preserve">Los </w:t>
      </w:r>
      <w:r w:rsidR="008515BC" w:rsidRPr="00A25422">
        <w:rPr>
          <w:rFonts w:ascii="Arial" w:hAnsi="Arial" w:cs="Arial"/>
          <w:sz w:val="22"/>
          <w:szCs w:val="22"/>
        </w:rPr>
        <w:t>tres</w:t>
      </w:r>
      <w:r w:rsidR="006025DB" w:rsidRPr="00A25422">
        <w:rPr>
          <w:rFonts w:ascii="Arial" w:hAnsi="Arial" w:cs="Arial"/>
          <w:sz w:val="22"/>
          <w:szCs w:val="22"/>
        </w:rPr>
        <w:t xml:space="preserve"> </w:t>
      </w:r>
      <w:r w:rsidR="00E358FB" w:rsidRPr="00A25422">
        <w:rPr>
          <w:rFonts w:ascii="Arial" w:hAnsi="Arial" w:cs="Arial"/>
          <w:sz w:val="22"/>
          <w:szCs w:val="22"/>
        </w:rPr>
        <w:t>primeros indicadores</w:t>
      </w:r>
      <w:r w:rsidR="005C555E" w:rsidRPr="00A25422">
        <w:rPr>
          <w:rFonts w:ascii="Arial" w:hAnsi="Arial" w:cs="Arial"/>
          <w:sz w:val="22"/>
          <w:szCs w:val="22"/>
        </w:rPr>
        <w:t xml:space="preserve"> están relacionados a las intervenciones relacionadas </w:t>
      </w:r>
      <w:r w:rsidR="008515BC" w:rsidRPr="00A25422">
        <w:rPr>
          <w:rFonts w:ascii="Arial" w:hAnsi="Arial" w:cs="Arial"/>
          <w:sz w:val="22"/>
          <w:szCs w:val="22"/>
        </w:rPr>
        <w:t xml:space="preserve">con intermediación laboral a través de </w:t>
      </w:r>
      <w:r w:rsidR="005C555E" w:rsidRPr="00A25422">
        <w:rPr>
          <w:rFonts w:ascii="Arial" w:hAnsi="Arial" w:cs="Arial"/>
          <w:sz w:val="22"/>
          <w:szCs w:val="22"/>
        </w:rPr>
        <w:t>la Bolsa de trabajo (B</w:t>
      </w:r>
      <w:r w:rsidR="00A42CFA" w:rsidRPr="00A25422">
        <w:rPr>
          <w:rFonts w:ascii="Arial" w:hAnsi="Arial" w:cs="Arial"/>
          <w:sz w:val="22"/>
          <w:szCs w:val="22"/>
        </w:rPr>
        <w:t>T) y Ferias de empleo (FE) con las que a través de mejores esquemas de perfilamiento y mayor contacto con las empresas se planea tener efectos en la</w:t>
      </w:r>
      <w:r w:rsidR="00D5566B" w:rsidRPr="00A25422">
        <w:rPr>
          <w:rFonts w:ascii="Arial" w:hAnsi="Arial" w:cs="Arial"/>
          <w:sz w:val="22"/>
          <w:szCs w:val="22"/>
        </w:rPr>
        <w:t xml:space="preserve"> tasa de</w:t>
      </w:r>
      <w:r w:rsidR="00A42CFA" w:rsidRPr="00A25422">
        <w:rPr>
          <w:rFonts w:ascii="Arial" w:hAnsi="Arial" w:cs="Arial"/>
          <w:sz w:val="22"/>
          <w:szCs w:val="22"/>
        </w:rPr>
        <w:t xml:space="preserve"> formalidad laboral </w:t>
      </w:r>
      <w:r w:rsidR="00375267" w:rsidRPr="00A25422">
        <w:rPr>
          <w:rFonts w:ascii="Arial" w:hAnsi="Arial" w:cs="Arial"/>
          <w:sz w:val="22"/>
          <w:szCs w:val="22"/>
        </w:rPr>
        <w:t xml:space="preserve">tanto en el </w:t>
      </w:r>
      <w:r w:rsidR="00D5566B" w:rsidRPr="00A25422">
        <w:rPr>
          <w:rFonts w:ascii="Arial" w:hAnsi="Arial" w:cs="Arial"/>
          <w:sz w:val="22"/>
          <w:szCs w:val="22"/>
        </w:rPr>
        <w:t xml:space="preserve">corto y </w:t>
      </w:r>
      <w:r w:rsidR="00375267" w:rsidRPr="00A25422">
        <w:rPr>
          <w:rFonts w:ascii="Arial" w:hAnsi="Arial" w:cs="Arial"/>
          <w:sz w:val="22"/>
          <w:szCs w:val="22"/>
        </w:rPr>
        <w:t>largo plazo</w:t>
      </w:r>
      <w:r w:rsidR="00A42CFA" w:rsidRPr="00A25422">
        <w:rPr>
          <w:rFonts w:ascii="Arial" w:hAnsi="Arial" w:cs="Arial"/>
          <w:sz w:val="22"/>
          <w:szCs w:val="22"/>
        </w:rPr>
        <w:t xml:space="preserve">. </w:t>
      </w:r>
      <w:r w:rsidR="00C9600A" w:rsidRPr="00A25422">
        <w:rPr>
          <w:rFonts w:ascii="Arial" w:hAnsi="Arial" w:cs="Arial"/>
          <w:sz w:val="22"/>
          <w:szCs w:val="22"/>
        </w:rPr>
        <w:t xml:space="preserve">Los indicadores a considerar son los siguientes: </w:t>
      </w:r>
      <w:r w:rsidR="00C9600A" w:rsidRPr="00A25422">
        <w:rPr>
          <w:rFonts w:ascii="Arial" w:eastAsia="Arial" w:hAnsi="Arial" w:cs="Arial"/>
          <w:sz w:val="22"/>
          <w:szCs w:val="22"/>
        </w:rPr>
        <w:t>(i)</w:t>
      </w:r>
      <w:r w:rsidR="004C4E6E" w:rsidRPr="00A25422">
        <w:rPr>
          <w:rFonts w:ascii="Arial" w:eastAsia="Arial" w:hAnsi="Arial" w:cs="Arial"/>
          <w:sz w:val="22"/>
          <w:szCs w:val="22"/>
        </w:rPr>
        <w:t xml:space="preserve"> </w:t>
      </w:r>
      <w:r w:rsidR="005B60B6" w:rsidRPr="00A25422">
        <w:rPr>
          <w:rFonts w:ascii="Arial" w:eastAsia="Arial" w:hAnsi="Arial" w:cs="Arial"/>
          <w:sz w:val="22"/>
          <w:szCs w:val="22"/>
        </w:rPr>
        <w:t>d</w:t>
      </w:r>
      <w:r w:rsidR="004C4E6E" w:rsidRPr="00A25422">
        <w:rPr>
          <w:rFonts w:ascii="Arial" w:eastAsia="Arial" w:hAnsi="Arial" w:cs="Arial"/>
          <w:sz w:val="22"/>
          <w:szCs w:val="22"/>
        </w:rPr>
        <w:t>iferencia entre el % de buscadores de empleo hombres que recibieron servicios de intermediación (vía BT o FE) que están en empleo formal en el trimestre t+</w:t>
      </w:r>
      <w:r w:rsidR="004C4E6E" w:rsidRPr="00A25422">
        <w:rPr>
          <w:rFonts w:ascii="Arial" w:hAnsi="Arial" w:cs="Arial"/>
          <w:sz w:val="22"/>
          <w:szCs w:val="22"/>
        </w:rPr>
        <w:t>2 vs.</w:t>
      </w:r>
      <w:r w:rsidR="002B0DF4" w:rsidRPr="00A25422">
        <w:rPr>
          <w:rFonts w:ascii="Arial" w:eastAsia="Arial" w:hAnsi="Arial" w:cs="Arial"/>
          <w:sz w:val="22"/>
          <w:szCs w:val="22"/>
        </w:rPr>
        <w:t xml:space="preserve"> buscadores de empleo en el grupo de control</w:t>
      </w:r>
      <w:r w:rsidR="003F0D0D" w:rsidRPr="00A25422">
        <w:rPr>
          <w:rFonts w:ascii="Arial" w:hAnsi="Arial" w:cs="Arial"/>
          <w:sz w:val="22"/>
          <w:szCs w:val="22"/>
        </w:rPr>
        <w:t>;</w:t>
      </w:r>
      <w:r w:rsidR="004C4E6E" w:rsidRPr="00A25422">
        <w:rPr>
          <w:rFonts w:ascii="Arial" w:hAnsi="Arial" w:cs="Arial"/>
          <w:sz w:val="22"/>
          <w:szCs w:val="22"/>
        </w:rPr>
        <w:t xml:space="preserve"> (ii) </w:t>
      </w:r>
      <w:r w:rsidR="005B60B6" w:rsidRPr="00A25422">
        <w:rPr>
          <w:rFonts w:ascii="Arial" w:hAnsi="Arial" w:cs="Arial"/>
          <w:sz w:val="22"/>
          <w:szCs w:val="22"/>
        </w:rPr>
        <w:t>d</w:t>
      </w:r>
      <w:r w:rsidR="004C4E6E" w:rsidRPr="00A25422">
        <w:rPr>
          <w:rFonts w:ascii="Arial" w:hAnsi="Arial" w:cs="Arial"/>
          <w:sz w:val="22"/>
          <w:szCs w:val="22"/>
        </w:rPr>
        <w:t>iferencia entre el % de buscadores de empleo mujeres que recibieron servicios de intermediación (vía BT o FE) que están en empleo formal en el trimestre t+2 vs.</w:t>
      </w:r>
      <w:r w:rsidR="002B0DF4" w:rsidRPr="00A25422">
        <w:rPr>
          <w:rFonts w:ascii="Arial" w:eastAsia="Arial" w:hAnsi="Arial" w:cs="Arial"/>
          <w:sz w:val="22"/>
          <w:szCs w:val="22"/>
        </w:rPr>
        <w:t xml:space="preserve"> buscadores de empleo en el grupo de control</w:t>
      </w:r>
      <w:r w:rsidR="003F0D0D" w:rsidRPr="00A25422">
        <w:rPr>
          <w:rFonts w:ascii="Arial" w:hAnsi="Arial" w:cs="Arial"/>
          <w:sz w:val="22"/>
          <w:szCs w:val="22"/>
        </w:rPr>
        <w:t>;</w:t>
      </w:r>
      <w:r w:rsidR="004C4E6E" w:rsidRPr="00A25422">
        <w:rPr>
          <w:rFonts w:ascii="Arial" w:hAnsi="Arial" w:cs="Arial"/>
          <w:sz w:val="22"/>
          <w:szCs w:val="22"/>
        </w:rPr>
        <w:t xml:space="preserve"> y </w:t>
      </w:r>
      <w:r w:rsidR="005B60B6" w:rsidRPr="00A25422">
        <w:rPr>
          <w:rFonts w:ascii="Arial" w:hAnsi="Arial" w:cs="Arial"/>
          <w:sz w:val="22"/>
          <w:szCs w:val="22"/>
        </w:rPr>
        <w:t>(</w:t>
      </w:r>
      <w:r w:rsidR="004C4E6E" w:rsidRPr="00A25422">
        <w:rPr>
          <w:rFonts w:ascii="Arial" w:hAnsi="Arial" w:cs="Arial"/>
          <w:sz w:val="22"/>
          <w:szCs w:val="22"/>
        </w:rPr>
        <w:t xml:space="preserve">iii) </w:t>
      </w:r>
      <w:r w:rsidR="005B60B6" w:rsidRPr="00A25422">
        <w:rPr>
          <w:rFonts w:ascii="Arial" w:hAnsi="Arial" w:cs="Arial"/>
          <w:sz w:val="22"/>
          <w:szCs w:val="22"/>
        </w:rPr>
        <w:t>d</w:t>
      </w:r>
      <w:r w:rsidR="004C4E6E" w:rsidRPr="00A25422">
        <w:rPr>
          <w:rFonts w:ascii="Arial" w:hAnsi="Arial" w:cs="Arial"/>
          <w:sz w:val="22"/>
          <w:szCs w:val="22"/>
        </w:rPr>
        <w:t>iferencia en el # de meses en empleo formal de los buscadores de empleo que recibieron servicios de intermediación (vía BT o FE) vs.</w:t>
      </w:r>
      <w:r w:rsidR="002B0DF4" w:rsidRPr="00A25422">
        <w:rPr>
          <w:rFonts w:ascii="Arial" w:eastAsia="Arial" w:hAnsi="Arial" w:cs="Arial"/>
          <w:sz w:val="22"/>
          <w:szCs w:val="22"/>
        </w:rPr>
        <w:t xml:space="preserve"> buscadores de empleo en el grupo de control</w:t>
      </w:r>
      <w:r w:rsidR="002B0DF4" w:rsidRPr="00A25422">
        <w:rPr>
          <w:rFonts w:ascii="Arial" w:hAnsi="Arial" w:cs="Arial"/>
          <w:sz w:val="22"/>
          <w:szCs w:val="22"/>
        </w:rPr>
        <w:t>, en los 6 meses posteriores a recibir los servicios de vinculación</w:t>
      </w:r>
      <w:r w:rsidR="004C4E6E" w:rsidRPr="00A25422">
        <w:rPr>
          <w:rFonts w:ascii="Arial" w:hAnsi="Arial" w:cs="Arial"/>
          <w:sz w:val="22"/>
          <w:szCs w:val="22"/>
        </w:rPr>
        <w:t>.</w:t>
      </w:r>
      <w:r w:rsidR="009333A2" w:rsidRPr="00A25422">
        <w:rPr>
          <w:rFonts w:ascii="Arial" w:hAnsi="Arial" w:cs="Arial"/>
          <w:sz w:val="22"/>
          <w:szCs w:val="22"/>
        </w:rPr>
        <w:t xml:space="preserve"> El grupo de control, como se explica más abajo, se seleccionará de aquellas personas que se hayan registrado en línea en el Portal de Empleo del SNE, pero que no hagan uso de ningún servicio de intermediación laboral</w:t>
      </w:r>
      <w:r w:rsidR="004B66FF" w:rsidRPr="00A25422">
        <w:rPr>
          <w:rFonts w:ascii="Arial" w:hAnsi="Arial" w:cs="Arial"/>
          <w:sz w:val="22"/>
          <w:szCs w:val="22"/>
        </w:rPr>
        <w:t xml:space="preserve"> adicional</w:t>
      </w:r>
      <w:r w:rsidR="009333A2" w:rsidRPr="00A25422">
        <w:rPr>
          <w:rFonts w:ascii="Arial" w:hAnsi="Arial" w:cs="Arial"/>
          <w:sz w:val="22"/>
          <w:szCs w:val="22"/>
        </w:rPr>
        <w:t xml:space="preserve">. Tiempo </w:t>
      </w:r>
      <w:r w:rsidR="009333A2" w:rsidRPr="00A25422">
        <w:rPr>
          <w:rFonts w:ascii="Arial" w:hAnsi="Arial" w:cs="Arial"/>
          <w:i/>
          <w:sz w:val="22"/>
          <w:szCs w:val="22"/>
        </w:rPr>
        <w:t>t</w:t>
      </w:r>
      <w:r w:rsidR="009333A2" w:rsidRPr="00A25422">
        <w:rPr>
          <w:rFonts w:ascii="Arial" w:hAnsi="Arial" w:cs="Arial"/>
          <w:sz w:val="22"/>
          <w:szCs w:val="22"/>
        </w:rPr>
        <w:t xml:space="preserve"> aquí se refiere al momento de primer registro de la persona con el SNE</w:t>
      </w:r>
      <w:r w:rsidR="009333A2" w:rsidRPr="00B64787">
        <w:rPr>
          <w:rFonts w:ascii="Arial" w:hAnsi="Arial" w:cs="Arial"/>
          <w:sz w:val="22"/>
          <w:szCs w:val="22"/>
        </w:rPr>
        <w:t xml:space="preserve">, o de recepción de servicios (ej. BT o FE). </w:t>
      </w:r>
    </w:p>
    <w:p w:rsidR="009333A2" w:rsidRPr="00A25422" w:rsidRDefault="009333A2" w:rsidP="00C9600A">
      <w:pPr>
        <w:jc w:val="both"/>
        <w:rPr>
          <w:rFonts w:ascii="Arial" w:hAnsi="Arial" w:cs="Arial"/>
          <w:sz w:val="22"/>
          <w:szCs w:val="22"/>
        </w:rPr>
      </w:pPr>
    </w:p>
    <w:p w:rsidR="009956F6" w:rsidRPr="00A25422" w:rsidRDefault="004C4E6E" w:rsidP="00C9600A">
      <w:pPr>
        <w:jc w:val="both"/>
        <w:rPr>
          <w:rFonts w:ascii="Arial" w:hAnsi="Arial" w:cs="Arial"/>
          <w:sz w:val="22"/>
          <w:szCs w:val="22"/>
        </w:rPr>
      </w:pPr>
      <w:r w:rsidRPr="00A25422">
        <w:rPr>
          <w:rFonts w:ascii="Arial" w:eastAsia="Arial" w:hAnsi="Arial" w:cs="Arial"/>
          <w:color w:val="000000" w:themeColor="text1"/>
          <w:sz w:val="16"/>
          <w:szCs w:val="16"/>
        </w:rPr>
        <w:t xml:space="preserve"> </w:t>
      </w:r>
      <w:r w:rsidR="00187CD4" w:rsidRPr="00A25422">
        <w:rPr>
          <w:rFonts w:ascii="Arial" w:hAnsi="Arial" w:cs="Arial"/>
          <w:sz w:val="22"/>
          <w:szCs w:val="22"/>
        </w:rPr>
        <w:t>S</w:t>
      </w:r>
      <w:r w:rsidR="006025DB" w:rsidRPr="00A25422">
        <w:rPr>
          <w:rFonts w:ascii="Arial" w:hAnsi="Arial" w:cs="Arial"/>
          <w:sz w:val="22"/>
          <w:szCs w:val="22"/>
        </w:rPr>
        <w:t xml:space="preserve">e espera </w:t>
      </w:r>
      <w:r w:rsidR="00187CD4" w:rsidRPr="00A25422">
        <w:rPr>
          <w:rFonts w:ascii="Arial" w:hAnsi="Arial" w:cs="Arial"/>
          <w:sz w:val="22"/>
          <w:szCs w:val="22"/>
        </w:rPr>
        <w:t xml:space="preserve">en efecto </w:t>
      </w:r>
      <w:r w:rsidR="006025DB" w:rsidRPr="00A25422">
        <w:rPr>
          <w:rFonts w:ascii="Arial" w:hAnsi="Arial" w:cs="Arial"/>
          <w:sz w:val="22"/>
          <w:szCs w:val="22"/>
        </w:rPr>
        <w:t xml:space="preserve">que una intermediación de </w:t>
      </w:r>
      <w:r w:rsidR="00187CD4" w:rsidRPr="00A25422">
        <w:rPr>
          <w:rFonts w:ascii="Arial" w:hAnsi="Arial" w:cs="Arial"/>
          <w:sz w:val="22"/>
          <w:szCs w:val="22"/>
        </w:rPr>
        <w:t xml:space="preserve">mayor </w:t>
      </w:r>
      <w:r w:rsidR="006025DB" w:rsidRPr="00A25422">
        <w:rPr>
          <w:rFonts w:ascii="Arial" w:hAnsi="Arial" w:cs="Arial"/>
          <w:sz w:val="22"/>
          <w:szCs w:val="22"/>
        </w:rPr>
        <w:t>calidad se traduzca en</w:t>
      </w:r>
      <w:r w:rsidR="00E562B1" w:rsidRPr="00A25422">
        <w:rPr>
          <w:rFonts w:ascii="Arial" w:hAnsi="Arial" w:cs="Arial"/>
          <w:sz w:val="22"/>
          <w:szCs w:val="22"/>
        </w:rPr>
        <w:t xml:space="preserve"> inserciones en unidades económicas formales y por consiguiente en</w:t>
      </w:r>
      <w:r w:rsidR="006025DB" w:rsidRPr="00A25422">
        <w:rPr>
          <w:rFonts w:ascii="Arial" w:hAnsi="Arial" w:cs="Arial"/>
          <w:sz w:val="22"/>
          <w:szCs w:val="22"/>
        </w:rPr>
        <w:t xml:space="preserve"> </w:t>
      </w:r>
      <w:r w:rsidRPr="00A25422">
        <w:rPr>
          <w:rFonts w:ascii="Arial" w:hAnsi="Arial" w:cs="Arial"/>
          <w:sz w:val="22"/>
          <w:szCs w:val="22"/>
        </w:rPr>
        <w:t xml:space="preserve">un </w:t>
      </w:r>
      <w:r w:rsidR="006025DB" w:rsidRPr="00A25422">
        <w:rPr>
          <w:rFonts w:ascii="Arial" w:hAnsi="Arial" w:cs="Arial"/>
          <w:sz w:val="22"/>
          <w:szCs w:val="22"/>
        </w:rPr>
        <w:t>ingreso</w:t>
      </w:r>
      <w:r w:rsidR="00ED19E2" w:rsidRPr="00A25422">
        <w:rPr>
          <w:rFonts w:ascii="Arial" w:hAnsi="Arial" w:cs="Arial"/>
          <w:sz w:val="22"/>
          <w:szCs w:val="22"/>
        </w:rPr>
        <w:t xml:space="preserve"> implícito</w:t>
      </w:r>
      <w:r w:rsidRPr="00A25422">
        <w:rPr>
          <w:rFonts w:ascii="Arial" w:hAnsi="Arial" w:cs="Arial"/>
          <w:sz w:val="22"/>
          <w:szCs w:val="22"/>
        </w:rPr>
        <w:t xml:space="preserve"> adicional </w:t>
      </w:r>
      <w:r w:rsidR="00B02B4B" w:rsidRPr="00A25422">
        <w:rPr>
          <w:rFonts w:ascii="Arial" w:hAnsi="Arial" w:cs="Arial"/>
          <w:sz w:val="22"/>
          <w:szCs w:val="22"/>
        </w:rPr>
        <w:t>por los beneficios adicionales de tener un trabajo formal que vienen de los aportes a seguridad social de corto y largo plazo. Adicionalmente, dada las actividades específicas para ayudar a la situación laboral de las mujeres, se esperan encontrar efectos diferenciados para hombres y mujeres.</w:t>
      </w:r>
    </w:p>
    <w:p w:rsidR="00EE7431" w:rsidRPr="00A25422" w:rsidRDefault="00EE7431" w:rsidP="007D65D8">
      <w:pPr>
        <w:jc w:val="both"/>
        <w:rPr>
          <w:rFonts w:ascii="Arial" w:eastAsia="Arial" w:hAnsi="Arial" w:cs="Arial"/>
          <w:sz w:val="22"/>
          <w:szCs w:val="22"/>
        </w:rPr>
      </w:pPr>
    </w:p>
    <w:p w:rsidR="00B02B4B" w:rsidRPr="00A25422" w:rsidRDefault="00B02B4B" w:rsidP="00B02B4B">
      <w:pPr>
        <w:jc w:val="both"/>
        <w:rPr>
          <w:rFonts w:ascii="Arial" w:eastAsia="Arial" w:hAnsi="Arial" w:cs="Arial"/>
          <w:sz w:val="22"/>
          <w:szCs w:val="22"/>
        </w:rPr>
      </w:pPr>
      <w:r w:rsidRPr="00A25422">
        <w:rPr>
          <w:rFonts w:ascii="Arial" w:eastAsia="Arial" w:hAnsi="Arial" w:cs="Arial"/>
          <w:sz w:val="22"/>
          <w:szCs w:val="22"/>
        </w:rPr>
        <w:t>Los dos</w:t>
      </w:r>
      <w:r w:rsidR="002F26FB" w:rsidRPr="00A25422">
        <w:rPr>
          <w:rFonts w:ascii="Arial" w:eastAsia="Arial" w:hAnsi="Arial" w:cs="Arial"/>
          <w:sz w:val="22"/>
          <w:szCs w:val="22"/>
        </w:rPr>
        <w:t xml:space="preserve"> siguientes indicadores miden el impacto del rediseño de los cursos de capacitación</w:t>
      </w:r>
      <w:r w:rsidR="00ED19E2" w:rsidRPr="00A25422">
        <w:rPr>
          <w:rFonts w:ascii="Arial" w:eastAsia="Arial" w:hAnsi="Arial" w:cs="Arial"/>
          <w:sz w:val="22"/>
          <w:szCs w:val="22"/>
        </w:rPr>
        <w:t xml:space="preserve"> Bécate</w:t>
      </w:r>
      <w:r w:rsidR="002F26FB" w:rsidRPr="00A25422">
        <w:rPr>
          <w:rFonts w:ascii="Arial" w:eastAsia="Arial" w:hAnsi="Arial" w:cs="Arial"/>
          <w:sz w:val="22"/>
          <w:szCs w:val="22"/>
        </w:rPr>
        <w:t xml:space="preserve"> (CPL y Mixta) de corto plazo (que tienen como propósito facilitar acceso a empleo), en la</w:t>
      </w:r>
      <w:r w:rsidR="00EE7431" w:rsidRPr="00A25422">
        <w:rPr>
          <w:rFonts w:ascii="Arial" w:eastAsia="Arial" w:hAnsi="Arial" w:cs="Arial"/>
          <w:sz w:val="22"/>
          <w:szCs w:val="22"/>
        </w:rPr>
        <w:t xml:space="preserve"> inserción laboral </w:t>
      </w:r>
      <w:r w:rsidR="002F26FB" w:rsidRPr="00A25422">
        <w:rPr>
          <w:rFonts w:ascii="Arial" w:eastAsia="Arial" w:hAnsi="Arial" w:cs="Arial"/>
          <w:sz w:val="22"/>
          <w:szCs w:val="22"/>
        </w:rPr>
        <w:t xml:space="preserve">formal </w:t>
      </w:r>
      <w:r w:rsidR="004D5287" w:rsidRPr="00A25422">
        <w:rPr>
          <w:rFonts w:ascii="Arial" w:eastAsia="Arial" w:hAnsi="Arial" w:cs="Arial"/>
          <w:sz w:val="22"/>
          <w:szCs w:val="22"/>
        </w:rPr>
        <w:t xml:space="preserve">de </w:t>
      </w:r>
      <w:r w:rsidR="002F26FB" w:rsidRPr="00A25422">
        <w:rPr>
          <w:rFonts w:ascii="Arial" w:eastAsia="Arial" w:hAnsi="Arial" w:cs="Arial"/>
          <w:sz w:val="22"/>
          <w:szCs w:val="22"/>
        </w:rPr>
        <w:t xml:space="preserve">buscadores de empleo. </w:t>
      </w:r>
      <w:r w:rsidR="004D5287" w:rsidRPr="00A25422">
        <w:rPr>
          <w:rFonts w:ascii="Arial" w:eastAsia="Arial" w:hAnsi="Arial" w:cs="Arial"/>
          <w:sz w:val="22"/>
          <w:szCs w:val="22"/>
        </w:rPr>
        <w:t>Para ello se calculará</w:t>
      </w:r>
      <w:r w:rsidR="005B60B6" w:rsidRPr="00A25422">
        <w:rPr>
          <w:rFonts w:ascii="Arial" w:eastAsia="Arial" w:hAnsi="Arial" w:cs="Arial"/>
          <w:sz w:val="22"/>
          <w:szCs w:val="22"/>
        </w:rPr>
        <w:t>:</w:t>
      </w:r>
      <w:r w:rsidR="004D5287" w:rsidRPr="00A25422">
        <w:rPr>
          <w:rFonts w:ascii="Arial" w:eastAsia="Arial" w:hAnsi="Arial" w:cs="Arial"/>
          <w:sz w:val="22"/>
          <w:szCs w:val="22"/>
        </w:rPr>
        <w:t xml:space="preserve"> (i)</w:t>
      </w:r>
      <w:r w:rsidRPr="00B64787">
        <w:rPr>
          <w:rFonts w:ascii="Arial" w:hAnsi="Arial" w:cs="Arial"/>
        </w:rPr>
        <w:t xml:space="preserve"> </w:t>
      </w:r>
      <w:r w:rsidR="005B60B6" w:rsidRPr="00B64787">
        <w:rPr>
          <w:rFonts w:ascii="Arial" w:hAnsi="Arial" w:cs="Arial"/>
        </w:rPr>
        <w:t>d</w:t>
      </w:r>
      <w:r w:rsidRPr="00A25422">
        <w:rPr>
          <w:rFonts w:ascii="Arial" w:eastAsia="Arial" w:hAnsi="Arial" w:cs="Arial"/>
          <w:sz w:val="22"/>
          <w:szCs w:val="22"/>
        </w:rPr>
        <w:t>iferencia entre en el % de los buscadores de empleo que recibieron capacitación (vía CPL y Mixta) y tienen un empleo formal en el trimestre t+2 vs.</w:t>
      </w:r>
      <w:r w:rsidR="002B0DF4" w:rsidRPr="00A25422">
        <w:rPr>
          <w:rFonts w:ascii="Arial" w:eastAsia="Arial" w:hAnsi="Arial" w:cs="Arial"/>
          <w:sz w:val="22"/>
          <w:szCs w:val="22"/>
        </w:rPr>
        <w:t xml:space="preserve"> buscadores de empleo en el grupo de control</w:t>
      </w:r>
      <w:r w:rsidR="003F0D0D" w:rsidRPr="00A25422">
        <w:rPr>
          <w:rFonts w:ascii="Arial" w:eastAsia="Arial" w:hAnsi="Arial" w:cs="Arial"/>
          <w:sz w:val="22"/>
          <w:szCs w:val="22"/>
        </w:rPr>
        <w:t>;</w:t>
      </w:r>
      <w:r w:rsidRPr="00A25422">
        <w:rPr>
          <w:rFonts w:ascii="Arial" w:eastAsia="Arial" w:hAnsi="Arial" w:cs="Arial"/>
          <w:sz w:val="22"/>
          <w:szCs w:val="22"/>
        </w:rPr>
        <w:t xml:space="preserve"> y (ii) </w:t>
      </w:r>
      <w:r w:rsidR="005B60B6" w:rsidRPr="00A25422">
        <w:rPr>
          <w:rFonts w:ascii="Arial" w:eastAsia="Arial" w:hAnsi="Arial" w:cs="Arial"/>
          <w:sz w:val="22"/>
          <w:szCs w:val="22"/>
        </w:rPr>
        <w:t>d</w:t>
      </w:r>
      <w:r w:rsidRPr="00A25422">
        <w:rPr>
          <w:rFonts w:ascii="Arial" w:eastAsia="Arial" w:hAnsi="Arial" w:cs="Arial"/>
          <w:sz w:val="22"/>
          <w:szCs w:val="22"/>
        </w:rPr>
        <w:t>iferencia en el # de meses en empleo formal de los buscadores de empleo que recibieron capacitación (vía CPL y Mixta) en los 6 meses posteriores a la capacitación vs.</w:t>
      </w:r>
      <w:r w:rsidR="002B0DF4" w:rsidRPr="00A25422">
        <w:rPr>
          <w:rFonts w:ascii="Arial" w:eastAsia="Arial" w:hAnsi="Arial" w:cs="Arial"/>
          <w:sz w:val="22"/>
          <w:szCs w:val="22"/>
        </w:rPr>
        <w:t xml:space="preserve"> buscadores de empleo en el grupo de control</w:t>
      </w:r>
      <w:r w:rsidRPr="00A25422">
        <w:rPr>
          <w:rFonts w:ascii="Arial" w:eastAsia="Arial" w:hAnsi="Arial" w:cs="Arial"/>
          <w:sz w:val="22"/>
          <w:szCs w:val="22"/>
        </w:rPr>
        <w:t>.</w:t>
      </w:r>
      <w:r w:rsidR="00ED19E2" w:rsidRPr="00A25422">
        <w:rPr>
          <w:rFonts w:ascii="Arial" w:eastAsia="Arial" w:hAnsi="Arial" w:cs="Arial"/>
          <w:sz w:val="22"/>
          <w:szCs w:val="22"/>
        </w:rPr>
        <w:t xml:space="preserve"> El grupo </w:t>
      </w:r>
      <w:r w:rsidR="008D19A5" w:rsidRPr="00A25422">
        <w:rPr>
          <w:rFonts w:ascii="Arial" w:eastAsia="Arial" w:hAnsi="Arial" w:cs="Arial"/>
          <w:sz w:val="22"/>
          <w:szCs w:val="22"/>
        </w:rPr>
        <w:t>de control es similar al descri</w:t>
      </w:r>
      <w:r w:rsidR="00ED19E2" w:rsidRPr="00A25422">
        <w:rPr>
          <w:rFonts w:ascii="Arial" w:eastAsia="Arial" w:hAnsi="Arial" w:cs="Arial"/>
          <w:sz w:val="22"/>
          <w:szCs w:val="22"/>
        </w:rPr>
        <w:t>to arriba.</w:t>
      </w:r>
    </w:p>
    <w:p w:rsidR="00EE7431" w:rsidRPr="00A25422" w:rsidRDefault="00EE7431" w:rsidP="007D65D8">
      <w:pPr>
        <w:jc w:val="both"/>
        <w:rPr>
          <w:rFonts w:ascii="Arial" w:eastAsia="Arial" w:hAnsi="Arial" w:cs="Arial"/>
          <w:sz w:val="22"/>
          <w:szCs w:val="22"/>
          <w:highlight w:val="yellow"/>
        </w:rPr>
      </w:pPr>
    </w:p>
    <w:p w:rsidR="00EC73DA" w:rsidRPr="00A25422" w:rsidRDefault="00B31253" w:rsidP="004E57B7">
      <w:pPr>
        <w:jc w:val="both"/>
        <w:rPr>
          <w:rFonts w:ascii="Arial" w:eastAsia="Arial" w:hAnsi="Arial" w:cs="Arial"/>
          <w:sz w:val="22"/>
          <w:szCs w:val="22"/>
        </w:rPr>
      </w:pPr>
      <w:r w:rsidRPr="00A25422">
        <w:rPr>
          <w:rFonts w:ascii="Arial" w:eastAsia="Arial" w:hAnsi="Arial" w:cs="Arial"/>
          <w:sz w:val="22"/>
          <w:szCs w:val="22"/>
        </w:rPr>
        <w:t>Adicionalmente, s</w:t>
      </w:r>
      <w:r w:rsidR="00B02B4B" w:rsidRPr="00A25422">
        <w:rPr>
          <w:rFonts w:ascii="Arial" w:eastAsia="Arial" w:hAnsi="Arial" w:cs="Arial"/>
          <w:sz w:val="22"/>
          <w:szCs w:val="22"/>
        </w:rPr>
        <w:t>e incluye dos indicadores</w:t>
      </w:r>
      <w:r w:rsidR="004E57B7" w:rsidRPr="00A25422">
        <w:rPr>
          <w:rFonts w:ascii="Arial" w:eastAsia="Arial" w:hAnsi="Arial" w:cs="Arial"/>
          <w:sz w:val="22"/>
          <w:szCs w:val="22"/>
        </w:rPr>
        <w:t xml:space="preserve"> para </w:t>
      </w:r>
      <w:r w:rsidRPr="00A25422">
        <w:rPr>
          <w:rFonts w:ascii="Arial" w:eastAsia="Arial" w:hAnsi="Arial" w:cs="Arial"/>
          <w:sz w:val="22"/>
          <w:szCs w:val="22"/>
        </w:rPr>
        <w:t>medir el efecto</w:t>
      </w:r>
      <w:r w:rsidR="004E57B7" w:rsidRPr="00A25422">
        <w:rPr>
          <w:rFonts w:ascii="Arial" w:eastAsia="Arial" w:hAnsi="Arial" w:cs="Arial"/>
          <w:sz w:val="22"/>
          <w:szCs w:val="22"/>
        </w:rPr>
        <w:t xml:space="preserve"> de las ayudas monetarias al fomento del</w:t>
      </w:r>
      <w:r w:rsidR="00B02B4B" w:rsidRPr="00A25422">
        <w:rPr>
          <w:rFonts w:ascii="Arial" w:eastAsia="Arial" w:hAnsi="Arial" w:cs="Arial"/>
          <w:sz w:val="22"/>
          <w:szCs w:val="22"/>
        </w:rPr>
        <w:t xml:space="preserve"> autoempleo y</w:t>
      </w:r>
      <w:r w:rsidR="004E57B7" w:rsidRPr="00A25422">
        <w:rPr>
          <w:rFonts w:ascii="Arial" w:eastAsia="Arial" w:hAnsi="Arial" w:cs="Arial"/>
          <w:sz w:val="22"/>
          <w:szCs w:val="22"/>
        </w:rPr>
        <w:t xml:space="preserve"> la movilidad laboral que r</w:t>
      </w:r>
      <w:r w:rsidR="00B02B4B" w:rsidRPr="00A25422">
        <w:rPr>
          <w:rFonts w:ascii="Arial" w:eastAsia="Arial" w:hAnsi="Arial" w:cs="Arial"/>
          <w:sz w:val="22"/>
          <w:szCs w:val="22"/>
        </w:rPr>
        <w:t xml:space="preserve">eciben los buscadores de empleo, </w:t>
      </w:r>
      <w:r w:rsidR="00E3606A" w:rsidRPr="00A25422">
        <w:rPr>
          <w:rFonts w:ascii="Arial" w:eastAsia="Arial" w:hAnsi="Arial" w:cs="Arial"/>
          <w:sz w:val="22"/>
          <w:szCs w:val="22"/>
        </w:rPr>
        <w:t>respectivamente</w:t>
      </w:r>
      <w:r w:rsidR="004E57B7" w:rsidRPr="00A25422">
        <w:rPr>
          <w:rFonts w:ascii="Arial" w:eastAsia="Arial" w:hAnsi="Arial" w:cs="Arial"/>
          <w:sz w:val="22"/>
          <w:szCs w:val="22"/>
        </w:rPr>
        <w:t xml:space="preserve">. </w:t>
      </w:r>
      <w:r w:rsidR="00B02B4B" w:rsidRPr="00A25422">
        <w:rPr>
          <w:rFonts w:ascii="Arial" w:eastAsia="Arial" w:hAnsi="Arial" w:cs="Arial"/>
          <w:sz w:val="22"/>
          <w:szCs w:val="22"/>
        </w:rPr>
        <w:t>Para medir estos</w:t>
      </w:r>
      <w:r w:rsidR="004E57B7" w:rsidRPr="00A25422">
        <w:rPr>
          <w:rFonts w:ascii="Arial" w:eastAsia="Arial" w:hAnsi="Arial" w:cs="Arial"/>
          <w:sz w:val="22"/>
          <w:szCs w:val="22"/>
        </w:rPr>
        <w:t xml:space="preserve"> resultados se incluyen:</w:t>
      </w:r>
      <w:r w:rsidR="00B02B4B" w:rsidRPr="00A25422">
        <w:rPr>
          <w:rFonts w:ascii="Arial" w:eastAsia="Arial" w:hAnsi="Arial" w:cs="Arial"/>
          <w:sz w:val="22"/>
          <w:szCs w:val="22"/>
        </w:rPr>
        <w:t xml:space="preserve"> </w:t>
      </w:r>
      <w:r w:rsidR="004E57B7" w:rsidRPr="00A25422">
        <w:rPr>
          <w:rFonts w:ascii="Arial" w:eastAsia="Arial" w:hAnsi="Arial" w:cs="Arial"/>
          <w:sz w:val="22"/>
          <w:szCs w:val="22"/>
        </w:rPr>
        <w:t xml:space="preserve">(i) </w:t>
      </w:r>
      <w:r w:rsidR="00EC73DA" w:rsidRPr="00A25422">
        <w:rPr>
          <w:rFonts w:ascii="Arial" w:eastAsia="Arial" w:hAnsi="Arial" w:cs="Arial"/>
          <w:sz w:val="22"/>
          <w:szCs w:val="22"/>
        </w:rPr>
        <w:t xml:space="preserve">% de iniciativas que se registran </w:t>
      </w:r>
      <w:r w:rsidR="00913903" w:rsidRPr="00A25422">
        <w:rPr>
          <w:rFonts w:ascii="Arial" w:eastAsia="Arial" w:hAnsi="Arial" w:cs="Arial"/>
          <w:sz w:val="22"/>
          <w:szCs w:val="22"/>
        </w:rPr>
        <w:t xml:space="preserve">con </w:t>
      </w:r>
      <w:r w:rsidR="00913903" w:rsidRPr="00A25422">
        <w:rPr>
          <w:rFonts w:ascii="Arial" w:eastAsia="Arial" w:hAnsi="Arial" w:cs="Arial"/>
          <w:sz w:val="22"/>
          <w:szCs w:val="22"/>
        </w:rPr>
        <w:lastRenderedPageBreak/>
        <w:t>el</w:t>
      </w:r>
      <w:r w:rsidR="00EC73DA" w:rsidRPr="00A25422">
        <w:rPr>
          <w:rFonts w:ascii="Arial" w:eastAsia="Arial" w:hAnsi="Arial" w:cs="Arial"/>
          <w:sz w:val="22"/>
          <w:szCs w:val="22"/>
        </w:rPr>
        <w:t xml:space="preserve"> </w:t>
      </w:r>
      <w:r w:rsidR="00ED19E2" w:rsidRPr="00A25422">
        <w:rPr>
          <w:rFonts w:ascii="Arial" w:eastAsia="Arial" w:hAnsi="Arial" w:cs="Arial"/>
          <w:sz w:val="22"/>
          <w:szCs w:val="22"/>
        </w:rPr>
        <w:t>S</w:t>
      </w:r>
      <w:r w:rsidR="00913903" w:rsidRPr="00A25422">
        <w:rPr>
          <w:rFonts w:ascii="Arial" w:eastAsia="Arial" w:hAnsi="Arial" w:cs="Arial"/>
          <w:sz w:val="22"/>
          <w:szCs w:val="22"/>
        </w:rPr>
        <w:t xml:space="preserve">ervicio </w:t>
      </w:r>
      <w:r w:rsidR="00ED19E2" w:rsidRPr="00A25422">
        <w:rPr>
          <w:rFonts w:ascii="Arial" w:eastAsia="Arial" w:hAnsi="Arial" w:cs="Arial"/>
          <w:sz w:val="22"/>
          <w:szCs w:val="22"/>
        </w:rPr>
        <w:t>de Administración Tributaria (</w:t>
      </w:r>
      <w:r w:rsidR="00EC73DA" w:rsidRPr="00A25422">
        <w:rPr>
          <w:rFonts w:ascii="Arial" w:eastAsia="Arial" w:hAnsi="Arial" w:cs="Arial"/>
          <w:sz w:val="22"/>
          <w:szCs w:val="22"/>
        </w:rPr>
        <w:t>SAT</w:t>
      </w:r>
      <w:r w:rsidR="00ED19E2" w:rsidRPr="00A25422">
        <w:rPr>
          <w:rFonts w:ascii="Arial" w:eastAsia="Arial" w:hAnsi="Arial" w:cs="Arial"/>
          <w:sz w:val="22"/>
          <w:szCs w:val="22"/>
        </w:rPr>
        <w:t>)</w:t>
      </w:r>
      <w:r w:rsidR="00EC73DA" w:rsidRPr="00A25422">
        <w:rPr>
          <w:rFonts w:ascii="Arial" w:eastAsia="Arial" w:hAnsi="Arial" w:cs="Arial"/>
          <w:sz w:val="22"/>
          <w:szCs w:val="22"/>
        </w:rPr>
        <w:t xml:space="preserve"> durante los 12 meses siguientes de haber recibido el apoyo</w:t>
      </w:r>
      <w:r w:rsidR="003F0D0D" w:rsidRPr="00A25422">
        <w:rPr>
          <w:rFonts w:ascii="Arial" w:eastAsia="Arial" w:hAnsi="Arial" w:cs="Arial"/>
          <w:sz w:val="22"/>
          <w:szCs w:val="22"/>
        </w:rPr>
        <w:t>;</w:t>
      </w:r>
      <w:r w:rsidR="00B02B4B" w:rsidRPr="00A25422">
        <w:rPr>
          <w:rFonts w:ascii="Arial" w:eastAsia="Arial" w:hAnsi="Arial" w:cs="Arial"/>
          <w:sz w:val="22"/>
          <w:szCs w:val="22"/>
        </w:rPr>
        <w:t xml:space="preserve"> y (ii) % de buscadores de empleo apoyadas por movilidad laboral </w:t>
      </w:r>
      <w:r w:rsidR="00D35B4F" w:rsidRPr="00A25422">
        <w:rPr>
          <w:rFonts w:ascii="Arial" w:eastAsia="Arial" w:hAnsi="Arial" w:cs="Arial"/>
          <w:sz w:val="22"/>
          <w:szCs w:val="22"/>
        </w:rPr>
        <w:t>(ML) c</w:t>
      </w:r>
      <w:r w:rsidR="00B02B4B" w:rsidRPr="00A25422">
        <w:rPr>
          <w:rFonts w:ascii="Arial" w:eastAsia="Arial" w:hAnsi="Arial" w:cs="Arial"/>
          <w:sz w:val="22"/>
          <w:szCs w:val="22"/>
        </w:rPr>
        <w:t>olocad</w:t>
      </w:r>
      <w:r w:rsidR="00D35B4F" w:rsidRPr="00A25422">
        <w:rPr>
          <w:rFonts w:ascii="Arial" w:eastAsia="Arial" w:hAnsi="Arial" w:cs="Arial"/>
          <w:sz w:val="22"/>
          <w:szCs w:val="22"/>
        </w:rPr>
        <w:t>o</w:t>
      </w:r>
      <w:r w:rsidR="00B02B4B" w:rsidRPr="00A25422">
        <w:rPr>
          <w:rFonts w:ascii="Arial" w:eastAsia="Arial" w:hAnsi="Arial" w:cs="Arial"/>
          <w:sz w:val="22"/>
          <w:szCs w:val="22"/>
        </w:rPr>
        <w:t>s en empleos formales (respecto a l</w:t>
      </w:r>
      <w:r w:rsidR="00D35B4F" w:rsidRPr="00A25422">
        <w:rPr>
          <w:rFonts w:ascii="Arial" w:eastAsia="Arial" w:hAnsi="Arial" w:cs="Arial"/>
          <w:sz w:val="22"/>
          <w:szCs w:val="22"/>
        </w:rPr>
        <w:t>o</w:t>
      </w:r>
      <w:r w:rsidR="00B02B4B" w:rsidRPr="00A25422">
        <w:rPr>
          <w:rFonts w:ascii="Arial" w:eastAsia="Arial" w:hAnsi="Arial" w:cs="Arial"/>
          <w:sz w:val="22"/>
          <w:szCs w:val="22"/>
        </w:rPr>
        <w:t>s apoyad</w:t>
      </w:r>
      <w:r w:rsidR="00D35B4F" w:rsidRPr="00A25422">
        <w:rPr>
          <w:rFonts w:ascii="Arial" w:eastAsia="Arial" w:hAnsi="Arial" w:cs="Arial"/>
          <w:sz w:val="22"/>
          <w:szCs w:val="22"/>
        </w:rPr>
        <w:t>o</w:t>
      </w:r>
      <w:r w:rsidR="00B02B4B" w:rsidRPr="00A25422">
        <w:rPr>
          <w:rFonts w:ascii="Arial" w:eastAsia="Arial" w:hAnsi="Arial" w:cs="Arial"/>
          <w:sz w:val="22"/>
          <w:szCs w:val="22"/>
        </w:rPr>
        <w:t>s por iniciativas de ML) a los 90 días de recibido el apoyo monetario.</w:t>
      </w:r>
    </w:p>
    <w:p w:rsidR="0059564F" w:rsidRPr="00A25422" w:rsidRDefault="0059564F" w:rsidP="004E57B7">
      <w:pPr>
        <w:jc w:val="both"/>
        <w:rPr>
          <w:rFonts w:ascii="Arial" w:eastAsia="Arial" w:hAnsi="Arial" w:cs="Arial"/>
          <w:sz w:val="22"/>
          <w:szCs w:val="22"/>
        </w:rPr>
      </w:pPr>
    </w:p>
    <w:p w:rsidR="00FE161C" w:rsidRPr="00A25422" w:rsidRDefault="004E57B7" w:rsidP="00FE161C">
      <w:pPr>
        <w:jc w:val="both"/>
        <w:rPr>
          <w:rFonts w:ascii="Arial" w:eastAsia="Arial" w:hAnsi="Arial" w:cs="Arial"/>
          <w:sz w:val="22"/>
          <w:szCs w:val="22"/>
        </w:rPr>
      </w:pPr>
      <w:r w:rsidRPr="00A25422">
        <w:rPr>
          <w:rFonts w:ascii="Arial" w:eastAsia="Arial" w:hAnsi="Arial" w:cs="Arial"/>
          <w:sz w:val="22"/>
          <w:szCs w:val="22"/>
        </w:rPr>
        <w:t xml:space="preserve">Para medir el efecto </w:t>
      </w:r>
      <w:r w:rsidR="0059564F" w:rsidRPr="00A25422">
        <w:rPr>
          <w:rFonts w:ascii="Arial" w:eastAsia="Arial" w:hAnsi="Arial" w:cs="Arial"/>
          <w:sz w:val="22"/>
          <w:szCs w:val="22"/>
        </w:rPr>
        <w:t xml:space="preserve">del programa </w:t>
      </w:r>
      <w:r w:rsidRPr="00A25422">
        <w:rPr>
          <w:rFonts w:ascii="Arial" w:eastAsia="Arial" w:hAnsi="Arial" w:cs="Arial"/>
          <w:sz w:val="22"/>
          <w:szCs w:val="22"/>
        </w:rPr>
        <w:t>en el</w:t>
      </w:r>
      <w:r w:rsidR="00D35B4F" w:rsidRPr="00A25422">
        <w:rPr>
          <w:rFonts w:ascii="Arial" w:eastAsia="Arial" w:hAnsi="Arial" w:cs="Arial"/>
          <w:sz w:val="22"/>
          <w:szCs w:val="22"/>
        </w:rPr>
        <w:t xml:space="preserve"> más</w:t>
      </w:r>
      <w:r w:rsidR="0059564F" w:rsidRPr="00A25422">
        <w:rPr>
          <w:rFonts w:ascii="Arial" w:eastAsia="Arial" w:hAnsi="Arial" w:cs="Arial"/>
          <w:sz w:val="22"/>
          <w:szCs w:val="22"/>
        </w:rPr>
        <w:t xml:space="preserve"> largo plazo se han </w:t>
      </w:r>
      <w:r w:rsidRPr="00A25422">
        <w:rPr>
          <w:rFonts w:ascii="Arial" w:eastAsia="Arial" w:hAnsi="Arial" w:cs="Arial"/>
          <w:sz w:val="22"/>
          <w:szCs w:val="22"/>
        </w:rPr>
        <w:t>incluido</w:t>
      </w:r>
      <w:r w:rsidR="0059564F" w:rsidRPr="00A25422">
        <w:rPr>
          <w:rFonts w:ascii="Arial" w:eastAsia="Arial" w:hAnsi="Arial" w:cs="Arial"/>
          <w:sz w:val="22"/>
          <w:szCs w:val="22"/>
        </w:rPr>
        <w:t xml:space="preserve"> </w:t>
      </w:r>
      <w:r w:rsidR="000D38A0">
        <w:rPr>
          <w:rFonts w:ascii="Arial" w:eastAsia="Arial" w:hAnsi="Arial" w:cs="Arial"/>
          <w:sz w:val="22"/>
          <w:szCs w:val="22"/>
        </w:rPr>
        <w:t>5</w:t>
      </w:r>
      <w:r w:rsidR="0059564F" w:rsidRPr="00A25422">
        <w:rPr>
          <w:rFonts w:ascii="Arial" w:eastAsia="Arial" w:hAnsi="Arial" w:cs="Arial"/>
          <w:sz w:val="22"/>
          <w:szCs w:val="22"/>
        </w:rPr>
        <w:t xml:space="preserve"> indicadores de impacto</w:t>
      </w:r>
      <w:r w:rsidR="0059564F" w:rsidRPr="00A25422">
        <w:rPr>
          <w:rFonts w:ascii="Arial" w:eastAsia="Arial" w:hAnsi="Arial" w:cs="Arial"/>
          <w:sz w:val="22"/>
          <w:szCs w:val="22"/>
          <w:highlight w:val="yellow"/>
        </w:rPr>
        <w:t xml:space="preserve"> </w:t>
      </w:r>
      <w:r w:rsidR="0059564F" w:rsidRPr="00A25422">
        <w:rPr>
          <w:rFonts w:ascii="Arial" w:eastAsia="Arial" w:hAnsi="Arial" w:cs="Arial"/>
          <w:sz w:val="22"/>
          <w:szCs w:val="22"/>
        </w:rPr>
        <w:t xml:space="preserve">con un </w:t>
      </w:r>
      <w:r w:rsidRPr="00A25422">
        <w:rPr>
          <w:rFonts w:ascii="Arial" w:eastAsia="Arial" w:hAnsi="Arial" w:cs="Arial"/>
          <w:sz w:val="22"/>
          <w:szCs w:val="22"/>
        </w:rPr>
        <w:t xml:space="preserve">horizonte de tiempo más amplio, el cual permite </w:t>
      </w:r>
      <w:r w:rsidR="00996386" w:rsidRPr="00A25422">
        <w:rPr>
          <w:rFonts w:ascii="Arial" w:eastAsia="Arial" w:hAnsi="Arial" w:cs="Arial"/>
          <w:sz w:val="22"/>
          <w:szCs w:val="22"/>
        </w:rPr>
        <w:t xml:space="preserve">medir </w:t>
      </w:r>
      <w:r w:rsidRPr="00A25422">
        <w:rPr>
          <w:rFonts w:ascii="Arial" w:eastAsia="Arial" w:hAnsi="Arial" w:cs="Arial"/>
          <w:sz w:val="22"/>
          <w:szCs w:val="22"/>
        </w:rPr>
        <w:t>el efecto del</w:t>
      </w:r>
      <w:r w:rsidR="00B02B4B" w:rsidRPr="00A25422">
        <w:rPr>
          <w:rFonts w:ascii="Arial" w:eastAsia="Arial" w:hAnsi="Arial" w:cs="Arial"/>
          <w:sz w:val="22"/>
          <w:szCs w:val="22"/>
        </w:rPr>
        <w:t xml:space="preserve"> programa </w:t>
      </w:r>
      <w:r w:rsidR="006C40DF" w:rsidRPr="00A25422">
        <w:rPr>
          <w:rFonts w:ascii="Arial" w:eastAsia="Arial" w:hAnsi="Arial" w:cs="Arial"/>
          <w:sz w:val="22"/>
          <w:szCs w:val="22"/>
        </w:rPr>
        <w:t xml:space="preserve">en los temas de </w:t>
      </w:r>
      <w:r w:rsidR="005211A5" w:rsidRPr="00A25422">
        <w:rPr>
          <w:rFonts w:ascii="Arial" w:eastAsia="Arial" w:hAnsi="Arial" w:cs="Arial"/>
          <w:sz w:val="22"/>
          <w:szCs w:val="22"/>
        </w:rPr>
        <w:t xml:space="preserve">intermediación y de </w:t>
      </w:r>
      <w:r w:rsidR="006D1A56" w:rsidRPr="00A25422">
        <w:rPr>
          <w:rFonts w:ascii="Arial" w:eastAsia="Arial" w:hAnsi="Arial" w:cs="Arial"/>
          <w:sz w:val="22"/>
          <w:szCs w:val="22"/>
        </w:rPr>
        <w:t xml:space="preserve">capacitación </w:t>
      </w:r>
      <w:r w:rsidR="00996386" w:rsidRPr="00A25422">
        <w:rPr>
          <w:rFonts w:ascii="Arial" w:eastAsia="Arial" w:hAnsi="Arial" w:cs="Arial"/>
          <w:sz w:val="22"/>
          <w:szCs w:val="22"/>
        </w:rPr>
        <w:t xml:space="preserve">tanto </w:t>
      </w:r>
      <w:r w:rsidR="00B02B4B" w:rsidRPr="00A25422">
        <w:rPr>
          <w:rFonts w:ascii="Arial" w:eastAsia="Arial" w:hAnsi="Arial" w:cs="Arial"/>
          <w:sz w:val="22"/>
          <w:szCs w:val="22"/>
        </w:rPr>
        <w:t xml:space="preserve">en </w:t>
      </w:r>
      <w:r w:rsidR="00996386" w:rsidRPr="00A25422">
        <w:rPr>
          <w:rFonts w:ascii="Arial" w:eastAsia="Arial" w:hAnsi="Arial" w:cs="Arial"/>
          <w:sz w:val="22"/>
          <w:szCs w:val="22"/>
        </w:rPr>
        <w:t xml:space="preserve">el </w:t>
      </w:r>
      <w:r w:rsidR="00D35B4F" w:rsidRPr="00A25422">
        <w:rPr>
          <w:rFonts w:ascii="Arial" w:eastAsia="Arial" w:hAnsi="Arial" w:cs="Arial"/>
          <w:sz w:val="22"/>
          <w:szCs w:val="22"/>
        </w:rPr>
        <w:t xml:space="preserve">margen </w:t>
      </w:r>
      <w:r w:rsidR="00B02B4B" w:rsidRPr="00A25422">
        <w:rPr>
          <w:rFonts w:ascii="Arial" w:eastAsia="Arial" w:hAnsi="Arial" w:cs="Arial"/>
          <w:sz w:val="22"/>
          <w:szCs w:val="22"/>
        </w:rPr>
        <w:t xml:space="preserve">extensivo </w:t>
      </w:r>
      <w:r w:rsidR="00996386" w:rsidRPr="00A25422">
        <w:rPr>
          <w:rFonts w:ascii="Arial" w:eastAsia="Arial" w:hAnsi="Arial" w:cs="Arial"/>
          <w:sz w:val="22"/>
          <w:szCs w:val="22"/>
        </w:rPr>
        <w:t xml:space="preserve">como en el </w:t>
      </w:r>
      <w:r w:rsidRPr="00A25422">
        <w:rPr>
          <w:rFonts w:ascii="Arial" w:eastAsia="Arial" w:hAnsi="Arial" w:cs="Arial"/>
          <w:sz w:val="22"/>
          <w:szCs w:val="22"/>
        </w:rPr>
        <w:t>intensivo</w:t>
      </w:r>
      <w:r w:rsidR="00D55596" w:rsidRPr="00A25422">
        <w:rPr>
          <w:rFonts w:ascii="Arial" w:eastAsia="Arial" w:hAnsi="Arial" w:cs="Arial"/>
          <w:sz w:val="22"/>
          <w:szCs w:val="22"/>
        </w:rPr>
        <w:t xml:space="preserve">. Por lo </w:t>
      </w:r>
      <w:r w:rsidR="00FE161C" w:rsidRPr="00A25422">
        <w:rPr>
          <w:rFonts w:ascii="Arial" w:eastAsia="Arial" w:hAnsi="Arial" w:cs="Arial"/>
          <w:sz w:val="22"/>
          <w:szCs w:val="22"/>
        </w:rPr>
        <w:t>tanto,</w:t>
      </w:r>
      <w:r w:rsidR="00D55596" w:rsidRPr="00A25422">
        <w:rPr>
          <w:rFonts w:ascii="Arial" w:eastAsia="Arial" w:hAnsi="Arial" w:cs="Arial"/>
          <w:sz w:val="22"/>
          <w:szCs w:val="22"/>
        </w:rPr>
        <w:t xml:space="preserve"> de </w:t>
      </w:r>
      <w:r w:rsidR="00FE161C" w:rsidRPr="00A25422">
        <w:rPr>
          <w:rFonts w:ascii="Arial" w:eastAsia="Arial" w:hAnsi="Arial" w:cs="Arial"/>
          <w:sz w:val="22"/>
          <w:szCs w:val="22"/>
        </w:rPr>
        <w:t>evaluará</w:t>
      </w:r>
      <w:r w:rsidR="00D55596" w:rsidRPr="00A25422">
        <w:rPr>
          <w:rFonts w:ascii="Arial" w:eastAsia="Arial" w:hAnsi="Arial" w:cs="Arial"/>
          <w:sz w:val="22"/>
          <w:szCs w:val="22"/>
        </w:rPr>
        <w:t xml:space="preserve">: (i) </w:t>
      </w:r>
      <w:r w:rsidR="005B60B6" w:rsidRPr="00A25422">
        <w:rPr>
          <w:rFonts w:ascii="Arial" w:eastAsia="Arial" w:hAnsi="Arial" w:cs="Arial"/>
          <w:sz w:val="22"/>
          <w:szCs w:val="22"/>
        </w:rPr>
        <w:t>d</w:t>
      </w:r>
      <w:r w:rsidR="00FE161C" w:rsidRPr="00A25422">
        <w:rPr>
          <w:rFonts w:ascii="Arial" w:eastAsia="Arial" w:hAnsi="Arial" w:cs="Arial"/>
          <w:sz w:val="22"/>
          <w:szCs w:val="22"/>
        </w:rPr>
        <w:t>iferencia entre el % de buscadores de empleo</w:t>
      </w:r>
      <w:r w:rsidR="000D38A0">
        <w:rPr>
          <w:rFonts w:ascii="Arial" w:eastAsia="Arial" w:hAnsi="Arial" w:cs="Arial"/>
          <w:sz w:val="22"/>
          <w:szCs w:val="22"/>
        </w:rPr>
        <w:t xml:space="preserve"> hombres</w:t>
      </w:r>
      <w:r w:rsidR="00FE161C" w:rsidRPr="00A25422">
        <w:rPr>
          <w:rFonts w:ascii="Arial" w:eastAsia="Arial" w:hAnsi="Arial" w:cs="Arial"/>
          <w:sz w:val="22"/>
          <w:szCs w:val="22"/>
        </w:rPr>
        <w:t xml:space="preserve"> que recibieron servicios de intermediación laboral (vía BT o FE) que están en empleo formal en el trimestre t+8</w:t>
      </w:r>
      <w:r w:rsidR="002B0DF4" w:rsidRPr="00A25422">
        <w:rPr>
          <w:rFonts w:ascii="Arial" w:eastAsia="Arial" w:hAnsi="Arial" w:cs="Arial"/>
          <w:sz w:val="22"/>
          <w:szCs w:val="22"/>
        </w:rPr>
        <w:t xml:space="preserve"> vs. </w:t>
      </w:r>
      <w:r w:rsidR="00E3606A" w:rsidRPr="00A25422">
        <w:rPr>
          <w:rFonts w:ascii="Arial" w:eastAsia="Arial" w:hAnsi="Arial" w:cs="Arial"/>
          <w:sz w:val="22"/>
          <w:szCs w:val="22"/>
        </w:rPr>
        <w:t>b</w:t>
      </w:r>
      <w:r w:rsidR="002B0DF4" w:rsidRPr="00A25422">
        <w:rPr>
          <w:rFonts w:ascii="Arial" w:eastAsia="Arial" w:hAnsi="Arial" w:cs="Arial"/>
          <w:sz w:val="22"/>
          <w:szCs w:val="22"/>
        </w:rPr>
        <w:t xml:space="preserve">uscadores de empleo </w:t>
      </w:r>
      <w:r w:rsidR="000D38A0">
        <w:rPr>
          <w:rFonts w:ascii="Arial" w:eastAsia="Arial" w:hAnsi="Arial" w:cs="Arial"/>
          <w:sz w:val="22"/>
          <w:szCs w:val="22"/>
        </w:rPr>
        <w:t xml:space="preserve">hombres </w:t>
      </w:r>
      <w:r w:rsidR="002B0DF4" w:rsidRPr="00A25422">
        <w:rPr>
          <w:rFonts w:ascii="Arial" w:eastAsia="Arial" w:hAnsi="Arial" w:cs="Arial"/>
          <w:sz w:val="22"/>
          <w:szCs w:val="22"/>
        </w:rPr>
        <w:t>en el grupo de control</w:t>
      </w:r>
      <w:r w:rsidR="003F0D0D" w:rsidRPr="00A25422">
        <w:rPr>
          <w:rFonts w:ascii="Arial" w:eastAsia="Arial" w:hAnsi="Arial" w:cs="Arial"/>
          <w:sz w:val="22"/>
          <w:szCs w:val="22"/>
        </w:rPr>
        <w:t>;</w:t>
      </w:r>
      <w:r w:rsidR="00FE161C" w:rsidRPr="00A25422">
        <w:rPr>
          <w:rFonts w:ascii="Arial" w:eastAsia="Arial" w:hAnsi="Arial" w:cs="Arial"/>
          <w:sz w:val="22"/>
          <w:szCs w:val="22"/>
        </w:rPr>
        <w:t xml:space="preserve"> </w:t>
      </w:r>
      <w:r w:rsidR="000D38A0" w:rsidRPr="00A25422">
        <w:rPr>
          <w:rFonts w:ascii="Arial" w:eastAsia="Arial" w:hAnsi="Arial" w:cs="Arial"/>
          <w:sz w:val="22"/>
          <w:szCs w:val="22"/>
        </w:rPr>
        <w:t>(i</w:t>
      </w:r>
      <w:r w:rsidR="000D38A0">
        <w:rPr>
          <w:rFonts w:ascii="Arial" w:eastAsia="Arial" w:hAnsi="Arial" w:cs="Arial"/>
          <w:sz w:val="22"/>
          <w:szCs w:val="22"/>
        </w:rPr>
        <w:t>i</w:t>
      </w:r>
      <w:r w:rsidR="000D38A0" w:rsidRPr="00A25422">
        <w:rPr>
          <w:rFonts w:ascii="Arial" w:eastAsia="Arial" w:hAnsi="Arial" w:cs="Arial"/>
          <w:sz w:val="22"/>
          <w:szCs w:val="22"/>
        </w:rPr>
        <w:t>) diferencia entre el % de buscadores de empleo</w:t>
      </w:r>
      <w:r w:rsidR="000D38A0">
        <w:rPr>
          <w:rFonts w:ascii="Arial" w:eastAsia="Arial" w:hAnsi="Arial" w:cs="Arial"/>
          <w:sz w:val="22"/>
          <w:szCs w:val="22"/>
        </w:rPr>
        <w:t xml:space="preserve"> mujeres</w:t>
      </w:r>
      <w:r w:rsidR="000D38A0" w:rsidRPr="00A25422">
        <w:rPr>
          <w:rFonts w:ascii="Arial" w:eastAsia="Arial" w:hAnsi="Arial" w:cs="Arial"/>
          <w:sz w:val="22"/>
          <w:szCs w:val="22"/>
        </w:rPr>
        <w:t xml:space="preserve"> que recibieron servicios de intermediación laboral (vía BT o FE) que están en empleo formal en el trimestre t+8 vs. buscadores de empleo </w:t>
      </w:r>
      <w:r w:rsidR="000D38A0">
        <w:rPr>
          <w:rFonts w:ascii="Arial" w:eastAsia="Arial" w:hAnsi="Arial" w:cs="Arial"/>
          <w:sz w:val="22"/>
          <w:szCs w:val="22"/>
        </w:rPr>
        <w:t xml:space="preserve">mujeres </w:t>
      </w:r>
      <w:r w:rsidR="000D38A0" w:rsidRPr="00A25422">
        <w:rPr>
          <w:rFonts w:ascii="Arial" w:eastAsia="Arial" w:hAnsi="Arial" w:cs="Arial"/>
          <w:sz w:val="22"/>
          <w:szCs w:val="22"/>
        </w:rPr>
        <w:t xml:space="preserve">en el grupo de control; </w:t>
      </w:r>
      <w:r w:rsidR="00FE161C" w:rsidRPr="00A25422">
        <w:rPr>
          <w:rFonts w:ascii="Arial" w:eastAsia="Arial" w:hAnsi="Arial" w:cs="Arial"/>
          <w:sz w:val="22"/>
          <w:szCs w:val="22"/>
        </w:rPr>
        <w:t>(</w:t>
      </w:r>
      <w:r w:rsidR="000D38A0">
        <w:rPr>
          <w:rFonts w:ascii="Arial" w:eastAsia="Arial" w:hAnsi="Arial" w:cs="Arial"/>
          <w:sz w:val="22"/>
          <w:szCs w:val="22"/>
        </w:rPr>
        <w:t>i</w:t>
      </w:r>
      <w:r w:rsidR="00FE161C" w:rsidRPr="00A25422">
        <w:rPr>
          <w:rFonts w:ascii="Arial" w:eastAsia="Arial" w:hAnsi="Arial" w:cs="Arial"/>
          <w:sz w:val="22"/>
          <w:szCs w:val="22"/>
        </w:rPr>
        <w:t xml:space="preserve">ii) </w:t>
      </w:r>
      <w:r w:rsidR="005B60B6" w:rsidRPr="00A25422">
        <w:rPr>
          <w:rFonts w:ascii="Arial" w:eastAsia="Arial" w:hAnsi="Arial" w:cs="Arial"/>
          <w:sz w:val="22"/>
          <w:szCs w:val="22"/>
        </w:rPr>
        <w:t>d</w:t>
      </w:r>
      <w:r w:rsidR="00FE161C" w:rsidRPr="00A25422">
        <w:rPr>
          <w:rFonts w:ascii="Arial" w:eastAsia="Arial" w:hAnsi="Arial" w:cs="Arial"/>
          <w:sz w:val="22"/>
          <w:szCs w:val="22"/>
        </w:rPr>
        <w:t>iferencia en el # de meses de empleo formal de los buscadores de empleo que recibieron servicios de intermedia</w:t>
      </w:r>
      <w:r w:rsidR="00E3606A" w:rsidRPr="00A25422">
        <w:rPr>
          <w:rFonts w:ascii="Arial" w:eastAsia="Arial" w:hAnsi="Arial" w:cs="Arial"/>
          <w:sz w:val="22"/>
          <w:szCs w:val="22"/>
        </w:rPr>
        <w:t>ción laboral (vía BT o FE) vs. b</w:t>
      </w:r>
      <w:r w:rsidR="00FE161C" w:rsidRPr="00A25422">
        <w:rPr>
          <w:rFonts w:ascii="Arial" w:eastAsia="Arial" w:hAnsi="Arial" w:cs="Arial"/>
          <w:sz w:val="22"/>
          <w:szCs w:val="22"/>
        </w:rPr>
        <w:t>uscadores de empleo en el grupo de control, en los 24 meses</w:t>
      </w:r>
      <w:r w:rsidR="0074482D" w:rsidRPr="00A25422">
        <w:rPr>
          <w:rFonts w:ascii="Arial" w:eastAsia="Arial" w:hAnsi="Arial" w:cs="Arial"/>
          <w:sz w:val="22"/>
          <w:szCs w:val="22"/>
        </w:rPr>
        <w:t xml:space="preserve"> posteriores a recibir el servicio</w:t>
      </w:r>
      <w:r w:rsidR="003F0D0D" w:rsidRPr="00A25422">
        <w:rPr>
          <w:rFonts w:ascii="Arial" w:eastAsia="Arial" w:hAnsi="Arial" w:cs="Arial"/>
          <w:sz w:val="22"/>
          <w:szCs w:val="22"/>
        </w:rPr>
        <w:t>;</w:t>
      </w:r>
      <w:r w:rsidR="005211A5" w:rsidRPr="00A25422">
        <w:rPr>
          <w:rFonts w:ascii="Arial" w:eastAsia="Arial" w:hAnsi="Arial" w:cs="Arial"/>
          <w:sz w:val="22"/>
          <w:szCs w:val="22"/>
        </w:rPr>
        <w:t xml:space="preserve"> (</w:t>
      </w:r>
      <w:r w:rsidR="000D38A0" w:rsidRPr="00A25422">
        <w:rPr>
          <w:rFonts w:ascii="Arial" w:eastAsia="Arial" w:hAnsi="Arial" w:cs="Arial"/>
          <w:sz w:val="22"/>
          <w:szCs w:val="22"/>
        </w:rPr>
        <w:t>i</w:t>
      </w:r>
      <w:r w:rsidR="000D38A0">
        <w:rPr>
          <w:rFonts w:ascii="Arial" w:eastAsia="Arial" w:hAnsi="Arial" w:cs="Arial"/>
          <w:sz w:val="22"/>
          <w:szCs w:val="22"/>
        </w:rPr>
        <w:t>v</w:t>
      </w:r>
      <w:r w:rsidR="005211A5" w:rsidRPr="00A25422">
        <w:rPr>
          <w:rFonts w:ascii="Arial" w:eastAsia="Arial" w:hAnsi="Arial" w:cs="Arial"/>
          <w:sz w:val="22"/>
          <w:szCs w:val="22"/>
        </w:rPr>
        <w:t>)</w:t>
      </w:r>
      <w:r w:rsidR="005B60B6" w:rsidRPr="00A25422">
        <w:rPr>
          <w:rFonts w:ascii="Arial" w:eastAsia="Arial" w:hAnsi="Arial" w:cs="Arial"/>
          <w:sz w:val="22"/>
          <w:szCs w:val="22"/>
        </w:rPr>
        <w:t> d</w:t>
      </w:r>
      <w:r w:rsidR="00FE161C" w:rsidRPr="00A25422">
        <w:rPr>
          <w:rFonts w:ascii="Arial" w:eastAsia="Arial" w:hAnsi="Arial" w:cs="Arial"/>
          <w:sz w:val="22"/>
          <w:szCs w:val="22"/>
        </w:rPr>
        <w:t>iferencia entre en el % de los buscadores de empleo que recibieron capacitación (vía CPL o Mixta) y tienen un empleo formal en e</w:t>
      </w:r>
      <w:r w:rsidR="006D1A56" w:rsidRPr="00A25422">
        <w:rPr>
          <w:rFonts w:ascii="Arial" w:eastAsia="Arial" w:hAnsi="Arial" w:cs="Arial"/>
          <w:sz w:val="22"/>
          <w:szCs w:val="22"/>
        </w:rPr>
        <w:t>l trimestre t+8</w:t>
      </w:r>
      <w:r w:rsidR="0074482D" w:rsidRPr="00A25422">
        <w:rPr>
          <w:rFonts w:ascii="Arial" w:eastAsia="Arial" w:hAnsi="Arial" w:cs="Arial"/>
          <w:sz w:val="22"/>
          <w:szCs w:val="22"/>
        </w:rPr>
        <w:t xml:space="preserve"> vs. buscadores de empleo en el grupo de control</w:t>
      </w:r>
      <w:r w:rsidR="003F0D0D" w:rsidRPr="00A25422">
        <w:rPr>
          <w:rFonts w:ascii="Arial" w:eastAsia="Arial" w:hAnsi="Arial" w:cs="Arial"/>
          <w:sz w:val="22"/>
          <w:szCs w:val="22"/>
        </w:rPr>
        <w:t>;</w:t>
      </w:r>
      <w:r w:rsidR="006D1A56" w:rsidRPr="00A25422">
        <w:rPr>
          <w:rFonts w:ascii="Arial" w:eastAsia="Arial" w:hAnsi="Arial" w:cs="Arial"/>
          <w:sz w:val="22"/>
          <w:szCs w:val="22"/>
        </w:rPr>
        <w:t xml:space="preserve"> (v)</w:t>
      </w:r>
      <w:r w:rsidR="005B60B6" w:rsidRPr="00A25422">
        <w:rPr>
          <w:rFonts w:ascii="Arial" w:eastAsia="Arial" w:hAnsi="Arial" w:cs="Arial"/>
          <w:sz w:val="22"/>
          <w:szCs w:val="22"/>
        </w:rPr>
        <w:t> d</w:t>
      </w:r>
      <w:r w:rsidR="00FE161C" w:rsidRPr="00A25422">
        <w:rPr>
          <w:rFonts w:ascii="Arial" w:eastAsia="Arial" w:hAnsi="Arial" w:cs="Arial"/>
          <w:sz w:val="22"/>
          <w:szCs w:val="22"/>
        </w:rPr>
        <w:t>iferencia en el # de meses en empleo formal de los buscadores de empleo que participaron en capacitación vía CPL y Mixta vs. buscadores de empleo en el grupo de control</w:t>
      </w:r>
      <w:r w:rsidR="0074482D" w:rsidRPr="00A25422">
        <w:rPr>
          <w:rFonts w:ascii="Arial" w:eastAsia="Arial" w:hAnsi="Arial" w:cs="Arial"/>
          <w:sz w:val="22"/>
          <w:szCs w:val="22"/>
        </w:rPr>
        <w:t>, en los 24</w:t>
      </w:r>
      <w:r w:rsidR="005B60B6" w:rsidRPr="00A25422">
        <w:rPr>
          <w:rFonts w:ascii="Arial" w:eastAsia="Arial" w:hAnsi="Arial" w:cs="Arial"/>
          <w:sz w:val="22"/>
          <w:szCs w:val="22"/>
        </w:rPr>
        <w:t> </w:t>
      </w:r>
      <w:r w:rsidR="0074482D" w:rsidRPr="00A25422">
        <w:rPr>
          <w:rFonts w:ascii="Arial" w:eastAsia="Arial" w:hAnsi="Arial" w:cs="Arial"/>
          <w:sz w:val="22"/>
          <w:szCs w:val="22"/>
        </w:rPr>
        <w:t>meses posteriores a la capacitación.</w:t>
      </w:r>
    </w:p>
    <w:p w:rsidR="0059564F" w:rsidRPr="00A25422" w:rsidRDefault="0059564F" w:rsidP="004E57B7">
      <w:pPr>
        <w:autoSpaceDE w:val="0"/>
        <w:autoSpaceDN w:val="0"/>
        <w:adjustRightInd w:val="0"/>
        <w:spacing w:after="40"/>
        <w:rPr>
          <w:rFonts w:ascii="Arial" w:eastAsia="Arial" w:hAnsi="Arial" w:cs="Arial"/>
          <w:sz w:val="22"/>
          <w:szCs w:val="22"/>
        </w:rPr>
      </w:pPr>
    </w:p>
    <w:p w:rsidR="008515BC" w:rsidRPr="00A25422" w:rsidRDefault="008515BC" w:rsidP="008515BC">
      <w:pPr>
        <w:jc w:val="both"/>
        <w:rPr>
          <w:rFonts w:ascii="Arial" w:hAnsi="Arial" w:cs="Arial"/>
          <w:sz w:val="22"/>
          <w:szCs w:val="22"/>
        </w:rPr>
      </w:pPr>
      <w:r w:rsidRPr="00A25422">
        <w:rPr>
          <w:rFonts w:ascii="Arial" w:hAnsi="Arial" w:cs="Arial"/>
          <w:sz w:val="22"/>
          <w:szCs w:val="22"/>
        </w:rPr>
        <w:t xml:space="preserve">Adicionalmente, como se menciona en el </w:t>
      </w:r>
      <w:r w:rsidR="005B60B6" w:rsidRPr="00A25422">
        <w:rPr>
          <w:rFonts w:ascii="Arial" w:hAnsi="Arial" w:cs="Arial"/>
          <w:sz w:val="22"/>
          <w:szCs w:val="22"/>
        </w:rPr>
        <w:t xml:space="preserve">Anexo </w:t>
      </w:r>
      <w:r w:rsidRPr="00A25422">
        <w:rPr>
          <w:rFonts w:ascii="Arial" w:hAnsi="Arial" w:cs="Arial"/>
          <w:sz w:val="22"/>
          <w:szCs w:val="22"/>
        </w:rPr>
        <w:t xml:space="preserve">I del presente documento, se contará con un </w:t>
      </w:r>
      <w:r w:rsidR="007D4E22" w:rsidRPr="00A25422">
        <w:rPr>
          <w:rFonts w:ascii="Arial" w:hAnsi="Arial" w:cs="Arial"/>
          <w:sz w:val="22"/>
          <w:szCs w:val="22"/>
        </w:rPr>
        <w:t>conjunto</w:t>
      </w:r>
      <w:r w:rsidRPr="00A25422">
        <w:rPr>
          <w:rFonts w:ascii="Arial" w:hAnsi="Arial" w:cs="Arial"/>
          <w:sz w:val="22"/>
          <w:szCs w:val="22"/>
        </w:rPr>
        <w:t xml:space="preserve"> de </w:t>
      </w:r>
      <w:r w:rsidR="00B02B4B" w:rsidRPr="00A25422">
        <w:rPr>
          <w:rFonts w:ascii="Arial" w:hAnsi="Arial" w:cs="Arial"/>
          <w:sz w:val="22"/>
          <w:szCs w:val="22"/>
        </w:rPr>
        <w:t>indicadores de</w:t>
      </w:r>
      <w:r w:rsidRPr="00A25422">
        <w:rPr>
          <w:rFonts w:ascii="Arial" w:hAnsi="Arial" w:cs="Arial"/>
          <w:sz w:val="22"/>
          <w:szCs w:val="22"/>
        </w:rPr>
        <w:t xml:space="preserve"> seguimiento y monitoreo que permitirán realizar más adelante evaluaciones de procesos y resultados. </w:t>
      </w:r>
    </w:p>
    <w:p w:rsidR="00F37AC0" w:rsidRPr="00B64787" w:rsidRDefault="00F37AC0" w:rsidP="008515BC">
      <w:pPr>
        <w:keepNext/>
        <w:keepLines/>
        <w:rPr>
          <w:rFonts w:ascii="Arial" w:hAnsi="Arial" w:cs="Arial"/>
          <w:b/>
          <w:sz w:val="18"/>
          <w:szCs w:val="18"/>
        </w:rPr>
        <w:sectPr w:rsidR="00F37AC0" w:rsidRPr="00B64787" w:rsidSect="00352D46">
          <w:pgSz w:w="12240" w:h="15840"/>
          <w:pgMar w:top="1440" w:right="1440" w:bottom="1440" w:left="1440" w:header="720" w:footer="720" w:gutter="0"/>
          <w:cols w:space="720"/>
          <w:docGrid w:linePitch="299"/>
        </w:sectPr>
      </w:pPr>
    </w:p>
    <w:p w:rsidR="005A0896" w:rsidRDefault="00FA2172" w:rsidP="00187E5D">
      <w:pPr>
        <w:autoSpaceDE w:val="0"/>
        <w:autoSpaceDN w:val="0"/>
        <w:adjustRightInd w:val="0"/>
        <w:spacing w:after="40"/>
        <w:jc w:val="center"/>
        <w:rPr>
          <w:rFonts w:ascii="Arial" w:hAnsi="Arial" w:cs="Arial"/>
          <w:b/>
          <w:smallCaps/>
          <w:sz w:val="20"/>
        </w:rPr>
      </w:pPr>
      <w:r w:rsidRPr="00B64787">
        <w:rPr>
          <w:rFonts w:ascii="Arial" w:hAnsi="Arial" w:cs="Arial"/>
          <w:b/>
          <w:smallCaps/>
          <w:sz w:val="20"/>
        </w:rPr>
        <w:lastRenderedPageBreak/>
        <w:t>Cuadro 1: Indicadores de Resultado</w:t>
      </w:r>
    </w:p>
    <w:tbl>
      <w:tblPr>
        <w:tblpPr w:leftFromText="180" w:rightFromText="180" w:bottomFromText="200" w:vertAnchor="text" w:horzAnchor="margin" w:tblpY="120"/>
        <w:tblW w:w="13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34"/>
        <w:gridCol w:w="1237"/>
        <w:gridCol w:w="990"/>
        <w:gridCol w:w="990"/>
        <w:gridCol w:w="1259"/>
        <w:gridCol w:w="990"/>
        <w:gridCol w:w="1349"/>
        <w:gridCol w:w="4411"/>
      </w:tblGrid>
      <w:tr w:rsidR="00C4161B" w:rsidRPr="00F910B2" w:rsidTr="00BA389B">
        <w:trPr>
          <w:trHeight w:val="791"/>
          <w:tblHeader/>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Indicadores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Unidad de Medida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 xml:space="preserve">Línea de Base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 xml:space="preserve">Año </w:t>
            </w:r>
          </w:p>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Línea de Base</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4161B" w:rsidRPr="00F910B2" w:rsidRDefault="00C4161B" w:rsidP="00BA389B">
            <w:pPr>
              <w:rPr>
                <w:rFonts w:ascii="Arial" w:hAnsi="Arial" w:cs="Arial"/>
                <w:b/>
                <w:bCs/>
                <w:sz w:val="20"/>
                <w:lang w:val="es-ES" w:eastAsia="zh-CN"/>
              </w:rPr>
            </w:pPr>
            <w:r w:rsidRPr="4758E6EB">
              <w:rPr>
                <w:rFonts w:ascii="Arial" w:hAnsi="Arial" w:cs="Arial"/>
                <w:b/>
                <w:bCs/>
                <w:sz w:val="20"/>
                <w:lang w:val="es-ES" w:eastAsia="zh-CN"/>
              </w:rPr>
              <w:t>Meta Final</w:t>
            </w:r>
            <w:r w:rsidRPr="4758E6EB">
              <w:rPr>
                <w:rFonts w:ascii="Arial" w:hAnsi="Arial" w:cs="Arial"/>
                <w:b/>
                <w:bCs/>
                <w:sz w:val="20"/>
                <w:vertAlign w:val="superscript"/>
                <w:lang w:val="es-ES"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 xml:space="preserve">Año </w:t>
            </w:r>
          </w:p>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Meta</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Medios de Verificación</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4161B" w:rsidRPr="00F910B2" w:rsidRDefault="00C4161B" w:rsidP="00BA389B">
            <w:pPr>
              <w:jc w:val="center"/>
              <w:rPr>
                <w:rFonts w:ascii="Arial" w:hAnsi="Arial" w:cs="Arial"/>
                <w:b/>
                <w:bCs/>
                <w:sz w:val="20"/>
                <w:lang w:val="es-ES" w:eastAsia="zh-CN"/>
              </w:rPr>
            </w:pPr>
            <w:r w:rsidRPr="4758E6EB">
              <w:rPr>
                <w:rFonts w:ascii="Arial" w:hAnsi="Arial" w:cs="Arial"/>
                <w:b/>
                <w:bCs/>
                <w:sz w:val="20"/>
                <w:lang w:val="es-ES" w:eastAsia="zh-CN"/>
              </w:rPr>
              <w:t>Comentarios</w:t>
            </w:r>
            <w:r w:rsidRPr="4758E6EB">
              <w:rPr>
                <w:rFonts w:ascii="Arial" w:hAnsi="Arial" w:cs="Arial"/>
                <w:szCs w:val="24"/>
                <w:vertAlign w:val="superscript"/>
                <w:lang w:val="es-ES" w:eastAsia="zh-CN"/>
              </w:rPr>
              <w:t>2</w:t>
            </w:r>
          </w:p>
        </w:tc>
      </w:tr>
      <w:tr w:rsidR="00C4161B" w:rsidRPr="00A832E3" w:rsidTr="00BA389B">
        <w:trPr>
          <w:trHeight w:val="70"/>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hAnsi="Arial" w:cs="Arial"/>
                <w:sz w:val="20"/>
                <w:lang w:val="es-ES" w:eastAsia="zh-CN"/>
              </w:rPr>
            </w:pPr>
            <w:r w:rsidRPr="4758E6EB">
              <w:rPr>
                <w:rFonts w:ascii="Arial" w:hAnsi="Arial" w:cs="Arial"/>
                <w:b/>
                <w:bCs/>
                <w:caps/>
                <w:sz w:val="20"/>
                <w:u w:val="single"/>
                <w:lang w:val="es-ES" w:eastAsia="zh-CN"/>
              </w:rPr>
              <w:t>resultado #1</w:t>
            </w:r>
            <w:r w:rsidRPr="4758E6EB">
              <w:rPr>
                <w:rFonts w:ascii="Arial" w:hAnsi="Arial" w:cs="Arial"/>
                <w:b/>
                <w:bCs/>
                <w:caps/>
                <w:sz w:val="20"/>
                <w:lang w:val="es-ES" w:eastAsia="zh-CN"/>
              </w:rPr>
              <w:t xml:space="preserve">: </w:t>
            </w:r>
            <w:r w:rsidRPr="00F910B2">
              <w:rPr>
                <w:rFonts w:cs="Calibri"/>
                <w:b/>
                <w:bCs/>
                <w:color w:val="000000"/>
                <w:szCs w:val="24"/>
                <w:lang w:val="es-ES"/>
              </w:rPr>
              <w:t xml:space="preserve"> </w:t>
            </w:r>
            <w:r>
              <w:rPr>
                <w:rFonts w:cs="Calibri"/>
                <w:b/>
                <w:bCs/>
                <w:color w:val="000000"/>
                <w:lang w:val="es-ES"/>
              </w:rPr>
              <w:t>Mejoras en los servicios de i</w:t>
            </w:r>
            <w:r w:rsidRPr="00F910B2">
              <w:rPr>
                <w:rFonts w:cs="Calibri"/>
                <w:b/>
                <w:bCs/>
                <w:color w:val="000000"/>
                <w:lang w:val="es-ES"/>
              </w:rPr>
              <w:t>ntermediación</w:t>
            </w:r>
            <w:r>
              <w:rPr>
                <w:rFonts w:cs="Calibri"/>
                <w:b/>
                <w:bCs/>
                <w:color w:val="000000"/>
                <w:lang w:val="es-ES"/>
              </w:rPr>
              <w:t xml:space="preserve"> laboral</w:t>
            </w:r>
            <w:r w:rsidRPr="00F910B2">
              <w:rPr>
                <w:rFonts w:cs="Calibri"/>
                <w:b/>
                <w:bCs/>
                <w:color w:val="000000"/>
                <w:lang w:val="es-ES"/>
              </w:rPr>
              <w:t xml:space="preserve"> (Bolsa de Trabajo y Ferias de Empleo)</w:t>
            </w:r>
          </w:p>
        </w:tc>
      </w:tr>
      <w:tr w:rsidR="00C4161B" w:rsidRPr="00D61221" w:rsidTr="00BA389B">
        <w:trPr>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rPr>
                <w:rFonts w:ascii="Arial" w:hAnsi="Arial" w:cs="Arial"/>
                <w:sz w:val="20"/>
                <w:lang w:val="es-ES" w:eastAsia="zh-CN"/>
              </w:rPr>
            </w:pPr>
            <w:r w:rsidRPr="00F910B2">
              <w:rPr>
                <w:rFonts w:ascii="Arial" w:eastAsia="Arial" w:hAnsi="Arial" w:cs="Arial"/>
                <w:color w:val="000000"/>
                <w:sz w:val="16"/>
                <w:szCs w:val="16"/>
                <w:lang w:val="es-ES"/>
              </w:rPr>
              <w:t xml:space="preserve">Diferencia en el % de buscadores de empleo hombres que recibieron servicios de intermediación laboral (vía BT o FE) que están en empleo formal en el trimestre t+2 vs. buscadores de empleo en el grupo de control. Se define t como el trimestre de registro y atención de la persona vía BT o FE.  </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Pr="00F910B2" w:rsidRDefault="00C4161B" w:rsidP="00BA389B">
            <w:pPr>
              <w:jc w:val="center"/>
              <w:rPr>
                <w:rFonts w:ascii="Arial" w:eastAsia="Arial" w:hAnsi="Arial" w:cs="Arial"/>
                <w:color w:val="000000"/>
                <w:sz w:val="16"/>
                <w:szCs w:val="16"/>
                <w:lang w:val="es-E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ES"/>
              </w:rPr>
              <w:t>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hAnsi="Arial" w:cs="Arial"/>
                <w:b/>
                <w:bCs/>
                <w:sz w:val="20"/>
                <w:lang w:val="es-ES" w:eastAsia="zh-CN"/>
              </w:rPr>
            </w:pPr>
            <w:r w:rsidRPr="00F910B2">
              <w:rPr>
                <w:rFonts w:ascii="Arial" w:eastAsia="Arial" w:hAnsi="Arial" w:cs="Arial"/>
                <w:color w:val="000000"/>
                <w:sz w:val="16"/>
                <w:szCs w:val="16"/>
                <w:lang w:val="es-ES"/>
              </w:rPr>
              <w:t xml:space="preserve">Datos administrativos del IMSS y del SNE </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Default="00C4161B" w:rsidP="00BA389B">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 xml:space="preserve">Basado en una muestra de personas atendidas vía BT en el tercer trimestre del 2015, el % de hombres en empleo formal en t+2 fue: 45%. </w:t>
            </w:r>
          </w:p>
          <w:p w:rsidR="00C4161B" w:rsidRPr="00F910B2" w:rsidRDefault="00C4161B" w:rsidP="00BA389B">
            <w:pPr>
              <w:rPr>
                <w:rFonts w:ascii="Arial" w:eastAsia="Arial" w:hAnsi="Arial" w:cs="Arial"/>
                <w:color w:val="000000" w:themeColor="text1"/>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Indicador Pro-Gender.</w:t>
            </w:r>
          </w:p>
        </w:tc>
      </w:tr>
      <w:tr w:rsidR="00C4161B" w:rsidRPr="00F910B2" w:rsidTr="00BA389B">
        <w:trPr>
          <w:cantSplit/>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Diferencia en el % de buscadores de empleo mujeres que recibieron servicios de intermediación (vía BT o FE) que están en empleo formal en el trimestre t+2 vs. buscadores de empleo en el grupo de control. Se define t como el trimestre de registro y atención de la persona vía BT o FE.</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3</w:t>
            </w:r>
            <w:r>
              <w:rPr>
                <w:rFonts w:ascii="Arial" w:eastAsia="Arial" w:hAnsi="Arial" w:cs="Arial"/>
                <w:color w:val="000000"/>
                <w:sz w:val="16"/>
                <w:szCs w:val="16"/>
                <w:lang w:val="es-ES"/>
              </w:rPr>
              <w:t>,</w:t>
            </w:r>
            <w:r w:rsidRPr="00F910B2">
              <w:rPr>
                <w:rFonts w:ascii="Arial" w:eastAsia="Arial" w:hAnsi="Arial" w:cs="Arial"/>
                <w:color w:val="000000"/>
                <w:sz w:val="16"/>
                <w:szCs w:val="16"/>
                <w:lang w:val="es-ES"/>
              </w:rPr>
              <w:t>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 xml:space="preserve">Datos administrativos del IMSS y del SNE </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 xml:space="preserve">Basado en una muestra de personas atendidas vía BT en el tercer trimestre del 2015, el % de mujeres que están en empleo formal en t+2 fue: 26%. </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Indicador Pro-Gender.</w:t>
            </w:r>
          </w:p>
        </w:tc>
      </w:tr>
      <w:tr w:rsidR="00C4161B" w:rsidRPr="00CA61C7" w:rsidTr="00BA389B">
        <w:trPr>
          <w:cantSplit/>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Diferencia en el # de meses en empleo formal de los buscadores de empleo que recibieron servicios de intermediación (vía BT o FE) vs. buscadores de empleo en el grupo de control, en los 6 meses posteriores a la participación en los servicios de vinculación</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hAnsi="Arial" w:cs="Arial"/>
                <w:sz w:val="20"/>
                <w:lang w:val="es-ES" w:eastAsia="zh-CN"/>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Diferencia en el # de meses de Mujeres</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Diferencia en el # de meses de Hombres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 de meses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spacing w:before="120"/>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eastAsia="Arial"/>
                <w:szCs w:val="24"/>
                <w:lang w:val="es-ES"/>
              </w:rPr>
            </w:pPr>
            <w:r w:rsidRPr="00F910B2">
              <w:rPr>
                <w:rFonts w:ascii="Arial" w:eastAsia="Arial" w:hAnsi="Arial" w:cs="Arial"/>
                <w:color w:val="000000"/>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r>
              <w:rPr>
                <w:rFonts w:ascii="Arial" w:eastAsia="Arial" w:hAnsi="Arial" w:cs="Arial"/>
                <w:color w:val="000000"/>
                <w:sz w:val="16"/>
                <w:szCs w:val="16"/>
                <w:lang w:val="es-ES"/>
              </w:rPr>
              <w:t>,</w:t>
            </w:r>
            <w:r w:rsidRPr="00F910B2">
              <w:rPr>
                <w:rFonts w:ascii="Arial" w:eastAsia="Arial" w:hAnsi="Arial" w:cs="Arial"/>
                <w:color w:val="000000"/>
                <w:sz w:val="16"/>
                <w:szCs w:val="16"/>
                <w:lang w:val="es-ES"/>
              </w:rPr>
              <w:t>25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 xml:space="preserve">Datos administrativos del IMSS y del SNE </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Default="00C4161B" w:rsidP="00BA389B">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Basado en una muestra de personas atendidas vía BT en el tercer trimestre del 2015, el # de meses en empleo formal en los 6 meses posteriores a la participación fue: 1</w:t>
            </w:r>
            <w:r>
              <w:rPr>
                <w:rFonts w:ascii="Arial" w:eastAsia="Arial" w:hAnsi="Arial" w:cs="Arial"/>
                <w:color w:val="000000"/>
                <w:sz w:val="16"/>
                <w:szCs w:val="16"/>
                <w:lang w:val="es-ES"/>
              </w:rPr>
              <w:t>,</w:t>
            </w:r>
            <w:r w:rsidRPr="00F910B2">
              <w:rPr>
                <w:rFonts w:ascii="Arial" w:eastAsia="Arial" w:hAnsi="Arial" w:cs="Arial"/>
                <w:color w:val="000000"/>
                <w:sz w:val="16"/>
                <w:szCs w:val="16"/>
                <w:lang w:val="es-ES"/>
              </w:rPr>
              <w:t>4. El # de meses para mujeres: 1. El # de meses para hombres: 1</w:t>
            </w:r>
            <w:r>
              <w:rPr>
                <w:rFonts w:ascii="Arial" w:eastAsia="Arial" w:hAnsi="Arial" w:cs="Arial"/>
                <w:color w:val="000000"/>
                <w:sz w:val="16"/>
                <w:szCs w:val="16"/>
                <w:lang w:val="es-ES"/>
              </w:rPr>
              <w:t>,</w:t>
            </w:r>
            <w:r w:rsidRPr="004D2FDA">
              <w:rPr>
                <w:rFonts w:ascii="Arial" w:eastAsia="Arial" w:hAnsi="Arial" w:cs="Arial"/>
                <w:color w:val="000000"/>
                <w:sz w:val="16"/>
                <w:szCs w:val="16"/>
                <w:lang w:val="es-ES"/>
              </w:rPr>
              <w:t>7.</w:t>
            </w:r>
            <w:r w:rsidRPr="00F910B2">
              <w:rPr>
                <w:rFonts w:ascii="Arial" w:eastAsia="Arial" w:hAnsi="Arial" w:cs="Arial"/>
                <w:color w:val="000000"/>
                <w:sz w:val="16"/>
                <w:szCs w:val="16"/>
                <w:lang w:val="es-ES"/>
              </w:rPr>
              <w:t xml:space="preserve"> </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Indicador de seguimiento de género</w:t>
            </w:r>
            <w:r>
              <w:rPr>
                <w:rFonts w:ascii="Arial" w:eastAsia="Arial" w:hAnsi="Arial" w:cs="Arial"/>
                <w:color w:val="000000"/>
                <w:sz w:val="16"/>
                <w:szCs w:val="16"/>
                <w:lang w:val="es-ES"/>
              </w:rPr>
              <w:t>.</w:t>
            </w:r>
          </w:p>
        </w:tc>
      </w:tr>
      <w:tr w:rsidR="00C4161B" w:rsidRPr="00A832E3" w:rsidTr="00BA389B">
        <w:trPr>
          <w:cantSplit/>
          <w:trHeight w:val="64"/>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spacing w:before="120" w:after="120"/>
              <w:rPr>
                <w:rFonts w:ascii="Arial" w:eastAsia="Arial" w:hAnsi="Arial" w:cs="Arial"/>
                <w:sz w:val="16"/>
                <w:szCs w:val="16"/>
                <w:lang w:val="es-ES"/>
              </w:rPr>
            </w:pPr>
            <w:r w:rsidRPr="4758E6EB">
              <w:rPr>
                <w:rFonts w:ascii="Arial" w:hAnsi="Arial" w:cs="Arial"/>
                <w:b/>
                <w:bCs/>
                <w:caps/>
                <w:sz w:val="20"/>
                <w:u w:val="single"/>
                <w:lang w:val="es-ES" w:eastAsia="zh-CN"/>
              </w:rPr>
              <w:lastRenderedPageBreak/>
              <w:t>resultado #2</w:t>
            </w:r>
            <w:r w:rsidRPr="4758E6EB">
              <w:rPr>
                <w:rFonts w:ascii="Arial" w:hAnsi="Arial" w:cs="Arial"/>
                <w:b/>
                <w:bCs/>
                <w:caps/>
                <w:sz w:val="20"/>
                <w:lang w:val="es-ES" w:eastAsia="zh-CN"/>
              </w:rPr>
              <w:t xml:space="preserve">: </w:t>
            </w:r>
            <w:r>
              <w:rPr>
                <w:rFonts w:cs="Calibri"/>
                <w:b/>
                <w:bCs/>
                <w:color w:val="000000"/>
                <w:lang w:val="es-ES"/>
              </w:rPr>
              <w:t xml:space="preserve"> Mejora en las acciones de desarrollo de habilidades (</w:t>
            </w:r>
            <w:r w:rsidRPr="4758E6EB">
              <w:rPr>
                <w:rFonts w:ascii="Arial" w:hAnsi="Arial" w:cs="Arial"/>
                <w:b/>
                <w:bCs/>
                <w:caps/>
                <w:sz w:val="20"/>
                <w:lang w:val="es-ES" w:eastAsia="zh-CN"/>
              </w:rPr>
              <w:t>BEcate</w:t>
            </w:r>
            <w:r w:rsidRPr="00F910B2">
              <w:rPr>
                <w:szCs w:val="24"/>
                <w:lang w:val="es-ES"/>
              </w:rPr>
              <w:t xml:space="preserve"> </w:t>
            </w:r>
            <w:r>
              <w:rPr>
                <w:rFonts w:ascii="Arial" w:hAnsi="Arial" w:cs="Arial"/>
                <w:b/>
                <w:bCs/>
                <w:caps/>
                <w:sz w:val="20"/>
                <w:lang w:val="es-ES" w:eastAsia="zh-CN"/>
              </w:rPr>
              <w:t xml:space="preserve">- </w:t>
            </w:r>
            <w:r w:rsidRPr="4758E6EB">
              <w:rPr>
                <w:rFonts w:ascii="Arial" w:hAnsi="Arial" w:cs="Arial"/>
                <w:b/>
                <w:bCs/>
                <w:caps/>
                <w:sz w:val="20"/>
                <w:lang w:val="es-ES" w:eastAsia="zh-CN"/>
              </w:rPr>
              <w:t xml:space="preserve">CPL </w:t>
            </w:r>
            <w:r w:rsidRPr="00F910B2">
              <w:rPr>
                <w:rFonts w:cs="Calibri"/>
                <w:b/>
                <w:bCs/>
                <w:color w:val="000000"/>
                <w:lang w:val="es-ES"/>
              </w:rPr>
              <w:t>y Mixta</w:t>
            </w:r>
            <w:r w:rsidRPr="4758E6EB">
              <w:rPr>
                <w:rFonts w:ascii="Arial" w:hAnsi="Arial" w:cs="Arial"/>
                <w:b/>
                <w:bCs/>
                <w:caps/>
                <w:sz w:val="20"/>
                <w:lang w:val="es-ES" w:eastAsia="zh-CN"/>
              </w:rPr>
              <w:t>)</w:t>
            </w:r>
          </w:p>
        </w:tc>
      </w:tr>
      <w:tr w:rsidR="00C4161B" w:rsidRPr="00A832E3" w:rsidTr="00BA389B">
        <w:trPr>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4161B" w:rsidRPr="00F910B2" w:rsidRDefault="00C4161B" w:rsidP="00BA389B">
            <w:pPr>
              <w:rPr>
                <w:rFonts w:ascii="Arial" w:eastAsia="Arial" w:hAnsi="Arial" w:cs="Arial"/>
                <w:sz w:val="16"/>
                <w:szCs w:val="16"/>
                <w:lang w:val="es-ES"/>
              </w:rPr>
            </w:pPr>
            <w:r w:rsidRPr="00F910B2">
              <w:rPr>
                <w:rFonts w:ascii="Arial" w:eastAsia="Arial" w:hAnsi="Arial" w:cs="Arial"/>
                <w:sz w:val="16"/>
                <w:szCs w:val="16"/>
                <w:lang w:val="es-ES"/>
              </w:rPr>
              <w:t xml:space="preserve">Diferencia entre en el % de buscadores de empleo que recibieron capacitación (vía CPL o Mixta) y tienen </w:t>
            </w:r>
            <w:r w:rsidRPr="00F910B2">
              <w:rPr>
                <w:rFonts w:ascii="Arial" w:eastAsia="Arial" w:hAnsi="Arial" w:cs="Arial"/>
                <w:color w:val="000000"/>
                <w:sz w:val="16"/>
                <w:szCs w:val="16"/>
                <w:lang w:val="es-ES"/>
              </w:rPr>
              <w:t>un empleo formal en el trimestre t+2 vs. buscadores de empleo</w:t>
            </w:r>
            <w:r w:rsidRPr="00F910B2">
              <w:rPr>
                <w:rFonts w:ascii="Arial" w:eastAsia="Arial" w:hAnsi="Arial" w:cs="Arial"/>
                <w:sz w:val="16"/>
                <w:szCs w:val="16"/>
                <w:lang w:val="es-ES"/>
              </w:rPr>
              <w:t xml:space="preserve"> en el grupo de control. Se define </w:t>
            </w:r>
            <w:r w:rsidRPr="00F910B2">
              <w:rPr>
                <w:rFonts w:ascii="Arial" w:eastAsia="Arial" w:hAnsi="Arial" w:cs="Arial"/>
                <w:color w:val="000000"/>
                <w:sz w:val="16"/>
                <w:szCs w:val="16"/>
                <w:lang w:val="es-ES"/>
              </w:rPr>
              <w:t>t como el trimestre en el cual se finaliza la capacitación</w:t>
            </w:r>
          </w:p>
          <w:p w:rsidR="00C4161B" w:rsidRPr="00F910B2" w:rsidRDefault="00C4161B" w:rsidP="00BA389B">
            <w:pPr>
              <w:rPr>
                <w:rFonts w:ascii="Arial" w:eastAsia="Arial" w:hAnsi="Arial" w:cs="Arial"/>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Diferencia en el % de Mujeres</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hAnsi="Arial" w:cs="Arial"/>
                <w:sz w:val="20"/>
                <w:lang w:val="es-ES" w:eastAsia="zh-CN"/>
              </w:rPr>
            </w:pPr>
            <w:r w:rsidRPr="00F910B2">
              <w:rPr>
                <w:rFonts w:ascii="Arial" w:eastAsia="Arial" w:hAnsi="Arial" w:cs="Arial"/>
                <w:color w:val="000000"/>
                <w:sz w:val="16"/>
                <w:szCs w:val="16"/>
                <w:lang w:val="es-ES"/>
              </w:rPr>
              <w:t>Diferencia en el % de Hombres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CO"/>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ES"/>
              </w:rPr>
              <w:t>6</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spacing w:before="120" w:after="120"/>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hAnsi="Arial" w:cs="Arial"/>
                <w:sz w:val="20"/>
                <w:lang w:val="es-ES" w:eastAsia="zh-CN"/>
              </w:rPr>
            </w:pPr>
            <w:r w:rsidRPr="00F910B2">
              <w:rPr>
                <w:rFonts w:ascii="Arial" w:eastAsia="Arial" w:hAnsi="Arial" w:cs="Arial"/>
                <w:color w:val="000000"/>
                <w:sz w:val="16"/>
                <w:szCs w:val="16"/>
                <w:lang w:val="es-ES"/>
              </w:rPr>
              <w:t>Datos administrativos del IMSS y del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9157DC" w:rsidRDefault="00C4161B" w:rsidP="00BA389B">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C4161B" w:rsidRPr="00233550" w:rsidRDefault="00C4161B" w:rsidP="00BA389B">
            <w:pPr>
              <w:spacing w:before="120" w:after="120"/>
              <w:rPr>
                <w:lang w:val="es-MX"/>
              </w:rPr>
            </w:pPr>
            <w:r w:rsidRPr="7F9AB362">
              <w:rPr>
                <w:rFonts w:ascii="Arial" w:eastAsia="Arial" w:hAnsi="Arial" w:cs="Arial"/>
                <w:color w:val="000000" w:themeColor="text1"/>
                <w:sz w:val="16"/>
                <w:szCs w:val="16"/>
                <w:lang w:val="es"/>
              </w:rPr>
              <w:t>Basado en una muestra de personas que recibieron capacitación en el tercer trimestre del 2015, el % de personas capacitadas colocadas en empleo formal en t+2 fue: 35%. El % para mujeres: 29%. El porcentaje para hombres: 44%.</w:t>
            </w:r>
          </w:p>
          <w:p w:rsidR="00C4161B" w:rsidRPr="00F910B2" w:rsidRDefault="00C4161B" w:rsidP="00BA389B">
            <w:pPr>
              <w:spacing w:before="120" w:after="120"/>
              <w:rPr>
                <w:rFonts w:ascii="Arial" w:eastAsia="Arial" w:hAnsi="Arial" w:cs="Arial"/>
                <w:color w:val="000000" w:themeColor="text1"/>
                <w:sz w:val="16"/>
                <w:szCs w:val="16"/>
                <w:lang w:val="es"/>
              </w:rPr>
            </w:pPr>
          </w:p>
          <w:p w:rsidR="00C4161B" w:rsidRPr="00F910B2" w:rsidRDefault="00C4161B" w:rsidP="00BA389B">
            <w:pPr>
              <w:spacing w:before="120" w:after="120"/>
              <w:rPr>
                <w:rFonts w:ascii="Arial" w:hAnsi="Arial" w:cs="Arial"/>
                <w:sz w:val="20"/>
                <w:lang w:val="es-ES" w:eastAsia="zh-CN"/>
              </w:rPr>
            </w:pPr>
            <w:r w:rsidRPr="7F9AB362">
              <w:rPr>
                <w:rFonts w:ascii="Arial" w:eastAsia="Arial" w:hAnsi="Arial" w:cs="Arial"/>
                <w:color w:val="000000" w:themeColor="text1"/>
                <w:sz w:val="16"/>
                <w:szCs w:val="16"/>
                <w:lang w:val="es"/>
              </w:rPr>
              <w:t>Indicador de seguimiento de género.</w:t>
            </w:r>
          </w:p>
        </w:tc>
      </w:tr>
      <w:tr w:rsidR="00C4161B" w:rsidRPr="00CC28B2" w:rsidTr="00BA389B">
        <w:trPr>
          <w:trHeight w:val="64"/>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4161B" w:rsidRPr="00F910B2" w:rsidRDefault="00C4161B" w:rsidP="00BA389B">
            <w:pPr>
              <w:rPr>
                <w:rFonts w:ascii="Arial" w:eastAsia="Arial" w:hAnsi="Arial" w:cs="Arial"/>
                <w:sz w:val="16"/>
                <w:szCs w:val="16"/>
                <w:lang w:val="es-ES"/>
              </w:rPr>
            </w:pPr>
            <w:r w:rsidRPr="00F910B2">
              <w:rPr>
                <w:rFonts w:ascii="Arial" w:eastAsia="Arial" w:hAnsi="Arial" w:cs="Arial"/>
                <w:sz w:val="16"/>
                <w:szCs w:val="16"/>
                <w:lang w:val="es-ES"/>
              </w:rPr>
              <w:t xml:space="preserve">Diferencia en el # de meses </w:t>
            </w:r>
            <w:r w:rsidRPr="00F910B2">
              <w:rPr>
                <w:rFonts w:ascii="Arial" w:eastAsia="Arial" w:hAnsi="Arial" w:cs="Arial"/>
                <w:color w:val="000000"/>
                <w:sz w:val="16"/>
                <w:szCs w:val="16"/>
                <w:lang w:val="es-ES"/>
              </w:rPr>
              <w:t>en empleo formal de los buscadores de empleo que recibieron capacitación (vía CPL o Mixta) vs. buscadores de empleo</w:t>
            </w:r>
            <w:r w:rsidRPr="00F910B2">
              <w:rPr>
                <w:rFonts w:ascii="Arial" w:eastAsia="Arial" w:hAnsi="Arial" w:cs="Arial"/>
                <w:sz w:val="16"/>
                <w:szCs w:val="16"/>
                <w:lang w:val="es-ES"/>
              </w:rPr>
              <w:t xml:space="preserve"> en el grupo de control</w:t>
            </w:r>
            <w:r w:rsidRPr="00F910B2">
              <w:rPr>
                <w:rFonts w:ascii="Arial" w:eastAsia="Arial" w:hAnsi="Arial" w:cs="Arial"/>
                <w:color w:val="000000"/>
                <w:sz w:val="16"/>
                <w:szCs w:val="16"/>
                <w:lang w:val="es-ES"/>
              </w:rPr>
              <w:t>, en los 6 meses posteriores a la capacitación</w:t>
            </w:r>
          </w:p>
          <w:p w:rsidR="00C4161B" w:rsidRPr="00F910B2" w:rsidRDefault="00C4161B" w:rsidP="00BA389B">
            <w:pPr>
              <w:rPr>
                <w:rFonts w:ascii="Arial" w:eastAsia="Arial" w:hAnsi="Arial" w:cs="Arial"/>
                <w:sz w:val="16"/>
                <w:szCs w:val="16"/>
                <w:lang w:val="es-ES"/>
              </w:rPr>
            </w:pP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Diferencia en el # de meses de Mujeres</w:t>
            </w: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contextualSpacing/>
              <w:rPr>
                <w:rFonts w:ascii="Arial" w:hAnsi="Arial" w:cs="Arial"/>
                <w:sz w:val="20"/>
                <w:lang w:val="es-ES" w:eastAsia="zh-CN"/>
              </w:rPr>
            </w:pPr>
            <w:r w:rsidRPr="00F910B2">
              <w:rPr>
                <w:rFonts w:ascii="Arial" w:eastAsia="Arial" w:hAnsi="Arial" w:cs="Arial"/>
                <w:color w:val="000000"/>
                <w:sz w:val="16"/>
                <w:szCs w:val="16"/>
                <w:lang w:val="es-ES" w:eastAsia="zh-CN"/>
              </w:rPr>
              <w:t>Diferencia en el # de meses de Hombres</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CO"/>
              </w:rPr>
            </w:pPr>
          </w:p>
          <w:p w:rsidR="00C4161B" w:rsidRPr="00F910B2" w:rsidRDefault="00C4161B" w:rsidP="00BA389B">
            <w:pPr>
              <w:jc w:val="center"/>
              <w:rPr>
                <w:rFonts w:ascii="Arial" w:eastAsia="Arial" w:hAnsi="Arial" w:cs="Arial"/>
                <w:color w:val="000000"/>
                <w:sz w:val="16"/>
                <w:szCs w:val="16"/>
                <w:lang w:val="es-CO"/>
              </w:rPr>
            </w:pPr>
          </w:p>
          <w:p w:rsidR="00C4161B" w:rsidRPr="00F910B2" w:rsidRDefault="00C4161B" w:rsidP="00BA389B">
            <w:pPr>
              <w:jc w:val="center"/>
              <w:rPr>
                <w:rFonts w:ascii="Arial" w:eastAsia="Arial" w:hAnsi="Arial" w:cs="Arial"/>
                <w:color w:val="000000"/>
                <w:sz w:val="16"/>
                <w:szCs w:val="16"/>
                <w:lang w:val="es-CO"/>
              </w:rPr>
            </w:pPr>
          </w:p>
          <w:p w:rsidR="00C4161B" w:rsidRPr="00F910B2" w:rsidRDefault="00C4161B" w:rsidP="00BA389B">
            <w:pPr>
              <w:jc w:val="center"/>
              <w:rPr>
                <w:rFonts w:ascii="Arial" w:eastAsia="Arial" w:hAnsi="Arial" w:cs="Arial"/>
                <w:color w:val="000000"/>
                <w:sz w:val="16"/>
                <w:szCs w:val="16"/>
                <w:lang w:val="es-CO"/>
              </w:rPr>
            </w:pPr>
          </w:p>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CO"/>
              </w:rPr>
              <w:t># de meses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C4161B"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spacing w:before="40"/>
              <w:jc w:val="center"/>
              <w:rPr>
                <w:rFonts w:ascii="Arial" w:hAnsi="Arial" w:cs="Arial"/>
                <w:sz w:val="20"/>
                <w:lang w:val="es-ES" w:eastAsia="zh-CN"/>
              </w:rPr>
            </w:pPr>
            <w:r w:rsidRPr="00F910B2">
              <w:rPr>
                <w:rFonts w:ascii="Arial" w:eastAsia="Arial" w:hAnsi="Arial" w:cs="Arial"/>
                <w:color w:val="000000"/>
                <w:sz w:val="16"/>
                <w:szCs w:val="16"/>
                <w:lang w:val="es-ES"/>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ES"/>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eastAsia="Arial" w:hAnsi="Arial" w:cs="Arial"/>
                <w:color w:val="000000"/>
                <w:sz w:val="16"/>
                <w:szCs w:val="16"/>
                <w:lang w:val="es-ES"/>
              </w:rPr>
            </w:pPr>
          </w:p>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ES"/>
              </w:rPr>
              <w:t>0</w:t>
            </w:r>
            <w:r>
              <w:rPr>
                <w:rFonts w:ascii="Arial" w:eastAsia="Arial" w:hAnsi="Arial" w:cs="Arial"/>
                <w:color w:val="000000"/>
                <w:sz w:val="16"/>
                <w:szCs w:val="16"/>
                <w:lang w:val="es-ES"/>
              </w:rPr>
              <w:t>,</w:t>
            </w:r>
            <w:r w:rsidRPr="00F910B2">
              <w:rPr>
                <w:rFonts w:ascii="Arial" w:eastAsia="Arial" w:hAnsi="Arial" w:cs="Arial"/>
                <w:color w:val="000000"/>
                <w:sz w:val="16"/>
                <w:szCs w:val="16"/>
                <w:lang w:val="es-ES"/>
              </w:rPr>
              <w:t>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spacing w:before="120" w:after="120"/>
              <w:jc w:val="center"/>
              <w:rPr>
                <w:rFonts w:ascii="Arial" w:eastAsia="Arial" w:hAnsi="Arial" w:cs="Arial"/>
                <w:color w:val="000000"/>
                <w:sz w:val="16"/>
                <w:szCs w:val="16"/>
                <w:lang w:val="es-ES"/>
              </w:rPr>
            </w:pPr>
          </w:p>
          <w:p w:rsidR="00C4161B" w:rsidRPr="00F910B2" w:rsidRDefault="00C4161B" w:rsidP="00BA389B">
            <w:pPr>
              <w:spacing w:before="120" w:after="120"/>
              <w:jc w:val="center"/>
              <w:rPr>
                <w:rFonts w:ascii="Arial" w:eastAsia="Arial" w:hAnsi="Arial" w:cs="Arial"/>
                <w:color w:val="000000"/>
                <w:sz w:val="16"/>
                <w:szCs w:val="16"/>
                <w:lang w:val="es-ES"/>
              </w:rPr>
            </w:pPr>
          </w:p>
          <w:p w:rsidR="00C4161B" w:rsidRPr="00F910B2" w:rsidRDefault="00C4161B" w:rsidP="00BA389B">
            <w:pPr>
              <w:spacing w:before="120" w:after="120"/>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hAnsi="Arial" w:cs="Arial"/>
                <w:sz w:val="20"/>
                <w:lang w:val="es-ES" w:eastAsia="zh-CN"/>
              </w:rPr>
            </w:pPr>
            <w:r w:rsidRPr="00F910B2">
              <w:rPr>
                <w:rFonts w:ascii="Arial" w:eastAsia="Arial" w:hAnsi="Arial" w:cs="Arial"/>
                <w:color w:val="000000"/>
                <w:sz w:val="16"/>
                <w:szCs w:val="16"/>
                <w:lang w:val="es-ES"/>
              </w:rPr>
              <w:t>Datos administrativos del IMSS y del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9157DC" w:rsidRDefault="00C4161B" w:rsidP="00BA389B">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C4161B" w:rsidRPr="00CC5AC8" w:rsidRDefault="00C4161B" w:rsidP="00BA389B">
            <w:pPr>
              <w:spacing w:before="120" w:after="120"/>
            </w:pPr>
            <w:r w:rsidRPr="7F9AB362">
              <w:rPr>
                <w:rFonts w:ascii="Arial" w:eastAsia="Arial" w:hAnsi="Arial" w:cs="Arial"/>
                <w:color w:val="000000" w:themeColor="text1"/>
                <w:sz w:val="16"/>
                <w:szCs w:val="16"/>
                <w:lang w:val="es"/>
              </w:rPr>
              <w:t>Basado en una muestra de personas que recibieron capacitación en el tercer trimestre del 2015, el # de meses en empleo formal en los 6 meses posteriores a la capacitación fue:  1</w:t>
            </w:r>
            <w:r>
              <w:rPr>
                <w:rFonts w:ascii="Arial" w:eastAsia="Arial" w:hAnsi="Arial" w:cs="Arial"/>
                <w:color w:val="000000" w:themeColor="text1"/>
                <w:sz w:val="16"/>
                <w:szCs w:val="16"/>
                <w:lang w:val="es"/>
              </w:rPr>
              <w:t>,</w:t>
            </w:r>
            <w:r w:rsidRPr="7F9AB362">
              <w:rPr>
                <w:rFonts w:ascii="Arial" w:eastAsia="Arial" w:hAnsi="Arial" w:cs="Arial"/>
                <w:color w:val="000000" w:themeColor="text1"/>
                <w:sz w:val="16"/>
                <w:szCs w:val="16"/>
                <w:lang w:val="es"/>
              </w:rPr>
              <w:t>26 meses. Para mujeres: 1</w:t>
            </w:r>
            <w:r>
              <w:rPr>
                <w:rFonts w:ascii="Arial" w:eastAsia="Arial" w:hAnsi="Arial" w:cs="Arial"/>
                <w:color w:val="000000" w:themeColor="text1"/>
                <w:sz w:val="16"/>
                <w:szCs w:val="16"/>
                <w:lang w:val="es"/>
              </w:rPr>
              <w:t>,</w:t>
            </w:r>
            <w:r w:rsidRPr="7F9AB362">
              <w:rPr>
                <w:rFonts w:ascii="Arial" w:eastAsia="Arial" w:hAnsi="Arial" w:cs="Arial"/>
                <w:color w:val="000000" w:themeColor="text1"/>
                <w:sz w:val="16"/>
                <w:szCs w:val="16"/>
                <w:lang w:val="es"/>
              </w:rPr>
              <w:t>06. Para hombres: 1</w:t>
            </w:r>
            <w:r>
              <w:rPr>
                <w:rFonts w:ascii="Arial" w:eastAsia="Arial" w:hAnsi="Arial" w:cs="Arial"/>
                <w:color w:val="000000" w:themeColor="text1"/>
                <w:sz w:val="16"/>
                <w:szCs w:val="16"/>
                <w:lang w:val="es"/>
              </w:rPr>
              <w:t>,</w:t>
            </w:r>
            <w:r w:rsidRPr="7F9AB362">
              <w:rPr>
                <w:rFonts w:ascii="Arial" w:eastAsia="Arial" w:hAnsi="Arial" w:cs="Arial"/>
                <w:color w:val="000000" w:themeColor="text1"/>
                <w:sz w:val="16"/>
                <w:szCs w:val="16"/>
                <w:lang w:val="es"/>
              </w:rPr>
              <w:t>57.</w:t>
            </w:r>
          </w:p>
          <w:p w:rsidR="00C4161B" w:rsidRPr="00F910B2" w:rsidRDefault="00C4161B" w:rsidP="00BA389B">
            <w:pPr>
              <w:spacing w:before="120" w:after="120"/>
              <w:rPr>
                <w:rFonts w:ascii="Arial" w:eastAsia="Arial" w:hAnsi="Arial" w:cs="Arial"/>
                <w:color w:val="000000" w:themeColor="text1"/>
                <w:sz w:val="16"/>
                <w:szCs w:val="16"/>
                <w:lang w:val="es"/>
              </w:rPr>
            </w:pPr>
          </w:p>
          <w:p w:rsidR="00C4161B" w:rsidRDefault="00C4161B" w:rsidP="00BA389B">
            <w:pPr>
              <w:spacing w:before="120" w:after="120"/>
              <w:rPr>
                <w:rFonts w:ascii="Arial" w:eastAsia="Arial" w:hAnsi="Arial" w:cs="Arial"/>
                <w:color w:val="000000" w:themeColor="text1"/>
                <w:sz w:val="16"/>
                <w:szCs w:val="16"/>
                <w:lang w:val="es"/>
              </w:rPr>
            </w:pPr>
          </w:p>
          <w:p w:rsidR="00C4161B" w:rsidRPr="00F910B2" w:rsidRDefault="00C4161B" w:rsidP="00BA389B">
            <w:pPr>
              <w:spacing w:before="120" w:after="120"/>
              <w:rPr>
                <w:rFonts w:ascii="Arial" w:hAnsi="Arial" w:cs="Arial"/>
                <w:sz w:val="20"/>
                <w:lang w:val="es-ES" w:eastAsia="zh-CN"/>
              </w:rPr>
            </w:pPr>
            <w:r w:rsidRPr="7F9AB362">
              <w:rPr>
                <w:rFonts w:ascii="Arial" w:eastAsia="Arial" w:hAnsi="Arial" w:cs="Arial"/>
                <w:color w:val="000000" w:themeColor="text1"/>
                <w:sz w:val="16"/>
                <w:szCs w:val="16"/>
                <w:lang w:val="es"/>
              </w:rPr>
              <w:t>Indicador de seguimiento de género.</w:t>
            </w:r>
          </w:p>
        </w:tc>
      </w:tr>
      <w:tr w:rsidR="00C4161B" w:rsidRPr="00A832E3" w:rsidTr="00BA389B">
        <w:trPr>
          <w:trHeight w:val="333"/>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spacing w:before="120" w:after="120"/>
              <w:rPr>
                <w:rFonts w:ascii="Arial" w:hAnsi="Arial" w:cs="Arial"/>
                <w:sz w:val="20"/>
                <w:lang w:val="es-ES" w:eastAsia="zh-CN"/>
              </w:rPr>
            </w:pPr>
            <w:r w:rsidRPr="4758E6EB">
              <w:rPr>
                <w:rFonts w:ascii="Arial" w:hAnsi="Arial" w:cs="Arial"/>
                <w:b/>
                <w:bCs/>
                <w:caps/>
                <w:sz w:val="20"/>
                <w:u w:val="single"/>
                <w:lang w:val="es-ES" w:eastAsia="zh-CN"/>
              </w:rPr>
              <w:t>RESULTADO #3</w:t>
            </w:r>
            <w:r w:rsidRPr="4758E6EB">
              <w:rPr>
                <w:rFonts w:ascii="Arial" w:hAnsi="Arial" w:cs="Arial"/>
                <w:b/>
                <w:bCs/>
                <w:caps/>
                <w:sz w:val="20"/>
                <w:lang w:val="es-ES" w:eastAsia="zh-CN"/>
              </w:rPr>
              <w:t xml:space="preserve">: </w:t>
            </w:r>
            <w:r w:rsidRPr="00F910B2">
              <w:rPr>
                <w:rFonts w:cs="Calibri"/>
                <w:b/>
                <w:bCs/>
                <w:color w:val="000000"/>
                <w:lang w:val="es-ES"/>
              </w:rPr>
              <w:t xml:space="preserve"> </w:t>
            </w:r>
            <w:r>
              <w:rPr>
                <w:rFonts w:cs="Calibri"/>
                <w:b/>
                <w:bCs/>
                <w:color w:val="000000"/>
                <w:lang w:val="es-ES"/>
              </w:rPr>
              <w:t xml:space="preserve">Mejora en las acciones del SNE para el </w:t>
            </w:r>
            <w:r w:rsidRPr="00F910B2">
              <w:rPr>
                <w:rFonts w:cs="Calibri"/>
                <w:b/>
                <w:bCs/>
                <w:color w:val="000000"/>
                <w:lang w:val="es-ES"/>
              </w:rPr>
              <w:t>Fomento al Autoempleo</w:t>
            </w:r>
            <w:r>
              <w:rPr>
                <w:rFonts w:cs="Calibri"/>
                <w:b/>
                <w:bCs/>
                <w:color w:val="000000"/>
                <w:lang w:val="es-ES"/>
              </w:rPr>
              <w:t xml:space="preserve"> formal.</w:t>
            </w:r>
            <w:r w:rsidRPr="4758E6EB">
              <w:rPr>
                <w:rFonts w:ascii="Arial" w:hAnsi="Arial" w:cs="Arial"/>
                <w:b/>
                <w:bCs/>
                <w:caps/>
                <w:sz w:val="20"/>
                <w:lang w:val="es-ES" w:eastAsia="zh-CN"/>
              </w:rPr>
              <w:t xml:space="preserve"> </w:t>
            </w:r>
          </w:p>
        </w:tc>
      </w:tr>
      <w:tr w:rsidR="00C4161B" w:rsidRPr="00A832E3" w:rsidTr="00BA389B">
        <w:trPr>
          <w:trHeight w:val="333"/>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rPr>
                <w:rFonts w:ascii="Arial" w:eastAsia="Arial" w:hAnsi="Arial" w:cs="Arial"/>
                <w:color w:val="000000" w:themeColor="text1"/>
                <w:sz w:val="16"/>
                <w:szCs w:val="16"/>
                <w:highlight w:val="yellow"/>
                <w:lang w:val="es-ES"/>
              </w:rPr>
            </w:pPr>
            <w:r w:rsidRPr="00F910B2">
              <w:rPr>
                <w:rFonts w:ascii="Arial" w:eastAsia="Arial" w:hAnsi="Arial" w:cs="Arial"/>
                <w:color w:val="000000"/>
                <w:sz w:val="16"/>
                <w:szCs w:val="16"/>
                <w:lang w:val="es-ES"/>
              </w:rPr>
              <w:t>% de iniciativas que se registran con el SAT durante los 12 meses siguientes de haber recibido el apoyo</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eastAsia="Arial" w:hAnsi="Arial" w:cs="Arial"/>
                <w:color w:val="000000"/>
                <w:sz w:val="16"/>
                <w:szCs w:val="16"/>
                <w:lang w:val="es-CO"/>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hAnsi="Arial" w:cs="Arial"/>
                <w:sz w:val="16"/>
                <w:szCs w:val="16"/>
                <w:lang w:val="es-ES" w:eastAsia="zh-CN"/>
              </w:rPr>
              <w:t>88%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hAnsi="Arial" w:cs="Arial"/>
                <w:sz w:val="16"/>
                <w:szCs w:val="16"/>
                <w:lang w:val="es-ES" w:eastAsia="zh-CN"/>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hAnsi="Arial" w:cs="Arial"/>
                <w:sz w:val="16"/>
                <w:szCs w:val="16"/>
                <w:lang w:val="es-ES" w:eastAsia="zh-CN"/>
              </w:rPr>
              <w:t>88%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spacing w:before="120" w:after="120"/>
              <w:jc w:val="center"/>
              <w:rPr>
                <w:rFonts w:ascii="Arial" w:eastAsia="Arial" w:hAnsi="Arial" w:cs="Arial"/>
                <w:color w:val="000000"/>
                <w:sz w:val="16"/>
                <w:szCs w:val="16"/>
                <w:lang w:val="es-ES"/>
              </w:rPr>
            </w:pPr>
          </w:p>
          <w:p w:rsidR="00C4161B" w:rsidRPr="00F910B2" w:rsidRDefault="00C4161B" w:rsidP="00BA389B">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p w:rsidR="00C4161B" w:rsidRPr="00F910B2" w:rsidRDefault="00C4161B" w:rsidP="00BA389B">
            <w:pPr>
              <w:spacing w:before="120" w:after="120"/>
              <w:rPr>
                <w:rFonts w:ascii="Arial" w:eastAsia="Arial" w:hAnsi="Arial" w:cs="Arial"/>
                <w:color w:val="000000"/>
                <w:sz w:val="16"/>
                <w:szCs w:val="16"/>
                <w:lang w:val="es-ES"/>
              </w:rPr>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Datos administrativos del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spacing w:before="120" w:after="120"/>
              <w:rPr>
                <w:rFonts w:ascii="Arial" w:hAnsi="Arial" w:cs="Arial"/>
                <w:sz w:val="20"/>
                <w:lang w:val="es-ES" w:eastAsia="zh-CN"/>
              </w:rPr>
            </w:pPr>
            <w:r w:rsidRPr="00524AAA">
              <w:rPr>
                <w:rFonts w:ascii="Arial" w:hAnsi="Arial" w:cs="Arial"/>
                <w:sz w:val="16"/>
                <w:lang w:val="es-ES" w:eastAsia="zh-CN"/>
              </w:rPr>
              <w:t>Nota:</w:t>
            </w:r>
            <w:r>
              <w:rPr>
                <w:rFonts w:ascii="Arial" w:hAnsi="Arial" w:cs="Arial"/>
                <w:sz w:val="16"/>
                <w:lang w:val="es-ES" w:eastAsia="zh-CN"/>
              </w:rPr>
              <w:t xml:space="preserve"> para la línea de seguimiento se usarán los datos de personas que vayan recibiendo ayudas de fomento al autoempleo durante el proyecto y se obtendrán los registros de estas del SAT. Para no tener que devolver o pagar el apoyo recibido las personas tiene que mostrar que han registrado su negocio durante los 12 meses siguientes a recibir el apoyo.</w:t>
            </w:r>
          </w:p>
        </w:tc>
      </w:tr>
      <w:tr w:rsidR="00C4161B" w:rsidRPr="00A832E3" w:rsidTr="00BA389B">
        <w:trPr>
          <w:trHeight w:val="333"/>
        </w:trPr>
        <w:tc>
          <w:tcPr>
            <w:tcW w:w="1356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hAnsi="Arial" w:cs="Arial"/>
                <w:sz w:val="20"/>
                <w:lang w:val="es-ES" w:eastAsia="zh-CN"/>
              </w:rPr>
            </w:pPr>
            <w:r w:rsidRPr="4758E6EB">
              <w:rPr>
                <w:rFonts w:ascii="Arial" w:hAnsi="Arial" w:cs="Arial"/>
                <w:b/>
                <w:bCs/>
                <w:caps/>
                <w:sz w:val="20"/>
                <w:u w:val="single"/>
                <w:lang w:val="es-ES" w:eastAsia="zh-CN"/>
              </w:rPr>
              <w:t>resultado #4</w:t>
            </w:r>
            <w:r w:rsidRPr="4758E6EB">
              <w:rPr>
                <w:rFonts w:ascii="Arial" w:hAnsi="Arial" w:cs="Arial"/>
                <w:b/>
                <w:bCs/>
                <w:caps/>
                <w:sz w:val="20"/>
                <w:lang w:val="es-ES" w:eastAsia="zh-CN"/>
              </w:rPr>
              <w:t>:</w:t>
            </w:r>
            <w:r w:rsidRPr="00F910B2">
              <w:rPr>
                <w:rFonts w:cs="Calibri"/>
                <w:b/>
                <w:bCs/>
                <w:color w:val="000000"/>
                <w:lang w:val="es-ES"/>
              </w:rPr>
              <w:t xml:space="preserve"> </w:t>
            </w:r>
            <w:r>
              <w:rPr>
                <w:rFonts w:cs="Calibri"/>
                <w:b/>
                <w:bCs/>
                <w:color w:val="000000"/>
                <w:lang w:val="es-ES"/>
              </w:rPr>
              <w:t xml:space="preserve">Mejoras en los servicios de apoyo a la </w:t>
            </w:r>
            <w:r w:rsidRPr="00F910B2">
              <w:rPr>
                <w:rFonts w:cs="Calibri"/>
                <w:b/>
                <w:bCs/>
                <w:color w:val="000000"/>
                <w:lang w:val="es-ES"/>
              </w:rPr>
              <w:t>Movilidad Laboral</w:t>
            </w:r>
          </w:p>
        </w:tc>
      </w:tr>
      <w:tr w:rsidR="00C4161B" w:rsidRPr="00A832E3" w:rsidTr="00BA389B">
        <w:trPr>
          <w:trHeight w:val="333"/>
        </w:trPr>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contextualSpacing/>
              <w:rPr>
                <w:rFonts w:ascii="Arial" w:eastAsia="Arial" w:hAnsi="Arial" w:cs="Arial"/>
                <w:color w:val="000000" w:themeColor="text1"/>
                <w:sz w:val="16"/>
                <w:szCs w:val="16"/>
                <w:highlight w:val="yellow"/>
                <w:lang w:val="es-ES"/>
              </w:rPr>
            </w:pPr>
            <w:r w:rsidRPr="4758E6EB">
              <w:rPr>
                <w:rFonts w:ascii="Arial" w:eastAsia="Arial" w:hAnsi="Arial" w:cs="Arial"/>
                <w:color w:val="000000"/>
                <w:sz w:val="16"/>
                <w:szCs w:val="16"/>
                <w:lang w:val="es-ES" w:eastAsia="zh-CN"/>
              </w:rPr>
              <w:t xml:space="preserve">% de buscadores de empleo apoyados por movilidad laboral colocados en empleos </w:t>
            </w:r>
            <w:r w:rsidRPr="4758E6EB">
              <w:rPr>
                <w:rFonts w:ascii="Arial" w:eastAsia="Arial" w:hAnsi="Arial" w:cs="Arial"/>
                <w:color w:val="000000"/>
                <w:sz w:val="16"/>
                <w:szCs w:val="16"/>
                <w:lang w:val="es-ES" w:eastAsia="zh-CN"/>
              </w:rPr>
              <w:lastRenderedPageBreak/>
              <w:t>formales (respecto a los apoyados por iniciativas de ML) a los 90 días de recibido el apoyo monetario</w:t>
            </w:r>
          </w:p>
        </w:tc>
        <w:tc>
          <w:tcPr>
            <w:tcW w:w="12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eastAsia="Arial" w:hAnsi="Arial" w:cs="Arial"/>
                <w:color w:val="000000" w:themeColor="text1"/>
                <w:sz w:val="16"/>
                <w:szCs w:val="16"/>
                <w:lang w:val="es-CO"/>
              </w:rPr>
            </w:pPr>
            <w:r w:rsidRPr="4758E6EB">
              <w:rPr>
                <w:rFonts w:ascii="Arial" w:eastAsia="Arial" w:hAnsi="Arial" w:cs="Arial"/>
                <w:color w:val="000000"/>
                <w:sz w:val="16"/>
                <w:szCs w:val="16"/>
                <w:lang w:val="es-ES"/>
              </w:rPr>
              <w:lastRenderedPageBreak/>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4758E6EB">
              <w:rPr>
                <w:rFonts w:ascii="Arial" w:eastAsia="Arial" w:hAnsi="Arial" w:cs="Arial"/>
                <w:color w:val="000000"/>
                <w:sz w:val="16"/>
                <w:szCs w:val="16"/>
                <w:lang w:val="es-ES"/>
              </w:rPr>
              <w:t>73%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hAnsi="Arial" w:cs="Arial"/>
                <w:sz w:val="16"/>
                <w:szCs w:val="16"/>
                <w:lang w:val="es-ES" w:eastAsia="zh-CN"/>
              </w:rPr>
              <w:t>2016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jc w:val="center"/>
              <w:rPr>
                <w:rFonts w:ascii="Arial" w:hAnsi="Arial" w:cs="Arial"/>
                <w:sz w:val="20"/>
                <w:lang w:val="es-ES" w:eastAsia="zh-CN"/>
              </w:rPr>
            </w:pPr>
            <w:r w:rsidRPr="00F910B2">
              <w:rPr>
                <w:rFonts w:ascii="Arial" w:hAnsi="Arial" w:cs="Arial"/>
                <w:sz w:val="16"/>
                <w:szCs w:val="16"/>
                <w:lang w:val="es-ES" w:eastAsia="zh-CN"/>
              </w:rPr>
              <w:t>73%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4161B" w:rsidRPr="00F910B2" w:rsidRDefault="00C4161B" w:rsidP="00BA389B">
            <w:pPr>
              <w:spacing w:before="120" w:after="120"/>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Pr="00F910B2" w:rsidRDefault="00C4161B" w:rsidP="00BA389B">
            <w:pPr>
              <w:spacing w:before="120" w:after="120"/>
              <w:rPr>
                <w:rFonts w:ascii="Arial" w:eastAsia="Arial" w:hAnsi="Arial" w:cs="Arial"/>
                <w:color w:val="000000" w:themeColor="text1"/>
                <w:sz w:val="16"/>
                <w:szCs w:val="16"/>
                <w:lang w:val="es-ES"/>
              </w:rPr>
            </w:pPr>
            <w:r w:rsidRPr="78036A85">
              <w:rPr>
                <w:rFonts w:ascii="Arial" w:eastAsia="Arial" w:hAnsi="Arial" w:cs="Arial"/>
                <w:color w:val="000000" w:themeColor="text1"/>
                <w:sz w:val="16"/>
                <w:szCs w:val="16"/>
                <w:lang w:val="es-ES"/>
              </w:rPr>
              <w:t xml:space="preserve">Datos administrativos </w:t>
            </w:r>
            <w:r w:rsidRPr="78036A85">
              <w:rPr>
                <w:rFonts w:ascii="Arial" w:eastAsia="Arial" w:hAnsi="Arial" w:cs="Arial"/>
                <w:color w:val="000000" w:themeColor="text1"/>
                <w:sz w:val="16"/>
                <w:szCs w:val="16"/>
                <w:lang w:val="es-ES"/>
              </w:rPr>
              <w:lastRenderedPageBreak/>
              <w:t xml:space="preserve">del IMSS </w:t>
            </w:r>
            <w:r>
              <w:rPr>
                <w:rFonts w:ascii="Arial" w:eastAsia="Arial" w:hAnsi="Arial" w:cs="Arial"/>
                <w:color w:val="000000" w:themeColor="text1"/>
                <w:sz w:val="16"/>
                <w:szCs w:val="16"/>
                <w:lang w:val="es-ES"/>
              </w:rPr>
              <w:t>y del</w:t>
            </w:r>
            <w:r w:rsidRPr="78036A85">
              <w:rPr>
                <w:rFonts w:ascii="Arial" w:eastAsia="Arial" w:hAnsi="Arial" w:cs="Arial"/>
                <w:color w:val="000000" w:themeColor="text1"/>
                <w:sz w:val="16"/>
                <w:szCs w:val="16"/>
                <w:lang w:val="es-ES"/>
              </w:rPr>
              <w:t xml:space="preserve"> SNE</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61B" w:rsidRPr="00F910B2" w:rsidRDefault="00C4161B" w:rsidP="00BA389B">
            <w:pPr>
              <w:spacing w:before="120" w:after="120"/>
              <w:rPr>
                <w:rFonts w:ascii="Arial" w:hAnsi="Arial" w:cs="Arial"/>
                <w:sz w:val="20"/>
                <w:lang w:val="es-ES" w:eastAsia="zh-CN"/>
              </w:rPr>
            </w:pPr>
          </w:p>
        </w:tc>
      </w:tr>
    </w:tbl>
    <w:p w:rsidR="00C4161B" w:rsidRPr="00C4161B" w:rsidRDefault="00C4161B" w:rsidP="00187E5D">
      <w:pPr>
        <w:autoSpaceDE w:val="0"/>
        <w:autoSpaceDN w:val="0"/>
        <w:adjustRightInd w:val="0"/>
        <w:spacing w:after="40"/>
        <w:jc w:val="center"/>
        <w:rPr>
          <w:rFonts w:ascii="Arial" w:hAnsi="Arial" w:cs="Arial"/>
          <w:b/>
          <w:smallCaps/>
          <w:sz w:val="20"/>
          <w:lang w:val="es-MX"/>
        </w:rPr>
      </w:pPr>
    </w:p>
    <w:p w:rsidR="00FE62A0" w:rsidRPr="00A25422" w:rsidRDefault="00FE62A0" w:rsidP="00F3467A">
      <w:pPr>
        <w:keepNext/>
        <w:keepLines/>
        <w:rPr>
          <w:rFonts w:ascii="Arial" w:hAnsi="Arial" w:cs="Arial"/>
        </w:rPr>
      </w:pPr>
    </w:p>
    <w:p w:rsidR="00187E5D" w:rsidRDefault="00FA2172" w:rsidP="00152BCD">
      <w:pPr>
        <w:autoSpaceDE w:val="0"/>
        <w:autoSpaceDN w:val="0"/>
        <w:adjustRightInd w:val="0"/>
        <w:spacing w:after="40"/>
        <w:jc w:val="center"/>
        <w:rPr>
          <w:rFonts w:ascii="Arial" w:hAnsi="Arial" w:cs="Arial"/>
          <w:b/>
          <w:smallCaps/>
          <w:sz w:val="20"/>
        </w:rPr>
      </w:pPr>
      <w:r w:rsidRPr="00B64787">
        <w:rPr>
          <w:rFonts w:ascii="Arial" w:hAnsi="Arial" w:cs="Arial"/>
          <w:b/>
          <w:smallCaps/>
          <w:sz w:val="20"/>
        </w:rPr>
        <w:t>Cuadro 2</w:t>
      </w:r>
      <w:r w:rsidR="004E57B7" w:rsidRPr="00B64787">
        <w:rPr>
          <w:rFonts w:ascii="Arial" w:hAnsi="Arial" w:cs="Arial"/>
          <w:b/>
          <w:smallCaps/>
          <w:sz w:val="20"/>
        </w:rPr>
        <w:t>: Indicadores de impacto</w:t>
      </w:r>
    </w:p>
    <w:p w:rsidR="00C4161B" w:rsidRDefault="00C4161B" w:rsidP="00152BCD">
      <w:pPr>
        <w:autoSpaceDE w:val="0"/>
        <w:autoSpaceDN w:val="0"/>
        <w:adjustRightInd w:val="0"/>
        <w:spacing w:after="40"/>
        <w:jc w:val="center"/>
        <w:rPr>
          <w:rFonts w:ascii="Arial" w:hAnsi="Arial" w:cs="Arial"/>
          <w:b/>
          <w:smallCaps/>
          <w:sz w:val="20"/>
        </w:rPr>
      </w:pPr>
    </w:p>
    <w:tbl>
      <w:tblPr>
        <w:tblW w:w="134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1"/>
        <w:gridCol w:w="1201"/>
        <w:gridCol w:w="959"/>
        <w:gridCol w:w="56"/>
        <w:gridCol w:w="956"/>
        <w:gridCol w:w="22"/>
        <w:gridCol w:w="1057"/>
        <w:gridCol w:w="61"/>
        <w:gridCol w:w="771"/>
        <w:gridCol w:w="61"/>
        <w:gridCol w:w="1547"/>
        <w:gridCol w:w="61"/>
        <w:gridCol w:w="4497"/>
      </w:tblGrid>
      <w:tr w:rsidR="00C4161B" w:rsidTr="000D38A0">
        <w:trPr>
          <w:trHeight w:val="703"/>
          <w:tblHeader/>
        </w:trPr>
        <w:tc>
          <w:tcPr>
            <w:tcW w:w="22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jc w:val="center"/>
              <w:rPr>
                <w:rFonts w:ascii="Arial" w:hAnsi="Arial" w:cs="Arial"/>
                <w:b/>
                <w:bCs/>
                <w:sz w:val="20"/>
                <w:lang w:eastAsia="zh-CN"/>
              </w:rPr>
            </w:pPr>
            <w:r w:rsidRPr="7F9AB362">
              <w:rPr>
                <w:rFonts w:ascii="Arial" w:hAnsi="Arial" w:cs="Arial"/>
                <w:b/>
                <w:bCs/>
                <w:smallCaps/>
                <w:sz w:val="20"/>
              </w:rPr>
              <w:t>Impacto Esperado</w:t>
            </w:r>
          </w:p>
          <w:p w:rsidR="00C4161B" w:rsidRDefault="00C4161B" w:rsidP="00BA389B">
            <w:pPr>
              <w:jc w:val="center"/>
              <w:rPr>
                <w:rFonts w:ascii="Arial" w:hAnsi="Arial" w:cs="Arial"/>
                <w:b/>
                <w:bCs/>
                <w:sz w:val="20"/>
                <w:lang w:eastAsia="zh-CN"/>
              </w:rPr>
            </w:pPr>
            <w:r w:rsidRPr="7F9AB362">
              <w:rPr>
                <w:rFonts w:ascii="Arial" w:hAnsi="Arial" w:cs="Arial"/>
                <w:b/>
                <w:bCs/>
                <w:sz w:val="20"/>
                <w:lang w:eastAsia="zh-CN"/>
              </w:rPr>
              <w:t>Indicadores</w:t>
            </w:r>
          </w:p>
        </w:tc>
        <w:tc>
          <w:tcPr>
            <w:tcW w:w="1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jc w:val="center"/>
              <w:rPr>
                <w:rFonts w:ascii="Arial" w:hAnsi="Arial" w:cs="Arial"/>
                <w:b/>
                <w:bCs/>
                <w:sz w:val="20"/>
                <w:lang w:eastAsia="zh-CN"/>
              </w:rPr>
            </w:pPr>
            <w:r w:rsidRPr="7F9AB362">
              <w:rPr>
                <w:rFonts w:ascii="Arial" w:hAnsi="Arial" w:cs="Arial"/>
                <w:b/>
                <w:bCs/>
                <w:sz w:val="20"/>
                <w:lang w:eastAsia="zh-CN"/>
              </w:rPr>
              <w:t>Unidad de Medida</w:t>
            </w:r>
          </w:p>
        </w:tc>
        <w:tc>
          <w:tcPr>
            <w:tcW w:w="10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jc w:val="center"/>
              <w:rPr>
                <w:rFonts w:ascii="Arial" w:hAnsi="Arial" w:cs="Arial"/>
                <w:b/>
                <w:bCs/>
                <w:sz w:val="20"/>
                <w:lang w:eastAsia="zh-CN"/>
              </w:rPr>
            </w:pPr>
            <w:r w:rsidRPr="7F9AB362">
              <w:rPr>
                <w:rFonts w:ascii="Arial" w:hAnsi="Arial" w:cs="Arial"/>
                <w:b/>
                <w:bCs/>
                <w:sz w:val="20"/>
                <w:lang w:eastAsia="zh-CN"/>
              </w:rPr>
              <w:t>Línea de Base</w:t>
            </w:r>
            <w:r>
              <w:rPr>
                <w:rStyle w:val="FootnoteReference"/>
                <w:rFonts w:ascii="Arial" w:eastAsia="Arial" w:hAnsi="Arial" w:cs="Arial"/>
                <w:color w:val="000000" w:themeColor="text1"/>
                <w:sz w:val="16"/>
                <w:szCs w:val="16"/>
              </w:rPr>
              <w:footnoteReference w:id="3"/>
            </w:r>
            <w:r w:rsidRPr="7F9AB362">
              <w:rPr>
                <w:rFonts w:ascii="Arial" w:hAnsi="Arial" w:cs="Arial"/>
                <w:b/>
                <w:bCs/>
                <w:sz w:val="20"/>
                <w:lang w:eastAsia="zh-CN"/>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jc w:val="center"/>
              <w:rPr>
                <w:rFonts w:ascii="Arial" w:hAnsi="Arial" w:cs="Arial"/>
                <w:b/>
                <w:bCs/>
                <w:sz w:val="20"/>
                <w:lang w:eastAsia="zh-CN"/>
              </w:rPr>
            </w:pPr>
            <w:r w:rsidRPr="7F9AB362">
              <w:rPr>
                <w:rFonts w:ascii="Arial" w:hAnsi="Arial" w:cs="Arial"/>
                <w:b/>
                <w:bCs/>
                <w:sz w:val="20"/>
                <w:lang w:eastAsia="zh-CN"/>
              </w:rPr>
              <w:t xml:space="preserve">Año </w:t>
            </w:r>
          </w:p>
          <w:p w:rsidR="00C4161B" w:rsidRDefault="00C4161B" w:rsidP="00BA389B">
            <w:pPr>
              <w:jc w:val="center"/>
              <w:rPr>
                <w:rFonts w:ascii="Arial" w:hAnsi="Arial" w:cs="Arial"/>
                <w:b/>
                <w:bCs/>
                <w:sz w:val="20"/>
                <w:lang w:eastAsia="zh-CN"/>
              </w:rPr>
            </w:pPr>
            <w:r w:rsidRPr="7F9AB362">
              <w:rPr>
                <w:rFonts w:ascii="Arial" w:hAnsi="Arial" w:cs="Arial"/>
                <w:b/>
                <w:bCs/>
                <w:sz w:val="20"/>
                <w:lang w:eastAsia="zh-CN"/>
              </w:rPr>
              <w:t>Línea de Base</w:t>
            </w:r>
          </w:p>
        </w:tc>
        <w:tc>
          <w:tcPr>
            <w:tcW w:w="11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jc w:val="center"/>
              <w:rPr>
                <w:rFonts w:ascii="Arial" w:hAnsi="Arial" w:cs="Arial"/>
                <w:b/>
                <w:bCs/>
                <w:sz w:val="20"/>
                <w:lang w:eastAsia="zh-CN"/>
              </w:rPr>
            </w:pPr>
            <w:r w:rsidRPr="7F9AB362">
              <w:rPr>
                <w:rFonts w:ascii="Arial" w:hAnsi="Arial" w:cs="Arial"/>
                <w:b/>
                <w:bCs/>
                <w:sz w:val="20"/>
                <w:lang w:eastAsia="zh-CN"/>
              </w:rPr>
              <w:t>Meta Final</w:t>
            </w:r>
          </w:p>
        </w:tc>
        <w:tc>
          <w:tcPr>
            <w:tcW w:w="83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rPr>
                <w:rFonts w:ascii="Arial" w:hAnsi="Arial" w:cs="Arial"/>
                <w:b/>
                <w:bCs/>
                <w:sz w:val="20"/>
                <w:lang w:eastAsia="zh-CN"/>
              </w:rPr>
            </w:pPr>
            <w:r w:rsidRPr="7F9AB362">
              <w:rPr>
                <w:rFonts w:ascii="Arial" w:hAnsi="Arial" w:cs="Arial"/>
                <w:b/>
                <w:bCs/>
                <w:sz w:val="20"/>
                <w:lang w:eastAsia="zh-CN"/>
              </w:rPr>
              <w:t>Año Final</w:t>
            </w:r>
          </w:p>
        </w:tc>
        <w:tc>
          <w:tcPr>
            <w:tcW w:w="16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jc w:val="center"/>
              <w:rPr>
                <w:rFonts w:ascii="Arial" w:hAnsi="Arial" w:cs="Arial"/>
                <w:b/>
                <w:bCs/>
                <w:sz w:val="20"/>
                <w:lang w:eastAsia="zh-CN"/>
              </w:rPr>
            </w:pPr>
            <w:r w:rsidRPr="7F9AB362">
              <w:rPr>
                <w:rFonts w:ascii="Arial" w:hAnsi="Arial" w:cs="Arial"/>
                <w:b/>
                <w:bCs/>
                <w:sz w:val="20"/>
                <w:lang w:eastAsia="zh-CN"/>
              </w:rPr>
              <w:t>Medios de Verificación</w:t>
            </w:r>
          </w:p>
        </w:tc>
        <w:tc>
          <w:tcPr>
            <w:tcW w:w="44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161B" w:rsidRDefault="00C4161B" w:rsidP="00BA389B">
            <w:pPr>
              <w:jc w:val="center"/>
              <w:rPr>
                <w:rFonts w:ascii="Arial" w:hAnsi="Arial" w:cs="Arial"/>
                <w:b/>
                <w:bCs/>
                <w:sz w:val="20"/>
                <w:lang w:eastAsia="zh-CN"/>
              </w:rPr>
            </w:pPr>
            <w:r w:rsidRPr="4758E6EB">
              <w:rPr>
                <w:rFonts w:ascii="Arial" w:hAnsi="Arial" w:cs="Arial"/>
                <w:b/>
                <w:bCs/>
                <w:sz w:val="20"/>
                <w:lang w:eastAsia="zh-CN"/>
              </w:rPr>
              <w:t>Comentarios</w:t>
            </w:r>
          </w:p>
        </w:tc>
      </w:tr>
      <w:tr w:rsidR="00C4161B" w:rsidRPr="00A832E3" w:rsidTr="000D38A0">
        <w:trPr>
          <w:trHeight w:val="64"/>
        </w:trPr>
        <w:tc>
          <w:tcPr>
            <w:tcW w:w="13470" w:type="dxa"/>
            <w:gridSpan w:val="13"/>
            <w:tcBorders>
              <w:top w:val="single" w:sz="4" w:space="0" w:color="auto"/>
              <w:left w:val="single" w:sz="4" w:space="0" w:color="auto"/>
              <w:bottom w:val="single" w:sz="4" w:space="0" w:color="auto"/>
              <w:right w:val="single" w:sz="4" w:space="0" w:color="auto"/>
            </w:tcBorders>
            <w:vAlign w:val="center"/>
            <w:hideMark/>
          </w:tcPr>
          <w:p w:rsidR="00C4161B" w:rsidRDefault="00C4161B" w:rsidP="00BA389B">
            <w:pPr>
              <w:spacing w:before="120" w:after="120"/>
              <w:rPr>
                <w:rFonts w:ascii="Arial" w:hAnsi="Arial" w:cs="Arial"/>
                <w:sz w:val="20"/>
                <w:lang w:val="es-ES" w:eastAsia="zh-CN"/>
              </w:rPr>
            </w:pPr>
            <w:r w:rsidRPr="7F9AB362">
              <w:rPr>
                <w:rFonts w:ascii="Arial" w:hAnsi="Arial" w:cs="Arial"/>
                <w:b/>
                <w:bCs/>
                <w:caps/>
                <w:sz w:val="20"/>
                <w:u w:val="single"/>
                <w:lang w:val="es-ES" w:eastAsia="zh-CN"/>
              </w:rPr>
              <w:t>Impacto #1</w:t>
            </w:r>
            <w:r w:rsidRPr="7F9AB362">
              <w:rPr>
                <w:rFonts w:ascii="Arial" w:hAnsi="Arial" w:cs="Arial"/>
                <w:b/>
                <w:bCs/>
                <w:caps/>
                <w:sz w:val="20"/>
                <w:lang w:val="es-ES" w:eastAsia="zh-CN"/>
              </w:rPr>
              <w:t xml:space="preserve">: </w:t>
            </w:r>
            <w:r>
              <w:rPr>
                <w:rFonts w:cs="Calibri"/>
                <w:b/>
                <w:bCs/>
                <w:color w:val="000000"/>
                <w:lang w:val="es-ES"/>
              </w:rPr>
              <w:t>Mejoras en los servicios de i</w:t>
            </w:r>
            <w:r w:rsidRPr="00F910B2">
              <w:rPr>
                <w:rFonts w:cs="Calibri"/>
                <w:b/>
                <w:bCs/>
                <w:color w:val="000000"/>
                <w:lang w:val="es-ES"/>
              </w:rPr>
              <w:t>ntermediación</w:t>
            </w:r>
            <w:r>
              <w:rPr>
                <w:rFonts w:cs="Calibri"/>
                <w:b/>
                <w:bCs/>
                <w:color w:val="000000"/>
                <w:lang w:val="es-ES"/>
              </w:rPr>
              <w:t xml:space="preserve"> laboral</w:t>
            </w:r>
            <w:r w:rsidRPr="00F910B2">
              <w:rPr>
                <w:rFonts w:cs="Calibri"/>
                <w:b/>
                <w:bCs/>
                <w:color w:val="000000"/>
                <w:lang w:val="es-ES"/>
              </w:rPr>
              <w:t xml:space="preserve"> (Bolsa de Trabajo y Ferias de Empleo)</w:t>
            </w:r>
          </w:p>
        </w:tc>
      </w:tr>
      <w:tr w:rsidR="00C4161B" w:rsidRPr="00A832E3" w:rsidTr="000D38A0">
        <w:trPr>
          <w:trHeight w:val="64"/>
        </w:trPr>
        <w:tc>
          <w:tcPr>
            <w:tcW w:w="2221" w:type="dxa"/>
            <w:tcBorders>
              <w:top w:val="single" w:sz="4" w:space="0" w:color="auto"/>
              <w:left w:val="single" w:sz="4" w:space="0" w:color="auto"/>
              <w:bottom w:val="single" w:sz="4" w:space="0" w:color="auto"/>
              <w:right w:val="single" w:sz="4" w:space="0" w:color="auto"/>
            </w:tcBorders>
            <w:vAlign w:val="center"/>
          </w:tcPr>
          <w:p w:rsidR="00C4161B" w:rsidRDefault="000D38A0" w:rsidP="00BA389B">
            <w:pPr>
              <w:rPr>
                <w:rFonts w:ascii="Arial" w:hAnsi="Arial" w:cs="Arial"/>
                <w:sz w:val="20"/>
                <w:lang w:val="es-ES" w:eastAsia="zh-CN"/>
              </w:rPr>
            </w:pPr>
            <w:r w:rsidRPr="00F910B2">
              <w:rPr>
                <w:rFonts w:ascii="Arial" w:eastAsia="Arial" w:hAnsi="Arial" w:cs="Arial"/>
                <w:color w:val="000000"/>
                <w:sz w:val="16"/>
                <w:szCs w:val="16"/>
                <w:lang w:val="es-ES"/>
              </w:rPr>
              <w:t>Diferencia en % de buscadores de empleo hombres que recibieron servicios de intermediación laboral (vía BT o FE) que están en empleo formal en el trimestre t+</w:t>
            </w:r>
            <w:r>
              <w:rPr>
                <w:rFonts w:ascii="Arial" w:eastAsia="Arial" w:hAnsi="Arial" w:cs="Arial"/>
                <w:color w:val="000000"/>
                <w:sz w:val="16"/>
                <w:szCs w:val="16"/>
                <w:lang w:val="es-ES"/>
              </w:rPr>
              <w:t>8</w:t>
            </w:r>
            <w:r w:rsidRPr="00F910B2">
              <w:rPr>
                <w:rFonts w:ascii="Arial" w:eastAsia="Arial" w:hAnsi="Arial" w:cs="Arial"/>
                <w:color w:val="000000"/>
                <w:sz w:val="16"/>
                <w:szCs w:val="16"/>
                <w:lang w:val="es-ES"/>
              </w:rPr>
              <w:t xml:space="preserve"> vs. buscadores de empleo </w:t>
            </w:r>
            <w:r>
              <w:rPr>
                <w:rFonts w:ascii="Arial" w:eastAsia="Arial" w:hAnsi="Arial" w:cs="Arial"/>
                <w:color w:val="000000"/>
                <w:sz w:val="16"/>
                <w:szCs w:val="16"/>
                <w:lang w:val="es-ES"/>
              </w:rPr>
              <w:t xml:space="preserve">hombres </w:t>
            </w:r>
            <w:r w:rsidRPr="00F910B2">
              <w:rPr>
                <w:rFonts w:ascii="Arial" w:eastAsia="Arial" w:hAnsi="Arial" w:cs="Arial"/>
                <w:color w:val="000000"/>
                <w:sz w:val="16"/>
                <w:szCs w:val="16"/>
                <w:lang w:val="es-ES"/>
              </w:rPr>
              <w:t xml:space="preserve">en el grupo de control. Se define t como el trimestre de registro y atención de la persona vía BT o FE.  </w:t>
            </w:r>
          </w:p>
        </w:tc>
        <w:tc>
          <w:tcPr>
            <w:tcW w:w="1201" w:type="dxa"/>
            <w:tcBorders>
              <w:top w:val="single" w:sz="4" w:space="0" w:color="auto"/>
              <w:left w:val="single" w:sz="4" w:space="0" w:color="auto"/>
              <w:bottom w:val="single" w:sz="4" w:space="0" w:color="auto"/>
              <w:right w:val="single" w:sz="4" w:space="0" w:color="auto"/>
            </w:tcBorders>
          </w:tcPr>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5837AD">
            <w:pPr>
              <w:jc w:val="center"/>
              <w:rPr>
                <w:rFonts w:ascii="Arial" w:hAnsi="Arial" w:cs="Arial"/>
                <w:sz w:val="16"/>
                <w:szCs w:val="16"/>
                <w:lang w:val="es-ES" w:eastAsia="zh-CN"/>
              </w:rPr>
            </w:pPr>
            <w:r w:rsidRPr="7F9AB362">
              <w:rPr>
                <w:rFonts w:ascii="Arial" w:eastAsia="Arial" w:hAnsi="Arial" w:cs="Arial"/>
                <w:color w:val="000000" w:themeColor="text1"/>
                <w:sz w:val="16"/>
                <w:szCs w:val="16"/>
                <w:lang w:val="es-ES"/>
              </w:rPr>
              <w:t>%</w:t>
            </w:r>
          </w:p>
        </w:tc>
        <w:tc>
          <w:tcPr>
            <w:tcW w:w="959" w:type="dxa"/>
            <w:tcBorders>
              <w:top w:val="single" w:sz="4" w:space="0" w:color="auto"/>
              <w:left w:val="single" w:sz="4" w:space="0" w:color="auto"/>
              <w:bottom w:val="single" w:sz="4" w:space="0" w:color="auto"/>
              <w:right w:val="single" w:sz="4" w:space="0" w:color="auto"/>
            </w:tcBorders>
          </w:tcPr>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p w:rsidR="00C4161B" w:rsidRDefault="00C4161B" w:rsidP="00BA389B">
            <w:pPr>
              <w:jc w:val="center"/>
              <w:rPr>
                <w:rFonts w:ascii="Arial" w:hAnsi="Arial" w:cs="Arial"/>
                <w:sz w:val="16"/>
                <w:szCs w:val="16"/>
                <w:lang w:val="es-ES" w:eastAsia="zh-CN"/>
              </w:rPr>
            </w:pPr>
          </w:p>
        </w:tc>
        <w:tc>
          <w:tcPr>
            <w:tcW w:w="1012" w:type="dxa"/>
            <w:gridSpan w:val="2"/>
            <w:tcBorders>
              <w:top w:val="single" w:sz="4" w:space="0" w:color="auto"/>
              <w:left w:val="single" w:sz="4" w:space="0" w:color="auto"/>
              <w:bottom w:val="single" w:sz="4" w:space="0" w:color="auto"/>
              <w:right w:val="single" w:sz="4" w:space="0" w:color="auto"/>
            </w:tcBorders>
            <w:vAlign w:val="center"/>
            <w:hideMark/>
          </w:tcPr>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hAnsi="Arial" w:cs="Arial"/>
                <w:sz w:val="16"/>
                <w:szCs w:val="16"/>
                <w:lang w:val="es-ES" w:eastAsia="zh-CN"/>
              </w:rPr>
            </w:pPr>
            <w:r w:rsidRPr="7F9AB362">
              <w:rPr>
                <w:rFonts w:ascii="Arial" w:eastAsia="Arial" w:hAnsi="Arial" w:cs="Arial"/>
                <w:color w:val="000000" w:themeColor="text1"/>
                <w:sz w:val="16"/>
                <w:szCs w:val="16"/>
                <w:lang w:val="es-ES"/>
              </w:rPr>
              <w:t>2016</w:t>
            </w:r>
          </w:p>
        </w:tc>
        <w:tc>
          <w:tcPr>
            <w:tcW w:w="1079" w:type="dxa"/>
            <w:gridSpan w:val="2"/>
            <w:tcBorders>
              <w:top w:val="single" w:sz="4" w:space="0" w:color="auto"/>
              <w:left w:val="single" w:sz="4" w:space="0" w:color="auto"/>
              <w:bottom w:val="single" w:sz="4" w:space="0" w:color="auto"/>
              <w:right w:val="single" w:sz="4" w:space="0" w:color="auto"/>
            </w:tcBorders>
          </w:tcPr>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3</w:t>
            </w:r>
          </w:p>
        </w:tc>
        <w:tc>
          <w:tcPr>
            <w:tcW w:w="832" w:type="dxa"/>
            <w:gridSpan w:val="2"/>
            <w:tcBorders>
              <w:top w:val="single" w:sz="4" w:space="0" w:color="auto"/>
              <w:left w:val="single" w:sz="4" w:space="0" w:color="auto"/>
              <w:bottom w:val="single" w:sz="4" w:space="0" w:color="auto"/>
              <w:right w:val="single" w:sz="4" w:space="0" w:color="auto"/>
            </w:tcBorders>
          </w:tcPr>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p>
          <w:p w:rsidR="00C4161B" w:rsidRDefault="00C4161B" w:rsidP="00BA389B">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2022</w:t>
            </w:r>
          </w:p>
        </w:tc>
        <w:tc>
          <w:tcPr>
            <w:tcW w:w="1608" w:type="dxa"/>
            <w:gridSpan w:val="2"/>
            <w:tcBorders>
              <w:top w:val="single" w:sz="4" w:space="0" w:color="auto"/>
              <w:left w:val="single" w:sz="4" w:space="0" w:color="auto"/>
              <w:bottom w:val="single" w:sz="4" w:space="0" w:color="auto"/>
              <w:right w:val="single" w:sz="4" w:space="0" w:color="auto"/>
            </w:tcBorders>
            <w:hideMark/>
          </w:tcPr>
          <w:p w:rsidR="00C4161B" w:rsidRDefault="000D38A0" w:rsidP="00BA389B">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 xml:space="preserve">Datos administrativos del </w:t>
            </w:r>
            <w:r>
              <w:rPr>
                <w:rFonts w:ascii="Arial" w:eastAsia="Arial" w:hAnsi="Arial" w:cs="Arial"/>
                <w:color w:val="000000" w:themeColor="text1"/>
                <w:sz w:val="16"/>
                <w:szCs w:val="16"/>
                <w:lang w:val="es-ES"/>
              </w:rPr>
              <w:t xml:space="preserve">Instituto Mexicano del Seguro Social </w:t>
            </w:r>
            <w:r>
              <w:rPr>
                <w:rFonts w:ascii="Arial" w:eastAsia="Arial" w:hAnsi="Arial" w:cs="Arial"/>
                <w:color w:val="000000"/>
                <w:sz w:val="16"/>
                <w:szCs w:val="16"/>
                <w:lang w:val="es-ES"/>
              </w:rPr>
              <w:t>(</w:t>
            </w:r>
            <w:r w:rsidRPr="00F910B2">
              <w:rPr>
                <w:rFonts w:ascii="Arial" w:eastAsia="Arial" w:hAnsi="Arial" w:cs="Arial"/>
                <w:color w:val="000000"/>
                <w:sz w:val="16"/>
                <w:szCs w:val="16"/>
                <w:lang w:val="es-ES"/>
              </w:rPr>
              <w:t>IMSS</w:t>
            </w:r>
            <w:r>
              <w:rPr>
                <w:rFonts w:ascii="Arial" w:eastAsia="Arial" w:hAnsi="Arial" w:cs="Arial"/>
                <w:color w:val="000000"/>
                <w:sz w:val="16"/>
                <w:szCs w:val="16"/>
                <w:lang w:val="es-ES"/>
              </w:rPr>
              <w:t>)</w:t>
            </w:r>
            <w:r w:rsidRPr="00F910B2">
              <w:rPr>
                <w:rFonts w:ascii="Arial" w:eastAsia="Arial" w:hAnsi="Arial" w:cs="Arial"/>
                <w:color w:val="000000"/>
                <w:sz w:val="16"/>
                <w:szCs w:val="16"/>
                <w:lang w:val="es-ES"/>
              </w:rPr>
              <w:t xml:space="preserve"> y del SNE</w:t>
            </w:r>
          </w:p>
        </w:tc>
        <w:tc>
          <w:tcPr>
            <w:tcW w:w="455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61B" w:rsidRDefault="00C4161B" w:rsidP="00BA389B">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 xml:space="preserve">El grupo de control está construido con buscadores de empleo </w:t>
            </w:r>
            <w:r w:rsidR="000D38A0">
              <w:rPr>
                <w:rFonts w:ascii="Arial" w:eastAsia="Arial" w:hAnsi="Arial" w:cs="Arial"/>
                <w:color w:val="000000" w:themeColor="text1"/>
                <w:sz w:val="16"/>
                <w:szCs w:val="16"/>
                <w:lang w:val="es-ES"/>
              </w:rPr>
              <w:t xml:space="preserve">hombres </w:t>
            </w:r>
            <w:r w:rsidRPr="7F9AB362">
              <w:rPr>
                <w:rFonts w:ascii="Arial" w:eastAsia="Arial" w:hAnsi="Arial" w:cs="Arial"/>
                <w:color w:val="000000" w:themeColor="text1"/>
                <w:sz w:val="16"/>
                <w:szCs w:val="16"/>
                <w:lang w:val="es-ES"/>
              </w:rPr>
              <w:t>que solo se registran en el portal de empleo, pero no reciben ningún servicio adicional.</w:t>
            </w:r>
          </w:p>
          <w:p w:rsidR="00C4161B" w:rsidRPr="00B976D2" w:rsidRDefault="00C4161B" w:rsidP="00BA389B">
            <w:pPr>
              <w:spacing w:before="120" w:after="120"/>
              <w:rPr>
                <w:rFonts w:ascii="Arial" w:eastAsia="Arial" w:hAnsi="Arial" w:cs="Arial"/>
                <w:color w:val="000000" w:themeColor="text1"/>
                <w:sz w:val="16"/>
                <w:szCs w:val="16"/>
                <w:lang w:val="es-MX"/>
              </w:rPr>
            </w:pPr>
            <w:r w:rsidRPr="7F9AB362">
              <w:rPr>
                <w:rFonts w:ascii="Arial" w:eastAsia="Arial" w:hAnsi="Arial" w:cs="Arial"/>
                <w:color w:val="000000" w:themeColor="text1"/>
                <w:sz w:val="16"/>
                <w:szCs w:val="16"/>
                <w:lang w:val="es-ES"/>
              </w:rPr>
              <w:t xml:space="preserve">Basado en una muestra de </w:t>
            </w:r>
            <w:r w:rsidR="000D38A0">
              <w:rPr>
                <w:rFonts w:ascii="Arial" w:eastAsia="Arial" w:hAnsi="Arial" w:cs="Arial"/>
                <w:color w:val="000000" w:themeColor="text1"/>
                <w:sz w:val="16"/>
                <w:szCs w:val="16"/>
                <w:lang w:val="es-ES"/>
              </w:rPr>
              <w:t xml:space="preserve">hombres atendidos </w:t>
            </w:r>
            <w:r w:rsidRPr="7F9AB362">
              <w:rPr>
                <w:rFonts w:ascii="Arial" w:eastAsia="Arial" w:hAnsi="Arial" w:cs="Arial"/>
                <w:color w:val="000000" w:themeColor="text1"/>
                <w:sz w:val="16"/>
                <w:szCs w:val="16"/>
                <w:lang w:val="es-ES"/>
              </w:rPr>
              <w:t xml:space="preserve">vía BT en el tercer trimestre del 2015, el % de </w:t>
            </w:r>
            <w:r w:rsidR="000D38A0">
              <w:rPr>
                <w:rFonts w:ascii="Arial" w:eastAsia="Arial" w:hAnsi="Arial" w:cs="Arial"/>
                <w:color w:val="000000" w:themeColor="text1"/>
                <w:sz w:val="16"/>
                <w:szCs w:val="16"/>
                <w:lang w:val="es-ES"/>
              </w:rPr>
              <w:t xml:space="preserve">hombres </w:t>
            </w:r>
            <w:r w:rsidRPr="7F9AB362">
              <w:rPr>
                <w:rFonts w:ascii="Arial" w:eastAsia="Arial" w:hAnsi="Arial" w:cs="Arial"/>
                <w:color w:val="000000" w:themeColor="text1"/>
                <w:sz w:val="16"/>
                <w:szCs w:val="16"/>
                <w:lang w:val="es-ES"/>
              </w:rPr>
              <w:t>colocad</w:t>
            </w:r>
            <w:r w:rsidR="000D38A0">
              <w:rPr>
                <w:rFonts w:ascii="Arial" w:eastAsia="Arial" w:hAnsi="Arial" w:cs="Arial"/>
                <w:color w:val="000000" w:themeColor="text1"/>
                <w:sz w:val="16"/>
                <w:szCs w:val="16"/>
                <w:lang w:val="es-ES"/>
              </w:rPr>
              <w:t>o</w:t>
            </w:r>
            <w:r w:rsidRPr="7F9AB362">
              <w:rPr>
                <w:rFonts w:ascii="Arial" w:eastAsia="Arial" w:hAnsi="Arial" w:cs="Arial"/>
                <w:color w:val="000000" w:themeColor="text1"/>
                <w:sz w:val="16"/>
                <w:szCs w:val="16"/>
                <w:lang w:val="es-ES"/>
              </w:rPr>
              <w:t>s en empleo formal en t+7 fue</w:t>
            </w:r>
            <w:r w:rsidR="000D38A0">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 43%.</w:t>
            </w:r>
          </w:p>
          <w:p w:rsidR="00C4161B" w:rsidRDefault="00C4161B" w:rsidP="00BA389B">
            <w:pPr>
              <w:spacing w:before="120" w:after="120"/>
              <w:rPr>
                <w:rFonts w:ascii="Arial" w:hAnsi="Arial" w:cs="Arial"/>
                <w:sz w:val="20"/>
                <w:lang w:val="es-ES" w:eastAsia="zh-CN"/>
              </w:rPr>
            </w:pPr>
            <w:r w:rsidRPr="7F9AB362">
              <w:rPr>
                <w:rFonts w:ascii="Arial" w:eastAsia="Arial" w:hAnsi="Arial" w:cs="Arial"/>
                <w:color w:val="000000" w:themeColor="text1"/>
                <w:sz w:val="16"/>
                <w:szCs w:val="16"/>
                <w:lang w:val="es-ES"/>
              </w:rPr>
              <w:t xml:space="preserve">Indicador </w:t>
            </w:r>
            <w:r w:rsidR="000D38A0">
              <w:rPr>
                <w:rFonts w:ascii="Arial" w:eastAsia="Arial" w:hAnsi="Arial" w:cs="Arial"/>
                <w:color w:val="000000" w:themeColor="text1"/>
                <w:sz w:val="16"/>
                <w:szCs w:val="16"/>
                <w:lang w:val="es-ES"/>
              </w:rPr>
              <w:t>Pro-Gender</w:t>
            </w:r>
            <w:r w:rsidRPr="7F9AB362">
              <w:rPr>
                <w:rFonts w:ascii="Arial" w:eastAsia="Arial" w:hAnsi="Arial" w:cs="Arial"/>
                <w:color w:val="000000" w:themeColor="text1"/>
                <w:sz w:val="16"/>
                <w:szCs w:val="16"/>
                <w:lang w:val="es-ES"/>
              </w:rPr>
              <w:t>.</w:t>
            </w:r>
          </w:p>
        </w:tc>
      </w:tr>
      <w:tr w:rsidR="000D38A0" w:rsidRPr="00A832E3" w:rsidTr="005837AD">
        <w:trPr>
          <w:trHeight w:val="64"/>
        </w:trPr>
        <w:tc>
          <w:tcPr>
            <w:tcW w:w="2221" w:type="dxa"/>
            <w:tcBorders>
              <w:top w:val="single" w:sz="4" w:space="0" w:color="auto"/>
              <w:left w:val="single" w:sz="4" w:space="0" w:color="auto"/>
              <w:bottom w:val="single" w:sz="4" w:space="0" w:color="auto"/>
              <w:right w:val="single" w:sz="4" w:space="0" w:color="auto"/>
            </w:tcBorders>
            <w:vAlign w:val="center"/>
          </w:tcPr>
          <w:p w:rsidR="000D38A0" w:rsidRPr="7F9AB362" w:rsidRDefault="000D38A0" w:rsidP="000D38A0">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Diferencia en % de buscadores de empleo mujeres que recibieron servicios de intermediación (vía BT o FE) que están en empleo formal en el trimestre t+</w:t>
            </w:r>
            <w:r>
              <w:rPr>
                <w:rFonts w:ascii="Arial" w:eastAsia="Arial" w:hAnsi="Arial" w:cs="Arial"/>
                <w:color w:val="000000"/>
                <w:sz w:val="16"/>
                <w:szCs w:val="16"/>
                <w:lang w:val="es-ES"/>
              </w:rPr>
              <w:t>8</w:t>
            </w:r>
            <w:r w:rsidRPr="00F910B2">
              <w:rPr>
                <w:rFonts w:ascii="Arial" w:eastAsia="Arial" w:hAnsi="Arial" w:cs="Arial"/>
                <w:color w:val="000000"/>
                <w:sz w:val="16"/>
                <w:szCs w:val="16"/>
                <w:lang w:val="es-ES"/>
              </w:rPr>
              <w:t xml:space="preserve"> vs. buscadores de empleo</w:t>
            </w:r>
            <w:r>
              <w:rPr>
                <w:rFonts w:ascii="Arial" w:eastAsia="Arial" w:hAnsi="Arial" w:cs="Arial"/>
                <w:color w:val="000000"/>
                <w:sz w:val="16"/>
                <w:szCs w:val="16"/>
                <w:lang w:val="es-ES"/>
              </w:rPr>
              <w:t xml:space="preserve"> mujeres</w:t>
            </w:r>
            <w:r w:rsidRPr="00F910B2">
              <w:rPr>
                <w:rFonts w:ascii="Arial" w:eastAsia="Arial" w:hAnsi="Arial" w:cs="Arial"/>
                <w:color w:val="000000"/>
                <w:sz w:val="16"/>
                <w:szCs w:val="16"/>
                <w:lang w:val="es-ES"/>
              </w:rPr>
              <w:t xml:space="preserve"> en el grupo de control. Se define t como el trimestre de registro y atención de la persona vía BT o FE.</w:t>
            </w:r>
          </w:p>
        </w:tc>
        <w:tc>
          <w:tcPr>
            <w:tcW w:w="1201" w:type="dxa"/>
            <w:tcBorders>
              <w:top w:val="single" w:sz="4" w:space="0" w:color="auto"/>
              <w:left w:val="single" w:sz="4" w:space="0" w:color="auto"/>
              <w:bottom w:val="single" w:sz="4" w:space="0" w:color="auto"/>
              <w:right w:val="single" w:sz="4" w:space="0" w:color="auto"/>
            </w:tcBorders>
            <w:vAlign w:val="center"/>
          </w:tcPr>
          <w:p w:rsidR="000D38A0" w:rsidRDefault="000D38A0" w:rsidP="000D38A0">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w:t>
            </w:r>
          </w:p>
        </w:tc>
        <w:tc>
          <w:tcPr>
            <w:tcW w:w="959" w:type="dxa"/>
            <w:tcBorders>
              <w:top w:val="single" w:sz="4" w:space="0" w:color="auto"/>
              <w:left w:val="single" w:sz="4" w:space="0" w:color="auto"/>
              <w:bottom w:val="single" w:sz="4" w:space="0" w:color="auto"/>
              <w:right w:val="single" w:sz="4" w:space="0" w:color="auto"/>
            </w:tcBorders>
          </w:tcPr>
          <w:p w:rsidR="000D38A0" w:rsidRPr="00F910B2" w:rsidRDefault="000D38A0" w:rsidP="000D38A0">
            <w:pPr>
              <w:jc w:val="center"/>
              <w:rPr>
                <w:rFonts w:ascii="Arial" w:eastAsia="Arial" w:hAnsi="Arial" w:cs="Arial"/>
                <w:color w:val="000000"/>
                <w:sz w:val="16"/>
                <w:szCs w:val="16"/>
                <w:lang w:val="es-ES"/>
              </w:rPr>
            </w:pPr>
          </w:p>
          <w:p w:rsidR="000D38A0" w:rsidRPr="00F910B2" w:rsidRDefault="000D38A0" w:rsidP="000D38A0">
            <w:pPr>
              <w:jc w:val="center"/>
              <w:rPr>
                <w:rFonts w:ascii="Arial" w:eastAsia="Arial" w:hAnsi="Arial" w:cs="Arial"/>
                <w:color w:val="000000"/>
                <w:sz w:val="16"/>
                <w:szCs w:val="16"/>
                <w:lang w:val="es-ES"/>
              </w:rPr>
            </w:pPr>
          </w:p>
          <w:p w:rsidR="000D38A0" w:rsidRPr="00F910B2" w:rsidRDefault="000D38A0" w:rsidP="000D38A0">
            <w:pPr>
              <w:jc w:val="center"/>
              <w:rPr>
                <w:rFonts w:ascii="Arial" w:eastAsia="Arial" w:hAnsi="Arial" w:cs="Arial"/>
                <w:color w:val="000000"/>
                <w:sz w:val="16"/>
                <w:szCs w:val="16"/>
                <w:lang w:val="es-ES"/>
              </w:rPr>
            </w:pPr>
          </w:p>
          <w:p w:rsidR="000D38A0" w:rsidRPr="00F910B2" w:rsidRDefault="000D38A0" w:rsidP="000D38A0">
            <w:pPr>
              <w:jc w:val="center"/>
              <w:rPr>
                <w:rFonts w:ascii="Arial" w:eastAsia="Arial" w:hAnsi="Arial" w:cs="Arial"/>
                <w:color w:val="000000"/>
                <w:sz w:val="16"/>
                <w:szCs w:val="16"/>
                <w:lang w:val="es-ES"/>
              </w:rPr>
            </w:pPr>
          </w:p>
          <w:p w:rsidR="000D38A0" w:rsidRDefault="000D38A0" w:rsidP="000D38A0">
            <w:pPr>
              <w:jc w:val="center"/>
              <w:rPr>
                <w:rFonts w:ascii="Arial" w:eastAsia="Arial" w:hAnsi="Arial" w:cs="Arial"/>
                <w:color w:val="000000"/>
                <w:sz w:val="16"/>
                <w:szCs w:val="16"/>
                <w:lang w:val="es-ES"/>
              </w:rPr>
            </w:pPr>
          </w:p>
          <w:p w:rsidR="000D38A0" w:rsidRPr="00F910B2" w:rsidRDefault="000D38A0" w:rsidP="000D38A0">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0</w:t>
            </w:r>
          </w:p>
          <w:p w:rsidR="000D38A0" w:rsidRPr="00F910B2" w:rsidRDefault="000D38A0" w:rsidP="000D38A0">
            <w:pPr>
              <w:rPr>
                <w:rFonts w:ascii="Arial" w:eastAsia="Arial" w:hAnsi="Arial" w:cs="Arial"/>
                <w:color w:val="000000"/>
                <w:sz w:val="16"/>
                <w:szCs w:val="16"/>
                <w:lang w:val="es-ES"/>
              </w:rPr>
            </w:pPr>
          </w:p>
          <w:p w:rsidR="000D38A0" w:rsidRDefault="000D38A0" w:rsidP="000D38A0">
            <w:pPr>
              <w:jc w:val="center"/>
              <w:rPr>
                <w:rFonts w:ascii="Arial" w:hAnsi="Arial" w:cs="Arial"/>
                <w:sz w:val="16"/>
                <w:szCs w:val="16"/>
                <w:lang w:val="es-ES" w:eastAsia="zh-CN"/>
              </w:rPr>
            </w:pPr>
          </w:p>
        </w:tc>
        <w:tc>
          <w:tcPr>
            <w:tcW w:w="1012" w:type="dxa"/>
            <w:gridSpan w:val="2"/>
            <w:tcBorders>
              <w:top w:val="single" w:sz="4" w:space="0" w:color="auto"/>
              <w:left w:val="single" w:sz="4" w:space="0" w:color="auto"/>
              <w:bottom w:val="single" w:sz="4" w:space="0" w:color="auto"/>
              <w:right w:val="single" w:sz="4" w:space="0" w:color="auto"/>
            </w:tcBorders>
            <w:vAlign w:val="center"/>
          </w:tcPr>
          <w:p w:rsidR="000D38A0" w:rsidRDefault="000D38A0" w:rsidP="000D38A0">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2016</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0D38A0" w:rsidRDefault="000D38A0" w:rsidP="000D38A0">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3</w:t>
            </w:r>
            <w:r>
              <w:rPr>
                <w:rFonts w:ascii="Arial" w:eastAsia="Arial" w:hAnsi="Arial" w:cs="Arial"/>
                <w:color w:val="000000"/>
                <w:sz w:val="16"/>
                <w:szCs w:val="16"/>
                <w:lang w:val="es-ES"/>
              </w:rPr>
              <w:t>,</w:t>
            </w:r>
            <w:r w:rsidRPr="00F910B2">
              <w:rPr>
                <w:rFonts w:ascii="Arial" w:eastAsia="Arial" w:hAnsi="Arial" w:cs="Arial"/>
                <w:color w:val="000000"/>
                <w:sz w:val="16"/>
                <w:szCs w:val="16"/>
                <w:lang w:val="es-ES"/>
              </w:rPr>
              <w:t>5</w:t>
            </w:r>
          </w:p>
        </w:tc>
        <w:tc>
          <w:tcPr>
            <w:tcW w:w="832" w:type="dxa"/>
            <w:gridSpan w:val="2"/>
            <w:tcBorders>
              <w:top w:val="single" w:sz="4" w:space="0" w:color="auto"/>
              <w:left w:val="single" w:sz="4" w:space="0" w:color="auto"/>
              <w:bottom w:val="single" w:sz="4" w:space="0" w:color="auto"/>
              <w:right w:val="single" w:sz="4" w:space="0" w:color="auto"/>
            </w:tcBorders>
            <w:vAlign w:val="center"/>
          </w:tcPr>
          <w:p w:rsidR="000D38A0" w:rsidRDefault="000D38A0" w:rsidP="000D38A0">
            <w:pPr>
              <w:jc w:val="cente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2022</w:t>
            </w:r>
          </w:p>
        </w:tc>
        <w:tc>
          <w:tcPr>
            <w:tcW w:w="1608" w:type="dxa"/>
            <w:gridSpan w:val="2"/>
            <w:tcBorders>
              <w:top w:val="single" w:sz="4" w:space="0" w:color="auto"/>
              <w:left w:val="single" w:sz="4" w:space="0" w:color="auto"/>
              <w:bottom w:val="single" w:sz="4" w:space="0" w:color="auto"/>
              <w:right w:val="single" w:sz="4" w:space="0" w:color="auto"/>
            </w:tcBorders>
          </w:tcPr>
          <w:p w:rsidR="000D38A0" w:rsidRPr="7F9AB362" w:rsidRDefault="000D38A0" w:rsidP="000D38A0">
            <w:pPr>
              <w:rPr>
                <w:rFonts w:ascii="Arial" w:eastAsia="Arial" w:hAnsi="Arial" w:cs="Arial"/>
                <w:color w:val="000000" w:themeColor="text1"/>
                <w:sz w:val="16"/>
                <w:szCs w:val="16"/>
                <w:lang w:val="es-ES"/>
              </w:rPr>
            </w:pPr>
            <w:r w:rsidRPr="00F910B2">
              <w:rPr>
                <w:rFonts w:ascii="Arial" w:eastAsia="Arial" w:hAnsi="Arial" w:cs="Arial"/>
                <w:color w:val="000000"/>
                <w:sz w:val="16"/>
                <w:szCs w:val="16"/>
                <w:lang w:val="es-ES"/>
              </w:rPr>
              <w:t xml:space="preserve">Datos administrativos del IMSS y del SNE </w:t>
            </w:r>
          </w:p>
        </w:tc>
        <w:tc>
          <w:tcPr>
            <w:tcW w:w="455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 xml:space="preserve">El grupo de control está construido con buscadores de empleo </w:t>
            </w:r>
            <w:r>
              <w:rPr>
                <w:rFonts w:ascii="Arial" w:eastAsia="Arial" w:hAnsi="Arial" w:cs="Arial"/>
                <w:color w:val="000000" w:themeColor="text1"/>
                <w:sz w:val="16"/>
                <w:szCs w:val="16"/>
                <w:lang w:val="es-ES"/>
              </w:rPr>
              <w:t xml:space="preserve">mujeres </w:t>
            </w:r>
            <w:r w:rsidRPr="7F9AB362">
              <w:rPr>
                <w:rFonts w:ascii="Arial" w:eastAsia="Arial" w:hAnsi="Arial" w:cs="Arial"/>
                <w:color w:val="000000" w:themeColor="text1"/>
                <w:sz w:val="16"/>
                <w:szCs w:val="16"/>
                <w:lang w:val="es-ES"/>
              </w:rPr>
              <w:t>que solo se registran en el portal de empleo, pero no reciben ningún servicio adicional.</w:t>
            </w:r>
          </w:p>
          <w:p w:rsidR="000D38A0" w:rsidRDefault="000D38A0" w:rsidP="000D38A0">
            <w:pPr>
              <w:spacing w:before="120" w:after="120"/>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 xml:space="preserve">Basado en una muestra de </w:t>
            </w:r>
            <w:r>
              <w:rPr>
                <w:rFonts w:ascii="Arial" w:eastAsia="Arial" w:hAnsi="Arial" w:cs="Arial"/>
                <w:color w:val="000000" w:themeColor="text1"/>
                <w:sz w:val="16"/>
                <w:szCs w:val="16"/>
                <w:lang w:val="es-ES"/>
              </w:rPr>
              <w:t xml:space="preserve">mujeres </w:t>
            </w:r>
            <w:r w:rsidRPr="7F9AB362">
              <w:rPr>
                <w:rFonts w:ascii="Arial" w:eastAsia="Arial" w:hAnsi="Arial" w:cs="Arial"/>
                <w:color w:val="000000" w:themeColor="text1"/>
                <w:sz w:val="16"/>
                <w:szCs w:val="16"/>
                <w:lang w:val="es-ES"/>
              </w:rPr>
              <w:t xml:space="preserve">atendidas vía BT en el tercer trimestre del 2015, el % de </w:t>
            </w:r>
            <w:r>
              <w:rPr>
                <w:rFonts w:ascii="Arial" w:eastAsia="Arial" w:hAnsi="Arial" w:cs="Arial"/>
                <w:color w:val="000000" w:themeColor="text1"/>
                <w:sz w:val="16"/>
                <w:szCs w:val="16"/>
                <w:lang w:val="es-ES"/>
              </w:rPr>
              <w:t xml:space="preserve">mujeres </w:t>
            </w:r>
            <w:r w:rsidRPr="7F9AB362">
              <w:rPr>
                <w:rFonts w:ascii="Arial" w:eastAsia="Arial" w:hAnsi="Arial" w:cs="Arial"/>
                <w:color w:val="000000" w:themeColor="text1"/>
                <w:sz w:val="16"/>
                <w:szCs w:val="16"/>
                <w:lang w:val="es-ES"/>
              </w:rPr>
              <w:t>colocadas en empleo formal en t+7 fue</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26%. </w:t>
            </w:r>
          </w:p>
          <w:p w:rsidR="000D38A0" w:rsidRPr="7F9AB362"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Indicador Pro-Gender.</w:t>
            </w:r>
          </w:p>
        </w:tc>
      </w:tr>
      <w:tr w:rsidR="000D38A0" w:rsidRPr="00CA61C7" w:rsidTr="000D38A0">
        <w:trPr>
          <w:trHeight w:val="2780"/>
        </w:trPr>
        <w:tc>
          <w:tcPr>
            <w:tcW w:w="2221" w:type="dxa"/>
            <w:tcBorders>
              <w:top w:val="single" w:sz="4" w:space="0" w:color="auto"/>
              <w:left w:val="single" w:sz="4" w:space="0" w:color="auto"/>
              <w:bottom w:val="single" w:sz="4" w:space="0" w:color="auto"/>
              <w:right w:val="single" w:sz="4" w:space="0" w:color="auto"/>
            </w:tcBorders>
            <w:vAlign w:val="center"/>
          </w:tcPr>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lastRenderedPageBreak/>
              <w:t xml:space="preserve">Diferencia en el # de meses de empleo formal de los buscadores de empleo que recibieron servicios de intermediación laboral (vía BT o FE) vs. Buscadores de empleo en el grupo de control, en los 24 meses posteriores a la participación en los servicios de vinculación. </w:t>
            </w:r>
          </w:p>
          <w:p w:rsidR="000D38A0" w:rsidRDefault="000D38A0" w:rsidP="000D38A0">
            <w:pPr>
              <w:rPr>
                <w:rFonts w:ascii="Arial" w:eastAsia="Arial" w:hAnsi="Arial" w:cs="Arial"/>
                <w:sz w:val="16"/>
                <w:szCs w:val="16"/>
                <w:lang w:val="es-ES"/>
              </w:rPr>
            </w:pPr>
          </w:p>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el # de meses Mujeres</w:t>
            </w: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hAnsi="Arial" w:cs="Arial"/>
                <w:sz w:val="20"/>
                <w:lang w:val="es-ES" w:eastAsia="zh-CN"/>
              </w:rPr>
            </w:pPr>
            <w:r w:rsidRPr="7F9AB362">
              <w:rPr>
                <w:rFonts w:ascii="Arial" w:eastAsia="Arial" w:hAnsi="Arial" w:cs="Arial"/>
                <w:color w:val="000000" w:themeColor="text1"/>
                <w:sz w:val="16"/>
                <w:szCs w:val="16"/>
                <w:lang w:val="es-ES"/>
              </w:rPr>
              <w:t>Diferencia en el # de meses Hombres</w:t>
            </w:r>
          </w:p>
        </w:tc>
        <w:tc>
          <w:tcPr>
            <w:tcW w:w="1201" w:type="dxa"/>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hAnsi="Arial" w:cs="Arial"/>
                <w:sz w:val="16"/>
                <w:szCs w:val="16"/>
                <w:lang w:val="es-ES" w:eastAsia="zh-CN"/>
              </w:rPr>
            </w:pPr>
            <w:r w:rsidRPr="7F9AB362">
              <w:rPr>
                <w:rFonts w:ascii="Arial" w:eastAsia="Arial" w:hAnsi="Arial" w:cs="Arial"/>
                <w:color w:val="000000" w:themeColor="text1"/>
                <w:sz w:val="16"/>
                <w:szCs w:val="16"/>
                <w:lang w:val="es-ES"/>
              </w:rPr>
              <w:t># de meses</w:t>
            </w:r>
          </w:p>
        </w:tc>
        <w:tc>
          <w:tcPr>
            <w:tcW w:w="959" w:type="dxa"/>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r w:rsidRPr="7F9AB362">
              <w:rPr>
                <w:rFonts w:ascii="Arial" w:hAnsi="Arial" w:cs="Arial"/>
                <w:sz w:val="16"/>
                <w:szCs w:val="16"/>
                <w:lang w:val="es-ES" w:eastAsia="zh-CN"/>
              </w:rPr>
              <w:t>0</w:t>
            </w: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spacing w:before="240"/>
              <w:jc w:val="center"/>
              <w:rPr>
                <w:rFonts w:ascii="Arial" w:hAnsi="Arial" w:cs="Arial"/>
                <w:sz w:val="16"/>
                <w:szCs w:val="16"/>
                <w:lang w:val="es-ES" w:eastAsia="zh-CN"/>
              </w:rPr>
            </w:pPr>
            <w:r w:rsidRPr="7F9AB362">
              <w:rPr>
                <w:rFonts w:ascii="Arial" w:hAnsi="Arial" w:cs="Arial"/>
                <w:sz w:val="16"/>
                <w:szCs w:val="16"/>
                <w:lang w:val="es-ES" w:eastAsia="zh-CN"/>
              </w:rPr>
              <w:t>0</w:t>
            </w:r>
          </w:p>
          <w:p w:rsidR="000D38A0" w:rsidRDefault="000D38A0" w:rsidP="000D38A0">
            <w:pPr>
              <w:spacing w:before="360"/>
              <w:jc w:val="center"/>
              <w:rPr>
                <w:rFonts w:ascii="Arial" w:hAnsi="Arial" w:cs="Arial"/>
                <w:sz w:val="16"/>
                <w:szCs w:val="16"/>
                <w:lang w:val="es-ES" w:eastAsia="zh-CN"/>
              </w:rPr>
            </w:pPr>
            <w:r w:rsidRPr="7F9AB362">
              <w:rPr>
                <w:rFonts w:ascii="Arial" w:hAnsi="Arial" w:cs="Arial"/>
                <w:sz w:val="16"/>
                <w:szCs w:val="16"/>
                <w:lang w:val="es-ES" w:eastAsia="zh-CN"/>
              </w:rPr>
              <w:t>0</w:t>
            </w:r>
          </w:p>
        </w:tc>
        <w:tc>
          <w:tcPr>
            <w:tcW w:w="1012"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r w:rsidRPr="7F9AB362">
              <w:rPr>
                <w:rFonts w:ascii="Arial" w:hAnsi="Arial" w:cs="Arial"/>
                <w:sz w:val="16"/>
                <w:szCs w:val="16"/>
                <w:lang w:val="es-ES" w:eastAsia="zh-CN"/>
              </w:rPr>
              <w:t>2016</w:t>
            </w:r>
          </w:p>
        </w:tc>
        <w:tc>
          <w:tcPr>
            <w:tcW w:w="1079"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r w:rsidRPr="7F9AB362">
              <w:rPr>
                <w:rFonts w:ascii="Arial" w:hAnsi="Arial" w:cs="Arial"/>
                <w:sz w:val="16"/>
                <w:szCs w:val="16"/>
                <w:lang w:val="es-ES" w:eastAsia="zh-CN"/>
              </w:rPr>
              <w:t>1</w:t>
            </w:r>
          </w:p>
        </w:tc>
        <w:tc>
          <w:tcPr>
            <w:tcW w:w="832"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r w:rsidRPr="7F9AB362">
              <w:rPr>
                <w:rFonts w:ascii="Arial" w:hAnsi="Arial" w:cs="Arial"/>
                <w:sz w:val="16"/>
                <w:szCs w:val="16"/>
                <w:lang w:val="es-ES" w:eastAsia="zh-CN"/>
              </w:rPr>
              <w:t>2022</w:t>
            </w:r>
          </w:p>
        </w:tc>
        <w:tc>
          <w:tcPr>
            <w:tcW w:w="1608" w:type="dxa"/>
            <w:gridSpan w:val="2"/>
            <w:tcBorders>
              <w:top w:val="single" w:sz="4" w:space="0" w:color="auto"/>
              <w:left w:val="single" w:sz="4" w:space="0" w:color="auto"/>
              <w:bottom w:val="single" w:sz="4" w:space="0" w:color="auto"/>
              <w:right w:val="single" w:sz="4" w:space="0" w:color="auto"/>
            </w:tcBorders>
            <w:hideMark/>
          </w:tcPr>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Datos administrativos del IMSS y del SNE</w:t>
            </w:r>
          </w:p>
        </w:tc>
        <w:tc>
          <w:tcPr>
            <w:tcW w:w="455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38A0" w:rsidRDefault="000D38A0" w:rsidP="000D38A0">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0D38A0" w:rsidRDefault="000D38A0" w:rsidP="000D38A0">
            <w:pPr>
              <w:spacing w:before="120" w:after="120"/>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Basado en una muestra de personas atendidas vía BT en el tercer trimestre del 2015, el # de meses en empleo formal en los 20 meses posteriores a la participación fue: 4</w:t>
            </w:r>
            <w:r>
              <w:rPr>
                <w:rFonts w:ascii="Arial" w:eastAsia="Arial" w:hAnsi="Arial" w:cs="Arial"/>
                <w:color w:val="000000" w:themeColor="text1"/>
                <w:sz w:val="16"/>
                <w:szCs w:val="16"/>
                <w:lang w:val="es-ES"/>
              </w:rPr>
              <w:t>,</w:t>
            </w:r>
            <w:r w:rsidRPr="7F9AB362">
              <w:rPr>
                <w:rFonts w:ascii="Arial" w:eastAsia="Arial" w:hAnsi="Arial" w:cs="Arial"/>
                <w:color w:val="000000" w:themeColor="text1"/>
                <w:sz w:val="16"/>
                <w:szCs w:val="16"/>
                <w:lang w:val="es-ES"/>
              </w:rPr>
              <w:t>7 meses. El # de meses para mujeres: 3</w:t>
            </w:r>
            <w:r>
              <w:rPr>
                <w:rFonts w:ascii="Arial" w:eastAsia="Arial" w:hAnsi="Arial" w:cs="Arial"/>
                <w:color w:val="000000" w:themeColor="text1"/>
                <w:sz w:val="16"/>
                <w:szCs w:val="16"/>
                <w:lang w:val="es-ES"/>
              </w:rPr>
              <w:t>,</w:t>
            </w:r>
            <w:r w:rsidRPr="7F9AB362">
              <w:rPr>
                <w:rFonts w:ascii="Arial" w:eastAsia="Arial" w:hAnsi="Arial" w:cs="Arial"/>
                <w:color w:val="000000" w:themeColor="text1"/>
                <w:sz w:val="16"/>
                <w:szCs w:val="16"/>
                <w:lang w:val="es-ES"/>
              </w:rPr>
              <w:t>4. El # de meses para hombres: 6</w:t>
            </w:r>
            <w:r>
              <w:rPr>
                <w:rFonts w:ascii="Arial" w:eastAsia="Arial" w:hAnsi="Arial" w:cs="Arial"/>
                <w:color w:val="000000" w:themeColor="text1"/>
                <w:sz w:val="16"/>
                <w:szCs w:val="16"/>
                <w:lang w:val="es-ES"/>
              </w:rPr>
              <w:t>,</w:t>
            </w:r>
            <w:r w:rsidRPr="7F9AB362">
              <w:rPr>
                <w:rFonts w:ascii="Arial" w:eastAsia="Arial" w:hAnsi="Arial" w:cs="Arial"/>
                <w:color w:val="000000" w:themeColor="text1"/>
                <w:sz w:val="16"/>
                <w:szCs w:val="16"/>
                <w:lang w:val="es-ES"/>
              </w:rPr>
              <w:t xml:space="preserve">4. </w:t>
            </w:r>
          </w:p>
          <w:p w:rsidR="000D38A0" w:rsidRDefault="000D38A0" w:rsidP="000D38A0">
            <w:pPr>
              <w:spacing w:before="120" w:after="120"/>
              <w:rPr>
                <w:rFonts w:ascii="Arial" w:eastAsia="Arial" w:hAnsi="Arial" w:cs="Arial"/>
                <w:color w:val="000000" w:themeColor="text1"/>
                <w:sz w:val="16"/>
                <w:szCs w:val="16"/>
                <w:lang w:val="es-ES"/>
              </w:rPr>
            </w:pPr>
          </w:p>
          <w:p w:rsidR="000D38A0" w:rsidRDefault="000D38A0" w:rsidP="000D38A0">
            <w:pPr>
              <w:spacing w:before="120" w:after="120"/>
              <w:rPr>
                <w:rFonts w:ascii="Arial" w:hAnsi="Arial" w:cs="Arial"/>
                <w:sz w:val="16"/>
                <w:szCs w:val="16"/>
                <w:lang w:val="es-ES" w:eastAsia="zh-CN"/>
              </w:rPr>
            </w:pPr>
            <w:r w:rsidRPr="7F9AB362">
              <w:rPr>
                <w:rFonts w:ascii="Arial" w:eastAsia="Arial" w:hAnsi="Arial" w:cs="Arial"/>
                <w:color w:val="000000" w:themeColor="text1"/>
                <w:sz w:val="16"/>
                <w:szCs w:val="16"/>
                <w:lang w:val="es-ES"/>
              </w:rPr>
              <w:t>Indicador de seguimiento de género.</w:t>
            </w:r>
          </w:p>
        </w:tc>
      </w:tr>
      <w:tr w:rsidR="000D38A0" w:rsidRPr="00A832E3" w:rsidTr="000D38A0">
        <w:trPr>
          <w:trHeight w:val="557"/>
        </w:trPr>
        <w:tc>
          <w:tcPr>
            <w:tcW w:w="13470" w:type="dxa"/>
            <w:gridSpan w:val="13"/>
            <w:tcBorders>
              <w:top w:val="single" w:sz="4" w:space="0" w:color="auto"/>
              <w:left w:val="single" w:sz="4" w:space="0" w:color="auto"/>
              <w:bottom w:val="single" w:sz="4" w:space="0" w:color="auto"/>
              <w:right w:val="single" w:sz="4" w:space="0" w:color="auto"/>
            </w:tcBorders>
            <w:vAlign w:val="center"/>
            <w:hideMark/>
          </w:tcPr>
          <w:p w:rsidR="000D38A0" w:rsidRDefault="000D38A0" w:rsidP="000D38A0">
            <w:pPr>
              <w:spacing w:before="120" w:after="120"/>
              <w:rPr>
                <w:rFonts w:ascii="Arial" w:hAnsi="Arial" w:cs="Arial"/>
                <w:sz w:val="20"/>
                <w:lang w:val="es-ES" w:eastAsia="zh-CN"/>
              </w:rPr>
            </w:pPr>
            <w:r>
              <w:rPr>
                <w:rFonts w:cs="Calibri"/>
                <w:b/>
                <w:bCs/>
                <w:color w:val="000000"/>
                <w:lang w:val="es-ES"/>
              </w:rPr>
              <w:t>Mejora en las acciones de desarrollo de habilidades (</w:t>
            </w:r>
            <w:r w:rsidRPr="4758E6EB">
              <w:rPr>
                <w:rFonts w:ascii="Arial" w:hAnsi="Arial" w:cs="Arial"/>
                <w:b/>
                <w:bCs/>
                <w:caps/>
                <w:sz w:val="20"/>
                <w:lang w:val="es-ES" w:eastAsia="zh-CN"/>
              </w:rPr>
              <w:t>BEcate</w:t>
            </w:r>
            <w:r w:rsidRPr="00F910B2">
              <w:rPr>
                <w:szCs w:val="24"/>
                <w:lang w:val="es-ES"/>
              </w:rPr>
              <w:t xml:space="preserve"> </w:t>
            </w:r>
            <w:r>
              <w:rPr>
                <w:rFonts w:ascii="Arial" w:hAnsi="Arial" w:cs="Arial"/>
                <w:b/>
                <w:bCs/>
                <w:caps/>
                <w:sz w:val="20"/>
                <w:lang w:val="es-ES" w:eastAsia="zh-CN"/>
              </w:rPr>
              <w:t xml:space="preserve">- </w:t>
            </w:r>
            <w:r w:rsidRPr="4758E6EB">
              <w:rPr>
                <w:rFonts w:ascii="Arial" w:hAnsi="Arial" w:cs="Arial"/>
                <w:b/>
                <w:bCs/>
                <w:caps/>
                <w:sz w:val="20"/>
                <w:lang w:val="es-ES" w:eastAsia="zh-CN"/>
              </w:rPr>
              <w:t xml:space="preserve">CPL </w:t>
            </w:r>
            <w:r w:rsidRPr="00F910B2">
              <w:rPr>
                <w:rFonts w:cs="Calibri"/>
                <w:b/>
                <w:bCs/>
                <w:color w:val="000000"/>
                <w:lang w:val="es-ES"/>
              </w:rPr>
              <w:t>y Mixta</w:t>
            </w:r>
            <w:r w:rsidRPr="4758E6EB">
              <w:rPr>
                <w:rFonts w:ascii="Arial" w:hAnsi="Arial" w:cs="Arial"/>
                <w:b/>
                <w:bCs/>
                <w:caps/>
                <w:sz w:val="20"/>
                <w:lang w:val="es-ES" w:eastAsia="zh-CN"/>
              </w:rPr>
              <w:t>)</w:t>
            </w:r>
          </w:p>
        </w:tc>
      </w:tr>
      <w:tr w:rsidR="000D38A0" w:rsidRPr="00A832E3" w:rsidTr="000D38A0">
        <w:trPr>
          <w:trHeight w:val="64"/>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38A0" w:rsidRDefault="000D38A0" w:rsidP="000D38A0">
            <w:pPr>
              <w:rPr>
                <w:rFonts w:ascii="Arial" w:eastAsia="Arial" w:hAnsi="Arial" w:cs="Arial"/>
                <w:sz w:val="16"/>
                <w:szCs w:val="16"/>
                <w:lang w:val="es-ES"/>
              </w:rPr>
            </w:pPr>
            <w:r w:rsidRPr="7F9AB362">
              <w:rPr>
                <w:rFonts w:ascii="Arial" w:eastAsia="Arial" w:hAnsi="Arial" w:cs="Arial"/>
                <w:sz w:val="16"/>
                <w:szCs w:val="16"/>
                <w:lang w:val="es-ES"/>
              </w:rPr>
              <w:t xml:space="preserve">Diferencia en el % de los buscadores de empleo que recibieron capacitación (vía CPL o Mixta) y tienen </w:t>
            </w:r>
            <w:r w:rsidRPr="7F9AB362">
              <w:rPr>
                <w:rFonts w:ascii="Arial" w:eastAsia="Arial" w:hAnsi="Arial" w:cs="Arial"/>
                <w:color w:val="000000" w:themeColor="text1"/>
                <w:sz w:val="16"/>
                <w:szCs w:val="16"/>
                <w:lang w:val="es-ES"/>
              </w:rPr>
              <w:t>un empleo formal en el trimestre t+8 (siendo t el trimestre en el que se finaliza la capacitación) vs. buscadores de empleo</w:t>
            </w:r>
            <w:r w:rsidRPr="7F9AB362">
              <w:rPr>
                <w:rFonts w:ascii="Arial" w:eastAsia="Arial" w:hAnsi="Arial" w:cs="Arial"/>
                <w:sz w:val="16"/>
                <w:szCs w:val="16"/>
                <w:lang w:val="es-ES"/>
              </w:rPr>
              <w:t xml:space="preserve"> en el grupo de control</w:t>
            </w:r>
          </w:p>
          <w:p w:rsidR="000D38A0" w:rsidRDefault="000D38A0" w:rsidP="000D38A0">
            <w:pPr>
              <w:rPr>
                <w:rFonts w:ascii="Arial" w:eastAsia="Arial" w:hAnsi="Arial" w:cs="Arial"/>
                <w:sz w:val="16"/>
                <w:szCs w:val="16"/>
                <w:lang w:val="es-ES"/>
              </w:rPr>
            </w:pPr>
          </w:p>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el % de Mujeres</w:t>
            </w: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b/>
                <w:bCs/>
                <w:color w:val="000000" w:themeColor="text1"/>
                <w:sz w:val="16"/>
                <w:szCs w:val="16"/>
                <w:lang w:val="es-ES"/>
              </w:rPr>
            </w:pPr>
            <w:r w:rsidRPr="7F9AB362">
              <w:rPr>
                <w:rFonts w:ascii="Arial" w:eastAsia="Arial" w:hAnsi="Arial" w:cs="Arial"/>
                <w:color w:val="000000" w:themeColor="text1"/>
                <w:sz w:val="16"/>
                <w:szCs w:val="16"/>
                <w:lang w:val="es-ES"/>
              </w:rPr>
              <w:t>Diferencia en el % de Hombres</w:t>
            </w:r>
          </w:p>
        </w:tc>
        <w:tc>
          <w:tcPr>
            <w:tcW w:w="1201" w:type="dxa"/>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hAnsi="Arial" w:cs="Arial"/>
                <w:sz w:val="20"/>
                <w:lang w:val="es-ES" w:eastAsia="zh-CN"/>
              </w:rPr>
            </w:pPr>
            <w:r w:rsidRPr="7F9AB362">
              <w:rPr>
                <w:rFonts w:ascii="Arial" w:eastAsia="Arial" w:hAnsi="Arial" w:cs="Arial"/>
                <w:color w:val="000000" w:themeColor="text1"/>
                <w:sz w:val="16"/>
                <w:szCs w:val="16"/>
                <w:lang w:val="es-ES"/>
              </w:rPr>
              <w:t>%</w:t>
            </w:r>
          </w:p>
        </w:tc>
        <w:tc>
          <w:tcPr>
            <w:tcW w:w="959" w:type="dxa"/>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hAnsi="Arial" w:cs="Arial"/>
                <w:sz w:val="16"/>
                <w:szCs w:val="16"/>
                <w:lang w:val="es-ES" w:eastAsia="zh-CN"/>
              </w:rPr>
            </w:pPr>
            <w:r w:rsidRPr="7F9AB362">
              <w:rPr>
                <w:rFonts w:ascii="Arial" w:eastAsia="Arial" w:hAnsi="Arial" w:cs="Arial"/>
                <w:color w:val="000000" w:themeColor="text1"/>
                <w:sz w:val="16"/>
                <w:szCs w:val="16"/>
                <w:lang w:val="es-ES"/>
              </w:rPr>
              <w:t>0</w:t>
            </w:r>
          </w:p>
        </w:tc>
        <w:tc>
          <w:tcPr>
            <w:tcW w:w="1012"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p>
          <w:p w:rsidR="000D38A0" w:rsidRDefault="000D38A0" w:rsidP="000D38A0">
            <w:pPr>
              <w:jc w:val="center"/>
              <w:rPr>
                <w:rFonts w:ascii="Arial" w:hAnsi="Arial" w:cs="Arial"/>
                <w:sz w:val="16"/>
                <w:szCs w:val="16"/>
                <w:lang w:val="es-ES" w:eastAsia="zh-CN"/>
              </w:rPr>
            </w:pPr>
            <w:r w:rsidRPr="7F9AB362">
              <w:rPr>
                <w:rFonts w:ascii="Arial" w:eastAsia="Arial" w:hAnsi="Arial" w:cs="Arial"/>
                <w:color w:val="000000" w:themeColor="text1"/>
                <w:sz w:val="16"/>
                <w:szCs w:val="16"/>
                <w:lang w:val="es-ES"/>
              </w:rPr>
              <w:t>2016</w:t>
            </w:r>
          </w:p>
        </w:tc>
        <w:tc>
          <w:tcPr>
            <w:tcW w:w="1079"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6</w:t>
            </w:r>
          </w:p>
        </w:tc>
        <w:tc>
          <w:tcPr>
            <w:tcW w:w="832"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2022</w:t>
            </w:r>
          </w:p>
        </w:tc>
        <w:tc>
          <w:tcPr>
            <w:tcW w:w="1608" w:type="dxa"/>
            <w:gridSpan w:val="2"/>
            <w:tcBorders>
              <w:top w:val="single" w:sz="4" w:space="0" w:color="auto"/>
              <w:left w:val="single" w:sz="4" w:space="0" w:color="auto"/>
              <w:bottom w:val="single" w:sz="4" w:space="0" w:color="auto"/>
              <w:right w:val="single" w:sz="4" w:space="0" w:color="auto"/>
            </w:tcBorders>
            <w:hideMark/>
          </w:tcPr>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Datos administrativos del IMSS y del SNE</w:t>
            </w:r>
          </w:p>
        </w:tc>
        <w:tc>
          <w:tcPr>
            <w:tcW w:w="455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38A0" w:rsidRDefault="000D38A0" w:rsidP="000D38A0">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0D38A0" w:rsidRPr="00233550" w:rsidRDefault="000D38A0" w:rsidP="000D38A0">
            <w:pPr>
              <w:rPr>
                <w:lang w:val="es-MX"/>
              </w:rPr>
            </w:pPr>
            <w:r w:rsidRPr="7F9AB362">
              <w:rPr>
                <w:rFonts w:ascii="Arial" w:eastAsia="Arial" w:hAnsi="Arial" w:cs="Arial"/>
                <w:color w:val="000000" w:themeColor="text1"/>
                <w:sz w:val="16"/>
                <w:szCs w:val="16"/>
                <w:lang w:val="es"/>
              </w:rPr>
              <w:t>Basado en una muestra de personas que recibieron capacitación en el tercer trimestre del 2015, el % de personas capacitadas colocadas en empleo formal en t+7 fue: 34%. El % para mujeres: 31%. El porcentaje para hombres: 44%.</w:t>
            </w:r>
          </w:p>
          <w:p w:rsidR="000D38A0" w:rsidRPr="00233550" w:rsidRDefault="000D38A0" w:rsidP="000D38A0">
            <w:pPr>
              <w:rPr>
                <w:lang w:val="es-MX"/>
              </w:rPr>
            </w:pPr>
            <w:r w:rsidRPr="761DE870">
              <w:rPr>
                <w:rFonts w:ascii="Arial" w:eastAsia="Arial" w:hAnsi="Arial" w:cs="Arial"/>
                <w:color w:val="000000" w:themeColor="text1"/>
                <w:sz w:val="16"/>
                <w:szCs w:val="16"/>
                <w:lang w:val="es"/>
              </w:rPr>
              <w:t xml:space="preserve"> </w:t>
            </w:r>
          </w:p>
          <w:p w:rsidR="000D38A0" w:rsidRDefault="000D38A0" w:rsidP="000D38A0">
            <w:pPr>
              <w:rPr>
                <w:rFonts w:ascii="Arial" w:hAnsi="Arial" w:cs="Arial"/>
                <w:sz w:val="20"/>
                <w:lang w:val="es-ES" w:eastAsia="zh-CN"/>
              </w:rPr>
            </w:pPr>
            <w:r w:rsidRPr="7F9AB362">
              <w:rPr>
                <w:rFonts w:ascii="Arial" w:eastAsia="Arial" w:hAnsi="Arial" w:cs="Arial"/>
                <w:color w:val="000000" w:themeColor="text1"/>
                <w:sz w:val="16"/>
                <w:szCs w:val="16"/>
                <w:lang w:val="es"/>
              </w:rPr>
              <w:t>Indicador de seguimiento de género</w:t>
            </w:r>
          </w:p>
        </w:tc>
      </w:tr>
      <w:tr w:rsidR="000D38A0" w:rsidRPr="00CC28B2" w:rsidTr="000D38A0">
        <w:trPr>
          <w:trHeight w:val="64"/>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38A0" w:rsidRDefault="000D38A0" w:rsidP="000D38A0">
            <w:pPr>
              <w:rPr>
                <w:rFonts w:ascii="Arial" w:eastAsia="Arial" w:hAnsi="Arial" w:cs="Arial"/>
                <w:sz w:val="16"/>
                <w:szCs w:val="16"/>
                <w:lang w:val="es-ES"/>
              </w:rPr>
            </w:pPr>
            <w:r w:rsidRPr="7F9AB362">
              <w:rPr>
                <w:rFonts w:ascii="Arial" w:eastAsia="Arial" w:hAnsi="Arial" w:cs="Arial"/>
                <w:sz w:val="16"/>
                <w:szCs w:val="16"/>
                <w:lang w:val="es-ES"/>
              </w:rPr>
              <w:t xml:space="preserve">Diferencia en el # de meses </w:t>
            </w:r>
            <w:r w:rsidRPr="7F9AB362">
              <w:rPr>
                <w:rFonts w:ascii="Arial" w:eastAsia="Arial" w:hAnsi="Arial" w:cs="Arial"/>
                <w:color w:val="000000" w:themeColor="text1"/>
                <w:sz w:val="16"/>
                <w:szCs w:val="16"/>
                <w:lang w:val="es-ES"/>
              </w:rPr>
              <w:t>en empleo formal de los buscadores de empleo que participaron en</w:t>
            </w:r>
            <w:r w:rsidRPr="7F9AB362">
              <w:rPr>
                <w:lang w:val="es-ES"/>
              </w:rPr>
              <w:t xml:space="preserve"> </w:t>
            </w:r>
            <w:r w:rsidRPr="7F9AB362">
              <w:rPr>
                <w:rFonts w:ascii="Arial" w:eastAsia="Arial" w:hAnsi="Arial" w:cs="Arial"/>
                <w:color w:val="000000" w:themeColor="text1"/>
                <w:sz w:val="16"/>
                <w:szCs w:val="16"/>
                <w:lang w:val="es-ES"/>
              </w:rPr>
              <w:t>capacitación (vía CPL y Mixta) en los 24</w:t>
            </w:r>
            <w:r>
              <w:rPr>
                <w:rFonts w:ascii="Arial" w:eastAsia="Arial" w:hAnsi="Arial" w:cs="Arial"/>
                <w:color w:val="000000" w:themeColor="text1"/>
                <w:sz w:val="16"/>
                <w:szCs w:val="16"/>
                <w:lang w:val="es-ES"/>
              </w:rPr>
              <w:t> </w:t>
            </w:r>
            <w:r w:rsidRPr="7F9AB362">
              <w:rPr>
                <w:rFonts w:ascii="Arial" w:eastAsia="Arial" w:hAnsi="Arial" w:cs="Arial"/>
                <w:color w:val="000000" w:themeColor="text1"/>
                <w:sz w:val="16"/>
                <w:szCs w:val="16"/>
                <w:lang w:val="es-ES"/>
              </w:rPr>
              <w:t>meses posteriores a la capacitación vs. buscadores de empleo</w:t>
            </w:r>
            <w:r w:rsidRPr="7F9AB362">
              <w:rPr>
                <w:rFonts w:ascii="Arial" w:eastAsia="Arial" w:hAnsi="Arial" w:cs="Arial"/>
                <w:sz w:val="16"/>
                <w:szCs w:val="16"/>
                <w:lang w:val="es-ES"/>
              </w:rPr>
              <w:t xml:space="preserve"> en el grupo de control</w:t>
            </w:r>
          </w:p>
          <w:p w:rsidR="000D38A0" w:rsidRDefault="000D38A0" w:rsidP="000D38A0">
            <w:pPr>
              <w:rPr>
                <w:rFonts w:ascii="Arial" w:eastAsia="Arial" w:hAnsi="Arial" w:cs="Arial"/>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el # de meses de Mujeres</w:t>
            </w: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Diferencia en el # de meses de Hombres</w:t>
            </w:r>
          </w:p>
        </w:tc>
        <w:tc>
          <w:tcPr>
            <w:tcW w:w="1201" w:type="dxa"/>
            <w:tcBorders>
              <w:top w:val="single" w:sz="4" w:space="0" w:color="auto"/>
              <w:left w:val="single" w:sz="4" w:space="0" w:color="auto"/>
              <w:bottom w:val="single" w:sz="4" w:space="0" w:color="auto"/>
              <w:right w:val="single" w:sz="4" w:space="0" w:color="auto"/>
            </w:tcBorders>
          </w:tcPr>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hAnsi="Arial" w:cs="Arial"/>
                <w:sz w:val="20"/>
                <w:lang w:val="es-ES" w:eastAsia="zh-CN"/>
              </w:rPr>
            </w:pPr>
            <w:r w:rsidRPr="7F9AB362">
              <w:rPr>
                <w:rFonts w:ascii="Arial" w:eastAsia="Arial" w:hAnsi="Arial" w:cs="Arial"/>
                <w:color w:val="000000" w:themeColor="text1"/>
                <w:sz w:val="16"/>
                <w:szCs w:val="16"/>
                <w:lang w:val="es-ES"/>
              </w:rPr>
              <w:t># de meses</w:t>
            </w:r>
          </w:p>
        </w:tc>
        <w:tc>
          <w:tcPr>
            <w:tcW w:w="959" w:type="dxa"/>
            <w:tcBorders>
              <w:top w:val="single" w:sz="4" w:space="0" w:color="auto"/>
              <w:left w:val="single" w:sz="4" w:space="0" w:color="auto"/>
              <w:bottom w:val="single" w:sz="4" w:space="0" w:color="auto"/>
              <w:right w:val="single" w:sz="4" w:space="0" w:color="auto"/>
            </w:tcBorders>
          </w:tcPr>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spacing w:before="360"/>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lastRenderedPageBreak/>
              <w:t>0</w:t>
            </w: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0</w:t>
            </w:r>
          </w:p>
        </w:tc>
        <w:tc>
          <w:tcPr>
            <w:tcW w:w="1012"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p>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 xml:space="preserve">  2016</w:t>
            </w:r>
          </w:p>
        </w:tc>
        <w:tc>
          <w:tcPr>
            <w:tcW w:w="1079"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1</w:t>
            </w:r>
          </w:p>
        </w:tc>
        <w:tc>
          <w:tcPr>
            <w:tcW w:w="832" w:type="dxa"/>
            <w:gridSpan w:val="2"/>
            <w:tcBorders>
              <w:top w:val="single" w:sz="4" w:space="0" w:color="auto"/>
              <w:left w:val="single" w:sz="4" w:space="0" w:color="auto"/>
              <w:bottom w:val="single" w:sz="4" w:space="0" w:color="auto"/>
              <w:right w:val="single" w:sz="4" w:space="0" w:color="auto"/>
            </w:tcBorders>
          </w:tcPr>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p>
          <w:p w:rsidR="000D38A0" w:rsidRDefault="000D38A0" w:rsidP="000D38A0">
            <w:pPr>
              <w:jc w:val="cente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2022</w:t>
            </w:r>
          </w:p>
        </w:tc>
        <w:tc>
          <w:tcPr>
            <w:tcW w:w="1608" w:type="dxa"/>
            <w:gridSpan w:val="2"/>
            <w:tcBorders>
              <w:top w:val="single" w:sz="4" w:space="0" w:color="auto"/>
              <w:left w:val="single" w:sz="4" w:space="0" w:color="auto"/>
              <w:bottom w:val="single" w:sz="4" w:space="0" w:color="auto"/>
              <w:right w:val="single" w:sz="4" w:space="0" w:color="auto"/>
            </w:tcBorders>
            <w:hideMark/>
          </w:tcPr>
          <w:p w:rsidR="000D38A0" w:rsidRDefault="000D38A0" w:rsidP="000D38A0">
            <w:pPr>
              <w:rPr>
                <w:rFonts w:ascii="Arial" w:eastAsia="Arial" w:hAnsi="Arial" w:cs="Arial"/>
                <w:color w:val="000000" w:themeColor="text1"/>
                <w:sz w:val="16"/>
                <w:szCs w:val="16"/>
                <w:lang w:val="es-ES"/>
              </w:rPr>
            </w:pPr>
            <w:r w:rsidRPr="7F9AB362">
              <w:rPr>
                <w:rFonts w:ascii="Arial" w:eastAsia="Arial" w:hAnsi="Arial" w:cs="Arial"/>
                <w:color w:val="000000" w:themeColor="text1"/>
                <w:sz w:val="16"/>
                <w:szCs w:val="16"/>
                <w:lang w:val="es-ES"/>
              </w:rPr>
              <w:t>Datos administrativos del IMSS y del SNE</w:t>
            </w:r>
          </w:p>
        </w:tc>
        <w:tc>
          <w:tcPr>
            <w:tcW w:w="455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38A0" w:rsidRPr="007F24EB" w:rsidRDefault="000D38A0" w:rsidP="000D38A0">
            <w:pPr>
              <w:rPr>
                <w:rFonts w:ascii="Arial" w:eastAsia="Arial" w:hAnsi="Arial" w:cs="Arial"/>
                <w:color w:val="000000" w:themeColor="text1"/>
                <w:sz w:val="16"/>
                <w:szCs w:val="16"/>
                <w:lang w:val="es-ES"/>
              </w:rPr>
            </w:pPr>
            <w:r>
              <w:rPr>
                <w:rFonts w:ascii="Arial" w:eastAsia="Arial" w:hAnsi="Arial" w:cs="Arial"/>
                <w:color w:val="000000" w:themeColor="text1"/>
                <w:sz w:val="16"/>
                <w:szCs w:val="16"/>
                <w:lang w:val="es-ES"/>
              </w:rPr>
              <w:t>G</w:t>
            </w:r>
            <w:r w:rsidRPr="7F9AB362">
              <w:rPr>
                <w:rFonts w:ascii="Arial" w:eastAsia="Arial" w:hAnsi="Arial" w:cs="Arial"/>
                <w:color w:val="000000" w:themeColor="text1"/>
                <w:sz w:val="16"/>
                <w:szCs w:val="16"/>
                <w:lang w:val="es-ES"/>
              </w:rPr>
              <w:t>rupo de control</w:t>
            </w:r>
            <w:r>
              <w:rPr>
                <w:rFonts w:ascii="Arial" w:eastAsia="Arial" w:hAnsi="Arial" w:cs="Arial"/>
                <w:color w:val="000000" w:themeColor="text1"/>
                <w:sz w:val="16"/>
                <w:szCs w:val="16"/>
                <w:lang w:val="es-ES"/>
              </w:rPr>
              <w:t xml:space="preserve"> </w:t>
            </w:r>
            <w:r w:rsidRPr="7F9AB362">
              <w:rPr>
                <w:rFonts w:ascii="Arial" w:eastAsia="Arial" w:hAnsi="Arial" w:cs="Arial"/>
                <w:color w:val="000000" w:themeColor="text1"/>
                <w:sz w:val="16"/>
                <w:szCs w:val="16"/>
                <w:lang w:val="es-ES"/>
              </w:rPr>
              <w:t xml:space="preserve">construido con buscadores de empleo que se registran en el portal de empleo, </w:t>
            </w:r>
            <w:r>
              <w:rPr>
                <w:rFonts w:ascii="Arial" w:eastAsia="Arial" w:hAnsi="Arial" w:cs="Arial"/>
                <w:color w:val="000000" w:themeColor="text1"/>
                <w:sz w:val="16"/>
                <w:szCs w:val="16"/>
                <w:lang w:val="es-ES"/>
              </w:rPr>
              <w:t xml:space="preserve">y </w:t>
            </w:r>
            <w:r w:rsidRPr="7F9AB362">
              <w:rPr>
                <w:rFonts w:ascii="Arial" w:eastAsia="Arial" w:hAnsi="Arial" w:cs="Arial"/>
                <w:color w:val="000000" w:themeColor="text1"/>
                <w:sz w:val="16"/>
                <w:szCs w:val="16"/>
                <w:lang w:val="es-ES"/>
              </w:rPr>
              <w:t xml:space="preserve">no reciben </w:t>
            </w:r>
            <w:r>
              <w:rPr>
                <w:rFonts w:ascii="Arial" w:eastAsia="Arial" w:hAnsi="Arial" w:cs="Arial"/>
                <w:color w:val="000000" w:themeColor="text1"/>
                <w:sz w:val="16"/>
                <w:szCs w:val="16"/>
                <w:lang w:val="es-ES"/>
              </w:rPr>
              <w:t xml:space="preserve">servicios </w:t>
            </w:r>
            <w:r w:rsidRPr="7F9AB362">
              <w:rPr>
                <w:rFonts w:ascii="Arial" w:eastAsia="Arial" w:hAnsi="Arial" w:cs="Arial"/>
                <w:color w:val="000000" w:themeColor="text1"/>
                <w:sz w:val="16"/>
                <w:szCs w:val="16"/>
                <w:lang w:val="es-ES"/>
              </w:rPr>
              <w:t>adicional</w:t>
            </w:r>
            <w:r>
              <w:rPr>
                <w:rFonts w:ascii="Arial" w:eastAsia="Arial" w:hAnsi="Arial" w:cs="Arial"/>
                <w:color w:val="000000" w:themeColor="text1"/>
                <w:sz w:val="16"/>
                <w:szCs w:val="16"/>
                <w:lang w:val="es-ES"/>
              </w:rPr>
              <w:t>es</w:t>
            </w:r>
            <w:r w:rsidRPr="7F9AB362">
              <w:rPr>
                <w:rFonts w:ascii="Arial" w:eastAsia="Arial" w:hAnsi="Arial" w:cs="Arial"/>
                <w:color w:val="000000" w:themeColor="text1"/>
                <w:sz w:val="16"/>
                <w:szCs w:val="16"/>
                <w:lang w:val="es-ES"/>
              </w:rPr>
              <w:t>.</w:t>
            </w:r>
          </w:p>
          <w:p w:rsidR="000D38A0" w:rsidRPr="00CC5AC8" w:rsidRDefault="000D38A0" w:rsidP="000D38A0">
            <w:pPr>
              <w:spacing w:before="120" w:after="120"/>
            </w:pPr>
            <w:r w:rsidRPr="7F9AB362">
              <w:rPr>
                <w:rFonts w:ascii="Arial" w:eastAsia="Arial" w:hAnsi="Arial" w:cs="Arial"/>
                <w:color w:val="000000" w:themeColor="text1"/>
                <w:sz w:val="16"/>
                <w:szCs w:val="16"/>
                <w:lang w:val="es"/>
              </w:rPr>
              <w:t>Basado en una muestra de personas que recibieron capacitación en el tercer trimestre del 2015, el # de meses en empleo formal en los 20 meses posteriores a la capacitación fue:   4</w:t>
            </w:r>
            <w:r>
              <w:rPr>
                <w:rFonts w:ascii="Arial" w:eastAsia="Arial" w:hAnsi="Arial" w:cs="Arial"/>
                <w:color w:val="000000" w:themeColor="text1"/>
                <w:sz w:val="16"/>
                <w:szCs w:val="16"/>
                <w:lang w:val="es"/>
              </w:rPr>
              <w:t>,</w:t>
            </w:r>
            <w:r w:rsidRPr="7F9AB362">
              <w:rPr>
                <w:rFonts w:ascii="Arial" w:eastAsia="Arial" w:hAnsi="Arial" w:cs="Arial"/>
                <w:color w:val="000000" w:themeColor="text1"/>
                <w:sz w:val="16"/>
                <w:szCs w:val="16"/>
                <w:lang w:val="es"/>
              </w:rPr>
              <w:t>53 meses. Para mujeres: 3</w:t>
            </w:r>
            <w:r>
              <w:rPr>
                <w:rFonts w:ascii="Arial" w:eastAsia="Arial" w:hAnsi="Arial" w:cs="Arial"/>
                <w:color w:val="000000" w:themeColor="text1"/>
                <w:sz w:val="16"/>
                <w:szCs w:val="16"/>
                <w:lang w:val="es"/>
              </w:rPr>
              <w:t>,</w:t>
            </w:r>
            <w:r w:rsidRPr="7F9AB362">
              <w:rPr>
                <w:rFonts w:ascii="Arial" w:eastAsia="Arial" w:hAnsi="Arial" w:cs="Arial"/>
                <w:color w:val="000000" w:themeColor="text1"/>
                <w:sz w:val="16"/>
                <w:szCs w:val="16"/>
                <w:lang w:val="es"/>
              </w:rPr>
              <w:t>78 Para hombres: 5</w:t>
            </w:r>
            <w:r>
              <w:rPr>
                <w:rFonts w:ascii="Arial" w:eastAsia="Arial" w:hAnsi="Arial" w:cs="Arial"/>
                <w:color w:val="000000" w:themeColor="text1"/>
                <w:sz w:val="16"/>
                <w:szCs w:val="16"/>
                <w:lang w:val="es"/>
              </w:rPr>
              <w:t>,</w:t>
            </w:r>
            <w:r w:rsidRPr="7F9AB362">
              <w:rPr>
                <w:rFonts w:ascii="Arial" w:eastAsia="Arial" w:hAnsi="Arial" w:cs="Arial"/>
                <w:color w:val="000000" w:themeColor="text1"/>
                <w:sz w:val="16"/>
                <w:szCs w:val="16"/>
                <w:lang w:val="es"/>
              </w:rPr>
              <w:t>63.</w:t>
            </w:r>
          </w:p>
          <w:p w:rsidR="000D38A0" w:rsidRDefault="000D38A0" w:rsidP="000D38A0">
            <w:pPr>
              <w:spacing w:before="120" w:after="120"/>
              <w:rPr>
                <w:rFonts w:ascii="Arial" w:eastAsia="Arial" w:hAnsi="Arial" w:cs="Arial"/>
                <w:color w:val="000000" w:themeColor="text1"/>
                <w:sz w:val="16"/>
                <w:szCs w:val="16"/>
                <w:lang w:val="es"/>
              </w:rPr>
            </w:pPr>
          </w:p>
          <w:p w:rsidR="000D38A0" w:rsidRDefault="000D38A0" w:rsidP="000D38A0">
            <w:pPr>
              <w:spacing w:before="120" w:after="120"/>
              <w:rPr>
                <w:rFonts w:ascii="Arial" w:hAnsi="Arial" w:cs="Arial"/>
                <w:sz w:val="20"/>
                <w:lang w:val="es-ES" w:eastAsia="zh-CN"/>
              </w:rPr>
            </w:pPr>
            <w:r w:rsidRPr="7F9AB362">
              <w:rPr>
                <w:rFonts w:ascii="Arial" w:eastAsia="Arial" w:hAnsi="Arial" w:cs="Arial"/>
                <w:color w:val="000000" w:themeColor="text1"/>
                <w:sz w:val="16"/>
                <w:szCs w:val="16"/>
                <w:lang w:val="es"/>
              </w:rPr>
              <w:lastRenderedPageBreak/>
              <w:t>Indicador de seguimiento de género</w:t>
            </w:r>
          </w:p>
        </w:tc>
      </w:tr>
    </w:tbl>
    <w:p w:rsidR="00C4161B" w:rsidRPr="00A25422" w:rsidRDefault="00C4161B" w:rsidP="00152BCD">
      <w:pPr>
        <w:autoSpaceDE w:val="0"/>
        <w:autoSpaceDN w:val="0"/>
        <w:adjustRightInd w:val="0"/>
        <w:spacing w:after="40"/>
        <w:jc w:val="center"/>
        <w:rPr>
          <w:rFonts w:ascii="Arial" w:eastAsia="Arial" w:hAnsi="Arial" w:cs="Arial"/>
          <w:sz w:val="22"/>
          <w:szCs w:val="22"/>
        </w:rPr>
        <w:sectPr w:rsidR="00C4161B" w:rsidRPr="00A25422" w:rsidSect="00A62270">
          <w:pgSz w:w="15840" w:h="12240" w:orient="landscape"/>
          <w:pgMar w:top="1440" w:right="1440" w:bottom="1440" w:left="1440" w:header="720" w:footer="720" w:gutter="0"/>
          <w:cols w:space="720"/>
          <w:docGrid w:linePitch="360"/>
        </w:sectPr>
      </w:pPr>
    </w:p>
    <w:p w:rsidR="00A1613E" w:rsidRPr="00A25422" w:rsidRDefault="0059564F" w:rsidP="661B7B0F">
      <w:pPr>
        <w:jc w:val="both"/>
        <w:rPr>
          <w:rFonts w:ascii="Arial" w:eastAsia="Arial" w:hAnsi="Arial" w:cs="Arial"/>
          <w:sz w:val="22"/>
          <w:szCs w:val="22"/>
        </w:rPr>
      </w:pPr>
      <w:r w:rsidRPr="00A25422">
        <w:rPr>
          <w:rFonts w:ascii="Arial" w:eastAsia="Arial" w:hAnsi="Arial" w:cs="Arial"/>
          <w:sz w:val="22"/>
          <w:szCs w:val="22"/>
        </w:rPr>
        <w:lastRenderedPageBreak/>
        <w:t>Asimismo, el Cuadro 3</w:t>
      </w:r>
      <w:r w:rsidR="661B7B0F" w:rsidRPr="00A25422">
        <w:rPr>
          <w:rFonts w:ascii="Arial" w:eastAsia="Arial" w:hAnsi="Arial" w:cs="Arial"/>
          <w:sz w:val="22"/>
          <w:szCs w:val="22"/>
        </w:rPr>
        <w:t xml:space="preserve"> presenta los indicadores de productos asociados a cada componente, la frecuencia de medición y los medios de verificación. Cabe mencionar que los productos presentados en la siguiente matriz se inscriben en una estrategia de largo plazo de fortalecimiento del</w:t>
      </w:r>
      <w:r w:rsidR="00F65FAC" w:rsidRPr="00A25422">
        <w:rPr>
          <w:rFonts w:ascii="Arial" w:eastAsia="Arial" w:hAnsi="Arial" w:cs="Arial"/>
          <w:sz w:val="22"/>
          <w:szCs w:val="22"/>
        </w:rPr>
        <w:t xml:space="preserve"> SNE</w:t>
      </w:r>
      <w:r w:rsidR="661B7B0F" w:rsidRPr="00A25422">
        <w:rPr>
          <w:rFonts w:ascii="Arial" w:eastAsia="Arial" w:hAnsi="Arial" w:cs="Arial"/>
          <w:sz w:val="22"/>
          <w:szCs w:val="22"/>
        </w:rPr>
        <w:t xml:space="preserve">. </w:t>
      </w:r>
      <w:r w:rsidR="005B60B6" w:rsidRPr="00A25422">
        <w:rPr>
          <w:rFonts w:ascii="Arial" w:eastAsia="Arial" w:hAnsi="Arial" w:cs="Arial"/>
          <w:sz w:val="22"/>
          <w:szCs w:val="22"/>
        </w:rPr>
        <w:t>L</w:t>
      </w:r>
      <w:r w:rsidR="661B7B0F" w:rsidRPr="00A25422">
        <w:rPr>
          <w:rFonts w:ascii="Arial" w:eastAsia="Arial" w:hAnsi="Arial" w:cs="Arial"/>
          <w:sz w:val="22"/>
          <w:szCs w:val="22"/>
        </w:rPr>
        <w:t>a estrategia de intervención</w:t>
      </w:r>
      <w:r w:rsidR="005C555E" w:rsidRPr="00A25422">
        <w:rPr>
          <w:rFonts w:ascii="Arial" w:eastAsia="Arial" w:hAnsi="Arial" w:cs="Arial"/>
          <w:sz w:val="22"/>
          <w:szCs w:val="22"/>
        </w:rPr>
        <w:t xml:space="preserve"> propuesta busca avanzar en el refuerzo</w:t>
      </w:r>
      <w:r w:rsidR="661B7B0F" w:rsidRPr="00A25422">
        <w:rPr>
          <w:rFonts w:ascii="Arial" w:eastAsia="Arial" w:hAnsi="Arial" w:cs="Arial"/>
          <w:sz w:val="22"/>
          <w:szCs w:val="22"/>
        </w:rPr>
        <w:t xml:space="preserve"> e instalación de nuevos mecanismos de gestión y </w:t>
      </w:r>
      <w:r w:rsidR="00F65FAC" w:rsidRPr="00A25422">
        <w:rPr>
          <w:rFonts w:ascii="Arial" w:eastAsia="Arial" w:hAnsi="Arial" w:cs="Arial"/>
          <w:sz w:val="22"/>
          <w:szCs w:val="22"/>
        </w:rPr>
        <w:t>atención a buscadores de empleo.</w:t>
      </w:r>
    </w:p>
    <w:p w:rsidR="0059564F" w:rsidRPr="00A25422" w:rsidRDefault="0059564F" w:rsidP="661B7B0F">
      <w:pPr>
        <w:jc w:val="both"/>
        <w:rPr>
          <w:rFonts w:ascii="Arial" w:eastAsia="Arial" w:hAnsi="Arial" w:cs="Arial"/>
          <w:sz w:val="22"/>
          <w:szCs w:val="22"/>
        </w:rPr>
      </w:pPr>
    </w:p>
    <w:p w:rsidR="0096384A" w:rsidRDefault="0059564F" w:rsidP="00C23413">
      <w:pPr>
        <w:jc w:val="center"/>
        <w:rPr>
          <w:rFonts w:ascii="Arial" w:eastAsia="Arial" w:hAnsi="Arial" w:cs="Arial"/>
          <w:b/>
          <w:bCs/>
          <w:sz w:val="20"/>
        </w:rPr>
      </w:pPr>
      <w:r w:rsidRPr="00A25422">
        <w:rPr>
          <w:rFonts w:ascii="Arial" w:eastAsia="Arial" w:hAnsi="Arial" w:cs="Arial"/>
          <w:b/>
          <w:bCs/>
          <w:sz w:val="20"/>
        </w:rPr>
        <w:t>Cuadro 3: Productos</w:t>
      </w:r>
    </w:p>
    <w:tbl>
      <w:tblPr>
        <w:tblpPr w:leftFromText="141" w:rightFromText="141" w:bottomFromText="200" w:vertAnchor="text" w:horzAnchor="page" w:tblpXSpec="center" w:tblpY="113"/>
        <w:tblW w:w="1193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795"/>
        <w:gridCol w:w="810"/>
        <w:gridCol w:w="795"/>
        <w:gridCol w:w="675"/>
        <w:gridCol w:w="851"/>
        <w:gridCol w:w="850"/>
        <w:gridCol w:w="857"/>
        <w:gridCol w:w="847"/>
        <w:gridCol w:w="851"/>
        <w:gridCol w:w="850"/>
        <w:gridCol w:w="1130"/>
        <w:gridCol w:w="1622"/>
      </w:tblGrid>
      <w:tr w:rsidR="00C23413" w:rsidRPr="00F910B2" w:rsidTr="00123BC3">
        <w:trPr>
          <w:trHeight w:val="1009"/>
          <w:tblHead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Productos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Unidad de Medida</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 xml:space="preserve">Línea de Base </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 xml:space="preserve">Año </w:t>
            </w:r>
          </w:p>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Línea de Base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Año 2</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Año 3</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Año 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 xml:space="preserve">Año 5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Meta Final</w:t>
            </w:r>
            <w:r w:rsidRPr="4758E6EB">
              <w:rPr>
                <w:rFonts w:ascii="Arial" w:hAnsi="Arial" w:cs="Arial"/>
                <w:b/>
                <w:bCs/>
                <w:sz w:val="16"/>
                <w:szCs w:val="16"/>
                <w:vertAlign w:val="superscript"/>
                <w:lang w:val="es-ES" w:eastAsia="zh-CN"/>
              </w:rPr>
              <w:t>1</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Medios de Verificación</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C23413" w:rsidRPr="00F910B2" w:rsidRDefault="00C23413" w:rsidP="00BA389B">
            <w:pPr>
              <w:jc w:val="center"/>
              <w:rPr>
                <w:rFonts w:ascii="Arial" w:hAnsi="Arial" w:cs="Arial"/>
                <w:b/>
                <w:bCs/>
                <w:sz w:val="16"/>
                <w:szCs w:val="16"/>
                <w:lang w:val="es-ES" w:eastAsia="zh-CN"/>
              </w:rPr>
            </w:pPr>
            <w:r w:rsidRPr="4758E6EB">
              <w:rPr>
                <w:rFonts w:ascii="Arial" w:hAnsi="Arial" w:cs="Arial"/>
                <w:b/>
                <w:bCs/>
                <w:sz w:val="16"/>
                <w:szCs w:val="16"/>
                <w:lang w:val="es-ES" w:eastAsia="zh-CN"/>
              </w:rPr>
              <w:t>Comentarios</w:t>
            </w:r>
            <w:r w:rsidRPr="4758E6EB">
              <w:rPr>
                <w:rFonts w:ascii="Arial" w:hAnsi="Arial" w:cs="Arial"/>
                <w:b/>
                <w:bCs/>
                <w:sz w:val="16"/>
                <w:szCs w:val="16"/>
                <w:vertAlign w:val="superscript"/>
                <w:lang w:val="es-ES" w:eastAsia="zh-CN"/>
              </w:rPr>
              <w:t>2</w:t>
            </w:r>
          </w:p>
        </w:tc>
      </w:tr>
      <w:tr w:rsidR="00C23413" w:rsidRPr="00F910B2" w:rsidTr="00BA389B">
        <w:trPr>
          <w:trHeight w:val="60"/>
        </w:trPr>
        <w:tc>
          <w:tcPr>
            <w:tcW w:w="11933"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C23413" w:rsidRPr="00F910B2" w:rsidRDefault="00C23413" w:rsidP="00BA389B">
            <w:pPr>
              <w:spacing w:before="120" w:after="120"/>
              <w:rPr>
                <w:rFonts w:ascii="Arial" w:hAnsi="Arial" w:cs="Arial"/>
                <w:b/>
                <w:bCs/>
                <w:sz w:val="16"/>
                <w:szCs w:val="16"/>
                <w:u w:val="single"/>
                <w:lang w:val="es-ES" w:eastAsia="zh-CN"/>
              </w:rPr>
            </w:pPr>
            <w:r w:rsidRPr="4758E6EB">
              <w:rPr>
                <w:rFonts w:ascii="Arial" w:hAnsi="Arial" w:cs="Arial"/>
                <w:b/>
                <w:bCs/>
                <w:sz w:val="16"/>
                <w:szCs w:val="16"/>
                <w:u w:val="single"/>
                <w:lang w:val="es-ES" w:eastAsia="zh-CN"/>
              </w:rPr>
              <w:t>Componente #1</w:t>
            </w:r>
            <w:r>
              <w:rPr>
                <w:rFonts w:ascii="Arial" w:hAnsi="Arial" w:cs="Arial"/>
                <w:b/>
                <w:bCs/>
                <w:sz w:val="16"/>
                <w:szCs w:val="16"/>
                <w:u w:val="single"/>
                <w:lang w:val="es-ES" w:eastAsia="zh-CN"/>
              </w:rPr>
              <w:t xml:space="preserve"> Fortalecimiento del SNE</w:t>
            </w:r>
          </w:p>
        </w:tc>
      </w:tr>
      <w:tr w:rsidR="00C23413" w:rsidRPr="00D61221" w:rsidTr="00123BC3">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contextualSpacing/>
              <w:rPr>
                <w:rFonts w:ascii="Arial" w:hAnsi="Arial" w:cs="Arial"/>
                <w:sz w:val="16"/>
                <w:szCs w:val="16"/>
                <w:lang w:val="es-ES" w:eastAsia="zh-CN"/>
              </w:rPr>
            </w:pPr>
            <w:r w:rsidRPr="00167742">
              <w:rPr>
                <w:rFonts w:ascii="Arial" w:hAnsi="Arial" w:cs="Arial"/>
                <w:sz w:val="16"/>
                <w:szCs w:val="16"/>
                <w:lang w:eastAsia="zh-CN"/>
              </w:rPr>
              <w:t>E</w:t>
            </w:r>
            <w:r w:rsidRPr="00F910B2">
              <w:rPr>
                <w:rFonts w:ascii="Arial" w:hAnsi="Arial" w:cs="Arial"/>
                <w:sz w:val="16"/>
                <w:szCs w:val="16"/>
                <w:lang w:val="es-ES" w:eastAsia="zh-CN"/>
              </w:rPr>
              <w:t xml:space="preserve">strategias de mejora de la vinculación laboral </w:t>
            </w:r>
            <w:r>
              <w:rPr>
                <w:rFonts w:ascii="Arial" w:hAnsi="Arial" w:cs="Arial"/>
                <w:sz w:val="16"/>
                <w:szCs w:val="16"/>
                <w:lang w:val="es-ES" w:eastAsia="zh-CN"/>
              </w:rPr>
              <w:t xml:space="preserve">e inteligencia de negocios diseñadas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N</w:t>
            </w:r>
            <w:r>
              <w:rPr>
                <w:rFonts w:ascii="Arial" w:hAnsi="Arial" w:cs="Arial"/>
                <w:sz w:val="16"/>
                <w:szCs w:val="16"/>
                <w:lang w:val="es-ES" w:eastAsia="zh-CN"/>
              </w:rPr>
              <w:t>ú</w:t>
            </w:r>
            <w:r w:rsidRPr="4758E6EB">
              <w:rPr>
                <w:rFonts w:ascii="Arial" w:hAnsi="Arial" w:cs="Arial"/>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sidRPr="7F9AB362">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Pr>
                <w:rFonts w:ascii="Arial" w:hAnsi="Arial" w:cs="Arial"/>
                <w:sz w:val="16"/>
                <w:szCs w:val="16"/>
                <w:lang w:val="es-ES" w:eastAsia="zh-CN"/>
              </w:rPr>
              <w:t>1</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B72E0E" w:rsidRDefault="00C23413" w:rsidP="00BA389B">
            <w:pPr>
              <w:jc w:val="center"/>
              <w:rPr>
                <w:rFonts w:ascii="Arial" w:hAnsi="Arial" w:cs="Arial"/>
                <w:sz w:val="16"/>
                <w:szCs w:val="16"/>
                <w:lang w:val="es-ES" w:eastAsia="zh-CN"/>
              </w:rPr>
            </w:pPr>
            <w:r w:rsidRPr="00B72E0E">
              <w:rPr>
                <w:rFonts w:ascii="Arial" w:hAnsi="Arial" w:cs="Arial"/>
                <w:sz w:val="16"/>
                <w:szCs w:val="16"/>
                <w:lang w:val="es-ES" w:eastAsia="zh-CN"/>
              </w:rPr>
              <w:t>3</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B72E0E" w:rsidRDefault="00C23413" w:rsidP="00BA389B">
            <w:pPr>
              <w:jc w:val="center"/>
              <w:rPr>
                <w:rFonts w:ascii="Arial" w:hAnsi="Arial" w:cs="Arial"/>
                <w:sz w:val="16"/>
                <w:szCs w:val="16"/>
                <w:lang w:val="es-ES" w:eastAsia="zh-CN"/>
              </w:rPr>
            </w:pPr>
            <w:r w:rsidRPr="00B72E0E">
              <w:rPr>
                <w:rFonts w:ascii="Arial" w:hAnsi="Arial" w:cs="Arial"/>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B72E0E" w:rsidRDefault="00C23413" w:rsidP="00BA389B">
            <w:pPr>
              <w:jc w:val="center"/>
              <w:rPr>
                <w:rFonts w:ascii="Arial" w:hAnsi="Arial" w:cs="Arial"/>
                <w:sz w:val="16"/>
                <w:szCs w:val="16"/>
                <w:lang w:val="es-ES" w:eastAsia="zh-CN"/>
              </w:rPr>
            </w:pPr>
            <w:r w:rsidRPr="00B72E0E">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B72E0E" w:rsidRDefault="00C23413" w:rsidP="00BA389B">
            <w:pPr>
              <w:jc w:val="center"/>
              <w:rPr>
                <w:rFonts w:ascii="Arial" w:hAnsi="Arial" w:cs="Arial"/>
                <w:sz w:val="16"/>
                <w:szCs w:val="16"/>
                <w:lang w:val="es-ES" w:eastAsia="zh-CN"/>
              </w:rPr>
            </w:pPr>
            <w:r>
              <w:rPr>
                <w:rFonts w:ascii="Arial" w:hAnsi="Arial" w:cs="Arial"/>
                <w:sz w:val="16"/>
                <w:szCs w:val="16"/>
                <w:lang w:val="es-ES" w:eastAsia="zh-CN"/>
              </w:rPr>
              <w:t>4</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spacing w:before="120" w:after="120"/>
              <w:jc w:val="center"/>
              <w:rPr>
                <w:rFonts w:ascii="Arial" w:hAnsi="Arial" w:cs="Arial"/>
                <w:sz w:val="16"/>
                <w:szCs w:val="16"/>
                <w:lang w:val="es-ES" w:eastAsia="zh-CN"/>
              </w:rPr>
            </w:pPr>
            <w:r w:rsidRPr="4758E6EB">
              <w:rPr>
                <w:rFonts w:ascii="Arial" w:hAnsi="Arial" w:cs="Arial"/>
                <w:sz w:val="16"/>
                <w:szCs w:val="16"/>
                <w:lang w:val="es-ES" w:eastAsia="zh-CN"/>
              </w:rPr>
              <w:t>Informes de proyecto</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E70836" w:rsidRDefault="00C23413" w:rsidP="00BA389B">
            <w:pPr>
              <w:spacing w:before="120" w:after="120"/>
              <w:rPr>
                <w:rFonts w:ascii="Arial" w:hAnsi="Arial" w:cs="Arial"/>
                <w:sz w:val="16"/>
                <w:szCs w:val="16"/>
                <w:lang w:val="es-ES" w:eastAsia="zh-CN"/>
              </w:rPr>
            </w:pPr>
            <w:r w:rsidRPr="00B72E0E">
              <w:rPr>
                <w:rFonts w:ascii="Arial" w:hAnsi="Arial" w:cs="Arial"/>
                <w:sz w:val="16"/>
                <w:szCs w:val="16"/>
                <w:lang w:val="es-ES" w:eastAsia="zh-CN"/>
              </w:rPr>
              <w:t>V</w:t>
            </w:r>
            <w:r w:rsidRPr="00B72E0E">
              <w:rPr>
                <w:rFonts w:ascii="Arial" w:eastAsia="Arial" w:hAnsi="Arial" w:cs="Arial"/>
                <w:sz w:val="16"/>
                <w:szCs w:val="16"/>
                <w:lang w:val="es-MX"/>
              </w:rPr>
              <w:t xml:space="preserve">er enlace </w:t>
            </w:r>
            <w:hyperlink r:id="rId15" w:history="1">
              <w:r>
                <w:rPr>
                  <w:rStyle w:val="Hyperlink"/>
                  <w:rFonts w:ascii="Arial" w:eastAsia="Arial" w:hAnsi="Arial" w:cs="Arial"/>
                  <w:sz w:val="16"/>
                  <w:szCs w:val="16"/>
                  <w:lang w:val="es-MX"/>
                </w:rPr>
                <w:t>Estrategias SNE</w:t>
              </w:r>
            </w:hyperlink>
          </w:p>
        </w:tc>
      </w:tr>
      <w:tr w:rsidR="00C23413" w:rsidRPr="00167742" w:rsidTr="00123BC3">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contextualSpacing/>
              <w:rPr>
                <w:rFonts w:ascii="Arial" w:hAnsi="Arial" w:cs="Arial"/>
                <w:sz w:val="16"/>
                <w:szCs w:val="16"/>
                <w:lang w:val="es-ES" w:eastAsia="zh-CN"/>
              </w:rPr>
            </w:pPr>
            <w:r w:rsidRPr="0047470B">
              <w:rPr>
                <w:rFonts w:ascii="Arial" w:hAnsi="Arial" w:cs="Arial"/>
                <w:sz w:val="16"/>
                <w:szCs w:val="16"/>
                <w:lang w:eastAsia="zh-CN"/>
              </w:rPr>
              <w:t>E</w:t>
            </w:r>
            <w:r w:rsidRPr="00F910B2">
              <w:rPr>
                <w:rFonts w:ascii="Arial" w:hAnsi="Arial" w:cs="Arial"/>
                <w:sz w:val="16"/>
                <w:szCs w:val="16"/>
                <w:lang w:val="es-ES" w:eastAsia="zh-CN"/>
              </w:rPr>
              <w:t xml:space="preserve">strategias de mejora de la vinculación laboral </w:t>
            </w:r>
            <w:r>
              <w:rPr>
                <w:rFonts w:ascii="Arial" w:hAnsi="Arial" w:cs="Arial"/>
                <w:sz w:val="16"/>
                <w:szCs w:val="16"/>
                <w:lang w:val="es-ES" w:eastAsia="zh-CN"/>
              </w:rPr>
              <w:t>e inteligencia de negocios implementadas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N</w:t>
            </w:r>
            <w:r>
              <w:rPr>
                <w:rFonts w:ascii="Arial" w:hAnsi="Arial" w:cs="Arial"/>
                <w:sz w:val="16"/>
                <w:szCs w:val="16"/>
                <w:lang w:val="es-ES" w:eastAsia="zh-CN"/>
              </w:rPr>
              <w:t>ú</w:t>
            </w:r>
            <w:r w:rsidRPr="4758E6EB">
              <w:rPr>
                <w:rFonts w:ascii="Arial" w:hAnsi="Arial" w:cs="Arial"/>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Pr>
                <w:rFonts w:ascii="Arial" w:hAnsi="Arial" w:cs="Arial"/>
                <w:sz w:val="16"/>
                <w:szCs w:val="16"/>
                <w:lang w:val="es-ES" w:eastAsia="zh-CN"/>
              </w:rPr>
              <w:t>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Pr>
                <w:rFonts w:ascii="Arial" w:hAnsi="Arial" w:cs="Arial"/>
                <w:sz w:val="16"/>
                <w:szCs w:val="16"/>
                <w:lang w:val="es-ES" w:eastAsia="zh-CN"/>
              </w:rPr>
              <w:t>4</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spacing w:before="120" w:after="120"/>
              <w:jc w:val="center"/>
              <w:rPr>
                <w:rFonts w:ascii="Arial" w:hAnsi="Arial" w:cs="Arial"/>
                <w:sz w:val="16"/>
                <w:szCs w:val="16"/>
                <w:lang w:val="es-ES" w:eastAsia="zh-CN"/>
              </w:rPr>
            </w:pPr>
            <w:r w:rsidRPr="4758E6EB">
              <w:rPr>
                <w:rFonts w:ascii="Arial" w:hAnsi="Arial" w:cs="Arial"/>
                <w:sz w:val="16"/>
                <w:szCs w:val="16"/>
                <w:lang w:val="es-ES" w:eastAsia="zh-CN"/>
              </w:rPr>
              <w:t>Informes de proyecto</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3413" w:rsidRPr="00B72E0E" w:rsidRDefault="00C23413" w:rsidP="00BA389B">
            <w:pPr>
              <w:spacing w:before="120" w:after="120"/>
              <w:rPr>
                <w:rFonts w:ascii="Arial" w:hAnsi="Arial" w:cs="Arial"/>
                <w:sz w:val="16"/>
                <w:szCs w:val="16"/>
                <w:lang w:val="es-ES" w:eastAsia="zh-CN"/>
              </w:rPr>
            </w:pPr>
          </w:p>
        </w:tc>
      </w:tr>
      <w:tr w:rsidR="00C23413" w:rsidRPr="00F910B2" w:rsidTr="00123BC3">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00F910B2" w:rsidRDefault="00C23413" w:rsidP="00BA389B">
            <w:pPr>
              <w:contextualSpacing/>
              <w:rPr>
                <w:rFonts w:ascii="Arial" w:hAnsi="Arial" w:cs="Arial"/>
                <w:sz w:val="16"/>
                <w:szCs w:val="16"/>
                <w:lang w:val="es-ES" w:eastAsia="zh-CN"/>
              </w:rPr>
            </w:pPr>
            <w:r>
              <w:rPr>
                <w:rFonts w:ascii="Arial" w:hAnsi="Arial" w:cs="Arial"/>
                <w:sz w:val="16"/>
                <w:szCs w:val="16"/>
                <w:lang w:val="es-ES" w:eastAsia="zh-CN"/>
              </w:rPr>
              <w:t>Estrategia de género diseñada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N</w:t>
            </w:r>
            <w:r>
              <w:rPr>
                <w:rFonts w:ascii="Arial" w:hAnsi="Arial" w:cs="Arial"/>
                <w:sz w:val="16"/>
                <w:szCs w:val="16"/>
                <w:lang w:val="es-ES" w:eastAsia="zh-CN"/>
              </w:rPr>
              <w:t>ú</w:t>
            </w:r>
            <w:r w:rsidRPr="4758E6EB">
              <w:rPr>
                <w:rFonts w:ascii="Arial" w:hAnsi="Arial" w:cs="Arial"/>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1</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spacing w:before="120" w:after="120"/>
              <w:jc w:val="center"/>
              <w:rPr>
                <w:rFonts w:ascii="Arial" w:hAnsi="Arial" w:cs="Arial"/>
                <w:sz w:val="16"/>
                <w:szCs w:val="16"/>
                <w:lang w:val="es-ES" w:eastAsia="zh-CN"/>
              </w:rPr>
            </w:pPr>
            <w:r w:rsidRPr="4758E6EB">
              <w:rPr>
                <w:rFonts w:ascii="Arial" w:hAnsi="Arial" w:cs="Arial"/>
                <w:sz w:val="16"/>
                <w:szCs w:val="16"/>
                <w:lang w:val="es-ES" w:eastAsia="zh-CN"/>
              </w:rPr>
              <w:t>Informes de proyecto</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3413" w:rsidRDefault="00C23413" w:rsidP="00BA389B">
            <w:pPr>
              <w:spacing w:before="120" w:after="120"/>
              <w:rPr>
                <w:rStyle w:val="Hyperlink"/>
                <w:rFonts w:ascii="Arial" w:eastAsia="Arial" w:hAnsi="Arial" w:cs="Arial"/>
                <w:sz w:val="16"/>
                <w:szCs w:val="16"/>
                <w:lang w:val="es-MX"/>
              </w:rPr>
            </w:pPr>
            <w:r w:rsidRPr="00B72E0E">
              <w:rPr>
                <w:rFonts w:ascii="Arial" w:hAnsi="Arial" w:cs="Arial"/>
                <w:sz w:val="16"/>
                <w:szCs w:val="16"/>
                <w:lang w:val="es-ES" w:eastAsia="zh-CN"/>
              </w:rPr>
              <w:t>V</w:t>
            </w:r>
            <w:r w:rsidRPr="00B72E0E">
              <w:rPr>
                <w:rFonts w:ascii="Arial" w:eastAsia="Arial" w:hAnsi="Arial" w:cs="Arial"/>
                <w:sz w:val="16"/>
                <w:szCs w:val="16"/>
                <w:lang w:val="es-MX"/>
              </w:rPr>
              <w:t xml:space="preserve">er enlace </w:t>
            </w:r>
            <w:hyperlink r:id="rId16" w:history="1">
              <w:r>
                <w:rPr>
                  <w:rStyle w:val="Hyperlink"/>
                  <w:rFonts w:ascii="Arial" w:eastAsia="Arial" w:hAnsi="Arial" w:cs="Arial"/>
                  <w:sz w:val="16"/>
                  <w:szCs w:val="16"/>
                  <w:lang w:val="es-MX"/>
                </w:rPr>
                <w:t>Estrategias SNE</w:t>
              </w:r>
            </w:hyperlink>
          </w:p>
          <w:p w:rsidR="00C23413" w:rsidRPr="00F910B2" w:rsidRDefault="00C23413" w:rsidP="00BA389B">
            <w:pPr>
              <w:spacing w:before="120" w:after="120"/>
              <w:rPr>
                <w:rFonts w:ascii="Arial" w:hAnsi="Arial" w:cs="Arial"/>
                <w:sz w:val="16"/>
                <w:lang w:eastAsia="zh-CN"/>
              </w:rPr>
            </w:pPr>
            <w:r w:rsidRPr="005A0896">
              <w:rPr>
                <w:rFonts w:ascii="Arial" w:eastAsia="Arial" w:hAnsi="Arial" w:cs="Arial"/>
                <w:color w:val="000000"/>
                <w:sz w:val="16"/>
                <w:szCs w:val="16"/>
                <w:lang w:val="es-ES"/>
              </w:rPr>
              <w:t>Indicador Pro-Gender.</w:t>
            </w:r>
          </w:p>
        </w:tc>
      </w:tr>
      <w:tr w:rsidR="00C23413" w:rsidRPr="00F910B2" w:rsidTr="00123BC3">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00F910B2" w:rsidRDefault="00C23413" w:rsidP="00BA389B">
            <w:pPr>
              <w:contextualSpacing/>
              <w:rPr>
                <w:rFonts w:ascii="Arial" w:hAnsi="Arial" w:cs="Arial"/>
                <w:sz w:val="16"/>
                <w:szCs w:val="16"/>
                <w:lang w:val="es-ES" w:eastAsia="zh-CN"/>
              </w:rPr>
            </w:pPr>
            <w:r>
              <w:rPr>
                <w:rFonts w:ascii="Arial" w:hAnsi="Arial" w:cs="Arial"/>
                <w:sz w:val="16"/>
                <w:szCs w:val="16"/>
                <w:lang w:val="es-ES" w:eastAsia="zh-CN"/>
              </w:rPr>
              <w:t>Estrategia de género implementada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N</w:t>
            </w:r>
            <w:r>
              <w:rPr>
                <w:rFonts w:ascii="Arial" w:hAnsi="Arial" w:cs="Arial"/>
                <w:sz w:val="16"/>
                <w:szCs w:val="16"/>
                <w:lang w:val="es-ES" w:eastAsia="zh-CN"/>
              </w:rPr>
              <w:t>ú</w:t>
            </w:r>
            <w:r w:rsidRPr="4758E6EB">
              <w:rPr>
                <w:rFonts w:ascii="Arial" w:hAnsi="Arial" w:cs="Arial"/>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Default="00C23413" w:rsidP="00BA389B">
            <w:pPr>
              <w:jc w:val="center"/>
              <w:rPr>
                <w:rFonts w:ascii="Arial" w:hAnsi="Arial" w:cs="Arial"/>
                <w:sz w:val="16"/>
                <w:szCs w:val="16"/>
                <w:lang w:val="es-ES" w:eastAsia="zh-CN"/>
              </w:rPr>
            </w:pPr>
            <w:r>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jc w:val="center"/>
              <w:rPr>
                <w:rFonts w:ascii="Arial" w:hAnsi="Arial" w:cs="Arial"/>
                <w:sz w:val="16"/>
                <w:szCs w:val="16"/>
                <w:lang w:val="es-ES" w:eastAsia="zh-CN"/>
              </w:rPr>
            </w:pPr>
            <w:r>
              <w:rPr>
                <w:rFonts w:ascii="Arial" w:hAnsi="Arial" w:cs="Arial"/>
                <w:sz w:val="16"/>
                <w:szCs w:val="16"/>
                <w:lang w:val="es-ES" w:eastAsia="zh-CN"/>
              </w:rPr>
              <w:t>1</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4758E6EB" w:rsidRDefault="00C23413" w:rsidP="00BA389B">
            <w:pPr>
              <w:spacing w:before="120" w:after="120"/>
              <w:jc w:val="center"/>
              <w:rPr>
                <w:rFonts w:ascii="Arial" w:hAnsi="Arial" w:cs="Arial"/>
                <w:sz w:val="16"/>
                <w:szCs w:val="16"/>
                <w:lang w:val="es-ES" w:eastAsia="zh-CN"/>
              </w:rPr>
            </w:pPr>
            <w:r w:rsidRPr="4758E6EB">
              <w:rPr>
                <w:rFonts w:ascii="Arial" w:hAnsi="Arial" w:cs="Arial"/>
                <w:sz w:val="16"/>
                <w:szCs w:val="16"/>
                <w:lang w:val="es-ES" w:eastAsia="zh-CN"/>
              </w:rPr>
              <w:t>Informes de proyecto</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3413" w:rsidRPr="00F910B2" w:rsidRDefault="00C23413" w:rsidP="00BA389B">
            <w:pPr>
              <w:spacing w:before="120" w:after="120"/>
              <w:rPr>
                <w:rFonts w:ascii="Arial" w:hAnsi="Arial" w:cs="Arial"/>
                <w:sz w:val="16"/>
                <w:lang w:eastAsia="zh-CN"/>
              </w:rPr>
            </w:pPr>
            <w:r w:rsidRPr="005A0896">
              <w:rPr>
                <w:rFonts w:ascii="Arial" w:eastAsia="Arial" w:hAnsi="Arial" w:cs="Arial"/>
                <w:color w:val="000000"/>
                <w:sz w:val="16"/>
                <w:szCs w:val="16"/>
                <w:lang w:val="es-ES"/>
              </w:rPr>
              <w:t>Indicador Pro-Gender.</w:t>
            </w:r>
          </w:p>
        </w:tc>
      </w:tr>
      <w:tr w:rsidR="00C23413" w:rsidRPr="00F910B2" w:rsidTr="00BA389B">
        <w:trPr>
          <w:trHeight w:val="60"/>
        </w:trPr>
        <w:tc>
          <w:tcPr>
            <w:tcW w:w="11933"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C23413" w:rsidRPr="00F910B2" w:rsidRDefault="00C23413" w:rsidP="00BA389B">
            <w:pPr>
              <w:spacing w:before="120" w:after="120"/>
              <w:rPr>
                <w:rFonts w:ascii="Arial" w:hAnsi="Arial" w:cs="Arial"/>
                <w:sz w:val="16"/>
                <w:szCs w:val="16"/>
                <w:lang w:val="es-ES" w:eastAsia="zh-CN"/>
              </w:rPr>
            </w:pPr>
            <w:r w:rsidRPr="4758E6EB">
              <w:rPr>
                <w:rFonts w:ascii="Arial" w:hAnsi="Arial" w:cs="Arial"/>
                <w:b/>
                <w:bCs/>
                <w:sz w:val="16"/>
                <w:szCs w:val="16"/>
                <w:u w:val="single"/>
                <w:lang w:val="es-ES" w:eastAsia="zh-CN"/>
              </w:rPr>
              <w:t>Componente #2</w:t>
            </w:r>
            <w:r>
              <w:rPr>
                <w:rFonts w:ascii="Arial" w:hAnsi="Arial" w:cs="Arial"/>
                <w:b/>
                <w:bCs/>
                <w:sz w:val="16"/>
                <w:szCs w:val="16"/>
                <w:u w:val="single"/>
                <w:lang w:val="es-ES" w:eastAsia="zh-CN"/>
              </w:rPr>
              <w:t xml:space="preserve"> Fortalecimiento del PAE</w:t>
            </w:r>
          </w:p>
        </w:tc>
      </w:tr>
      <w:tr w:rsidR="00C23413" w:rsidRPr="00A832E3" w:rsidTr="00123BC3">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contextualSpacing/>
              <w:rPr>
                <w:rFonts w:ascii="Arial" w:hAnsi="Arial" w:cs="Arial"/>
                <w:sz w:val="16"/>
                <w:szCs w:val="16"/>
                <w:lang w:val="es-ES" w:eastAsia="zh-CN"/>
              </w:rPr>
            </w:pPr>
            <w:r w:rsidRPr="00F910B2">
              <w:rPr>
                <w:rFonts w:ascii="Arial" w:hAnsi="Arial" w:cs="Arial"/>
                <w:sz w:val="16"/>
                <w:szCs w:val="16"/>
                <w:lang w:val="es-ES" w:eastAsia="zh-CN"/>
              </w:rPr>
              <w:t>Personas beneficiadas en programas de desarrollo de habilidades en el trabajo</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Persona</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jc w:val="center"/>
              <w:rPr>
                <w:rFonts w:ascii="Arial" w:hAnsi="Arial" w:cs="Arial"/>
                <w:sz w:val="16"/>
                <w:szCs w:val="16"/>
                <w:lang w:val="es-ES" w:eastAsia="zh-CN"/>
              </w:rPr>
            </w:pPr>
            <w:r w:rsidRPr="4758E6EB">
              <w:rPr>
                <w:rFonts w:ascii="Arial" w:hAnsi="Arial" w:cs="Arial"/>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082AE5" w:rsidP="00BA389B">
            <w:pPr>
              <w:jc w:val="center"/>
              <w:rPr>
                <w:rFonts w:ascii="Arial" w:hAnsi="Arial" w:cs="Arial"/>
                <w:sz w:val="16"/>
                <w:szCs w:val="16"/>
                <w:lang w:val="es-ES" w:eastAsia="zh-CN"/>
              </w:rPr>
            </w:pPr>
            <w:r>
              <w:rPr>
                <w:rFonts w:ascii="Arial" w:hAnsi="Arial" w:cs="Arial"/>
                <w:sz w:val="16"/>
                <w:szCs w:val="16"/>
                <w:lang w:val="es-ES" w:eastAsia="zh-CN"/>
              </w:rPr>
              <w:t>76</w:t>
            </w:r>
            <w:r w:rsidR="00C23413">
              <w:rPr>
                <w:rFonts w:ascii="Arial" w:hAnsi="Arial" w:cs="Arial"/>
                <w:sz w:val="16"/>
                <w:szCs w:val="16"/>
                <w:lang w:val="es-ES" w:eastAsia="zh-CN"/>
              </w:rPr>
              <w:t>.</w:t>
            </w:r>
            <w:r w:rsidR="00C23413" w:rsidRPr="4758E6EB">
              <w:rPr>
                <w:rFonts w:ascii="Arial" w:hAnsi="Arial" w:cs="Arial"/>
                <w:sz w:val="16"/>
                <w:szCs w:val="16"/>
                <w:lang w:val="es-ES" w:eastAsia="zh-CN"/>
              </w:rPr>
              <w:t>000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082AE5" w:rsidP="00BA389B">
            <w:pPr>
              <w:jc w:val="center"/>
              <w:rPr>
                <w:rFonts w:ascii="Arial" w:hAnsi="Arial" w:cs="Arial"/>
                <w:sz w:val="16"/>
                <w:szCs w:val="16"/>
                <w:lang w:val="es-ES" w:eastAsia="zh-CN"/>
              </w:rPr>
            </w:pPr>
            <w:r>
              <w:rPr>
                <w:rFonts w:ascii="Arial" w:hAnsi="Arial" w:cs="Arial"/>
                <w:sz w:val="16"/>
                <w:szCs w:val="16"/>
                <w:lang w:val="es-ES" w:eastAsia="zh-CN"/>
              </w:rPr>
              <w:t>76</w:t>
            </w:r>
            <w:r w:rsidR="00C23413">
              <w:rPr>
                <w:rFonts w:ascii="Arial" w:hAnsi="Arial" w:cs="Arial"/>
                <w:sz w:val="16"/>
                <w:szCs w:val="16"/>
                <w:lang w:val="es-ES" w:eastAsia="zh-CN"/>
              </w:rPr>
              <w:t>.</w:t>
            </w:r>
            <w:r w:rsidR="00C23413" w:rsidRPr="4758E6EB">
              <w:rPr>
                <w:rFonts w:ascii="Arial" w:hAnsi="Arial" w:cs="Arial"/>
                <w:sz w:val="16"/>
                <w:szCs w:val="16"/>
                <w:lang w:val="es-ES" w:eastAsia="zh-CN"/>
              </w:rPr>
              <w:t>000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082AE5" w:rsidP="00BA389B">
            <w:pPr>
              <w:jc w:val="center"/>
              <w:rPr>
                <w:rFonts w:ascii="Arial" w:hAnsi="Arial" w:cs="Arial"/>
                <w:sz w:val="16"/>
                <w:szCs w:val="16"/>
                <w:lang w:val="es-ES" w:eastAsia="zh-CN"/>
              </w:rPr>
            </w:pPr>
            <w:r>
              <w:rPr>
                <w:rFonts w:ascii="Arial" w:hAnsi="Arial" w:cs="Arial"/>
                <w:sz w:val="16"/>
                <w:szCs w:val="16"/>
                <w:lang w:val="es-ES" w:eastAsia="zh-CN"/>
              </w:rPr>
              <w:t>76</w:t>
            </w:r>
            <w:r w:rsidR="00C23413">
              <w:rPr>
                <w:rFonts w:ascii="Arial" w:hAnsi="Arial" w:cs="Arial"/>
                <w:sz w:val="16"/>
                <w:szCs w:val="16"/>
                <w:lang w:val="es-ES" w:eastAsia="zh-CN"/>
              </w:rPr>
              <w:t>.</w:t>
            </w:r>
            <w:r w:rsidR="00C23413" w:rsidRPr="4758E6EB">
              <w:rPr>
                <w:rFonts w:ascii="Arial" w:hAnsi="Arial" w:cs="Arial"/>
                <w:sz w:val="16"/>
                <w:szCs w:val="16"/>
                <w:lang w:val="es-ES" w:eastAsia="zh-CN"/>
              </w:rPr>
              <w:t>000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082AE5" w:rsidP="00BA389B">
            <w:pPr>
              <w:jc w:val="center"/>
              <w:rPr>
                <w:rFonts w:ascii="Arial" w:hAnsi="Arial" w:cs="Arial"/>
                <w:sz w:val="16"/>
                <w:szCs w:val="16"/>
                <w:lang w:val="es-ES" w:eastAsia="zh-CN"/>
              </w:rPr>
            </w:pPr>
            <w:r>
              <w:rPr>
                <w:rFonts w:ascii="Arial" w:hAnsi="Arial" w:cs="Arial"/>
                <w:sz w:val="16"/>
                <w:szCs w:val="16"/>
                <w:lang w:val="es-ES" w:eastAsia="zh-CN"/>
              </w:rPr>
              <w:t>76</w:t>
            </w:r>
            <w:r w:rsidR="00C23413">
              <w:rPr>
                <w:rFonts w:ascii="Arial" w:hAnsi="Arial" w:cs="Arial"/>
                <w:sz w:val="16"/>
                <w:szCs w:val="16"/>
                <w:lang w:val="es-ES" w:eastAsia="zh-CN"/>
              </w:rPr>
              <w:t>.</w:t>
            </w:r>
            <w:r w:rsidR="00C23413" w:rsidRPr="4758E6EB">
              <w:rPr>
                <w:rFonts w:ascii="Arial" w:hAnsi="Arial" w:cs="Arial"/>
                <w:sz w:val="16"/>
                <w:szCs w:val="16"/>
                <w:lang w:val="es-ES" w:eastAsia="zh-CN"/>
              </w:rPr>
              <w:t>000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082AE5" w:rsidP="00BA389B">
            <w:pPr>
              <w:jc w:val="center"/>
              <w:rPr>
                <w:rFonts w:ascii="Arial" w:hAnsi="Arial" w:cs="Arial"/>
                <w:sz w:val="16"/>
                <w:szCs w:val="16"/>
                <w:lang w:val="es-ES" w:eastAsia="zh-CN"/>
              </w:rPr>
            </w:pPr>
            <w:r>
              <w:rPr>
                <w:rFonts w:ascii="Arial" w:hAnsi="Arial" w:cs="Arial"/>
                <w:sz w:val="16"/>
                <w:szCs w:val="16"/>
                <w:lang w:val="es-ES" w:eastAsia="zh-CN"/>
              </w:rPr>
              <w:t>76</w:t>
            </w:r>
            <w:r w:rsidR="00C23413">
              <w:rPr>
                <w:rFonts w:ascii="Arial" w:hAnsi="Arial" w:cs="Arial"/>
                <w:sz w:val="16"/>
                <w:szCs w:val="16"/>
                <w:lang w:val="es-ES" w:eastAsia="zh-CN"/>
              </w:rPr>
              <w:t>.</w:t>
            </w:r>
            <w:r w:rsidR="00C23413" w:rsidRPr="4758E6EB">
              <w:rPr>
                <w:rFonts w:ascii="Arial" w:hAnsi="Arial" w:cs="Arial"/>
                <w:sz w:val="16"/>
                <w:szCs w:val="16"/>
                <w:lang w:val="es-ES" w:eastAsia="zh-CN"/>
              </w:rPr>
              <w:t>000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082AE5" w:rsidP="00BA389B">
            <w:pPr>
              <w:rPr>
                <w:rFonts w:ascii="Arial" w:hAnsi="Arial" w:cs="Arial"/>
                <w:sz w:val="16"/>
                <w:szCs w:val="16"/>
                <w:lang w:val="es-ES" w:eastAsia="zh-CN"/>
              </w:rPr>
            </w:pPr>
            <w:r>
              <w:rPr>
                <w:rFonts w:ascii="Arial" w:hAnsi="Arial" w:cs="Arial"/>
                <w:sz w:val="16"/>
                <w:szCs w:val="16"/>
                <w:lang w:val="es-ES" w:eastAsia="zh-CN"/>
              </w:rPr>
              <w:t>38</w:t>
            </w:r>
            <w:r w:rsidR="00C23413" w:rsidRPr="4758E6EB">
              <w:rPr>
                <w:rFonts w:ascii="Arial" w:hAnsi="Arial" w:cs="Arial"/>
                <w:sz w:val="16"/>
                <w:szCs w:val="16"/>
                <w:lang w:val="es-ES" w:eastAsia="zh-CN"/>
              </w:rPr>
              <w:t>0</w:t>
            </w:r>
            <w:r w:rsidR="00C23413">
              <w:rPr>
                <w:rFonts w:ascii="Arial" w:hAnsi="Arial" w:cs="Arial"/>
                <w:sz w:val="16"/>
                <w:szCs w:val="16"/>
                <w:lang w:val="es-ES" w:eastAsia="zh-CN"/>
              </w:rPr>
              <w:t>.</w:t>
            </w:r>
            <w:r w:rsidR="00C23413" w:rsidRPr="4758E6EB">
              <w:rPr>
                <w:rFonts w:ascii="Arial" w:hAnsi="Arial" w:cs="Arial"/>
                <w:sz w:val="16"/>
                <w:szCs w:val="16"/>
                <w:lang w:val="es-ES" w:eastAsia="zh-CN"/>
              </w:rPr>
              <w:t>000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3413" w:rsidRPr="00F910B2" w:rsidRDefault="00C23413" w:rsidP="00BA389B">
            <w:pPr>
              <w:spacing w:before="120" w:after="120"/>
              <w:jc w:val="center"/>
              <w:rPr>
                <w:rFonts w:ascii="Arial" w:hAnsi="Arial" w:cs="Arial"/>
                <w:sz w:val="16"/>
                <w:szCs w:val="16"/>
                <w:lang w:val="es-ES" w:eastAsia="zh-CN"/>
              </w:rPr>
            </w:pPr>
            <w:r w:rsidRPr="4758E6EB">
              <w:rPr>
                <w:rFonts w:ascii="Arial" w:hAnsi="Arial" w:cs="Arial"/>
                <w:sz w:val="16"/>
                <w:szCs w:val="16"/>
                <w:lang w:val="es-ES" w:eastAsia="zh-CN"/>
              </w:rPr>
              <w:t>Informes de proyecto</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3413" w:rsidRPr="00F910B2" w:rsidRDefault="00C23413" w:rsidP="00BA389B">
            <w:pPr>
              <w:spacing w:before="120" w:after="120"/>
              <w:rPr>
                <w:rFonts w:ascii="Arial" w:hAnsi="Arial" w:cs="Arial"/>
                <w:sz w:val="16"/>
                <w:szCs w:val="16"/>
                <w:lang w:val="es-ES" w:eastAsia="zh-CN"/>
              </w:rPr>
            </w:pPr>
            <w:r w:rsidRPr="7F9AB362">
              <w:rPr>
                <w:rFonts w:ascii="Arial" w:hAnsi="Arial" w:cs="Arial"/>
                <w:sz w:val="16"/>
                <w:szCs w:val="16"/>
                <w:lang w:val="es-ES" w:eastAsia="zh-CN"/>
              </w:rPr>
              <w:t>Corresponde a las personas atendidas por el Subprograma BÉCATE</w:t>
            </w:r>
          </w:p>
          <w:p w:rsidR="00C23413" w:rsidRDefault="00C23413" w:rsidP="00BA389B">
            <w:pPr>
              <w:spacing w:before="120" w:after="120"/>
              <w:rPr>
                <w:rFonts w:ascii="Arial" w:hAnsi="Arial" w:cs="Arial"/>
                <w:sz w:val="16"/>
                <w:szCs w:val="16"/>
                <w:lang w:val="es-MX" w:eastAsia="zh-CN"/>
              </w:rPr>
            </w:pPr>
            <w:r w:rsidRPr="7F9AB362">
              <w:rPr>
                <w:rFonts w:ascii="Arial" w:hAnsi="Arial" w:cs="Arial"/>
                <w:sz w:val="16"/>
                <w:szCs w:val="16"/>
                <w:lang w:val="es-ES" w:eastAsia="zh-CN"/>
              </w:rPr>
              <w:t xml:space="preserve">Este indicador contribuye al indicador del CRF: </w:t>
            </w:r>
            <w:r w:rsidRPr="7F9AB362">
              <w:rPr>
                <w:rFonts w:ascii="Arial" w:hAnsi="Arial" w:cs="Arial"/>
                <w:sz w:val="16"/>
                <w:szCs w:val="16"/>
                <w:lang w:val="es-MX" w:eastAsia="zh-CN"/>
              </w:rPr>
              <w:t xml:space="preserve">beneficiarios de programas de capacitación en el trabajo </w:t>
            </w:r>
          </w:p>
          <w:p w:rsidR="00C23413" w:rsidRPr="0047410A" w:rsidRDefault="00C23413" w:rsidP="00BA389B">
            <w:pPr>
              <w:spacing w:before="120" w:after="120"/>
              <w:rPr>
                <w:rFonts w:ascii="Arial" w:hAnsi="Arial" w:cs="Arial"/>
                <w:sz w:val="16"/>
                <w:szCs w:val="16"/>
                <w:lang w:eastAsia="zh-CN"/>
              </w:rPr>
            </w:pPr>
            <w:r w:rsidRPr="0047410A">
              <w:rPr>
                <w:rFonts w:ascii="Arial" w:hAnsi="Arial" w:cs="Arial"/>
                <w:sz w:val="16"/>
                <w:szCs w:val="16"/>
                <w:lang w:eastAsia="zh-CN"/>
              </w:rPr>
              <w:t>En 2016</w:t>
            </w:r>
            <w:r>
              <w:rPr>
                <w:rFonts w:ascii="Arial" w:hAnsi="Arial" w:cs="Arial"/>
                <w:sz w:val="16"/>
                <w:szCs w:val="16"/>
                <w:lang w:eastAsia="zh-CN"/>
              </w:rPr>
              <w:t>:</w:t>
            </w:r>
            <w:r w:rsidRPr="0047410A">
              <w:rPr>
                <w:rFonts w:ascii="Arial" w:hAnsi="Arial" w:cs="Arial"/>
                <w:sz w:val="16"/>
                <w:szCs w:val="16"/>
                <w:lang w:eastAsia="zh-CN"/>
              </w:rPr>
              <w:t xml:space="preserve"> BECATE atendió</w:t>
            </w:r>
            <w:r>
              <w:rPr>
                <w:rFonts w:ascii="Arial" w:hAnsi="Arial" w:cs="Arial"/>
                <w:sz w:val="16"/>
                <w:szCs w:val="16"/>
                <w:lang w:eastAsia="zh-CN"/>
              </w:rPr>
              <w:t xml:space="preserve"> a</w:t>
            </w:r>
            <w:r w:rsidRPr="0047410A">
              <w:rPr>
                <w:rFonts w:ascii="Arial" w:hAnsi="Arial" w:cs="Arial"/>
                <w:sz w:val="16"/>
                <w:szCs w:val="16"/>
                <w:lang w:eastAsia="zh-CN"/>
              </w:rPr>
              <w:t xml:space="preserve"> 225,617</w:t>
            </w:r>
            <w:r>
              <w:rPr>
                <w:rFonts w:ascii="Arial" w:hAnsi="Arial" w:cs="Arial"/>
                <w:sz w:val="16"/>
                <w:szCs w:val="16"/>
                <w:lang w:eastAsia="zh-CN"/>
              </w:rPr>
              <w:t xml:space="preserve"> buscadores de empleo.</w:t>
            </w:r>
            <w:r w:rsidRPr="008F6147" w:rsidDel="008F6147">
              <w:rPr>
                <w:rFonts w:ascii="Arial" w:hAnsi="Arial" w:cs="Arial"/>
                <w:sz w:val="16"/>
                <w:szCs w:val="16"/>
                <w:lang w:eastAsia="zh-CN"/>
              </w:rPr>
              <w:t xml:space="preserve"> </w:t>
            </w:r>
          </w:p>
        </w:tc>
      </w:tr>
      <w:tr w:rsidR="00123BC3" w:rsidRPr="00A832E3" w:rsidTr="00123BC3">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contextualSpacing/>
              <w:rPr>
                <w:rFonts w:ascii="Arial" w:hAnsi="Arial" w:cs="Arial"/>
                <w:sz w:val="16"/>
                <w:szCs w:val="16"/>
                <w:lang w:val="es-419" w:eastAsia="zh-CN"/>
              </w:rPr>
            </w:pPr>
            <w:r w:rsidRPr="00F910B2">
              <w:rPr>
                <w:rFonts w:ascii="Arial" w:hAnsi="Arial" w:cs="Arial"/>
                <w:sz w:val="16"/>
                <w:szCs w:val="16"/>
                <w:lang w:val="es-419" w:eastAsia="zh-CN"/>
              </w:rPr>
              <w:t xml:space="preserve">Iniciativas económicas apoyadas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jc w:val="center"/>
              <w:rPr>
                <w:rFonts w:ascii="Arial" w:hAnsi="Arial" w:cs="Arial"/>
                <w:sz w:val="16"/>
                <w:szCs w:val="16"/>
                <w:lang w:val="es-ES" w:eastAsia="zh-CN"/>
              </w:rPr>
            </w:pPr>
            <w:r w:rsidRPr="4758E6EB">
              <w:rPr>
                <w:rFonts w:ascii="Arial" w:hAnsi="Arial" w:cs="Arial"/>
                <w:sz w:val="16"/>
                <w:szCs w:val="16"/>
                <w:lang w:val="es-ES" w:eastAsia="zh-CN"/>
              </w:rPr>
              <w:t>N</w:t>
            </w:r>
            <w:r>
              <w:rPr>
                <w:rFonts w:ascii="Arial" w:hAnsi="Arial" w:cs="Arial"/>
                <w:sz w:val="16"/>
                <w:szCs w:val="16"/>
                <w:lang w:val="es-ES" w:eastAsia="zh-CN"/>
              </w:rPr>
              <w:t>ú</w:t>
            </w:r>
            <w:r w:rsidRPr="4758E6EB">
              <w:rPr>
                <w:rFonts w:ascii="Arial" w:hAnsi="Arial" w:cs="Arial"/>
                <w:sz w:val="16"/>
                <w:szCs w:val="16"/>
                <w:lang w:val="es-ES" w:eastAsia="zh-CN"/>
              </w:rPr>
              <w:t>mero</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jc w:val="center"/>
              <w:rPr>
                <w:rFonts w:ascii="Arial" w:hAnsi="Arial" w:cs="Arial"/>
                <w:sz w:val="16"/>
                <w:szCs w:val="16"/>
                <w:lang w:val="es-ES" w:eastAsia="zh-CN"/>
              </w:rPr>
            </w:pPr>
            <w:r w:rsidRPr="4758E6EB">
              <w:rPr>
                <w:rFonts w:ascii="Arial" w:hAnsi="Arial" w:cs="Arial"/>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1</w:t>
            </w:r>
            <w:r w:rsidR="00123BC3">
              <w:rPr>
                <w:rFonts w:ascii="Arial" w:hAnsi="Arial" w:cs="Arial"/>
                <w:sz w:val="16"/>
                <w:szCs w:val="16"/>
                <w:lang w:val="es-ES" w:eastAsia="zh-CN"/>
              </w:rPr>
              <w:t>.</w:t>
            </w:r>
            <w:r>
              <w:rPr>
                <w:rFonts w:ascii="Arial" w:hAnsi="Arial" w:cs="Arial"/>
                <w:sz w:val="16"/>
                <w:szCs w:val="16"/>
                <w:lang w:val="es-ES" w:eastAsia="zh-CN"/>
              </w:rPr>
              <w:t>52</w:t>
            </w:r>
            <w:r w:rsidR="00123BC3" w:rsidRPr="4758E6EB">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1</w:t>
            </w:r>
            <w:r w:rsidR="00123BC3">
              <w:rPr>
                <w:rFonts w:ascii="Arial" w:hAnsi="Arial" w:cs="Arial"/>
                <w:sz w:val="16"/>
                <w:szCs w:val="16"/>
                <w:lang w:val="es-ES" w:eastAsia="zh-CN"/>
              </w:rPr>
              <w:t>.</w:t>
            </w:r>
            <w:r>
              <w:rPr>
                <w:rFonts w:ascii="Arial" w:hAnsi="Arial" w:cs="Arial"/>
                <w:sz w:val="16"/>
                <w:szCs w:val="16"/>
                <w:lang w:val="es-ES" w:eastAsia="zh-CN"/>
              </w:rPr>
              <w:t>52</w:t>
            </w:r>
            <w:r w:rsidR="00123BC3" w:rsidRPr="4758E6EB">
              <w:rPr>
                <w:rFonts w:ascii="Arial" w:hAnsi="Arial" w:cs="Arial"/>
                <w:sz w:val="16"/>
                <w:szCs w:val="16"/>
                <w:lang w:val="es-ES" w:eastAsia="zh-CN"/>
              </w:rPr>
              <w:t>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1</w:t>
            </w:r>
            <w:r w:rsidR="00123BC3">
              <w:rPr>
                <w:rFonts w:ascii="Arial" w:hAnsi="Arial" w:cs="Arial"/>
                <w:sz w:val="16"/>
                <w:szCs w:val="16"/>
                <w:lang w:val="es-ES" w:eastAsia="zh-CN"/>
              </w:rPr>
              <w:t>.</w:t>
            </w:r>
            <w:r>
              <w:rPr>
                <w:rFonts w:ascii="Arial" w:hAnsi="Arial" w:cs="Arial"/>
                <w:sz w:val="16"/>
                <w:szCs w:val="16"/>
                <w:lang w:val="es-ES" w:eastAsia="zh-CN"/>
              </w:rPr>
              <w:t>52</w:t>
            </w:r>
            <w:r w:rsidR="00123BC3" w:rsidRPr="4758E6EB">
              <w:rPr>
                <w:rFonts w:ascii="Arial" w:hAnsi="Arial" w:cs="Arial"/>
                <w:sz w:val="16"/>
                <w:szCs w:val="16"/>
                <w:lang w:val="es-ES" w:eastAsia="zh-CN"/>
              </w:rPr>
              <w:t>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1</w:t>
            </w:r>
            <w:r w:rsidR="00123BC3">
              <w:rPr>
                <w:rFonts w:ascii="Arial" w:hAnsi="Arial" w:cs="Arial"/>
                <w:sz w:val="16"/>
                <w:szCs w:val="16"/>
                <w:lang w:val="es-ES" w:eastAsia="zh-CN"/>
              </w:rPr>
              <w:t>.</w:t>
            </w:r>
            <w:r>
              <w:rPr>
                <w:rFonts w:ascii="Arial" w:hAnsi="Arial" w:cs="Arial"/>
                <w:sz w:val="16"/>
                <w:szCs w:val="16"/>
                <w:lang w:val="es-ES" w:eastAsia="zh-CN"/>
              </w:rPr>
              <w:t>52</w:t>
            </w:r>
            <w:r w:rsidR="00123BC3" w:rsidRPr="4758E6EB">
              <w:rPr>
                <w:rFonts w:ascii="Arial" w:hAnsi="Arial" w:cs="Arial"/>
                <w:sz w:val="16"/>
                <w:szCs w:val="16"/>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1</w:t>
            </w:r>
            <w:r w:rsidR="00123BC3">
              <w:rPr>
                <w:rFonts w:ascii="Arial" w:hAnsi="Arial" w:cs="Arial"/>
                <w:sz w:val="16"/>
                <w:szCs w:val="16"/>
                <w:lang w:val="es-ES" w:eastAsia="zh-CN"/>
              </w:rPr>
              <w:t>.</w:t>
            </w:r>
            <w:r>
              <w:rPr>
                <w:rFonts w:ascii="Arial" w:hAnsi="Arial" w:cs="Arial"/>
                <w:sz w:val="16"/>
                <w:szCs w:val="16"/>
                <w:lang w:val="es-ES" w:eastAsia="zh-CN"/>
              </w:rPr>
              <w:t>52</w:t>
            </w:r>
            <w:r w:rsidR="00123BC3" w:rsidRPr="4758E6EB">
              <w:rPr>
                <w:rFonts w:ascii="Arial" w:hAnsi="Arial" w:cs="Arial"/>
                <w:sz w:val="16"/>
                <w:szCs w:val="16"/>
                <w:lang w:val="es-ES" w:eastAsia="zh-CN"/>
              </w:rPr>
              <w:t>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7</w:t>
            </w:r>
            <w:r w:rsidR="00123BC3">
              <w:rPr>
                <w:rFonts w:ascii="Arial" w:hAnsi="Arial" w:cs="Arial"/>
                <w:sz w:val="16"/>
                <w:szCs w:val="16"/>
                <w:lang w:val="es-ES" w:eastAsia="zh-CN"/>
              </w:rPr>
              <w:t>.</w:t>
            </w:r>
            <w:r>
              <w:rPr>
                <w:rFonts w:ascii="Arial" w:hAnsi="Arial" w:cs="Arial"/>
                <w:sz w:val="16"/>
                <w:szCs w:val="16"/>
                <w:lang w:val="es-ES" w:eastAsia="zh-CN"/>
              </w:rPr>
              <w:t>6</w:t>
            </w:r>
            <w:r w:rsidR="00123BC3" w:rsidRPr="4758E6EB">
              <w:rPr>
                <w:rFonts w:ascii="Arial" w:hAnsi="Arial" w:cs="Arial"/>
                <w:sz w:val="16"/>
                <w:szCs w:val="16"/>
                <w:lang w:val="es-ES" w:eastAsia="zh-CN"/>
              </w:rPr>
              <w:t>00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spacing w:before="120" w:after="120"/>
              <w:jc w:val="center"/>
              <w:rPr>
                <w:rFonts w:ascii="Arial" w:hAnsi="Arial" w:cs="Arial"/>
                <w:sz w:val="16"/>
                <w:szCs w:val="16"/>
                <w:lang w:val="es-ES" w:eastAsia="zh-CN"/>
              </w:rPr>
            </w:pPr>
            <w:r w:rsidRPr="4758E6EB">
              <w:rPr>
                <w:rFonts w:ascii="Arial" w:hAnsi="Arial" w:cs="Arial"/>
                <w:sz w:val="16"/>
                <w:szCs w:val="16"/>
                <w:lang w:val="es-ES" w:eastAsia="zh-CN"/>
              </w:rPr>
              <w:t>Informes de proyecto</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3BC3" w:rsidRPr="00F910B2" w:rsidRDefault="00123BC3" w:rsidP="00123BC3">
            <w:pPr>
              <w:spacing w:before="120" w:after="120"/>
              <w:rPr>
                <w:rFonts w:ascii="Arial" w:hAnsi="Arial" w:cs="Arial"/>
                <w:sz w:val="16"/>
                <w:szCs w:val="16"/>
                <w:lang w:val="es-ES" w:eastAsia="zh-CN"/>
              </w:rPr>
            </w:pPr>
            <w:r>
              <w:rPr>
                <w:rFonts w:ascii="Arial" w:hAnsi="Arial" w:cs="Arial"/>
                <w:sz w:val="16"/>
                <w:szCs w:val="16"/>
                <w:lang w:val="es-ES" w:eastAsia="zh-CN"/>
              </w:rPr>
              <w:t>Corresponde al número de apo</w:t>
            </w:r>
            <w:r w:rsidRPr="00F910B2">
              <w:rPr>
                <w:rFonts w:ascii="Arial" w:hAnsi="Arial" w:cs="Arial"/>
                <w:sz w:val="16"/>
                <w:szCs w:val="16"/>
                <w:lang w:val="es-ES" w:eastAsia="zh-CN"/>
              </w:rPr>
              <w:t>yo</w:t>
            </w:r>
            <w:r>
              <w:rPr>
                <w:rFonts w:ascii="Arial" w:hAnsi="Arial" w:cs="Arial"/>
                <w:sz w:val="16"/>
                <w:szCs w:val="16"/>
                <w:lang w:val="es-ES" w:eastAsia="zh-CN"/>
              </w:rPr>
              <w:t>s</w:t>
            </w:r>
            <w:r w:rsidRPr="00F910B2">
              <w:rPr>
                <w:rFonts w:ascii="Arial" w:hAnsi="Arial" w:cs="Arial"/>
                <w:sz w:val="16"/>
                <w:szCs w:val="16"/>
                <w:lang w:val="es-ES" w:eastAsia="zh-CN"/>
              </w:rPr>
              <w:t xml:space="preserve"> no financiero</w:t>
            </w:r>
            <w:r>
              <w:rPr>
                <w:rFonts w:ascii="Arial" w:hAnsi="Arial" w:cs="Arial"/>
                <w:sz w:val="16"/>
                <w:szCs w:val="16"/>
                <w:lang w:val="es-ES" w:eastAsia="zh-CN"/>
              </w:rPr>
              <w:t>s</w:t>
            </w:r>
            <w:r w:rsidRPr="00F910B2">
              <w:rPr>
                <w:rFonts w:ascii="Arial" w:hAnsi="Arial" w:cs="Arial"/>
                <w:sz w:val="16"/>
                <w:szCs w:val="16"/>
                <w:lang w:val="es-ES" w:eastAsia="zh-CN"/>
              </w:rPr>
              <w:t xml:space="preserve"> en especie</w:t>
            </w:r>
            <w:r>
              <w:rPr>
                <w:rFonts w:ascii="Arial" w:hAnsi="Arial" w:cs="Arial"/>
                <w:sz w:val="16"/>
                <w:szCs w:val="16"/>
                <w:lang w:val="es-ES" w:eastAsia="zh-CN"/>
              </w:rPr>
              <w:t xml:space="preserve"> del Subprograma Fomento al Autoempleo</w:t>
            </w:r>
          </w:p>
          <w:p w:rsidR="00123BC3" w:rsidRDefault="00123BC3" w:rsidP="00123BC3">
            <w:pPr>
              <w:spacing w:before="120" w:after="120"/>
              <w:rPr>
                <w:rFonts w:ascii="Arial" w:hAnsi="Arial" w:cs="Arial"/>
                <w:sz w:val="16"/>
                <w:szCs w:val="16"/>
                <w:lang w:val="es-MX" w:eastAsia="zh-CN"/>
              </w:rPr>
            </w:pPr>
            <w:r>
              <w:rPr>
                <w:rFonts w:ascii="Arial" w:hAnsi="Arial" w:cs="Arial"/>
                <w:sz w:val="16"/>
                <w:szCs w:val="16"/>
                <w:lang w:val="es-ES" w:eastAsia="zh-CN"/>
              </w:rPr>
              <w:t xml:space="preserve">Este indicador </w:t>
            </w:r>
            <w:r w:rsidRPr="7F9AB362">
              <w:rPr>
                <w:rFonts w:ascii="Arial" w:hAnsi="Arial" w:cs="Arial"/>
                <w:sz w:val="16"/>
                <w:szCs w:val="16"/>
                <w:lang w:val="es-ES" w:eastAsia="zh-CN"/>
              </w:rPr>
              <w:t xml:space="preserve">contribuye al indicador del CRF: </w:t>
            </w:r>
            <w:r w:rsidRPr="7F9AB362">
              <w:rPr>
                <w:rFonts w:ascii="Arial" w:hAnsi="Arial" w:cs="Arial"/>
                <w:sz w:val="16"/>
                <w:szCs w:val="16"/>
                <w:lang w:val="es-MX" w:eastAsia="zh-CN"/>
              </w:rPr>
              <w:t xml:space="preserve">micro empresas a las que se les </w:t>
            </w:r>
            <w:r w:rsidRPr="7F9AB362">
              <w:rPr>
                <w:rFonts w:ascii="Arial" w:hAnsi="Arial" w:cs="Arial"/>
                <w:sz w:val="16"/>
                <w:szCs w:val="16"/>
                <w:lang w:val="es-MX" w:eastAsia="zh-CN"/>
              </w:rPr>
              <w:lastRenderedPageBreak/>
              <w:t>proporciona apoyo no financiero</w:t>
            </w:r>
          </w:p>
          <w:p w:rsidR="00123BC3" w:rsidRPr="0047410A" w:rsidRDefault="00123BC3" w:rsidP="00123BC3">
            <w:pPr>
              <w:spacing w:before="120" w:after="120"/>
              <w:rPr>
                <w:rFonts w:ascii="Arial" w:hAnsi="Arial" w:cs="Arial"/>
                <w:sz w:val="16"/>
                <w:szCs w:val="16"/>
                <w:lang w:eastAsia="zh-CN"/>
              </w:rPr>
            </w:pPr>
            <w:r w:rsidRPr="0047410A">
              <w:rPr>
                <w:rFonts w:ascii="Arial" w:hAnsi="Arial" w:cs="Arial"/>
                <w:sz w:val="16"/>
                <w:szCs w:val="16"/>
                <w:lang w:eastAsia="zh-CN"/>
              </w:rPr>
              <w:t>En el año 2016, se apoyaron 8,132 iniciativas económicas.</w:t>
            </w:r>
          </w:p>
        </w:tc>
      </w:tr>
      <w:tr w:rsidR="00123BC3" w:rsidRPr="00A832E3" w:rsidTr="00123BC3">
        <w:trPr>
          <w:trHeight w:val="60"/>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contextualSpacing/>
              <w:rPr>
                <w:rFonts w:ascii="Arial" w:hAnsi="Arial" w:cs="Arial"/>
                <w:sz w:val="16"/>
                <w:szCs w:val="16"/>
                <w:lang w:val="es-ES" w:eastAsia="zh-CN"/>
              </w:rPr>
            </w:pPr>
            <w:r w:rsidRPr="00F910B2">
              <w:rPr>
                <w:rFonts w:ascii="Arial" w:hAnsi="Arial" w:cs="Arial"/>
                <w:sz w:val="16"/>
                <w:szCs w:val="16"/>
                <w:lang w:val="es-ES" w:eastAsia="zh-CN"/>
              </w:rPr>
              <w:lastRenderedPageBreak/>
              <w:t>Personas que reciben apoyo de movilidad laboral</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jc w:val="center"/>
              <w:rPr>
                <w:rFonts w:ascii="Arial" w:hAnsi="Arial" w:cs="Arial"/>
                <w:sz w:val="16"/>
                <w:szCs w:val="16"/>
                <w:lang w:val="es-ES" w:eastAsia="zh-CN"/>
              </w:rPr>
            </w:pPr>
            <w:r w:rsidRPr="4758E6EB">
              <w:rPr>
                <w:rFonts w:ascii="Arial" w:hAnsi="Arial" w:cs="Arial"/>
                <w:sz w:val="16"/>
                <w:szCs w:val="16"/>
                <w:lang w:val="es-ES" w:eastAsia="zh-CN"/>
              </w:rPr>
              <w:t>Persona</w:t>
            </w:r>
          </w:p>
        </w:tc>
        <w:tc>
          <w:tcPr>
            <w:tcW w:w="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jc w:val="center"/>
              <w:rPr>
                <w:rFonts w:ascii="Arial" w:hAnsi="Arial" w:cs="Arial"/>
                <w:sz w:val="16"/>
                <w:szCs w:val="16"/>
                <w:lang w:val="es-ES" w:eastAsia="zh-CN"/>
              </w:rPr>
            </w:pPr>
            <w:r w:rsidRPr="4758E6EB">
              <w:rPr>
                <w:rFonts w:ascii="Arial" w:hAnsi="Arial" w:cs="Arial"/>
                <w:sz w:val="16"/>
                <w:szCs w:val="16"/>
                <w:lang w:val="es-ES" w:eastAsia="zh-CN"/>
              </w:rPr>
              <w:t>0</w:t>
            </w: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jc w:val="center"/>
              <w:rPr>
                <w:rFonts w:ascii="Arial" w:hAnsi="Arial" w:cs="Arial"/>
                <w:sz w:val="16"/>
                <w:szCs w:val="16"/>
                <w:lang w:val="es-ES" w:eastAsia="zh-CN"/>
              </w:rPr>
            </w:pPr>
            <w:r w:rsidRPr="4758E6EB">
              <w:rPr>
                <w:rFonts w:ascii="Arial" w:hAnsi="Arial" w:cs="Arial"/>
                <w:sz w:val="16"/>
                <w:szCs w:val="16"/>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22</w:t>
            </w:r>
            <w:r w:rsidR="00123BC3">
              <w:rPr>
                <w:rFonts w:ascii="Arial" w:hAnsi="Arial" w:cs="Arial"/>
                <w:sz w:val="16"/>
                <w:szCs w:val="16"/>
                <w:lang w:val="es-ES" w:eastAsia="zh-CN"/>
              </w:rPr>
              <w:t>.</w:t>
            </w:r>
            <w:r>
              <w:rPr>
                <w:rFonts w:ascii="Arial" w:hAnsi="Arial" w:cs="Arial"/>
                <w:sz w:val="16"/>
                <w:szCs w:val="16"/>
                <w:lang w:val="es-ES" w:eastAsia="zh-CN"/>
              </w:rPr>
              <w:t>8</w:t>
            </w:r>
            <w:r w:rsidR="00123BC3" w:rsidRPr="4758E6EB">
              <w:rPr>
                <w:rFonts w:ascii="Arial" w:hAnsi="Arial" w:cs="Arial"/>
                <w:sz w:val="16"/>
                <w:szCs w:val="16"/>
                <w:lang w:val="es-ES" w:eastAsia="zh-CN"/>
              </w:rPr>
              <w:t>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22</w:t>
            </w:r>
            <w:r w:rsidR="00123BC3">
              <w:rPr>
                <w:rFonts w:ascii="Arial" w:hAnsi="Arial" w:cs="Arial"/>
                <w:sz w:val="16"/>
                <w:szCs w:val="16"/>
                <w:lang w:val="es-ES" w:eastAsia="zh-CN"/>
              </w:rPr>
              <w:t>.</w:t>
            </w:r>
            <w:r>
              <w:rPr>
                <w:rFonts w:ascii="Arial" w:hAnsi="Arial" w:cs="Arial"/>
                <w:sz w:val="16"/>
                <w:szCs w:val="16"/>
                <w:lang w:val="es-ES" w:eastAsia="zh-CN"/>
              </w:rPr>
              <w:t>8</w:t>
            </w:r>
            <w:r w:rsidR="00123BC3" w:rsidRPr="4758E6EB">
              <w:rPr>
                <w:rFonts w:ascii="Arial" w:hAnsi="Arial" w:cs="Arial"/>
                <w:sz w:val="16"/>
                <w:szCs w:val="16"/>
                <w:lang w:val="es-ES" w:eastAsia="zh-CN"/>
              </w:rPr>
              <w:t>00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22</w:t>
            </w:r>
            <w:r w:rsidR="00123BC3">
              <w:rPr>
                <w:rFonts w:ascii="Arial" w:hAnsi="Arial" w:cs="Arial"/>
                <w:sz w:val="16"/>
                <w:szCs w:val="16"/>
                <w:lang w:val="es-ES" w:eastAsia="zh-CN"/>
              </w:rPr>
              <w:t>.</w:t>
            </w:r>
            <w:r>
              <w:rPr>
                <w:rFonts w:ascii="Arial" w:hAnsi="Arial" w:cs="Arial"/>
                <w:sz w:val="16"/>
                <w:szCs w:val="16"/>
                <w:lang w:val="es-ES" w:eastAsia="zh-CN"/>
              </w:rPr>
              <w:t>8</w:t>
            </w:r>
            <w:r w:rsidR="00123BC3" w:rsidRPr="4758E6EB">
              <w:rPr>
                <w:rFonts w:ascii="Arial" w:hAnsi="Arial" w:cs="Arial"/>
                <w:sz w:val="16"/>
                <w:szCs w:val="16"/>
                <w:lang w:val="es-ES" w:eastAsia="zh-CN"/>
              </w:rPr>
              <w:t>00</w:t>
            </w:r>
          </w:p>
        </w:tc>
        <w:tc>
          <w:tcPr>
            <w:tcW w:w="8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22</w:t>
            </w:r>
            <w:r w:rsidR="00123BC3">
              <w:rPr>
                <w:rFonts w:ascii="Arial" w:hAnsi="Arial" w:cs="Arial"/>
                <w:sz w:val="16"/>
                <w:szCs w:val="16"/>
                <w:lang w:val="es-ES" w:eastAsia="zh-CN"/>
              </w:rPr>
              <w:t>.</w:t>
            </w:r>
            <w:r>
              <w:rPr>
                <w:rFonts w:ascii="Arial" w:hAnsi="Arial" w:cs="Arial"/>
                <w:sz w:val="16"/>
                <w:szCs w:val="16"/>
                <w:lang w:val="es-ES" w:eastAsia="zh-CN"/>
              </w:rPr>
              <w:t>8</w:t>
            </w:r>
            <w:r w:rsidR="00123BC3" w:rsidRPr="4758E6EB">
              <w:rPr>
                <w:rFonts w:ascii="Arial" w:hAnsi="Arial" w:cs="Arial"/>
                <w:sz w:val="16"/>
                <w:szCs w:val="16"/>
                <w:lang w:val="es-ES" w:eastAsia="zh-CN"/>
              </w:rPr>
              <w:t>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082AE5" w:rsidP="00123BC3">
            <w:pPr>
              <w:jc w:val="center"/>
              <w:rPr>
                <w:rFonts w:ascii="Arial" w:hAnsi="Arial" w:cs="Arial"/>
                <w:sz w:val="16"/>
                <w:szCs w:val="16"/>
                <w:lang w:val="es-ES" w:eastAsia="zh-CN"/>
              </w:rPr>
            </w:pPr>
            <w:r>
              <w:rPr>
                <w:rFonts w:ascii="Arial" w:hAnsi="Arial" w:cs="Arial"/>
                <w:sz w:val="16"/>
                <w:szCs w:val="16"/>
                <w:lang w:val="es-ES" w:eastAsia="zh-CN"/>
              </w:rPr>
              <w:t>22</w:t>
            </w:r>
            <w:r w:rsidR="00123BC3">
              <w:rPr>
                <w:rFonts w:ascii="Arial" w:hAnsi="Arial" w:cs="Arial"/>
                <w:sz w:val="16"/>
                <w:szCs w:val="16"/>
                <w:lang w:val="es-ES" w:eastAsia="zh-CN"/>
              </w:rPr>
              <w:t>.</w:t>
            </w:r>
            <w:r>
              <w:rPr>
                <w:rFonts w:ascii="Arial" w:hAnsi="Arial" w:cs="Arial"/>
                <w:sz w:val="16"/>
                <w:szCs w:val="16"/>
                <w:lang w:val="es-ES" w:eastAsia="zh-CN"/>
              </w:rPr>
              <w:t>8</w:t>
            </w:r>
            <w:r w:rsidR="00123BC3" w:rsidRPr="4758E6EB">
              <w:rPr>
                <w:rFonts w:ascii="Arial" w:hAnsi="Arial" w:cs="Arial"/>
                <w:sz w:val="16"/>
                <w:szCs w:val="16"/>
                <w:lang w:val="es-ES" w:eastAsia="zh-CN"/>
              </w:rPr>
              <w:t>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jc w:val="center"/>
              <w:rPr>
                <w:rFonts w:ascii="Arial" w:hAnsi="Arial" w:cs="Arial"/>
                <w:sz w:val="16"/>
                <w:szCs w:val="16"/>
                <w:lang w:val="es-ES" w:eastAsia="zh-CN"/>
              </w:rPr>
            </w:pPr>
            <w:r w:rsidRPr="4758E6EB">
              <w:rPr>
                <w:rFonts w:ascii="Arial" w:hAnsi="Arial" w:cs="Arial"/>
                <w:sz w:val="16"/>
                <w:szCs w:val="16"/>
                <w:lang w:val="es-ES" w:eastAsia="zh-CN"/>
              </w:rPr>
              <w:t>1</w:t>
            </w:r>
            <w:r w:rsidR="00082AE5">
              <w:rPr>
                <w:rFonts w:ascii="Arial" w:hAnsi="Arial" w:cs="Arial"/>
                <w:sz w:val="16"/>
                <w:szCs w:val="16"/>
                <w:lang w:val="es-ES" w:eastAsia="zh-CN"/>
              </w:rPr>
              <w:t>14</w:t>
            </w:r>
            <w:r>
              <w:rPr>
                <w:rFonts w:ascii="Arial" w:hAnsi="Arial" w:cs="Arial"/>
                <w:sz w:val="16"/>
                <w:szCs w:val="16"/>
                <w:lang w:val="es-ES" w:eastAsia="zh-CN"/>
              </w:rPr>
              <w:t>.</w:t>
            </w:r>
            <w:r w:rsidRPr="4758E6EB">
              <w:rPr>
                <w:rFonts w:ascii="Arial" w:hAnsi="Arial" w:cs="Arial"/>
                <w:sz w:val="16"/>
                <w:szCs w:val="16"/>
                <w:lang w:val="es-ES" w:eastAsia="zh-CN"/>
              </w:rPr>
              <w:t>000</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23BC3" w:rsidRPr="00F910B2" w:rsidRDefault="00123BC3" w:rsidP="00123BC3">
            <w:pPr>
              <w:spacing w:before="120" w:after="120"/>
              <w:jc w:val="center"/>
              <w:rPr>
                <w:rFonts w:ascii="Arial" w:hAnsi="Arial" w:cs="Arial"/>
                <w:sz w:val="16"/>
                <w:szCs w:val="16"/>
                <w:lang w:val="es-ES" w:eastAsia="zh-CN"/>
              </w:rPr>
            </w:pPr>
            <w:r w:rsidRPr="4758E6EB">
              <w:rPr>
                <w:rFonts w:ascii="Arial" w:hAnsi="Arial" w:cs="Arial"/>
                <w:sz w:val="16"/>
                <w:szCs w:val="16"/>
                <w:lang w:val="es-ES" w:eastAsia="zh-CN"/>
              </w:rPr>
              <w:t>Informes de proyecto</w:t>
            </w:r>
          </w:p>
        </w:tc>
        <w:tc>
          <w:tcPr>
            <w:tcW w:w="16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3BC3" w:rsidRDefault="00123BC3" w:rsidP="00123BC3">
            <w:pPr>
              <w:spacing w:before="120" w:after="120"/>
              <w:rPr>
                <w:rFonts w:ascii="Arial" w:hAnsi="Arial" w:cs="Arial"/>
                <w:sz w:val="16"/>
                <w:szCs w:val="16"/>
                <w:lang w:val="es-ES" w:eastAsia="zh-CN"/>
              </w:rPr>
            </w:pPr>
            <w:r w:rsidRPr="7F9AB362">
              <w:rPr>
                <w:rFonts w:ascii="Arial" w:hAnsi="Arial" w:cs="Arial"/>
                <w:sz w:val="16"/>
                <w:szCs w:val="16"/>
                <w:lang w:val="es-ES" w:eastAsia="zh-CN"/>
              </w:rPr>
              <w:t>Corresponde a las personas atendidas en el Subprograma Movilidad Laboral</w:t>
            </w:r>
            <w:r>
              <w:rPr>
                <w:rFonts w:ascii="Arial" w:hAnsi="Arial" w:cs="Arial"/>
                <w:sz w:val="16"/>
                <w:szCs w:val="16"/>
                <w:lang w:val="es-ES" w:eastAsia="zh-CN"/>
              </w:rPr>
              <w:t>.</w:t>
            </w:r>
          </w:p>
          <w:p w:rsidR="00123BC3" w:rsidRPr="0047410A" w:rsidRDefault="00123BC3" w:rsidP="00123BC3">
            <w:pPr>
              <w:spacing w:before="120" w:after="120"/>
              <w:rPr>
                <w:rFonts w:ascii="Arial" w:hAnsi="Arial" w:cs="Arial"/>
                <w:sz w:val="16"/>
                <w:szCs w:val="16"/>
                <w:lang w:eastAsia="zh-CN"/>
              </w:rPr>
            </w:pPr>
            <w:r w:rsidRPr="0047410A">
              <w:rPr>
                <w:rFonts w:ascii="Arial" w:hAnsi="Arial" w:cs="Arial"/>
                <w:sz w:val="16"/>
                <w:szCs w:val="16"/>
                <w:lang w:eastAsia="zh-CN"/>
              </w:rPr>
              <w:t>En el año 2016, se apoyaron 105,716</w:t>
            </w:r>
            <w:r>
              <w:rPr>
                <w:rFonts w:ascii="Arial" w:hAnsi="Arial" w:cs="Arial"/>
                <w:sz w:val="16"/>
                <w:szCs w:val="16"/>
                <w:lang w:eastAsia="zh-CN"/>
              </w:rPr>
              <w:t xml:space="preserve"> buscadores de empleo</w:t>
            </w:r>
            <w:r w:rsidRPr="0047410A">
              <w:rPr>
                <w:rFonts w:ascii="Arial" w:hAnsi="Arial" w:cs="Arial"/>
                <w:sz w:val="16"/>
                <w:szCs w:val="16"/>
                <w:lang w:eastAsia="zh-CN"/>
              </w:rPr>
              <w:t>.</w:t>
            </w:r>
          </w:p>
        </w:tc>
      </w:tr>
    </w:tbl>
    <w:p w:rsidR="00C23413" w:rsidRPr="00C4161B" w:rsidRDefault="00C23413" w:rsidP="00C23413">
      <w:pPr>
        <w:jc w:val="center"/>
        <w:rPr>
          <w:rFonts w:ascii="Arial" w:hAnsi="Arial" w:cs="Arial"/>
          <w:b/>
          <w:sz w:val="18"/>
          <w:szCs w:val="18"/>
          <w:lang w:val="es-MX"/>
        </w:rPr>
      </w:pPr>
    </w:p>
    <w:p w:rsidR="004C2443" w:rsidRPr="00A25422" w:rsidRDefault="004C2443" w:rsidP="004C2443">
      <w:pPr>
        <w:pStyle w:val="ColorfulList-Accent11"/>
        <w:ind w:left="0"/>
        <w:jc w:val="both"/>
        <w:rPr>
          <w:rFonts w:ascii="Arial" w:hAnsi="Arial" w:cs="Arial"/>
        </w:rPr>
      </w:pPr>
      <w:r w:rsidRPr="00A25422">
        <w:rPr>
          <w:rFonts w:ascii="Arial" w:hAnsi="Arial" w:cs="Arial"/>
        </w:rPr>
        <w:t>El cuadro 4 muestra la evolución histórica de las personas atendidas a través del tiempo para las diferentes modalidades que serán apoyadas a través del proyecto, lo cual estamos usando como proxy para mostrar el exceso de demanda que hay de estos programas.</w:t>
      </w:r>
    </w:p>
    <w:p w:rsidR="004C2443" w:rsidRPr="00A25422" w:rsidRDefault="004C2443" w:rsidP="004C2443">
      <w:pPr>
        <w:pStyle w:val="ListParagraph"/>
        <w:ind w:left="360"/>
        <w:rPr>
          <w:rFonts w:ascii="Arial" w:eastAsia="Arial" w:hAnsi="Arial" w:cs="Arial"/>
          <w:b/>
          <w:bCs/>
          <w:sz w:val="22"/>
          <w:szCs w:val="22"/>
        </w:rPr>
      </w:pPr>
    </w:p>
    <w:p w:rsidR="004C2443" w:rsidRPr="00A25422" w:rsidRDefault="004C2443" w:rsidP="004C2443">
      <w:pPr>
        <w:pStyle w:val="ListParagraph"/>
        <w:ind w:left="360"/>
        <w:rPr>
          <w:rFonts w:ascii="Arial" w:eastAsia="Arial" w:hAnsi="Arial" w:cs="Arial"/>
          <w:sz w:val="22"/>
          <w:szCs w:val="22"/>
        </w:rPr>
      </w:pPr>
      <w:r w:rsidRPr="00A25422">
        <w:rPr>
          <w:rFonts w:ascii="Arial" w:eastAsia="Arial" w:hAnsi="Arial" w:cs="Arial"/>
          <w:b/>
          <w:sz w:val="22"/>
          <w:szCs w:val="22"/>
        </w:rPr>
        <w:t>Cuadro 4:</w:t>
      </w:r>
      <w:r w:rsidRPr="00A25422">
        <w:rPr>
          <w:rFonts w:ascii="Arial" w:eastAsia="Arial" w:hAnsi="Arial" w:cs="Arial"/>
          <w:sz w:val="22"/>
          <w:szCs w:val="22"/>
        </w:rPr>
        <w:t xml:space="preserve"> Evolución en el tiempo de personas atendidas en el SNE</w:t>
      </w:r>
    </w:p>
    <w:p w:rsidR="004C2443" w:rsidRPr="00B64787" w:rsidRDefault="004C2443" w:rsidP="004C2443">
      <w:pPr>
        <w:pStyle w:val="ListParagraph"/>
        <w:ind w:left="360"/>
        <w:rPr>
          <w:rFonts w:ascii="Arial" w:eastAsia="Batang" w:hAnsi="Arial" w:cs="Arial"/>
          <w:spacing w:val="0"/>
          <w:sz w:val="22"/>
          <w:szCs w:val="22"/>
        </w:rPr>
      </w:pPr>
      <w:r w:rsidRPr="00A25422">
        <w:rPr>
          <w:rFonts w:ascii="Arial" w:eastAsia="Arial" w:hAnsi="Arial" w:cs="Arial"/>
          <w:sz w:val="22"/>
          <w:szCs w:val="22"/>
        </w:rPr>
        <w:fldChar w:fldCharType="begin"/>
      </w:r>
      <w:r w:rsidRPr="00A25422">
        <w:rPr>
          <w:rFonts w:ascii="Arial" w:eastAsia="Arial" w:hAnsi="Arial" w:cs="Arial"/>
          <w:sz w:val="22"/>
          <w:szCs w:val="22"/>
        </w:rPr>
        <w:instrText xml:space="preserve"> LINK Excel.Sheet.12 "Book1" "Sheet1!R2C2:R5C7" \a \f 4 \h  \* MERGEFORMAT </w:instrText>
      </w:r>
      <w:r w:rsidRPr="00A25422">
        <w:rPr>
          <w:rFonts w:ascii="Arial" w:eastAsia="Arial" w:hAnsi="Arial" w:cs="Arial"/>
          <w:sz w:val="22"/>
          <w:szCs w:val="22"/>
        </w:rPr>
        <w:fldChar w:fldCharType="separate"/>
      </w:r>
    </w:p>
    <w:tbl>
      <w:tblPr>
        <w:tblW w:w="7240" w:type="dxa"/>
        <w:tblInd w:w="1052" w:type="dxa"/>
        <w:tblCellMar>
          <w:left w:w="70" w:type="dxa"/>
          <w:right w:w="70" w:type="dxa"/>
        </w:tblCellMar>
        <w:tblLook w:val="04A0" w:firstRow="1" w:lastRow="0" w:firstColumn="1" w:lastColumn="0" w:noHBand="0" w:noVBand="1"/>
      </w:tblPr>
      <w:tblGrid>
        <w:gridCol w:w="2300"/>
        <w:gridCol w:w="960"/>
        <w:gridCol w:w="1100"/>
        <w:gridCol w:w="960"/>
        <w:gridCol w:w="960"/>
        <w:gridCol w:w="960"/>
      </w:tblGrid>
      <w:tr w:rsidR="004C2443" w:rsidRPr="00B64787" w:rsidTr="000010BC">
        <w:trPr>
          <w:trHeight w:val="300"/>
        </w:trPr>
        <w:tc>
          <w:tcPr>
            <w:tcW w:w="23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C2443" w:rsidRPr="00B64787" w:rsidRDefault="004C2443" w:rsidP="000010BC">
            <w:pP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 </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2016</w:t>
            </w:r>
          </w:p>
        </w:tc>
        <w:tc>
          <w:tcPr>
            <w:tcW w:w="1100" w:type="dxa"/>
            <w:tcBorders>
              <w:top w:val="single" w:sz="8" w:space="0" w:color="auto"/>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2015</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2014</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2013</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4C2443" w:rsidRPr="00B64787" w:rsidRDefault="004C2443" w:rsidP="000010BC">
            <w:pPr>
              <w:jc w:val="cente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2012</w:t>
            </w:r>
          </w:p>
        </w:tc>
      </w:tr>
      <w:tr w:rsidR="004C2443" w:rsidRPr="00B64787" w:rsidTr="000010BC">
        <w:trPr>
          <w:trHeight w:val="288"/>
        </w:trPr>
        <w:tc>
          <w:tcPr>
            <w:tcW w:w="2300" w:type="dxa"/>
            <w:tcBorders>
              <w:top w:val="nil"/>
              <w:left w:val="single" w:sz="8" w:space="0" w:color="auto"/>
              <w:bottom w:val="single" w:sz="4" w:space="0" w:color="auto"/>
              <w:right w:val="single" w:sz="4" w:space="0" w:color="auto"/>
            </w:tcBorders>
            <w:shd w:val="clear" w:color="auto" w:fill="auto"/>
            <w:noWrap/>
            <w:vAlign w:val="bottom"/>
            <w:hideMark/>
          </w:tcPr>
          <w:p w:rsidR="004C2443" w:rsidRPr="00B64787" w:rsidRDefault="004C2443" w:rsidP="000010BC">
            <w:pP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BECATE</w:t>
            </w:r>
          </w:p>
        </w:tc>
        <w:tc>
          <w:tcPr>
            <w:tcW w:w="96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225,617 </w:t>
            </w:r>
          </w:p>
        </w:tc>
        <w:tc>
          <w:tcPr>
            <w:tcW w:w="110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143,329 </w:t>
            </w:r>
          </w:p>
        </w:tc>
        <w:tc>
          <w:tcPr>
            <w:tcW w:w="96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267,472 </w:t>
            </w:r>
          </w:p>
        </w:tc>
        <w:tc>
          <w:tcPr>
            <w:tcW w:w="96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259,950 </w:t>
            </w:r>
          </w:p>
        </w:tc>
        <w:tc>
          <w:tcPr>
            <w:tcW w:w="960" w:type="dxa"/>
            <w:tcBorders>
              <w:top w:val="nil"/>
              <w:left w:val="nil"/>
              <w:bottom w:val="single" w:sz="4" w:space="0" w:color="auto"/>
              <w:right w:val="single" w:sz="8"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216,982 </w:t>
            </w:r>
          </w:p>
        </w:tc>
      </w:tr>
      <w:tr w:rsidR="004C2443" w:rsidRPr="00B64787" w:rsidTr="000010BC">
        <w:trPr>
          <w:trHeight w:val="288"/>
        </w:trPr>
        <w:tc>
          <w:tcPr>
            <w:tcW w:w="2300" w:type="dxa"/>
            <w:tcBorders>
              <w:top w:val="nil"/>
              <w:left w:val="single" w:sz="8" w:space="0" w:color="auto"/>
              <w:bottom w:val="single" w:sz="4" w:space="0" w:color="auto"/>
              <w:right w:val="single" w:sz="4" w:space="0" w:color="auto"/>
            </w:tcBorders>
            <w:shd w:val="clear" w:color="auto" w:fill="auto"/>
            <w:noWrap/>
            <w:vAlign w:val="bottom"/>
            <w:hideMark/>
          </w:tcPr>
          <w:p w:rsidR="004C2443" w:rsidRPr="00B64787" w:rsidRDefault="004C2443" w:rsidP="000010BC">
            <w:pP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Fomento al autoempleo</w:t>
            </w:r>
          </w:p>
        </w:tc>
        <w:tc>
          <w:tcPr>
            <w:tcW w:w="96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8,132 </w:t>
            </w:r>
          </w:p>
        </w:tc>
        <w:tc>
          <w:tcPr>
            <w:tcW w:w="110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7,225 </w:t>
            </w:r>
          </w:p>
        </w:tc>
        <w:tc>
          <w:tcPr>
            <w:tcW w:w="96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9,928 </w:t>
            </w:r>
          </w:p>
        </w:tc>
        <w:tc>
          <w:tcPr>
            <w:tcW w:w="960" w:type="dxa"/>
            <w:tcBorders>
              <w:top w:val="nil"/>
              <w:left w:val="nil"/>
              <w:bottom w:val="single" w:sz="4"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9,951 </w:t>
            </w:r>
          </w:p>
        </w:tc>
        <w:tc>
          <w:tcPr>
            <w:tcW w:w="960" w:type="dxa"/>
            <w:tcBorders>
              <w:top w:val="nil"/>
              <w:left w:val="nil"/>
              <w:bottom w:val="single" w:sz="4" w:space="0" w:color="auto"/>
              <w:right w:val="single" w:sz="8"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8,020 </w:t>
            </w:r>
          </w:p>
        </w:tc>
      </w:tr>
      <w:tr w:rsidR="004C2443" w:rsidRPr="00B64787" w:rsidTr="000010BC">
        <w:trPr>
          <w:trHeight w:val="300"/>
        </w:trPr>
        <w:tc>
          <w:tcPr>
            <w:tcW w:w="2300" w:type="dxa"/>
            <w:tcBorders>
              <w:top w:val="nil"/>
              <w:left w:val="single" w:sz="8" w:space="0" w:color="auto"/>
              <w:bottom w:val="single" w:sz="8" w:space="0" w:color="auto"/>
              <w:right w:val="single" w:sz="4" w:space="0" w:color="auto"/>
            </w:tcBorders>
            <w:shd w:val="clear" w:color="auto" w:fill="auto"/>
            <w:noWrap/>
            <w:vAlign w:val="bottom"/>
            <w:hideMark/>
          </w:tcPr>
          <w:p w:rsidR="004C2443" w:rsidRPr="00B64787" w:rsidRDefault="004C2443" w:rsidP="000010BC">
            <w:pPr>
              <w:rPr>
                <w:rFonts w:ascii="Arial" w:hAnsi="Arial" w:cs="Arial"/>
                <w:b/>
                <w:bCs/>
                <w:color w:val="000000"/>
                <w:spacing w:val="0"/>
                <w:sz w:val="20"/>
                <w:lang w:eastAsia="es-ES_tradnl"/>
              </w:rPr>
            </w:pPr>
            <w:r w:rsidRPr="00B64787">
              <w:rPr>
                <w:rFonts w:ascii="Arial" w:hAnsi="Arial" w:cs="Arial"/>
                <w:b/>
                <w:bCs/>
                <w:color w:val="000000"/>
                <w:spacing w:val="0"/>
                <w:sz w:val="20"/>
                <w:lang w:eastAsia="es-ES_tradnl"/>
              </w:rPr>
              <w:t>Movilidad Laboral</w:t>
            </w:r>
          </w:p>
        </w:tc>
        <w:tc>
          <w:tcPr>
            <w:tcW w:w="960" w:type="dxa"/>
            <w:tcBorders>
              <w:top w:val="nil"/>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105,716 </w:t>
            </w:r>
          </w:p>
        </w:tc>
        <w:tc>
          <w:tcPr>
            <w:tcW w:w="1100" w:type="dxa"/>
            <w:tcBorders>
              <w:top w:val="nil"/>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144,564 </w:t>
            </w:r>
          </w:p>
        </w:tc>
        <w:tc>
          <w:tcPr>
            <w:tcW w:w="960" w:type="dxa"/>
            <w:tcBorders>
              <w:top w:val="nil"/>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171,669 </w:t>
            </w:r>
          </w:p>
        </w:tc>
        <w:tc>
          <w:tcPr>
            <w:tcW w:w="960" w:type="dxa"/>
            <w:tcBorders>
              <w:top w:val="nil"/>
              <w:left w:val="nil"/>
              <w:bottom w:val="single" w:sz="8" w:space="0" w:color="auto"/>
              <w:right w:val="single" w:sz="4"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192,938 </w:t>
            </w:r>
          </w:p>
        </w:tc>
        <w:tc>
          <w:tcPr>
            <w:tcW w:w="960" w:type="dxa"/>
            <w:tcBorders>
              <w:top w:val="nil"/>
              <w:left w:val="nil"/>
              <w:bottom w:val="single" w:sz="8" w:space="0" w:color="auto"/>
              <w:right w:val="single" w:sz="8" w:space="0" w:color="auto"/>
            </w:tcBorders>
            <w:shd w:val="clear" w:color="auto" w:fill="auto"/>
            <w:noWrap/>
            <w:vAlign w:val="bottom"/>
            <w:hideMark/>
          </w:tcPr>
          <w:p w:rsidR="004C2443" w:rsidRPr="00B64787" w:rsidRDefault="004C2443" w:rsidP="000010BC">
            <w:pPr>
              <w:jc w:val="center"/>
              <w:rPr>
                <w:rFonts w:ascii="Arial" w:hAnsi="Arial" w:cs="Arial"/>
                <w:color w:val="000000"/>
                <w:spacing w:val="0"/>
                <w:sz w:val="20"/>
                <w:lang w:eastAsia="es-ES_tradnl"/>
              </w:rPr>
            </w:pPr>
            <w:r w:rsidRPr="00B64787">
              <w:rPr>
                <w:rFonts w:ascii="Arial" w:hAnsi="Arial" w:cs="Arial"/>
                <w:color w:val="000000"/>
                <w:spacing w:val="0"/>
                <w:sz w:val="20"/>
                <w:lang w:eastAsia="es-ES_tradnl"/>
              </w:rPr>
              <w:t xml:space="preserve">  166,264 </w:t>
            </w:r>
          </w:p>
        </w:tc>
      </w:tr>
    </w:tbl>
    <w:p w:rsidR="00B95677" w:rsidRPr="00A25422" w:rsidRDefault="004C2443" w:rsidP="661B7B0F">
      <w:pPr>
        <w:jc w:val="both"/>
        <w:rPr>
          <w:rFonts w:ascii="Arial" w:hAnsi="Arial" w:cs="Arial"/>
          <w:b/>
          <w:sz w:val="18"/>
          <w:szCs w:val="18"/>
        </w:rPr>
      </w:pPr>
      <w:r w:rsidRPr="00A25422">
        <w:rPr>
          <w:rFonts w:ascii="Arial" w:eastAsia="Arial" w:hAnsi="Arial" w:cs="Arial"/>
          <w:b/>
          <w:bCs/>
          <w:sz w:val="22"/>
          <w:szCs w:val="22"/>
        </w:rPr>
        <w:fldChar w:fldCharType="end"/>
      </w:r>
    </w:p>
    <w:p w:rsidR="001460AD" w:rsidRPr="00A25422" w:rsidRDefault="001460AD" w:rsidP="001460AD">
      <w:pPr>
        <w:pStyle w:val="ListParagraph"/>
        <w:ind w:left="360"/>
        <w:rPr>
          <w:rFonts w:ascii="Arial" w:eastAsia="Arial" w:hAnsi="Arial" w:cs="Arial"/>
          <w:b/>
          <w:bCs/>
          <w:sz w:val="22"/>
          <w:szCs w:val="22"/>
        </w:rPr>
      </w:pPr>
    </w:p>
    <w:p w:rsidR="00231D22" w:rsidRPr="00A25422" w:rsidRDefault="661B7B0F" w:rsidP="008D19A5">
      <w:pPr>
        <w:pStyle w:val="ListParagraph"/>
        <w:numPr>
          <w:ilvl w:val="1"/>
          <w:numId w:val="4"/>
        </w:numPr>
        <w:ind w:left="360"/>
        <w:rPr>
          <w:rFonts w:ascii="Arial" w:eastAsia="Arial" w:hAnsi="Arial" w:cs="Arial"/>
          <w:b/>
          <w:bCs/>
          <w:sz w:val="22"/>
          <w:szCs w:val="22"/>
        </w:rPr>
      </w:pPr>
      <w:r w:rsidRPr="00A25422">
        <w:rPr>
          <w:rFonts w:ascii="Arial" w:eastAsia="Arial" w:hAnsi="Arial" w:cs="Arial"/>
          <w:b/>
          <w:bCs/>
          <w:sz w:val="22"/>
          <w:szCs w:val="22"/>
          <w:lang w:eastAsia="es-CL"/>
        </w:rPr>
        <w:t>Análisis</w:t>
      </w:r>
      <w:r w:rsidRPr="00A25422">
        <w:rPr>
          <w:rFonts w:ascii="Arial" w:eastAsia="Arial" w:hAnsi="Arial" w:cs="Arial"/>
          <w:b/>
          <w:bCs/>
          <w:sz w:val="22"/>
          <w:szCs w:val="22"/>
        </w:rPr>
        <w:t xml:space="preserve"> de atribución </w:t>
      </w:r>
    </w:p>
    <w:p w:rsidR="00DD17C9" w:rsidRPr="00A25422" w:rsidRDefault="00DD17C9" w:rsidP="00231D22">
      <w:pPr>
        <w:ind w:firstLine="720"/>
        <w:jc w:val="both"/>
        <w:rPr>
          <w:rFonts w:ascii="Arial" w:hAnsi="Arial" w:cs="Arial"/>
          <w:sz w:val="22"/>
          <w:szCs w:val="22"/>
        </w:rPr>
      </w:pPr>
    </w:p>
    <w:p w:rsidR="000871A7" w:rsidRPr="00B64787" w:rsidRDefault="661B7B0F" w:rsidP="661B7B0F">
      <w:pPr>
        <w:jc w:val="both"/>
        <w:rPr>
          <w:rFonts w:ascii="Arial" w:eastAsia="Arial" w:hAnsi="Arial" w:cs="Arial"/>
          <w:sz w:val="22"/>
          <w:szCs w:val="22"/>
        </w:rPr>
      </w:pPr>
      <w:r w:rsidRPr="00A25422">
        <w:rPr>
          <w:rFonts w:ascii="Arial" w:eastAsia="Arial" w:hAnsi="Arial" w:cs="Arial"/>
          <w:sz w:val="22"/>
          <w:szCs w:val="22"/>
        </w:rPr>
        <w:t>Los indicadores de monitoreo propuestos permiten dar un seguimiento descriptivo de la intervención a través de indicadores específicos, medibles, alcanzables, relevantes y oportunos (indicadores SMART por sus siglas en ingles), tanto a nivel de productos como de resultados. Adicionalmente, los indicadores de resultados y productos propuestos están acorde con la lógica vertical del proyecto y para su análisis de atribución se usarán dos estrategias: par</w:t>
      </w:r>
      <w:r w:rsidR="000B7E3A" w:rsidRPr="00A25422">
        <w:rPr>
          <w:rFonts w:ascii="Arial" w:eastAsia="Arial" w:hAnsi="Arial" w:cs="Arial"/>
          <w:sz w:val="22"/>
          <w:szCs w:val="22"/>
        </w:rPr>
        <w:t>a los indicadores de seguimiento</w:t>
      </w:r>
      <w:r w:rsidRPr="00A25422">
        <w:rPr>
          <w:rFonts w:ascii="Arial" w:eastAsia="Arial" w:hAnsi="Arial" w:cs="Arial"/>
          <w:sz w:val="22"/>
          <w:szCs w:val="22"/>
        </w:rPr>
        <w:t xml:space="preserve"> se hará un análisis de atribución teórico y para los que se cuenta con un contrafactual se realizará una evaluación de impacto no</w:t>
      </w:r>
      <w:r w:rsidRPr="00B64787">
        <w:rPr>
          <w:rFonts w:ascii="Arial" w:eastAsia="Arial" w:hAnsi="Arial" w:cs="Arial"/>
          <w:sz w:val="22"/>
          <w:szCs w:val="22"/>
        </w:rPr>
        <w:t xml:space="preserve"> experimental.</w:t>
      </w:r>
    </w:p>
    <w:p w:rsidR="0093549E" w:rsidRPr="00A25422" w:rsidRDefault="0093549E" w:rsidP="007D65D8">
      <w:pPr>
        <w:jc w:val="both"/>
        <w:rPr>
          <w:rFonts w:ascii="Arial" w:hAnsi="Arial" w:cs="Arial"/>
          <w:sz w:val="22"/>
          <w:szCs w:val="22"/>
        </w:rPr>
      </w:pPr>
    </w:p>
    <w:p w:rsidR="00231D22" w:rsidRPr="00A25422" w:rsidRDefault="661B7B0F" w:rsidP="661B7B0F">
      <w:pPr>
        <w:pStyle w:val="ListParagraph"/>
        <w:numPr>
          <w:ilvl w:val="0"/>
          <w:numId w:val="39"/>
        </w:numPr>
        <w:jc w:val="both"/>
        <w:rPr>
          <w:rFonts w:ascii="Arial" w:eastAsia="Arial" w:hAnsi="Arial" w:cs="Arial"/>
          <w:sz w:val="22"/>
          <w:szCs w:val="22"/>
        </w:rPr>
      </w:pPr>
      <w:r w:rsidRPr="00A25422">
        <w:rPr>
          <w:rFonts w:ascii="Arial" w:eastAsia="Arial" w:hAnsi="Arial" w:cs="Arial"/>
          <w:sz w:val="22"/>
          <w:szCs w:val="22"/>
        </w:rPr>
        <w:t>Atribución a través de una evaluación de impacto</w:t>
      </w:r>
    </w:p>
    <w:p w:rsidR="00231D22" w:rsidRPr="00B64787" w:rsidRDefault="00231D22" w:rsidP="00231D22">
      <w:pPr>
        <w:jc w:val="both"/>
        <w:rPr>
          <w:rFonts w:ascii="Arial" w:hAnsi="Arial" w:cs="Arial"/>
          <w:sz w:val="22"/>
          <w:szCs w:val="22"/>
        </w:rPr>
      </w:pPr>
    </w:p>
    <w:p w:rsidR="0074482D" w:rsidRPr="00A25422" w:rsidRDefault="661B7B0F" w:rsidP="0074482D">
      <w:pPr>
        <w:jc w:val="both"/>
        <w:rPr>
          <w:rFonts w:ascii="Arial" w:hAnsi="Arial" w:cs="Arial"/>
          <w:sz w:val="22"/>
          <w:szCs w:val="22"/>
        </w:rPr>
      </w:pPr>
      <w:r w:rsidRPr="00A25422">
        <w:rPr>
          <w:rFonts w:ascii="Arial" w:eastAsia="Arial" w:hAnsi="Arial" w:cs="Arial"/>
          <w:sz w:val="22"/>
          <w:szCs w:val="22"/>
        </w:rPr>
        <w:t xml:space="preserve">Para los indicadores de </w:t>
      </w:r>
      <w:r w:rsidR="00724248" w:rsidRPr="00A25422">
        <w:rPr>
          <w:rFonts w:ascii="Arial" w:eastAsia="Arial" w:hAnsi="Arial" w:cs="Arial"/>
          <w:sz w:val="22"/>
          <w:szCs w:val="22"/>
        </w:rPr>
        <w:t>resultado</w:t>
      </w:r>
      <w:r w:rsidR="0074482D" w:rsidRPr="00A25422">
        <w:rPr>
          <w:rFonts w:ascii="Arial" w:eastAsia="Arial" w:hAnsi="Arial" w:cs="Arial"/>
          <w:sz w:val="22"/>
          <w:szCs w:val="22"/>
        </w:rPr>
        <w:t xml:space="preserve"> en los cuales es factible construir un grupo de control, el análisis de atribución se hará a través de una evaluación de impacto. Los indicadores que se evaluaran en esta evaluación son: (i) </w:t>
      </w:r>
      <w:r w:rsidR="00022896" w:rsidRPr="00A25422">
        <w:rPr>
          <w:rFonts w:ascii="Arial" w:eastAsia="Arial" w:hAnsi="Arial" w:cs="Arial"/>
          <w:sz w:val="22"/>
          <w:szCs w:val="22"/>
        </w:rPr>
        <w:t>d</w:t>
      </w:r>
      <w:r w:rsidR="0074482D" w:rsidRPr="00A25422">
        <w:rPr>
          <w:rFonts w:ascii="Arial" w:eastAsia="Arial" w:hAnsi="Arial" w:cs="Arial"/>
          <w:sz w:val="22"/>
          <w:szCs w:val="22"/>
        </w:rPr>
        <w:t>iferencia entre el % de buscadores de empleo hombres que recibieron servicios de intermediación (vía BT o FE) que están en empleo formal en el trimestre t+</w:t>
      </w:r>
      <w:r w:rsidR="0074482D" w:rsidRPr="00A25422">
        <w:rPr>
          <w:rFonts w:ascii="Arial" w:hAnsi="Arial" w:cs="Arial"/>
          <w:sz w:val="22"/>
          <w:szCs w:val="22"/>
        </w:rPr>
        <w:t>2 vs.</w:t>
      </w:r>
      <w:r w:rsidR="0074482D" w:rsidRPr="00A25422">
        <w:rPr>
          <w:rFonts w:ascii="Arial" w:eastAsia="Arial" w:hAnsi="Arial" w:cs="Arial"/>
          <w:sz w:val="22"/>
          <w:szCs w:val="22"/>
        </w:rPr>
        <w:t xml:space="preserve"> buscadores de empleo en el grupo de control</w:t>
      </w:r>
      <w:r w:rsidR="00F4752A" w:rsidRPr="00A25422">
        <w:rPr>
          <w:rFonts w:ascii="Arial" w:hAnsi="Arial" w:cs="Arial"/>
          <w:sz w:val="22"/>
          <w:szCs w:val="22"/>
        </w:rPr>
        <w:t>;</w:t>
      </w:r>
      <w:r w:rsidR="0074482D" w:rsidRPr="00A25422">
        <w:rPr>
          <w:rFonts w:ascii="Arial" w:hAnsi="Arial" w:cs="Arial"/>
          <w:sz w:val="22"/>
          <w:szCs w:val="22"/>
        </w:rPr>
        <w:t xml:space="preserve"> (ii) </w:t>
      </w:r>
      <w:r w:rsidR="00022896" w:rsidRPr="00A25422">
        <w:rPr>
          <w:rFonts w:ascii="Arial" w:hAnsi="Arial" w:cs="Arial"/>
          <w:sz w:val="22"/>
          <w:szCs w:val="22"/>
        </w:rPr>
        <w:t>d</w:t>
      </w:r>
      <w:r w:rsidR="0074482D" w:rsidRPr="00A25422">
        <w:rPr>
          <w:rFonts w:ascii="Arial" w:hAnsi="Arial" w:cs="Arial"/>
          <w:sz w:val="22"/>
          <w:szCs w:val="22"/>
        </w:rPr>
        <w:t>iferencia entre el % de buscadores de empleo mujeres que recibieron servicios de intermediación (vía BT o FE) que están en empleo formal en el trimestre t+2 vs.</w:t>
      </w:r>
      <w:r w:rsidR="0074482D" w:rsidRPr="00A25422">
        <w:rPr>
          <w:rFonts w:ascii="Arial" w:eastAsia="Arial" w:hAnsi="Arial" w:cs="Arial"/>
          <w:sz w:val="22"/>
          <w:szCs w:val="22"/>
        </w:rPr>
        <w:t xml:space="preserve"> buscadores de empleo en el grupo de control</w:t>
      </w:r>
      <w:r w:rsidR="00F4752A" w:rsidRPr="00A25422">
        <w:rPr>
          <w:rFonts w:ascii="Arial" w:hAnsi="Arial" w:cs="Arial"/>
          <w:sz w:val="22"/>
          <w:szCs w:val="22"/>
        </w:rPr>
        <w:t>;</w:t>
      </w:r>
      <w:r w:rsidR="0074482D" w:rsidRPr="00A25422">
        <w:rPr>
          <w:rFonts w:ascii="Arial" w:hAnsi="Arial" w:cs="Arial"/>
          <w:sz w:val="22"/>
          <w:szCs w:val="22"/>
        </w:rPr>
        <w:t xml:space="preserve"> </w:t>
      </w:r>
      <w:r w:rsidR="00022896" w:rsidRPr="00A25422">
        <w:rPr>
          <w:rFonts w:ascii="Arial" w:hAnsi="Arial" w:cs="Arial"/>
          <w:sz w:val="22"/>
          <w:szCs w:val="22"/>
        </w:rPr>
        <w:t>(</w:t>
      </w:r>
      <w:r w:rsidR="0074482D" w:rsidRPr="00A25422">
        <w:rPr>
          <w:rFonts w:ascii="Arial" w:hAnsi="Arial" w:cs="Arial"/>
          <w:sz w:val="22"/>
          <w:szCs w:val="22"/>
        </w:rPr>
        <w:t xml:space="preserve">iii) </w:t>
      </w:r>
      <w:r w:rsidR="00022896" w:rsidRPr="00A25422">
        <w:rPr>
          <w:rFonts w:ascii="Arial" w:hAnsi="Arial" w:cs="Arial"/>
          <w:sz w:val="22"/>
          <w:szCs w:val="22"/>
        </w:rPr>
        <w:t>d</w:t>
      </w:r>
      <w:r w:rsidR="0074482D" w:rsidRPr="00A25422">
        <w:rPr>
          <w:rFonts w:ascii="Arial" w:hAnsi="Arial" w:cs="Arial"/>
          <w:sz w:val="22"/>
          <w:szCs w:val="22"/>
        </w:rPr>
        <w:t>iferencia en el # de meses en empleo formal de los buscadores de empleo que recibieron servicios de intermediación (vía BT o FE) vs.</w:t>
      </w:r>
      <w:r w:rsidR="0074482D" w:rsidRPr="00A25422">
        <w:rPr>
          <w:rFonts w:ascii="Arial" w:eastAsia="Arial" w:hAnsi="Arial" w:cs="Arial"/>
          <w:sz w:val="22"/>
          <w:szCs w:val="22"/>
        </w:rPr>
        <w:t xml:space="preserve"> buscadores de empleo en el grupo de control</w:t>
      </w:r>
      <w:r w:rsidR="0074482D" w:rsidRPr="00A25422">
        <w:rPr>
          <w:rFonts w:ascii="Arial" w:hAnsi="Arial" w:cs="Arial"/>
          <w:sz w:val="22"/>
          <w:szCs w:val="22"/>
        </w:rPr>
        <w:t>, en los 6 meses posteriores a recibir los servicios de vinculació</w:t>
      </w:r>
      <w:r w:rsidR="00580ECF" w:rsidRPr="00A25422">
        <w:rPr>
          <w:rFonts w:ascii="Arial" w:hAnsi="Arial" w:cs="Arial"/>
          <w:sz w:val="22"/>
          <w:szCs w:val="22"/>
        </w:rPr>
        <w:t>n</w:t>
      </w:r>
      <w:r w:rsidR="00F4752A" w:rsidRPr="00A25422">
        <w:rPr>
          <w:rFonts w:ascii="Arial" w:hAnsi="Arial" w:cs="Arial"/>
          <w:sz w:val="22"/>
          <w:szCs w:val="22"/>
        </w:rPr>
        <w:t>;</w:t>
      </w:r>
      <w:r w:rsidR="0074482D" w:rsidRPr="00A25422">
        <w:rPr>
          <w:rFonts w:ascii="Arial" w:hAnsi="Arial" w:cs="Arial"/>
          <w:sz w:val="22"/>
          <w:szCs w:val="22"/>
        </w:rPr>
        <w:t xml:space="preserve"> </w:t>
      </w:r>
      <w:r w:rsidR="00022896" w:rsidRPr="00A25422">
        <w:rPr>
          <w:rFonts w:ascii="Arial" w:hAnsi="Arial" w:cs="Arial"/>
          <w:sz w:val="22"/>
          <w:szCs w:val="22"/>
        </w:rPr>
        <w:t>(</w:t>
      </w:r>
      <w:r w:rsidR="0074482D" w:rsidRPr="00A25422">
        <w:rPr>
          <w:rFonts w:ascii="Arial" w:hAnsi="Arial" w:cs="Arial"/>
          <w:sz w:val="22"/>
          <w:szCs w:val="22"/>
        </w:rPr>
        <w:t xml:space="preserve">iv) </w:t>
      </w:r>
      <w:r w:rsidR="00022896" w:rsidRPr="00A25422">
        <w:rPr>
          <w:rFonts w:ascii="Arial" w:hAnsi="Arial" w:cs="Arial"/>
          <w:sz w:val="22"/>
          <w:szCs w:val="22"/>
        </w:rPr>
        <w:t>d</w:t>
      </w:r>
      <w:r w:rsidR="0074482D" w:rsidRPr="00A25422">
        <w:rPr>
          <w:rFonts w:ascii="Arial" w:hAnsi="Arial" w:cs="Arial"/>
          <w:sz w:val="22"/>
          <w:szCs w:val="22"/>
        </w:rPr>
        <w:t xml:space="preserve">iferencia entre el % de buscadores de empleo que recibieron </w:t>
      </w:r>
      <w:r w:rsidR="0074482D" w:rsidRPr="00A25422">
        <w:rPr>
          <w:rFonts w:ascii="Arial" w:hAnsi="Arial" w:cs="Arial"/>
          <w:sz w:val="22"/>
          <w:szCs w:val="22"/>
        </w:rPr>
        <w:lastRenderedPageBreak/>
        <w:t>capacitación (vía CPL o Mixta) y tienen un empleo formal en el trimestre t+2 vs. buscadores de empleo en el grupo de control</w:t>
      </w:r>
      <w:r w:rsidR="00F4752A" w:rsidRPr="00A25422">
        <w:rPr>
          <w:rFonts w:ascii="Arial" w:hAnsi="Arial" w:cs="Arial"/>
          <w:sz w:val="22"/>
          <w:szCs w:val="22"/>
        </w:rPr>
        <w:t>;</w:t>
      </w:r>
      <w:r w:rsidR="0074482D" w:rsidRPr="00A25422">
        <w:rPr>
          <w:rFonts w:ascii="Arial" w:hAnsi="Arial" w:cs="Arial"/>
          <w:sz w:val="22"/>
          <w:szCs w:val="22"/>
        </w:rPr>
        <w:t xml:space="preserve"> y (v) </w:t>
      </w:r>
      <w:r w:rsidR="00022896" w:rsidRPr="00A25422">
        <w:rPr>
          <w:rFonts w:ascii="Arial" w:hAnsi="Arial" w:cs="Arial"/>
          <w:sz w:val="22"/>
          <w:szCs w:val="22"/>
        </w:rPr>
        <w:t>d</w:t>
      </w:r>
      <w:r w:rsidR="0074482D" w:rsidRPr="00A25422">
        <w:rPr>
          <w:rFonts w:ascii="Arial" w:hAnsi="Arial" w:cs="Arial"/>
          <w:sz w:val="22"/>
          <w:szCs w:val="22"/>
        </w:rPr>
        <w:t>iferencia en el # de meses en empleo formal de los buscadores de empleo que recibieron capacitación (vía CPL o Mixta) vs. buscadores de empleo en el grupo de control, en los 6 meses posteriores a la capacitación.</w:t>
      </w:r>
    </w:p>
    <w:p w:rsidR="0074482D" w:rsidRPr="00A25422" w:rsidRDefault="0074482D" w:rsidP="0074482D">
      <w:pPr>
        <w:jc w:val="both"/>
        <w:rPr>
          <w:rFonts w:ascii="Arial" w:eastAsia="Arial" w:hAnsi="Arial" w:cs="Arial"/>
          <w:sz w:val="22"/>
          <w:szCs w:val="22"/>
        </w:rPr>
      </w:pPr>
    </w:p>
    <w:p w:rsidR="00231D22" w:rsidRPr="00A25422" w:rsidRDefault="00724248" w:rsidP="0074482D">
      <w:pPr>
        <w:jc w:val="both"/>
        <w:rPr>
          <w:rFonts w:ascii="Arial" w:eastAsia="Arial" w:hAnsi="Arial" w:cs="Arial"/>
          <w:sz w:val="22"/>
          <w:szCs w:val="22"/>
        </w:rPr>
      </w:pPr>
      <w:r w:rsidRPr="00A25422">
        <w:rPr>
          <w:rFonts w:ascii="Arial" w:eastAsia="Arial" w:hAnsi="Arial" w:cs="Arial"/>
          <w:sz w:val="22"/>
          <w:szCs w:val="22"/>
        </w:rPr>
        <w:t xml:space="preserve">Para estos indicadores </w:t>
      </w:r>
      <w:r w:rsidR="0074482D" w:rsidRPr="00A25422">
        <w:rPr>
          <w:rFonts w:ascii="Arial" w:eastAsia="Arial" w:hAnsi="Arial" w:cs="Arial"/>
          <w:sz w:val="22"/>
          <w:szCs w:val="22"/>
        </w:rPr>
        <w:t xml:space="preserve">el </w:t>
      </w:r>
      <w:r w:rsidR="661B7B0F" w:rsidRPr="00A25422">
        <w:rPr>
          <w:rFonts w:ascii="Arial" w:eastAsia="Arial" w:hAnsi="Arial" w:cs="Arial"/>
          <w:sz w:val="22"/>
          <w:szCs w:val="22"/>
        </w:rPr>
        <w:t>grupo de control está determ</w:t>
      </w:r>
      <w:r w:rsidR="0074482D" w:rsidRPr="00A25422">
        <w:rPr>
          <w:rFonts w:ascii="Arial" w:eastAsia="Arial" w:hAnsi="Arial" w:cs="Arial"/>
          <w:sz w:val="22"/>
          <w:szCs w:val="22"/>
        </w:rPr>
        <w:t>inado por aquellas personas que</w:t>
      </w:r>
      <w:r w:rsidR="006D1A56" w:rsidRPr="00A25422">
        <w:rPr>
          <w:rFonts w:ascii="Arial" w:eastAsia="Arial" w:hAnsi="Arial" w:cs="Arial"/>
          <w:sz w:val="22"/>
          <w:szCs w:val="22"/>
        </w:rPr>
        <w:t xml:space="preserve"> se registraron en </w:t>
      </w:r>
      <w:r w:rsidR="661B7B0F" w:rsidRPr="00A25422">
        <w:rPr>
          <w:rFonts w:ascii="Arial" w:eastAsia="Arial" w:hAnsi="Arial" w:cs="Arial"/>
          <w:sz w:val="22"/>
          <w:szCs w:val="22"/>
        </w:rPr>
        <w:t xml:space="preserve">el portal de empleo, pero no recibieron ninguna ayuda </w:t>
      </w:r>
      <w:r w:rsidR="006D1A56" w:rsidRPr="00A25422">
        <w:rPr>
          <w:rFonts w:ascii="Arial" w:eastAsia="Arial" w:hAnsi="Arial" w:cs="Arial"/>
          <w:sz w:val="22"/>
          <w:szCs w:val="22"/>
        </w:rPr>
        <w:t>o atención adicional, ni servicio presencial.</w:t>
      </w:r>
      <w:r w:rsidR="661B7B0F" w:rsidRPr="00A25422">
        <w:rPr>
          <w:rFonts w:ascii="Arial" w:eastAsia="Arial" w:hAnsi="Arial" w:cs="Arial"/>
          <w:sz w:val="22"/>
          <w:szCs w:val="22"/>
        </w:rPr>
        <w:t xml:space="preserve"> </w:t>
      </w:r>
    </w:p>
    <w:p w:rsidR="00231D22" w:rsidRPr="00A25422" w:rsidRDefault="00231D22" w:rsidP="00231D22">
      <w:pPr>
        <w:jc w:val="both"/>
        <w:rPr>
          <w:rFonts w:ascii="Arial" w:hAnsi="Arial" w:cs="Arial"/>
          <w:sz w:val="22"/>
          <w:szCs w:val="22"/>
        </w:rPr>
      </w:pPr>
    </w:p>
    <w:p w:rsidR="00231D22" w:rsidRPr="00B64787" w:rsidRDefault="00684AC9" w:rsidP="661B7B0F">
      <w:pPr>
        <w:pStyle w:val="ListParagraph"/>
        <w:numPr>
          <w:ilvl w:val="0"/>
          <w:numId w:val="39"/>
        </w:numPr>
        <w:jc w:val="both"/>
        <w:rPr>
          <w:rFonts w:ascii="Arial" w:eastAsia="Arial" w:hAnsi="Arial" w:cs="Arial"/>
          <w:sz w:val="22"/>
          <w:szCs w:val="22"/>
        </w:rPr>
      </w:pPr>
      <w:r w:rsidRPr="00B64787">
        <w:rPr>
          <w:rFonts w:ascii="Arial" w:eastAsia="Arial" w:hAnsi="Arial" w:cs="Arial"/>
          <w:sz w:val="22"/>
          <w:szCs w:val="22"/>
        </w:rPr>
        <w:t xml:space="preserve">Atribución teórica </w:t>
      </w:r>
    </w:p>
    <w:p w:rsidR="00231D22" w:rsidRPr="00B64787" w:rsidRDefault="00231D22" w:rsidP="00231D22">
      <w:pPr>
        <w:jc w:val="both"/>
        <w:rPr>
          <w:rFonts w:ascii="Arial" w:hAnsi="Arial" w:cs="Arial"/>
          <w:sz w:val="22"/>
          <w:szCs w:val="22"/>
        </w:rPr>
      </w:pPr>
    </w:p>
    <w:p w:rsidR="00DD17C9" w:rsidRPr="00B64787" w:rsidRDefault="0074482D" w:rsidP="0081133B">
      <w:pPr>
        <w:jc w:val="both"/>
        <w:rPr>
          <w:rFonts w:ascii="Arial" w:eastAsia="Arial" w:hAnsi="Arial" w:cs="Arial"/>
          <w:sz w:val="22"/>
          <w:szCs w:val="22"/>
        </w:rPr>
      </w:pPr>
      <w:r w:rsidRPr="00B64787">
        <w:rPr>
          <w:rFonts w:ascii="Arial" w:eastAsia="Arial" w:hAnsi="Arial" w:cs="Arial"/>
          <w:sz w:val="22"/>
          <w:szCs w:val="22"/>
        </w:rPr>
        <w:t xml:space="preserve">Dos </w:t>
      </w:r>
      <w:r w:rsidR="661B7B0F" w:rsidRPr="00B64787">
        <w:rPr>
          <w:rFonts w:ascii="Arial" w:eastAsia="Arial" w:hAnsi="Arial" w:cs="Arial"/>
          <w:sz w:val="22"/>
          <w:szCs w:val="22"/>
        </w:rPr>
        <w:t xml:space="preserve">indicadores de la matriz de resultados contarán con atribución teórica y se basarán en métodos alternativos de atribución.   </w:t>
      </w:r>
    </w:p>
    <w:p w:rsidR="00DD17C9" w:rsidRPr="00B64787" w:rsidRDefault="00DD17C9" w:rsidP="00231D22">
      <w:pPr>
        <w:jc w:val="both"/>
        <w:rPr>
          <w:rFonts w:ascii="Arial" w:hAnsi="Arial" w:cs="Arial"/>
          <w:sz w:val="22"/>
          <w:szCs w:val="22"/>
        </w:rPr>
      </w:pPr>
    </w:p>
    <w:p w:rsidR="00635577" w:rsidRPr="00B64787" w:rsidRDefault="0081133B" w:rsidP="661B7B0F">
      <w:pPr>
        <w:pStyle w:val="ListParagraph"/>
        <w:ind w:left="0"/>
        <w:jc w:val="both"/>
        <w:rPr>
          <w:rFonts w:ascii="Arial" w:eastAsia="Arial" w:hAnsi="Arial" w:cs="Arial"/>
          <w:sz w:val="22"/>
          <w:szCs w:val="22"/>
        </w:rPr>
      </w:pPr>
      <w:r w:rsidRPr="00B64787">
        <w:rPr>
          <w:rFonts w:ascii="Arial" w:eastAsia="Arial" w:hAnsi="Arial" w:cs="Arial"/>
          <w:sz w:val="22"/>
          <w:szCs w:val="22"/>
        </w:rPr>
        <w:t xml:space="preserve">Estos indicadores han sido propuestos principalmente para dar seguimiento a los diferentes </w:t>
      </w:r>
      <w:r w:rsidR="00CA2EE2" w:rsidRPr="00B64787">
        <w:rPr>
          <w:rFonts w:ascii="Arial" w:eastAsia="Arial" w:hAnsi="Arial" w:cs="Arial"/>
          <w:sz w:val="22"/>
          <w:szCs w:val="22"/>
        </w:rPr>
        <w:t>subprogramas</w:t>
      </w:r>
      <w:r w:rsidRPr="00B64787">
        <w:rPr>
          <w:rFonts w:ascii="Arial" w:eastAsia="Arial" w:hAnsi="Arial" w:cs="Arial"/>
          <w:sz w:val="22"/>
          <w:szCs w:val="22"/>
        </w:rPr>
        <w:t xml:space="preserve"> y dado que no se puede tener un grupo de comparación, se hará un análisis de tendencias de los resultados en el tiempo y se </w:t>
      </w:r>
      <w:r w:rsidR="004E57B7" w:rsidRPr="00B64787">
        <w:rPr>
          <w:rFonts w:ascii="Arial" w:eastAsia="Arial" w:hAnsi="Arial" w:cs="Arial"/>
          <w:sz w:val="22"/>
          <w:szCs w:val="22"/>
        </w:rPr>
        <w:t>justificará</w:t>
      </w:r>
      <w:r w:rsidRPr="00B64787">
        <w:rPr>
          <w:rFonts w:ascii="Arial" w:eastAsia="Arial" w:hAnsi="Arial" w:cs="Arial"/>
          <w:sz w:val="22"/>
          <w:szCs w:val="22"/>
        </w:rPr>
        <w:t xml:space="preserve"> tanto con evidencia de </w:t>
      </w:r>
      <w:r w:rsidR="00684AC9" w:rsidRPr="00B64787">
        <w:rPr>
          <w:rFonts w:ascii="Arial" w:eastAsia="Arial" w:hAnsi="Arial" w:cs="Arial"/>
          <w:sz w:val="22"/>
          <w:szCs w:val="22"/>
        </w:rPr>
        <w:t>otras evaluaciones</w:t>
      </w:r>
      <w:r w:rsidRPr="00B64787">
        <w:rPr>
          <w:rFonts w:ascii="Arial" w:eastAsia="Arial" w:hAnsi="Arial" w:cs="Arial"/>
          <w:sz w:val="22"/>
          <w:szCs w:val="22"/>
        </w:rPr>
        <w:t xml:space="preserve"> (de ser posible) como con un análisis de teoría de cambio la atribución de los mismos.  </w:t>
      </w:r>
    </w:p>
    <w:p w:rsidR="00290FD1" w:rsidRPr="00B64787" w:rsidRDefault="00290FD1" w:rsidP="00DD17C9">
      <w:pPr>
        <w:pStyle w:val="ListParagraph"/>
        <w:ind w:left="0"/>
        <w:jc w:val="both"/>
        <w:rPr>
          <w:rFonts w:ascii="Arial" w:eastAsia="Arial" w:hAnsi="Arial" w:cs="Arial"/>
          <w:sz w:val="22"/>
          <w:szCs w:val="22"/>
        </w:rPr>
      </w:pPr>
    </w:p>
    <w:p w:rsidR="00635577" w:rsidRPr="00B64787" w:rsidRDefault="00B60679" w:rsidP="661B7B0F">
      <w:pPr>
        <w:pStyle w:val="ListParagraph"/>
        <w:ind w:left="0"/>
        <w:jc w:val="both"/>
        <w:rPr>
          <w:rFonts w:ascii="Arial" w:eastAsia="Arial" w:hAnsi="Arial" w:cs="Arial"/>
          <w:sz w:val="22"/>
          <w:szCs w:val="22"/>
        </w:rPr>
      </w:pPr>
      <w:r w:rsidRPr="00B64787">
        <w:rPr>
          <w:rFonts w:ascii="Arial" w:eastAsia="Arial" w:hAnsi="Arial" w:cs="Arial"/>
          <w:sz w:val="22"/>
          <w:szCs w:val="22"/>
        </w:rPr>
        <w:t xml:space="preserve">El </w:t>
      </w:r>
      <w:r w:rsidR="003708F6" w:rsidRPr="00B64787">
        <w:rPr>
          <w:rFonts w:ascii="Arial" w:eastAsia="Arial" w:hAnsi="Arial" w:cs="Arial"/>
          <w:sz w:val="22"/>
          <w:szCs w:val="22"/>
        </w:rPr>
        <w:t>C</w:t>
      </w:r>
      <w:r w:rsidRPr="00B64787">
        <w:rPr>
          <w:rFonts w:ascii="Arial" w:eastAsia="Arial" w:hAnsi="Arial" w:cs="Arial"/>
          <w:sz w:val="22"/>
          <w:szCs w:val="22"/>
        </w:rPr>
        <w:t>uadro 5</w:t>
      </w:r>
      <w:r w:rsidR="661B7B0F" w:rsidRPr="00B64787">
        <w:rPr>
          <w:rFonts w:ascii="Arial" w:eastAsia="Arial" w:hAnsi="Arial" w:cs="Arial"/>
          <w:sz w:val="22"/>
          <w:szCs w:val="22"/>
        </w:rPr>
        <w:t xml:space="preserve"> resume los métodos de atribución para los distintos indicadores de resultados de la operación.</w:t>
      </w:r>
    </w:p>
    <w:p w:rsidR="00231D22" w:rsidRPr="00A25422" w:rsidRDefault="00231D22" w:rsidP="007D65D8">
      <w:pPr>
        <w:jc w:val="both"/>
        <w:rPr>
          <w:rFonts w:ascii="Arial" w:hAnsi="Arial" w:cs="Arial"/>
          <w:sz w:val="22"/>
          <w:szCs w:val="22"/>
        </w:rPr>
      </w:pPr>
    </w:p>
    <w:p w:rsidR="006913A6" w:rsidRPr="00A25422" w:rsidRDefault="00B60679" w:rsidP="008D19A5">
      <w:pPr>
        <w:jc w:val="center"/>
        <w:rPr>
          <w:rFonts w:ascii="Arial" w:hAnsi="Arial" w:cs="Arial"/>
          <w:sz w:val="20"/>
        </w:rPr>
      </w:pPr>
      <w:r w:rsidRPr="00A25422">
        <w:rPr>
          <w:rFonts w:ascii="Arial" w:eastAsia="Arial" w:hAnsi="Arial" w:cs="Arial"/>
          <w:b/>
          <w:bCs/>
          <w:sz w:val="20"/>
        </w:rPr>
        <w:t>Cuadro 5</w:t>
      </w:r>
      <w:r w:rsidR="661B7B0F" w:rsidRPr="00A25422">
        <w:rPr>
          <w:rFonts w:ascii="Arial" w:eastAsia="Arial" w:hAnsi="Arial" w:cs="Arial"/>
          <w:b/>
          <w:bCs/>
          <w:sz w:val="20"/>
        </w:rPr>
        <w:t>: Análisis de atribución de resultados</w:t>
      </w:r>
    </w:p>
    <w:tbl>
      <w:tblPr>
        <w:tblpPr w:leftFromText="180" w:rightFromText="180" w:vertAnchor="text" w:tblpXSpec="center" w:tblpY="1"/>
        <w:tblOverlap w:val="never"/>
        <w:tblW w:w="6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9"/>
        <w:gridCol w:w="3058"/>
      </w:tblGrid>
      <w:tr w:rsidR="006D1A56" w:rsidRPr="00B64787" w:rsidTr="008D19A5">
        <w:trPr>
          <w:trHeight w:val="341"/>
          <w:tblHeader/>
          <w:jc w:val="center"/>
        </w:trPr>
        <w:tc>
          <w:tcPr>
            <w:tcW w:w="3689" w:type="dxa"/>
            <w:shd w:val="clear" w:color="auto" w:fill="auto"/>
            <w:vAlign w:val="center"/>
          </w:tcPr>
          <w:p w:rsidR="006D1A56" w:rsidRPr="00B64787" w:rsidRDefault="006D1A56" w:rsidP="008D19A5">
            <w:pPr>
              <w:jc w:val="center"/>
              <w:rPr>
                <w:rFonts w:ascii="Arial" w:eastAsia="Arial" w:hAnsi="Arial" w:cs="Arial"/>
                <w:b/>
                <w:bCs/>
                <w:sz w:val="20"/>
                <w:u w:val="single"/>
              </w:rPr>
            </w:pPr>
            <w:r w:rsidRPr="00B64787">
              <w:rPr>
                <w:rFonts w:ascii="Arial" w:eastAsia="Arial" w:hAnsi="Arial" w:cs="Arial"/>
                <w:b/>
                <w:bCs/>
                <w:caps/>
                <w:sz w:val="20"/>
                <w:u w:val="single"/>
              </w:rPr>
              <w:t>Indicador</w:t>
            </w:r>
          </w:p>
        </w:tc>
        <w:tc>
          <w:tcPr>
            <w:tcW w:w="3058" w:type="dxa"/>
            <w:shd w:val="clear" w:color="auto" w:fill="auto"/>
            <w:vAlign w:val="center"/>
          </w:tcPr>
          <w:p w:rsidR="006D1A56" w:rsidRPr="00B64787" w:rsidRDefault="006D1A56" w:rsidP="008D19A5">
            <w:pPr>
              <w:jc w:val="center"/>
              <w:rPr>
                <w:rFonts w:ascii="Arial" w:eastAsia="Arial" w:hAnsi="Arial" w:cs="Arial"/>
                <w:b/>
                <w:bCs/>
                <w:sz w:val="20"/>
                <w:u w:val="single"/>
              </w:rPr>
            </w:pPr>
            <w:r w:rsidRPr="00B64787">
              <w:rPr>
                <w:rFonts w:ascii="Arial" w:eastAsia="Arial" w:hAnsi="Arial" w:cs="Arial"/>
                <w:b/>
                <w:bCs/>
                <w:caps/>
                <w:sz w:val="20"/>
                <w:u w:val="single"/>
              </w:rPr>
              <w:t>Metodo de atribución</w:t>
            </w:r>
          </w:p>
        </w:tc>
      </w:tr>
      <w:tr w:rsidR="00234EB0" w:rsidRPr="00B64787" w:rsidTr="008D19A5">
        <w:trPr>
          <w:trHeight w:val="362"/>
          <w:jc w:val="center"/>
        </w:trPr>
        <w:tc>
          <w:tcPr>
            <w:tcW w:w="6747" w:type="dxa"/>
            <w:gridSpan w:val="2"/>
            <w:vAlign w:val="center"/>
          </w:tcPr>
          <w:p w:rsidR="00234EB0" w:rsidRPr="00B64787" w:rsidRDefault="00580ECF" w:rsidP="00604C32">
            <w:pPr>
              <w:rPr>
                <w:rFonts w:ascii="Arial" w:eastAsia="Calibri" w:hAnsi="Arial" w:cs="Arial"/>
                <w:b/>
                <w:bCs/>
                <w:color w:val="000000" w:themeColor="text1"/>
                <w:sz w:val="20"/>
              </w:rPr>
            </w:pPr>
            <w:r w:rsidRPr="00B64787">
              <w:rPr>
                <w:rFonts w:ascii="Arial" w:eastAsia="Calibri" w:hAnsi="Arial" w:cs="Arial"/>
                <w:b/>
                <w:bCs/>
                <w:color w:val="000000" w:themeColor="text1"/>
                <w:sz w:val="20"/>
              </w:rPr>
              <w:t>Intermediación</w:t>
            </w:r>
            <w:r w:rsidR="661B7B0F" w:rsidRPr="00B64787">
              <w:rPr>
                <w:rFonts w:ascii="Arial" w:eastAsia="Calibri" w:hAnsi="Arial" w:cs="Arial"/>
                <w:b/>
                <w:bCs/>
                <w:color w:val="000000" w:themeColor="text1"/>
                <w:sz w:val="20"/>
              </w:rPr>
              <w:t xml:space="preserve"> (</w:t>
            </w:r>
            <w:r w:rsidR="00655FAC" w:rsidRPr="00B64787">
              <w:rPr>
                <w:rFonts w:ascii="Arial" w:eastAsia="Calibri" w:hAnsi="Arial" w:cs="Arial"/>
                <w:b/>
                <w:bCs/>
                <w:color w:val="000000" w:themeColor="text1"/>
                <w:sz w:val="20"/>
              </w:rPr>
              <w:t>B</w:t>
            </w:r>
            <w:r w:rsidR="661B7B0F" w:rsidRPr="00B64787">
              <w:rPr>
                <w:rFonts w:ascii="Arial" w:eastAsia="Calibri" w:hAnsi="Arial" w:cs="Arial"/>
                <w:b/>
                <w:bCs/>
                <w:color w:val="000000" w:themeColor="text1"/>
                <w:sz w:val="20"/>
              </w:rPr>
              <w:t xml:space="preserve">olsa de </w:t>
            </w:r>
            <w:r w:rsidR="00655FAC" w:rsidRPr="00B64787">
              <w:rPr>
                <w:rFonts w:ascii="Arial" w:eastAsia="Calibri" w:hAnsi="Arial" w:cs="Arial"/>
                <w:b/>
                <w:bCs/>
                <w:color w:val="000000" w:themeColor="text1"/>
                <w:sz w:val="20"/>
              </w:rPr>
              <w:t>T</w:t>
            </w:r>
            <w:r w:rsidR="661B7B0F" w:rsidRPr="00B64787">
              <w:rPr>
                <w:rFonts w:ascii="Arial" w:eastAsia="Calibri" w:hAnsi="Arial" w:cs="Arial"/>
                <w:b/>
                <w:bCs/>
                <w:color w:val="000000" w:themeColor="text1"/>
                <w:sz w:val="20"/>
              </w:rPr>
              <w:t xml:space="preserve">rabajo y </w:t>
            </w:r>
            <w:r w:rsidR="00655FAC" w:rsidRPr="00B64787">
              <w:rPr>
                <w:rFonts w:ascii="Arial" w:eastAsia="Calibri" w:hAnsi="Arial" w:cs="Arial"/>
                <w:b/>
                <w:bCs/>
                <w:color w:val="000000" w:themeColor="text1"/>
                <w:sz w:val="20"/>
              </w:rPr>
              <w:t>F</w:t>
            </w:r>
            <w:r w:rsidR="661B7B0F" w:rsidRPr="00B64787">
              <w:rPr>
                <w:rFonts w:ascii="Arial" w:eastAsia="Calibri" w:hAnsi="Arial" w:cs="Arial"/>
                <w:b/>
                <w:bCs/>
                <w:color w:val="000000" w:themeColor="text1"/>
                <w:sz w:val="20"/>
              </w:rPr>
              <w:t xml:space="preserve">erias de </w:t>
            </w:r>
            <w:r w:rsidR="00655FAC" w:rsidRPr="00B64787">
              <w:rPr>
                <w:rFonts w:ascii="Arial" w:eastAsia="Calibri" w:hAnsi="Arial" w:cs="Arial"/>
                <w:b/>
                <w:bCs/>
                <w:color w:val="000000" w:themeColor="text1"/>
                <w:sz w:val="20"/>
              </w:rPr>
              <w:t>E</w:t>
            </w:r>
            <w:r w:rsidR="661B7B0F" w:rsidRPr="00B64787">
              <w:rPr>
                <w:rFonts w:ascii="Arial" w:eastAsia="Calibri" w:hAnsi="Arial" w:cs="Arial"/>
                <w:b/>
                <w:bCs/>
                <w:color w:val="000000" w:themeColor="text1"/>
                <w:sz w:val="20"/>
              </w:rPr>
              <w:t>mpleo)</w:t>
            </w:r>
          </w:p>
        </w:tc>
      </w:tr>
      <w:tr w:rsidR="006D1A56" w:rsidRPr="00B64787" w:rsidDel="0056746E" w:rsidTr="008D19A5">
        <w:trPr>
          <w:trHeight w:val="1289"/>
          <w:jc w:val="center"/>
        </w:trPr>
        <w:tc>
          <w:tcPr>
            <w:tcW w:w="3689" w:type="dxa"/>
            <w:vAlign w:val="center"/>
          </w:tcPr>
          <w:p w:rsidR="006D1A56" w:rsidRPr="00B64787" w:rsidRDefault="006D1A56" w:rsidP="00772F7E">
            <w:pPr>
              <w:jc w:val="both"/>
              <w:rPr>
                <w:rFonts w:ascii="Arial" w:eastAsia="Arial" w:hAnsi="Arial" w:cs="Arial"/>
                <w:color w:val="000000" w:themeColor="text1"/>
                <w:sz w:val="16"/>
                <w:szCs w:val="16"/>
              </w:rPr>
            </w:pPr>
            <w:r w:rsidRPr="00A25422">
              <w:rPr>
                <w:rFonts w:ascii="Arial" w:eastAsia="Arial" w:hAnsi="Arial" w:cs="Arial"/>
                <w:color w:val="000000" w:themeColor="text1"/>
                <w:sz w:val="16"/>
                <w:szCs w:val="16"/>
              </w:rPr>
              <w:t>Diferencia entre el % de buscadores de empleo hombres que recibieron servicios de intermediación laboral (vía BT o FE) que están en empleo</w:t>
            </w:r>
            <w:r w:rsidR="006707CF" w:rsidRPr="00A25422">
              <w:rPr>
                <w:rFonts w:ascii="Arial" w:eastAsia="Arial" w:hAnsi="Arial" w:cs="Arial"/>
                <w:color w:val="000000" w:themeColor="text1"/>
                <w:sz w:val="16"/>
                <w:szCs w:val="16"/>
              </w:rPr>
              <w:t xml:space="preserve"> formal en el trimestre t+2 vs. buscadores </w:t>
            </w:r>
            <w:r w:rsidRPr="00A25422">
              <w:rPr>
                <w:rFonts w:ascii="Arial" w:eastAsia="Arial" w:hAnsi="Arial" w:cs="Arial"/>
                <w:color w:val="000000" w:themeColor="text1"/>
                <w:sz w:val="16"/>
                <w:szCs w:val="16"/>
              </w:rPr>
              <w:t>en el grupo de control. Se define t como el trimestre de registro y atención de la persona vía BT o FE.</w:t>
            </w:r>
          </w:p>
        </w:tc>
        <w:tc>
          <w:tcPr>
            <w:tcW w:w="3058" w:type="dxa"/>
            <w:vAlign w:val="center"/>
          </w:tcPr>
          <w:p w:rsidR="006D1A56" w:rsidRPr="00B64787" w:rsidRDefault="006D1A56" w:rsidP="00655FAC">
            <w:pPr>
              <w:pStyle w:val="ListParagraph"/>
              <w:ind w:left="0"/>
              <w:rPr>
                <w:rFonts w:ascii="Arial" w:eastAsia="Arial" w:hAnsi="Arial" w:cs="Arial"/>
                <w:sz w:val="16"/>
                <w:szCs w:val="16"/>
              </w:rPr>
            </w:pPr>
            <w:r w:rsidRPr="00B64787">
              <w:rPr>
                <w:rFonts w:ascii="Arial" w:eastAsia="Arial" w:hAnsi="Arial" w:cs="Arial"/>
                <w:sz w:val="16"/>
                <w:szCs w:val="16"/>
              </w:rPr>
              <w:t>Evaluación de Impacto no experimental</w:t>
            </w:r>
          </w:p>
        </w:tc>
      </w:tr>
      <w:tr w:rsidR="006D1A56" w:rsidRPr="00B64787" w:rsidDel="0056746E" w:rsidTr="008D19A5">
        <w:trPr>
          <w:trHeight w:val="64"/>
          <w:jc w:val="center"/>
        </w:trPr>
        <w:tc>
          <w:tcPr>
            <w:tcW w:w="3689" w:type="dxa"/>
            <w:vAlign w:val="center"/>
          </w:tcPr>
          <w:p w:rsidR="006D1A56" w:rsidRPr="00B64787" w:rsidDel="0056746E" w:rsidRDefault="006707CF" w:rsidP="00772F7E">
            <w:pPr>
              <w:pStyle w:val="ListParagraph"/>
              <w:ind w:left="0"/>
              <w:jc w:val="both"/>
              <w:rPr>
                <w:rFonts w:ascii="Arial" w:hAnsi="Arial" w:cs="Arial"/>
                <w:sz w:val="16"/>
                <w:szCs w:val="16"/>
              </w:rPr>
            </w:pPr>
            <w:r w:rsidRPr="00A25422">
              <w:rPr>
                <w:rFonts w:ascii="Arial" w:eastAsia="Arial" w:hAnsi="Arial" w:cs="Arial"/>
                <w:color w:val="000000" w:themeColor="text1"/>
                <w:sz w:val="16"/>
                <w:szCs w:val="16"/>
              </w:rPr>
              <w:t>Diferencia en</w:t>
            </w:r>
            <w:r w:rsidR="006D1A56" w:rsidRPr="00A25422">
              <w:rPr>
                <w:rFonts w:ascii="Arial" w:eastAsia="Arial" w:hAnsi="Arial" w:cs="Arial"/>
                <w:color w:val="000000" w:themeColor="text1"/>
                <w:sz w:val="16"/>
                <w:szCs w:val="16"/>
              </w:rPr>
              <w:t xml:space="preserve"> el % de buscadores de empleo mujeres que recibieron servicios de intermediación (vía BT o FE) que están en empleo formal en el trimestre t+2 vs. buscadores de empleo en el grupo de control. Se define t como el trimestre de registro y atención de la persona vía BT o FE.</w:t>
            </w:r>
          </w:p>
        </w:tc>
        <w:tc>
          <w:tcPr>
            <w:tcW w:w="3058" w:type="dxa"/>
            <w:vAlign w:val="center"/>
          </w:tcPr>
          <w:p w:rsidR="006D1A56" w:rsidRPr="00B64787" w:rsidDel="0056746E" w:rsidRDefault="00580ECF" w:rsidP="00655FAC">
            <w:pPr>
              <w:pStyle w:val="ListParagraph"/>
              <w:ind w:left="0"/>
              <w:rPr>
                <w:rFonts w:ascii="Arial" w:eastAsia="Arial" w:hAnsi="Arial" w:cs="Arial"/>
                <w:sz w:val="16"/>
                <w:szCs w:val="16"/>
              </w:rPr>
            </w:pPr>
            <w:r w:rsidRPr="00B64787">
              <w:rPr>
                <w:rFonts w:ascii="Arial" w:eastAsia="Arial" w:hAnsi="Arial" w:cs="Arial"/>
                <w:sz w:val="16"/>
                <w:szCs w:val="16"/>
              </w:rPr>
              <w:t>Evaluación de Impacto no experimental</w:t>
            </w:r>
          </w:p>
        </w:tc>
      </w:tr>
      <w:tr w:rsidR="006D1A56" w:rsidRPr="00B64787" w:rsidDel="0056746E" w:rsidTr="008D19A5">
        <w:trPr>
          <w:trHeight w:val="1331"/>
          <w:jc w:val="center"/>
        </w:trPr>
        <w:tc>
          <w:tcPr>
            <w:tcW w:w="3689" w:type="dxa"/>
            <w:vAlign w:val="center"/>
          </w:tcPr>
          <w:p w:rsidR="006D1A56" w:rsidRPr="00B64787" w:rsidRDefault="006D1A56" w:rsidP="00022896">
            <w:pPr>
              <w:pStyle w:val="ListParagraph"/>
              <w:ind w:left="0"/>
              <w:jc w:val="both"/>
              <w:rPr>
                <w:rFonts w:ascii="Arial" w:eastAsia="Arial" w:hAnsi="Arial" w:cs="Arial"/>
                <w:color w:val="000000" w:themeColor="text1"/>
                <w:sz w:val="16"/>
                <w:szCs w:val="16"/>
              </w:rPr>
            </w:pPr>
            <w:r w:rsidRPr="00A25422">
              <w:rPr>
                <w:rFonts w:ascii="Arial" w:eastAsia="Arial" w:hAnsi="Arial" w:cs="Arial"/>
                <w:color w:val="000000" w:themeColor="text1"/>
                <w:sz w:val="16"/>
                <w:szCs w:val="16"/>
              </w:rPr>
              <w:t>Diferencia en el # de meses en empleo formal de los buscadores de empleo que recibieron servicios de intermediación (vía BT o FE) vs. buscadores de empleo en el grupo de control, en los 6 meses posteriores a la participación en los servicios de vinculación</w:t>
            </w:r>
          </w:p>
        </w:tc>
        <w:tc>
          <w:tcPr>
            <w:tcW w:w="3058" w:type="dxa"/>
            <w:vAlign w:val="center"/>
          </w:tcPr>
          <w:p w:rsidR="006D1A56" w:rsidRPr="00B64787" w:rsidRDefault="00580ECF" w:rsidP="00655FAC">
            <w:pPr>
              <w:pStyle w:val="ListParagraph"/>
              <w:ind w:left="0"/>
              <w:rPr>
                <w:rFonts w:ascii="Arial" w:eastAsia="Arial" w:hAnsi="Arial" w:cs="Arial"/>
                <w:sz w:val="16"/>
                <w:szCs w:val="16"/>
              </w:rPr>
            </w:pPr>
            <w:r w:rsidRPr="00B64787">
              <w:rPr>
                <w:rFonts w:ascii="Arial" w:eastAsia="Arial" w:hAnsi="Arial" w:cs="Arial"/>
                <w:sz w:val="16"/>
                <w:szCs w:val="16"/>
              </w:rPr>
              <w:t>Evaluación de Impacto no experimental</w:t>
            </w:r>
          </w:p>
        </w:tc>
      </w:tr>
      <w:tr w:rsidR="00580ECF" w:rsidRPr="00B64787" w:rsidTr="008D19A5">
        <w:trPr>
          <w:trHeight w:val="350"/>
          <w:jc w:val="center"/>
        </w:trPr>
        <w:tc>
          <w:tcPr>
            <w:tcW w:w="6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80ECF" w:rsidRPr="00A25422" w:rsidRDefault="00580ECF" w:rsidP="008D19A5">
            <w:pPr>
              <w:spacing w:line="276" w:lineRule="auto"/>
              <w:rPr>
                <w:rFonts w:ascii="Arial" w:eastAsia="Arial" w:hAnsi="Arial" w:cs="Arial"/>
                <w:sz w:val="20"/>
              </w:rPr>
            </w:pPr>
            <w:r w:rsidRPr="00A25422">
              <w:rPr>
                <w:rFonts w:ascii="Arial" w:eastAsia="Calibri" w:hAnsi="Arial" w:cs="Arial"/>
                <w:b/>
                <w:bCs/>
                <w:color w:val="000000" w:themeColor="text1"/>
                <w:sz w:val="20"/>
              </w:rPr>
              <w:t>B</w:t>
            </w:r>
            <w:r w:rsidR="00655FAC" w:rsidRPr="00A25422">
              <w:rPr>
                <w:rFonts w:ascii="Arial" w:eastAsia="Calibri" w:hAnsi="Arial" w:cs="Arial"/>
                <w:b/>
                <w:bCs/>
                <w:color w:val="000000" w:themeColor="text1"/>
                <w:sz w:val="20"/>
              </w:rPr>
              <w:t>E</w:t>
            </w:r>
            <w:r w:rsidRPr="00A25422">
              <w:rPr>
                <w:rFonts w:ascii="Arial" w:eastAsia="Calibri" w:hAnsi="Arial" w:cs="Arial"/>
                <w:b/>
                <w:bCs/>
                <w:color w:val="000000" w:themeColor="text1"/>
                <w:sz w:val="20"/>
              </w:rPr>
              <w:t>CATE (</w:t>
            </w:r>
            <w:r w:rsidRPr="00B64787">
              <w:rPr>
                <w:rFonts w:ascii="Arial" w:eastAsia="Calibri" w:hAnsi="Arial" w:cs="Arial"/>
                <w:b/>
                <w:bCs/>
                <w:color w:val="000000" w:themeColor="text1"/>
                <w:sz w:val="20"/>
              </w:rPr>
              <w:t>CPL y Mixta)</w:t>
            </w:r>
          </w:p>
        </w:tc>
      </w:tr>
      <w:tr w:rsidR="006707CF" w:rsidRPr="00B64787" w:rsidTr="008D19A5">
        <w:trPr>
          <w:trHeight w:val="64"/>
          <w:jc w:val="center"/>
        </w:trPr>
        <w:tc>
          <w:tcPr>
            <w:tcW w:w="3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707CF" w:rsidRPr="00A25422" w:rsidRDefault="006707CF" w:rsidP="00655FAC">
            <w:pPr>
              <w:jc w:val="both"/>
              <w:rPr>
                <w:rFonts w:ascii="Arial" w:eastAsia="Arial" w:hAnsi="Arial" w:cs="Arial"/>
                <w:color w:val="000000" w:themeColor="text1"/>
                <w:sz w:val="16"/>
                <w:szCs w:val="16"/>
              </w:rPr>
            </w:pPr>
            <w:r w:rsidRPr="00A25422">
              <w:rPr>
                <w:rFonts w:ascii="Arial" w:eastAsia="Arial" w:hAnsi="Arial" w:cs="Arial"/>
                <w:color w:val="000000" w:themeColor="text1"/>
                <w:sz w:val="16"/>
                <w:szCs w:val="16"/>
              </w:rPr>
              <w:t xml:space="preserve">Diferencia en el % de buscadores de empleo que recibieron capacitación (vía CPL o Mixta) y tienen un empleo formal en el trimestre t+2 vs. buscadores de empleo en el grupo de control </w:t>
            </w:r>
          </w:p>
        </w:tc>
        <w:tc>
          <w:tcPr>
            <w:tcW w:w="30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CF" w:rsidRPr="00B64787" w:rsidRDefault="006707CF" w:rsidP="00655FAC">
            <w:pPr>
              <w:spacing w:after="200" w:line="276" w:lineRule="auto"/>
              <w:rPr>
                <w:rFonts w:ascii="Arial" w:eastAsia="Arial" w:hAnsi="Arial" w:cs="Arial"/>
                <w:sz w:val="16"/>
                <w:szCs w:val="16"/>
              </w:rPr>
            </w:pPr>
            <w:r w:rsidRPr="00B64787">
              <w:rPr>
                <w:rFonts w:ascii="Arial" w:eastAsia="Arial" w:hAnsi="Arial" w:cs="Arial"/>
                <w:sz w:val="16"/>
                <w:szCs w:val="16"/>
              </w:rPr>
              <w:t>Evaluación de Impacto no experimental</w:t>
            </w:r>
          </w:p>
        </w:tc>
      </w:tr>
      <w:tr w:rsidR="006707CF" w:rsidRPr="00B64787" w:rsidTr="008D19A5">
        <w:trPr>
          <w:trHeight w:val="64"/>
          <w:jc w:val="center"/>
        </w:trPr>
        <w:tc>
          <w:tcPr>
            <w:tcW w:w="3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707CF" w:rsidRPr="00A25422" w:rsidRDefault="006707CF" w:rsidP="00655FAC">
            <w:pPr>
              <w:jc w:val="both"/>
              <w:rPr>
                <w:rFonts w:ascii="Arial" w:eastAsia="Arial" w:hAnsi="Arial" w:cs="Arial"/>
                <w:color w:val="000000" w:themeColor="text1"/>
                <w:sz w:val="16"/>
                <w:szCs w:val="16"/>
              </w:rPr>
            </w:pPr>
            <w:r w:rsidRPr="00A25422">
              <w:rPr>
                <w:rFonts w:ascii="Arial" w:eastAsia="Arial" w:hAnsi="Arial" w:cs="Arial"/>
                <w:color w:val="000000" w:themeColor="text1"/>
                <w:sz w:val="16"/>
                <w:szCs w:val="16"/>
              </w:rPr>
              <w:t>Diferencia en el # de meses en empleo formal de los buscadores de empleo que recibieron capacitación (vía CPL o Mixta) vs. buscadores de empleo en el grupo de control, en los 6 meses posteriores a la capacitación.</w:t>
            </w:r>
          </w:p>
          <w:p w:rsidR="003708F6" w:rsidRPr="00A25422" w:rsidRDefault="003708F6" w:rsidP="00655FAC">
            <w:pPr>
              <w:jc w:val="both"/>
              <w:rPr>
                <w:rFonts w:ascii="Arial" w:eastAsia="Arial" w:hAnsi="Arial" w:cs="Arial"/>
                <w:color w:val="000000" w:themeColor="text1"/>
                <w:sz w:val="16"/>
                <w:szCs w:val="16"/>
              </w:rPr>
            </w:pPr>
          </w:p>
          <w:p w:rsidR="003708F6" w:rsidRPr="00A25422" w:rsidRDefault="003708F6" w:rsidP="00655FAC">
            <w:pPr>
              <w:jc w:val="both"/>
              <w:rPr>
                <w:rFonts w:ascii="Arial" w:eastAsia="Arial" w:hAnsi="Arial" w:cs="Arial"/>
                <w:color w:val="000000" w:themeColor="text1"/>
                <w:sz w:val="16"/>
                <w:szCs w:val="16"/>
              </w:rPr>
            </w:pPr>
          </w:p>
          <w:p w:rsidR="003708F6" w:rsidRPr="00A25422" w:rsidRDefault="003708F6" w:rsidP="00655FAC">
            <w:pPr>
              <w:jc w:val="both"/>
              <w:rPr>
                <w:rFonts w:ascii="Arial" w:hAnsi="Arial" w:cs="Arial"/>
                <w:sz w:val="22"/>
                <w:szCs w:val="22"/>
              </w:rPr>
            </w:pPr>
          </w:p>
        </w:tc>
        <w:tc>
          <w:tcPr>
            <w:tcW w:w="30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CF" w:rsidRPr="00B64787" w:rsidRDefault="006707CF" w:rsidP="00655FAC">
            <w:pPr>
              <w:rPr>
                <w:rFonts w:ascii="Arial" w:eastAsia="Arial" w:hAnsi="Arial" w:cs="Arial"/>
                <w:sz w:val="16"/>
                <w:szCs w:val="16"/>
              </w:rPr>
            </w:pPr>
            <w:r w:rsidRPr="00B64787">
              <w:rPr>
                <w:rFonts w:ascii="Arial" w:eastAsia="Arial" w:hAnsi="Arial" w:cs="Arial"/>
                <w:sz w:val="16"/>
                <w:szCs w:val="16"/>
              </w:rPr>
              <w:t>Evaluación de Impacto no experimental</w:t>
            </w:r>
          </w:p>
        </w:tc>
      </w:tr>
      <w:tr w:rsidR="006707CF" w:rsidRPr="00B64787" w:rsidTr="008D19A5">
        <w:trPr>
          <w:trHeight w:val="395"/>
          <w:jc w:val="center"/>
        </w:trPr>
        <w:tc>
          <w:tcPr>
            <w:tcW w:w="3689" w:type="dxa"/>
            <w:tcBorders>
              <w:top w:val="single" w:sz="4" w:space="0" w:color="000000" w:themeColor="text1"/>
              <w:left w:val="single" w:sz="4" w:space="0" w:color="000000" w:themeColor="text1"/>
              <w:bottom w:val="single" w:sz="4" w:space="0" w:color="000000" w:themeColor="text1"/>
              <w:right w:val="nil"/>
            </w:tcBorders>
            <w:vAlign w:val="center"/>
          </w:tcPr>
          <w:p w:rsidR="00AD44A7" w:rsidRPr="00B64787" w:rsidRDefault="006707CF" w:rsidP="003708F6">
            <w:pPr>
              <w:pStyle w:val="ListParagraph"/>
              <w:keepNext/>
              <w:ind w:left="0"/>
              <w:rPr>
                <w:rFonts w:ascii="Arial" w:eastAsia="Arial" w:hAnsi="Arial" w:cs="Arial"/>
                <w:b/>
                <w:bCs/>
                <w:color w:val="000000" w:themeColor="text1"/>
                <w:sz w:val="20"/>
              </w:rPr>
            </w:pPr>
            <w:r w:rsidRPr="00B64787">
              <w:rPr>
                <w:rFonts w:ascii="Arial" w:eastAsia="Arial" w:hAnsi="Arial" w:cs="Arial"/>
                <w:b/>
                <w:bCs/>
                <w:color w:val="000000" w:themeColor="text1"/>
                <w:sz w:val="20"/>
              </w:rPr>
              <w:lastRenderedPageBreak/>
              <w:t xml:space="preserve">Fomento al </w:t>
            </w:r>
            <w:r w:rsidR="00AD44A7" w:rsidRPr="00B64787">
              <w:rPr>
                <w:rFonts w:ascii="Arial" w:eastAsia="Arial" w:hAnsi="Arial" w:cs="Arial"/>
                <w:b/>
                <w:bCs/>
                <w:color w:val="000000" w:themeColor="text1"/>
                <w:sz w:val="20"/>
              </w:rPr>
              <w:t>A</w:t>
            </w:r>
            <w:r w:rsidRPr="00B64787">
              <w:rPr>
                <w:rFonts w:ascii="Arial" w:eastAsia="Arial" w:hAnsi="Arial" w:cs="Arial"/>
                <w:b/>
                <w:bCs/>
                <w:color w:val="000000" w:themeColor="text1"/>
                <w:sz w:val="20"/>
              </w:rPr>
              <w:t>utoempleo</w:t>
            </w:r>
          </w:p>
        </w:tc>
        <w:tc>
          <w:tcPr>
            <w:tcW w:w="3058" w:type="dxa"/>
            <w:tcBorders>
              <w:left w:val="nil"/>
            </w:tcBorders>
          </w:tcPr>
          <w:p w:rsidR="006707CF" w:rsidRPr="00B64787" w:rsidRDefault="006707CF" w:rsidP="003708F6">
            <w:pPr>
              <w:keepNext/>
              <w:rPr>
                <w:rFonts w:ascii="Arial" w:hAnsi="Arial" w:cs="Arial"/>
                <w:sz w:val="16"/>
                <w:szCs w:val="16"/>
              </w:rPr>
            </w:pPr>
          </w:p>
        </w:tc>
      </w:tr>
      <w:tr w:rsidR="006707CF" w:rsidRPr="00B64787" w:rsidTr="008D19A5">
        <w:trPr>
          <w:trHeight w:val="64"/>
          <w:jc w:val="center"/>
        </w:trPr>
        <w:tc>
          <w:tcPr>
            <w:tcW w:w="3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707CF" w:rsidRPr="00B64787" w:rsidRDefault="006707CF" w:rsidP="003708F6">
            <w:pPr>
              <w:keepNext/>
              <w:rPr>
                <w:rFonts w:ascii="Arial" w:hAnsi="Arial" w:cs="Arial"/>
                <w:b/>
                <w:bCs/>
                <w:color w:val="000000"/>
                <w:spacing w:val="0"/>
                <w:sz w:val="16"/>
                <w:szCs w:val="16"/>
              </w:rPr>
            </w:pPr>
            <w:r w:rsidRPr="00B64787">
              <w:rPr>
                <w:rFonts w:ascii="Arial" w:eastAsia="Arial" w:hAnsi="Arial" w:cs="Arial"/>
                <w:color w:val="000000" w:themeColor="text1"/>
                <w:sz w:val="16"/>
                <w:szCs w:val="16"/>
              </w:rPr>
              <w:t>% de iniciativas que se registran en SAT durante los 12 meses siguientes de haber recibido el apoyo</w:t>
            </w:r>
          </w:p>
        </w:tc>
        <w:tc>
          <w:tcPr>
            <w:tcW w:w="30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CF" w:rsidRPr="00B64787" w:rsidRDefault="006707CF" w:rsidP="003708F6">
            <w:pPr>
              <w:keepNext/>
              <w:spacing w:after="200" w:line="276" w:lineRule="auto"/>
              <w:rPr>
                <w:rFonts w:ascii="Arial" w:eastAsia="Arial" w:hAnsi="Arial" w:cs="Arial"/>
                <w:sz w:val="16"/>
                <w:szCs w:val="16"/>
              </w:rPr>
            </w:pPr>
            <w:r w:rsidRPr="00B64787">
              <w:rPr>
                <w:rFonts w:ascii="Arial" w:eastAsia="Arial" w:hAnsi="Arial" w:cs="Arial"/>
                <w:sz w:val="16"/>
                <w:szCs w:val="16"/>
              </w:rPr>
              <w:t>Atribución teórica (</w:t>
            </w:r>
            <w:r w:rsidR="00AD44A7" w:rsidRPr="00B64787">
              <w:rPr>
                <w:rFonts w:ascii="Arial" w:eastAsia="Arial" w:hAnsi="Arial" w:cs="Arial"/>
                <w:sz w:val="16"/>
                <w:szCs w:val="16"/>
              </w:rPr>
              <w:t>a</w:t>
            </w:r>
            <w:r w:rsidRPr="00B64787">
              <w:rPr>
                <w:rFonts w:ascii="Arial" w:eastAsia="Arial" w:hAnsi="Arial" w:cs="Arial"/>
                <w:sz w:val="16"/>
                <w:szCs w:val="16"/>
              </w:rPr>
              <w:t>nálisis de tendencias)</w:t>
            </w:r>
          </w:p>
        </w:tc>
      </w:tr>
      <w:tr w:rsidR="006707CF" w:rsidRPr="00B64787" w:rsidTr="008D19A5">
        <w:trPr>
          <w:trHeight w:val="404"/>
          <w:jc w:val="center"/>
        </w:trPr>
        <w:tc>
          <w:tcPr>
            <w:tcW w:w="3689" w:type="dxa"/>
            <w:tcBorders>
              <w:top w:val="single" w:sz="4" w:space="0" w:color="000000" w:themeColor="text1"/>
              <w:left w:val="single" w:sz="4" w:space="0" w:color="000000" w:themeColor="text1"/>
              <w:bottom w:val="single" w:sz="4" w:space="0" w:color="000000" w:themeColor="text1"/>
              <w:right w:val="nil"/>
            </w:tcBorders>
            <w:vAlign w:val="center"/>
          </w:tcPr>
          <w:p w:rsidR="006707CF" w:rsidRPr="00B64787" w:rsidRDefault="006707CF" w:rsidP="003708F6">
            <w:pPr>
              <w:keepNext/>
              <w:rPr>
                <w:rFonts w:ascii="Arial" w:eastAsia="Arial" w:hAnsi="Arial" w:cs="Arial"/>
                <w:color w:val="000000" w:themeColor="text1"/>
                <w:sz w:val="20"/>
              </w:rPr>
            </w:pPr>
            <w:r w:rsidRPr="00B64787">
              <w:rPr>
                <w:rFonts w:ascii="Arial" w:eastAsia="Arial" w:hAnsi="Arial" w:cs="Arial"/>
                <w:b/>
                <w:bCs/>
                <w:color w:val="000000" w:themeColor="text1"/>
                <w:sz w:val="20"/>
              </w:rPr>
              <w:t xml:space="preserve">Movilidad </w:t>
            </w:r>
            <w:r w:rsidR="00AD44A7" w:rsidRPr="00B64787">
              <w:rPr>
                <w:rFonts w:ascii="Arial" w:eastAsia="Arial" w:hAnsi="Arial" w:cs="Arial"/>
                <w:b/>
                <w:bCs/>
                <w:color w:val="000000" w:themeColor="text1"/>
                <w:sz w:val="20"/>
              </w:rPr>
              <w:t>L</w:t>
            </w:r>
            <w:r w:rsidRPr="00B64787">
              <w:rPr>
                <w:rFonts w:ascii="Arial" w:eastAsia="Arial" w:hAnsi="Arial" w:cs="Arial"/>
                <w:b/>
                <w:bCs/>
                <w:color w:val="000000" w:themeColor="text1"/>
                <w:sz w:val="20"/>
              </w:rPr>
              <w:t>aboral:</w:t>
            </w:r>
          </w:p>
        </w:tc>
        <w:tc>
          <w:tcPr>
            <w:tcW w:w="3058" w:type="dxa"/>
            <w:tcBorders>
              <w:left w:val="nil"/>
            </w:tcBorders>
          </w:tcPr>
          <w:p w:rsidR="006707CF" w:rsidRPr="00B64787" w:rsidRDefault="006707CF" w:rsidP="003708F6">
            <w:pPr>
              <w:keepNext/>
              <w:rPr>
                <w:rFonts w:ascii="Arial" w:hAnsi="Arial" w:cs="Arial"/>
                <w:sz w:val="16"/>
                <w:szCs w:val="16"/>
              </w:rPr>
            </w:pPr>
          </w:p>
        </w:tc>
      </w:tr>
      <w:tr w:rsidR="006707CF" w:rsidRPr="00B64787" w:rsidTr="008D19A5">
        <w:trPr>
          <w:trHeight w:val="64"/>
          <w:jc w:val="center"/>
        </w:trPr>
        <w:tc>
          <w:tcPr>
            <w:tcW w:w="368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707CF" w:rsidRPr="00B64787" w:rsidRDefault="006707CF" w:rsidP="003708F6">
            <w:pPr>
              <w:pStyle w:val="ListParagraph"/>
              <w:keepNext/>
              <w:ind w:left="0"/>
              <w:jc w:val="both"/>
              <w:rPr>
                <w:rFonts w:ascii="Arial" w:eastAsia="Arial" w:hAnsi="Arial" w:cs="Arial"/>
                <w:sz w:val="16"/>
                <w:szCs w:val="16"/>
              </w:rPr>
            </w:pPr>
            <w:r w:rsidRPr="00B64787">
              <w:rPr>
                <w:rFonts w:ascii="Arial" w:eastAsia="Arial" w:hAnsi="Arial" w:cs="Arial"/>
                <w:color w:val="000000" w:themeColor="text1"/>
                <w:sz w:val="16"/>
                <w:szCs w:val="16"/>
              </w:rPr>
              <w:t>% de personas colocadas en empleos formales (respecto a apoyadas por iniciativas de ML) de 90 días de recibido el apoyo monetario</w:t>
            </w:r>
          </w:p>
        </w:tc>
        <w:tc>
          <w:tcPr>
            <w:tcW w:w="3058" w:type="dxa"/>
            <w:tcBorders>
              <w:top w:val="single" w:sz="4" w:space="0" w:color="000000" w:themeColor="text1"/>
              <w:left w:val="single" w:sz="4" w:space="0" w:color="000000" w:themeColor="text1"/>
              <w:bottom w:val="single" w:sz="4" w:space="0" w:color="auto"/>
              <w:right w:val="single" w:sz="4" w:space="0" w:color="000000" w:themeColor="text1"/>
            </w:tcBorders>
          </w:tcPr>
          <w:p w:rsidR="006707CF" w:rsidRPr="00B64787" w:rsidRDefault="006707CF" w:rsidP="003708F6">
            <w:pPr>
              <w:keepNext/>
              <w:rPr>
                <w:rFonts w:ascii="Arial" w:eastAsia="Arial" w:hAnsi="Arial" w:cs="Arial"/>
                <w:sz w:val="16"/>
                <w:szCs w:val="16"/>
              </w:rPr>
            </w:pPr>
            <w:r w:rsidRPr="00B64787">
              <w:rPr>
                <w:rFonts w:ascii="Arial" w:eastAsia="Arial" w:hAnsi="Arial" w:cs="Arial"/>
                <w:sz w:val="16"/>
                <w:szCs w:val="16"/>
              </w:rPr>
              <w:t>Atribución teórica (</w:t>
            </w:r>
            <w:r w:rsidR="00AD44A7" w:rsidRPr="00B64787">
              <w:rPr>
                <w:rFonts w:ascii="Arial" w:eastAsia="Arial" w:hAnsi="Arial" w:cs="Arial"/>
                <w:sz w:val="16"/>
                <w:szCs w:val="16"/>
              </w:rPr>
              <w:t>a</w:t>
            </w:r>
            <w:r w:rsidRPr="00B64787">
              <w:rPr>
                <w:rFonts w:ascii="Arial" w:eastAsia="Arial" w:hAnsi="Arial" w:cs="Arial"/>
                <w:sz w:val="16"/>
                <w:szCs w:val="16"/>
              </w:rPr>
              <w:t>nálisis de tendencias)</w:t>
            </w:r>
          </w:p>
        </w:tc>
      </w:tr>
    </w:tbl>
    <w:p w:rsidR="00EE2A93" w:rsidRPr="00B64787" w:rsidRDefault="00234EB0" w:rsidP="003708F6">
      <w:pPr>
        <w:keepNext/>
        <w:rPr>
          <w:rFonts w:ascii="Arial" w:hAnsi="Arial" w:cs="Arial"/>
          <w:sz w:val="22"/>
          <w:szCs w:val="22"/>
        </w:rPr>
      </w:pPr>
      <w:r w:rsidRPr="00B64787">
        <w:rPr>
          <w:rFonts w:ascii="Arial" w:hAnsi="Arial" w:cs="Arial"/>
          <w:sz w:val="20"/>
          <w:szCs w:val="22"/>
        </w:rPr>
        <w:br w:type="textWrapping" w:clear="all"/>
      </w:r>
    </w:p>
    <w:p w:rsidR="00EE2A93" w:rsidRPr="00B64787" w:rsidRDefault="00EE2A93" w:rsidP="008D19A5">
      <w:pPr>
        <w:rPr>
          <w:rFonts w:ascii="Arial" w:hAnsi="Arial" w:cs="Arial"/>
          <w:sz w:val="22"/>
          <w:szCs w:val="22"/>
        </w:rPr>
      </w:pPr>
    </w:p>
    <w:p w:rsidR="004F1108" w:rsidRPr="00A25422" w:rsidRDefault="004F1108" w:rsidP="008D19A5">
      <w:pPr>
        <w:rPr>
          <w:rFonts w:ascii="Arial" w:eastAsia="Arial" w:hAnsi="Arial" w:cs="Arial"/>
          <w:b/>
          <w:bCs/>
          <w:sz w:val="22"/>
          <w:szCs w:val="22"/>
        </w:rPr>
      </w:pPr>
      <w:r w:rsidRPr="00A25422">
        <w:rPr>
          <w:rFonts w:ascii="Arial" w:eastAsia="Arial" w:hAnsi="Arial" w:cs="Arial"/>
          <w:b/>
          <w:bCs/>
          <w:sz w:val="22"/>
          <w:szCs w:val="22"/>
          <w:lang w:eastAsia="es-CL"/>
        </w:rPr>
        <w:t>Recopilación</w:t>
      </w:r>
      <w:r w:rsidRPr="00A25422">
        <w:rPr>
          <w:rFonts w:ascii="Arial" w:eastAsia="Arial" w:hAnsi="Arial" w:cs="Arial"/>
          <w:b/>
          <w:bCs/>
          <w:sz w:val="22"/>
          <w:szCs w:val="22"/>
        </w:rPr>
        <w:t xml:space="preserve"> de datos y presentación de informes</w:t>
      </w:r>
    </w:p>
    <w:p w:rsidR="00BD484F" w:rsidRPr="00A25422" w:rsidRDefault="00BD484F" w:rsidP="007D65D8">
      <w:pPr>
        <w:pStyle w:val="ListParagraph"/>
        <w:rPr>
          <w:rFonts w:ascii="Arial" w:hAnsi="Arial" w:cs="Arial"/>
          <w:b/>
          <w:sz w:val="22"/>
          <w:szCs w:val="22"/>
        </w:rPr>
      </w:pPr>
    </w:p>
    <w:p w:rsidR="0032296D" w:rsidRPr="00A25422" w:rsidRDefault="661B7B0F" w:rsidP="00634201">
      <w:pPr>
        <w:jc w:val="both"/>
        <w:rPr>
          <w:rFonts w:ascii="Arial" w:eastAsia="Arial" w:hAnsi="Arial" w:cs="Arial"/>
          <w:i/>
          <w:iCs/>
          <w:sz w:val="22"/>
          <w:szCs w:val="22"/>
        </w:rPr>
      </w:pPr>
      <w:r w:rsidRPr="00A25422">
        <w:rPr>
          <w:rFonts w:ascii="Arial" w:eastAsia="Arial" w:hAnsi="Arial" w:cs="Arial"/>
          <w:i/>
          <w:iCs/>
          <w:sz w:val="22"/>
          <w:szCs w:val="22"/>
        </w:rPr>
        <w:t>Monitoreo de indicadores de resultados: bases de datos disponibles y mejoras esperadas</w:t>
      </w:r>
    </w:p>
    <w:p w:rsidR="0032296D" w:rsidRPr="00A25422" w:rsidRDefault="0032296D" w:rsidP="007D65D8">
      <w:pPr>
        <w:jc w:val="both"/>
        <w:rPr>
          <w:rFonts w:ascii="Arial" w:hAnsi="Arial" w:cs="Arial"/>
          <w:i/>
          <w:sz w:val="22"/>
          <w:szCs w:val="22"/>
        </w:rPr>
      </w:pPr>
    </w:p>
    <w:p w:rsidR="003C2AC0" w:rsidRPr="00A25422" w:rsidRDefault="661B7B0F" w:rsidP="661B7B0F">
      <w:pPr>
        <w:tabs>
          <w:tab w:val="left" w:pos="9360"/>
        </w:tabs>
        <w:jc w:val="both"/>
        <w:rPr>
          <w:rFonts w:ascii="Arial" w:eastAsia="Arial" w:hAnsi="Arial" w:cs="Arial"/>
          <w:sz w:val="22"/>
          <w:szCs w:val="22"/>
        </w:rPr>
      </w:pPr>
      <w:r w:rsidRPr="00A25422">
        <w:rPr>
          <w:rFonts w:ascii="Arial" w:eastAsia="Arial" w:hAnsi="Arial" w:cs="Arial"/>
          <w:sz w:val="22"/>
          <w:szCs w:val="22"/>
        </w:rPr>
        <w:t>El cálculo de los indicadores de resultados provendrá principalmente de dos fuentes de información. La principal fuente de información son los re</w:t>
      </w:r>
      <w:r w:rsidR="00FB1BFD" w:rsidRPr="00A25422">
        <w:rPr>
          <w:rFonts w:ascii="Arial" w:eastAsia="Arial" w:hAnsi="Arial" w:cs="Arial"/>
          <w:sz w:val="22"/>
          <w:szCs w:val="22"/>
        </w:rPr>
        <w:t xml:space="preserve">gistros administrativos de los buscadores de empleo que se registran en el sistema, incluyendo a todos los que participan y no en los diferentes </w:t>
      </w:r>
      <w:r w:rsidRPr="00A25422">
        <w:rPr>
          <w:rFonts w:ascii="Arial" w:eastAsia="Arial" w:hAnsi="Arial" w:cs="Arial"/>
          <w:sz w:val="22"/>
          <w:szCs w:val="22"/>
        </w:rPr>
        <w:t>programa</w:t>
      </w:r>
      <w:r w:rsidR="00FB1BFD" w:rsidRPr="00A25422">
        <w:rPr>
          <w:rFonts w:ascii="Arial" w:eastAsia="Arial" w:hAnsi="Arial" w:cs="Arial"/>
          <w:sz w:val="22"/>
          <w:szCs w:val="22"/>
        </w:rPr>
        <w:t>s</w:t>
      </w:r>
      <w:r w:rsidRPr="00A25422">
        <w:rPr>
          <w:rFonts w:ascii="Arial" w:eastAsia="Arial" w:hAnsi="Arial" w:cs="Arial"/>
          <w:sz w:val="22"/>
          <w:szCs w:val="22"/>
        </w:rPr>
        <w:t xml:space="preserve"> de ayuda a empleo del SNE. </w:t>
      </w:r>
      <w:r w:rsidR="00FB1BFD" w:rsidRPr="00A25422">
        <w:rPr>
          <w:rFonts w:ascii="Arial" w:eastAsia="Arial" w:hAnsi="Arial" w:cs="Arial"/>
          <w:sz w:val="22"/>
          <w:szCs w:val="22"/>
        </w:rPr>
        <w:t xml:space="preserve">Estos datos administrativos </w:t>
      </w:r>
      <w:r w:rsidR="006555E2" w:rsidRPr="00A25422">
        <w:rPr>
          <w:rFonts w:ascii="Arial" w:eastAsia="Arial" w:hAnsi="Arial" w:cs="Arial"/>
          <w:sz w:val="22"/>
          <w:szCs w:val="22"/>
        </w:rPr>
        <w:t>con</w:t>
      </w:r>
      <w:r w:rsidR="00FB1BFD" w:rsidRPr="00A25422">
        <w:rPr>
          <w:rFonts w:ascii="Arial" w:eastAsia="Arial" w:hAnsi="Arial" w:cs="Arial"/>
          <w:sz w:val="22"/>
          <w:szCs w:val="22"/>
        </w:rPr>
        <w:t>tiene</w:t>
      </w:r>
      <w:r w:rsidR="006555E2" w:rsidRPr="00A25422">
        <w:rPr>
          <w:rFonts w:ascii="Arial" w:eastAsia="Arial" w:hAnsi="Arial" w:cs="Arial"/>
          <w:sz w:val="22"/>
          <w:szCs w:val="22"/>
        </w:rPr>
        <w:t>n</w:t>
      </w:r>
      <w:r w:rsidR="00FB1BFD" w:rsidRPr="00A25422">
        <w:rPr>
          <w:rFonts w:ascii="Arial" w:eastAsia="Arial" w:hAnsi="Arial" w:cs="Arial"/>
          <w:sz w:val="22"/>
          <w:szCs w:val="22"/>
        </w:rPr>
        <w:t xml:space="preserve"> información </w:t>
      </w:r>
      <w:r w:rsidR="006555E2" w:rsidRPr="00A25422">
        <w:rPr>
          <w:rFonts w:ascii="Arial" w:eastAsia="Arial" w:hAnsi="Arial" w:cs="Arial"/>
          <w:sz w:val="22"/>
          <w:szCs w:val="22"/>
        </w:rPr>
        <w:t xml:space="preserve">completa </w:t>
      </w:r>
      <w:r w:rsidR="00FB1BFD" w:rsidRPr="00A25422">
        <w:rPr>
          <w:rFonts w:ascii="Arial" w:eastAsia="Arial" w:hAnsi="Arial" w:cs="Arial"/>
          <w:sz w:val="22"/>
          <w:szCs w:val="22"/>
        </w:rPr>
        <w:t>de los buscadores de empleo incluyendo: características sociodemográfic</w:t>
      </w:r>
      <w:r w:rsidR="00022896" w:rsidRPr="00A25422">
        <w:rPr>
          <w:rFonts w:ascii="Arial" w:eastAsia="Arial" w:hAnsi="Arial" w:cs="Arial"/>
          <w:sz w:val="22"/>
          <w:szCs w:val="22"/>
        </w:rPr>
        <w:t>a</w:t>
      </w:r>
      <w:r w:rsidR="00FB1BFD" w:rsidRPr="00A25422">
        <w:rPr>
          <w:rFonts w:ascii="Arial" w:eastAsia="Arial" w:hAnsi="Arial" w:cs="Arial"/>
          <w:sz w:val="22"/>
          <w:szCs w:val="22"/>
        </w:rPr>
        <w:t>s (edad, educación, genero, etc</w:t>
      </w:r>
      <w:r w:rsidR="006555E2" w:rsidRPr="00A25422">
        <w:rPr>
          <w:rFonts w:ascii="Arial" w:eastAsia="Arial" w:hAnsi="Arial" w:cs="Arial"/>
          <w:sz w:val="22"/>
          <w:szCs w:val="22"/>
        </w:rPr>
        <w:t>.</w:t>
      </w:r>
      <w:r w:rsidR="00FB1BFD" w:rsidRPr="00A25422">
        <w:rPr>
          <w:rFonts w:ascii="Arial" w:eastAsia="Arial" w:hAnsi="Arial" w:cs="Arial"/>
          <w:sz w:val="22"/>
          <w:szCs w:val="22"/>
        </w:rPr>
        <w:t xml:space="preserve">), tipo de ocupación que busca, fecha de registro en el SNE, ubicación geográfica, expectativas laborales, idiomas que habla, medidas de nivel de habilidades, modo de inscripción (presencial o </w:t>
      </w:r>
      <w:r w:rsidR="006555E2" w:rsidRPr="00A25422">
        <w:rPr>
          <w:rFonts w:ascii="Arial" w:eastAsia="Arial" w:hAnsi="Arial" w:cs="Arial"/>
          <w:sz w:val="22"/>
          <w:szCs w:val="22"/>
        </w:rPr>
        <w:t>en línea</w:t>
      </w:r>
      <w:r w:rsidR="00FB1BFD" w:rsidRPr="00A25422">
        <w:rPr>
          <w:rFonts w:ascii="Arial" w:eastAsia="Arial" w:hAnsi="Arial" w:cs="Arial"/>
          <w:sz w:val="22"/>
          <w:szCs w:val="22"/>
        </w:rPr>
        <w:t>)</w:t>
      </w:r>
      <w:r w:rsidR="006555E2" w:rsidRPr="00A25422">
        <w:rPr>
          <w:rFonts w:ascii="Arial" w:eastAsia="Arial" w:hAnsi="Arial" w:cs="Arial"/>
          <w:sz w:val="22"/>
          <w:szCs w:val="22"/>
        </w:rPr>
        <w:t xml:space="preserve">. </w:t>
      </w:r>
      <w:r w:rsidRPr="00A25422">
        <w:rPr>
          <w:rFonts w:ascii="Arial" w:eastAsia="Arial" w:hAnsi="Arial" w:cs="Arial"/>
          <w:sz w:val="22"/>
          <w:szCs w:val="22"/>
        </w:rPr>
        <w:t xml:space="preserve">Adicionalmente, se utilizarán los datos del IMSS para tener información sobre los aportes a la seguridad social, y obtener una medida de formalidad en el empleo. Estas dos bases de datos se unirán utilizando la Clave Única de Registro de Población (CURP) que está asociada a cada persona en las dos bases. </w:t>
      </w:r>
    </w:p>
    <w:p w:rsidR="00635577" w:rsidRPr="00A25422" w:rsidRDefault="00635577" w:rsidP="007D65D8">
      <w:pPr>
        <w:tabs>
          <w:tab w:val="left" w:pos="9360"/>
        </w:tabs>
        <w:jc w:val="both"/>
        <w:rPr>
          <w:rFonts w:ascii="Arial" w:hAnsi="Arial" w:cs="Arial"/>
          <w:sz w:val="22"/>
          <w:szCs w:val="22"/>
        </w:rPr>
      </w:pPr>
    </w:p>
    <w:p w:rsidR="00F92FB9" w:rsidRPr="00A25422" w:rsidRDefault="00F92FB9" w:rsidP="007D65D8">
      <w:pPr>
        <w:jc w:val="both"/>
        <w:rPr>
          <w:rFonts w:ascii="Arial" w:hAnsi="Arial" w:cs="Arial"/>
          <w:sz w:val="22"/>
          <w:szCs w:val="22"/>
        </w:rPr>
      </w:pPr>
    </w:p>
    <w:p w:rsidR="005D55E5" w:rsidRPr="00A25422" w:rsidRDefault="661B7B0F" w:rsidP="661B7B0F">
      <w:pPr>
        <w:pStyle w:val="ListParagraph"/>
        <w:numPr>
          <w:ilvl w:val="0"/>
          <w:numId w:val="39"/>
        </w:numPr>
        <w:jc w:val="both"/>
        <w:rPr>
          <w:rFonts w:ascii="Arial" w:eastAsia="Arial" w:hAnsi="Arial" w:cs="Arial"/>
          <w:sz w:val="22"/>
          <w:szCs w:val="22"/>
        </w:rPr>
      </w:pPr>
      <w:r w:rsidRPr="00A25422">
        <w:rPr>
          <w:rFonts w:ascii="Arial" w:eastAsia="Arial" w:hAnsi="Arial" w:cs="Arial"/>
          <w:sz w:val="22"/>
          <w:szCs w:val="22"/>
        </w:rPr>
        <w:t>Mejoras esperadas en los sistemas de monitoreo y evaluación</w:t>
      </w:r>
    </w:p>
    <w:p w:rsidR="005D55E5" w:rsidRPr="00A25422" w:rsidRDefault="005D55E5" w:rsidP="005D55E5">
      <w:pPr>
        <w:pStyle w:val="ListParagraph"/>
        <w:ind w:left="1800"/>
        <w:jc w:val="both"/>
        <w:rPr>
          <w:rFonts w:ascii="Arial" w:hAnsi="Arial" w:cs="Arial"/>
          <w:sz w:val="22"/>
          <w:szCs w:val="22"/>
        </w:rPr>
      </w:pPr>
    </w:p>
    <w:p w:rsidR="003C2AC0" w:rsidRPr="00A25422" w:rsidRDefault="00CA2EE2" w:rsidP="661B7B0F">
      <w:pPr>
        <w:jc w:val="both"/>
        <w:rPr>
          <w:rFonts w:ascii="Arial" w:eastAsia="Arial" w:hAnsi="Arial" w:cs="Arial"/>
          <w:sz w:val="22"/>
          <w:szCs w:val="22"/>
        </w:rPr>
      </w:pPr>
      <w:r w:rsidRPr="00A25422">
        <w:rPr>
          <w:rFonts w:ascii="Arial" w:eastAsia="Arial" w:hAnsi="Arial" w:cs="Arial"/>
          <w:sz w:val="22"/>
          <w:szCs w:val="22"/>
        </w:rPr>
        <w:t xml:space="preserve">Las bases del SNE constituyen la </w:t>
      </w:r>
      <w:r w:rsidR="661B7B0F" w:rsidRPr="00A25422">
        <w:rPr>
          <w:rFonts w:ascii="Arial" w:eastAsia="Arial" w:hAnsi="Arial" w:cs="Arial"/>
          <w:sz w:val="22"/>
          <w:szCs w:val="22"/>
        </w:rPr>
        <w:t>fuente de información de mayor importancia pa</w:t>
      </w:r>
      <w:r w:rsidRPr="00A25422">
        <w:rPr>
          <w:rFonts w:ascii="Arial" w:eastAsia="Arial" w:hAnsi="Arial" w:cs="Arial"/>
          <w:sz w:val="22"/>
          <w:szCs w:val="22"/>
        </w:rPr>
        <w:t xml:space="preserve">ra las actividades de monitoreo. Sin embargo, se tiene una serie de </w:t>
      </w:r>
      <w:r w:rsidR="00A124FC" w:rsidRPr="00A25422">
        <w:rPr>
          <w:rFonts w:ascii="Arial" w:eastAsia="Arial" w:hAnsi="Arial" w:cs="Arial"/>
          <w:sz w:val="22"/>
          <w:szCs w:val="22"/>
        </w:rPr>
        <w:t>limitaciones</w:t>
      </w:r>
      <w:r w:rsidRPr="00A25422">
        <w:rPr>
          <w:rFonts w:ascii="Arial" w:eastAsia="Arial" w:hAnsi="Arial" w:cs="Arial"/>
          <w:sz w:val="22"/>
          <w:szCs w:val="22"/>
        </w:rPr>
        <w:t xml:space="preserve"> que este </w:t>
      </w:r>
      <w:r w:rsidR="00A124FC" w:rsidRPr="00A25422">
        <w:rPr>
          <w:rFonts w:ascii="Arial" w:eastAsia="Arial" w:hAnsi="Arial" w:cs="Arial"/>
          <w:sz w:val="22"/>
          <w:szCs w:val="22"/>
        </w:rPr>
        <w:t>proyecto</w:t>
      </w:r>
      <w:r w:rsidRPr="00A25422">
        <w:rPr>
          <w:rFonts w:ascii="Arial" w:eastAsia="Arial" w:hAnsi="Arial" w:cs="Arial"/>
          <w:sz w:val="22"/>
          <w:szCs w:val="22"/>
        </w:rPr>
        <w:t xml:space="preserve"> busca abordar.</w:t>
      </w:r>
      <w:r w:rsidR="661B7B0F" w:rsidRPr="00A25422">
        <w:rPr>
          <w:rFonts w:ascii="Arial" w:eastAsia="Arial" w:hAnsi="Arial" w:cs="Arial"/>
          <w:sz w:val="22"/>
          <w:szCs w:val="22"/>
        </w:rPr>
        <w:t xml:space="preserve"> </w:t>
      </w:r>
      <w:r w:rsidRPr="00A25422">
        <w:rPr>
          <w:rFonts w:ascii="Arial" w:eastAsia="Arial" w:hAnsi="Arial" w:cs="Arial"/>
          <w:sz w:val="22"/>
          <w:szCs w:val="22"/>
        </w:rPr>
        <w:t xml:space="preserve">El proyecto busca </w:t>
      </w:r>
      <w:r w:rsidR="661B7B0F" w:rsidRPr="00A25422">
        <w:rPr>
          <w:rFonts w:ascii="Arial" w:eastAsia="Arial" w:hAnsi="Arial" w:cs="Arial"/>
          <w:sz w:val="22"/>
          <w:szCs w:val="22"/>
        </w:rPr>
        <w:t>reforza</w:t>
      </w:r>
      <w:r w:rsidRPr="00A25422">
        <w:rPr>
          <w:rFonts w:ascii="Arial" w:eastAsia="Arial" w:hAnsi="Arial" w:cs="Arial"/>
          <w:sz w:val="22"/>
          <w:szCs w:val="22"/>
        </w:rPr>
        <w:t>r las capacidades internas del SNE</w:t>
      </w:r>
      <w:r w:rsidR="006555E2" w:rsidRPr="00A25422">
        <w:rPr>
          <w:rFonts w:ascii="Arial" w:eastAsia="Arial" w:hAnsi="Arial" w:cs="Arial"/>
          <w:sz w:val="22"/>
          <w:szCs w:val="22"/>
        </w:rPr>
        <w:t>,</w:t>
      </w:r>
      <w:r w:rsidR="661B7B0F" w:rsidRPr="00A25422">
        <w:rPr>
          <w:rFonts w:ascii="Arial" w:eastAsia="Arial" w:hAnsi="Arial" w:cs="Arial"/>
          <w:sz w:val="22"/>
          <w:szCs w:val="22"/>
        </w:rPr>
        <w:t xml:space="preserve"> a través de la mejora en la cantidad y calidad de datos recolectados por los sistemas de la institución. En particular, se prevé ajustar los sistemas informáticos existentes y los procesos de registro y procesamiento de datos para el análisis y la toma de decisi</w:t>
      </w:r>
      <w:r w:rsidR="00022896" w:rsidRPr="00A25422">
        <w:rPr>
          <w:rFonts w:ascii="Arial" w:eastAsia="Arial" w:hAnsi="Arial" w:cs="Arial"/>
          <w:sz w:val="22"/>
          <w:szCs w:val="22"/>
        </w:rPr>
        <w:t>ones</w:t>
      </w:r>
      <w:r w:rsidR="661B7B0F" w:rsidRPr="00A25422">
        <w:rPr>
          <w:rFonts w:ascii="Arial" w:eastAsia="Arial" w:hAnsi="Arial" w:cs="Arial"/>
          <w:sz w:val="22"/>
          <w:szCs w:val="22"/>
        </w:rPr>
        <w:t xml:space="preserve">. </w:t>
      </w:r>
      <w:r w:rsidRPr="00A25422">
        <w:rPr>
          <w:rFonts w:ascii="Arial" w:eastAsia="Arial" w:hAnsi="Arial" w:cs="Arial"/>
          <w:sz w:val="22"/>
          <w:szCs w:val="22"/>
        </w:rPr>
        <w:t xml:space="preserve">Las dificultades actuales que se evidencian en el uso de los datos son: </w:t>
      </w:r>
    </w:p>
    <w:p w:rsidR="0091213D" w:rsidRPr="00A25422" w:rsidRDefault="0091213D" w:rsidP="007D65D8">
      <w:pPr>
        <w:jc w:val="both"/>
        <w:rPr>
          <w:rFonts w:ascii="Arial" w:hAnsi="Arial" w:cs="Arial"/>
          <w:sz w:val="22"/>
          <w:szCs w:val="22"/>
        </w:rPr>
      </w:pPr>
    </w:p>
    <w:p w:rsidR="00E5065B" w:rsidRPr="00A25422" w:rsidRDefault="00CA2EE2" w:rsidP="00A124FC">
      <w:pPr>
        <w:pStyle w:val="ListParagraph"/>
        <w:numPr>
          <w:ilvl w:val="0"/>
          <w:numId w:val="14"/>
        </w:numPr>
        <w:jc w:val="both"/>
        <w:rPr>
          <w:rFonts w:ascii="Arial" w:eastAsia="Arial" w:hAnsi="Arial" w:cs="Arial"/>
          <w:sz w:val="22"/>
          <w:szCs w:val="22"/>
        </w:rPr>
      </w:pPr>
      <w:r w:rsidRPr="00A25422">
        <w:rPr>
          <w:rFonts w:ascii="Arial" w:eastAsia="Arial" w:hAnsi="Arial" w:cs="Arial"/>
          <w:sz w:val="22"/>
          <w:szCs w:val="22"/>
        </w:rPr>
        <w:t>Los datos administrativos del SNE y del IMSS</w:t>
      </w:r>
      <w:r w:rsidR="661B7B0F" w:rsidRPr="00A25422">
        <w:rPr>
          <w:rFonts w:ascii="Arial" w:eastAsia="Arial" w:hAnsi="Arial" w:cs="Arial"/>
          <w:sz w:val="22"/>
          <w:szCs w:val="22"/>
        </w:rPr>
        <w:t xml:space="preserve"> no se encuentran integrados y el cruce entre ambas fuentes</w:t>
      </w:r>
      <w:r w:rsidR="00A124FC" w:rsidRPr="00A25422">
        <w:rPr>
          <w:rFonts w:ascii="Arial" w:eastAsia="Arial" w:hAnsi="Arial" w:cs="Arial"/>
          <w:sz w:val="22"/>
          <w:szCs w:val="22"/>
        </w:rPr>
        <w:t xml:space="preserve"> se hace por pedido. Lo ideal sería que este tipo de cruces se pudieran hacer de forma automática</w:t>
      </w:r>
      <w:r w:rsidR="006555E2" w:rsidRPr="00A25422">
        <w:rPr>
          <w:rFonts w:ascii="Arial" w:eastAsia="Arial" w:hAnsi="Arial" w:cs="Arial"/>
          <w:sz w:val="22"/>
          <w:szCs w:val="22"/>
        </w:rPr>
        <w:t>.</w:t>
      </w:r>
    </w:p>
    <w:p w:rsidR="00DA7341" w:rsidRPr="00A25422" w:rsidRDefault="661B7B0F" w:rsidP="661B7B0F">
      <w:pPr>
        <w:pStyle w:val="ListParagraph"/>
        <w:numPr>
          <w:ilvl w:val="0"/>
          <w:numId w:val="14"/>
        </w:numPr>
        <w:jc w:val="both"/>
        <w:rPr>
          <w:rFonts w:ascii="Arial" w:eastAsia="Arial" w:hAnsi="Arial" w:cs="Arial"/>
          <w:sz w:val="22"/>
          <w:szCs w:val="22"/>
        </w:rPr>
      </w:pPr>
      <w:r w:rsidRPr="00A25422">
        <w:rPr>
          <w:rFonts w:ascii="Arial" w:eastAsia="Arial" w:hAnsi="Arial" w:cs="Arial"/>
          <w:sz w:val="22"/>
          <w:szCs w:val="22"/>
        </w:rPr>
        <w:t xml:space="preserve">Los procesos de registro de la información de beneficiarios y empresas no se encuentran optimizados y estandarizados lo que genera problemas de información incompleta, incertidumbre en cuanto a ciertas codificaciones, </w:t>
      </w:r>
      <w:r w:rsidR="00B9616E" w:rsidRPr="00A25422">
        <w:rPr>
          <w:rFonts w:ascii="Arial" w:eastAsia="Arial" w:hAnsi="Arial" w:cs="Arial"/>
          <w:sz w:val="22"/>
          <w:szCs w:val="22"/>
        </w:rPr>
        <w:t xml:space="preserve">e </w:t>
      </w:r>
      <w:r w:rsidRPr="00A25422">
        <w:rPr>
          <w:rFonts w:ascii="Arial" w:eastAsia="Arial" w:hAnsi="Arial" w:cs="Arial"/>
          <w:sz w:val="22"/>
          <w:szCs w:val="22"/>
        </w:rPr>
        <w:t>inconsistencias entre bases de datos.</w:t>
      </w:r>
    </w:p>
    <w:p w:rsidR="003C2AC0" w:rsidRPr="00A25422" w:rsidRDefault="003C2AC0" w:rsidP="007D65D8">
      <w:pPr>
        <w:jc w:val="both"/>
        <w:rPr>
          <w:rFonts w:ascii="Arial" w:hAnsi="Arial" w:cs="Arial"/>
          <w:sz w:val="22"/>
          <w:szCs w:val="22"/>
        </w:rPr>
      </w:pPr>
    </w:p>
    <w:p w:rsidR="003C2AC0" w:rsidRPr="00A25422" w:rsidRDefault="00B22717" w:rsidP="661B7B0F">
      <w:pPr>
        <w:jc w:val="both"/>
        <w:rPr>
          <w:rFonts w:ascii="Arial" w:eastAsia="Arial" w:hAnsi="Arial" w:cs="Arial"/>
          <w:sz w:val="22"/>
          <w:szCs w:val="22"/>
        </w:rPr>
      </w:pPr>
      <w:r w:rsidRPr="00A25422">
        <w:rPr>
          <w:rFonts w:ascii="Arial" w:eastAsia="Arial" w:hAnsi="Arial" w:cs="Arial"/>
          <w:sz w:val="22"/>
          <w:szCs w:val="22"/>
        </w:rPr>
        <w:t xml:space="preserve">En este contexto, </w:t>
      </w:r>
      <w:r w:rsidR="008C591C" w:rsidRPr="00A25422">
        <w:rPr>
          <w:rFonts w:ascii="Arial" w:eastAsia="Arial" w:hAnsi="Arial" w:cs="Arial"/>
          <w:sz w:val="22"/>
          <w:szCs w:val="22"/>
        </w:rPr>
        <w:t xml:space="preserve">se </w:t>
      </w:r>
      <w:r w:rsidRPr="00A25422">
        <w:rPr>
          <w:rFonts w:ascii="Arial" w:eastAsia="Arial" w:hAnsi="Arial" w:cs="Arial"/>
          <w:sz w:val="22"/>
          <w:szCs w:val="22"/>
        </w:rPr>
        <w:t>implementar</w:t>
      </w:r>
      <w:r w:rsidR="00313916" w:rsidRPr="00A25422">
        <w:rPr>
          <w:rFonts w:ascii="Arial" w:eastAsia="Arial" w:hAnsi="Arial" w:cs="Arial"/>
          <w:sz w:val="22"/>
          <w:szCs w:val="22"/>
        </w:rPr>
        <w:t>á, en el marco del componente 1</w:t>
      </w:r>
      <w:r w:rsidR="008C591C" w:rsidRPr="00A25422">
        <w:rPr>
          <w:rFonts w:ascii="Arial" w:eastAsia="Arial" w:hAnsi="Arial" w:cs="Arial"/>
          <w:sz w:val="22"/>
          <w:szCs w:val="22"/>
        </w:rPr>
        <w:t xml:space="preserve"> de la operación</w:t>
      </w:r>
      <w:r w:rsidRPr="00A25422">
        <w:rPr>
          <w:rFonts w:ascii="Arial" w:eastAsia="Arial" w:hAnsi="Arial" w:cs="Arial"/>
          <w:sz w:val="22"/>
          <w:szCs w:val="22"/>
        </w:rPr>
        <w:t xml:space="preserve"> un plan de mejora de sistemas</w:t>
      </w:r>
      <w:r w:rsidR="00282ECA" w:rsidRPr="00A25422">
        <w:rPr>
          <w:rFonts w:ascii="Arial" w:eastAsia="Arial" w:hAnsi="Arial" w:cs="Arial"/>
          <w:sz w:val="22"/>
          <w:szCs w:val="22"/>
        </w:rPr>
        <w:t xml:space="preserve"> (e información recogida por los mismos)</w:t>
      </w:r>
      <w:r w:rsidR="008C591C" w:rsidRPr="00A25422">
        <w:rPr>
          <w:rFonts w:ascii="Arial" w:eastAsia="Arial" w:hAnsi="Arial" w:cs="Arial"/>
          <w:sz w:val="22"/>
          <w:szCs w:val="22"/>
        </w:rPr>
        <w:t>,</w:t>
      </w:r>
      <w:r w:rsidR="000D32FC" w:rsidRPr="00A25422">
        <w:rPr>
          <w:rFonts w:ascii="Arial" w:eastAsia="Arial" w:hAnsi="Arial" w:cs="Arial"/>
          <w:sz w:val="22"/>
          <w:szCs w:val="22"/>
        </w:rPr>
        <w:t xml:space="preserve"> </w:t>
      </w:r>
      <w:r w:rsidRPr="00A25422">
        <w:rPr>
          <w:rFonts w:ascii="Arial" w:eastAsia="Arial" w:hAnsi="Arial" w:cs="Arial"/>
          <w:sz w:val="22"/>
          <w:szCs w:val="22"/>
        </w:rPr>
        <w:t xml:space="preserve">procesos </w:t>
      </w:r>
      <w:r w:rsidR="008C591C" w:rsidRPr="00A25422">
        <w:rPr>
          <w:rFonts w:ascii="Arial" w:eastAsia="Arial" w:hAnsi="Arial" w:cs="Arial"/>
          <w:sz w:val="22"/>
          <w:szCs w:val="22"/>
        </w:rPr>
        <w:t xml:space="preserve">y mejoras a las capacidades de monitoreo y evaluación del </w:t>
      </w:r>
      <w:r w:rsidR="00A124FC" w:rsidRPr="00A25422">
        <w:rPr>
          <w:rFonts w:ascii="Arial" w:eastAsia="Arial" w:hAnsi="Arial" w:cs="Arial"/>
          <w:sz w:val="22"/>
          <w:szCs w:val="22"/>
        </w:rPr>
        <w:t>SNE</w:t>
      </w:r>
      <w:r w:rsidR="00B9616E" w:rsidRPr="00A25422">
        <w:rPr>
          <w:rFonts w:ascii="Arial" w:eastAsia="Arial" w:hAnsi="Arial" w:cs="Arial"/>
          <w:sz w:val="22"/>
          <w:szCs w:val="22"/>
        </w:rPr>
        <w:t xml:space="preserve"> </w:t>
      </w:r>
      <w:r w:rsidR="008C591C" w:rsidRPr="00A25422">
        <w:rPr>
          <w:rFonts w:ascii="Arial" w:eastAsia="Arial" w:hAnsi="Arial" w:cs="Arial"/>
          <w:sz w:val="22"/>
          <w:szCs w:val="22"/>
        </w:rPr>
        <w:t xml:space="preserve">a través de la integración de bases de datos, digitalización de información, mejoras de sistemas de monitoreo, fortalecimiento de las capacidades humanas y </w:t>
      </w:r>
      <w:r w:rsidR="008C591C" w:rsidRPr="00A25422">
        <w:rPr>
          <w:rFonts w:ascii="Arial" w:eastAsia="Arial" w:hAnsi="Arial" w:cs="Arial"/>
          <w:sz w:val="22"/>
          <w:szCs w:val="22"/>
        </w:rPr>
        <w:lastRenderedPageBreak/>
        <w:t>técnicas para el procesamiento y análisis de información</w:t>
      </w:r>
      <w:r w:rsidR="000D32FC" w:rsidRPr="00A25422">
        <w:rPr>
          <w:rStyle w:val="FootnoteReference"/>
          <w:rFonts w:ascii="Arial" w:eastAsia="Arial" w:hAnsi="Arial" w:cs="Arial"/>
          <w:sz w:val="22"/>
          <w:szCs w:val="22"/>
        </w:rPr>
        <w:footnoteReference w:id="4"/>
      </w:r>
      <w:r w:rsidR="00F43D88" w:rsidRPr="00A25422">
        <w:rPr>
          <w:rFonts w:ascii="Arial" w:eastAsia="Arial" w:hAnsi="Arial" w:cs="Arial"/>
          <w:sz w:val="22"/>
          <w:szCs w:val="22"/>
        </w:rPr>
        <w:t xml:space="preserve"> con el fin de responder a las limitaciones identificadas</w:t>
      </w:r>
      <w:r w:rsidR="008C591C" w:rsidRPr="00A25422">
        <w:rPr>
          <w:rFonts w:ascii="Arial" w:eastAsia="Arial" w:hAnsi="Arial" w:cs="Arial"/>
          <w:sz w:val="22"/>
          <w:szCs w:val="22"/>
        </w:rPr>
        <w:t>.</w:t>
      </w:r>
    </w:p>
    <w:p w:rsidR="00D230AC" w:rsidRPr="00A25422" w:rsidRDefault="00D230AC" w:rsidP="007D65D8">
      <w:pPr>
        <w:jc w:val="both"/>
        <w:rPr>
          <w:rFonts w:ascii="Arial" w:hAnsi="Arial" w:cs="Arial"/>
          <w:sz w:val="22"/>
          <w:szCs w:val="22"/>
        </w:rPr>
      </w:pPr>
    </w:p>
    <w:p w:rsidR="0032296D" w:rsidRPr="00A25422" w:rsidRDefault="661B7B0F" w:rsidP="008D19A5">
      <w:pPr>
        <w:pStyle w:val="ListParagraph"/>
        <w:numPr>
          <w:ilvl w:val="0"/>
          <w:numId w:val="39"/>
        </w:numPr>
        <w:jc w:val="both"/>
        <w:rPr>
          <w:rFonts w:ascii="Arial" w:eastAsia="Arial" w:hAnsi="Arial" w:cs="Arial"/>
          <w:iCs/>
          <w:sz w:val="22"/>
          <w:szCs w:val="22"/>
        </w:rPr>
      </w:pPr>
      <w:r w:rsidRPr="00A25422">
        <w:rPr>
          <w:rFonts w:ascii="Arial" w:eastAsia="Arial" w:hAnsi="Arial" w:cs="Arial"/>
          <w:iCs/>
          <w:sz w:val="22"/>
          <w:szCs w:val="22"/>
        </w:rPr>
        <w:t xml:space="preserve">Monitoreo de </w:t>
      </w:r>
      <w:r w:rsidRPr="00A25422">
        <w:rPr>
          <w:rFonts w:ascii="Arial" w:eastAsia="Arial" w:hAnsi="Arial" w:cs="Arial"/>
          <w:sz w:val="22"/>
          <w:szCs w:val="22"/>
        </w:rPr>
        <w:t>indicadores</w:t>
      </w:r>
      <w:r w:rsidRPr="00A25422">
        <w:rPr>
          <w:rFonts w:ascii="Arial" w:eastAsia="Arial" w:hAnsi="Arial" w:cs="Arial"/>
          <w:iCs/>
          <w:sz w:val="22"/>
          <w:szCs w:val="22"/>
        </w:rPr>
        <w:t xml:space="preserve"> de productos</w:t>
      </w:r>
    </w:p>
    <w:p w:rsidR="0032296D" w:rsidRPr="00A25422" w:rsidRDefault="0032296D" w:rsidP="007D65D8">
      <w:pPr>
        <w:jc w:val="both"/>
        <w:rPr>
          <w:rFonts w:ascii="Arial" w:hAnsi="Arial" w:cs="Arial"/>
          <w:sz w:val="22"/>
          <w:szCs w:val="22"/>
        </w:rPr>
      </w:pPr>
    </w:p>
    <w:p w:rsidR="004F1108" w:rsidRPr="00A25422" w:rsidRDefault="661B7B0F" w:rsidP="661B7B0F">
      <w:pPr>
        <w:jc w:val="both"/>
        <w:rPr>
          <w:rFonts w:ascii="Arial" w:eastAsia="Arial" w:hAnsi="Arial" w:cs="Arial"/>
          <w:sz w:val="22"/>
          <w:szCs w:val="22"/>
        </w:rPr>
      </w:pPr>
      <w:r w:rsidRPr="00A25422">
        <w:rPr>
          <w:rFonts w:ascii="Arial" w:eastAsia="Arial" w:hAnsi="Arial" w:cs="Arial"/>
          <w:sz w:val="22"/>
          <w:szCs w:val="22"/>
        </w:rPr>
        <w:t>Para los productos y actividades, el S</w:t>
      </w:r>
      <w:r w:rsidR="00D62DD5" w:rsidRPr="00A25422">
        <w:rPr>
          <w:rFonts w:ascii="Arial" w:eastAsia="Arial" w:hAnsi="Arial" w:cs="Arial"/>
          <w:sz w:val="22"/>
          <w:szCs w:val="22"/>
        </w:rPr>
        <w:t xml:space="preserve">NE </w:t>
      </w:r>
      <w:r w:rsidRPr="00A25422">
        <w:rPr>
          <w:rFonts w:ascii="Arial" w:eastAsia="Arial" w:hAnsi="Arial" w:cs="Arial"/>
          <w:sz w:val="22"/>
          <w:szCs w:val="22"/>
        </w:rPr>
        <w:t>reportará al Banco Informes Semestrales con el objeto de presentar los avances en el PMR y en la ejecución del Plan de Ejecución del Programa (PEP)</w:t>
      </w:r>
      <w:r w:rsidR="00B9616E" w:rsidRPr="00A25422">
        <w:rPr>
          <w:rFonts w:ascii="Arial" w:eastAsia="Arial" w:hAnsi="Arial" w:cs="Arial"/>
          <w:sz w:val="22"/>
          <w:szCs w:val="22"/>
        </w:rPr>
        <w:t>,</w:t>
      </w:r>
      <w:r w:rsidRPr="00A25422">
        <w:rPr>
          <w:rFonts w:ascii="Arial" w:eastAsia="Arial" w:hAnsi="Arial" w:cs="Arial"/>
          <w:sz w:val="22"/>
          <w:szCs w:val="22"/>
        </w:rPr>
        <w:t xml:space="preserve"> Plan Operativo Anual (POA) y del Plan de Adquisiciones (PA), relativos al proceso de acompañamiento de los procesos de ejecución y desarrollo de desembolsos. Estos informes deberán incluir la evolución de los indicadores de seguimiento de productos, resultados y actividades del programa, así como información contable-financiera sobre el manejo de los recursos. El Banco podrá solicitar informes adicionales que considere adecuados o procedentes. El Informe de Progreso correspondiente al segundo semestre del año calendario deberá presentar una síntesis de los logros alcanzados por componentes, analizando los riesgos del programa de acuerdo a la Matriz de Riesgo del mismo. Debe presentar también una visión consolidada de las dificultades y lecciones aprendidas, así como las recomendaciones destinadas a retroalimentar el programa. Los Informes Semestrales de Progreso deberán ser presentados en un plazo máximo de 60 días después del cierre del semestre correspondiente. </w:t>
      </w:r>
    </w:p>
    <w:p w:rsidR="004F1108" w:rsidRPr="00A25422" w:rsidRDefault="004F1108" w:rsidP="007D65D8">
      <w:pPr>
        <w:jc w:val="both"/>
        <w:rPr>
          <w:rFonts w:ascii="Arial" w:hAnsi="Arial" w:cs="Arial"/>
          <w:sz w:val="22"/>
          <w:szCs w:val="22"/>
        </w:rPr>
      </w:pPr>
    </w:p>
    <w:p w:rsidR="006D52A0" w:rsidRPr="00A25422" w:rsidRDefault="661B7B0F" w:rsidP="661B7B0F">
      <w:pPr>
        <w:jc w:val="both"/>
        <w:rPr>
          <w:rFonts w:ascii="Arial" w:eastAsia="Arial" w:hAnsi="Arial" w:cs="Arial"/>
          <w:sz w:val="22"/>
          <w:szCs w:val="22"/>
        </w:rPr>
      </w:pPr>
      <w:r w:rsidRPr="00A25422">
        <w:rPr>
          <w:rFonts w:ascii="Arial" w:eastAsia="Arial" w:hAnsi="Arial" w:cs="Arial"/>
          <w:sz w:val="22"/>
          <w:szCs w:val="22"/>
        </w:rPr>
        <w:t>El PEP se usará como instrumento de planificación plurianual, el cual contiene un cronograma de ejecución física y financiera en función de productos y sus responsables que comprende los cinco años del programa y deberá incluir: (i) los contratos y montos particulares, y adquisiciones de bienes y servicios de consultoría requeridos; (ii) los métodos propuestos para las contrataciones de bienes, y para la selección de los consultores; y (iii) los procedimientos aplicados por el Banco para el examen de los procedimientos de contratación.</w:t>
      </w:r>
    </w:p>
    <w:p w:rsidR="006D52A0" w:rsidRPr="00A25422" w:rsidRDefault="006D52A0" w:rsidP="007D65D8">
      <w:pPr>
        <w:jc w:val="both"/>
        <w:rPr>
          <w:rFonts w:ascii="Arial" w:hAnsi="Arial" w:cs="Arial"/>
          <w:sz w:val="22"/>
          <w:szCs w:val="22"/>
        </w:rPr>
      </w:pPr>
    </w:p>
    <w:p w:rsidR="00083BF2" w:rsidRPr="00A25422" w:rsidRDefault="661B7B0F" w:rsidP="007D65D8">
      <w:pPr>
        <w:jc w:val="both"/>
        <w:rPr>
          <w:rFonts w:ascii="Arial" w:eastAsia="Arial" w:hAnsi="Arial" w:cs="Arial"/>
          <w:sz w:val="22"/>
          <w:szCs w:val="22"/>
        </w:rPr>
      </w:pPr>
      <w:r w:rsidRPr="00A25422">
        <w:rPr>
          <w:rFonts w:ascii="Arial" w:eastAsia="Arial" w:hAnsi="Arial" w:cs="Arial"/>
          <w:sz w:val="22"/>
          <w:szCs w:val="22"/>
        </w:rPr>
        <w:t>El POA consolida todas las actividades que serán desarrolladas durante determinado periodo de ejecución y su cronograma físico-financiero. El POA incluirá una actualización del P</w:t>
      </w:r>
      <w:r w:rsidR="00022896" w:rsidRPr="00A25422">
        <w:rPr>
          <w:rFonts w:ascii="Arial" w:eastAsia="Arial" w:hAnsi="Arial" w:cs="Arial"/>
          <w:sz w:val="22"/>
          <w:szCs w:val="22"/>
        </w:rPr>
        <w:t>lan de Adquisiciones (P</w:t>
      </w:r>
      <w:r w:rsidRPr="00A25422">
        <w:rPr>
          <w:rFonts w:ascii="Arial" w:eastAsia="Arial" w:hAnsi="Arial" w:cs="Arial"/>
          <w:sz w:val="22"/>
          <w:szCs w:val="22"/>
        </w:rPr>
        <w:t>A</w:t>
      </w:r>
      <w:r w:rsidR="00022896" w:rsidRPr="00A25422">
        <w:rPr>
          <w:rFonts w:ascii="Arial" w:eastAsia="Arial" w:hAnsi="Arial" w:cs="Arial"/>
          <w:sz w:val="22"/>
          <w:szCs w:val="22"/>
        </w:rPr>
        <w:t>)</w:t>
      </w:r>
      <w:r w:rsidRPr="00A25422">
        <w:rPr>
          <w:rFonts w:ascii="Arial" w:eastAsia="Arial" w:hAnsi="Arial" w:cs="Arial"/>
          <w:sz w:val="22"/>
          <w:szCs w:val="22"/>
        </w:rPr>
        <w:t>. Este instrumento tiene por objeto presentar al Banco el detalle de todas las adquisiciones y contrataciones que serán efectuadas en determinado período de ejecución del programa. El PA debe ser actualizado anualmente o cuando sea necesario, durante todo el período de ejecución del programa.</w:t>
      </w:r>
    </w:p>
    <w:p w:rsidR="00083BF2" w:rsidRPr="00A25422" w:rsidRDefault="00083BF2" w:rsidP="007D65D8">
      <w:pPr>
        <w:jc w:val="both"/>
        <w:rPr>
          <w:rFonts w:ascii="Arial" w:hAnsi="Arial" w:cs="Arial"/>
          <w:szCs w:val="24"/>
        </w:rPr>
      </w:pPr>
    </w:p>
    <w:p w:rsidR="004F1108" w:rsidRPr="00A25422" w:rsidRDefault="661B7B0F" w:rsidP="008D19A5">
      <w:pPr>
        <w:pStyle w:val="ListParagraph"/>
        <w:numPr>
          <w:ilvl w:val="1"/>
          <w:numId w:val="4"/>
        </w:numPr>
        <w:ind w:left="360"/>
        <w:rPr>
          <w:rFonts w:ascii="Arial" w:eastAsia="Arial" w:hAnsi="Arial" w:cs="Arial"/>
          <w:b/>
          <w:bCs/>
          <w:sz w:val="22"/>
          <w:szCs w:val="22"/>
        </w:rPr>
      </w:pPr>
      <w:r w:rsidRPr="00A25422">
        <w:rPr>
          <w:rFonts w:ascii="Arial" w:eastAsia="Arial" w:hAnsi="Arial" w:cs="Arial"/>
          <w:b/>
          <w:bCs/>
          <w:sz w:val="22"/>
          <w:szCs w:val="22"/>
        </w:rPr>
        <w:t xml:space="preserve"> </w:t>
      </w:r>
      <w:r w:rsidRPr="00A25422">
        <w:rPr>
          <w:rFonts w:ascii="Arial" w:eastAsia="Arial" w:hAnsi="Arial" w:cs="Arial"/>
          <w:b/>
          <w:bCs/>
          <w:sz w:val="22"/>
          <w:szCs w:val="22"/>
          <w:lang w:eastAsia="es-CL"/>
        </w:rPr>
        <w:t>Coordinación</w:t>
      </w:r>
      <w:r w:rsidRPr="00A25422">
        <w:rPr>
          <w:rFonts w:ascii="Arial" w:eastAsia="Arial" w:hAnsi="Arial" w:cs="Arial"/>
          <w:b/>
          <w:bCs/>
          <w:sz w:val="22"/>
          <w:szCs w:val="22"/>
        </w:rPr>
        <w:t>, plan de trabajo y presupuesto</w:t>
      </w:r>
    </w:p>
    <w:p w:rsidR="00492C3C" w:rsidRPr="00A25422" w:rsidRDefault="00492C3C" w:rsidP="00492C3C">
      <w:pPr>
        <w:rPr>
          <w:rFonts w:eastAsia="Arial"/>
          <w:highlight w:val="yellow"/>
        </w:rPr>
      </w:pPr>
    </w:p>
    <w:p w:rsidR="00492C3C" w:rsidRPr="00A25422" w:rsidRDefault="00492C3C" w:rsidP="00492C3C">
      <w:pPr>
        <w:keepNext/>
        <w:jc w:val="both"/>
        <w:rPr>
          <w:rFonts w:ascii="Arial" w:hAnsi="Arial" w:cs="Arial"/>
          <w:sz w:val="22"/>
          <w:szCs w:val="22"/>
        </w:rPr>
      </w:pPr>
      <w:r w:rsidRPr="00A25422">
        <w:rPr>
          <w:rFonts w:ascii="Arial" w:hAnsi="Arial" w:cs="Arial"/>
          <w:sz w:val="22"/>
          <w:szCs w:val="22"/>
        </w:rPr>
        <w:t xml:space="preserve">La CGSNE será responsable de la supervisión y coordinación técnica y administrativa del programa, y de reportar los informes semestrales de ejecución, así como cualquier informe adicional y documentación que sean requeridos por el Banco. La programación de las actividades, el cronograma de desembolsos y el costo de implementación se presenta en el </w:t>
      </w:r>
      <w:hyperlink r:id="rId17" w:history="1">
        <w:r w:rsidR="00022896" w:rsidRPr="00A25422">
          <w:rPr>
            <w:rStyle w:val="Hyperlink"/>
            <w:rFonts w:ascii="Arial" w:hAnsi="Arial" w:cs="Arial"/>
            <w:sz w:val="22"/>
            <w:szCs w:val="22"/>
          </w:rPr>
          <w:t>PEP</w:t>
        </w:r>
        <w:r w:rsidR="00772F7E" w:rsidRPr="00A25422">
          <w:rPr>
            <w:rStyle w:val="Hyperlink"/>
            <w:rFonts w:ascii="Arial" w:hAnsi="Arial" w:cs="Arial"/>
            <w:sz w:val="22"/>
            <w:szCs w:val="22"/>
          </w:rPr>
          <w:t xml:space="preserve"> y </w:t>
        </w:r>
        <w:r w:rsidR="00022896" w:rsidRPr="00A25422">
          <w:rPr>
            <w:rStyle w:val="Hyperlink"/>
            <w:rFonts w:ascii="Arial" w:hAnsi="Arial" w:cs="Arial"/>
            <w:sz w:val="22"/>
            <w:szCs w:val="22"/>
          </w:rPr>
          <w:t>POA</w:t>
        </w:r>
      </w:hyperlink>
      <w:r w:rsidR="00022896" w:rsidRPr="00A25422">
        <w:rPr>
          <w:rFonts w:ascii="Arial" w:hAnsi="Arial" w:cs="Arial"/>
          <w:sz w:val="22"/>
          <w:szCs w:val="22"/>
        </w:rPr>
        <w:t xml:space="preserve"> </w:t>
      </w:r>
      <w:r w:rsidRPr="00A25422">
        <w:rPr>
          <w:rFonts w:ascii="Arial" w:hAnsi="Arial" w:cs="Arial"/>
          <w:sz w:val="22"/>
          <w:szCs w:val="22"/>
        </w:rPr>
        <w:t xml:space="preserve">. En dicho cuadro también se presenta la proyección anual de costos por producto. Los costos de los </w:t>
      </w:r>
      <w:r w:rsidR="00B97681" w:rsidRPr="00A25422">
        <w:rPr>
          <w:rFonts w:ascii="Arial" w:hAnsi="Arial" w:cs="Arial"/>
          <w:sz w:val="22"/>
          <w:szCs w:val="22"/>
        </w:rPr>
        <w:t>dos</w:t>
      </w:r>
      <w:r w:rsidRPr="00A25422">
        <w:rPr>
          <w:rFonts w:ascii="Arial" w:hAnsi="Arial" w:cs="Arial"/>
          <w:sz w:val="22"/>
          <w:szCs w:val="22"/>
        </w:rPr>
        <w:t> componentes ascienden a US$</w:t>
      </w:r>
      <w:r w:rsidR="00082AE5">
        <w:rPr>
          <w:rFonts w:ascii="Arial" w:hAnsi="Arial" w:cs="Arial"/>
          <w:sz w:val="22"/>
          <w:szCs w:val="22"/>
        </w:rPr>
        <w:t>16</w:t>
      </w:r>
      <w:r w:rsidR="78036A85" w:rsidRPr="00A25422">
        <w:rPr>
          <w:rFonts w:ascii="Arial" w:hAnsi="Arial" w:cs="Arial"/>
          <w:sz w:val="22"/>
          <w:szCs w:val="22"/>
        </w:rPr>
        <w:t>0</w:t>
      </w:r>
      <w:r w:rsidRPr="00A25422">
        <w:rPr>
          <w:rFonts w:ascii="Arial" w:hAnsi="Arial" w:cs="Arial"/>
          <w:sz w:val="22"/>
          <w:szCs w:val="22"/>
        </w:rPr>
        <w:t xml:space="preserve"> millones (US$2</w:t>
      </w:r>
      <w:r w:rsidR="00082AE5">
        <w:rPr>
          <w:rFonts w:ascii="Arial" w:hAnsi="Arial" w:cs="Arial"/>
          <w:sz w:val="22"/>
          <w:szCs w:val="22"/>
        </w:rPr>
        <w:t>5</w:t>
      </w:r>
      <w:r w:rsidR="00B97681" w:rsidRPr="00A25422">
        <w:rPr>
          <w:rFonts w:ascii="Arial" w:hAnsi="Arial" w:cs="Arial"/>
          <w:sz w:val="22"/>
          <w:szCs w:val="22"/>
        </w:rPr>
        <w:t>,</w:t>
      </w:r>
      <w:r w:rsidRPr="00A25422">
        <w:rPr>
          <w:rFonts w:ascii="Arial" w:hAnsi="Arial" w:cs="Arial"/>
          <w:sz w:val="22"/>
          <w:szCs w:val="22"/>
        </w:rPr>
        <w:t>8 millones para el componente</w:t>
      </w:r>
      <w:r w:rsidR="00B97681" w:rsidRPr="00A25422">
        <w:rPr>
          <w:rFonts w:ascii="Arial" w:hAnsi="Arial" w:cs="Arial"/>
          <w:sz w:val="22"/>
          <w:szCs w:val="22"/>
        </w:rPr>
        <w:t> </w:t>
      </w:r>
      <w:r w:rsidRPr="00A25422">
        <w:rPr>
          <w:rFonts w:ascii="Arial" w:hAnsi="Arial" w:cs="Arial"/>
          <w:sz w:val="22"/>
          <w:szCs w:val="22"/>
        </w:rPr>
        <w:t>1, US$</w:t>
      </w:r>
      <w:r w:rsidR="00082AE5" w:rsidRPr="00A25422">
        <w:rPr>
          <w:rFonts w:ascii="Arial" w:hAnsi="Arial" w:cs="Arial"/>
          <w:sz w:val="22"/>
          <w:szCs w:val="22"/>
        </w:rPr>
        <w:t>1</w:t>
      </w:r>
      <w:r w:rsidR="00082AE5">
        <w:rPr>
          <w:rFonts w:ascii="Arial" w:hAnsi="Arial" w:cs="Arial"/>
          <w:sz w:val="22"/>
          <w:szCs w:val="22"/>
        </w:rPr>
        <w:t>3</w:t>
      </w:r>
      <w:r w:rsidR="00082AE5" w:rsidRPr="00A25422">
        <w:rPr>
          <w:rFonts w:ascii="Arial" w:hAnsi="Arial" w:cs="Arial"/>
          <w:sz w:val="22"/>
          <w:szCs w:val="22"/>
        </w:rPr>
        <w:t>0 </w:t>
      </w:r>
      <w:r w:rsidRPr="00A25422">
        <w:rPr>
          <w:rFonts w:ascii="Arial" w:hAnsi="Arial" w:cs="Arial"/>
          <w:sz w:val="22"/>
          <w:szCs w:val="22"/>
        </w:rPr>
        <w:t>millones para el</w:t>
      </w:r>
      <w:r w:rsidR="00225FB3" w:rsidRPr="00A25422">
        <w:rPr>
          <w:rFonts w:ascii="Arial" w:hAnsi="Arial" w:cs="Arial"/>
          <w:sz w:val="22"/>
          <w:szCs w:val="22"/>
        </w:rPr>
        <w:t xml:space="preserve"> componente 2, y la diferencia s</w:t>
      </w:r>
      <w:r w:rsidRPr="00A25422">
        <w:rPr>
          <w:rFonts w:ascii="Arial" w:hAnsi="Arial" w:cs="Arial"/>
          <w:sz w:val="22"/>
          <w:szCs w:val="22"/>
        </w:rPr>
        <w:t>e</w:t>
      </w:r>
      <w:r w:rsidR="00225FB3" w:rsidRPr="00A25422">
        <w:rPr>
          <w:rFonts w:ascii="Arial" w:hAnsi="Arial" w:cs="Arial"/>
          <w:sz w:val="22"/>
          <w:szCs w:val="22"/>
        </w:rPr>
        <w:t xml:space="preserve"> distribuye en</w:t>
      </w:r>
      <w:r w:rsidRPr="00A25422">
        <w:rPr>
          <w:rFonts w:ascii="Arial" w:hAnsi="Arial" w:cs="Arial"/>
          <w:sz w:val="22"/>
          <w:szCs w:val="22"/>
        </w:rPr>
        <w:t xml:space="preserve"> US$4 millones</w:t>
      </w:r>
      <w:r w:rsidR="00225FB3" w:rsidRPr="00A25422">
        <w:rPr>
          <w:rFonts w:ascii="Arial" w:hAnsi="Arial" w:cs="Arial"/>
          <w:sz w:val="22"/>
          <w:szCs w:val="22"/>
        </w:rPr>
        <w:t xml:space="preserve"> que </w:t>
      </w:r>
      <w:r w:rsidRPr="00A25422">
        <w:rPr>
          <w:rFonts w:ascii="Arial" w:hAnsi="Arial" w:cs="Arial"/>
          <w:sz w:val="22"/>
          <w:szCs w:val="22"/>
        </w:rPr>
        <w:t>financia gastos de evaluación</w:t>
      </w:r>
      <w:r w:rsidR="78036A85" w:rsidRPr="00A25422">
        <w:rPr>
          <w:rFonts w:ascii="Arial" w:hAnsi="Arial" w:cs="Arial"/>
          <w:sz w:val="22"/>
          <w:szCs w:val="22"/>
        </w:rPr>
        <w:t xml:space="preserve"> y US$</w:t>
      </w:r>
      <w:r w:rsidR="00225FB3" w:rsidRPr="00A25422">
        <w:rPr>
          <w:rFonts w:ascii="Arial" w:hAnsi="Arial" w:cs="Arial"/>
          <w:sz w:val="22"/>
          <w:szCs w:val="22"/>
        </w:rPr>
        <w:t xml:space="preserve">200.000 </w:t>
      </w:r>
      <w:r w:rsidR="00B97681" w:rsidRPr="00A25422">
        <w:rPr>
          <w:rFonts w:ascii="Arial" w:hAnsi="Arial" w:cs="Arial"/>
          <w:sz w:val="22"/>
          <w:szCs w:val="22"/>
        </w:rPr>
        <w:t xml:space="preserve">que </w:t>
      </w:r>
      <w:r w:rsidR="6B00FEFB" w:rsidRPr="00A25422">
        <w:rPr>
          <w:rFonts w:ascii="Arial" w:hAnsi="Arial" w:cs="Arial"/>
          <w:sz w:val="22"/>
          <w:szCs w:val="22"/>
        </w:rPr>
        <w:t>financia</w:t>
      </w:r>
      <w:r w:rsidR="00DA6F5B" w:rsidRPr="00A25422">
        <w:rPr>
          <w:rFonts w:ascii="Arial" w:hAnsi="Arial" w:cs="Arial"/>
          <w:sz w:val="22"/>
          <w:szCs w:val="22"/>
        </w:rPr>
        <w:t xml:space="preserve"> </w:t>
      </w:r>
      <w:r w:rsidR="00B97681" w:rsidRPr="00A25422">
        <w:rPr>
          <w:rFonts w:ascii="Arial" w:hAnsi="Arial" w:cs="Arial"/>
          <w:sz w:val="22"/>
          <w:szCs w:val="22"/>
        </w:rPr>
        <w:t xml:space="preserve">la </w:t>
      </w:r>
      <w:r w:rsidRPr="00A25422">
        <w:rPr>
          <w:rFonts w:ascii="Arial" w:hAnsi="Arial" w:cs="Arial"/>
          <w:sz w:val="22"/>
          <w:szCs w:val="22"/>
        </w:rPr>
        <w:t>auditoría).</w:t>
      </w:r>
    </w:p>
    <w:p w:rsidR="00492C3C" w:rsidRPr="00A25422" w:rsidRDefault="00492C3C" w:rsidP="00492C3C">
      <w:pPr>
        <w:jc w:val="both"/>
        <w:rPr>
          <w:rFonts w:ascii="Arial" w:hAnsi="Arial" w:cs="Arial"/>
          <w:b/>
          <w:sz w:val="22"/>
          <w:szCs w:val="22"/>
        </w:rPr>
      </w:pPr>
    </w:p>
    <w:p w:rsidR="00E964F0" w:rsidRPr="00A25422" w:rsidRDefault="00DA6F5B" w:rsidP="003708F6">
      <w:pPr>
        <w:spacing w:after="200" w:line="276" w:lineRule="auto"/>
        <w:jc w:val="both"/>
        <w:rPr>
          <w:rFonts w:ascii="Arial" w:hAnsi="Arial" w:cs="Arial"/>
          <w:sz w:val="22"/>
          <w:szCs w:val="22"/>
        </w:rPr>
      </w:pPr>
      <w:r w:rsidRPr="00A25422">
        <w:rPr>
          <w:rFonts w:ascii="Arial" w:hAnsi="Arial" w:cs="Arial"/>
          <w:sz w:val="22"/>
          <w:szCs w:val="22"/>
        </w:rPr>
        <w:t xml:space="preserve">Los </w:t>
      </w:r>
      <w:r w:rsidR="00492C3C" w:rsidRPr="00A25422">
        <w:rPr>
          <w:rFonts w:ascii="Arial" w:hAnsi="Arial" w:cs="Arial"/>
          <w:sz w:val="22"/>
          <w:szCs w:val="22"/>
        </w:rPr>
        <w:t>US$4 millones</w:t>
      </w:r>
      <w:r w:rsidRPr="00A25422">
        <w:rPr>
          <w:rFonts w:ascii="Arial" w:hAnsi="Arial" w:cs="Arial"/>
          <w:sz w:val="22"/>
          <w:szCs w:val="22"/>
        </w:rPr>
        <w:t xml:space="preserve"> presupuestados para evaluación son asociados a el l</w:t>
      </w:r>
      <w:r w:rsidR="00492C3C" w:rsidRPr="00A25422">
        <w:rPr>
          <w:rFonts w:ascii="Arial" w:hAnsi="Arial" w:cs="Arial"/>
          <w:sz w:val="22"/>
          <w:szCs w:val="22"/>
        </w:rPr>
        <w:t xml:space="preserve">evantamiento de encuestas de </w:t>
      </w:r>
      <w:r w:rsidRPr="00A25422">
        <w:rPr>
          <w:rFonts w:ascii="Arial" w:hAnsi="Arial" w:cs="Arial"/>
          <w:sz w:val="22"/>
          <w:szCs w:val="22"/>
        </w:rPr>
        <w:t xml:space="preserve">línea de base, </w:t>
      </w:r>
      <w:r w:rsidR="00492C3C" w:rsidRPr="00A25422">
        <w:rPr>
          <w:rFonts w:ascii="Arial" w:hAnsi="Arial" w:cs="Arial"/>
          <w:sz w:val="22"/>
          <w:szCs w:val="22"/>
        </w:rPr>
        <w:t xml:space="preserve">seguimiento y evaluación, consultorías para la realización de evaluaciones de </w:t>
      </w:r>
      <w:r w:rsidR="00492C3C" w:rsidRPr="00A25422">
        <w:rPr>
          <w:rFonts w:ascii="Arial" w:hAnsi="Arial" w:cs="Arial"/>
          <w:sz w:val="22"/>
          <w:szCs w:val="22"/>
        </w:rPr>
        <w:lastRenderedPageBreak/>
        <w:t xml:space="preserve">impacto, resultados y procesos. El presupuesto detallado de las actividades de monitoreo y evaluación del programa se presenta en el </w:t>
      </w:r>
      <w:r w:rsidR="00B97681" w:rsidRPr="00A25422">
        <w:rPr>
          <w:rFonts w:ascii="Arial" w:hAnsi="Arial" w:cs="Arial"/>
          <w:sz w:val="22"/>
          <w:szCs w:val="22"/>
        </w:rPr>
        <w:t>C</w:t>
      </w:r>
      <w:r w:rsidR="00492C3C" w:rsidRPr="00A25422">
        <w:rPr>
          <w:rFonts w:ascii="Arial" w:hAnsi="Arial" w:cs="Arial"/>
          <w:sz w:val="22"/>
          <w:szCs w:val="22"/>
        </w:rPr>
        <w:t xml:space="preserve">uadro 9. </w:t>
      </w:r>
    </w:p>
    <w:p w:rsidR="00E964F0" w:rsidRPr="00A25422" w:rsidRDefault="00E964F0" w:rsidP="003708F6">
      <w:pPr>
        <w:spacing w:after="200" w:line="276" w:lineRule="auto"/>
        <w:jc w:val="both"/>
        <w:rPr>
          <w:rFonts w:ascii="Arial" w:hAnsi="Arial" w:cs="Arial"/>
          <w:sz w:val="22"/>
          <w:szCs w:val="22"/>
        </w:rPr>
      </w:pPr>
    </w:p>
    <w:p w:rsidR="00012AA4" w:rsidRPr="00A25422" w:rsidRDefault="661B7B0F" w:rsidP="661B7B0F">
      <w:pPr>
        <w:pStyle w:val="ListParagraph"/>
        <w:numPr>
          <w:ilvl w:val="0"/>
          <w:numId w:val="4"/>
        </w:numPr>
        <w:ind w:left="0" w:firstLine="0"/>
        <w:rPr>
          <w:rFonts w:ascii="Arial" w:eastAsia="Arial" w:hAnsi="Arial" w:cs="Arial"/>
          <w:b/>
          <w:bCs/>
          <w:sz w:val="22"/>
          <w:szCs w:val="22"/>
          <w:lang w:eastAsia="es-CL"/>
        </w:rPr>
      </w:pPr>
      <w:r w:rsidRPr="00A25422">
        <w:rPr>
          <w:rFonts w:ascii="Arial" w:eastAsia="Arial" w:hAnsi="Arial" w:cs="Arial"/>
          <w:b/>
          <w:bCs/>
          <w:sz w:val="22"/>
          <w:szCs w:val="22"/>
          <w:lang w:eastAsia="es-CL"/>
        </w:rPr>
        <w:t>Evaluación</w:t>
      </w:r>
    </w:p>
    <w:p w:rsidR="00012AA4" w:rsidRPr="00A25422" w:rsidRDefault="00012AA4" w:rsidP="007D65D8">
      <w:pPr>
        <w:pStyle w:val="ListParagraph"/>
        <w:ind w:left="0"/>
        <w:jc w:val="both"/>
        <w:rPr>
          <w:rFonts w:ascii="Arial" w:hAnsi="Arial" w:cs="Arial"/>
          <w:sz w:val="22"/>
          <w:szCs w:val="22"/>
          <w:lang w:eastAsia="es-CL"/>
        </w:rPr>
      </w:pPr>
    </w:p>
    <w:p w:rsidR="00012AA4" w:rsidRPr="00A25422" w:rsidRDefault="661B7B0F" w:rsidP="008D19A5">
      <w:pPr>
        <w:pStyle w:val="ListParagraph"/>
        <w:numPr>
          <w:ilvl w:val="1"/>
          <w:numId w:val="4"/>
        </w:numPr>
        <w:ind w:left="360"/>
        <w:rPr>
          <w:rFonts w:ascii="Arial" w:eastAsia="Arial" w:hAnsi="Arial" w:cs="Arial"/>
          <w:b/>
          <w:bCs/>
          <w:sz w:val="22"/>
          <w:szCs w:val="22"/>
          <w:lang w:eastAsia="es-CL"/>
        </w:rPr>
      </w:pPr>
      <w:r w:rsidRPr="00A25422">
        <w:rPr>
          <w:rFonts w:ascii="Arial" w:eastAsia="Arial" w:hAnsi="Arial" w:cs="Arial"/>
          <w:b/>
          <w:bCs/>
          <w:sz w:val="22"/>
          <w:szCs w:val="22"/>
          <w:lang w:eastAsia="es-CL"/>
        </w:rPr>
        <w:t>Antecedentes</w:t>
      </w:r>
    </w:p>
    <w:p w:rsidR="00012AA4" w:rsidRPr="00A25422" w:rsidRDefault="00012AA4" w:rsidP="007D65D8">
      <w:pPr>
        <w:pStyle w:val="ListParagraph"/>
        <w:ind w:left="0"/>
        <w:jc w:val="both"/>
        <w:rPr>
          <w:rFonts w:ascii="Arial" w:hAnsi="Arial" w:cs="Arial"/>
          <w:sz w:val="22"/>
          <w:szCs w:val="22"/>
          <w:lang w:eastAsia="es-CL"/>
        </w:rPr>
      </w:pPr>
    </w:p>
    <w:p w:rsidR="003334F4" w:rsidRPr="00A25422" w:rsidRDefault="00357526" w:rsidP="00357526">
      <w:pPr>
        <w:spacing w:before="100" w:beforeAutospacing="1" w:after="100" w:afterAutospacing="1"/>
        <w:jc w:val="both"/>
        <w:rPr>
          <w:rFonts w:ascii="Arial" w:eastAsia="Arial" w:hAnsi="Arial" w:cs="Arial"/>
          <w:sz w:val="22"/>
          <w:szCs w:val="22"/>
          <w:lang w:eastAsia="es-CL"/>
        </w:rPr>
      </w:pPr>
      <w:r w:rsidRPr="00A25422">
        <w:rPr>
          <w:rFonts w:ascii="Arial" w:eastAsia="Arial" w:hAnsi="Arial" w:cs="Arial"/>
          <w:sz w:val="22"/>
          <w:szCs w:val="22"/>
          <w:lang w:eastAsia="es-CL"/>
        </w:rPr>
        <w:t>Desde la crisis de 2009, la economía mexicana ha crecido a una tasa moderada: el crecimiento del Producto Bruto Interno fue de 2,3% en 2016, comparado con 3% a 5% antes de la crisis. A pesar del menor crecimiento, varios de los indicadores del mercado laboral han mejorado. Por ejemplo, la tasa de desempleo pasó de 5</w:t>
      </w:r>
      <w:r w:rsidR="00B97681" w:rsidRPr="00A25422">
        <w:rPr>
          <w:rFonts w:ascii="Arial" w:eastAsia="Arial" w:hAnsi="Arial" w:cs="Arial"/>
          <w:sz w:val="22"/>
          <w:szCs w:val="22"/>
          <w:lang w:eastAsia="es-CL"/>
        </w:rPr>
        <w:t>,</w:t>
      </w:r>
      <w:r w:rsidRPr="00A25422">
        <w:rPr>
          <w:rFonts w:ascii="Arial" w:eastAsia="Arial" w:hAnsi="Arial" w:cs="Arial"/>
          <w:sz w:val="22"/>
          <w:szCs w:val="22"/>
          <w:lang w:eastAsia="es-CL"/>
        </w:rPr>
        <w:t>4% a 3</w:t>
      </w:r>
      <w:r w:rsidR="00B97681" w:rsidRPr="00A25422">
        <w:rPr>
          <w:rFonts w:ascii="Arial" w:eastAsia="Arial" w:hAnsi="Arial" w:cs="Arial"/>
          <w:sz w:val="22"/>
          <w:szCs w:val="22"/>
          <w:lang w:eastAsia="es-CL"/>
        </w:rPr>
        <w:t>,</w:t>
      </w:r>
      <w:r w:rsidRPr="00A25422">
        <w:rPr>
          <w:rFonts w:ascii="Arial" w:eastAsia="Arial" w:hAnsi="Arial" w:cs="Arial"/>
          <w:sz w:val="22"/>
          <w:szCs w:val="22"/>
          <w:lang w:eastAsia="es-CL"/>
        </w:rPr>
        <w:t>9% entre 2009 y 2016. Sin embargo, a pesar de haberse re</w:t>
      </w:r>
      <w:r w:rsidR="00185F9B" w:rsidRPr="00A25422">
        <w:rPr>
          <w:rFonts w:ascii="Arial" w:eastAsia="Arial" w:hAnsi="Arial" w:cs="Arial"/>
          <w:sz w:val="22"/>
          <w:szCs w:val="22"/>
          <w:lang w:eastAsia="es-CL"/>
        </w:rPr>
        <w:t>ducido, la informalidad laboral</w:t>
      </w:r>
      <w:r w:rsidR="00185F9B" w:rsidRPr="00A25422">
        <w:rPr>
          <w:rStyle w:val="FootnoteReference"/>
          <w:rFonts w:ascii="Arial" w:eastAsia="Arial" w:hAnsi="Arial" w:cs="Arial"/>
          <w:sz w:val="22"/>
          <w:szCs w:val="22"/>
          <w:lang w:eastAsia="es-CL"/>
        </w:rPr>
        <w:footnoteReference w:id="5"/>
      </w:r>
      <w:r w:rsidRPr="00A25422">
        <w:rPr>
          <w:rFonts w:ascii="Arial" w:eastAsia="Arial" w:hAnsi="Arial" w:cs="Arial"/>
          <w:sz w:val="22"/>
          <w:szCs w:val="22"/>
          <w:lang w:eastAsia="es-CL"/>
        </w:rPr>
        <w:t xml:space="preserve"> sigue siendo muy elevada: pasó de 59</w:t>
      </w:r>
      <w:r w:rsidR="00B97681" w:rsidRPr="00A25422">
        <w:rPr>
          <w:rFonts w:ascii="Arial" w:eastAsia="Arial" w:hAnsi="Arial" w:cs="Arial"/>
          <w:sz w:val="22"/>
          <w:szCs w:val="22"/>
          <w:lang w:eastAsia="es-CL"/>
        </w:rPr>
        <w:t>,</w:t>
      </w:r>
      <w:r w:rsidRPr="00A25422">
        <w:rPr>
          <w:rFonts w:ascii="Arial" w:eastAsia="Arial" w:hAnsi="Arial" w:cs="Arial"/>
          <w:sz w:val="22"/>
          <w:szCs w:val="22"/>
          <w:lang w:eastAsia="es-CL"/>
        </w:rPr>
        <w:t>5% a 57</w:t>
      </w:r>
      <w:r w:rsidR="00B97681" w:rsidRPr="00A25422">
        <w:rPr>
          <w:rFonts w:ascii="Arial" w:eastAsia="Arial" w:hAnsi="Arial" w:cs="Arial"/>
          <w:sz w:val="22"/>
          <w:szCs w:val="22"/>
          <w:lang w:eastAsia="es-CL"/>
        </w:rPr>
        <w:t>,</w:t>
      </w:r>
      <w:r w:rsidRPr="00A25422">
        <w:rPr>
          <w:rFonts w:ascii="Arial" w:eastAsia="Arial" w:hAnsi="Arial" w:cs="Arial"/>
          <w:sz w:val="22"/>
          <w:szCs w:val="22"/>
          <w:lang w:eastAsia="es-CL"/>
        </w:rPr>
        <w:t>3% en el mismo periodo. La informalidad es aún más elevada en el caso de los trabajadores independientes: 75</w:t>
      </w:r>
      <w:r w:rsidR="00B97681" w:rsidRPr="00A25422">
        <w:rPr>
          <w:rFonts w:ascii="Arial" w:eastAsia="Arial" w:hAnsi="Arial" w:cs="Arial"/>
          <w:sz w:val="22"/>
          <w:szCs w:val="22"/>
          <w:lang w:eastAsia="es-CL"/>
        </w:rPr>
        <w:t>,</w:t>
      </w:r>
      <w:r w:rsidRPr="00A25422">
        <w:rPr>
          <w:rFonts w:ascii="Arial" w:eastAsia="Arial" w:hAnsi="Arial" w:cs="Arial"/>
          <w:sz w:val="22"/>
          <w:szCs w:val="22"/>
          <w:lang w:eastAsia="es-CL"/>
        </w:rPr>
        <w:t xml:space="preserve">9% en 2016.  </w:t>
      </w:r>
    </w:p>
    <w:p w:rsidR="00185F9B" w:rsidRPr="00A25422" w:rsidRDefault="00185F9B" w:rsidP="00743652">
      <w:pPr>
        <w:spacing w:before="100" w:beforeAutospacing="1" w:after="100" w:afterAutospacing="1"/>
        <w:jc w:val="both"/>
        <w:rPr>
          <w:rFonts w:ascii="Arial" w:eastAsia="Arial" w:hAnsi="Arial" w:cs="Arial"/>
          <w:sz w:val="22"/>
          <w:szCs w:val="22"/>
          <w:lang w:eastAsia="es-CL"/>
        </w:rPr>
      </w:pPr>
      <w:r w:rsidRPr="00A25422">
        <w:rPr>
          <w:rFonts w:ascii="Arial" w:eastAsia="Arial" w:hAnsi="Arial" w:cs="Arial"/>
          <w:sz w:val="22"/>
          <w:szCs w:val="22"/>
          <w:lang w:eastAsia="es-CL"/>
        </w:rPr>
        <w:t>Cabe señalar, que la informalidad, a su vez, afecta la productividad y salarios a través de bajos niveles de capacitación laboral (Alaimo et al., 2015): 66% de trabajadores formales recibe capacitación, contra 18% de informales</w:t>
      </w:r>
      <w:r w:rsidRPr="00A25422">
        <w:rPr>
          <w:rStyle w:val="FootnoteReference"/>
          <w:rFonts w:ascii="Arial" w:eastAsia="Arial" w:hAnsi="Arial" w:cs="Arial"/>
          <w:sz w:val="22"/>
          <w:szCs w:val="22"/>
          <w:lang w:eastAsia="es-CL"/>
        </w:rPr>
        <w:footnoteReference w:id="6"/>
      </w:r>
      <w:r w:rsidRPr="00A25422">
        <w:rPr>
          <w:rFonts w:ascii="Arial" w:eastAsia="Arial" w:hAnsi="Arial" w:cs="Arial"/>
          <w:sz w:val="22"/>
          <w:szCs w:val="22"/>
          <w:lang w:eastAsia="es-CL"/>
        </w:rPr>
        <w:t xml:space="preserve">. Y cuando un trabajador pierde su trabajo, la búsqueda de empleo es ineficaz por falta de información sobre las vacantes, lo cual afecta especialmente a trabajadores vulnerables (Alaimo et al., 2015; Mazza, 2013). Por estas razones muchos trabajadores están atrapados en un círculo vicioso en que consiguen empleos informales, sin capacitación laboral, y sin poder buscar mejores opciones.  </w:t>
      </w:r>
    </w:p>
    <w:p w:rsidR="00012AA4" w:rsidRPr="00A25422" w:rsidRDefault="661B7B0F" w:rsidP="661B7B0F">
      <w:pPr>
        <w:pStyle w:val="ListParagraph"/>
        <w:ind w:left="0"/>
        <w:jc w:val="both"/>
        <w:rPr>
          <w:rFonts w:ascii="Arial" w:eastAsia="Arial" w:hAnsi="Arial" w:cs="Arial"/>
          <w:sz w:val="22"/>
          <w:szCs w:val="22"/>
          <w:lang w:eastAsia="es-CL"/>
        </w:rPr>
      </w:pPr>
      <w:r w:rsidRPr="00A25422">
        <w:rPr>
          <w:rFonts w:ascii="Arial" w:eastAsia="Arial" w:hAnsi="Arial" w:cs="Arial"/>
          <w:sz w:val="22"/>
          <w:szCs w:val="22"/>
          <w:lang w:eastAsia="es-CL"/>
        </w:rPr>
        <w:t>En</w:t>
      </w:r>
      <w:r w:rsidR="00F65FAC" w:rsidRPr="00A25422">
        <w:rPr>
          <w:rFonts w:ascii="Arial" w:eastAsia="Arial" w:hAnsi="Arial" w:cs="Arial"/>
          <w:sz w:val="22"/>
          <w:szCs w:val="22"/>
          <w:lang w:eastAsia="es-CL"/>
        </w:rPr>
        <w:t xml:space="preserve"> este contexto se considera que el </w:t>
      </w:r>
      <w:r w:rsidRPr="00A25422">
        <w:rPr>
          <w:rFonts w:ascii="Arial" w:eastAsia="Arial" w:hAnsi="Arial" w:cs="Arial"/>
          <w:sz w:val="22"/>
          <w:szCs w:val="22"/>
          <w:lang w:eastAsia="es-CL"/>
        </w:rPr>
        <w:t xml:space="preserve">fortalecimiento </w:t>
      </w:r>
      <w:r w:rsidR="00F65FAC" w:rsidRPr="00A25422">
        <w:rPr>
          <w:rFonts w:ascii="Arial" w:eastAsia="Arial" w:hAnsi="Arial" w:cs="Arial"/>
          <w:sz w:val="22"/>
          <w:szCs w:val="22"/>
          <w:lang w:eastAsia="es-CL"/>
        </w:rPr>
        <w:t xml:space="preserve">del SNE y sus programas de </w:t>
      </w:r>
      <w:r w:rsidRPr="00A25422">
        <w:rPr>
          <w:rFonts w:ascii="Arial" w:eastAsia="Arial" w:hAnsi="Arial" w:cs="Arial"/>
          <w:sz w:val="22"/>
          <w:szCs w:val="22"/>
          <w:lang w:eastAsia="es-CL"/>
        </w:rPr>
        <w:t xml:space="preserve">intermediación y capacitación laboral constituyen una estrategia relevante para responder a los problemas de acceso al empleo y carencia de experiencia laboral que se han diagnosticado. </w:t>
      </w:r>
    </w:p>
    <w:p w:rsidR="00012AA4" w:rsidRPr="00A25422" w:rsidRDefault="00012AA4" w:rsidP="007D65D8">
      <w:pPr>
        <w:pStyle w:val="ListParagraph"/>
        <w:ind w:left="0"/>
        <w:jc w:val="both"/>
        <w:rPr>
          <w:rFonts w:ascii="Arial" w:hAnsi="Arial" w:cs="Arial"/>
          <w:sz w:val="22"/>
          <w:szCs w:val="22"/>
          <w:lang w:eastAsia="es-CL"/>
        </w:rPr>
      </w:pPr>
    </w:p>
    <w:p w:rsidR="00012AA4" w:rsidRPr="00A25422" w:rsidRDefault="661B7B0F" w:rsidP="661B7B0F">
      <w:pPr>
        <w:pStyle w:val="ListParagraph"/>
        <w:ind w:left="0"/>
        <w:jc w:val="both"/>
        <w:rPr>
          <w:rFonts w:ascii="Arial" w:eastAsia="Arial" w:hAnsi="Arial" w:cs="Arial"/>
          <w:sz w:val="22"/>
          <w:szCs w:val="22"/>
          <w:lang w:eastAsia="es-CL"/>
        </w:rPr>
      </w:pPr>
      <w:r w:rsidRPr="00A25422">
        <w:rPr>
          <w:rFonts w:ascii="Arial" w:eastAsia="Arial" w:hAnsi="Arial" w:cs="Arial"/>
          <w:sz w:val="22"/>
          <w:szCs w:val="22"/>
          <w:lang w:eastAsia="es-CL"/>
        </w:rPr>
        <w:t>De acuerdo con la experiencia internacional se observa en efecto que las PAML juegan un rol clave para mejorar los procesos de búsqueda de empleo y mejorar el emparejamiento entre oferta y demanda laboral. Entre las principales PAML se encuentran los servicios de intermediación laboral y las políticas de capacitación laboral. La intermediación, realizada a través de servicios públicos de empleo, reduce los costos de búsqueda de empleo para las personas y los costos de reclutamiento para las empresas. La evidencia disponible muestra que son políticas costo efectivas</w:t>
      </w:r>
      <w:r w:rsidR="00574E9D" w:rsidRPr="00A25422">
        <w:rPr>
          <w:rFonts w:ascii="Arial" w:eastAsia="Arial" w:hAnsi="Arial" w:cs="Arial"/>
          <w:sz w:val="22"/>
          <w:szCs w:val="22"/>
          <w:lang w:eastAsia="es-CL"/>
        </w:rPr>
        <w:t xml:space="preserve"> (Card et al., 2015, 2010)</w:t>
      </w:r>
      <w:r w:rsidRPr="00A25422">
        <w:rPr>
          <w:rFonts w:ascii="Arial" w:eastAsia="Arial" w:hAnsi="Arial" w:cs="Arial"/>
          <w:sz w:val="22"/>
          <w:szCs w:val="22"/>
          <w:lang w:eastAsia="es-CL"/>
        </w:rPr>
        <w:t>, que tienen efectos positivos en la probabilidad de encontrar un empl</w:t>
      </w:r>
      <w:r w:rsidR="000B7E3A" w:rsidRPr="00A25422">
        <w:rPr>
          <w:rFonts w:ascii="Arial" w:eastAsia="Arial" w:hAnsi="Arial" w:cs="Arial"/>
          <w:sz w:val="22"/>
          <w:szCs w:val="22"/>
          <w:lang w:eastAsia="es-CL"/>
        </w:rPr>
        <w:t>eo mejor remunerado (Flores, 2010</w:t>
      </w:r>
      <w:r w:rsidRPr="00A25422">
        <w:rPr>
          <w:rFonts w:ascii="Arial" w:eastAsia="Arial" w:hAnsi="Arial" w:cs="Arial"/>
          <w:sz w:val="22"/>
          <w:szCs w:val="22"/>
          <w:lang w:eastAsia="es-CL"/>
        </w:rPr>
        <w:t>) y en la probabilidad de encontrar un empleo formal (Pignatti, 2016).</w:t>
      </w:r>
      <w:r w:rsidRPr="00A25422">
        <w:t xml:space="preserve"> </w:t>
      </w:r>
      <w:r w:rsidRPr="00A25422">
        <w:rPr>
          <w:rFonts w:ascii="Arial" w:eastAsia="Arial" w:hAnsi="Arial" w:cs="Arial"/>
          <w:sz w:val="22"/>
          <w:szCs w:val="22"/>
          <w:lang w:eastAsia="es-CL"/>
        </w:rPr>
        <w:t xml:space="preserve">Son además más efectivas para los trabajadores con peores perspectivas en el mercado de trabajo (Van den Berg y Van der Klauw, 2006; Dolton y O'Neill, 1995, 1996). </w:t>
      </w:r>
    </w:p>
    <w:p w:rsidR="001C51AE" w:rsidRPr="00A25422" w:rsidRDefault="001C51AE" w:rsidP="007D65D8">
      <w:pPr>
        <w:pStyle w:val="ListParagraph"/>
        <w:ind w:left="0"/>
        <w:jc w:val="both"/>
        <w:rPr>
          <w:rFonts w:ascii="Arial" w:hAnsi="Arial" w:cs="Arial"/>
          <w:sz w:val="22"/>
          <w:szCs w:val="22"/>
          <w:highlight w:val="yellow"/>
          <w:lang w:eastAsia="es-CL"/>
        </w:rPr>
      </w:pPr>
    </w:p>
    <w:p w:rsidR="00C17538" w:rsidRPr="00A25422" w:rsidRDefault="661B7B0F" w:rsidP="00C17538">
      <w:pPr>
        <w:pStyle w:val="ListParagraph"/>
        <w:ind w:left="0"/>
        <w:jc w:val="both"/>
        <w:rPr>
          <w:rFonts w:ascii="Arial" w:eastAsia="Arial" w:hAnsi="Arial" w:cs="Arial"/>
          <w:sz w:val="22"/>
          <w:szCs w:val="22"/>
          <w:lang w:eastAsia="es-CL"/>
        </w:rPr>
      </w:pPr>
      <w:r w:rsidRPr="00A25422">
        <w:rPr>
          <w:rFonts w:ascii="Arial" w:eastAsia="Arial" w:hAnsi="Arial" w:cs="Arial"/>
          <w:sz w:val="22"/>
          <w:szCs w:val="22"/>
          <w:lang w:eastAsia="es-CL"/>
        </w:rPr>
        <w:t xml:space="preserve">Para </w:t>
      </w:r>
      <w:r w:rsidR="007719D2" w:rsidRPr="00A25422">
        <w:rPr>
          <w:rFonts w:ascii="Arial" w:eastAsia="Arial" w:hAnsi="Arial" w:cs="Arial"/>
          <w:sz w:val="22"/>
          <w:szCs w:val="22"/>
          <w:lang w:eastAsia="es-CL"/>
        </w:rPr>
        <w:t xml:space="preserve">los servicios de intermediación y capacitación laboral, </w:t>
      </w:r>
      <w:r w:rsidRPr="00A25422">
        <w:rPr>
          <w:rFonts w:ascii="Arial" w:eastAsia="Arial" w:hAnsi="Arial" w:cs="Arial"/>
          <w:sz w:val="22"/>
          <w:szCs w:val="22"/>
          <w:lang w:eastAsia="es-CL"/>
        </w:rPr>
        <w:t>el éxito de la intervención puede medirse a nivel de inserción laboral (empleabilidad de los trabajadores) y a nivel de calidad</w:t>
      </w:r>
      <w:r w:rsidR="00F65FAC" w:rsidRPr="00A25422">
        <w:rPr>
          <w:rFonts w:ascii="Arial" w:eastAsia="Arial" w:hAnsi="Arial" w:cs="Arial"/>
          <w:sz w:val="22"/>
          <w:szCs w:val="22"/>
          <w:lang w:eastAsia="es-CL"/>
        </w:rPr>
        <w:t xml:space="preserve"> de la inserción medida a través de la formalidad</w:t>
      </w:r>
      <w:r w:rsidRPr="00A25422">
        <w:rPr>
          <w:rFonts w:ascii="Arial" w:eastAsia="Arial" w:hAnsi="Arial" w:cs="Arial"/>
          <w:sz w:val="22"/>
          <w:szCs w:val="22"/>
          <w:lang w:eastAsia="es-CL"/>
        </w:rPr>
        <w:t xml:space="preserve">. Por lo anterior, </w:t>
      </w:r>
      <w:r w:rsidR="00C17538" w:rsidRPr="00A25422">
        <w:rPr>
          <w:rFonts w:ascii="Arial" w:eastAsia="Arial" w:hAnsi="Arial" w:cs="Arial"/>
          <w:sz w:val="22"/>
          <w:szCs w:val="22"/>
          <w:lang w:eastAsia="es-CL"/>
        </w:rPr>
        <w:t xml:space="preserve">se tendrá en cuenta el </w:t>
      </w:r>
      <w:r w:rsidRPr="00A25422">
        <w:rPr>
          <w:rFonts w:ascii="Arial" w:eastAsia="Arial" w:hAnsi="Arial" w:cs="Arial"/>
          <w:sz w:val="22"/>
          <w:szCs w:val="22"/>
          <w:lang w:eastAsia="es-CL"/>
        </w:rPr>
        <w:t xml:space="preserve">número de </w:t>
      </w:r>
      <w:r w:rsidR="007719D2" w:rsidRPr="00A25422">
        <w:rPr>
          <w:rFonts w:ascii="Arial" w:eastAsia="Arial" w:hAnsi="Arial" w:cs="Arial"/>
          <w:sz w:val="22"/>
          <w:szCs w:val="22"/>
          <w:lang w:eastAsia="es-CL"/>
        </w:rPr>
        <w:t xml:space="preserve">colocaciones </w:t>
      </w:r>
      <w:r w:rsidR="00C17538" w:rsidRPr="00A25422">
        <w:rPr>
          <w:rFonts w:ascii="Arial" w:eastAsia="Arial" w:hAnsi="Arial" w:cs="Arial"/>
          <w:sz w:val="22"/>
          <w:szCs w:val="22"/>
          <w:lang w:eastAsia="es-CL"/>
        </w:rPr>
        <w:t xml:space="preserve">y también </w:t>
      </w:r>
      <w:r w:rsidRPr="00A25422">
        <w:rPr>
          <w:rFonts w:ascii="Arial" w:eastAsia="Arial" w:hAnsi="Arial" w:cs="Arial"/>
          <w:sz w:val="22"/>
          <w:szCs w:val="22"/>
          <w:lang w:eastAsia="es-CL"/>
        </w:rPr>
        <w:t>la calidad de las mismas (</w:t>
      </w:r>
      <w:r w:rsidR="007719D2" w:rsidRPr="00A25422">
        <w:rPr>
          <w:rFonts w:ascii="Arial" w:eastAsia="Arial" w:hAnsi="Arial" w:cs="Arial"/>
          <w:sz w:val="22"/>
          <w:szCs w:val="22"/>
          <w:lang w:eastAsia="es-CL"/>
        </w:rPr>
        <w:t xml:space="preserve">contratos formales y </w:t>
      </w:r>
      <w:r w:rsidRPr="00A25422">
        <w:rPr>
          <w:rFonts w:ascii="Arial" w:eastAsia="Arial" w:hAnsi="Arial" w:cs="Arial"/>
          <w:sz w:val="22"/>
          <w:szCs w:val="22"/>
          <w:lang w:eastAsia="es-CL"/>
        </w:rPr>
        <w:t xml:space="preserve">permanencia </w:t>
      </w:r>
      <w:r w:rsidR="007719D2" w:rsidRPr="00A25422">
        <w:rPr>
          <w:rFonts w:ascii="Arial" w:eastAsia="Arial" w:hAnsi="Arial" w:cs="Arial"/>
          <w:sz w:val="22"/>
          <w:szCs w:val="22"/>
          <w:lang w:eastAsia="es-CL"/>
        </w:rPr>
        <w:t>en estos contratos</w:t>
      </w:r>
      <w:r w:rsidRPr="00A25422">
        <w:rPr>
          <w:rFonts w:ascii="Arial" w:eastAsia="Arial" w:hAnsi="Arial" w:cs="Arial"/>
          <w:sz w:val="22"/>
          <w:szCs w:val="22"/>
          <w:lang w:eastAsia="es-CL"/>
        </w:rPr>
        <w:t xml:space="preserve">). </w:t>
      </w:r>
      <w:r w:rsidR="00C17538" w:rsidRPr="00A25422">
        <w:rPr>
          <w:rFonts w:ascii="Arial" w:eastAsia="Arial" w:hAnsi="Arial" w:cs="Arial"/>
          <w:sz w:val="22"/>
          <w:szCs w:val="22"/>
          <w:lang w:eastAsia="es-CL"/>
        </w:rPr>
        <w:t>La medición del efecto del rediseño de los servicios de intermediación y capacitación</w:t>
      </w:r>
      <w:r w:rsidR="007719D2" w:rsidRPr="00A25422">
        <w:rPr>
          <w:rFonts w:ascii="Arial" w:eastAsia="Arial" w:hAnsi="Arial" w:cs="Arial"/>
          <w:sz w:val="22"/>
          <w:szCs w:val="22"/>
          <w:lang w:eastAsia="es-CL"/>
        </w:rPr>
        <w:t xml:space="preserve"> </w:t>
      </w:r>
      <w:r w:rsidR="00C17538" w:rsidRPr="00A25422">
        <w:rPr>
          <w:rFonts w:ascii="Arial" w:eastAsia="Arial" w:hAnsi="Arial" w:cs="Arial"/>
          <w:sz w:val="22"/>
          <w:szCs w:val="22"/>
          <w:lang w:eastAsia="es-CL"/>
        </w:rPr>
        <w:t xml:space="preserve">que plantea este </w:t>
      </w:r>
      <w:r w:rsidR="00C17538" w:rsidRPr="00A25422">
        <w:rPr>
          <w:rFonts w:ascii="Arial" w:eastAsia="Arial" w:hAnsi="Arial" w:cs="Arial"/>
          <w:sz w:val="22"/>
          <w:szCs w:val="22"/>
          <w:lang w:eastAsia="es-CL"/>
        </w:rPr>
        <w:lastRenderedPageBreak/>
        <w:t xml:space="preserve">programa </w:t>
      </w:r>
      <w:r w:rsidRPr="00A25422">
        <w:rPr>
          <w:rFonts w:ascii="Arial" w:eastAsia="Arial" w:hAnsi="Arial" w:cs="Arial"/>
          <w:sz w:val="22"/>
          <w:szCs w:val="22"/>
          <w:lang w:eastAsia="es-CL"/>
        </w:rPr>
        <w:t>en el nivel y la calidad de inserción laboral de sus beneficiarios constituirá el eje principal de la estrategia de evaluación, pues se alinea directamente con los objetivos, componentes y actividades de la operación.</w:t>
      </w:r>
    </w:p>
    <w:p w:rsidR="00C17538" w:rsidRPr="00A25422" w:rsidRDefault="00C17538" w:rsidP="00C17538">
      <w:pPr>
        <w:pStyle w:val="ListParagraph"/>
        <w:ind w:left="0"/>
        <w:jc w:val="both"/>
        <w:rPr>
          <w:rFonts w:ascii="Arial" w:eastAsia="Arial" w:hAnsi="Arial" w:cs="Arial"/>
          <w:sz w:val="22"/>
          <w:szCs w:val="22"/>
          <w:lang w:eastAsia="es-CL"/>
        </w:rPr>
      </w:pPr>
    </w:p>
    <w:p w:rsidR="00012AA4" w:rsidRPr="00A25422" w:rsidRDefault="661B7B0F" w:rsidP="007E696A">
      <w:pPr>
        <w:pStyle w:val="ListParagraph"/>
        <w:keepNext/>
        <w:numPr>
          <w:ilvl w:val="1"/>
          <w:numId w:val="4"/>
        </w:numPr>
        <w:ind w:left="360"/>
        <w:rPr>
          <w:rFonts w:ascii="Arial" w:eastAsia="Arial" w:hAnsi="Arial" w:cs="Arial"/>
          <w:b/>
          <w:bCs/>
          <w:sz w:val="22"/>
          <w:szCs w:val="22"/>
          <w:lang w:eastAsia="es-CL"/>
        </w:rPr>
      </w:pPr>
      <w:r w:rsidRPr="00A25422">
        <w:rPr>
          <w:rFonts w:ascii="Arial" w:eastAsia="Arial" w:hAnsi="Arial" w:cs="Arial"/>
          <w:b/>
          <w:bCs/>
          <w:sz w:val="22"/>
          <w:szCs w:val="22"/>
          <w:lang w:eastAsia="es-CL"/>
        </w:rPr>
        <w:t xml:space="preserve">Revisión de literatura </w:t>
      </w:r>
    </w:p>
    <w:p w:rsidR="00012AA4" w:rsidRPr="00A25422" w:rsidRDefault="00012AA4" w:rsidP="007E696A">
      <w:pPr>
        <w:keepNext/>
        <w:jc w:val="both"/>
        <w:rPr>
          <w:rFonts w:ascii="Arial" w:hAnsi="Arial" w:cs="Arial"/>
          <w:sz w:val="22"/>
          <w:szCs w:val="22"/>
          <w:lang w:eastAsia="es-CL"/>
        </w:rPr>
      </w:pPr>
    </w:p>
    <w:p w:rsidR="000F39A2" w:rsidRPr="00A25422" w:rsidRDefault="000B7E3A" w:rsidP="005F697A">
      <w:pPr>
        <w:jc w:val="both"/>
        <w:rPr>
          <w:rFonts w:ascii="Arial" w:eastAsia="Arial" w:hAnsi="Arial" w:cs="Arial"/>
          <w:sz w:val="22"/>
          <w:szCs w:val="22"/>
          <w:lang w:eastAsia="es-CL"/>
        </w:rPr>
      </w:pPr>
      <w:r w:rsidRPr="00A25422">
        <w:rPr>
          <w:rFonts w:ascii="Arial" w:eastAsia="Arial" w:hAnsi="Arial" w:cs="Arial"/>
          <w:sz w:val="22"/>
          <w:szCs w:val="22"/>
          <w:lang w:eastAsia="es-CL"/>
        </w:rPr>
        <w:t>El programa busca mejorar la situ</w:t>
      </w:r>
      <w:r w:rsidR="003D5E64" w:rsidRPr="00A25422">
        <w:rPr>
          <w:rFonts w:ascii="Arial" w:eastAsia="Arial" w:hAnsi="Arial" w:cs="Arial"/>
          <w:sz w:val="22"/>
          <w:szCs w:val="22"/>
          <w:lang w:eastAsia="es-CL"/>
        </w:rPr>
        <w:t xml:space="preserve">ación de buscadores de empleo </w:t>
      </w:r>
      <w:r w:rsidRPr="00A25422">
        <w:rPr>
          <w:rFonts w:ascii="Arial" w:eastAsia="Arial" w:hAnsi="Arial" w:cs="Arial"/>
          <w:sz w:val="22"/>
          <w:szCs w:val="22"/>
          <w:lang w:eastAsia="es-CL"/>
        </w:rPr>
        <w:t xml:space="preserve">a través del mejoramiento y fortalecimiento de los servicios presentados por el SNE. Por </w:t>
      </w:r>
      <w:r w:rsidR="00D729E6" w:rsidRPr="00A25422">
        <w:rPr>
          <w:rFonts w:ascii="Arial" w:eastAsia="Arial" w:hAnsi="Arial" w:cs="Arial"/>
          <w:sz w:val="22"/>
          <w:szCs w:val="22"/>
          <w:lang w:eastAsia="es-CL"/>
        </w:rPr>
        <w:t>este motivo se ha realizado una revisión de la literatura</w:t>
      </w:r>
      <w:r w:rsidR="003D5E64" w:rsidRPr="00A25422">
        <w:rPr>
          <w:rFonts w:ascii="Arial" w:eastAsia="Arial" w:hAnsi="Arial" w:cs="Arial"/>
          <w:sz w:val="22"/>
          <w:szCs w:val="22"/>
          <w:lang w:eastAsia="es-CL"/>
        </w:rPr>
        <w:t xml:space="preserve"> sobre los efectos de la intermediación laboral y la capacitación en </w:t>
      </w:r>
      <w:r w:rsidR="005F697A" w:rsidRPr="00A25422">
        <w:rPr>
          <w:rFonts w:ascii="Arial" w:eastAsia="Arial" w:hAnsi="Arial" w:cs="Arial"/>
          <w:sz w:val="22"/>
          <w:szCs w:val="22"/>
          <w:lang w:eastAsia="es-CL"/>
        </w:rPr>
        <w:t xml:space="preserve">la </w:t>
      </w:r>
      <w:r w:rsidR="003D5E64" w:rsidRPr="00A25422">
        <w:rPr>
          <w:rFonts w:ascii="Arial" w:eastAsia="Arial" w:hAnsi="Arial" w:cs="Arial"/>
          <w:sz w:val="22"/>
          <w:szCs w:val="22"/>
          <w:lang w:eastAsia="es-CL"/>
        </w:rPr>
        <w:t>inserción laboral</w:t>
      </w:r>
      <w:r w:rsidR="005F697A" w:rsidRPr="00A25422">
        <w:rPr>
          <w:rFonts w:ascii="Arial" w:eastAsia="Arial" w:hAnsi="Arial" w:cs="Arial"/>
          <w:sz w:val="22"/>
          <w:szCs w:val="22"/>
          <w:lang w:eastAsia="es-CL"/>
        </w:rPr>
        <w:t xml:space="preserve"> y su calidad</w:t>
      </w:r>
      <w:r w:rsidR="003D5E64" w:rsidRPr="00A25422">
        <w:rPr>
          <w:rFonts w:ascii="Arial" w:eastAsia="Arial" w:hAnsi="Arial" w:cs="Arial"/>
          <w:sz w:val="22"/>
          <w:szCs w:val="22"/>
          <w:lang w:eastAsia="es-CL"/>
        </w:rPr>
        <w:t>.</w:t>
      </w:r>
      <w:r w:rsidR="003D5E64" w:rsidRPr="00B64787">
        <w:rPr>
          <w:sz w:val="22"/>
          <w:szCs w:val="22"/>
        </w:rPr>
        <w:t xml:space="preserve"> </w:t>
      </w:r>
      <w:r w:rsidR="003006F5" w:rsidRPr="00A25422">
        <w:rPr>
          <w:rFonts w:ascii="Arial" w:eastAsia="Arial" w:hAnsi="Arial" w:cs="Arial"/>
          <w:sz w:val="22"/>
          <w:szCs w:val="22"/>
          <w:lang w:eastAsia="es-CL"/>
        </w:rPr>
        <w:t>Existe</w:t>
      </w:r>
      <w:r w:rsidRPr="00A25422">
        <w:rPr>
          <w:rFonts w:ascii="Arial" w:eastAsia="Arial" w:hAnsi="Arial" w:cs="Arial"/>
          <w:sz w:val="22"/>
          <w:szCs w:val="22"/>
          <w:lang w:eastAsia="es-CL"/>
        </w:rPr>
        <w:t xml:space="preserve"> evidencia positiva sobre </w:t>
      </w:r>
      <w:r w:rsidR="005F697A" w:rsidRPr="00A25422">
        <w:rPr>
          <w:rFonts w:ascii="Arial" w:eastAsia="Arial" w:hAnsi="Arial" w:cs="Arial"/>
          <w:sz w:val="22"/>
          <w:szCs w:val="22"/>
          <w:lang w:eastAsia="es-CL"/>
        </w:rPr>
        <w:t xml:space="preserve">el impacto de este tipo de intervenciones. </w:t>
      </w:r>
    </w:p>
    <w:p w:rsidR="000F39A2" w:rsidRPr="00A25422" w:rsidRDefault="000F39A2" w:rsidP="005F697A">
      <w:pPr>
        <w:jc w:val="both"/>
        <w:rPr>
          <w:rFonts w:ascii="Arial" w:eastAsia="Arial" w:hAnsi="Arial" w:cs="Arial"/>
          <w:sz w:val="22"/>
          <w:szCs w:val="22"/>
          <w:lang w:eastAsia="es-CL"/>
        </w:rPr>
      </w:pPr>
    </w:p>
    <w:p w:rsidR="00D643FE" w:rsidRPr="00A25422" w:rsidRDefault="00875CF8" w:rsidP="005F697A">
      <w:pPr>
        <w:jc w:val="both"/>
        <w:rPr>
          <w:rFonts w:ascii="Arial" w:hAnsi="Arial" w:cs="Arial"/>
          <w:sz w:val="22"/>
          <w:szCs w:val="22"/>
          <w:highlight w:val="yellow"/>
          <w:lang w:eastAsia="es-CL"/>
        </w:rPr>
      </w:pPr>
      <w:r w:rsidRPr="00A25422">
        <w:rPr>
          <w:rFonts w:ascii="Arial" w:eastAsia="Arial" w:hAnsi="Arial" w:cs="Arial"/>
          <w:sz w:val="22"/>
          <w:szCs w:val="22"/>
          <w:lang w:eastAsia="es-CL"/>
        </w:rPr>
        <w:t xml:space="preserve">Primero, </w:t>
      </w:r>
      <w:r w:rsidR="005F697A" w:rsidRPr="00A25422">
        <w:rPr>
          <w:rFonts w:ascii="Arial" w:eastAsia="Arial" w:hAnsi="Arial" w:cs="Arial"/>
          <w:sz w:val="22"/>
          <w:szCs w:val="22"/>
          <w:lang w:eastAsia="es-CL"/>
        </w:rPr>
        <w:t>la evidencia internacional muestra</w:t>
      </w:r>
      <w:r w:rsidR="00574E9D" w:rsidRPr="00A25422">
        <w:rPr>
          <w:rFonts w:ascii="Arial" w:eastAsia="Arial" w:hAnsi="Arial" w:cs="Arial"/>
          <w:sz w:val="22"/>
          <w:szCs w:val="22"/>
          <w:lang w:eastAsia="es-CL"/>
        </w:rPr>
        <w:t xml:space="preserve"> </w:t>
      </w:r>
      <w:r w:rsidR="005F697A" w:rsidRPr="00A25422">
        <w:rPr>
          <w:rFonts w:ascii="Arial" w:eastAsia="Arial" w:hAnsi="Arial" w:cs="Arial"/>
          <w:sz w:val="22"/>
          <w:szCs w:val="22"/>
          <w:lang w:eastAsia="es-CL"/>
        </w:rPr>
        <w:t>que la intermediación laboral (IL) es una intervención costo-efectiva para v</w:t>
      </w:r>
      <w:r w:rsidR="00574E9D" w:rsidRPr="00A25422">
        <w:rPr>
          <w:rFonts w:ascii="Arial" w:eastAsia="Arial" w:hAnsi="Arial" w:cs="Arial"/>
          <w:sz w:val="22"/>
          <w:szCs w:val="22"/>
          <w:lang w:eastAsia="es-CL"/>
        </w:rPr>
        <w:t>incular trabajadores a empleos (Card et al., 2015, 2010).</w:t>
      </w:r>
      <w:r w:rsidR="00574E9D" w:rsidRPr="00B64787">
        <w:t xml:space="preserve"> </w:t>
      </w:r>
      <w:r w:rsidR="005F697A" w:rsidRPr="00A25422">
        <w:rPr>
          <w:rFonts w:ascii="Arial" w:eastAsia="Arial" w:hAnsi="Arial" w:cs="Arial"/>
          <w:sz w:val="22"/>
          <w:szCs w:val="22"/>
          <w:lang w:eastAsia="es-CL"/>
        </w:rPr>
        <w:t>A</w:t>
      </w:r>
      <w:r w:rsidR="00574E9D" w:rsidRPr="00A25422">
        <w:rPr>
          <w:rFonts w:ascii="Arial" w:eastAsia="Arial" w:hAnsi="Arial" w:cs="Arial"/>
          <w:sz w:val="22"/>
          <w:szCs w:val="22"/>
          <w:lang w:eastAsia="es-CL"/>
        </w:rPr>
        <w:t>dicionalmente,</w:t>
      </w:r>
      <w:r w:rsidR="005F697A" w:rsidRPr="00A25422">
        <w:rPr>
          <w:rFonts w:ascii="Arial" w:eastAsia="Arial" w:hAnsi="Arial" w:cs="Arial"/>
          <w:sz w:val="22"/>
          <w:szCs w:val="22"/>
          <w:lang w:eastAsia="es-CL"/>
        </w:rPr>
        <w:t xml:space="preserve"> </w:t>
      </w:r>
      <w:r w:rsidR="00961709" w:rsidRPr="00A25422">
        <w:rPr>
          <w:rFonts w:ascii="Arial" w:eastAsia="Arial" w:hAnsi="Arial" w:cs="Arial"/>
          <w:sz w:val="22"/>
          <w:szCs w:val="22"/>
          <w:lang w:eastAsia="es-CL"/>
        </w:rPr>
        <w:t>alguna evidencia de países desarrollados indica que los programas de asistencia a la búsqueda de empleo tienen</w:t>
      </w:r>
      <w:r w:rsidR="661B7B0F" w:rsidRPr="00A25422">
        <w:rPr>
          <w:rFonts w:ascii="Arial" w:eastAsia="Arial" w:hAnsi="Arial" w:cs="Arial"/>
          <w:sz w:val="22"/>
          <w:szCs w:val="22"/>
          <w:lang w:eastAsia="es-CL"/>
        </w:rPr>
        <w:t xml:space="preserve"> efectos positivos en la reducción de la duración del desempleo</w:t>
      </w:r>
      <w:r w:rsidR="00961709" w:rsidRPr="00A25422">
        <w:rPr>
          <w:rFonts w:ascii="Arial" w:eastAsia="Arial" w:hAnsi="Arial" w:cs="Arial"/>
          <w:sz w:val="22"/>
          <w:szCs w:val="22"/>
          <w:lang w:eastAsia="es-CL"/>
        </w:rPr>
        <w:t>, en la recurrencia del desempleo</w:t>
      </w:r>
      <w:r w:rsidR="661B7B0F" w:rsidRPr="00A25422">
        <w:rPr>
          <w:rFonts w:ascii="Arial" w:eastAsia="Arial" w:hAnsi="Arial" w:cs="Arial"/>
          <w:sz w:val="22"/>
          <w:szCs w:val="22"/>
          <w:lang w:eastAsia="es-CL"/>
        </w:rPr>
        <w:t xml:space="preserve"> y en la t</w:t>
      </w:r>
      <w:r w:rsidR="00961709" w:rsidRPr="00A25422">
        <w:rPr>
          <w:rFonts w:ascii="Arial" w:eastAsia="Arial" w:hAnsi="Arial" w:cs="Arial"/>
          <w:sz w:val="22"/>
          <w:szCs w:val="22"/>
          <w:lang w:eastAsia="es-CL"/>
        </w:rPr>
        <w:t>ransición hacia el empleo</w:t>
      </w:r>
      <w:r w:rsidR="00775A8A" w:rsidRPr="00A25422">
        <w:rPr>
          <w:rFonts w:ascii="Arial" w:eastAsia="Arial" w:hAnsi="Arial" w:cs="Arial"/>
          <w:sz w:val="22"/>
          <w:szCs w:val="22"/>
          <w:lang w:eastAsia="es-CL"/>
        </w:rPr>
        <w:t xml:space="preserve">. Por ejemplo, Blundell et al. (2004) encuentran que un programa obligatorio de búsqueda de empleo </w:t>
      </w:r>
      <w:r w:rsidR="00212BF1" w:rsidRPr="00A25422">
        <w:rPr>
          <w:rFonts w:ascii="Arial" w:eastAsia="Arial" w:hAnsi="Arial" w:cs="Arial"/>
          <w:sz w:val="22"/>
          <w:szCs w:val="22"/>
          <w:lang w:eastAsia="es-CL"/>
        </w:rPr>
        <w:t xml:space="preserve">(intermediación y subsidio de empleo) </w:t>
      </w:r>
      <w:r w:rsidR="00775A8A" w:rsidRPr="00A25422">
        <w:rPr>
          <w:rFonts w:ascii="Arial" w:eastAsia="Arial" w:hAnsi="Arial" w:cs="Arial"/>
          <w:sz w:val="22"/>
          <w:szCs w:val="22"/>
          <w:lang w:eastAsia="es-CL"/>
        </w:rPr>
        <w:t>en el Reino</w:t>
      </w:r>
      <w:r w:rsidR="00CE072E" w:rsidRPr="00A25422">
        <w:rPr>
          <w:rFonts w:ascii="Arial" w:eastAsia="Arial" w:hAnsi="Arial" w:cs="Arial"/>
          <w:sz w:val="22"/>
          <w:szCs w:val="22"/>
          <w:lang w:eastAsia="es-CL"/>
        </w:rPr>
        <w:t> </w:t>
      </w:r>
      <w:r w:rsidR="00775A8A" w:rsidRPr="00A25422">
        <w:rPr>
          <w:rFonts w:ascii="Arial" w:eastAsia="Arial" w:hAnsi="Arial" w:cs="Arial"/>
          <w:sz w:val="22"/>
          <w:szCs w:val="22"/>
          <w:lang w:eastAsia="es-CL"/>
        </w:rPr>
        <w:t xml:space="preserve">Unido aumentó </w:t>
      </w:r>
      <w:r w:rsidR="00212BF1" w:rsidRPr="00A25422">
        <w:rPr>
          <w:rFonts w:ascii="Arial" w:eastAsia="Arial" w:hAnsi="Arial" w:cs="Arial"/>
          <w:sz w:val="22"/>
          <w:szCs w:val="22"/>
          <w:lang w:eastAsia="es-CL"/>
        </w:rPr>
        <w:t xml:space="preserve">la transición al trabajo en 5pp de los cuales al menos 1pp se debió a la </w:t>
      </w:r>
      <w:r w:rsidR="00E17EEE" w:rsidRPr="00A25422">
        <w:rPr>
          <w:rFonts w:ascii="Arial" w:eastAsia="Arial" w:hAnsi="Arial" w:cs="Arial"/>
          <w:sz w:val="22"/>
          <w:szCs w:val="22"/>
          <w:lang w:eastAsia="es-CL"/>
        </w:rPr>
        <w:t>intermediación</w:t>
      </w:r>
      <w:r w:rsidR="00775A8A" w:rsidRPr="00A25422">
        <w:rPr>
          <w:rFonts w:ascii="Arial" w:eastAsia="Arial" w:hAnsi="Arial" w:cs="Arial"/>
          <w:sz w:val="22"/>
          <w:szCs w:val="22"/>
          <w:lang w:eastAsia="es-CL"/>
        </w:rPr>
        <w:t>. Por su parte Behaghel et al (2013), encuentran que los resultados de un programa público de desempleo en Francia, incrementan la proba</w:t>
      </w:r>
      <w:r w:rsidR="00212BF1" w:rsidRPr="00A25422">
        <w:rPr>
          <w:rFonts w:ascii="Arial" w:eastAsia="Arial" w:hAnsi="Arial" w:cs="Arial"/>
          <w:sz w:val="22"/>
          <w:szCs w:val="22"/>
          <w:lang w:eastAsia="es-CL"/>
        </w:rPr>
        <w:t>bilidad de empleo en 10</w:t>
      </w:r>
      <w:r w:rsidR="00CE072E" w:rsidRPr="00A25422">
        <w:rPr>
          <w:rFonts w:ascii="Arial" w:eastAsia="Arial" w:hAnsi="Arial" w:cs="Arial"/>
          <w:sz w:val="22"/>
          <w:szCs w:val="22"/>
          <w:lang w:eastAsia="es-CL"/>
        </w:rPr>
        <w:t>,</w:t>
      </w:r>
      <w:r w:rsidR="00212BF1" w:rsidRPr="00A25422">
        <w:rPr>
          <w:rFonts w:ascii="Arial" w:eastAsia="Arial" w:hAnsi="Arial" w:cs="Arial"/>
          <w:sz w:val="22"/>
          <w:szCs w:val="22"/>
          <w:lang w:eastAsia="es-CL"/>
        </w:rPr>
        <w:t>2 pp</w:t>
      </w:r>
      <w:r w:rsidR="00775A8A" w:rsidRPr="00A25422">
        <w:rPr>
          <w:rFonts w:ascii="Arial" w:eastAsia="Arial" w:hAnsi="Arial" w:cs="Arial"/>
          <w:sz w:val="22"/>
          <w:szCs w:val="22"/>
          <w:lang w:eastAsia="es-CL"/>
        </w:rPr>
        <w:t xml:space="preserve"> después de seis meses. </w:t>
      </w:r>
      <w:r w:rsidR="00E70F83" w:rsidRPr="00A25422">
        <w:rPr>
          <w:rFonts w:ascii="Arial" w:eastAsia="Arial" w:hAnsi="Arial" w:cs="Arial"/>
          <w:sz w:val="22"/>
          <w:szCs w:val="22"/>
          <w:lang w:eastAsia="es-CL"/>
        </w:rPr>
        <w:t xml:space="preserve">También en Francia, </w:t>
      </w:r>
      <w:r w:rsidR="00961709" w:rsidRPr="00A25422">
        <w:rPr>
          <w:rFonts w:ascii="Arial" w:eastAsia="Arial" w:hAnsi="Arial" w:cs="Arial"/>
          <w:sz w:val="22"/>
          <w:szCs w:val="22"/>
          <w:lang w:eastAsia="es-CL"/>
        </w:rPr>
        <w:t xml:space="preserve">Crépon et. </w:t>
      </w:r>
      <w:r w:rsidR="00E70F83" w:rsidRPr="00A25422">
        <w:rPr>
          <w:rFonts w:ascii="Arial" w:eastAsia="Arial" w:hAnsi="Arial" w:cs="Arial"/>
          <w:sz w:val="22"/>
          <w:szCs w:val="22"/>
          <w:lang w:eastAsia="es-CL"/>
        </w:rPr>
        <w:t>Al (</w:t>
      </w:r>
      <w:r w:rsidR="00961709" w:rsidRPr="00A25422">
        <w:rPr>
          <w:rFonts w:ascii="Arial" w:eastAsia="Arial" w:hAnsi="Arial" w:cs="Arial"/>
          <w:sz w:val="22"/>
          <w:szCs w:val="22"/>
          <w:lang w:eastAsia="es-CL"/>
        </w:rPr>
        <w:t>2005</w:t>
      </w:r>
      <w:r w:rsidR="00E70F83" w:rsidRPr="00A25422">
        <w:rPr>
          <w:rFonts w:ascii="Arial" w:eastAsia="Arial" w:hAnsi="Arial" w:cs="Arial"/>
          <w:sz w:val="22"/>
          <w:szCs w:val="22"/>
          <w:lang w:eastAsia="es-CL"/>
        </w:rPr>
        <w:t xml:space="preserve">) encuentran que este programa reduce la recurrencia en el desempleo </w:t>
      </w:r>
      <w:r w:rsidR="00E17EEE" w:rsidRPr="00A25422">
        <w:rPr>
          <w:rFonts w:ascii="Arial" w:eastAsia="Arial" w:hAnsi="Arial" w:cs="Arial"/>
          <w:sz w:val="22"/>
          <w:szCs w:val="22"/>
          <w:lang w:eastAsia="es-CL"/>
        </w:rPr>
        <w:t xml:space="preserve">después de un año de trabajo </w:t>
      </w:r>
      <w:r w:rsidR="00E70F83" w:rsidRPr="00A25422">
        <w:rPr>
          <w:rFonts w:ascii="Arial" w:eastAsia="Arial" w:hAnsi="Arial" w:cs="Arial"/>
          <w:sz w:val="22"/>
          <w:szCs w:val="22"/>
          <w:lang w:eastAsia="es-CL"/>
        </w:rPr>
        <w:t>pasando de un 33% a un 26%.</w:t>
      </w:r>
      <w:r w:rsidR="661B7B0F" w:rsidRPr="00A25422">
        <w:rPr>
          <w:rFonts w:ascii="Arial" w:eastAsia="Arial" w:hAnsi="Arial" w:cs="Arial"/>
          <w:sz w:val="22"/>
          <w:szCs w:val="22"/>
          <w:lang w:eastAsia="es-CL"/>
        </w:rPr>
        <w:t xml:space="preserve"> </w:t>
      </w:r>
      <w:r w:rsidR="00961709" w:rsidRPr="00A25422">
        <w:rPr>
          <w:rFonts w:ascii="Arial" w:eastAsia="Arial" w:hAnsi="Arial" w:cs="Arial"/>
          <w:sz w:val="22"/>
          <w:szCs w:val="22"/>
          <w:lang w:eastAsia="es-CL"/>
        </w:rPr>
        <w:t>En el caso de la región, l</w:t>
      </w:r>
      <w:r w:rsidR="00E17EEE" w:rsidRPr="00A25422">
        <w:rPr>
          <w:rFonts w:ascii="Arial" w:eastAsia="Arial" w:hAnsi="Arial" w:cs="Arial"/>
          <w:sz w:val="22"/>
          <w:szCs w:val="22"/>
          <w:lang w:eastAsia="es-CL"/>
        </w:rPr>
        <w:t>as</w:t>
      </w:r>
      <w:r w:rsidR="004D37D7" w:rsidRPr="00A25422">
        <w:rPr>
          <w:rFonts w:ascii="Arial" w:eastAsia="Arial" w:hAnsi="Arial" w:cs="Arial"/>
          <w:sz w:val="22"/>
          <w:szCs w:val="22"/>
          <w:lang w:eastAsia="es-CL"/>
        </w:rPr>
        <w:t xml:space="preserve"> PAM</w:t>
      </w:r>
      <w:r w:rsidR="002F79FF" w:rsidRPr="00A25422">
        <w:rPr>
          <w:rFonts w:ascii="Arial" w:eastAsia="Arial" w:hAnsi="Arial" w:cs="Arial"/>
          <w:sz w:val="22"/>
          <w:szCs w:val="22"/>
          <w:lang w:eastAsia="es-CL"/>
        </w:rPr>
        <w:t>L</w:t>
      </w:r>
      <w:r w:rsidR="004D37D7" w:rsidRPr="00A25422">
        <w:rPr>
          <w:rFonts w:ascii="Arial" w:eastAsia="Arial" w:hAnsi="Arial" w:cs="Arial"/>
          <w:sz w:val="22"/>
          <w:szCs w:val="22"/>
          <w:lang w:eastAsia="es-CL"/>
        </w:rPr>
        <w:t xml:space="preserve"> han ganado cada vez más importancia desde principios de los años 2000 como instrumentos de política útiles para sostener empleo. Desde</w:t>
      </w:r>
      <w:r w:rsidR="00775A8A" w:rsidRPr="00A25422">
        <w:rPr>
          <w:rFonts w:ascii="Arial" w:eastAsia="Arial" w:hAnsi="Arial" w:cs="Arial"/>
          <w:sz w:val="22"/>
          <w:szCs w:val="22"/>
          <w:lang w:eastAsia="es-CL"/>
        </w:rPr>
        <w:t xml:space="preserve"> entonces</w:t>
      </w:r>
      <w:r w:rsidR="661B7B0F" w:rsidRPr="00A25422">
        <w:rPr>
          <w:rFonts w:ascii="Arial" w:eastAsia="Arial" w:hAnsi="Arial" w:cs="Arial"/>
          <w:sz w:val="22"/>
          <w:szCs w:val="22"/>
          <w:lang w:eastAsia="es-CL"/>
        </w:rPr>
        <w:t xml:space="preserve"> </w:t>
      </w:r>
      <w:r w:rsidR="00DA55C6" w:rsidRPr="00A25422">
        <w:rPr>
          <w:rFonts w:ascii="Arial" w:eastAsia="Arial" w:hAnsi="Arial" w:cs="Arial"/>
          <w:sz w:val="22"/>
          <w:szCs w:val="22"/>
          <w:lang w:eastAsia="es-CL"/>
        </w:rPr>
        <w:t xml:space="preserve">las evaluaciones que se han hecho han encontrado </w:t>
      </w:r>
      <w:r w:rsidR="661B7B0F" w:rsidRPr="00A25422">
        <w:rPr>
          <w:rFonts w:ascii="Arial" w:eastAsia="Arial" w:hAnsi="Arial" w:cs="Arial"/>
          <w:sz w:val="22"/>
          <w:szCs w:val="22"/>
          <w:lang w:eastAsia="es-CL"/>
        </w:rPr>
        <w:t>impactos</w:t>
      </w:r>
      <w:r w:rsidR="004D37D7" w:rsidRPr="00A25422">
        <w:rPr>
          <w:rFonts w:ascii="Arial" w:eastAsia="Arial" w:hAnsi="Arial" w:cs="Arial"/>
          <w:sz w:val="22"/>
          <w:szCs w:val="22"/>
          <w:lang w:eastAsia="es-CL"/>
        </w:rPr>
        <w:t xml:space="preserve"> </w:t>
      </w:r>
      <w:r w:rsidR="00DA55C6" w:rsidRPr="00A25422">
        <w:rPr>
          <w:rFonts w:ascii="Arial" w:eastAsia="Arial" w:hAnsi="Arial" w:cs="Arial"/>
          <w:sz w:val="22"/>
          <w:szCs w:val="22"/>
          <w:lang w:eastAsia="es-CL"/>
        </w:rPr>
        <w:t xml:space="preserve">heterogéneos. </w:t>
      </w:r>
      <w:r w:rsidR="661B7B0F" w:rsidRPr="00A25422">
        <w:rPr>
          <w:rFonts w:ascii="Arial" w:eastAsia="Arial" w:hAnsi="Arial" w:cs="Arial"/>
          <w:sz w:val="22"/>
          <w:szCs w:val="22"/>
          <w:lang w:eastAsia="es-CL"/>
        </w:rPr>
        <w:t xml:space="preserve">En México, Flores (2010) </w:t>
      </w:r>
      <w:r w:rsidR="008E0F39" w:rsidRPr="00A25422">
        <w:rPr>
          <w:rFonts w:ascii="Arial" w:eastAsia="Arial" w:hAnsi="Arial" w:cs="Arial"/>
          <w:sz w:val="22"/>
          <w:szCs w:val="22"/>
          <w:lang w:eastAsia="es-CL"/>
        </w:rPr>
        <w:t>encuentra que aquellos que obtienen empleo gracias a la asistencia mu</w:t>
      </w:r>
      <w:r w:rsidR="00AA0E4A" w:rsidRPr="00A25422">
        <w:rPr>
          <w:rFonts w:ascii="Arial" w:eastAsia="Arial" w:hAnsi="Arial" w:cs="Arial"/>
          <w:sz w:val="22"/>
          <w:szCs w:val="22"/>
          <w:lang w:eastAsia="es-CL"/>
        </w:rPr>
        <w:t xml:space="preserve">estran un mayor ingreso mensual </w:t>
      </w:r>
      <w:r w:rsidR="008E0F39" w:rsidRPr="00A25422">
        <w:rPr>
          <w:rFonts w:ascii="Arial" w:eastAsia="Arial" w:hAnsi="Arial" w:cs="Arial"/>
          <w:sz w:val="22"/>
          <w:szCs w:val="22"/>
          <w:lang w:eastAsia="es-CL"/>
        </w:rPr>
        <w:t>y más horas trabajadas</w:t>
      </w:r>
      <w:r w:rsidR="00AA0E4A" w:rsidRPr="00B64787">
        <w:t xml:space="preserve">, </w:t>
      </w:r>
      <w:r w:rsidR="00AA0E4A" w:rsidRPr="00A25422">
        <w:rPr>
          <w:rFonts w:ascii="Arial" w:eastAsia="Arial" w:hAnsi="Arial" w:cs="Arial"/>
          <w:sz w:val="22"/>
          <w:szCs w:val="22"/>
          <w:lang w:eastAsia="es-CL"/>
        </w:rPr>
        <w:t>relativo a los que usan otros medios de búsqueda</w:t>
      </w:r>
      <w:r w:rsidR="008E0F39" w:rsidRPr="00A25422">
        <w:rPr>
          <w:rFonts w:ascii="Arial" w:eastAsia="Arial" w:hAnsi="Arial" w:cs="Arial"/>
          <w:sz w:val="22"/>
          <w:szCs w:val="22"/>
          <w:lang w:eastAsia="es-CL"/>
        </w:rPr>
        <w:t xml:space="preserve">. Sin embargo, </w:t>
      </w:r>
      <w:r w:rsidR="661B7B0F" w:rsidRPr="00A25422">
        <w:rPr>
          <w:rFonts w:ascii="Arial" w:eastAsia="Arial" w:hAnsi="Arial" w:cs="Arial"/>
          <w:sz w:val="22"/>
          <w:szCs w:val="22"/>
          <w:lang w:eastAsia="es-CL"/>
        </w:rPr>
        <w:t>no</w:t>
      </w:r>
      <w:r w:rsidR="008E0F39" w:rsidRPr="00A25422">
        <w:rPr>
          <w:rFonts w:ascii="Arial" w:eastAsia="Arial" w:hAnsi="Arial" w:cs="Arial"/>
          <w:sz w:val="22"/>
          <w:szCs w:val="22"/>
          <w:lang w:eastAsia="es-CL"/>
        </w:rPr>
        <w:t xml:space="preserve"> se</w:t>
      </w:r>
      <w:r w:rsidR="661B7B0F" w:rsidRPr="00A25422">
        <w:rPr>
          <w:rFonts w:ascii="Arial" w:eastAsia="Arial" w:hAnsi="Arial" w:cs="Arial"/>
          <w:sz w:val="22"/>
          <w:szCs w:val="22"/>
          <w:lang w:eastAsia="es-CL"/>
        </w:rPr>
        <w:t xml:space="preserve"> encuentra </w:t>
      </w:r>
      <w:r w:rsidR="008E0F39" w:rsidRPr="00A25422">
        <w:rPr>
          <w:rFonts w:ascii="Arial" w:eastAsia="Arial" w:hAnsi="Arial" w:cs="Arial"/>
          <w:sz w:val="22"/>
          <w:szCs w:val="22"/>
          <w:lang w:eastAsia="es-CL"/>
        </w:rPr>
        <w:t xml:space="preserve">un </w:t>
      </w:r>
      <w:r w:rsidR="661B7B0F" w:rsidRPr="00A25422">
        <w:rPr>
          <w:rFonts w:ascii="Arial" w:eastAsia="Arial" w:hAnsi="Arial" w:cs="Arial"/>
          <w:sz w:val="22"/>
          <w:szCs w:val="22"/>
          <w:lang w:eastAsia="es-CL"/>
        </w:rPr>
        <w:t>efecto de largo plazo de los servicios de intermediación sobre la duración del desempleo y la probabilidad de conseguir empleo.</w:t>
      </w:r>
      <w:r w:rsidR="004D37D7" w:rsidRPr="00A25422">
        <w:rPr>
          <w:rFonts w:ascii="Arial" w:eastAsia="Arial" w:hAnsi="Arial" w:cs="Arial"/>
          <w:sz w:val="22"/>
          <w:szCs w:val="22"/>
          <w:lang w:eastAsia="es-CL"/>
        </w:rPr>
        <w:t xml:space="preserve"> Para el caso de Colombia, </w:t>
      </w:r>
      <w:r w:rsidR="003F1381" w:rsidRPr="00A25422">
        <w:rPr>
          <w:rFonts w:ascii="Arial" w:eastAsia="Arial" w:hAnsi="Arial" w:cs="Arial"/>
          <w:sz w:val="22"/>
          <w:szCs w:val="22"/>
          <w:lang w:eastAsia="es-CL"/>
        </w:rPr>
        <w:t>Pignatti (2016) encuentra que los participantes en los servicios de</w:t>
      </w:r>
      <w:r w:rsidR="004D37D7" w:rsidRPr="00A25422">
        <w:rPr>
          <w:rFonts w:ascii="Arial" w:eastAsia="Arial" w:hAnsi="Arial" w:cs="Arial"/>
          <w:sz w:val="22"/>
          <w:szCs w:val="22"/>
          <w:lang w:eastAsia="es-CL"/>
        </w:rPr>
        <w:t xml:space="preserve"> intermediación laboral au</w:t>
      </w:r>
      <w:r w:rsidR="003F1381" w:rsidRPr="00A25422">
        <w:rPr>
          <w:rFonts w:ascii="Arial" w:eastAsia="Arial" w:hAnsi="Arial" w:cs="Arial"/>
          <w:sz w:val="22"/>
          <w:szCs w:val="22"/>
          <w:lang w:eastAsia="es-CL"/>
        </w:rPr>
        <w:t xml:space="preserve">mentan </w:t>
      </w:r>
      <w:r w:rsidR="004D37D7" w:rsidRPr="00A25422">
        <w:rPr>
          <w:rFonts w:ascii="Arial" w:eastAsia="Arial" w:hAnsi="Arial" w:cs="Arial"/>
          <w:sz w:val="22"/>
          <w:szCs w:val="22"/>
          <w:lang w:eastAsia="es-CL"/>
        </w:rPr>
        <w:t>la probabilidad de tener un trabajo formal.</w:t>
      </w:r>
      <w:r w:rsidR="003F1381" w:rsidRPr="00A25422">
        <w:rPr>
          <w:rFonts w:ascii="Arial" w:eastAsia="Arial" w:hAnsi="Arial" w:cs="Arial"/>
          <w:sz w:val="22"/>
          <w:szCs w:val="22"/>
          <w:lang w:eastAsia="es-CL"/>
        </w:rPr>
        <w:t xml:space="preserve"> El efecto encontrado varía entre 5 a 31 pp dependiendo </w:t>
      </w:r>
      <w:r w:rsidR="00C029D6" w:rsidRPr="00A25422">
        <w:rPr>
          <w:rFonts w:ascii="Arial" w:eastAsia="Arial" w:hAnsi="Arial" w:cs="Arial"/>
          <w:sz w:val="22"/>
          <w:szCs w:val="22"/>
          <w:lang w:eastAsia="es-CL"/>
        </w:rPr>
        <w:t>del grupo</w:t>
      </w:r>
      <w:r w:rsidR="003F1381" w:rsidRPr="00A25422">
        <w:rPr>
          <w:rFonts w:ascii="Arial" w:eastAsia="Arial" w:hAnsi="Arial" w:cs="Arial"/>
          <w:sz w:val="22"/>
          <w:szCs w:val="22"/>
          <w:lang w:eastAsia="es-CL"/>
        </w:rPr>
        <w:t xml:space="preserve"> de comparación (personas que buscan trabajo a través de anuncios clasificados, contacto directo con el empleador, y a través de amigos y familiares). </w:t>
      </w:r>
      <w:r w:rsidR="004D37D7" w:rsidRPr="00A25422">
        <w:rPr>
          <w:rFonts w:ascii="Arial" w:eastAsia="Arial" w:hAnsi="Arial" w:cs="Arial"/>
          <w:sz w:val="22"/>
          <w:szCs w:val="22"/>
          <w:lang w:eastAsia="es-CL"/>
        </w:rPr>
        <w:t>Alrededor de dos tercios de este efecto está relacionado con</w:t>
      </w:r>
      <w:r w:rsidR="00655751" w:rsidRPr="00A25422">
        <w:rPr>
          <w:rFonts w:ascii="Arial" w:eastAsia="Arial" w:hAnsi="Arial" w:cs="Arial"/>
          <w:sz w:val="22"/>
          <w:szCs w:val="22"/>
          <w:lang w:eastAsia="es-CL"/>
        </w:rPr>
        <w:t xml:space="preserve"> el hecho de que los buscadores de empleo tratados </w:t>
      </w:r>
      <w:r w:rsidR="003F1381" w:rsidRPr="00A25422">
        <w:rPr>
          <w:rFonts w:ascii="Arial" w:eastAsia="Arial" w:hAnsi="Arial" w:cs="Arial"/>
          <w:sz w:val="22"/>
          <w:szCs w:val="22"/>
          <w:lang w:eastAsia="es-CL"/>
        </w:rPr>
        <w:t xml:space="preserve">son </w:t>
      </w:r>
      <w:r w:rsidR="004D37D7" w:rsidRPr="00A25422">
        <w:rPr>
          <w:rFonts w:ascii="Arial" w:eastAsia="Arial" w:hAnsi="Arial" w:cs="Arial"/>
          <w:sz w:val="22"/>
          <w:szCs w:val="22"/>
          <w:lang w:eastAsia="es-CL"/>
        </w:rPr>
        <w:t>ubican en empresas más grandes.</w:t>
      </w:r>
      <w:r w:rsidR="004D37D7" w:rsidRPr="00A25422">
        <w:rPr>
          <w:rFonts w:ascii="inherit" w:hAnsi="inherit"/>
          <w:color w:val="212121"/>
        </w:rPr>
        <w:t xml:space="preserve"> </w:t>
      </w:r>
      <w:r w:rsidR="00D643FE" w:rsidRPr="00A25422">
        <w:rPr>
          <w:rFonts w:ascii="Arial" w:eastAsia="Arial" w:hAnsi="Arial" w:cs="Arial"/>
          <w:sz w:val="22"/>
          <w:szCs w:val="22"/>
          <w:lang w:eastAsia="es-CL"/>
        </w:rPr>
        <w:t>La evidencia también indic</w:t>
      </w:r>
      <w:r w:rsidR="00C029D6" w:rsidRPr="00A25422">
        <w:rPr>
          <w:rFonts w:ascii="Arial" w:eastAsia="Arial" w:hAnsi="Arial" w:cs="Arial"/>
          <w:sz w:val="22"/>
          <w:szCs w:val="22"/>
          <w:lang w:eastAsia="es-CL"/>
        </w:rPr>
        <w:t>a que las ganancias suelen</w:t>
      </w:r>
      <w:r w:rsidR="00D643FE" w:rsidRPr="00A25422">
        <w:rPr>
          <w:rFonts w:ascii="Arial" w:eastAsia="Arial" w:hAnsi="Arial" w:cs="Arial"/>
          <w:sz w:val="22"/>
          <w:szCs w:val="22"/>
          <w:lang w:eastAsia="es-CL"/>
        </w:rPr>
        <w:t xml:space="preserve"> s</w:t>
      </w:r>
      <w:r w:rsidR="00C029D6" w:rsidRPr="00A25422">
        <w:rPr>
          <w:rFonts w:ascii="Arial" w:eastAsia="Arial" w:hAnsi="Arial" w:cs="Arial"/>
          <w:sz w:val="22"/>
          <w:szCs w:val="22"/>
          <w:lang w:eastAsia="es-CL"/>
        </w:rPr>
        <w:t>er mayores para los buscadores de trabajo</w:t>
      </w:r>
      <w:r w:rsidR="00D643FE" w:rsidRPr="00A25422">
        <w:rPr>
          <w:rFonts w:ascii="Arial" w:eastAsia="Arial" w:hAnsi="Arial" w:cs="Arial"/>
          <w:sz w:val="22"/>
          <w:szCs w:val="22"/>
          <w:lang w:eastAsia="es-CL"/>
        </w:rPr>
        <w:t xml:space="preserve"> con peores perspe</w:t>
      </w:r>
      <w:r w:rsidR="00C029D6" w:rsidRPr="00A25422">
        <w:rPr>
          <w:rFonts w:ascii="Arial" w:eastAsia="Arial" w:hAnsi="Arial" w:cs="Arial"/>
          <w:sz w:val="22"/>
          <w:szCs w:val="22"/>
          <w:lang w:eastAsia="es-CL"/>
        </w:rPr>
        <w:t>ctivas en el mercado de trabajo (i.e, personas con niveles de educación bajos).</w:t>
      </w:r>
      <w:r w:rsidR="00EC7250" w:rsidRPr="00A25422">
        <w:rPr>
          <w:rFonts w:ascii="Arial" w:eastAsia="Arial" w:hAnsi="Arial" w:cs="Arial"/>
          <w:sz w:val="22"/>
          <w:szCs w:val="22"/>
          <w:lang w:eastAsia="es-CL"/>
        </w:rPr>
        <w:t xml:space="preserve"> </w:t>
      </w:r>
      <w:r w:rsidR="00C029D6" w:rsidRPr="00A25422">
        <w:rPr>
          <w:rFonts w:ascii="Arial" w:eastAsia="Arial" w:hAnsi="Arial" w:cs="Arial"/>
          <w:sz w:val="22"/>
          <w:szCs w:val="22"/>
          <w:lang w:eastAsia="es-CL"/>
        </w:rPr>
        <w:t xml:space="preserve"> </w:t>
      </w:r>
    </w:p>
    <w:p w:rsidR="00012AA4" w:rsidRPr="00A25422" w:rsidRDefault="00012AA4" w:rsidP="661B7B0F">
      <w:pPr>
        <w:jc w:val="both"/>
        <w:rPr>
          <w:rFonts w:ascii="Arial" w:eastAsia="Arial" w:hAnsi="Arial" w:cs="Arial"/>
          <w:sz w:val="22"/>
          <w:szCs w:val="22"/>
          <w:lang w:eastAsia="es-CL"/>
        </w:rPr>
      </w:pPr>
    </w:p>
    <w:p w:rsidR="00012AA4" w:rsidRPr="00A25422" w:rsidRDefault="005D08BA" w:rsidP="661B7B0F">
      <w:pPr>
        <w:jc w:val="both"/>
        <w:rPr>
          <w:rFonts w:ascii="Arial" w:eastAsia="Arial" w:hAnsi="Arial" w:cs="Arial"/>
          <w:sz w:val="22"/>
          <w:szCs w:val="22"/>
          <w:lang w:eastAsia="es-CL"/>
        </w:rPr>
      </w:pPr>
      <w:r w:rsidRPr="00A25422">
        <w:rPr>
          <w:rFonts w:ascii="Arial" w:eastAsia="Arial" w:hAnsi="Arial" w:cs="Arial"/>
          <w:sz w:val="22"/>
          <w:szCs w:val="22"/>
          <w:lang w:eastAsia="es-CL"/>
        </w:rPr>
        <w:t>Segundo,</w:t>
      </w:r>
      <w:r w:rsidR="00655751" w:rsidRPr="00A25422">
        <w:rPr>
          <w:rFonts w:ascii="Arial" w:eastAsia="Arial" w:hAnsi="Arial" w:cs="Arial"/>
          <w:sz w:val="22"/>
          <w:szCs w:val="22"/>
          <w:lang w:eastAsia="es-CL"/>
        </w:rPr>
        <w:t xml:space="preserve"> l</w:t>
      </w:r>
      <w:r w:rsidR="661B7B0F" w:rsidRPr="00A25422">
        <w:rPr>
          <w:rFonts w:ascii="Arial" w:eastAsia="Arial" w:hAnsi="Arial" w:cs="Arial"/>
          <w:sz w:val="22"/>
          <w:szCs w:val="22"/>
          <w:lang w:eastAsia="es-CL"/>
        </w:rPr>
        <w:t>a evidencia sobre programas de capacitación de corta duración en los países desarrollados indica que esta capacitación generalmente tiene efectos pequeños, sobre todo para los jóve</w:t>
      </w:r>
      <w:r w:rsidR="00740F3A" w:rsidRPr="00A25422">
        <w:rPr>
          <w:rFonts w:ascii="Arial" w:eastAsia="Arial" w:hAnsi="Arial" w:cs="Arial"/>
          <w:sz w:val="22"/>
          <w:szCs w:val="22"/>
          <w:lang w:eastAsia="es-CL"/>
        </w:rPr>
        <w:t xml:space="preserve">nes (Card et al., 2010). Por el contrario, en los países de ALC </w:t>
      </w:r>
      <w:r w:rsidR="00313916" w:rsidRPr="00A25422">
        <w:rPr>
          <w:rFonts w:ascii="Arial" w:eastAsia="Arial" w:hAnsi="Arial" w:cs="Arial"/>
          <w:sz w:val="22"/>
          <w:szCs w:val="22"/>
          <w:lang w:eastAsia="es-CL"/>
        </w:rPr>
        <w:t>la evidencia parece ser</w:t>
      </w:r>
      <w:r w:rsidR="661B7B0F" w:rsidRPr="00A25422">
        <w:rPr>
          <w:rFonts w:ascii="Arial" w:eastAsia="Arial" w:hAnsi="Arial" w:cs="Arial"/>
          <w:sz w:val="22"/>
          <w:szCs w:val="22"/>
          <w:lang w:eastAsia="es-CL"/>
        </w:rPr>
        <w:t xml:space="preserve"> más favorable (Ib</w:t>
      </w:r>
      <w:r w:rsidR="00FA5E79" w:rsidRPr="00A25422">
        <w:rPr>
          <w:rFonts w:ascii="Arial" w:eastAsia="Arial" w:hAnsi="Arial" w:cs="Arial"/>
          <w:sz w:val="22"/>
          <w:szCs w:val="22"/>
          <w:lang w:eastAsia="es-CL"/>
        </w:rPr>
        <w:t>arraran y Rosas 2009, Kluve 2016</w:t>
      </w:r>
      <w:r w:rsidR="661B7B0F" w:rsidRPr="00A25422">
        <w:rPr>
          <w:rFonts w:ascii="Arial" w:eastAsia="Arial" w:hAnsi="Arial" w:cs="Arial"/>
          <w:sz w:val="22"/>
          <w:szCs w:val="22"/>
          <w:lang w:eastAsia="es-CL"/>
        </w:rPr>
        <w:t>)</w:t>
      </w:r>
      <w:r w:rsidR="00DA55C6" w:rsidRPr="00A25422">
        <w:rPr>
          <w:rFonts w:ascii="Arial" w:eastAsia="Arial" w:hAnsi="Arial" w:cs="Arial"/>
          <w:sz w:val="22"/>
          <w:szCs w:val="22"/>
          <w:lang w:eastAsia="es-CL"/>
        </w:rPr>
        <w:t xml:space="preserve"> aunque con resultados heterogéneos</w:t>
      </w:r>
      <w:r w:rsidR="661B7B0F" w:rsidRPr="00A25422">
        <w:rPr>
          <w:rFonts w:ascii="Arial" w:eastAsia="Arial" w:hAnsi="Arial" w:cs="Arial"/>
          <w:sz w:val="22"/>
          <w:szCs w:val="22"/>
          <w:lang w:eastAsia="es-CL"/>
        </w:rPr>
        <w:t xml:space="preserve">. </w:t>
      </w:r>
      <w:r w:rsidR="00D1622A" w:rsidRPr="00A25422">
        <w:rPr>
          <w:rFonts w:ascii="Arial" w:eastAsia="Arial" w:hAnsi="Arial" w:cs="Arial"/>
          <w:sz w:val="22"/>
          <w:szCs w:val="22"/>
          <w:lang w:eastAsia="es-CL"/>
        </w:rPr>
        <w:t xml:space="preserve">En el caso </w:t>
      </w:r>
      <w:r w:rsidR="00740F3A" w:rsidRPr="00A25422">
        <w:rPr>
          <w:rFonts w:ascii="Arial" w:eastAsia="Arial" w:hAnsi="Arial" w:cs="Arial"/>
          <w:sz w:val="22"/>
          <w:szCs w:val="22"/>
          <w:lang w:eastAsia="es-CL"/>
        </w:rPr>
        <w:t xml:space="preserve">de </w:t>
      </w:r>
      <w:r w:rsidR="00D1622A" w:rsidRPr="00A25422">
        <w:rPr>
          <w:rFonts w:ascii="Arial" w:eastAsia="Arial" w:hAnsi="Arial" w:cs="Arial"/>
          <w:sz w:val="22"/>
          <w:szCs w:val="22"/>
          <w:lang w:eastAsia="es-CL"/>
        </w:rPr>
        <w:t>Colombia</w:t>
      </w:r>
      <w:r w:rsidR="00740F3A" w:rsidRPr="00A25422">
        <w:rPr>
          <w:rFonts w:ascii="Arial" w:eastAsia="Arial" w:hAnsi="Arial" w:cs="Arial"/>
          <w:sz w:val="22"/>
          <w:szCs w:val="22"/>
          <w:lang w:eastAsia="es-CL"/>
        </w:rPr>
        <w:t xml:space="preserve"> y </w:t>
      </w:r>
      <w:r w:rsidR="00BF7B84" w:rsidRPr="00A25422">
        <w:rPr>
          <w:rFonts w:ascii="Arial" w:eastAsia="Arial" w:hAnsi="Arial" w:cs="Arial"/>
          <w:sz w:val="22"/>
          <w:szCs w:val="22"/>
          <w:lang w:eastAsia="es-CL"/>
        </w:rPr>
        <w:t xml:space="preserve">usando un </w:t>
      </w:r>
      <w:r w:rsidR="00740F3A" w:rsidRPr="00A25422">
        <w:rPr>
          <w:rFonts w:ascii="Arial" w:eastAsia="Arial" w:hAnsi="Arial" w:cs="Arial"/>
          <w:sz w:val="22"/>
          <w:szCs w:val="22"/>
          <w:lang w:eastAsia="es-CL"/>
        </w:rPr>
        <w:t>diseño de evaluación experimental, Attanasio et</w:t>
      </w:r>
      <w:r w:rsidR="00156326" w:rsidRPr="00A25422">
        <w:rPr>
          <w:rFonts w:ascii="Arial" w:eastAsia="Arial" w:hAnsi="Arial" w:cs="Arial"/>
          <w:sz w:val="22"/>
          <w:szCs w:val="22"/>
          <w:lang w:eastAsia="es-CL"/>
        </w:rPr>
        <w:t>.</w:t>
      </w:r>
      <w:r w:rsidR="00740F3A" w:rsidRPr="00A25422">
        <w:rPr>
          <w:rFonts w:ascii="Arial" w:eastAsia="Arial" w:hAnsi="Arial" w:cs="Arial"/>
          <w:sz w:val="22"/>
          <w:szCs w:val="22"/>
          <w:lang w:eastAsia="es-CL"/>
        </w:rPr>
        <w:t xml:space="preserve"> al (</w:t>
      </w:r>
      <w:r w:rsidR="00DA55C6" w:rsidRPr="00A25422">
        <w:rPr>
          <w:rFonts w:ascii="Arial" w:eastAsia="Arial" w:hAnsi="Arial" w:cs="Arial"/>
          <w:sz w:val="22"/>
          <w:szCs w:val="22"/>
          <w:lang w:eastAsia="es-CL"/>
        </w:rPr>
        <w:t>2011)</w:t>
      </w:r>
      <w:r w:rsidR="00D1622A" w:rsidRPr="00A25422">
        <w:rPr>
          <w:rFonts w:ascii="Arial" w:eastAsia="Arial" w:hAnsi="Arial" w:cs="Arial"/>
          <w:sz w:val="22"/>
          <w:szCs w:val="22"/>
          <w:lang w:eastAsia="es-CL"/>
        </w:rPr>
        <w:t xml:space="preserve"> evaluaro</w:t>
      </w:r>
      <w:r w:rsidR="00740F3A" w:rsidRPr="00A25422">
        <w:rPr>
          <w:rFonts w:ascii="Arial" w:eastAsia="Arial" w:hAnsi="Arial" w:cs="Arial"/>
          <w:sz w:val="22"/>
          <w:szCs w:val="22"/>
          <w:lang w:eastAsia="es-CL"/>
        </w:rPr>
        <w:t xml:space="preserve">n los impactos </w:t>
      </w:r>
      <w:r w:rsidR="00D1622A" w:rsidRPr="00A25422">
        <w:rPr>
          <w:rFonts w:ascii="Arial" w:eastAsia="Arial" w:hAnsi="Arial" w:cs="Arial"/>
          <w:sz w:val="22"/>
          <w:szCs w:val="22"/>
          <w:lang w:eastAsia="es-CL"/>
        </w:rPr>
        <w:t>de</w:t>
      </w:r>
      <w:r w:rsidR="00740F3A" w:rsidRPr="00A25422">
        <w:rPr>
          <w:rFonts w:ascii="Arial" w:eastAsia="Arial" w:hAnsi="Arial" w:cs="Arial"/>
          <w:sz w:val="22"/>
          <w:szCs w:val="22"/>
          <w:lang w:eastAsia="es-CL"/>
        </w:rPr>
        <w:t xml:space="preserve">l programa de capacitación y colocación “Jovenes en Acción”. </w:t>
      </w:r>
      <w:r w:rsidR="00D1622A" w:rsidRPr="00A25422">
        <w:rPr>
          <w:rFonts w:ascii="Arial" w:eastAsia="Arial" w:hAnsi="Arial" w:cs="Arial"/>
          <w:sz w:val="22"/>
          <w:szCs w:val="22"/>
          <w:lang w:eastAsia="es-CL"/>
        </w:rPr>
        <w:t>Los resul</w:t>
      </w:r>
      <w:r w:rsidR="00740F3A" w:rsidRPr="00A25422">
        <w:rPr>
          <w:rFonts w:ascii="Arial" w:eastAsia="Arial" w:hAnsi="Arial" w:cs="Arial"/>
          <w:sz w:val="22"/>
          <w:szCs w:val="22"/>
          <w:lang w:eastAsia="es-CL"/>
        </w:rPr>
        <w:t>tados i</w:t>
      </w:r>
      <w:r w:rsidRPr="00A25422">
        <w:rPr>
          <w:rFonts w:ascii="Arial" w:eastAsia="Arial" w:hAnsi="Arial" w:cs="Arial"/>
          <w:sz w:val="22"/>
          <w:szCs w:val="22"/>
          <w:lang w:eastAsia="es-CL"/>
        </w:rPr>
        <w:t xml:space="preserve">ndican </w:t>
      </w:r>
      <w:r w:rsidR="006B4154" w:rsidRPr="00A25422">
        <w:rPr>
          <w:rFonts w:ascii="Arial" w:eastAsia="Arial" w:hAnsi="Arial" w:cs="Arial"/>
          <w:sz w:val="22"/>
          <w:szCs w:val="22"/>
          <w:lang w:eastAsia="es-CL"/>
        </w:rPr>
        <w:t>que,</w:t>
      </w:r>
      <w:r w:rsidR="00D1622A" w:rsidRPr="00A25422">
        <w:rPr>
          <w:rFonts w:ascii="Arial" w:eastAsia="Arial" w:hAnsi="Arial" w:cs="Arial"/>
          <w:sz w:val="22"/>
          <w:szCs w:val="22"/>
          <w:lang w:eastAsia="es-CL"/>
        </w:rPr>
        <w:t xml:space="preserve"> en el </w:t>
      </w:r>
      <w:r w:rsidR="00EA7251" w:rsidRPr="00A25422">
        <w:rPr>
          <w:rFonts w:ascii="Arial" w:eastAsia="Arial" w:hAnsi="Arial" w:cs="Arial"/>
          <w:sz w:val="22"/>
          <w:szCs w:val="22"/>
          <w:lang w:eastAsia="es-CL"/>
        </w:rPr>
        <w:t xml:space="preserve">corto plazo </w:t>
      </w:r>
      <w:r w:rsidR="00C33ABD" w:rsidRPr="00A25422">
        <w:rPr>
          <w:rFonts w:ascii="Arial" w:eastAsia="Arial" w:hAnsi="Arial" w:cs="Arial"/>
          <w:sz w:val="22"/>
          <w:szCs w:val="22"/>
          <w:lang w:eastAsia="es-CL"/>
        </w:rPr>
        <w:t xml:space="preserve">y en el </w:t>
      </w:r>
      <w:r w:rsidR="00D1622A" w:rsidRPr="00A25422">
        <w:rPr>
          <w:rFonts w:ascii="Arial" w:eastAsia="Arial" w:hAnsi="Arial" w:cs="Arial"/>
          <w:sz w:val="22"/>
          <w:szCs w:val="22"/>
          <w:lang w:eastAsia="es-CL"/>
        </w:rPr>
        <w:t>caso de las mujeres, el aumento de salarios de aquellas que se empleaba</w:t>
      </w:r>
      <w:r w:rsidR="000A32F0" w:rsidRPr="00A25422">
        <w:rPr>
          <w:rFonts w:ascii="Arial" w:eastAsia="Arial" w:hAnsi="Arial" w:cs="Arial"/>
          <w:sz w:val="22"/>
          <w:szCs w:val="22"/>
          <w:lang w:eastAsia="es-CL"/>
        </w:rPr>
        <w:t>n en el sector formal, es</w:t>
      </w:r>
      <w:r w:rsidRPr="00A25422">
        <w:rPr>
          <w:rFonts w:ascii="Arial" w:eastAsia="Arial" w:hAnsi="Arial" w:cs="Arial"/>
          <w:sz w:val="22"/>
          <w:szCs w:val="22"/>
          <w:lang w:eastAsia="es-CL"/>
        </w:rPr>
        <w:t xml:space="preserve"> de</w:t>
      </w:r>
      <w:r w:rsidR="000A32F0" w:rsidRPr="00A25422">
        <w:rPr>
          <w:rFonts w:ascii="Arial" w:eastAsia="Arial" w:hAnsi="Arial" w:cs="Arial"/>
          <w:sz w:val="22"/>
          <w:szCs w:val="22"/>
          <w:lang w:eastAsia="es-CL"/>
        </w:rPr>
        <w:t>l</w:t>
      </w:r>
      <w:r w:rsidRPr="00A25422">
        <w:rPr>
          <w:rFonts w:ascii="Arial" w:eastAsia="Arial" w:hAnsi="Arial" w:cs="Arial"/>
          <w:sz w:val="22"/>
          <w:szCs w:val="22"/>
          <w:lang w:eastAsia="es-CL"/>
        </w:rPr>
        <w:t xml:space="preserve"> 20</w:t>
      </w:r>
      <w:r w:rsidR="00D1622A" w:rsidRPr="00A25422">
        <w:rPr>
          <w:rFonts w:ascii="Arial" w:eastAsia="Arial" w:hAnsi="Arial" w:cs="Arial"/>
          <w:sz w:val="22"/>
          <w:szCs w:val="22"/>
          <w:lang w:eastAsia="es-CL"/>
        </w:rPr>
        <w:t xml:space="preserve">%. </w:t>
      </w:r>
      <w:r w:rsidR="006B4154" w:rsidRPr="00A25422">
        <w:rPr>
          <w:rFonts w:ascii="Arial" w:eastAsia="Arial" w:hAnsi="Arial" w:cs="Arial"/>
          <w:sz w:val="22"/>
          <w:szCs w:val="22"/>
          <w:lang w:eastAsia="es-CL"/>
        </w:rPr>
        <w:t>Adicionalmente, encuentran</w:t>
      </w:r>
      <w:r w:rsidR="00C02F85" w:rsidRPr="00A25422">
        <w:rPr>
          <w:rFonts w:ascii="Arial" w:eastAsia="Arial" w:hAnsi="Arial" w:cs="Arial"/>
          <w:sz w:val="22"/>
          <w:szCs w:val="22"/>
          <w:lang w:eastAsia="es-CL"/>
        </w:rPr>
        <w:t xml:space="preserve"> que </w:t>
      </w:r>
      <w:r w:rsidRPr="00A25422">
        <w:rPr>
          <w:rFonts w:ascii="Arial" w:eastAsia="Arial" w:hAnsi="Arial" w:cs="Arial"/>
          <w:sz w:val="22"/>
          <w:szCs w:val="22"/>
          <w:lang w:eastAsia="es-CL"/>
        </w:rPr>
        <w:t xml:space="preserve">la probabilidad de tener un trabajo en el sector formal y </w:t>
      </w:r>
      <w:r w:rsidR="006B4154" w:rsidRPr="00A25422">
        <w:rPr>
          <w:rFonts w:ascii="Arial" w:eastAsia="Arial" w:hAnsi="Arial" w:cs="Arial"/>
          <w:sz w:val="22"/>
          <w:szCs w:val="22"/>
          <w:lang w:eastAsia="es-CL"/>
        </w:rPr>
        <w:t xml:space="preserve">un contrato escrito aumenta </w:t>
      </w:r>
      <w:r w:rsidR="00151B0E" w:rsidRPr="00A25422">
        <w:rPr>
          <w:rFonts w:ascii="Arial" w:eastAsia="Arial" w:hAnsi="Arial" w:cs="Arial"/>
          <w:sz w:val="22"/>
          <w:szCs w:val="22"/>
          <w:lang w:eastAsia="es-CL"/>
        </w:rPr>
        <w:t>en 5</w:t>
      </w:r>
      <w:r w:rsidR="00DE520D" w:rsidRPr="00A25422">
        <w:rPr>
          <w:rFonts w:ascii="Arial" w:eastAsia="Arial" w:hAnsi="Arial" w:cs="Arial"/>
          <w:sz w:val="22"/>
          <w:szCs w:val="22"/>
          <w:lang w:eastAsia="es-CL"/>
        </w:rPr>
        <w:t>,</w:t>
      </w:r>
      <w:r w:rsidR="00151B0E" w:rsidRPr="00A25422">
        <w:rPr>
          <w:rFonts w:ascii="Arial" w:eastAsia="Arial" w:hAnsi="Arial" w:cs="Arial"/>
          <w:sz w:val="22"/>
          <w:szCs w:val="22"/>
          <w:lang w:eastAsia="es-CL"/>
        </w:rPr>
        <w:t>3</w:t>
      </w:r>
      <w:r w:rsidRPr="00A25422">
        <w:rPr>
          <w:rFonts w:ascii="Arial" w:eastAsia="Arial" w:hAnsi="Arial" w:cs="Arial"/>
          <w:sz w:val="22"/>
          <w:szCs w:val="22"/>
          <w:lang w:eastAsia="es-CL"/>
        </w:rPr>
        <w:t xml:space="preserve"> y 6</w:t>
      </w:r>
      <w:r w:rsidR="00DE520D" w:rsidRPr="00A25422">
        <w:rPr>
          <w:rFonts w:ascii="Arial" w:eastAsia="Arial" w:hAnsi="Arial" w:cs="Arial"/>
          <w:sz w:val="22"/>
          <w:szCs w:val="22"/>
          <w:lang w:eastAsia="es-CL"/>
        </w:rPr>
        <w:t>,</w:t>
      </w:r>
      <w:r w:rsidRPr="00A25422">
        <w:rPr>
          <w:rFonts w:ascii="Arial" w:eastAsia="Arial" w:hAnsi="Arial" w:cs="Arial"/>
          <w:sz w:val="22"/>
          <w:szCs w:val="22"/>
          <w:lang w:eastAsia="es-CL"/>
        </w:rPr>
        <w:t>6</w:t>
      </w:r>
      <w:r w:rsidR="002F79FF" w:rsidRPr="00A25422">
        <w:rPr>
          <w:rFonts w:ascii="Arial" w:eastAsia="Arial" w:hAnsi="Arial" w:cs="Arial"/>
          <w:sz w:val="22"/>
          <w:szCs w:val="22"/>
          <w:lang w:eastAsia="es-CL"/>
        </w:rPr>
        <w:t xml:space="preserve"> pp</w:t>
      </w:r>
      <w:r w:rsidRPr="00A25422">
        <w:rPr>
          <w:rFonts w:ascii="Arial" w:eastAsia="Arial" w:hAnsi="Arial" w:cs="Arial"/>
          <w:sz w:val="22"/>
          <w:szCs w:val="22"/>
          <w:lang w:eastAsia="es-CL"/>
        </w:rPr>
        <w:t xml:space="preserve">, respectivamente. </w:t>
      </w:r>
      <w:r w:rsidR="00DA55C6" w:rsidRPr="00A25422">
        <w:rPr>
          <w:rFonts w:ascii="Arial" w:eastAsia="Arial" w:hAnsi="Arial" w:cs="Arial"/>
          <w:sz w:val="22"/>
          <w:szCs w:val="22"/>
          <w:lang w:eastAsia="es-CL"/>
        </w:rPr>
        <w:t>En estudios</w:t>
      </w:r>
      <w:r w:rsidR="00793759" w:rsidRPr="00A25422">
        <w:rPr>
          <w:rFonts w:ascii="Arial" w:eastAsia="Arial" w:hAnsi="Arial" w:cs="Arial"/>
          <w:sz w:val="22"/>
          <w:szCs w:val="22"/>
          <w:lang w:eastAsia="es-CL"/>
        </w:rPr>
        <w:t xml:space="preserve"> más recientes</w:t>
      </w:r>
      <w:r w:rsidR="00DA55C6" w:rsidRPr="00A25422">
        <w:rPr>
          <w:rFonts w:ascii="Arial" w:eastAsia="Arial" w:hAnsi="Arial" w:cs="Arial"/>
          <w:sz w:val="22"/>
          <w:szCs w:val="22"/>
          <w:lang w:eastAsia="es-CL"/>
        </w:rPr>
        <w:t xml:space="preserve">, que evalúan el efecto en el largo plazo de estos programas, se encuentra que los efectos persisten en el tiempo y </w:t>
      </w:r>
      <w:r w:rsidR="00793759" w:rsidRPr="00A25422">
        <w:rPr>
          <w:rFonts w:ascii="Arial" w:eastAsia="Arial" w:hAnsi="Arial" w:cs="Arial"/>
          <w:sz w:val="22"/>
          <w:szCs w:val="22"/>
          <w:lang w:eastAsia="es-CL"/>
        </w:rPr>
        <w:t xml:space="preserve">son presentes tanto en </w:t>
      </w:r>
      <w:r w:rsidR="00DA55C6" w:rsidRPr="00A25422">
        <w:rPr>
          <w:rFonts w:ascii="Arial" w:eastAsia="Arial" w:hAnsi="Arial" w:cs="Arial"/>
          <w:sz w:val="22"/>
          <w:szCs w:val="22"/>
          <w:lang w:eastAsia="es-CL"/>
        </w:rPr>
        <w:t>hombre</w:t>
      </w:r>
      <w:r w:rsidR="00793759" w:rsidRPr="00A25422">
        <w:rPr>
          <w:rFonts w:ascii="Arial" w:eastAsia="Arial" w:hAnsi="Arial" w:cs="Arial"/>
          <w:sz w:val="22"/>
          <w:szCs w:val="22"/>
          <w:lang w:eastAsia="es-CL"/>
        </w:rPr>
        <w:t>s</w:t>
      </w:r>
      <w:r w:rsidR="00DA55C6" w:rsidRPr="00A25422">
        <w:rPr>
          <w:rFonts w:ascii="Arial" w:eastAsia="Arial" w:hAnsi="Arial" w:cs="Arial"/>
          <w:sz w:val="22"/>
          <w:szCs w:val="22"/>
          <w:lang w:eastAsia="es-CL"/>
        </w:rPr>
        <w:t xml:space="preserve"> como mujeres. </w:t>
      </w:r>
      <w:r w:rsidR="00EA7251" w:rsidRPr="00A25422">
        <w:rPr>
          <w:rFonts w:ascii="Arial" w:eastAsia="Arial" w:hAnsi="Arial" w:cs="Arial"/>
          <w:sz w:val="22"/>
          <w:szCs w:val="22"/>
          <w:lang w:eastAsia="es-CL"/>
        </w:rPr>
        <w:t>Attanasio et al. (2017</w:t>
      </w:r>
      <w:r w:rsidR="00DA55C6" w:rsidRPr="00A25422">
        <w:rPr>
          <w:rFonts w:ascii="Arial" w:eastAsia="Arial" w:hAnsi="Arial" w:cs="Arial"/>
          <w:sz w:val="22"/>
          <w:szCs w:val="22"/>
          <w:lang w:eastAsia="es-CL"/>
        </w:rPr>
        <w:t>) encuentran que los impactos del programa en Colombia persisten en el largo pl</w:t>
      </w:r>
      <w:r w:rsidR="00793759" w:rsidRPr="00A25422">
        <w:rPr>
          <w:rFonts w:ascii="Arial" w:eastAsia="Arial" w:hAnsi="Arial" w:cs="Arial"/>
          <w:sz w:val="22"/>
          <w:szCs w:val="22"/>
          <w:lang w:eastAsia="es-CL"/>
        </w:rPr>
        <w:t>azo</w:t>
      </w:r>
      <w:r w:rsidR="00EA7251" w:rsidRPr="00A25422">
        <w:rPr>
          <w:rFonts w:ascii="Arial" w:eastAsia="Arial" w:hAnsi="Arial" w:cs="Arial"/>
          <w:sz w:val="22"/>
          <w:szCs w:val="22"/>
          <w:lang w:eastAsia="es-CL"/>
        </w:rPr>
        <w:t xml:space="preserve"> (considerando alrededor de 10 años). Destacan que la probabilidad de trabajar en e</w:t>
      </w:r>
      <w:r w:rsidR="00156326" w:rsidRPr="00A25422">
        <w:rPr>
          <w:rFonts w:ascii="Arial" w:eastAsia="Arial" w:hAnsi="Arial" w:cs="Arial"/>
          <w:sz w:val="22"/>
          <w:szCs w:val="22"/>
          <w:lang w:eastAsia="es-CL"/>
        </w:rPr>
        <w:t xml:space="preserve">l sector formal aumenta en 4pp </w:t>
      </w:r>
      <w:r w:rsidR="00EA7251" w:rsidRPr="00A25422">
        <w:rPr>
          <w:rFonts w:ascii="Arial" w:eastAsia="Arial" w:hAnsi="Arial" w:cs="Arial"/>
          <w:sz w:val="22"/>
          <w:szCs w:val="22"/>
          <w:lang w:eastAsia="es-CL"/>
        </w:rPr>
        <w:t xml:space="preserve">y la probabilidad de trabajar en firmas grandes como proxy de calidad del empleo </w:t>
      </w:r>
      <w:r w:rsidR="00EA7251" w:rsidRPr="00A25422">
        <w:rPr>
          <w:rFonts w:ascii="Arial" w:eastAsia="Arial" w:hAnsi="Arial" w:cs="Arial"/>
          <w:sz w:val="22"/>
          <w:szCs w:val="22"/>
          <w:lang w:eastAsia="es-CL"/>
        </w:rPr>
        <w:lastRenderedPageBreak/>
        <w:t xml:space="preserve">aumenta en 3pp. Este efecto se encuentra tanto para hombres como para mujeres. </w:t>
      </w:r>
      <w:r w:rsidR="00DA55C6" w:rsidRPr="00A25422">
        <w:rPr>
          <w:rFonts w:ascii="Arial" w:eastAsia="Arial" w:hAnsi="Arial" w:cs="Arial"/>
          <w:sz w:val="22"/>
          <w:szCs w:val="22"/>
          <w:lang w:eastAsia="es-CL"/>
        </w:rPr>
        <w:t xml:space="preserve">En </w:t>
      </w:r>
      <w:r w:rsidR="00EA7251" w:rsidRPr="00A25422">
        <w:rPr>
          <w:rFonts w:ascii="Arial" w:eastAsia="Arial" w:hAnsi="Arial" w:cs="Arial"/>
          <w:sz w:val="22"/>
          <w:szCs w:val="22"/>
          <w:lang w:eastAsia="es-CL"/>
        </w:rPr>
        <w:t xml:space="preserve">el caso de </w:t>
      </w:r>
      <w:r w:rsidR="00DA55C6" w:rsidRPr="00A25422">
        <w:rPr>
          <w:rFonts w:ascii="Arial" w:eastAsia="Arial" w:hAnsi="Arial" w:cs="Arial"/>
          <w:sz w:val="22"/>
          <w:szCs w:val="22"/>
          <w:lang w:eastAsia="es-CL"/>
        </w:rPr>
        <w:t xml:space="preserve">República Dominicana, </w:t>
      </w:r>
      <w:r w:rsidR="00156326" w:rsidRPr="00A25422">
        <w:rPr>
          <w:rFonts w:ascii="Arial" w:eastAsia="Arial" w:hAnsi="Arial" w:cs="Arial"/>
          <w:sz w:val="22"/>
          <w:szCs w:val="22"/>
          <w:lang w:eastAsia="es-CL"/>
        </w:rPr>
        <w:t>Ibarrarán et al., 2016</w:t>
      </w:r>
      <w:r w:rsidR="0048580C" w:rsidRPr="00A25422">
        <w:rPr>
          <w:rFonts w:ascii="Arial" w:eastAsia="Arial" w:hAnsi="Arial" w:cs="Arial"/>
          <w:sz w:val="22"/>
          <w:szCs w:val="22"/>
          <w:lang w:eastAsia="es-CL"/>
        </w:rPr>
        <w:t xml:space="preserve"> estudian el efecto</w:t>
      </w:r>
      <w:r w:rsidR="00156326" w:rsidRPr="00A25422">
        <w:rPr>
          <w:rFonts w:ascii="Arial" w:eastAsia="Arial" w:hAnsi="Arial" w:cs="Arial"/>
          <w:sz w:val="22"/>
          <w:szCs w:val="22"/>
          <w:lang w:eastAsia="es-CL"/>
        </w:rPr>
        <w:t xml:space="preserve"> </w:t>
      </w:r>
      <w:r w:rsidR="0048580C" w:rsidRPr="00A25422">
        <w:rPr>
          <w:rFonts w:ascii="Arial" w:eastAsia="Arial" w:hAnsi="Arial" w:cs="Arial"/>
          <w:sz w:val="22"/>
          <w:szCs w:val="22"/>
          <w:lang w:eastAsia="es-CL"/>
        </w:rPr>
        <w:t>en el largo plazo (</w:t>
      </w:r>
      <w:r w:rsidR="00156326" w:rsidRPr="00A25422">
        <w:rPr>
          <w:rFonts w:ascii="Arial" w:eastAsia="Arial" w:hAnsi="Arial" w:cs="Arial"/>
          <w:sz w:val="22"/>
          <w:szCs w:val="22"/>
          <w:lang w:eastAsia="es-CL"/>
        </w:rPr>
        <w:t>6 años</w:t>
      </w:r>
      <w:r w:rsidR="0048580C" w:rsidRPr="00A25422">
        <w:rPr>
          <w:rFonts w:ascii="Arial" w:eastAsia="Arial" w:hAnsi="Arial" w:cs="Arial"/>
          <w:sz w:val="22"/>
          <w:szCs w:val="22"/>
          <w:lang w:eastAsia="es-CL"/>
        </w:rPr>
        <w:t xml:space="preserve">) de un programa de capacitación y encuentran </w:t>
      </w:r>
      <w:r w:rsidR="00DA55C6" w:rsidRPr="00A25422">
        <w:rPr>
          <w:rFonts w:ascii="Arial" w:eastAsia="Arial" w:hAnsi="Arial" w:cs="Arial"/>
          <w:sz w:val="22"/>
          <w:szCs w:val="22"/>
          <w:lang w:eastAsia="es-CL"/>
        </w:rPr>
        <w:t>que los resultados observados e</w:t>
      </w:r>
      <w:r w:rsidR="00156326" w:rsidRPr="00A25422">
        <w:rPr>
          <w:rFonts w:ascii="Arial" w:eastAsia="Arial" w:hAnsi="Arial" w:cs="Arial"/>
          <w:sz w:val="22"/>
          <w:szCs w:val="22"/>
          <w:lang w:eastAsia="es-CL"/>
        </w:rPr>
        <w:t xml:space="preserve">n el corto plazo se mantienen </w:t>
      </w:r>
      <w:r w:rsidR="00DA55C6" w:rsidRPr="00A25422">
        <w:rPr>
          <w:rFonts w:ascii="Arial" w:eastAsia="Arial" w:hAnsi="Arial" w:cs="Arial"/>
          <w:sz w:val="22"/>
          <w:szCs w:val="22"/>
          <w:lang w:eastAsia="es-CL"/>
        </w:rPr>
        <w:t>en el tiempo</w:t>
      </w:r>
      <w:r w:rsidR="00156326" w:rsidRPr="00A25422">
        <w:rPr>
          <w:rFonts w:ascii="Arial" w:eastAsia="Arial" w:hAnsi="Arial" w:cs="Arial"/>
          <w:sz w:val="22"/>
          <w:szCs w:val="22"/>
          <w:lang w:eastAsia="es-CL"/>
        </w:rPr>
        <w:t xml:space="preserve">. </w:t>
      </w:r>
      <w:r w:rsidR="00DA55C6" w:rsidRPr="00A25422">
        <w:rPr>
          <w:rFonts w:ascii="Arial" w:eastAsia="Arial" w:hAnsi="Arial" w:cs="Arial"/>
          <w:sz w:val="22"/>
          <w:szCs w:val="22"/>
          <w:lang w:eastAsia="es-CL"/>
        </w:rPr>
        <w:t xml:space="preserve">Los autores </w:t>
      </w:r>
      <w:r w:rsidR="0048580C" w:rsidRPr="00A25422">
        <w:rPr>
          <w:rFonts w:ascii="Arial" w:eastAsia="Arial" w:hAnsi="Arial" w:cs="Arial"/>
          <w:sz w:val="22"/>
          <w:szCs w:val="22"/>
          <w:lang w:eastAsia="es-CL"/>
        </w:rPr>
        <w:t xml:space="preserve">determinan </w:t>
      </w:r>
      <w:r w:rsidR="00DA55C6" w:rsidRPr="00A25422">
        <w:rPr>
          <w:rFonts w:ascii="Arial" w:eastAsia="Arial" w:hAnsi="Arial" w:cs="Arial"/>
          <w:sz w:val="22"/>
          <w:szCs w:val="22"/>
          <w:lang w:eastAsia="es-CL"/>
        </w:rPr>
        <w:t xml:space="preserve">que el impacto sobre ingreso y empleo permanece no significativo, sin embargo, el impacto sobre la calidad del empleo </w:t>
      </w:r>
      <w:r w:rsidR="00156326" w:rsidRPr="00A25422">
        <w:rPr>
          <w:rFonts w:ascii="Arial" w:eastAsia="Arial" w:hAnsi="Arial" w:cs="Arial"/>
          <w:sz w:val="22"/>
          <w:szCs w:val="22"/>
          <w:lang w:eastAsia="es-CL"/>
        </w:rPr>
        <w:t>medido a tr</w:t>
      </w:r>
      <w:r w:rsidR="00DE520D" w:rsidRPr="00A25422">
        <w:rPr>
          <w:rFonts w:ascii="Arial" w:eastAsia="Arial" w:hAnsi="Arial" w:cs="Arial"/>
          <w:sz w:val="22"/>
          <w:szCs w:val="22"/>
          <w:lang w:eastAsia="es-CL"/>
        </w:rPr>
        <w:t>avés</w:t>
      </w:r>
      <w:r w:rsidR="00156326" w:rsidRPr="00A25422">
        <w:rPr>
          <w:rFonts w:ascii="Arial" w:eastAsia="Arial" w:hAnsi="Arial" w:cs="Arial"/>
          <w:sz w:val="22"/>
          <w:szCs w:val="22"/>
          <w:lang w:eastAsia="es-CL"/>
        </w:rPr>
        <w:t xml:space="preserve"> del acceso a seguro médico,</w:t>
      </w:r>
      <w:r w:rsidR="00DA55C6" w:rsidRPr="00A25422">
        <w:rPr>
          <w:rFonts w:ascii="Arial" w:eastAsia="Arial" w:hAnsi="Arial" w:cs="Arial"/>
          <w:sz w:val="22"/>
          <w:szCs w:val="22"/>
          <w:lang w:eastAsia="es-CL"/>
        </w:rPr>
        <w:t xml:space="preserve"> se incrementa en 7,8 pp</w:t>
      </w:r>
      <w:r w:rsidR="0048580C" w:rsidRPr="00A25422">
        <w:rPr>
          <w:rFonts w:ascii="Arial" w:eastAsia="Arial" w:hAnsi="Arial" w:cs="Arial"/>
          <w:sz w:val="22"/>
          <w:szCs w:val="22"/>
          <w:lang w:eastAsia="es-CL"/>
        </w:rPr>
        <w:t xml:space="preserve"> para los hombres</w:t>
      </w:r>
      <w:r w:rsidR="00DA55C6" w:rsidRPr="00A25422">
        <w:rPr>
          <w:rFonts w:ascii="Arial" w:eastAsia="Arial" w:hAnsi="Arial" w:cs="Arial"/>
          <w:sz w:val="22"/>
          <w:szCs w:val="22"/>
          <w:lang w:eastAsia="es-CL"/>
        </w:rPr>
        <w:t>.</w:t>
      </w:r>
      <w:r w:rsidR="00156326" w:rsidRPr="00A25422">
        <w:rPr>
          <w:rFonts w:ascii="Arial" w:eastAsia="Arial" w:hAnsi="Arial" w:cs="Arial"/>
          <w:sz w:val="22"/>
          <w:szCs w:val="22"/>
          <w:lang w:eastAsia="es-CL"/>
        </w:rPr>
        <w:t xml:space="preserve"> </w:t>
      </w:r>
      <w:r w:rsidR="00DB0F90" w:rsidRPr="00A25422">
        <w:rPr>
          <w:rFonts w:ascii="Arial" w:eastAsia="Arial" w:hAnsi="Arial" w:cs="Arial"/>
          <w:sz w:val="22"/>
          <w:szCs w:val="22"/>
          <w:lang w:eastAsia="es-CL"/>
        </w:rPr>
        <w:t>Finalmente, a</w:t>
      </w:r>
      <w:r w:rsidR="00D1622A" w:rsidRPr="00A25422">
        <w:rPr>
          <w:rFonts w:ascii="Arial" w:eastAsia="Arial" w:hAnsi="Arial" w:cs="Arial"/>
          <w:sz w:val="22"/>
          <w:szCs w:val="22"/>
          <w:lang w:eastAsia="es-CL"/>
        </w:rPr>
        <w:t xml:space="preserve">unque la evidencia en </w:t>
      </w:r>
      <w:r w:rsidR="00156326" w:rsidRPr="00A25422">
        <w:rPr>
          <w:rFonts w:ascii="Arial" w:eastAsia="Arial" w:hAnsi="Arial" w:cs="Arial"/>
          <w:sz w:val="22"/>
          <w:szCs w:val="22"/>
          <w:lang w:eastAsia="es-CL"/>
        </w:rPr>
        <w:t>México</w:t>
      </w:r>
      <w:r w:rsidR="00D1622A" w:rsidRPr="00A25422">
        <w:rPr>
          <w:rFonts w:ascii="Arial" w:eastAsia="Arial" w:hAnsi="Arial" w:cs="Arial"/>
          <w:sz w:val="22"/>
          <w:szCs w:val="22"/>
          <w:lang w:eastAsia="es-CL"/>
        </w:rPr>
        <w:t xml:space="preserve"> es reducida, Kaplan (2015) en una evaluación</w:t>
      </w:r>
      <w:r w:rsidR="00740F3A" w:rsidRPr="00A25422">
        <w:rPr>
          <w:rFonts w:ascii="Arial" w:eastAsia="Arial" w:hAnsi="Arial" w:cs="Arial"/>
          <w:sz w:val="22"/>
          <w:szCs w:val="22"/>
          <w:lang w:eastAsia="es-CL"/>
        </w:rPr>
        <w:t xml:space="preserve"> con técnicas cuasi experimentales</w:t>
      </w:r>
      <w:r w:rsidR="00D1622A" w:rsidRPr="00A25422">
        <w:rPr>
          <w:rFonts w:ascii="Arial" w:eastAsia="Arial" w:hAnsi="Arial" w:cs="Arial"/>
          <w:sz w:val="22"/>
          <w:szCs w:val="22"/>
          <w:lang w:eastAsia="es-CL"/>
        </w:rPr>
        <w:t xml:space="preserve"> del programa BECATE</w:t>
      </w:r>
      <w:r w:rsidR="00CF3B07" w:rsidRPr="00A25422">
        <w:rPr>
          <w:rFonts w:ascii="Arial" w:eastAsia="Arial" w:hAnsi="Arial" w:cs="Arial"/>
          <w:sz w:val="22"/>
          <w:szCs w:val="22"/>
          <w:lang w:eastAsia="es-CL"/>
        </w:rPr>
        <w:t xml:space="preserve"> en Nueva</w:t>
      </w:r>
      <w:r w:rsidR="00DB0F90" w:rsidRPr="00A25422">
        <w:rPr>
          <w:rFonts w:ascii="Arial" w:eastAsia="Arial" w:hAnsi="Arial" w:cs="Arial"/>
          <w:sz w:val="22"/>
          <w:szCs w:val="22"/>
          <w:lang w:eastAsia="es-CL"/>
        </w:rPr>
        <w:t xml:space="preserve"> </w:t>
      </w:r>
      <w:r w:rsidR="00A92579" w:rsidRPr="00A25422">
        <w:rPr>
          <w:rFonts w:ascii="Arial" w:eastAsia="Arial" w:hAnsi="Arial" w:cs="Arial"/>
          <w:sz w:val="22"/>
          <w:szCs w:val="22"/>
          <w:lang w:eastAsia="es-CL"/>
        </w:rPr>
        <w:t>León</w:t>
      </w:r>
      <w:r w:rsidR="00D1622A" w:rsidRPr="00A25422">
        <w:rPr>
          <w:rFonts w:ascii="Arial" w:eastAsia="Arial" w:hAnsi="Arial" w:cs="Arial"/>
          <w:sz w:val="22"/>
          <w:szCs w:val="22"/>
          <w:lang w:eastAsia="es-CL"/>
        </w:rPr>
        <w:t xml:space="preserve">, </w:t>
      </w:r>
      <w:r w:rsidR="00DB0F90" w:rsidRPr="00A25422">
        <w:rPr>
          <w:rFonts w:ascii="Arial" w:eastAsia="Arial" w:hAnsi="Arial" w:cs="Arial"/>
          <w:sz w:val="22"/>
          <w:szCs w:val="22"/>
          <w:lang w:eastAsia="es-CL"/>
        </w:rPr>
        <w:t>encuentra</w:t>
      </w:r>
      <w:r w:rsidR="00D1622A" w:rsidRPr="00A25422">
        <w:rPr>
          <w:rFonts w:ascii="Arial" w:eastAsia="Arial" w:hAnsi="Arial" w:cs="Arial"/>
          <w:sz w:val="22"/>
          <w:szCs w:val="22"/>
          <w:lang w:eastAsia="es-CL"/>
        </w:rPr>
        <w:t xml:space="preserve"> que después de </w:t>
      </w:r>
      <w:r w:rsidR="00DE520D" w:rsidRPr="00A25422">
        <w:rPr>
          <w:rFonts w:ascii="Arial" w:eastAsia="Arial" w:hAnsi="Arial" w:cs="Arial"/>
          <w:sz w:val="22"/>
          <w:szCs w:val="22"/>
          <w:lang w:eastAsia="es-CL"/>
        </w:rPr>
        <w:t>18 </w:t>
      </w:r>
      <w:r w:rsidR="00D1622A" w:rsidRPr="00A25422">
        <w:rPr>
          <w:rFonts w:ascii="Arial" w:eastAsia="Arial" w:hAnsi="Arial" w:cs="Arial"/>
          <w:sz w:val="22"/>
          <w:szCs w:val="22"/>
          <w:lang w:eastAsia="es-CL"/>
        </w:rPr>
        <w:t>meses de la capacitación</w:t>
      </w:r>
      <w:r w:rsidR="006B4154" w:rsidRPr="00A25422">
        <w:rPr>
          <w:rFonts w:ascii="Arial" w:eastAsia="Arial" w:hAnsi="Arial" w:cs="Arial"/>
          <w:sz w:val="22"/>
          <w:szCs w:val="22"/>
          <w:lang w:eastAsia="es-CL"/>
        </w:rPr>
        <w:t>,</w:t>
      </w:r>
      <w:r w:rsidR="00DB0F90" w:rsidRPr="00A25422">
        <w:rPr>
          <w:rFonts w:ascii="Arial" w:eastAsia="Arial" w:hAnsi="Arial" w:cs="Arial"/>
          <w:sz w:val="22"/>
          <w:szCs w:val="22"/>
          <w:lang w:eastAsia="es-CL"/>
        </w:rPr>
        <w:t xml:space="preserve"> los participantes del programa </w:t>
      </w:r>
      <w:r w:rsidR="00D1622A" w:rsidRPr="00A25422">
        <w:rPr>
          <w:rFonts w:ascii="Arial" w:eastAsia="Arial" w:hAnsi="Arial" w:cs="Arial"/>
          <w:sz w:val="22"/>
          <w:szCs w:val="22"/>
          <w:lang w:eastAsia="es-CL"/>
        </w:rPr>
        <w:t>aumentaron</w:t>
      </w:r>
      <w:r w:rsidR="00DB0F90" w:rsidRPr="00A25422">
        <w:rPr>
          <w:rFonts w:ascii="Arial" w:eastAsia="Arial" w:hAnsi="Arial" w:cs="Arial"/>
          <w:sz w:val="22"/>
          <w:szCs w:val="22"/>
          <w:lang w:eastAsia="es-CL"/>
        </w:rPr>
        <w:t xml:space="preserve"> sus ingresos</w:t>
      </w:r>
      <w:r w:rsidR="00D1622A" w:rsidRPr="00A25422">
        <w:rPr>
          <w:rFonts w:ascii="Arial" w:eastAsia="Arial" w:hAnsi="Arial" w:cs="Arial"/>
          <w:sz w:val="22"/>
          <w:szCs w:val="22"/>
          <w:lang w:eastAsia="es-CL"/>
        </w:rPr>
        <w:t xml:space="preserve"> en aproximadamente un 4,2%.</w:t>
      </w:r>
      <w:r w:rsidR="000F39A2" w:rsidRPr="00A25422">
        <w:rPr>
          <w:rFonts w:ascii="Arial" w:eastAsia="Arial" w:hAnsi="Arial" w:cs="Arial"/>
          <w:sz w:val="22"/>
          <w:szCs w:val="22"/>
          <w:lang w:eastAsia="es-CL"/>
        </w:rPr>
        <w:t xml:space="preserve"> </w:t>
      </w:r>
      <w:r w:rsidR="006B4154" w:rsidRPr="00A25422">
        <w:rPr>
          <w:rFonts w:ascii="Arial" w:eastAsia="Arial" w:hAnsi="Arial" w:cs="Arial"/>
          <w:sz w:val="22"/>
          <w:szCs w:val="22"/>
          <w:lang w:eastAsia="es-CL"/>
        </w:rPr>
        <w:t xml:space="preserve">No se encontraron efectos en formalidad. </w:t>
      </w:r>
    </w:p>
    <w:p w:rsidR="00D1622A" w:rsidRPr="00A25422" w:rsidRDefault="00D1622A" w:rsidP="00655751">
      <w:pPr>
        <w:jc w:val="both"/>
        <w:rPr>
          <w:rFonts w:ascii="Arial" w:eastAsia="Arial" w:hAnsi="Arial" w:cs="Arial"/>
          <w:sz w:val="22"/>
          <w:szCs w:val="22"/>
          <w:lang w:eastAsia="es-CL"/>
        </w:rPr>
      </w:pPr>
    </w:p>
    <w:p w:rsidR="00012AA4" w:rsidRPr="00A25422" w:rsidRDefault="00012AA4" w:rsidP="661B7B0F">
      <w:pPr>
        <w:jc w:val="both"/>
        <w:rPr>
          <w:rFonts w:ascii="Arial" w:eastAsia="Arial" w:hAnsi="Arial" w:cs="Arial"/>
          <w:sz w:val="22"/>
          <w:szCs w:val="22"/>
          <w:lang w:eastAsia="es-CL"/>
        </w:rPr>
      </w:pPr>
      <w:r w:rsidRPr="00A25422">
        <w:rPr>
          <w:rFonts w:ascii="Arial" w:eastAsia="Arial" w:hAnsi="Arial" w:cs="Arial"/>
          <w:sz w:val="22"/>
          <w:szCs w:val="22"/>
          <w:lang w:eastAsia="es-CL"/>
        </w:rPr>
        <w:t>El presente programa de evaluación busca</w:t>
      </w:r>
      <w:r w:rsidR="007A7CF8" w:rsidRPr="00A25422">
        <w:rPr>
          <w:rFonts w:ascii="Arial" w:eastAsia="Arial" w:hAnsi="Arial" w:cs="Arial"/>
          <w:sz w:val="22"/>
          <w:szCs w:val="22"/>
          <w:lang w:eastAsia="es-CL"/>
        </w:rPr>
        <w:t xml:space="preserve"> contribuir a la literatura y</w:t>
      </w:r>
      <w:r w:rsidRPr="00A25422">
        <w:rPr>
          <w:rFonts w:ascii="Arial" w:eastAsia="Arial" w:hAnsi="Arial" w:cs="Arial"/>
          <w:sz w:val="22"/>
          <w:szCs w:val="22"/>
          <w:lang w:eastAsia="es-CL"/>
        </w:rPr>
        <w:t xml:space="preserve"> llenar la escasa evidencia de </w:t>
      </w:r>
      <w:r w:rsidR="00993F50" w:rsidRPr="00A25422">
        <w:rPr>
          <w:rFonts w:ascii="Arial" w:eastAsia="Arial" w:hAnsi="Arial" w:cs="Arial"/>
          <w:sz w:val="22"/>
          <w:szCs w:val="22"/>
          <w:lang w:eastAsia="es-CL"/>
        </w:rPr>
        <w:t xml:space="preserve">México </w:t>
      </w:r>
      <w:r w:rsidRPr="00A25422">
        <w:rPr>
          <w:rFonts w:ascii="Arial" w:eastAsia="Arial" w:hAnsi="Arial" w:cs="Arial"/>
          <w:sz w:val="22"/>
          <w:szCs w:val="22"/>
          <w:lang w:eastAsia="es-CL"/>
        </w:rPr>
        <w:t>y de la región mediante una propuesta de evaluación integra</w:t>
      </w:r>
      <w:r w:rsidR="007A7CF8" w:rsidRPr="00A25422">
        <w:rPr>
          <w:rFonts w:ascii="Arial" w:eastAsia="Arial" w:hAnsi="Arial" w:cs="Arial"/>
          <w:sz w:val="22"/>
          <w:szCs w:val="22"/>
          <w:lang w:eastAsia="es-CL"/>
        </w:rPr>
        <w:t>l</w:t>
      </w:r>
      <w:r w:rsidRPr="00A25422">
        <w:rPr>
          <w:rFonts w:ascii="Arial" w:eastAsia="Arial" w:hAnsi="Arial" w:cs="Arial"/>
          <w:sz w:val="22"/>
          <w:szCs w:val="22"/>
          <w:lang w:eastAsia="es-CL"/>
        </w:rPr>
        <w:t xml:space="preserve"> que </w:t>
      </w:r>
      <w:r w:rsidR="00B053C4" w:rsidRPr="00A25422">
        <w:rPr>
          <w:rFonts w:ascii="Arial" w:eastAsia="Arial" w:hAnsi="Arial" w:cs="Arial"/>
          <w:sz w:val="22"/>
          <w:szCs w:val="22"/>
          <w:lang w:eastAsia="es-CL"/>
        </w:rPr>
        <w:t>dé</w:t>
      </w:r>
      <w:r w:rsidRPr="00A25422">
        <w:rPr>
          <w:rFonts w:ascii="Arial" w:eastAsia="Arial" w:hAnsi="Arial" w:cs="Arial"/>
          <w:sz w:val="22"/>
          <w:szCs w:val="22"/>
          <w:lang w:eastAsia="es-CL"/>
        </w:rPr>
        <w:t xml:space="preserve"> respuesta a </w:t>
      </w:r>
      <w:r w:rsidR="00A124FC" w:rsidRPr="00A25422">
        <w:rPr>
          <w:rFonts w:ascii="Arial" w:eastAsia="Arial" w:hAnsi="Arial" w:cs="Arial"/>
          <w:sz w:val="22"/>
          <w:szCs w:val="22"/>
          <w:lang w:eastAsia="es-CL"/>
        </w:rPr>
        <w:t xml:space="preserve">algunas de </w:t>
      </w:r>
      <w:r w:rsidRPr="00A25422">
        <w:rPr>
          <w:rFonts w:ascii="Arial" w:eastAsia="Arial" w:hAnsi="Arial" w:cs="Arial"/>
          <w:sz w:val="22"/>
          <w:szCs w:val="22"/>
          <w:lang w:eastAsia="es-CL"/>
        </w:rPr>
        <w:t>las principales preguntas de política pública del país con relación a</w:t>
      </w:r>
      <w:r w:rsidR="008E4553" w:rsidRPr="00A25422">
        <w:rPr>
          <w:rFonts w:ascii="Arial" w:eastAsia="Arial" w:hAnsi="Arial" w:cs="Arial"/>
          <w:sz w:val="22"/>
          <w:szCs w:val="22"/>
          <w:lang w:eastAsia="es-CL"/>
        </w:rPr>
        <w:t xml:space="preserve">l rango integral de </w:t>
      </w:r>
      <w:r w:rsidR="00A124FC" w:rsidRPr="00A25422">
        <w:rPr>
          <w:rFonts w:ascii="Arial" w:eastAsia="Arial" w:hAnsi="Arial" w:cs="Arial"/>
          <w:sz w:val="22"/>
          <w:szCs w:val="22"/>
          <w:lang w:eastAsia="es-CL"/>
        </w:rPr>
        <w:t>servicios de intermediación laboral y capacitación</w:t>
      </w:r>
      <w:r w:rsidRPr="00A25422">
        <w:rPr>
          <w:rFonts w:ascii="Arial" w:eastAsia="Arial" w:hAnsi="Arial" w:cs="Arial"/>
          <w:sz w:val="22"/>
          <w:szCs w:val="22"/>
          <w:lang w:eastAsia="es-CL"/>
        </w:rPr>
        <w:t xml:space="preserve">. </w:t>
      </w:r>
      <w:r w:rsidR="00993F50" w:rsidRPr="00A25422">
        <w:rPr>
          <w:rFonts w:ascii="Arial" w:eastAsia="Arial" w:hAnsi="Arial" w:cs="Arial"/>
          <w:sz w:val="22"/>
          <w:szCs w:val="22"/>
          <w:lang w:eastAsia="es-CL"/>
        </w:rPr>
        <w:t>Usando una evaluación no experimental y haciendo uso de la información administrativa, se plantea imple</w:t>
      </w:r>
      <w:r w:rsidR="009841E8" w:rsidRPr="00A25422">
        <w:rPr>
          <w:rFonts w:ascii="Arial" w:eastAsia="Arial" w:hAnsi="Arial" w:cs="Arial"/>
          <w:sz w:val="22"/>
          <w:szCs w:val="22"/>
          <w:lang w:eastAsia="es-CL"/>
        </w:rPr>
        <w:t>me</w:t>
      </w:r>
      <w:r w:rsidR="00993F50" w:rsidRPr="00A25422">
        <w:rPr>
          <w:rFonts w:ascii="Arial" w:eastAsia="Arial" w:hAnsi="Arial" w:cs="Arial"/>
          <w:sz w:val="22"/>
          <w:szCs w:val="22"/>
          <w:lang w:eastAsia="es-CL"/>
        </w:rPr>
        <w:t xml:space="preserve">ntar </w:t>
      </w:r>
      <w:r w:rsidRPr="00A25422">
        <w:rPr>
          <w:rFonts w:ascii="Arial" w:eastAsia="Arial" w:hAnsi="Arial" w:cs="Arial"/>
          <w:sz w:val="22"/>
          <w:szCs w:val="22"/>
          <w:lang w:eastAsia="es-CL"/>
        </w:rPr>
        <w:t>una estrategia empírica de evaluación innovadora</w:t>
      </w:r>
      <w:r w:rsidR="009841E8" w:rsidRPr="00A25422">
        <w:rPr>
          <w:rFonts w:ascii="Arial" w:eastAsia="Arial" w:hAnsi="Arial" w:cs="Arial"/>
          <w:sz w:val="22"/>
          <w:szCs w:val="22"/>
          <w:lang w:eastAsia="es-CL"/>
        </w:rPr>
        <w:t xml:space="preserve"> que permita evaluar los efectos relativos de los diferentes subprogramas ofrecidos por el SNE comparando unos contra otros. </w:t>
      </w:r>
      <w:r w:rsidR="001C65E9" w:rsidRPr="00A25422">
        <w:rPr>
          <w:rFonts w:ascii="Arial" w:eastAsia="Arial" w:hAnsi="Arial" w:cs="Arial"/>
          <w:sz w:val="22"/>
          <w:szCs w:val="22"/>
          <w:lang w:eastAsia="es-CL"/>
        </w:rPr>
        <w:t xml:space="preserve">Basando en la revisión de la literatura no se encontraron estudios parecidos donde se comparasen diferentes subprogramas de empleo entre sí. </w:t>
      </w:r>
      <w:r w:rsidR="009841E8" w:rsidRPr="00A25422">
        <w:rPr>
          <w:rFonts w:ascii="Arial" w:eastAsia="Arial" w:hAnsi="Arial" w:cs="Arial"/>
          <w:sz w:val="22"/>
          <w:szCs w:val="22"/>
          <w:lang w:eastAsia="es-CL"/>
        </w:rPr>
        <w:t>Incluyendo aquellos buscadores de empleo que se registran en el sistema pero no reciben ninguna ayuda adicional, esto permitirá hacer un análisis de los niveles y de la calidad de la inserción de los mismos.</w:t>
      </w:r>
    </w:p>
    <w:p w:rsidR="001F4D97" w:rsidRPr="00A25422" w:rsidRDefault="001F4D97" w:rsidP="001B4CCC">
      <w:pPr>
        <w:rPr>
          <w:rFonts w:ascii="Arial" w:hAnsi="Arial" w:cs="Arial"/>
          <w:b/>
          <w:sz w:val="22"/>
          <w:szCs w:val="22"/>
          <w:lang w:eastAsia="es-CL"/>
        </w:rPr>
      </w:pPr>
    </w:p>
    <w:p w:rsidR="003334F4" w:rsidRPr="00A25422" w:rsidRDefault="003334F4" w:rsidP="001B4CCC">
      <w:pPr>
        <w:rPr>
          <w:rFonts w:ascii="Arial" w:hAnsi="Arial" w:cs="Arial"/>
          <w:b/>
          <w:sz w:val="22"/>
          <w:szCs w:val="22"/>
          <w:lang w:eastAsia="es-CL"/>
        </w:rPr>
      </w:pPr>
    </w:p>
    <w:p w:rsidR="00012AA4" w:rsidRPr="00A25422" w:rsidRDefault="661B7B0F" w:rsidP="008E4553">
      <w:pPr>
        <w:pStyle w:val="ListParagraph"/>
        <w:numPr>
          <w:ilvl w:val="1"/>
          <w:numId w:val="4"/>
        </w:numPr>
        <w:ind w:left="360"/>
        <w:rPr>
          <w:rFonts w:ascii="Arial" w:eastAsia="Arial" w:hAnsi="Arial" w:cs="Arial"/>
          <w:sz w:val="22"/>
          <w:szCs w:val="22"/>
          <w:lang w:eastAsia="es-CL"/>
        </w:rPr>
      </w:pPr>
      <w:r w:rsidRPr="00A25422">
        <w:rPr>
          <w:rFonts w:ascii="Arial" w:eastAsia="Arial" w:hAnsi="Arial" w:cs="Arial"/>
          <w:b/>
          <w:bCs/>
          <w:sz w:val="22"/>
          <w:szCs w:val="22"/>
          <w:lang w:eastAsia="es-CL"/>
        </w:rPr>
        <w:t xml:space="preserve">Evaluación </w:t>
      </w:r>
      <w:r w:rsidR="00DD6EBD" w:rsidRPr="00A25422">
        <w:rPr>
          <w:rFonts w:ascii="Arial" w:eastAsia="Arial" w:hAnsi="Arial" w:cs="Arial"/>
          <w:b/>
          <w:bCs/>
          <w:sz w:val="22"/>
          <w:szCs w:val="22"/>
          <w:lang w:eastAsia="es-CL"/>
        </w:rPr>
        <w:t>de impacto: análisis no-experimental del</w:t>
      </w:r>
      <w:r w:rsidRPr="00A25422">
        <w:rPr>
          <w:rFonts w:ascii="Arial" w:eastAsia="Arial" w:hAnsi="Arial" w:cs="Arial"/>
          <w:b/>
          <w:bCs/>
          <w:sz w:val="22"/>
          <w:szCs w:val="22"/>
          <w:lang w:eastAsia="es-CL"/>
        </w:rPr>
        <w:t xml:space="preserve"> impacto de los distintos programas de apoyo al empleo </w:t>
      </w:r>
    </w:p>
    <w:p w:rsidR="00012AA4" w:rsidRPr="00A25422" w:rsidRDefault="00012AA4" w:rsidP="007D65D8">
      <w:pPr>
        <w:pStyle w:val="ListParagraph"/>
        <w:ind w:left="1800"/>
        <w:jc w:val="both"/>
        <w:rPr>
          <w:rFonts w:ascii="Arial" w:hAnsi="Arial" w:cs="Arial"/>
          <w:b/>
          <w:sz w:val="22"/>
          <w:szCs w:val="22"/>
          <w:lang w:eastAsia="es-CL"/>
        </w:rPr>
      </w:pPr>
    </w:p>
    <w:p w:rsidR="00012AA4" w:rsidRPr="00A25422" w:rsidRDefault="661B7B0F" w:rsidP="00881882">
      <w:pPr>
        <w:pStyle w:val="ColorfulList-Accent11"/>
        <w:numPr>
          <w:ilvl w:val="0"/>
          <w:numId w:val="48"/>
        </w:numPr>
        <w:jc w:val="both"/>
        <w:rPr>
          <w:rFonts w:ascii="Arial" w:eastAsia="Arial" w:hAnsi="Arial" w:cs="Arial"/>
          <w:iCs/>
        </w:rPr>
      </w:pPr>
      <w:r w:rsidRPr="00A25422">
        <w:rPr>
          <w:rFonts w:ascii="Arial" w:eastAsia="Arial" w:hAnsi="Arial" w:cs="Arial"/>
          <w:iCs/>
        </w:rPr>
        <w:t>Antecedentes</w:t>
      </w:r>
    </w:p>
    <w:p w:rsidR="00012AA4" w:rsidRPr="00A25422" w:rsidRDefault="00012AA4" w:rsidP="007D65D8">
      <w:pPr>
        <w:pStyle w:val="ColorfulList-Accent11"/>
        <w:ind w:left="0"/>
        <w:jc w:val="both"/>
        <w:rPr>
          <w:rFonts w:ascii="Arial" w:hAnsi="Arial" w:cs="Arial"/>
        </w:rPr>
      </w:pPr>
    </w:p>
    <w:p w:rsidR="00BD0365" w:rsidRPr="00A25422" w:rsidRDefault="00E475B8" w:rsidP="00993F50">
      <w:pPr>
        <w:pStyle w:val="ColorfulList-Accent11"/>
        <w:ind w:left="0"/>
        <w:jc w:val="both"/>
        <w:rPr>
          <w:rFonts w:ascii="Arial" w:eastAsia="Arial" w:hAnsi="Arial" w:cs="Arial"/>
          <w:lang w:eastAsia="es-CL"/>
        </w:rPr>
      </w:pPr>
      <w:r w:rsidRPr="00A25422">
        <w:rPr>
          <w:rFonts w:ascii="Arial" w:eastAsia="Arial" w:hAnsi="Arial" w:cs="Arial"/>
          <w:spacing w:val="-3"/>
          <w:lang w:eastAsia="es-CL"/>
        </w:rPr>
        <w:t xml:space="preserve">La Secretaría del Trabajo y Previsión Social (STPS), a través de la Coordinación General del Servicio Nacional de Empleo (CGSNE), es responsable de las políticas de intermediación, desarrollo de habilidades laborales y movilidad laboral. El Servicio Nacional de Empleo (SNE) </w:t>
      </w:r>
      <w:r w:rsidR="00C357FC" w:rsidRPr="00A25422">
        <w:rPr>
          <w:rFonts w:ascii="Arial" w:eastAsia="Arial" w:hAnsi="Arial" w:cs="Arial"/>
          <w:spacing w:val="-3"/>
          <w:lang w:eastAsia="es-CL"/>
        </w:rPr>
        <w:t xml:space="preserve">tiene cobertura nacional y cuenta con una </w:t>
      </w:r>
      <w:r w:rsidRPr="00A25422">
        <w:rPr>
          <w:rFonts w:ascii="Arial" w:eastAsia="Arial" w:hAnsi="Arial" w:cs="Arial"/>
          <w:spacing w:val="-3"/>
          <w:lang w:eastAsia="es-CL"/>
        </w:rPr>
        <w:t>amplia red territorial de 166 oficinas, así como diversos servicios de atención presencial y en línea para buscadores de empleo y</w:t>
      </w:r>
      <w:r w:rsidR="00C357FC" w:rsidRPr="00A25422">
        <w:rPr>
          <w:rFonts w:ascii="Arial" w:eastAsia="Arial" w:hAnsi="Arial" w:cs="Arial"/>
          <w:spacing w:val="-3"/>
          <w:lang w:eastAsia="es-CL"/>
        </w:rPr>
        <w:t xml:space="preserve"> empleadores.</w:t>
      </w:r>
      <w:r w:rsidRPr="00A25422">
        <w:rPr>
          <w:rFonts w:ascii="Arial" w:eastAsia="Arial" w:hAnsi="Arial" w:cs="Arial"/>
          <w:spacing w:val="-3"/>
          <w:lang w:eastAsia="es-CL"/>
        </w:rPr>
        <w:t xml:space="preserve"> </w:t>
      </w:r>
      <w:r w:rsidR="001F4D97" w:rsidRPr="00A25422">
        <w:rPr>
          <w:rFonts w:ascii="Arial" w:eastAsia="Arial" w:hAnsi="Arial" w:cs="Arial"/>
          <w:spacing w:val="-3"/>
          <w:lang w:eastAsia="es-CL"/>
        </w:rPr>
        <w:t xml:space="preserve">La evaluación de impacto de este proyecto, plantea evaluar </w:t>
      </w:r>
      <w:r w:rsidR="004F0F97" w:rsidRPr="00A25422">
        <w:rPr>
          <w:rFonts w:ascii="Arial" w:eastAsia="Arial" w:hAnsi="Arial" w:cs="Arial"/>
          <w:spacing w:val="-3"/>
          <w:lang w:eastAsia="es-CL"/>
        </w:rPr>
        <w:t>cuál</w:t>
      </w:r>
      <w:r w:rsidR="001F4D97" w:rsidRPr="00A25422">
        <w:rPr>
          <w:rFonts w:ascii="Arial" w:eastAsia="Arial" w:hAnsi="Arial" w:cs="Arial"/>
          <w:spacing w:val="-3"/>
          <w:lang w:eastAsia="es-CL"/>
        </w:rPr>
        <w:t xml:space="preserve"> es la efectividad relativa de los diferentes tipos</w:t>
      </w:r>
      <w:r w:rsidR="004F0F97" w:rsidRPr="00A25422">
        <w:rPr>
          <w:rFonts w:ascii="Arial" w:eastAsia="Arial" w:hAnsi="Arial" w:cs="Arial"/>
          <w:spacing w:val="-3"/>
          <w:lang w:eastAsia="es-CL"/>
        </w:rPr>
        <w:t xml:space="preserve"> de</w:t>
      </w:r>
      <w:r w:rsidR="001F4D97" w:rsidRPr="00A25422">
        <w:rPr>
          <w:rFonts w:ascii="Arial" w:eastAsia="Arial" w:hAnsi="Arial" w:cs="Arial"/>
          <w:spacing w:val="-3"/>
          <w:lang w:eastAsia="es-CL"/>
        </w:rPr>
        <w:t xml:space="preserve"> programas de ayuda al empleo</w:t>
      </w:r>
      <w:r w:rsidR="00AA4274" w:rsidRPr="00A25422">
        <w:rPr>
          <w:rFonts w:ascii="Arial" w:eastAsia="Arial" w:hAnsi="Arial" w:cs="Arial"/>
          <w:spacing w:val="-3"/>
          <w:lang w:eastAsia="es-CL"/>
        </w:rPr>
        <w:t xml:space="preserve">, ya sea de vinculación o de capacitación, </w:t>
      </w:r>
      <w:r w:rsidR="00C357FC" w:rsidRPr="00A25422">
        <w:rPr>
          <w:rFonts w:ascii="Arial" w:eastAsia="Arial" w:hAnsi="Arial" w:cs="Arial"/>
          <w:spacing w:val="-3"/>
          <w:lang w:eastAsia="es-CL"/>
        </w:rPr>
        <w:t xml:space="preserve">que ofrece </w:t>
      </w:r>
      <w:r w:rsidR="0032334E" w:rsidRPr="00A25422">
        <w:rPr>
          <w:rFonts w:ascii="Arial" w:eastAsia="Arial" w:hAnsi="Arial" w:cs="Arial"/>
          <w:spacing w:val="-3"/>
          <w:lang w:eastAsia="es-CL"/>
        </w:rPr>
        <w:t>el SNE</w:t>
      </w:r>
      <w:r w:rsidR="001F4D97" w:rsidRPr="00A25422">
        <w:rPr>
          <w:rFonts w:ascii="Arial" w:eastAsia="Arial" w:hAnsi="Arial" w:cs="Arial"/>
          <w:spacing w:val="-3"/>
          <w:lang w:eastAsia="es-CL"/>
        </w:rPr>
        <w:t xml:space="preserve"> (</w:t>
      </w:r>
      <w:r w:rsidR="004F0F97" w:rsidRPr="00A25422">
        <w:rPr>
          <w:rFonts w:ascii="Arial" w:eastAsia="Arial" w:hAnsi="Arial" w:cs="Arial"/>
          <w:spacing w:val="-3"/>
          <w:lang w:eastAsia="es-CL"/>
        </w:rPr>
        <w:t xml:space="preserve">i.e. </w:t>
      </w:r>
      <w:r w:rsidR="0032334E" w:rsidRPr="00A25422">
        <w:rPr>
          <w:rFonts w:ascii="Arial" w:eastAsia="Arial" w:hAnsi="Arial" w:cs="Arial"/>
          <w:spacing w:val="-3"/>
          <w:lang w:eastAsia="es-CL"/>
        </w:rPr>
        <w:t>BECATE</w:t>
      </w:r>
      <w:r w:rsidR="004F0F97" w:rsidRPr="00A25422">
        <w:rPr>
          <w:rFonts w:ascii="Arial" w:eastAsia="Arial" w:hAnsi="Arial" w:cs="Arial"/>
          <w:spacing w:val="-3"/>
          <w:lang w:eastAsia="es-CL"/>
        </w:rPr>
        <w:t xml:space="preserve">, Bolsa de </w:t>
      </w:r>
      <w:r w:rsidR="001F183C" w:rsidRPr="00A25422">
        <w:rPr>
          <w:rFonts w:ascii="Arial" w:eastAsia="Arial" w:hAnsi="Arial" w:cs="Arial"/>
          <w:spacing w:val="-3"/>
          <w:lang w:eastAsia="es-CL"/>
        </w:rPr>
        <w:t>T</w:t>
      </w:r>
      <w:r w:rsidR="004F0F97" w:rsidRPr="00A25422">
        <w:rPr>
          <w:rFonts w:ascii="Arial" w:eastAsia="Arial" w:hAnsi="Arial" w:cs="Arial"/>
          <w:spacing w:val="-3"/>
          <w:lang w:eastAsia="es-CL"/>
        </w:rPr>
        <w:t xml:space="preserve">rabajo, Ferias de Empleo) </w:t>
      </w:r>
      <w:r w:rsidR="001F4D97" w:rsidRPr="00A25422">
        <w:rPr>
          <w:rFonts w:ascii="Arial" w:eastAsia="Arial" w:hAnsi="Arial" w:cs="Arial"/>
          <w:spacing w:val="-3"/>
          <w:lang w:eastAsia="es-CL"/>
        </w:rPr>
        <w:t>en mejora</w:t>
      </w:r>
      <w:r w:rsidR="001F183C" w:rsidRPr="00A25422">
        <w:rPr>
          <w:rFonts w:ascii="Arial" w:eastAsia="Arial" w:hAnsi="Arial" w:cs="Arial"/>
          <w:spacing w:val="-3"/>
          <w:lang w:eastAsia="es-CL"/>
        </w:rPr>
        <w:t>r</w:t>
      </w:r>
      <w:r w:rsidR="004F0F97" w:rsidRPr="00A25422">
        <w:rPr>
          <w:rFonts w:ascii="Arial" w:eastAsia="Arial" w:hAnsi="Arial" w:cs="Arial"/>
          <w:spacing w:val="-3"/>
          <w:lang w:eastAsia="es-CL"/>
        </w:rPr>
        <w:t xml:space="preserve"> la calidad de los trabajos y su duración. Adicionalmente, se plantea medir de ser posible, si hay efectos diferenciados condicionales a las características de los buscadores de empleo</w:t>
      </w:r>
      <w:r w:rsidR="001F183C" w:rsidRPr="00A25422">
        <w:rPr>
          <w:rFonts w:ascii="Arial" w:eastAsia="Arial" w:hAnsi="Arial" w:cs="Arial"/>
          <w:spacing w:val="-3"/>
          <w:lang w:eastAsia="es-CL"/>
        </w:rPr>
        <w:t>, y por locación geográfica</w:t>
      </w:r>
      <w:r w:rsidR="004F0F97" w:rsidRPr="00A25422">
        <w:rPr>
          <w:rFonts w:ascii="Arial" w:eastAsia="Arial" w:hAnsi="Arial" w:cs="Arial"/>
          <w:spacing w:val="-3"/>
          <w:lang w:eastAsia="es-CL"/>
        </w:rPr>
        <w:t>.</w:t>
      </w:r>
      <w:r w:rsidRPr="00A25422">
        <w:rPr>
          <w:rFonts w:ascii="Arial" w:eastAsia="Arial" w:hAnsi="Arial" w:cs="Arial"/>
          <w:spacing w:val="-3"/>
          <w:lang w:eastAsia="es-CL"/>
        </w:rPr>
        <w:t xml:space="preserve"> El Servicio de Intermediación Laboral (SIL) de México</w:t>
      </w:r>
      <w:r w:rsidR="0012229F" w:rsidRPr="00A25422">
        <w:rPr>
          <w:rFonts w:ascii="Arial" w:eastAsia="Arial" w:hAnsi="Arial" w:cs="Arial"/>
          <w:spacing w:val="-3"/>
          <w:lang w:eastAsia="es-CL"/>
        </w:rPr>
        <w:t xml:space="preserve"> cuenta con diferentes servicios de apoyo al empleo, algunos de carácter presencial y otros </w:t>
      </w:r>
      <w:r w:rsidR="001F183C" w:rsidRPr="00A25422">
        <w:rPr>
          <w:rFonts w:ascii="Arial" w:eastAsia="Arial" w:hAnsi="Arial" w:cs="Arial"/>
          <w:spacing w:val="-3"/>
          <w:lang w:eastAsia="es-CL"/>
        </w:rPr>
        <w:t xml:space="preserve">en </w:t>
      </w:r>
      <w:r w:rsidR="00A0042A" w:rsidRPr="00A25422">
        <w:rPr>
          <w:rFonts w:ascii="Arial" w:eastAsia="Arial" w:hAnsi="Arial" w:cs="Arial"/>
          <w:spacing w:val="-3"/>
          <w:lang w:eastAsia="es-CL"/>
        </w:rPr>
        <w:t>línea</w:t>
      </w:r>
      <w:r w:rsidR="0012229F" w:rsidRPr="00A25422">
        <w:rPr>
          <w:rFonts w:ascii="Arial" w:eastAsia="Arial" w:hAnsi="Arial" w:cs="Arial"/>
          <w:spacing w:val="-3"/>
          <w:lang w:eastAsia="es-CL"/>
        </w:rPr>
        <w:t>.</w:t>
      </w:r>
      <w:r w:rsidR="003A2DA2" w:rsidRPr="00A25422">
        <w:rPr>
          <w:rFonts w:ascii="Arial" w:eastAsia="Arial" w:hAnsi="Arial" w:cs="Arial"/>
          <w:spacing w:val="-3"/>
          <w:lang w:eastAsia="es-CL"/>
        </w:rPr>
        <w:t xml:space="preserve"> </w:t>
      </w:r>
    </w:p>
    <w:p w:rsidR="00BD0365" w:rsidRPr="00A25422" w:rsidRDefault="00BD0365" w:rsidP="00993F50">
      <w:pPr>
        <w:pStyle w:val="ColorfulList-Accent11"/>
        <w:ind w:left="0"/>
        <w:jc w:val="both"/>
        <w:rPr>
          <w:rFonts w:ascii="Arial" w:eastAsia="Arial" w:hAnsi="Arial" w:cs="Arial"/>
          <w:spacing w:val="-3"/>
          <w:lang w:eastAsia="es-CL"/>
        </w:rPr>
      </w:pPr>
    </w:p>
    <w:p w:rsidR="003A2DA2" w:rsidRPr="00A25422" w:rsidRDefault="001660B8" w:rsidP="002A54A0">
      <w:pPr>
        <w:pStyle w:val="ColorfulList-Accent11"/>
        <w:ind w:left="0"/>
        <w:jc w:val="both"/>
        <w:rPr>
          <w:rFonts w:ascii="Arial" w:eastAsia="Arial" w:hAnsi="Arial" w:cs="Arial"/>
          <w:lang w:eastAsia="es-CL"/>
        </w:rPr>
      </w:pPr>
      <w:r w:rsidRPr="00A25422">
        <w:rPr>
          <w:rFonts w:ascii="Arial" w:eastAsia="Arial" w:hAnsi="Arial" w:cs="Arial"/>
          <w:lang w:eastAsia="es-CL"/>
        </w:rPr>
        <w:t xml:space="preserve">Este proyecto </w:t>
      </w:r>
      <w:r w:rsidR="003A2DA2" w:rsidRPr="00A25422">
        <w:rPr>
          <w:rFonts w:ascii="Arial" w:eastAsia="Arial" w:hAnsi="Arial" w:cs="Arial"/>
          <w:lang w:eastAsia="es-CL"/>
        </w:rPr>
        <w:t xml:space="preserve">invertirá la mayoría de los recursos </w:t>
      </w:r>
      <w:r w:rsidR="00063D4F" w:rsidRPr="00A25422">
        <w:rPr>
          <w:rFonts w:ascii="Arial" w:eastAsia="Arial" w:hAnsi="Arial" w:cs="Arial"/>
          <w:lang w:eastAsia="es-CL"/>
        </w:rPr>
        <w:t>en los programas</w:t>
      </w:r>
      <w:r w:rsidR="00BD0365" w:rsidRPr="00A25422">
        <w:rPr>
          <w:rFonts w:ascii="Arial" w:eastAsia="Arial" w:hAnsi="Arial" w:cs="Arial"/>
          <w:lang w:eastAsia="es-CL"/>
        </w:rPr>
        <w:t xml:space="preserve"> de</w:t>
      </w:r>
      <w:r w:rsidR="003A2DA2" w:rsidRPr="00A25422">
        <w:rPr>
          <w:rFonts w:ascii="Arial" w:eastAsia="Arial" w:hAnsi="Arial" w:cs="Arial"/>
          <w:lang w:eastAsia="es-CL"/>
        </w:rPr>
        <w:t xml:space="preserve"> Capacitació</w:t>
      </w:r>
      <w:r w:rsidR="00063D4F" w:rsidRPr="00A25422">
        <w:rPr>
          <w:rFonts w:ascii="Arial" w:eastAsia="Arial" w:hAnsi="Arial" w:cs="Arial"/>
          <w:lang w:eastAsia="es-CL"/>
        </w:rPr>
        <w:t>n en la Práctica Laboral (CPL),</w:t>
      </w:r>
      <w:r w:rsidR="003A2DA2" w:rsidRPr="00A25422">
        <w:rPr>
          <w:rFonts w:ascii="Arial" w:eastAsia="Arial" w:hAnsi="Arial" w:cs="Arial"/>
          <w:lang w:eastAsia="es-CL"/>
        </w:rPr>
        <w:t xml:space="preserve"> Capacitación Mixta (CM),</w:t>
      </w:r>
      <w:r w:rsidR="00063D4F" w:rsidRPr="00A25422">
        <w:rPr>
          <w:rFonts w:ascii="Arial" w:eastAsia="Arial" w:hAnsi="Arial" w:cs="Arial"/>
          <w:lang w:eastAsia="es-CL"/>
        </w:rPr>
        <w:t xml:space="preserve"> y </w:t>
      </w:r>
      <w:r w:rsidR="00DE520D" w:rsidRPr="00A25422">
        <w:rPr>
          <w:rFonts w:ascii="Arial" w:eastAsia="Arial" w:hAnsi="Arial" w:cs="Arial"/>
          <w:lang w:eastAsia="es-CL"/>
        </w:rPr>
        <w:t>C</w:t>
      </w:r>
      <w:r w:rsidR="00063D4F" w:rsidRPr="00A25422">
        <w:rPr>
          <w:rFonts w:ascii="Arial" w:eastAsia="Arial" w:hAnsi="Arial" w:cs="Arial"/>
          <w:lang w:eastAsia="es-CL"/>
        </w:rPr>
        <w:t xml:space="preserve">apacitación para el </w:t>
      </w:r>
      <w:r w:rsidR="00DE520D" w:rsidRPr="00A25422">
        <w:rPr>
          <w:rFonts w:ascii="Arial" w:eastAsia="Arial" w:hAnsi="Arial" w:cs="Arial"/>
          <w:lang w:eastAsia="es-CL"/>
        </w:rPr>
        <w:t>A</w:t>
      </w:r>
      <w:r w:rsidR="00063D4F" w:rsidRPr="00A25422">
        <w:rPr>
          <w:rFonts w:ascii="Arial" w:eastAsia="Arial" w:hAnsi="Arial" w:cs="Arial"/>
          <w:lang w:eastAsia="es-CL"/>
        </w:rPr>
        <w:t xml:space="preserve">utoempleo. </w:t>
      </w:r>
      <w:r w:rsidR="00AA4274" w:rsidRPr="00A25422">
        <w:rPr>
          <w:rFonts w:ascii="Arial" w:eastAsia="Arial" w:hAnsi="Arial" w:cs="Arial"/>
          <w:lang w:eastAsia="es-CL"/>
        </w:rPr>
        <w:t>Por otro, un componente más pequeño del proyecto busca</w:t>
      </w:r>
      <w:r w:rsidR="003A2DA2" w:rsidRPr="00A25422">
        <w:rPr>
          <w:rFonts w:ascii="Arial" w:eastAsia="Arial" w:hAnsi="Arial" w:cs="Arial"/>
          <w:lang w:eastAsia="es-CL"/>
        </w:rPr>
        <w:t xml:space="preserve"> mejorar el esquema de la oferta de servicios y gestión del sistema de intermediación laboral</w:t>
      </w:r>
      <w:r w:rsidR="00AA4274" w:rsidRPr="00A25422">
        <w:rPr>
          <w:rFonts w:ascii="Arial" w:eastAsia="Arial" w:hAnsi="Arial" w:cs="Arial"/>
          <w:lang w:eastAsia="es-CL"/>
        </w:rPr>
        <w:t xml:space="preserve"> mediante </w:t>
      </w:r>
      <w:r w:rsidR="003A2DA2" w:rsidRPr="00A25422">
        <w:rPr>
          <w:rFonts w:ascii="Arial" w:eastAsia="Arial" w:hAnsi="Arial" w:cs="Arial"/>
          <w:lang w:eastAsia="es-CL"/>
        </w:rPr>
        <w:t xml:space="preserve">el desarrollo de un esquema de perfilamiento que permita asignar servicios según las características, </w:t>
      </w:r>
      <w:r w:rsidR="003A2DA2" w:rsidRPr="00A25422">
        <w:rPr>
          <w:rFonts w:ascii="Arial" w:eastAsia="Arial" w:hAnsi="Arial" w:cs="Arial"/>
          <w:spacing w:val="-3"/>
          <w:lang w:eastAsia="es-CL"/>
        </w:rPr>
        <w:t>grado</w:t>
      </w:r>
      <w:r w:rsidR="003A2DA2" w:rsidRPr="00A25422">
        <w:rPr>
          <w:rFonts w:ascii="Arial" w:eastAsia="Arial" w:hAnsi="Arial" w:cs="Arial"/>
          <w:lang w:eastAsia="es-CL"/>
        </w:rPr>
        <w:t xml:space="preserve"> de vulnerabilidad y el tipo y la intensidad del apoyo que requiere cada buscador de empleo; </w:t>
      </w:r>
      <w:r w:rsidR="00AA4274" w:rsidRPr="00A25422">
        <w:rPr>
          <w:rFonts w:ascii="Arial" w:eastAsia="Arial" w:hAnsi="Arial" w:cs="Arial"/>
          <w:lang w:eastAsia="es-CL"/>
        </w:rPr>
        <w:t>adicionalmente se buscara implement</w:t>
      </w:r>
      <w:r w:rsidR="00E72DB7" w:rsidRPr="00A25422">
        <w:rPr>
          <w:rFonts w:ascii="Arial" w:eastAsia="Arial" w:hAnsi="Arial" w:cs="Arial"/>
          <w:lang w:eastAsia="es-CL"/>
        </w:rPr>
        <w:t>ar</w:t>
      </w:r>
      <w:r w:rsidR="00AA4274" w:rsidRPr="00A25422">
        <w:rPr>
          <w:rFonts w:ascii="Arial" w:eastAsia="Arial" w:hAnsi="Arial" w:cs="Arial"/>
          <w:lang w:eastAsia="es-CL"/>
        </w:rPr>
        <w:t xml:space="preserve"> una </w:t>
      </w:r>
      <w:r w:rsidR="003A2DA2" w:rsidRPr="00A25422">
        <w:rPr>
          <w:rFonts w:ascii="Arial" w:eastAsia="Arial" w:hAnsi="Arial" w:cs="Arial"/>
          <w:lang w:eastAsia="es-CL"/>
        </w:rPr>
        <w:t>estrategia de relacionamiento</w:t>
      </w:r>
      <w:r w:rsidR="00AA4274" w:rsidRPr="00A25422">
        <w:rPr>
          <w:rFonts w:ascii="Arial" w:eastAsia="Arial" w:hAnsi="Arial" w:cs="Arial"/>
          <w:lang w:eastAsia="es-CL"/>
        </w:rPr>
        <w:t xml:space="preserve"> integral con el sector privado.</w:t>
      </w:r>
      <w:r w:rsidR="00063D4F" w:rsidRPr="00A25422">
        <w:rPr>
          <w:rFonts w:ascii="Arial" w:eastAsia="Arial" w:hAnsi="Arial" w:cs="Arial"/>
          <w:lang w:eastAsia="es-CL"/>
        </w:rPr>
        <w:t xml:space="preserve"> Esto debería tener efectos sobre la efectividad de los servicios de vinculación laboral presencial (Bolsa de Trabajo, Ferias de Empleo). Adicionalmente, se planean hacer </w:t>
      </w:r>
      <w:r w:rsidR="00EA01EC" w:rsidRPr="00A25422">
        <w:rPr>
          <w:rFonts w:ascii="Arial" w:eastAsia="Arial" w:hAnsi="Arial" w:cs="Arial"/>
          <w:lang w:eastAsia="es-CL"/>
        </w:rPr>
        <w:t xml:space="preserve">pilotos de </w:t>
      </w:r>
      <w:r w:rsidR="00063D4F" w:rsidRPr="00A25422">
        <w:rPr>
          <w:rFonts w:ascii="Arial" w:eastAsia="Arial" w:hAnsi="Arial" w:cs="Arial"/>
          <w:lang w:eastAsia="es-CL"/>
        </w:rPr>
        <w:t xml:space="preserve">diferentes intervenciones de </w:t>
      </w:r>
      <w:r w:rsidR="00EA01EC" w:rsidRPr="00A25422">
        <w:rPr>
          <w:rFonts w:ascii="Arial" w:eastAsia="Arial" w:hAnsi="Arial" w:cs="Arial"/>
          <w:lang w:eastAsia="es-CL"/>
        </w:rPr>
        <w:t>menor</w:t>
      </w:r>
      <w:r w:rsidR="00063D4F" w:rsidRPr="00A25422">
        <w:rPr>
          <w:rFonts w:ascii="Arial" w:eastAsia="Arial" w:hAnsi="Arial" w:cs="Arial"/>
          <w:lang w:eastAsia="es-CL"/>
        </w:rPr>
        <w:t xml:space="preserve"> escala para probar diferentes instrumentos que permitan la mejora de </w:t>
      </w:r>
      <w:r w:rsidR="00063D4F" w:rsidRPr="00A25422">
        <w:rPr>
          <w:rFonts w:ascii="Arial" w:eastAsia="Arial" w:hAnsi="Arial" w:cs="Arial"/>
          <w:lang w:eastAsia="es-CL"/>
        </w:rPr>
        <w:lastRenderedPageBreak/>
        <w:t xml:space="preserve">los mecanismos de vinculación y de capacitación, los cuales se buscará incorporar como cambios permanentes en los instrumentos de ayuda al empleo del SNE. </w:t>
      </w:r>
    </w:p>
    <w:p w:rsidR="00E475B8" w:rsidRPr="00A25422" w:rsidRDefault="003334F4" w:rsidP="661B7B0F">
      <w:pPr>
        <w:pStyle w:val="NormalWeb"/>
        <w:jc w:val="both"/>
        <w:rPr>
          <w:rFonts w:ascii="Arial" w:eastAsia="Arial" w:hAnsi="Arial" w:cs="Arial"/>
          <w:sz w:val="22"/>
          <w:szCs w:val="22"/>
          <w:highlight w:val="yellow"/>
          <w:lang w:val="es-ES_tradnl" w:eastAsia="es-CL"/>
        </w:rPr>
      </w:pPr>
      <w:r w:rsidRPr="00A25422">
        <w:rPr>
          <w:rFonts w:ascii="Arial" w:eastAsia="Arial" w:hAnsi="Arial" w:cs="Arial"/>
          <w:spacing w:val="-3"/>
          <w:sz w:val="22"/>
          <w:szCs w:val="22"/>
          <w:lang w:val="es-ES_tradnl" w:eastAsia="es-CL"/>
        </w:rPr>
        <w:t>El</w:t>
      </w:r>
      <w:r w:rsidR="008F690F" w:rsidRPr="00A25422">
        <w:rPr>
          <w:rFonts w:ascii="Arial" w:eastAsia="Arial" w:hAnsi="Arial" w:cs="Arial"/>
          <w:spacing w:val="-3"/>
          <w:sz w:val="22"/>
          <w:szCs w:val="22"/>
          <w:lang w:val="es-ES_tradnl" w:eastAsia="es-CL"/>
        </w:rPr>
        <w:t xml:space="preserve"> </w:t>
      </w:r>
      <w:r w:rsidR="00DE520D" w:rsidRPr="00A25422">
        <w:rPr>
          <w:rFonts w:ascii="Arial" w:eastAsia="Arial" w:hAnsi="Arial" w:cs="Arial"/>
          <w:spacing w:val="-3"/>
          <w:sz w:val="22"/>
          <w:szCs w:val="22"/>
          <w:lang w:val="es-ES_tradnl" w:eastAsia="es-CL"/>
        </w:rPr>
        <w:t>C</w:t>
      </w:r>
      <w:r w:rsidR="008F690F" w:rsidRPr="00A25422">
        <w:rPr>
          <w:rFonts w:ascii="Arial" w:eastAsia="Arial" w:hAnsi="Arial" w:cs="Arial"/>
          <w:spacing w:val="-3"/>
          <w:sz w:val="22"/>
          <w:szCs w:val="22"/>
          <w:lang w:val="es-ES_tradnl" w:eastAsia="es-CL"/>
        </w:rPr>
        <w:t>uadro</w:t>
      </w:r>
      <w:r w:rsidR="0012229F" w:rsidRPr="00A25422">
        <w:rPr>
          <w:rFonts w:ascii="Arial" w:eastAsia="Arial" w:hAnsi="Arial" w:cs="Arial"/>
          <w:spacing w:val="-3"/>
          <w:sz w:val="22"/>
          <w:szCs w:val="22"/>
          <w:lang w:val="es-ES_tradnl" w:eastAsia="es-CL"/>
        </w:rPr>
        <w:t xml:space="preserve"> </w:t>
      </w:r>
      <w:r w:rsidR="00B60679" w:rsidRPr="00A25422">
        <w:rPr>
          <w:rFonts w:ascii="Arial" w:eastAsia="Arial" w:hAnsi="Arial" w:cs="Arial"/>
          <w:spacing w:val="-3"/>
          <w:sz w:val="22"/>
          <w:szCs w:val="22"/>
          <w:lang w:val="es-ES_tradnl" w:eastAsia="es-CL"/>
        </w:rPr>
        <w:t>6</w:t>
      </w:r>
      <w:r w:rsidR="00C029D6" w:rsidRPr="00A25422">
        <w:rPr>
          <w:rFonts w:ascii="Arial" w:eastAsia="Arial" w:hAnsi="Arial" w:cs="Arial"/>
          <w:spacing w:val="-3"/>
          <w:sz w:val="22"/>
          <w:szCs w:val="22"/>
          <w:lang w:val="es-ES_tradnl" w:eastAsia="es-CL"/>
        </w:rPr>
        <w:t xml:space="preserve"> </w:t>
      </w:r>
      <w:r w:rsidR="0012229F" w:rsidRPr="00A25422">
        <w:rPr>
          <w:rFonts w:ascii="Arial" w:eastAsia="Arial" w:hAnsi="Arial" w:cs="Arial"/>
          <w:spacing w:val="-3"/>
          <w:sz w:val="22"/>
          <w:szCs w:val="22"/>
          <w:lang w:val="es-ES_tradnl" w:eastAsia="es-CL"/>
        </w:rPr>
        <w:t>explica los principales subprogramas</w:t>
      </w:r>
      <w:r w:rsidR="00993F50" w:rsidRPr="00A25422">
        <w:rPr>
          <w:rFonts w:ascii="Arial" w:eastAsia="Arial" w:hAnsi="Arial" w:cs="Arial"/>
          <w:spacing w:val="-3"/>
          <w:sz w:val="22"/>
          <w:szCs w:val="22"/>
          <w:lang w:val="es-ES_tradnl" w:eastAsia="es-CL"/>
        </w:rPr>
        <w:t xml:space="preserve"> del </w:t>
      </w:r>
      <w:r w:rsidR="00C029D6" w:rsidRPr="00A25422">
        <w:rPr>
          <w:rFonts w:ascii="Arial" w:eastAsia="Arial" w:hAnsi="Arial" w:cs="Arial"/>
          <w:spacing w:val="-3"/>
          <w:sz w:val="22"/>
          <w:szCs w:val="22"/>
          <w:lang w:val="es-ES_tradnl" w:eastAsia="es-CL"/>
        </w:rPr>
        <w:t>SNE</w:t>
      </w:r>
      <w:r w:rsidR="00B10E86" w:rsidRPr="00A25422">
        <w:rPr>
          <w:rFonts w:ascii="Arial" w:eastAsia="Arial" w:hAnsi="Arial" w:cs="Arial"/>
          <w:spacing w:val="-3"/>
          <w:sz w:val="22"/>
          <w:szCs w:val="22"/>
          <w:lang w:val="es-ES_tradnl" w:eastAsia="es-CL"/>
        </w:rPr>
        <w:t xml:space="preserve"> que se incluirán en la evaluación de impacto y en las pruebas piloto.</w:t>
      </w:r>
      <w:r w:rsidR="0012229F" w:rsidRPr="00A25422">
        <w:rPr>
          <w:rFonts w:ascii="Arial" w:eastAsia="Arial" w:hAnsi="Arial" w:cs="Arial"/>
          <w:spacing w:val="-3"/>
          <w:sz w:val="22"/>
          <w:szCs w:val="22"/>
          <w:lang w:val="es-ES_tradnl" w:eastAsia="es-CL"/>
        </w:rPr>
        <w:t xml:space="preserve"> </w:t>
      </w:r>
      <w:r w:rsidR="008A1A81" w:rsidRPr="00A25422">
        <w:rPr>
          <w:rFonts w:ascii="Arial" w:eastAsia="Arial" w:hAnsi="Arial" w:cs="Arial"/>
          <w:spacing w:val="-3"/>
          <w:sz w:val="22"/>
          <w:szCs w:val="22"/>
          <w:lang w:val="es-ES_tradnl" w:eastAsia="es-CL"/>
        </w:rPr>
        <w:t xml:space="preserve">Para ver más detalle sobre todos los programas del SNE por favor ver </w:t>
      </w:r>
      <w:hyperlink r:id="rId18" w:history="1">
        <w:r w:rsidR="00DE520D" w:rsidRPr="00A25422">
          <w:rPr>
            <w:rStyle w:val="Hyperlink"/>
            <w:rFonts w:ascii="Arial" w:eastAsia="Arial" w:hAnsi="Arial" w:cs="Arial"/>
            <w:spacing w:val="-3"/>
            <w:sz w:val="22"/>
            <w:szCs w:val="22"/>
            <w:lang w:val="es-ES_tradnl" w:eastAsia="es-CL"/>
          </w:rPr>
          <w:t>Reglas de Operación del PAE</w:t>
        </w:r>
      </w:hyperlink>
      <w:r w:rsidR="00DE520D" w:rsidRPr="00A25422">
        <w:rPr>
          <w:rFonts w:ascii="Arial" w:eastAsia="Arial" w:hAnsi="Arial" w:cs="Arial"/>
          <w:spacing w:val="-3"/>
          <w:sz w:val="22"/>
          <w:szCs w:val="22"/>
          <w:lang w:val="es-ES_tradnl" w:eastAsia="es-CL"/>
        </w:rPr>
        <w:t xml:space="preserve"> </w:t>
      </w:r>
      <w:r w:rsidR="00492C3C" w:rsidRPr="00A25422">
        <w:rPr>
          <w:rFonts w:ascii="Arial" w:eastAsia="Arial" w:hAnsi="Arial" w:cs="Arial"/>
          <w:spacing w:val="-3"/>
          <w:sz w:val="22"/>
          <w:szCs w:val="22"/>
          <w:lang w:val="es-ES_tradnl" w:eastAsia="es-CL"/>
        </w:rPr>
        <w:t>.</w:t>
      </w:r>
    </w:p>
    <w:p w:rsidR="00795E9E" w:rsidRPr="00A25422" w:rsidRDefault="00795E9E" w:rsidP="661B7B0F">
      <w:pPr>
        <w:pStyle w:val="NormalWeb"/>
        <w:jc w:val="both"/>
        <w:rPr>
          <w:rFonts w:ascii="Arial" w:eastAsia="Arial" w:hAnsi="Arial" w:cs="Arial"/>
          <w:spacing w:val="-3"/>
          <w:sz w:val="22"/>
          <w:szCs w:val="22"/>
          <w:highlight w:val="yellow"/>
          <w:lang w:val="es-ES_tradnl" w:eastAsia="es-CL"/>
        </w:rPr>
      </w:pPr>
    </w:p>
    <w:p w:rsidR="00795E9E" w:rsidRPr="00A25422" w:rsidRDefault="00B60679" w:rsidP="00083BF2">
      <w:pPr>
        <w:pStyle w:val="NormalWeb"/>
        <w:keepNext/>
        <w:spacing w:before="0" w:beforeAutospacing="0" w:after="0" w:afterAutospacing="0"/>
        <w:jc w:val="center"/>
        <w:rPr>
          <w:rFonts w:ascii="Arial" w:eastAsia="Arial" w:hAnsi="Arial" w:cs="Arial"/>
          <w:b/>
          <w:sz w:val="22"/>
          <w:szCs w:val="22"/>
          <w:lang w:val="es-ES_tradnl" w:eastAsia="es-CL"/>
        </w:rPr>
      </w:pPr>
      <w:r w:rsidRPr="00A25422">
        <w:rPr>
          <w:rFonts w:ascii="Arial" w:eastAsia="Arial" w:hAnsi="Arial" w:cs="Arial"/>
          <w:b/>
          <w:spacing w:val="-3"/>
          <w:sz w:val="22"/>
          <w:szCs w:val="22"/>
          <w:lang w:val="es-ES_tradnl" w:eastAsia="es-CL"/>
        </w:rPr>
        <w:t>Cuadro 6</w:t>
      </w:r>
      <w:r w:rsidR="00795E9E" w:rsidRPr="00A25422">
        <w:rPr>
          <w:rFonts w:ascii="Arial" w:eastAsia="Arial" w:hAnsi="Arial" w:cs="Arial"/>
          <w:b/>
          <w:spacing w:val="-3"/>
          <w:sz w:val="22"/>
          <w:szCs w:val="22"/>
          <w:lang w:val="es-ES_tradnl" w:eastAsia="es-CL"/>
        </w:rPr>
        <w:t>: Subprogramas del SNE</w:t>
      </w:r>
    </w:p>
    <w:tbl>
      <w:tblPr>
        <w:tblStyle w:val="TableGrid"/>
        <w:tblW w:w="10794" w:type="dxa"/>
        <w:tblInd w:w="-629" w:type="dxa"/>
        <w:tblLook w:val="04A0" w:firstRow="1" w:lastRow="0" w:firstColumn="1" w:lastColumn="0" w:noHBand="0" w:noVBand="1"/>
      </w:tblPr>
      <w:tblGrid>
        <w:gridCol w:w="2065"/>
        <w:gridCol w:w="3438"/>
        <w:gridCol w:w="2771"/>
        <w:gridCol w:w="1350"/>
        <w:gridCol w:w="1267"/>
      </w:tblGrid>
      <w:tr w:rsidR="00001D82" w:rsidRPr="00B64787" w:rsidTr="00001D82">
        <w:trPr>
          <w:trHeight w:val="251"/>
        </w:trPr>
        <w:tc>
          <w:tcPr>
            <w:tcW w:w="9624" w:type="dxa"/>
            <w:gridSpan w:val="4"/>
            <w:noWrap/>
            <w:hideMark/>
          </w:tcPr>
          <w:p w:rsidR="00001D82" w:rsidRPr="00A25422" w:rsidRDefault="00001D82">
            <w:pPr>
              <w:pStyle w:val="NormalWeb"/>
              <w:jc w:val="both"/>
              <w:rPr>
                <w:rFonts w:ascii="Arial" w:eastAsia="Calibri" w:hAnsi="Arial" w:cs="Arial"/>
                <w:sz w:val="18"/>
                <w:szCs w:val="18"/>
                <w:lang w:val="es-ES_tradnl"/>
              </w:rPr>
            </w:pPr>
            <w:r w:rsidRPr="00A25422">
              <w:rPr>
                <w:rFonts w:ascii="Arial" w:eastAsia="Calibri" w:hAnsi="Arial" w:cs="Arial"/>
                <w:b/>
                <w:sz w:val="18"/>
                <w:szCs w:val="18"/>
                <w:lang w:val="es-ES_tradnl"/>
              </w:rPr>
              <w:t>PROGRAMAS Y SERVICIOS DE EMPLEO</w:t>
            </w:r>
          </w:p>
        </w:tc>
        <w:tc>
          <w:tcPr>
            <w:tcW w:w="1170" w:type="dxa"/>
          </w:tcPr>
          <w:p w:rsidR="00001D82" w:rsidRPr="00B64787" w:rsidRDefault="00001D82">
            <w:pPr>
              <w:pStyle w:val="NormalWeb"/>
              <w:jc w:val="both"/>
              <w:rPr>
                <w:rFonts w:ascii="Arial" w:eastAsia="Calibri" w:hAnsi="Arial" w:cs="Arial"/>
                <w:b/>
                <w:bCs/>
                <w:sz w:val="18"/>
                <w:szCs w:val="18"/>
                <w:lang w:val="es-ES_tradnl"/>
              </w:rPr>
            </w:pPr>
          </w:p>
        </w:tc>
      </w:tr>
      <w:tr w:rsidR="00001D82" w:rsidRPr="00B64787" w:rsidTr="00001D82">
        <w:trPr>
          <w:trHeight w:val="300"/>
        </w:trPr>
        <w:tc>
          <w:tcPr>
            <w:tcW w:w="2065" w:type="dxa"/>
            <w:noWrap/>
            <w:hideMark/>
          </w:tcPr>
          <w:p w:rsidR="00001D82" w:rsidRPr="00A25422" w:rsidRDefault="00001D82" w:rsidP="00C029D6">
            <w:pPr>
              <w:pStyle w:val="NormalWeb"/>
              <w:jc w:val="both"/>
              <w:rPr>
                <w:rFonts w:ascii="Arial" w:eastAsia="Calibri" w:hAnsi="Arial" w:cs="Arial"/>
                <w:b/>
                <w:sz w:val="18"/>
                <w:szCs w:val="18"/>
                <w:lang w:val="es-ES_tradnl"/>
              </w:rPr>
            </w:pPr>
            <w:r w:rsidRPr="00A25422">
              <w:rPr>
                <w:rFonts w:ascii="Arial" w:eastAsia="Calibri" w:hAnsi="Arial" w:cs="Arial"/>
                <w:b/>
                <w:sz w:val="18"/>
                <w:szCs w:val="18"/>
                <w:lang w:val="es-ES_tradnl"/>
              </w:rPr>
              <w:t xml:space="preserve">Subprogramas </w:t>
            </w:r>
          </w:p>
        </w:tc>
        <w:tc>
          <w:tcPr>
            <w:tcW w:w="0" w:type="auto"/>
            <w:noWrap/>
            <w:hideMark/>
          </w:tcPr>
          <w:p w:rsidR="00001D82" w:rsidRPr="00A25422" w:rsidRDefault="00001D82" w:rsidP="00C029D6">
            <w:pPr>
              <w:pStyle w:val="NormalWeb"/>
              <w:jc w:val="both"/>
              <w:rPr>
                <w:rFonts w:ascii="Arial" w:eastAsia="Calibri" w:hAnsi="Arial" w:cs="Arial"/>
                <w:b/>
                <w:sz w:val="18"/>
                <w:szCs w:val="18"/>
                <w:lang w:val="es-ES_tradnl"/>
              </w:rPr>
            </w:pPr>
            <w:r w:rsidRPr="00A25422">
              <w:rPr>
                <w:rFonts w:ascii="Arial" w:eastAsia="Calibri" w:hAnsi="Arial" w:cs="Arial"/>
                <w:b/>
                <w:sz w:val="18"/>
                <w:szCs w:val="18"/>
                <w:lang w:val="es-ES_tradnl"/>
              </w:rPr>
              <w:t xml:space="preserve">Características programa </w:t>
            </w:r>
          </w:p>
        </w:tc>
        <w:tc>
          <w:tcPr>
            <w:tcW w:w="2771" w:type="dxa"/>
            <w:noWrap/>
            <w:hideMark/>
          </w:tcPr>
          <w:p w:rsidR="00001D82" w:rsidRPr="00A25422" w:rsidRDefault="00001D82" w:rsidP="00C029D6">
            <w:pPr>
              <w:pStyle w:val="NormalWeb"/>
              <w:jc w:val="both"/>
              <w:rPr>
                <w:rFonts w:ascii="Arial" w:eastAsia="Calibri" w:hAnsi="Arial" w:cs="Arial"/>
                <w:b/>
                <w:sz w:val="18"/>
                <w:szCs w:val="18"/>
                <w:lang w:val="es-ES_tradnl"/>
              </w:rPr>
            </w:pPr>
            <w:r w:rsidRPr="00A25422">
              <w:rPr>
                <w:rFonts w:ascii="Arial" w:eastAsia="Calibri" w:hAnsi="Arial" w:cs="Arial"/>
                <w:b/>
                <w:sz w:val="18"/>
                <w:szCs w:val="18"/>
                <w:lang w:val="es-ES_tradnl"/>
              </w:rPr>
              <w:t>Modalidades</w:t>
            </w:r>
          </w:p>
        </w:tc>
        <w:tc>
          <w:tcPr>
            <w:tcW w:w="1350" w:type="dxa"/>
          </w:tcPr>
          <w:p w:rsidR="00001D82" w:rsidRPr="00A25422" w:rsidRDefault="00001D82" w:rsidP="00C029D6">
            <w:pPr>
              <w:pStyle w:val="NormalWeb"/>
              <w:jc w:val="both"/>
              <w:rPr>
                <w:rFonts w:ascii="Arial" w:eastAsia="Calibri" w:hAnsi="Arial" w:cs="Arial"/>
                <w:b/>
                <w:sz w:val="18"/>
                <w:szCs w:val="18"/>
                <w:lang w:val="es-ES_tradnl"/>
              </w:rPr>
            </w:pPr>
            <w:r w:rsidRPr="00A25422">
              <w:rPr>
                <w:rFonts w:ascii="Arial" w:eastAsia="Calibri" w:hAnsi="Arial" w:cs="Arial"/>
                <w:b/>
                <w:sz w:val="18"/>
                <w:szCs w:val="18"/>
                <w:lang w:val="es-ES_tradnl"/>
              </w:rPr>
              <w:t>Incluido en evaluación de impacto</w:t>
            </w:r>
          </w:p>
        </w:tc>
        <w:tc>
          <w:tcPr>
            <w:tcW w:w="1170" w:type="dxa"/>
          </w:tcPr>
          <w:p w:rsidR="00001D82" w:rsidRPr="00A25422" w:rsidRDefault="00001D82" w:rsidP="00C029D6">
            <w:pPr>
              <w:pStyle w:val="NormalWeb"/>
              <w:jc w:val="both"/>
              <w:rPr>
                <w:rFonts w:ascii="Arial" w:eastAsia="Calibri" w:hAnsi="Arial" w:cs="Arial"/>
                <w:b/>
                <w:sz w:val="18"/>
                <w:szCs w:val="18"/>
                <w:lang w:val="es-ES_tradnl"/>
              </w:rPr>
            </w:pPr>
            <w:r w:rsidRPr="00A25422">
              <w:rPr>
                <w:rFonts w:ascii="Arial" w:eastAsia="Calibri" w:hAnsi="Arial" w:cs="Arial"/>
                <w:b/>
                <w:sz w:val="18"/>
                <w:szCs w:val="18"/>
                <w:lang w:val="es-ES_tradnl"/>
              </w:rPr>
              <w:t>Pruebas piloto</w:t>
            </w:r>
          </w:p>
        </w:tc>
      </w:tr>
      <w:tr w:rsidR="00001D82" w:rsidRPr="00B64787" w:rsidTr="00001D82">
        <w:trPr>
          <w:trHeight w:val="300"/>
        </w:trPr>
        <w:tc>
          <w:tcPr>
            <w:tcW w:w="9624" w:type="dxa"/>
            <w:gridSpan w:val="4"/>
            <w:noWrap/>
            <w:hideMark/>
          </w:tcPr>
          <w:p w:rsidR="00001D82" w:rsidRPr="00A25422" w:rsidRDefault="00001D82" w:rsidP="00C029D6">
            <w:pPr>
              <w:pStyle w:val="NormalWeb"/>
              <w:jc w:val="both"/>
              <w:rPr>
                <w:rFonts w:ascii="Arial" w:eastAsia="Calibri" w:hAnsi="Arial" w:cs="Arial"/>
                <w:b/>
                <w:sz w:val="18"/>
                <w:szCs w:val="18"/>
                <w:lang w:val="es-ES_tradnl"/>
              </w:rPr>
            </w:pPr>
            <w:r w:rsidRPr="00A25422">
              <w:rPr>
                <w:rFonts w:ascii="Arial" w:eastAsia="Calibri" w:hAnsi="Arial" w:cs="Arial"/>
                <w:b/>
                <w:sz w:val="18"/>
                <w:szCs w:val="18"/>
                <w:lang w:val="es-ES_tradnl"/>
              </w:rPr>
              <w:t>Vinculación Laboral</w:t>
            </w:r>
          </w:p>
        </w:tc>
        <w:tc>
          <w:tcPr>
            <w:tcW w:w="1170" w:type="dxa"/>
          </w:tcPr>
          <w:p w:rsidR="00001D82" w:rsidRPr="00B64787" w:rsidRDefault="00001D82" w:rsidP="00C029D6">
            <w:pPr>
              <w:pStyle w:val="NormalWeb"/>
              <w:jc w:val="both"/>
              <w:rPr>
                <w:rFonts w:ascii="Arial" w:eastAsia="Calibri" w:hAnsi="Arial" w:cs="Arial"/>
                <w:b/>
                <w:bCs/>
                <w:sz w:val="18"/>
                <w:szCs w:val="18"/>
                <w:lang w:val="es-ES_tradnl"/>
              </w:rPr>
            </w:pPr>
          </w:p>
        </w:tc>
      </w:tr>
      <w:tr w:rsidR="00001D82" w:rsidRPr="00B64787" w:rsidTr="00772F7E">
        <w:trPr>
          <w:trHeight w:val="1916"/>
        </w:trPr>
        <w:tc>
          <w:tcPr>
            <w:tcW w:w="2065" w:type="dxa"/>
            <w:noWrap/>
            <w:hideMark/>
          </w:tcPr>
          <w:p w:rsidR="00001D82" w:rsidRPr="00A25422" w:rsidRDefault="00001D82" w:rsidP="00C029D6">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Bolsa de Trabajo</w:t>
            </w:r>
          </w:p>
        </w:tc>
        <w:tc>
          <w:tcPr>
            <w:tcW w:w="3438" w:type="dxa"/>
            <w:hideMark/>
          </w:tcPr>
          <w:p w:rsidR="00001D82" w:rsidRPr="00A25422" w:rsidRDefault="00001D82">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 xml:space="preserve">La Bolsa de Trabajo del SNE es un servicio gratuito y presencial. Cuenta con consejeros de empleo que basados en las características de la persona (habilidades y experiencia), seleccionan opciones laborales acordes y envían una carta de presentación a las empresas, para que sean entrevistados con miras a una posible contratación. </w:t>
            </w:r>
          </w:p>
        </w:tc>
        <w:tc>
          <w:tcPr>
            <w:tcW w:w="2771" w:type="dxa"/>
            <w:noWrap/>
            <w:hideMark/>
          </w:tcPr>
          <w:p w:rsidR="00001D82" w:rsidRPr="00A25422" w:rsidRDefault="00001D82" w:rsidP="00C029D6">
            <w:pPr>
              <w:pStyle w:val="NormalWeb"/>
              <w:jc w:val="both"/>
              <w:rPr>
                <w:rFonts w:ascii="Arial" w:eastAsia="Calibri" w:hAnsi="Arial" w:cs="Arial"/>
                <w:sz w:val="18"/>
                <w:szCs w:val="18"/>
                <w:lang w:val="es-ES_tradnl"/>
              </w:rPr>
            </w:pPr>
            <w:r w:rsidRPr="00A25422">
              <w:rPr>
                <w:rFonts w:ascii="Arial" w:eastAsia="Calibri" w:hAnsi="Arial" w:cs="Arial"/>
                <w:sz w:val="18"/>
                <w:szCs w:val="18"/>
                <w:lang w:val="es-ES_tradnl"/>
              </w:rPr>
              <w:t> </w:t>
            </w:r>
          </w:p>
        </w:tc>
        <w:tc>
          <w:tcPr>
            <w:tcW w:w="1350" w:type="dxa"/>
            <w:vAlign w:val="center"/>
          </w:tcPr>
          <w:p w:rsidR="00001D82" w:rsidRPr="00A25422" w:rsidRDefault="00001D82" w:rsidP="00881882">
            <w:pPr>
              <w:pStyle w:val="NormalWeb"/>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p>
        </w:tc>
        <w:tc>
          <w:tcPr>
            <w:tcW w:w="1170" w:type="dxa"/>
          </w:tcPr>
          <w:p w:rsidR="00001D82" w:rsidRPr="00B64787" w:rsidRDefault="00001D82" w:rsidP="00881882">
            <w:pPr>
              <w:pStyle w:val="NormalWeb"/>
              <w:jc w:val="center"/>
              <w:rPr>
                <w:rFonts w:ascii="Arial" w:eastAsia="Calibri" w:hAnsi="Arial" w:cs="Arial"/>
                <w:sz w:val="18"/>
                <w:szCs w:val="18"/>
                <w:lang w:val="es-ES_tradnl"/>
              </w:rPr>
            </w:pPr>
          </w:p>
          <w:p w:rsidR="00B347BA" w:rsidRPr="00B64787" w:rsidRDefault="00B347BA" w:rsidP="00B347BA">
            <w:pPr>
              <w:pStyle w:val="NormalWeb"/>
              <w:rPr>
                <w:rFonts w:ascii="Arial" w:eastAsia="Calibri" w:hAnsi="Arial" w:cs="Arial"/>
                <w:sz w:val="18"/>
                <w:szCs w:val="18"/>
                <w:lang w:val="es-ES_tradnl"/>
              </w:rPr>
            </w:pPr>
            <w:r w:rsidRPr="00B64787">
              <w:rPr>
                <w:rFonts w:ascii="Arial" w:eastAsia="Calibri" w:hAnsi="Arial" w:cs="Arial"/>
                <w:sz w:val="18"/>
                <w:szCs w:val="18"/>
                <w:lang w:val="es-ES_tradnl"/>
              </w:rPr>
              <w:t xml:space="preserve">   </w:t>
            </w:r>
          </w:p>
          <w:p w:rsidR="00B347BA" w:rsidRPr="00B64787" w:rsidRDefault="00B347BA" w:rsidP="00B347BA">
            <w:pPr>
              <w:pStyle w:val="NormalWeb"/>
              <w:rPr>
                <w:rFonts w:ascii="Arial" w:eastAsia="Calibri" w:hAnsi="Arial" w:cs="Arial"/>
                <w:sz w:val="18"/>
                <w:szCs w:val="18"/>
                <w:lang w:val="es-ES_tradnl"/>
              </w:rPr>
            </w:pPr>
            <w:r w:rsidRPr="00B64787">
              <w:rPr>
                <w:rFonts w:ascii="Arial" w:eastAsia="Calibri" w:hAnsi="Arial" w:cs="Arial"/>
                <w:sz w:val="18"/>
                <w:szCs w:val="18"/>
                <w:lang w:val="es-ES_tradnl"/>
              </w:rPr>
              <w:t xml:space="preserve">      Si</w:t>
            </w:r>
            <w:r w:rsidR="00E964F0" w:rsidRPr="00B64787">
              <w:rPr>
                <w:rFonts w:ascii="Arial" w:eastAsia="Calibri" w:hAnsi="Arial" w:cs="Arial"/>
                <w:sz w:val="18"/>
                <w:szCs w:val="18"/>
                <w:lang w:val="es-ES_tradnl"/>
              </w:rPr>
              <w:t xml:space="preserve"> </w:t>
            </w:r>
            <w:r w:rsidRPr="00B64787">
              <w:rPr>
                <w:rFonts w:ascii="Arial" w:eastAsia="Calibri" w:hAnsi="Arial" w:cs="Arial"/>
                <w:sz w:val="18"/>
                <w:szCs w:val="18"/>
                <w:lang w:val="es-ES_tradnl"/>
              </w:rPr>
              <w:t>(componente de g</w:t>
            </w:r>
            <w:r w:rsidR="00E964F0" w:rsidRPr="00B64787">
              <w:rPr>
                <w:rFonts w:ascii="Arial" w:eastAsia="Calibri" w:hAnsi="Arial" w:cs="Arial"/>
                <w:sz w:val="18"/>
                <w:szCs w:val="18"/>
                <w:lang w:val="es-ES_tradnl"/>
              </w:rPr>
              <w:t>é</w:t>
            </w:r>
            <w:r w:rsidRPr="00B64787">
              <w:rPr>
                <w:rFonts w:ascii="Arial" w:eastAsia="Calibri" w:hAnsi="Arial" w:cs="Arial"/>
                <w:sz w:val="18"/>
                <w:szCs w:val="18"/>
                <w:lang w:val="es-ES_tradnl"/>
              </w:rPr>
              <w:t>nero)</w:t>
            </w:r>
          </w:p>
        </w:tc>
      </w:tr>
      <w:tr w:rsidR="00001D82" w:rsidRPr="00B64787" w:rsidTr="00001D82">
        <w:trPr>
          <w:trHeight w:val="1250"/>
        </w:trPr>
        <w:tc>
          <w:tcPr>
            <w:tcW w:w="2065" w:type="dxa"/>
            <w:hideMark/>
          </w:tcPr>
          <w:p w:rsidR="00001D82" w:rsidRPr="00A25422" w:rsidRDefault="00001D82" w:rsidP="00C029D6">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Ferias de Empleo</w:t>
            </w:r>
          </w:p>
        </w:tc>
        <w:tc>
          <w:tcPr>
            <w:tcW w:w="3438" w:type="dxa"/>
            <w:hideMark/>
          </w:tcPr>
          <w:p w:rsidR="00001D82" w:rsidRPr="00A25422" w:rsidRDefault="00001D82" w:rsidP="00C029D6">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Las Ferias de Empleo son un servicio presencial gratuito que busca que los buscadores de empleo interactúen con representantes de empresas de diferentes sectores que requieren personal.</w:t>
            </w:r>
          </w:p>
        </w:tc>
        <w:tc>
          <w:tcPr>
            <w:tcW w:w="2771" w:type="dxa"/>
            <w:noWrap/>
            <w:hideMark/>
          </w:tcPr>
          <w:p w:rsidR="00001D82" w:rsidRPr="00A25422" w:rsidRDefault="00001D82" w:rsidP="00C029D6">
            <w:pPr>
              <w:pStyle w:val="NormalWeb"/>
              <w:jc w:val="both"/>
              <w:rPr>
                <w:rFonts w:ascii="Arial" w:eastAsia="Calibri" w:hAnsi="Arial" w:cs="Arial"/>
                <w:sz w:val="18"/>
                <w:szCs w:val="18"/>
                <w:lang w:val="es-ES_tradnl"/>
              </w:rPr>
            </w:pPr>
            <w:r w:rsidRPr="00A25422">
              <w:rPr>
                <w:rFonts w:ascii="Arial" w:eastAsia="Calibri" w:hAnsi="Arial" w:cs="Arial"/>
                <w:sz w:val="18"/>
                <w:szCs w:val="18"/>
                <w:lang w:val="es-ES_tradnl"/>
              </w:rPr>
              <w:t> </w:t>
            </w:r>
          </w:p>
        </w:tc>
        <w:tc>
          <w:tcPr>
            <w:tcW w:w="1350" w:type="dxa"/>
            <w:vAlign w:val="center"/>
          </w:tcPr>
          <w:p w:rsidR="00001D82" w:rsidRPr="00A25422" w:rsidRDefault="00001D82" w:rsidP="00881882">
            <w:pPr>
              <w:pStyle w:val="NormalWeb"/>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p>
        </w:tc>
        <w:tc>
          <w:tcPr>
            <w:tcW w:w="1170" w:type="dxa"/>
          </w:tcPr>
          <w:p w:rsidR="00001D82" w:rsidRPr="00B64787" w:rsidRDefault="00001D82" w:rsidP="00881882">
            <w:pPr>
              <w:pStyle w:val="NormalWeb"/>
              <w:jc w:val="center"/>
              <w:rPr>
                <w:rFonts w:ascii="Arial" w:eastAsia="Calibri" w:hAnsi="Arial" w:cs="Arial"/>
                <w:sz w:val="18"/>
                <w:szCs w:val="18"/>
                <w:lang w:val="es-ES_tradnl"/>
              </w:rPr>
            </w:pPr>
          </w:p>
          <w:p w:rsidR="00001D82" w:rsidRPr="00A25422" w:rsidRDefault="00001D82" w:rsidP="00881882">
            <w:pPr>
              <w:pStyle w:val="NormalWeb"/>
              <w:jc w:val="center"/>
              <w:rPr>
                <w:rFonts w:ascii="Arial" w:eastAsia="Calibri" w:hAnsi="Arial" w:cs="Arial"/>
                <w:sz w:val="18"/>
                <w:szCs w:val="18"/>
                <w:lang w:val="es-ES_tradnl"/>
              </w:rPr>
            </w:pPr>
            <w:r w:rsidRPr="00A25422">
              <w:rPr>
                <w:rFonts w:ascii="Arial" w:eastAsia="Calibri" w:hAnsi="Arial" w:cs="Arial"/>
                <w:sz w:val="18"/>
                <w:szCs w:val="18"/>
                <w:lang w:val="es-ES_tradnl"/>
              </w:rPr>
              <w:t>No</w:t>
            </w:r>
          </w:p>
        </w:tc>
      </w:tr>
      <w:tr w:rsidR="00001D82" w:rsidRPr="00B64787" w:rsidTr="00001D82">
        <w:trPr>
          <w:trHeight w:val="1799"/>
        </w:trPr>
        <w:tc>
          <w:tcPr>
            <w:tcW w:w="2065" w:type="dxa"/>
            <w:hideMark/>
          </w:tcPr>
          <w:p w:rsidR="00001D82" w:rsidRPr="00A25422" w:rsidRDefault="00001D82" w:rsidP="00C029D6">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Portal del Empleo</w:t>
            </w:r>
          </w:p>
        </w:tc>
        <w:tc>
          <w:tcPr>
            <w:tcW w:w="3438" w:type="dxa"/>
            <w:hideMark/>
          </w:tcPr>
          <w:p w:rsidR="00001D82" w:rsidRPr="00A25422" w:rsidRDefault="00001D82">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El Portal del Empleo es una herramienta de atención en línea que orienta y asesora en temas relacionados con el mundo del trabajo a personas desempleadas, empresas, estudiantes y sus familias, y trabajadores activos que desean mejorar sus ingresos o habilidades.</w:t>
            </w:r>
          </w:p>
        </w:tc>
        <w:tc>
          <w:tcPr>
            <w:tcW w:w="2771" w:type="dxa"/>
            <w:noWrap/>
            <w:hideMark/>
          </w:tcPr>
          <w:p w:rsidR="00001D82" w:rsidRPr="00A25422" w:rsidRDefault="00001D82" w:rsidP="00C029D6">
            <w:pPr>
              <w:pStyle w:val="NormalWeb"/>
              <w:jc w:val="both"/>
              <w:rPr>
                <w:rFonts w:ascii="Arial" w:eastAsia="Calibri" w:hAnsi="Arial" w:cs="Arial"/>
                <w:sz w:val="18"/>
                <w:szCs w:val="18"/>
                <w:lang w:val="es-ES_tradnl"/>
              </w:rPr>
            </w:pPr>
            <w:r w:rsidRPr="00A25422">
              <w:rPr>
                <w:rFonts w:ascii="Arial" w:eastAsia="Calibri" w:hAnsi="Arial" w:cs="Arial"/>
                <w:sz w:val="18"/>
                <w:szCs w:val="18"/>
                <w:lang w:val="es-ES_tradnl"/>
              </w:rPr>
              <w:t> </w:t>
            </w:r>
          </w:p>
        </w:tc>
        <w:tc>
          <w:tcPr>
            <w:tcW w:w="1350" w:type="dxa"/>
            <w:vAlign w:val="center"/>
          </w:tcPr>
          <w:p w:rsidR="00001D82" w:rsidRPr="00A25422" w:rsidRDefault="00001D82" w:rsidP="00881882">
            <w:pPr>
              <w:pStyle w:val="NormalWeb"/>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r w:rsidRPr="00A25422">
              <w:rPr>
                <w:rFonts w:eastAsia="Calibri"/>
                <w:lang w:val="es-ES_tradnl"/>
              </w:rPr>
              <w:br/>
            </w:r>
            <w:r w:rsidRPr="00A25422">
              <w:rPr>
                <w:rFonts w:ascii="Arial" w:eastAsia="Calibri" w:hAnsi="Arial" w:cs="Arial"/>
                <w:sz w:val="18"/>
                <w:szCs w:val="18"/>
                <w:lang w:val="es-ES_tradnl"/>
              </w:rPr>
              <w:t>(sólo quienes que se registran y no reciben servicios; grupo de control)</w:t>
            </w:r>
          </w:p>
        </w:tc>
        <w:tc>
          <w:tcPr>
            <w:tcW w:w="1170" w:type="dxa"/>
          </w:tcPr>
          <w:p w:rsidR="00001D82" w:rsidRPr="00A25422" w:rsidRDefault="00001D82" w:rsidP="00881882">
            <w:pPr>
              <w:pStyle w:val="NormalWeb"/>
              <w:jc w:val="center"/>
              <w:rPr>
                <w:rFonts w:ascii="Arial" w:eastAsia="Calibri" w:hAnsi="Arial" w:cs="Arial"/>
                <w:sz w:val="18"/>
                <w:szCs w:val="18"/>
                <w:lang w:val="es-ES_tradnl"/>
              </w:rPr>
            </w:pPr>
            <w:r w:rsidRPr="00A25422">
              <w:rPr>
                <w:rFonts w:ascii="Arial" w:eastAsia="Calibri" w:hAnsi="Arial" w:cs="Arial"/>
                <w:sz w:val="18"/>
                <w:szCs w:val="18"/>
                <w:lang w:val="es-ES_tradnl"/>
              </w:rPr>
              <w:t>No</w:t>
            </w:r>
          </w:p>
        </w:tc>
      </w:tr>
      <w:tr w:rsidR="00001D82" w:rsidRPr="00B64787" w:rsidTr="00001D82">
        <w:trPr>
          <w:trHeight w:val="300"/>
        </w:trPr>
        <w:tc>
          <w:tcPr>
            <w:tcW w:w="9624" w:type="dxa"/>
            <w:gridSpan w:val="4"/>
            <w:noWrap/>
            <w:hideMark/>
          </w:tcPr>
          <w:p w:rsidR="00001D82" w:rsidRPr="00A25422" w:rsidRDefault="00001D82" w:rsidP="00C75F45">
            <w:pPr>
              <w:pStyle w:val="NormalWeb"/>
              <w:jc w:val="both"/>
              <w:rPr>
                <w:rFonts w:ascii="Arial" w:eastAsia="Arial" w:hAnsi="Arial" w:cs="Arial"/>
                <w:b/>
                <w:sz w:val="18"/>
                <w:szCs w:val="18"/>
                <w:lang w:val="es-ES_tradnl"/>
              </w:rPr>
            </w:pPr>
            <w:r w:rsidRPr="00A25422">
              <w:rPr>
                <w:rFonts w:ascii="Arial" w:eastAsia="Arial" w:hAnsi="Arial" w:cs="Arial"/>
                <w:b/>
                <w:sz w:val="18"/>
                <w:szCs w:val="18"/>
                <w:lang w:val="es-ES_tradnl"/>
              </w:rPr>
              <w:t>Programa de apoyo al empleo</w:t>
            </w:r>
          </w:p>
        </w:tc>
        <w:tc>
          <w:tcPr>
            <w:tcW w:w="1170" w:type="dxa"/>
          </w:tcPr>
          <w:p w:rsidR="00001D82" w:rsidRPr="00A25422" w:rsidRDefault="00001D82" w:rsidP="00C75F45">
            <w:pPr>
              <w:pStyle w:val="NormalWeb"/>
              <w:jc w:val="both"/>
              <w:rPr>
                <w:rFonts w:ascii="Arial" w:eastAsia="Arial" w:hAnsi="Arial" w:cs="Arial"/>
                <w:b/>
                <w:sz w:val="18"/>
                <w:szCs w:val="18"/>
                <w:lang w:val="es-ES_tradnl"/>
              </w:rPr>
            </w:pPr>
          </w:p>
        </w:tc>
      </w:tr>
      <w:tr w:rsidR="00001D82" w:rsidRPr="00B64787" w:rsidTr="00001D82">
        <w:trPr>
          <w:trHeight w:val="620"/>
        </w:trPr>
        <w:tc>
          <w:tcPr>
            <w:tcW w:w="2065" w:type="dxa"/>
            <w:noWrap/>
            <w:hideMark/>
          </w:tcPr>
          <w:p w:rsidR="00001D82" w:rsidRPr="00A25422" w:rsidRDefault="00001D82" w:rsidP="00C029D6">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B</w:t>
            </w:r>
            <w:r w:rsidR="00996B54" w:rsidRPr="00A25422">
              <w:rPr>
                <w:rFonts w:ascii="Arial" w:eastAsia="Arial" w:hAnsi="Arial" w:cs="Arial"/>
                <w:sz w:val="18"/>
                <w:szCs w:val="18"/>
                <w:lang w:val="es-ES_tradnl"/>
              </w:rPr>
              <w:t>É</w:t>
            </w:r>
            <w:r w:rsidRPr="00A25422">
              <w:rPr>
                <w:rFonts w:ascii="Arial" w:eastAsia="Arial" w:hAnsi="Arial" w:cs="Arial"/>
                <w:sz w:val="18"/>
                <w:szCs w:val="18"/>
                <w:lang w:val="es-ES_tradnl"/>
              </w:rPr>
              <w:t>CATE</w:t>
            </w:r>
          </w:p>
        </w:tc>
        <w:tc>
          <w:tcPr>
            <w:tcW w:w="3438" w:type="dxa"/>
            <w:hideMark/>
          </w:tcPr>
          <w:p w:rsidR="00001D82" w:rsidRPr="00A25422" w:rsidRDefault="00001D82" w:rsidP="00C029D6">
            <w:pPr>
              <w:pStyle w:val="NormalWeb"/>
              <w:jc w:val="both"/>
              <w:rPr>
                <w:rFonts w:ascii="Arial" w:eastAsia="Arial" w:hAnsi="Arial" w:cs="Arial"/>
                <w:sz w:val="18"/>
                <w:szCs w:val="18"/>
                <w:lang w:val="es-ES_tradnl"/>
              </w:rPr>
            </w:pPr>
            <w:r w:rsidRPr="00A25422">
              <w:rPr>
                <w:rFonts w:ascii="Arial" w:eastAsia="Arial" w:hAnsi="Arial" w:cs="Arial"/>
                <w:sz w:val="18"/>
                <w:szCs w:val="18"/>
                <w:lang w:val="es-ES_tradnl"/>
              </w:rPr>
              <w:t>Apoyo a buscadores de empleo que requieren capacitarse para facilitar su colocación o el desarrollo de una actividad productiva por cuenta propia. La capacitación y apoyo se implementa a través de la impartición de cursos.</w:t>
            </w:r>
          </w:p>
        </w:tc>
        <w:tc>
          <w:tcPr>
            <w:tcW w:w="2771" w:type="dxa"/>
            <w:hideMark/>
          </w:tcPr>
          <w:p w:rsidR="00001D82" w:rsidRPr="00A25422" w:rsidRDefault="00001D82" w:rsidP="00881882">
            <w:pPr>
              <w:pStyle w:val="NormalWeb"/>
              <w:spacing w:before="0" w:beforeAutospacing="0" w:after="0" w:afterAutospacing="0"/>
              <w:rPr>
                <w:rFonts w:ascii="Arial" w:eastAsia="Calibri" w:hAnsi="Arial" w:cs="Arial"/>
                <w:sz w:val="18"/>
                <w:szCs w:val="18"/>
                <w:lang w:val="es-ES_tradnl"/>
              </w:rPr>
            </w:pPr>
            <w:r w:rsidRPr="00A25422">
              <w:rPr>
                <w:rFonts w:ascii="Arial" w:eastAsia="Calibri" w:hAnsi="Arial" w:cs="Arial"/>
                <w:b/>
                <w:sz w:val="18"/>
                <w:szCs w:val="18"/>
                <w:lang w:val="es-ES_tradnl"/>
              </w:rPr>
              <w:t>Capacitación Mixta</w:t>
            </w:r>
            <w:r w:rsidRPr="00A25422">
              <w:rPr>
                <w:rFonts w:ascii="Arial" w:eastAsia="Calibri" w:hAnsi="Arial" w:cs="Arial"/>
                <w:sz w:val="18"/>
                <w:szCs w:val="18"/>
                <w:lang w:val="es-ES_tradnl"/>
              </w:rPr>
              <w:t>:</w:t>
            </w:r>
          </w:p>
          <w:p w:rsidR="00001D82" w:rsidRPr="00A25422" w:rsidRDefault="00001D82" w:rsidP="00881882">
            <w:pPr>
              <w:pStyle w:val="NormalWeb"/>
              <w:spacing w:before="0" w:beforeAutospacing="0" w:after="0" w:afterAutospacing="0"/>
              <w:jc w:val="both"/>
              <w:rPr>
                <w:rFonts w:ascii="Arial" w:eastAsia="Calibri" w:hAnsi="Arial" w:cs="Arial"/>
                <w:sz w:val="18"/>
                <w:szCs w:val="18"/>
                <w:lang w:val="es-ES_tradnl"/>
              </w:rPr>
            </w:pPr>
            <w:r w:rsidRPr="00A25422">
              <w:rPr>
                <w:rFonts w:ascii="Arial" w:eastAsia="Calibri" w:hAnsi="Arial" w:cs="Arial"/>
                <w:sz w:val="18"/>
                <w:szCs w:val="18"/>
                <w:lang w:val="es-ES_tradnl"/>
              </w:rPr>
              <w:t xml:space="preserve">Cursos prácticos orientados a la adquisición o fortalecimiento de habilidades laborales. Se imparten a petición de Empleadores que requieren personal capacitado en una ocupación o actividad específica. </w:t>
            </w:r>
          </w:p>
          <w:p w:rsidR="00001D82" w:rsidRPr="00B64787" w:rsidRDefault="00001D82" w:rsidP="00881882">
            <w:pPr>
              <w:pStyle w:val="NormalWeb"/>
              <w:spacing w:before="0" w:beforeAutospacing="0" w:after="0" w:afterAutospacing="0"/>
              <w:rPr>
                <w:rFonts w:ascii="Arial" w:eastAsia="Calibri" w:hAnsi="Arial" w:cs="Arial"/>
                <w:sz w:val="18"/>
                <w:szCs w:val="18"/>
                <w:lang w:val="es-ES_tradnl"/>
              </w:rPr>
            </w:pPr>
          </w:p>
          <w:p w:rsidR="00001D82" w:rsidRPr="00A25422" w:rsidRDefault="00001D82" w:rsidP="00881882">
            <w:pPr>
              <w:pStyle w:val="NormalWeb"/>
              <w:spacing w:before="0" w:beforeAutospacing="0" w:after="0" w:afterAutospacing="0"/>
              <w:rPr>
                <w:rFonts w:ascii="Arial" w:eastAsia="Calibri" w:hAnsi="Arial" w:cs="Arial"/>
                <w:b/>
                <w:sz w:val="18"/>
                <w:szCs w:val="18"/>
                <w:lang w:val="es-ES_tradnl"/>
              </w:rPr>
            </w:pPr>
            <w:r w:rsidRPr="00A25422">
              <w:rPr>
                <w:rFonts w:ascii="Arial" w:eastAsia="Calibri" w:hAnsi="Arial" w:cs="Arial"/>
                <w:b/>
                <w:sz w:val="18"/>
                <w:szCs w:val="18"/>
                <w:lang w:val="es-ES_tradnl"/>
              </w:rPr>
              <w:t>Capacitación en la Práctica Laboral</w:t>
            </w:r>
          </w:p>
          <w:p w:rsidR="00001D82" w:rsidRPr="00A25422" w:rsidRDefault="00001D82" w:rsidP="00881882">
            <w:pPr>
              <w:pStyle w:val="NormalWeb"/>
              <w:spacing w:before="0" w:beforeAutospacing="0" w:after="0" w:afterAutospacing="0"/>
              <w:jc w:val="both"/>
              <w:rPr>
                <w:rFonts w:ascii="Arial" w:eastAsia="Calibri" w:hAnsi="Arial" w:cs="Arial"/>
                <w:sz w:val="18"/>
                <w:szCs w:val="18"/>
                <w:lang w:val="es-ES_tradnl"/>
              </w:rPr>
            </w:pPr>
            <w:r w:rsidRPr="00A25422">
              <w:rPr>
                <w:rFonts w:ascii="Arial" w:eastAsia="Calibri" w:hAnsi="Arial" w:cs="Arial"/>
                <w:sz w:val="18"/>
                <w:szCs w:val="18"/>
                <w:lang w:val="es-ES_tradnl"/>
              </w:rPr>
              <w:t>Capacitación que se desarrolla directamente en el proceso productivo de los centros de trabajo, y que se orienta en la obtención de experiencia laboral.</w:t>
            </w:r>
          </w:p>
          <w:p w:rsidR="004F45C6" w:rsidRPr="00B64787" w:rsidRDefault="004F45C6" w:rsidP="00881882">
            <w:pPr>
              <w:pStyle w:val="NormalWeb"/>
              <w:spacing w:before="0" w:beforeAutospacing="0" w:after="0" w:afterAutospacing="0"/>
              <w:jc w:val="both"/>
              <w:rPr>
                <w:rFonts w:ascii="Arial" w:eastAsia="Calibri" w:hAnsi="Arial" w:cs="Arial"/>
                <w:sz w:val="18"/>
                <w:szCs w:val="18"/>
                <w:lang w:val="es-ES_tradnl"/>
              </w:rPr>
            </w:pPr>
          </w:p>
          <w:p w:rsidR="004F45C6" w:rsidRPr="00A25422" w:rsidRDefault="004F45C6" w:rsidP="004F45C6">
            <w:pPr>
              <w:pStyle w:val="NormalWeb"/>
              <w:spacing w:before="0" w:beforeAutospacing="0" w:after="0" w:afterAutospacing="0"/>
              <w:rPr>
                <w:rFonts w:ascii="Arial" w:eastAsia="Calibri" w:hAnsi="Arial" w:cs="Arial"/>
                <w:b/>
                <w:sz w:val="18"/>
                <w:szCs w:val="18"/>
                <w:lang w:val="es-ES_tradnl"/>
              </w:rPr>
            </w:pPr>
            <w:r w:rsidRPr="00A25422">
              <w:rPr>
                <w:rFonts w:ascii="Arial" w:eastAsia="Calibri" w:hAnsi="Arial" w:cs="Arial"/>
                <w:b/>
                <w:sz w:val="18"/>
                <w:szCs w:val="18"/>
                <w:lang w:val="es-ES_tradnl"/>
              </w:rPr>
              <w:t>Capacitación para el autoempleo</w:t>
            </w:r>
          </w:p>
          <w:p w:rsidR="00001D82" w:rsidRPr="00A25422" w:rsidRDefault="00BF0BC5" w:rsidP="004F45C6">
            <w:pPr>
              <w:pStyle w:val="NormalWeb"/>
              <w:spacing w:before="0" w:beforeAutospacing="0" w:after="0" w:afterAutospacing="0"/>
              <w:jc w:val="both"/>
              <w:rPr>
                <w:rFonts w:ascii="Arial" w:eastAsia="Calibri" w:hAnsi="Arial" w:cs="Arial"/>
                <w:sz w:val="18"/>
                <w:szCs w:val="18"/>
                <w:lang w:val="es-ES_tradnl"/>
              </w:rPr>
            </w:pPr>
            <w:r w:rsidRPr="00A25422">
              <w:rPr>
                <w:rFonts w:ascii="Arial" w:eastAsia="Calibri" w:hAnsi="Arial" w:cs="Arial"/>
                <w:sz w:val="18"/>
                <w:szCs w:val="18"/>
                <w:lang w:val="es-ES_tradnl"/>
              </w:rPr>
              <w:t>Este tipo de cursos de capacitación están orientados a la adquisición y/o fortale</w:t>
            </w:r>
            <w:r w:rsidR="00996B54" w:rsidRPr="00A25422">
              <w:rPr>
                <w:rFonts w:ascii="Arial" w:eastAsia="Calibri" w:hAnsi="Arial" w:cs="Arial"/>
                <w:sz w:val="18"/>
                <w:szCs w:val="18"/>
                <w:lang w:val="es-ES_tradnl"/>
              </w:rPr>
              <w:t>-</w:t>
            </w:r>
            <w:r w:rsidRPr="00A25422">
              <w:rPr>
                <w:rFonts w:ascii="Arial" w:eastAsia="Calibri" w:hAnsi="Arial" w:cs="Arial"/>
                <w:sz w:val="18"/>
                <w:szCs w:val="18"/>
                <w:lang w:val="es-ES_tradnl"/>
              </w:rPr>
              <w:t>cimiento de habilidades laborales de los buscadores de empleo que no logran vincularse a un puesto de trabajo y por ende tienen como alternativa desarrollar una actividad productiva por cuenta propia</w:t>
            </w:r>
            <w:r w:rsidR="004F45C6" w:rsidRPr="00A25422">
              <w:rPr>
                <w:rFonts w:ascii="Arial" w:eastAsia="Calibri" w:hAnsi="Arial" w:cs="Arial"/>
                <w:sz w:val="18"/>
                <w:szCs w:val="18"/>
                <w:lang w:val="es-ES_tradnl"/>
              </w:rPr>
              <w:t>.</w:t>
            </w:r>
          </w:p>
          <w:p w:rsidR="00001D82" w:rsidRPr="00B64787" w:rsidRDefault="00001D82" w:rsidP="00B10E86">
            <w:pPr>
              <w:pStyle w:val="NormalWeb"/>
              <w:spacing w:before="0" w:beforeAutospacing="0" w:after="0" w:afterAutospacing="0"/>
              <w:rPr>
                <w:rFonts w:ascii="Arial" w:eastAsia="Calibri" w:hAnsi="Arial" w:cs="Arial"/>
                <w:sz w:val="18"/>
                <w:szCs w:val="18"/>
                <w:lang w:val="es-ES_tradnl"/>
              </w:rPr>
            </w:pPr>
            <w:r w:rsidRPr="00B64787">
              <w:rPr>
                <w:rFonts w:ascii="Arial" w:eastAsia="Calibri" w:hAnsi="Arial" w:cs="Arial"/>
                <w:sz w:val="18"/>
                <w:szCs w:val="18"/>
                <w:lang w:val="es-ES_tradnl"/>
              </w:rPr>
              <w:t xml:space="preserve"> </w:t>
            </w:r>
          </w:p>
        </w:tc>
        <w:tc>
          <w:tcPr>
            <w:tcW w:w="1350" w:type="dxa"/>
          </w:tcPr>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A25422" w:rsidRDefault="00001D82" w:rsidP="00881882">
            <w:pPr>
              <w:pStyle w:val="NormalWeb"/>
              <w:spacing w:before="0" w:beforeAutospacing="0" w:after="0" w:afterAutospacing="0"/>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A25422" w:rsidRDefault="00001D82" w:rsidP="00881882">
            <w:pPr>
              <w:pStyle w:val="NormalWeb"/>
              <w:spacing w:before="0" w:beforeAutospacing="0" w:after="0" w:afterAutospacing="0"/>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881882">
            <w:pPr>
              <w:pStyle w:val="NormalWeb"/>
              <w:spacing w:before="0" w:beforeAutospacing="0" w:after="0" w:afterAutospacing="0"/>
              <w:jc w:val="center"/>
              <w:rPr>
                <w:rFonts w:ascii="Arial" w:eastAsia="Calibri" w:hAnsi="Arial" w:cs="Arial"/>
                <w:bCs/>
                <w:sz w:val="18"/>
                <w:szCs w:val="18"/>
                <w:lang w:val="es-ES_tradnl"/>
              </w:rPr>
            </w:pPr>
          </w:p>
          <w:p w:rsidR="00BF0BC5" w:rsidRPr="00A25422" w:rsidRDefault="00BF0BC5" w:rsidP="00881882">
            <w:pPr>
              <w:pStyle w:val="NormalWeb"/>
              <w:spacing w:before="0" w:beforeAutospacing="0" w:after="0" w:afterAutospacing="0"/>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8818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B10E86">
            <w:pPr>
              <w:pStyle w:val="NormalWeb"/>
              <w:spacing w:before="0" w:beforeAutospacing="0" w:after="0" w:afterAutospacing="0"/>
              <w:rPr>
                <w:rFonts w:ascii="Arial" w:eastAsia="Calibri" w:hAnsi="Arial" w:cs="Arial"/>
                <w:bCs/>
                <w:sz w:val="18"/>
                <w:szCs w:val="18"/>
                <w:lang w:val="es-ES_tradnl"/>
              </w:rPr>
            </w:pPr>
          </w:p>
        </w:tc>
        <w:tc>
          <w:tcPr>
            <w:tcW w:w="1170" w:type="dxa"/>
          </w:tcPr>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A25422" w:rsidRDefault="00001D82" w:rsidP="00001D82">
            <w:pPr>
              <w:pStyle w:val="NormalWeb"/>
              <w:spacing w:before="0" w:beforeAutospacing="0" w:after="0" w:afterAutospacing="0"/>
              <w:jc w:val="center"/>
              <w:rPr>
                <w:rFonts w:ascii="Arial" w:eastAsia="Calibri" w:hAnsi="Arial" w:cs="Arial"/>
                <w:sz w:val="18"/>
                <w:szCs w:val="18"/>
                <w:lang w:val="es-ES_tradnl"/>
              </w:rPr>
            </w:pPr>
            <w:r w:rsidRPr="00A25422">
              <w:rPr>
                <w:rFonts w:ascii="Arial" w:eastAsia="Calibri" w:hAnsi="Arial" w:cs="Arial"/>
                <w:sz w:val="18"/>
                <w:szCs w:val="18"/>
                <w:lang w:val="es-ES_tradnl"/>
              </w:rPr>
              <w:t>No</w:t>
            </w: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A25422" w:rsidRDefault="00001D82" w:rsidP="00001D82">
            <w:pPr>
              <w:pStyle w:val="NormalWeb"/>
              <w:spacing w:before="0" w:beforeAutospacing="0" w:after="0" w:afterAutospacing="0"/>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B64787" w:rsidRDefault="00BF0BC5" w:rsidP="00001D82">
            <w:pPr>
              <w:pStyle w:val="NormalWeb"/>
              <w:spacing w:before="0" w:beforeAutospacing="0" w:after="0" w:afterAutospacing="0"/>
              <w:jc w:val="center"/>
              <w:rPr>
                <w:rFonts w:ascii="Arial" w:eastAsia="Calibri" w:hAnsi="Arial" w:cs="Arial"/>
                <w:bCs/>
                <w:sz w:val="18"/>
                <w:szCs w:val="18"/>
                <w:lang w:val="es-ES_tradnl"/>
              </w:rPr>
            </w:pPr>
          </w:p>
          <w:p w:rsidR="00BF0BC5" w:rsidRPr="00A25422" w:rsidRDefault="00BF0BC5" w:rsidP="00001D82">
            <w:pPr>
              <w:pStyle w:val="NormalWeb"/>
              <w:spacing w:before="0" w:beforeAutospacing="0" w:after="0" w:afterAutospacing="0"/>
              <w:jc w:val="center"/>
              <w:rPr>
                <w:rFonts w:ascii="Arial" w:eastAsia="Calibri" w:hAnsi="Arial" w:cs="Arial"/>
                <w:sz w:val="18"/>
                <w:szCs w:val="18"/>
                <w:lang w:val="es-ES_tradnl"/>
              </w:rPr>
            </w:pPr>
            <w:r w:rsidRPr="00A25422">
              <w:rPr>
                <w:rFonts w:ascii="Arial" w:eastAsia="Calibri" w:hAnsi="Arial" w:cs="Arial"/>
                <w:sz w:val="18"/>
                <w:szCs w:val="18"/>
                <w:lang w:val="es-ES_tradnl"/>
              </w:rPr>
              <w:t>Si</w:t>
            </w: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jc w:val="center"/>
              <w:rPr>
                <w:rFonts w:ascii="Arial" w:eastAsia="Calibri" w:hAnsi="Arial" w:cs="Arial"/>
                <w:bCs/>
                <w:sz w:val="18"/>
                <w:szCs w:val="18"/>
                <w:lang w:val="es-ES_tradnl"/>
              </w:rPr>
            </w:pPr>
          </w:p>
          <w:p w:rsidR="00001D82" w:rsidRPr="00B64787" w:rsidRDefault="00001D82" w:rsidP="00001D82">
            <w:pPr>
              <w:pStyle w:val="NormalWeb"/>
              <w:spacing w:before="0" w:beforeAutospacing="0" w:after="0" w:afterAutospacing="0"/>
              <w:rPr>
                <w:rFonts w:ascii="Arial" w:eastAsia="Calibri" w:hAnsi="Arial" w:cs="Arial"/>
                <w:bCs/>
                <w:sz w:val="18"/>
                <w:szCs w:val="18"/>
                <w:lang w:val="es-ES_tradnl"/>
              </w:rPr>
            </w:pPr>
          </w:p>
        </w:tc>
      </w:tr>
    </w:tbl>
    <w:p w:rsidR="00001D82" w:rsidRPr="00A25422" w:rsidRDefault="00001D82" w:rsidP="00E04D73">
      <w:pPr>
        <w:pStyle w:val="ColorfulList-Accent11"/>
        <w:ind w:left="0"/>
        <w:jc w:val="both"/>
        <w:rPr>
          <w:rFonts w:ascii="Arial" w:hAnsi="Arial" w:cs="Arial"/>
        </w:rPr>
      </w:pPr>
    </w:p>
    <w:p w:rsidR="00012AA4" w:rsidRPr="00A25422" w:rsidRDefault="00012AA4" w:rsidP="007D65D8">
      <w:pPr>
        <w:pStyle w:val="ColorfulList-Accent11"/>
        <w:ind w:left="0"/>
        <w:jc w:val="both"/>
        <w:rPr>
          <w:rFonts w:ascii="Arial" w:eastAsia="Arial" w:hAnsi="Arial" w:cs="Arial"/>
        </w:rPr>
      </w:pPr>
    </w:p>
    <w:p w:rsidR="00012AA4" w:rsidRPr="00A25422" w:rsidRDefault="661B7B0F" w:rsidP="00881882">
      <w:pPr>
        <w:pStyle w:val="ColorfulList-Accent11"/>
        <w:numPr>
          <w:ilvl w:val="0"/>
          <w:numId w:val="48"/>
        </w:numPr>
        <w:jc w:val="both"/>
        <w:rPr>
          <w:rFonts w:ascii="Arial" w:eastAsia="Arial" w:hAnsi="Arial" w:cs="Arial"/>
          <w:b/>
          <w:iCs/>
          <w:u w:val="single"/>
        </w:rPr>
      </w:pPr>
      <w:r w:rsidRPr="00A25422">
        <w:rPr>
          <w:rFonts w:ascii="Arial" w:eastAsia="Arial" w:hAnsi="Arial" w:cs="Arial"/>
          <w:b/>
          <w:iCs/>
        </w:rPr>
        <w:t xml:space="preserve">Preguntas y metodología para la </w:t>
      </w:r>
      <w:r w:rsidR="00DD6EBD" w:rsidRPr="00A25422">
        <w:rPr>
          <w:rFonts w:ascii="Arial" w:eastAsia="Arial" w:hAnsi="Arial" w:cs="Arial"/>
          <w:b/>
          <w:iCs/>
        </w:rPr>
        <w:t>e</w:t>
      </w:r>
      <w:r w:rsidRPr="00A25422">
        <w:rPr>
          <w:rFonts w:ascii="Arial" w:eastAsia="Arial" w:hAnsi="Arial" w:cs="Arial"/>
          <w:b/>
          <w:iCs/>
        </w:rPr>
        <w:t xml:space="preserve">valuación de </w:t>
      </w:r>
      <w:r w:rsidR="00DD6EBD" w:rsidRPr="00A25422">
        <w:rPr>
          <w:rFonts w:ascii="Arial" w:eastAsia="Arial" w:hAnsi="Arial" w:cs="Arial"/>
          <w:b/>
          <w:iCs/>
        </w:rPr>
        <w:t>i</w:t>
      </w:r>
      <w:r w:rsidRPr="00A25422">
        <w:rPr>
          <w:rFonts w:ascii="Arial" w:eastAsia="Arial" w:hAnsi="Arial" w:cs="Arial"/>
          <w:b/>
          <w:iCs/>
        </w:rPr>
        <w:t>mpacto</w:t>
      </w:r>
    </w:p>
    <w:p w:rsidR="00012AA4" w:rsidRPr="00A25422" w:rsidRDefault="00012AA4" w:rsidP="007D65D8">
      <w:pPr>
        <w:pStyle w:val="ColorfulList-Accent11"/>
        <w:ind w:left="0"/>
        <w:jc w:val="both"/>
        <w:rPr>
          <w:rFonts w:ascii="Arial" w:hAnsi="Arial" w:cs="Arial"/>
        </w:rPr>
      </w:pPr>
    </w:p>
    <w:p w:rsidR="00012AA4" w:rsidRPr="00A25422" w:rsidRDefault="661B7B0F" w:rsidP="661B7B0F">
      <w:pPr>
        <w:pStyle w:val="ColorfulList-Accent11"/>
        <w:ind w:left="0"/>
        <w:jc w:val="both"/>
        <w:rPr>
          <w:rFonts w:ascii="Arial" w:eastAsia="Arial" w:hAnsi="Arial" w:cs="Arial"/>
        </w:rPr>
      </w:pPr>
      <w:r w:rsidRPr="00A25422">
        <w:rPr>
          <w:rFonts w:ascii="Arial" w:eastAsia="Arial" w:hAnsi="Arial" w:cs="Arial"/>
        </w:rPr>
        <w:t>Para medir el efecto general que los servicios de intermediación y capacitación tienen sobre la inserción laboral en México se busca responder a las siguientes preguntas:</w:t>
      </w:r>
    </w:p>
    <w:p w:rsidR="00012AA4" w:rsidRPr="00A25422" w:rsidRDefault="00012AA4" w:rsidP="007D65D8">
      <w:pPr>
        <w:pStyle w:val="ColorfulList-Accent11"/>
        <w:ind w:left="0"/>
        <w:jc w:val="both"/>
        <w:rPr>
          <w:rFonts w:ascii="Arial" w:hAnsi="Arial" w:cs="Arial"/>
        </w:rPr>
      </w:pPr>
    </w:p>
    <w:p w:rsidR="00012AA4" w:rsidRPr="00A25422" w:rsidRDefault="00E04D73" w:rsidP="00881882">
      <w:pPr>
        <w:pStyle w:val="ColorfulList-Accent11"/>
        <w:keepNext/>
        <w:ind w:left="0"/>
        <w:jc w:val="both"/>
        <w:rPr>
          <w:rFonts w:ascii="Arial" w:eastAsia="Arial" w:hAnsi="Arial" w:cs="Arial"/>
        </w:rPr>
      </w:pPr>
      <w:r w:rsidRPr="00A25422">
        <w:rPr>
          <w:rFonts w:ascii="Arial" w:eastAsia="Arial" w:hAnsi="Arial" w:cs="Arial"/>
        </w:rPr>
        <w:t xml:space="preserve">¿Cuál es el impacto de </w:t>
      </w:r>
      <w:r w:rsidR="00432700" w:rsidRPr="00A25422">
        <w:rPr>
          <w:rFonts w:ascii="Arial" w:eastAsia="Arial" w:hAnsi="Arial" w:cs="Arial"/>
        </w:rPr>
        <w:t xml:space="preserve">los </w:t>
      </w:r>
      <w:r w:rsidR="661B7B0F" w:rsidRPr="00A25422">
        <w:rPr>
          <w:rFonts w:ascii="Arial" w:eastAsia="Arial" w:hAnsi="Arial" w:cs="Arial"/>
        </w:rPr>
        <w:t xml:space="preserve">subprogramas </w:t>
      </w:r>
      <w:r w:rsidR="00432700" w:rsidRPr="00A25422">
        <w:rPr>
          <w:rFonts w:ascii="Arial" w:eastAsia="Arial" w:hAnsi="Arial" w:cs="Arial"/>
        </w:rPr>
        <w:t xml:space="preserve">del SNE </w:t>
      </w:r>
      <w:r w:rsidR="661B7B0F" w:rsidRPr="00A25422">
        <w:rPr>
          <w:rFonts w:ascii="Arial" w:eastAsia="Arial" w:hAnsi="Arial" w:cs="Arial"/>
        </w:rPr>
        <w:t xml:space="preserve">sobre: </w:t>
      </w:r>
    </w:p>
    <w:p w:rsidR="00012AA4" w:rsidRPr="00A25422" w:rsidRDefault="661B7B0F" w:rsidP="00881882">
      <w:pPr>
        <w:pStyle w:val="ColorfulList-Accent11"/>
        <w:keepNext/>
        <w:numPr>
          <w:ilvl w:val="0"/>
          <w:numId w:val="11"/>
        </w:numPr>
        <w:ind w:left="810"/>
        <w:jc w:val="both"/>
        <w:rPr>
          <w:rFonts w:ascii="Arial" w:eastAsia="Arial" w:hAnsi="Arial" w:cs="Arial"/>
        </w:rPr>
      </w:pPr>
      <w:r w:rsidRPr="00A25422">
        <w:rPr>
          <w:rFonts w:ascii="Arial" w:eastAsia="Arial" w:hAnsi="Arial" w:cs="Arial"/>
        </w:rPr>
        <w:t>el % de buscadores de empleo atendidos por el SNE q</w:t>
      </w:r>
      <w:r w:rsidR="00E04D73" w:rsidRPr="00A25422">
        <w:rPr>
          <w:rFonts w:ascii="Arial" w:eastAsia="Arial" w:hAnsi="Arial" w:cs="Arial"/>
        </w:rPr>
        <w:t>ue tienen empleo formal en el tiempo t+2 y t+8</w:t>
      </w:r>
      <w:r w:rsidR="00432700" w:rsidRPr="00A25422">
        <w:rPr>
          <w:rFonts w:ascii="Arial" w:eastAsia="Arial" w:hAnsi="Arial" w:cs="Arial"/>
        </w:rPr>
        <w:t>;</w:t>
      </w:r>
      <w:r w:rsidR="00E04D73" w:rsidRPr="00A25422">
        <w:rPr>
          <w:rFonts w:ascii="Arial" w:eastAsia="Arial" w:hAnsi="Arial" w:cs="Arial"/>
        </w:rPr>
        <w:t xml:space="preserve"> siendo t el trimestre cuando recibieron el servicio por parte del SNE</w:t>
      </w:r>
      <w:r w:rsidRPr="00B64787">
        <w:rPr>
          <w:rFonts w:ascii="Arial" w:eastAsia="Arial" w:hAnsi="Arial" w:cs="Arial"/>
        </w:rPr>
        <w:t>?</w:t>
      </w:r>
    </w:p>
    <w:p w:rsidR="00012AA4" w:rsidRPr="00A25422" w:rsidRDefault="661B7B0F" w:rsidP="00881882">
      <w:pPr>
        <w:pStyle w:val="ColorfulList-Accent11"/>
        <w:keepNext/>
        <w:numPr>
          <w:ilvl w:val="0"/>
          <w:numId w:val="11"/>
        </w:numPr>
        <w:ind w:left="810"/>
        <w:jc w:val="both"/>
        <w:rPr>
          <w:rFonts w:ascii="Arial" w:eastAsia="Arial" w:hAnsi="Arial" w:cs="Arial"/>
        </w:rPr>
      </w:pPr>
      <w:r w:rsidRPr="00A25422">
        <w:rPr>
          <w:rFonts w:ascii="Arial" w:eastAsia="Arial" w:hAnsi="Arial" w:cs="Arial"/>
        </w:rPr>
        <w:t xml:space="preserve">la proporción del tiempo que los buscadores de empleo trabajan en empleos formales dentro de los 6 y 24 meses </w:t>
      </w:r>
      <w:r w:rsidR="00E04D73" w:rsidRPr="00A25422">
        <w:rPr>
          <w:rFonts w:ascii="Arial" w:eastAsia="Arial" w:hAnsi="Arial" w:cs="Arial"/>
        </w:rPr>
        <w:t xml:space="preserve">después </w:t>
      </w:r>
      <w:r w:rsidR="00BA6068" w:rsidRPr="00A25422">
        <w:rPr>
          <w:rFonts w:ascii="Arial" w:eastAsia="Arial" w:hAnsi="Arial" w:cs="Arial"/>
        </w:rPr>
        <w:t xml:space="preserve">de </w:t>
      </w:r>
      <w:r w:rsidR="00E04D73" w:rsidRPr="00A25422">
        <w:rPr>
          <w:rFonts w:ascii="Arial" w:eastAsia="Arial" w:hAnsi="Arial" w:cs="Arial"/>
        </w:rPr>
        <w:t xml:space="preserve">haber recibido el servicio por parte del </w:t>
      </w:r>
      <w:r w:rsidRPr="00A25422">
        <w:rPr>
          <w:rFonts w:ascii="Arial" w:eastAsia="Arial" w:hAnsi="Arial" w:cs="Arial"/>
        </w:rPr>
        <w:t>SNE?</w:t>
      </w:r>
    </w:p>
    <w:p w:rsidR="00012AA4" w:rsidRPr="00A25422" w:rsidRDefault="00012AA4" w:rsidP="007D65D8">
      <w:pPr>
        <w:pStyle w:val="ColorfulList-Accent11"/>
        <w:ind w:left="1440"/>
        <w:jc w:val="both"/>
        <w:rPr>
          <w:rFonts w:ascii="Arial" w:hAnsi="Arial" w:cs="Arial"/>
        </w:rPr>
      </w:pPr>
    </w:p>
    <w:p w:rsidR="006977D5" w:rsidRPr="00A25422" w:rsidRDefault="00BA6068" w:rsidP="00C904EC">
      <w:pPr>
        <w:pStyle w:val="ColorfulList-Accent11"/>
        <w:ind w:left="0"/>
        <w:jc w:val="both"/>
        <w:rPr>
          <w:rFonts w:ascii="Arial" w:hAnsi="Arial" w:cs="Arial"/>
        </w:rPr>
      </w:pPr>
      <w:r w:rsidRPr="00A25422">
        <w:rPr>
          <w:rFonts w:ascii="Arial" w:eastAsia="Arial" w:hAnsi="Arial" w:cs="Arial"/>
        </w:rPr>
        <w:t>La evaluación de impacto sólo buscará responder estas preguntas para aquellos programas donde se espera que los impactos puedan medirse sobre el trabajo formal</w:t>
      </w:r>
      <w:r w:rsidR="00B1586A" w:rsidRPr="00A25422">
        <w:rPr>
          <w:rFonts w:ascii="Arial" w:eastAsia="Arial" w:hAnsi="Arial" w:cs="Arial"/>
        </w:rPr>
        <w:t xml:space="preserve">, por lo que no se evaluarán los subprogramas de capacitación para autoempleo y fomento al autoempleo. </w:t>
      </w:r>
      <w:r w:rsidR="661B7B0F" w:rsidRPr="00A25422">
        <w:rPr>
          <w:rFonts w:ascii="Arial" w:eastAsia="Arial" w:hAnsi="Arial" w:cs="Arial"/>
        </w:rPr>
        <w:t xml:space="preserve">La evaluación implementará una metodología </w:t>
      </w:r>
      <w:r w:rsidR="00724248" w:rsidRPr="00A25422">
        <w:rPr>
          <w:rFonts w:ascii="Arial" w:eastAsia="Arial" w:hAnsi="Arial" w:cs="Arial"/>
        </w:rPr>
        <w:t xml:space="preserve">no </w:t>
      </w:r>
      <w:r w:rsidR="661B7B0F" w:rsidRPr="00A25422">
        <w:rPr>
          <w:rFonts w:ascii="Arial" w:eastAsia="Arial" w:hAnsi="Arial" w:cs="Arial"/>
        </w:rPr>
        <w:t>experimental basada en emparejamiento estadístico con tratamientos múltiples</w:t>
      </w:r>
      <w:r w:rsidR="004C6F38" w:rsidRPr="00A25422">
        <w:rPr>
          <w:rFonts w:ascii="Arial" w:eastAsia="Arial" w:hAnsi="Arial" w:cs="Arial"/>
        </w:rPr>
        <w:t xml:space="preserve"> combinado con </w:t>
      </w:r>
      <w:r w:rsidR="006E2404" w:rsidRPr="00A25422">
        <w:rPr>
          <w:rFonts w:ascii="Arial" w:eastAsia="Arial" w:hAnsi="Arial" w:cs="Arial"/>
        </w:rPr>
        <w:t>resultados en diferencias (diferencia</w:t>
      </w:r>
      <w:r w:rsidR="006E2404" w:rsidRPr="00B64787">
        <w:rPr>
          <w:rFonts w:ascii="Arial" w:eastAsia="Arial" w:hAnsi="Arial" w:cs="Arial"/>
        </w:rPr>
        <w:t>-en-diferencias</w:t>
      </w:r>
      <w:r w:rsidR="006E2404" w:rsidRPr="00A25422">
        <w:rPr>
          <w:rFonts w:ascii="Arial" w:eastAsia="Arial" w:hAnsi="Arial" w:cs="Arial"/>
        </w:rPr>
        <w:t>)</w:t>
      </w:r>
      <w:r w:rsidR="661B7B0F" w:rsidRPr="00A25422">
        <w:rPr>
          <w:rFonts w:ascii="Arial" w:eastAsia="Arial" w:hAnsi="Arial" w:cs="Arial"/>
        </w:rPr>
        <w:t xml:space="preserve">. Para esta metodología se </w:t>
      </w:r>
      <w:r w:rsidR="006E2404" w:rsidRPr="00A25422">
        <w:rPr>
          <w:rFonts w:ascii="Arial" w:eastAsia="Arial" w:hAnsi="Arial" w:cs="Arial"/>
        </w:rPr>
        <w:t xml:space="preserve">utilizan variables pre-intervención para </w:t>
      </w:r>
      <w:r w:rsidR="661B7B0F" w:rsidRPr="00A25422">
        <w:rPr>
          <w:rFonts w:ascii="Arial" w:eastAsia="Arial" w:hAnsi="Arial" w:cs="Arial"/>
        </w:rPr>
        <w:t xml:space="preserve">encontrar un soporte común basado en características observables </w:t>
      </w:r>
      <w:r w:rsidR="006E2404" w:rsidRPr="00A25422">
        <w:rPr>
          <w:rFonts w:ascii="Arial" w:eastAsia="Arial" w:hAnsi="Arial" w:cs="Arial"/>
        </w:rPr>
        <w:t xml:space="preserve">que permite </w:t>
      </w:r>
      <w:r w:rsidR="661B7B0F" w:rsidRPr="00A25422">
        <w:rPr>
          <w:rFonts w:ascii="Arial" w:eastAsia="Arial" w:hAnsi="Arial" w:cs="Arial"/>
        </w:rPr>
        <w:t>construir grupos de control y de tratamiento</w:t>
      </w:r>
      <w:r w:rsidR="00404017" w:rsidRPr="00A25422">
        <w:rPr>
          <w:rFonts w:ascii="Arial" w:eastAsia="Arial" w:hAnsi="Arial" w:cs="Arial"/>
        </w:rPr>
        <w:t>. El grupo de control estará formado por aquel</w:t>
      </w:r>
      <w:r w:rsidR="00F41BE2" w:rsidRPr="00A25422">
        <w:rPr>
          <w:rFonts w:ascii="Arial" w:eastAsia="Arial" w:hAnsi="Arial" w:cs="Arial"/>
        </w:rPr>
        <w:t>los individuos que utilizan el Portal de E</w:t>
      </w:r>
      <w:r w:rsidR="00404017" w:rsidRPr="00A25422">
        <w:rPr>
          <w:rFonts w:ascii="Arial" w:eastAsia="Arial" w:hAnsi="Arial" w:cs="Arial"/>
        </w:rPr>
        <w:t>mpleo, y se registran, pero no utilizan ningún otro servicio provisto por el SNE</w:t>
      </w:r>
      <w:r w:rsidR="661B7B0F" w:rsidRPr="00A25422">
        <w:rPr>
          <w:rFonts w:ascii="Arial" w:eastAsia="Arial" w:hAnsi="Arial" w:cs="Arial"/>
        </w:rPr>
        <w:t xml:space="preserve">. Se asume que de esta forma se disminuye el riesgo que </w:t>
      </w:r>
      <w:r w:rsidR="00E964F0" w:rsidRPr="00A25422">
        <w:rPr>
          <w:rFonts w:ascii="Arial" w:eastAsia="Arial" w:hAnsi="Arial" w:cs="Arial"/>
        </w:rPr>
        <w:t>haya</w:t>
      </w:r>
      <w:r w:rsidR="661B7B0F" w:rsidRPr="00A25422">
        <w:rPr>
          <w:rFonts w:ascii="Arial" w:eastAsia="Arial" w:hAnsi="Arial" w:cs="Arial"/>
        </w:rPr>
        <w:t xml:space="preserve"> características observables y no observables </w:t>
      </w:r>
      <w:r w:rsidR="006E2404" w:rsidRPr="00A25422">
        <w:rPr>
          <w:rFonts w:ascii="Arial" w:eastAsia="Arial" w:hAnsi="Arial" w:cs="Arial"/>
        </w:rPr>
        <w:t xml:space="preserve">(fijas en el tiempo) </w:t>
      </w:r>
      <w:r w:rsidR="661B7B0F" w:rsidRPr="00A25422">
        <w:rPr>
          <w:rFonts w:ascii="Arial" w:eastAsia="Arial" w:hAnsi="Arial" w:cs="Arial"/>
        </w:rPr>
        <w:t>que afect</w:t>
      </w:r>
      <w:r w:rsidR="006E2404" w:rsidRPr="00A25422">
        <w:rPr>
          <w:rFonts w:ascii="Arial" w:eastAsia="Arial" w:hAnsi="Arial" w:cs="Arial"/>
        </w:rPr>
        <w:t>a</w:t>
      </w:r>
      <w:r w:rsidR="661B7B0F" w:rsidRPr="00A25422">
        <w:rPr>
          <w:rFonts w:ascii="Arial" w:eastAsia="Arial" w:hAnsi="Arial" w:cs="Arial"/>
        </w:rPr>
        <w:t xml:space="preserve">n </w:t>
      </w:r>
      <w:r w:rsidR="006E2404" w:rsidRPr="00A25422">
        <w:rPr>
          <w:rFonts w:ascii="Arial" w:eastAsia="Arial" w:hAnsi="Arial" w:cs="Arial"/>
        </w:rPr>
        <w:t xml:space="preserve">al mismo tiempo </w:t>
      </w:r>
      <w:r w:rsidR="661B7B0F" w:rsidRPr="00A25422">
        <w:rPr>
          <w:rFonts w:ascii="Arial" w:eastAsia="Arial" w:hAnsi="Arial" w:cs="Arial"/>
        </w:rPr>
        <w:t xml:space="preserve">la probabilidad de participar </w:t>
      </w:r>
      <w:r w:rsidR="006E2404" w:rsidRPr="00A25422">
        <w:rPr>
          <w:rFonts w:ascii="Arial" w:eastAsia="Arial" w:hAnsi="Arial" w:cs="Arial"/>
        </w:rPr>
        <w:t xml:space="preserve">en </w:t>
      </w:r>
      <w:r w:rsidR="00404017" w:rsidRPr="00A25422">
        <w:rPr>
          <w:rFonts w:ascii="Arial" w:eastAsia="Arial" w:hAnsi="Arial" w:cs="Arial"/>
        </w:rPr>
        <w:t>los</w:t>
      </w:r>
      <w:r w:rsidR="006E2404" w:rsidRPr="00A25422">
        <w:rPr>
          <w:rFonts w:ascii="Arial" w:eastAsia="Arial" w:hAnsi="Arial" w:cs="Arial"/>
        </w:rPr>
        <w:t xml:space="preserve"> </w:t>
      </w:r>
      <w:r w:rsidR="00404017" w:rsidRPr="00A25422">
        <w:rPr>
          <w:rFonts w:ascii="Arial" w:eastAsia="Arial" w:hAnsi="Arial" w:cs="Arial"/>
        </w:rPr>
        <w:t>sub-</w:t>
      </w:r>
      <w:r w:rsidR="661B7B0F" w:rsidRPr="00A25422">
        <w:rPr>
          <w:rFonts w:ascii="Arial" w:eastAsia="Arial" w:hAnsi="Arial" w:cs="Arial"/>
        </w:rPr>
        <w:t>programa</w:t>
      </w:r>
      <w:r w:rsidR="00404017" w:rsidRPr="00A25422">
        <w:rPr>
          <w:rFonts w:ascii="Arial" w:eastAsia="Arial" w:hAnsi="Arial" w:cs="Arial"/>
        </w:rPr>
        <w:t>s</w:t>
      </w:r>
      <w:r w:rsidR="661B7B0F" w:rsidRPr="00A25422">
        <w:rPr>
          <w:rFonts w:ascii="Arial" w:eastAsia="Arial" w:hAnsi="Arial" w:cs="Arial"/>
        </w:rPr>
        <w:t xml:space="preserve"> y l</w:t>
      </w:r>
      <w:r w:rsidR="006E2404" w:rsidRPr="00A25422">
        <w:rPr>
          <w:rFonts w:ascii="Arial" w:eastAsia="Arial" w:hAnsi="Arial" w:cs="Arial"/>
        </w:rPr>
        <w:t xml:space="preserve">as variables de </w:t>
      </w:r>
      <w:r w:rsidR="661B7B0F" w:rsidRPr="00A25422">
        <w:rPr>
          <w:rFonts w:ascii="Arial" w:eastAsia="Arial" w:hAnsi="Arial" w:cs="Arial"/>
        </w:rPr>
        <w:t xml:space="preserve">resultados. Esta metodología </w:t>
      </w:r>
      <w:r w:rsidR="00B57ADB" w:rsidRPr="00A25422">
        <w:rPr>
          <w:rFonts w:ascii="Arial" w:eastAsia="Arial" w:hAnsi="Arial" w:cs="Arial"/>
        </w:rPr>
        <w:t>permite hacer comparables los participantes en distintos sub-programas del SNE, y por lo tanto permite obtener la efectividad relativa de cada sub-componente</w:t>
      </w:r>
      <w:r w:rsidR="00404017" w:rsidRPr="00A25422">
        <w:rPr>
          <w:rFonts w:ascii="Arial" w:eastAsia="Arial" w:hAnsi="Arial" w:cs="Arial"/>
        </w:rPr>
        <w:t xml:space="preserve"> entre sí, y comparado con só</w:t>
      </w:r>
      <w:r w:rsidR="00F41BE2" w:rsidRPr="00A25422">
        <w:rPr>
          <w:rFonts w:ascii="Arial" w:eastAsia="Arial" w:hAnsi="Arial" w:cs="Arial"/>
        </w:rPr>
        <w:t>lo utilizar el Portal de E</w:t>
      </w:r>
      <w:r w:rsidR="00404017" w:rsidRPr="00A25422">
        <w:rPr>
          <w:rFonts w:ascii="Arial" w:eastAsia="Arial" w:hAnsi="Arial" w:cs="Arial"/>
        </w:rPr>
        <w:t>mpleo.</w:t>
      </w:r>
    </w:p>
    <w:p w:rsidR="006977D5" w:rsidRPr="00A25422" w:rsidRDefault="006977D5" w:rsidP="00C904EC">
      <w:pPr>
        <w:jc w:val="both"/>
        <w:rPr>
          <w:rFonts w:ascii="Arial" w:eastAsia="Arial" w:hAnsi="Arial" w:cs="Arial"/>
          <w:spacing w:val="0"/>
          <w:sz w:val="22"/>
          <w:szCs w:val="22"/>
        </w:rPr>
      </w:pPr>
    </w:p>
    <w:p w:rsidR="0058643D" w:rsidRPr="00A25422" w:rsidRDefault="00082633" w:rsidP="661B7B0F">
      <w:pPr>
        <w:jc w:val="both"/>
        <w:rPr>
          <w:rFonts w:ascii="Arial" w:eastAsia="Arial" w:hAnsi="Arial" w:cs="Arial"/>
          <w:sz w:val="22"/>
          <w:szCs w:val="22"/>
        </w:rPr>
      </w:pPr>
      <w:r w:rsidRPr="00A25422">
        <w:rPr>
          <w:rFonts w:ascii="Arial" w:eastAsia="Arial" w:hAnsi="Arial" w:cs="Arial"/>
          <w:spacing w:val="0"/>
          <w:sz w:val="22"/>
          <w:szCs w:val="22"/>
        </w:rPr>
        <w:t xml:space="preserve">El desafío de una evaluación no-experimental es que la asignación a cada sub-programa del SNE es no aleatoria. </w:t>
      </w:r>
      <w:r w:rsidR="00E221FD" w:rsidRPr="00A25422">
        <w:rPr>
          <w:rFonts w:ascii="Arial" w:eastAsia="Arial" w:hAnsi="Arial" w:cs="Arial"/>
          <w:spacing w:val="0"/>
          <w:sz w:val="22"/>
          <w:szCs w:val="22"/>
        </w:rPr>
        <w:t xml:space="preserve">Para </w:t>
      </w:r>
      <w:r w:rsidR="00C904EC" w:rsidRPr="00A25422">
        <w:rPr>
          <w:rFonts w:ascii="Arial" w:eastAsia="Arial" w:hAnsi="Arial" w:cs="Arial"/>
          <w:spacing w:val="0"/>
          <w:sz w:val="22"/>
          <w:szCs w:val="22"/>
        </w:rPr>
        <w:t xml:space="preserve">evitar el </w:t>
      </w:r>
      <w:r w:rsidRPr="00A25422">
        <w:rPr>
          <w:rFonts w:ascii="Arial" w:eastAsia="Arial" w:hAnsi="Arial" w:cs="Arial"/>
          <w:spacing w:val="0"/>
          <w:sz w:val="22"/>
          <w:szCs w:val="22"/>
        </w:rPr>
        <w:t xml:space="preserve">potencial </w:t>
      </w:r>
      <w:r w:rsidR="00C904EC" w:rsidRPr="00A25422">
        <w:rPr>
          <w:rFonts w:ascii="Arial" w:eastAsia="Arial" w:hAnsi="Arial" w:cs="Arial"/>
          <w:spacing w:val="0"/>
          <w:sz w:val="22"/>
          <w:szCs w:val="22"/>
        </w:rPr>
        <w:t xml:space="preserve">sesgo </w:t>
      </w:r>
      <w:r w:rsidRPr="00A25422">
        <w:rPr>
          <w:rFonts w:ascii="Arial" w:eastAsia="Arial" w:hAnsi="Arial" w:cs="Arial"/>
          <w:spacing w:val="0"/>
          <w:sz w:val="22"/>
          <w:szCs w:val="22"/>
        </w:rPr>
        <w:t xml:space="preserve">de selección causado por </w:t>
      </w:r>
      <w:r w:rsidR="00C904EC" w:rsidRPr="00A25422">
        <w:rPr>
          <w:rFonts w:ascii="Arial" w:eastAsia="Arial" w:hAnsi="Arial" w:cs="Arial"/>
          <w:spacing w:val="0"/>
          <w:sz w:val="22"/>
          <w:szCs w:val="22"/>
        </w:rPr>
        <w:t>diferencias entre característica</w:t>
      </w:r>
      <w:r w:rsidR="006977D5" w:rsidRPr="00A25422">
        <w:rPr>
          <w:rFonts w:ascii="Arial" w:eastAsia="Arial" w:hAnsi="Arial" w:cs="Arial"/>
          <w:spacing w:val="0"/>
          <w:sz w:val="22"/>
          <w:szCs w:val="22"/>
        </w:rPr>
        <w:t xml:space="preserve">s observables de aquellos buscadores de empleo que utilizan diferentes </w:t>
      </w:r>
      <w:r w:rsidR="00F41BE2" w:rsidRPr="00A25422">
        <w:rPr>
          <w:rFonts w:ascii="Arial" w:eastAsia="Arial" w:hAnsi="Arial" w:cs="Arial"/>
          <w:spacing w:val="0"/>
          <w:sz w:val="22"/>
          <w:szCs w:val="22"/>
        </w:rPr>
        <w:t>sub-</w:t>
      </w:r>
      <w:r w:rsidR="006977D5" w:rsidRPr="00A25422">
        <w:rPr>
          <w:rFonts w:ascii="Arial" w:eastAsia="Arial" w:hAnsi="Arial" w:cs="Arial"/>
          <w:spacing w:val="0"/>
          <w:sz w:val="22"/>
          <w:szCs w:val="22"/>
        </w:rPr>
        <w:t xml:space="preserve">programas </w:t>
      </w:r>
      <w:r w:rsidR="00A91353" w:rsidRPr="00A25422">
        <w:rPr>
          <w:rFonts w:ascii="Arial" w:eastAsia="Arial" w:hAnsi="Arial" w:cs="Arial"/>
          <w:spacing w:val="0"/>
          <w:sz w:val="22"/>
          <w:szCs w:val="22"/>
        </w:rPr>
        <w:t xml:space="preserve">(incluyendo aquellos que sólo se registran en el Portal de Empleo pero no reciben beneficios presenciales), se generará un modelo de selección de tipología de sub-programa, basado en características observables de los individuos, utilizando una metodología </w:t>
      </w:r>
      <w:r w:rsidR="00C904EC" w:rsidRPr="00A25422">
        <w:rPr>
          <w:rFonts w:ascii="Arial" w:eastAsia="Arial" w:hAnsi="Arial" w:cs="Arial"/>
          <w:spacing w:val="0"/>
          <w:sz w:val="22"/>
          <w:szCs w:val="22"/>
        </w:rPr>
        <w:t>propuesta por Imbens (2000) y aplicada por Flores y Mitnik (2013) para estimar puntaje</w:t>
      </w:r>
      <w:r w:rsidR="00365E50" w:rsidRPr="00A25422">
        <w:rPr>
          <w:rFonts w:ascii="Arial" w:eastAsia="Arial" w:hAnsi="Arial" w:cs="Arial"/>
          <w:spacing w:val="0"/>
          <w:sz w:val="22"/>
          <w:szCs w:val="22"/>
        </w:rPr>
        <w:t>s</w:t>
      </w:r>
      <w:r w:rsidR="00C904EC" w:rsidRPr="00A25422">
        <w:rPr>
          <w:rFonts w:ascii="Arial" w:eastAsia="Arial" w:hAnsi="Arial" w:cs="Arial"/>
          <w:spacing w:val="0"/>
          <w:sz w:val="22"/>
          <w:szCs w:val="22"/>
        </w:rPr>
        <w:t xml:space="preserve"> de emparejamiento </w:t>
      </w:r>
      <w:r w:rsidR="00365E50" w:rsidRPr="00A25422">
        <w:rPr>
          <w:rFonts w:ascii="Arial" w:eastAsia="Arial" w:hAnsi="Arial" w:cs="Arial"/>
          <w:spacing w:val="0"/>
          <w:sz w:val="22"/>
          <w:szCs w:val="22"/>
        </w:rPr>
        <w:t>generalizados (</w:t>
      </w:r>
      <w:r w:rsidR="00365E50" w:rsidRPr="00A25422">
        <w:rPr>
          <w:rFonts w:ascii="Arial" w:eastAsia="Arial" w:hAnsi="Arial" w:cs="Arial"/>
          <w:i/>
          <w:spacing w:val="0"/>
          <w:sz w:val="22"/>
          <w:szCs w:val="22"/>
        </w:rPr>
        <w:t>generalized propensity score</w:t>
      </w:r>
      <w:r w:rsidR="00365E50" w:rsidRPr="00A25422">
        <w:rPr>
          <w:rFonts w:ascii="Arial" w:eastAsia="Arial" w:hAnsi="Arial" w:cs="Arial"/>
          <w:spacing w:val="0"/>
          <w:sz w:val="22"/>
          <w:szCs w:val="22"/>
        </w:rPr>
        <w:t xml:space="preserve"> en inglés, o GPS) </w:t>
      </w:r>
      <w:r w:rsidR="00C904EC" w:rsidRPr="00A25422">
        <w:rPr>
          <w:rFonts w:ascii="Arial" w:eastAsia="Arial" w:hAnsi="Arial" w:cs="Arial"/>
          <w:spacing w:val="0"/>
          <w:sz w:val="22"/>
          <w:szCs w:val="22"/>
        </w:rPr>
        <w:t xml:space="preserve">con tratamientos múltiples. Esta metodología se basa en </w:t>
      </w:r>
      <w:r w:rsidR="0058643D" w:rsidRPr="00A25422">
        <w:rPr>
          <w:rFonts w:ascii="Arial" w:eastAsia="Arial" w:hAnsi="Arial" w:cs="Arial"/>
          <w:spacing w:val="0"/>
          <w:sz w:val="22"/>
          <w:szCs w:val="22"/>
        </w:rPr>
        <w:t xml:space="preserve">el supuesto de </w:t>
      </w:r>
      <w:r w:rsidR="00C904EC" w:rsidRPr="00A25422">
        <w:rPr>
          <w:rFonts w:ascii="Arial" w:eastAsia="Arial" w:hAnsi="Arial" w:cs="Arial"/>
          <w:spacing w:val="0"/>
          <w:sz w:val="22"/>
          <w:szCs w:val="22"/>
        </w:rPr>
        <w:t xml:space="preserve">selección en </w:t>
      </w:r>
      <w:r w:rsidR="00F41BE2" w:rsidRPr="00A25422">
        <w:rPr>
          <w:rFonts w:ascii="Arial" w:eastAsia="Arial" w:hAnsi="Arial" w:cs="Arial"/>
          <w:spacing w:val="0"/>
          <w:sz w:val="22"/>
          <w:szCs w:val="22"/>
        </w:rPr>
        <w:t xml:space="preserve">variables </w:t>
      </w:r>
      <w:r w:rsidR="00C904EC" w:rsidRPr="00A25422">
        <w:rPr>
          <w:rFonts w:ascii="Arial" w:eastAsia="Arial" w:hAnsi="Arial" w:cs="Arial"/>
          <w:spacing w:val="0"/>
          <w:sz w:val="22"/>
          <w:szCs w:val="22"/>
        </w:rPr>
        <w:t xml:space="preserve">observables y usa estimadores no </w:t>
      </w:r>
      <w:r w:rsidR="00C904EC" w:rsidRPr="00A25422">
        <w:rPr>
          <w:rFonts w:ascii="Arial" w:eastAsia="Arial" w:hAnsi="Arial" w:cs="Arial"/>
          <w:spacing w:val="0"/>
          <w:sz w:val="22"/>
          <w:szCs w:val="22"/>
        </w:rPr>
        <w:lastRenderedPageBreak/>
        <w:t xml:space="preserve">experimentales de </w:t>
      </w:r>
      <w:r w:rsidR="00F41BE2" w:rsidRPr="00A25422">
        <w:rPr>
          <w:rFonts w:ascii="Arial" w:eastAsia="Arial" w:hAnsi="Arial" w:cs="Arial"/>
          <w:spacing w:val="0"/>
          <w:sz w:val="22"/>
          <w:szCs w:val="22"/>
        </w:rPr>
        <w:t xml:space="preserve">tratamientos </w:t>
      </w:r>
      <w:r w:rsidR="00C904EC" w:rsidRPr="00A25422">
        <w:rPr>
          <w:rFonts w:ascii="Arial" w:eastAsia="Arial" w:hAnsi="Arial" w:cs="Arial"/>
          <w:spacing w:val="0"/>
          <w:sz w:val="22"/>
          <w:szCs w:val="22"/>
        </w:rPr>
        <w:t>múltiples para eliminar las dife</w:t>
      </w:r>
      <w:r w:rsidR="00E221FD" w:rsidRPr="00A25422">
        <w:rPr>
          <w:rFonts w:ascii="Arial" w:eastAsia="Arial" w:hAnsi="Arial" w:cs="Arial"/>
          <w:spacing w:val="0"/>
          <w:sz w:val="22"/>
          <w:szCs w:val="22"/>
        </w:rPr>
        <w:t>rencias observables entre buscadores de empleo</w:t>
      </w:r>
      <w:r w:rsidR="00C904EC" w:rsidRPr="00A25422">
        <w:rPr>
          <w:rFonts w:ascii="Arial" w:eastAsia="Arial" w:hAnsi="Arial" w:cs="Arial"/>
          <w:spacing w:val="0"/>
          <w:sz w:val="22"/>
          <w:szCs w:val="22"/>
        </w:rPr>
        <w:t xml:space="preserve"> que </w:t>
      </w:r>
      <w:r w:rsidR="006D7CFB" w:rsidRPr="00A25422">
        <w:rPr>
          <w:rFonts w:ascii="Arial" w:eastAsia="Arial" w:hAnsi="Arial" w:cs="Arial"/>
          <w:spacing w:val="0"/>
          <w:sz w:val="22"/>
          <w:szCs w:val="22"/>
        </w:rPr>
        <w:t xml:space="preserve">se encuentran inscritos en </w:t>
      </w:r>
      <w:r w:rsidR="00E221FD" w:rsidRPr="00A25422">
        <w:rPr>
          <w:rFonts w:ascii="Arial" w:eastAsia="Arial" w:hAnsi="Arial" w:cs="Arial"/>
          <w:spacing w:val="0"/>
          <w:sz w:val="22"/>
          <w:szCs w:val="22"/>
        </w:rPr>
        <w:t xml:space="preserve">diferentes </w:t>
      </w:r>
      <w:r w:rsidR="006D7CFB" w:rsidRPr="00A25422">
        <w:rPr>
          <w:rFonts w:ascii="Arial" w:eastAsia="Arial" w:hAnsi="Arial" w:cs="Arial"/>
          <w:spacing w:val="0"/>
          <w:sz w:val="22"/>
          <w:szCs w:val="22"/>
        </w:rPr>
        <w:t>sub</w:t>
      </w:r>
      <w:r w:rsidR="00305657" w:rsidRPr="00A25422">
        <w:rPr>
          <w:rFonts w:ascii="Arial" w:eastAsia="Arial" w:hAnsi="Arial" w:cs="Arial"/>
          <w:spacing w:val="0"/>
          <w:sz w:val="22"/>
          <w:szCs w:val="22"/>
        </w:rPr>
        <w:t>-</w:t>
      </w:r>
      <w:r w:rsidR="00E221FD" w:rsidRPr="00A25422">
        <w:rPr>
          <w:rFonts w:ascii="Arial" w:eastAsia="Arial" w:hAnsi="Arial" w:cs="Arial"/>
          <w:spacing w:val="0"/>
          <w:sz w:val="22"/>
          <w:szCs w:val="22"/>
        </w:rPr>
        <w:t xml:space="preserve">programas </w:t>
      </w:r>
      <w:r w:rsidR="00305657" w:rsidRPr="00A25422">
        <w:rPr>
          <w:rFonts w:ascii="Arial" w:eastAsia="Arial" w:hAnsi="Arial" w:cs="Arial"/>
          <w:spacing w:val="0"/>
          <w:sz w:val="22"/>
          <w:szCs w:val="22"/>
        </w:rPr>
        <w:t>del SNE.</w:t>
      </w:r>
    </w:p>
    <w:p w:rsidR="00305657" w:rsidRPr="00A25422" w:rsidRDefault="00305657" w:rsidP="661B7B0F">
      <w:pPr>
        <w:jc w:val="both"/>
        <w:rPr>
          <w:rFonts w:ascii="Arial" w:eastAsia="Arial" w:hAnsi="Arial" w:cs="Arial"/>
          <w:spacing w:val="0"/>
          <w:sz w:val="22"/>
          <w:szCs w:val="22"/>
        </w:rPr>
      </w:pPr>
    </w:p>
    <w:p w:rsidR="007461DD" w:rsidRPr="00A25422" w:rsidRDefault="0058643D" w:rsidP="00E92C84">
      <w:pPr>
        <w:jc w:val="both"/>
        <w:rPr>
          <w:rFonts w:ascii="Arial" w:eastAsia="Arial" w:hAnsi="Arial" w:cs="Arial"/>
          <w:sz w:val="22"/>
          <w:szCs w:val="22"/>
        </w:rPr>
      </w:pPr>
      <w:r w:rsidRPr="00A25422">
        <w:rPr>
          <w:rFonts w:ascii="Arial" w:eastAsia="Arial" w:hAnsi="Arial" w:cs="Arial"/>
          <w:spacing w:val="0"/>
          <w:sz w:val="22"/>
          <w:szCs w:val="22"/>
        </w:rPr>
        <w:t>En este caso</w:t>
      </w:r>
      <w:r w:rsidR="00C904EC" w:rsidRPr="00A25422">
        <w:rPr>
          <w:rFonts w:ascii="Arial" w:eastAsia="Arial" w:hAnsi="Arial" w:cs="Arial"/>
          <w:spacing w:val="0"/>
          <w:sz w:val="22"/>
          <w:szCs w:val="22"/>
        </w:rPr>
        <w:t>, la variable de tratamiento (</w:t>
      </w:r>
      <w:r w:rsidR="00C904EC" w:rsidRPr="00A25422">
        <w:rPr>
          <w:rFonts w:ascii="Arial" w:eastAsia="Arial" w:hAnsi="Arial" w:cs="Arial"/>
          <w:i/>
          <w:spacing w:val="0"/>
          <w:sz w:val="22"/>
          <w:szCs w:val="22"/>
        </w:rPr>
        <w:t>k</w:t>
      </w:r>
      <w:r w:rsidR="006977D5" w:rsidRPr="00A25422">
        <w:rPr>
          <w:rFonts w:ascii="Arial" w:eastAsia="Arial" w:hAnsi="Arial" w:cs="Arial"/>
          <w:spacing w:val="0"/>
          <w:sz w:val="22"/>
          <w:szCs w:val="22"/>
        </w:rPr>
        <w:t xml:space="preserve">) puede tomar 5 </w:t>
      </w:r>
      <w:r w:rsidR="00C904EC" w:rsidRPr="00A25422">
        <w:rPr>
          <w:rFonts w:ascii="Arial" w:eastAsia="Arial" w:hAnsi="Arial" w:cs="Arial"/>
          <w:spacing w:val="0"/>
          <w:sz w:val="22"/>
          <w:szCs w:val="22"/>
        </w:rPr>
        <w:t>valores diferentes:</w:t>
      </w:r>
      <w:r w:rsidR="006977D5" w:rsidRPr="00A25422">
        <w:rPr>
          <w:rFonts w:ascii="Arial" w:eastAsia="Arial" w:hAnsi="Arial" w:cs="Arial"/>
          <w:spacing w:val="0"/>
          <w:sz w:val="22"/>
          <w:szCs w:val="22"/>
        </w:rPr>
        <w:t xml:space="preserve"> (0)</w:t>
      </w:r>
      <w:r w:rsidR="00C904EC" w:rsidRPr="00A25422">
        <w:rPr>
          <w:rFonts w:ascii="Arial" w:eastAsia="Arial" w:hAnsi="Arial" w:cs="Arial"/>
          <w:spacing w:val="0"/>
          <w:sz w:val="22"/>
          <w:szCs w:val="22"/>
        </w:rPr>
        <w:t xml:space="preserve"> </w:t>
      </w:r>
      <w:r w:rsidR="006977D5" w:rsidRPr="00A25422">
        <w:rPr>
          <w:rFonts w:ascii="Arial" w:eastAsia="Arial" w:hAnsi="Arial" w:cs="Arial"/>
          <w:spacing w:val="0"/>
          <w:sz w:val="22"/>
          <w:szCs w:val="22"/>
        </w:rPr>
        <w:t>S</w:t>
      </w:r>
      <w:r w:rsidR="00305657" w:rsidRPr="00A25422">
        <w:rPr>
          <w:rFonts w:ascii="Arial" w:eastAsia="Arial" w:hAnsi="Arial" w:cs="Arial"/>
          <w:spacing w:val="0"/>
          <w:sz w:val="22"/>
          <w:szCs w:val="22"/>
        </w:rPr>
        <w:t>ó</w:t>
      </w:r>
      <w:r w:rsidR="006977D5" w:rsidRPr="00A25422">
        <w:rPr>
          <w:rFonts w:ascii="Arial" w:eastAsia="Arial" w:hAnsi="Arial" w:cs="Arial"/>
          <w:spacing w:val="0"/>
          <w:sz w:val="22"/>
          <w:szCs w:val="22"/>
        </w:rPr>
        <w:t xml:space="preserve">lo </w:t>
      </w:r>
      <w:r w:rsidR="00305657" w:rsidRPr="00A25422">
        <w:rPr>
          <w:rFonts w:ascii="Arial" w:eastAsia="Arial" w:hAnsi="Arial" w:cs="Arial"/>
          <w:spacing w:val="0"/>
          <w:sz w:val="22"/>
          <w:szCs w:val="22"/>
        </w:rPr>
        <w:t xml:space="preserve">registro en el </w:t>
      </w:r>
      <w:r w:rsidR="006977D5" w:rsidRPr="00A25422">
        <w:rPr>
          <w:rFonts w:ascii="Arial" w:eastAsia="Arial" w:hAnsi="Arial" w:cs="Arial"/>
          <w:spacing w:val="0"/>
          <w:sz w:val="22"/>
          <w:szCs w:val="22"/>
        </w:rPr>
        <w:t xml:space="preserve">Portal de </w:t>
      </w:r>
      <w:r w:rsidR="00305657" w:rsidRPr="00A25422">
        <w:rPr>
          <w:rFonts w:ascii="Arial" w:eastAsia="Arial" w:hAnsi="Arial" w:cs="Arial"/>
          <w:spacing w:val="0"/>
          <w:sz w:val="22"/>
          <w:szCs w:val="22"/>
        </w:rPr>
        <w:t>E</w:t>
      </w:r>
      <w:r w:rsidR="006977D5" w:rsidRPr="00A25422">
        <w:rPr>
          <w:rFonts w:ascii="Arial" w:eastAsia="Arial" w:hAnsi="Arial" w:cs="Arial"/>
          <w:spacing w:val="0"/>
          <w:sz w:val="22"/>
          <w:szCs w:val="22"/>
        </w:rPr>
        <w:t xml:space="preserve">mpleo (estos son buscadores de empleo que se </w:t>
      </w:r>
      <w:r w:rsidRPr="00A25422">
        <w:rPr>
          <w:rFonts w:ascii="Arial" w:eastAsia="Arial" w:hAnsi="Arial" w:cs="Arial"/>
          <w:spacing w:val="0"/>
          <w:sz w:val="22"/>
          <w:szCs w:val="22"/>
        </w:rPr>
        <w:t>registran</w:t>
      </w:r>
      <w:r w:rsidR="006977D5" w:rsidRPr="00A25422">
        <w:rPr>
          <w:rFonts w:ascii="Arial" w:eastAsia="Arial" w:hAnsi="Arial" w:cs="Arial"/>
          <w:spacing w:val="0"/>
          <w:sz w:val="22"/>
          <w:szCs w:val="22"/>
        </w:rPr>
        <w:t xml:space="preserve"> en el </w:t>
      </w:r>
      <w:r w:rsidR="00305657" w:rsidRPr="00A25422">
        <w:rPr>
          <w:rFonts w:ascii="Arial" w:eastAsia="Arial" w:hAnsi="Arial" w:cs="Arial"/>
          <w:spacing w:val="0"/>
          <w:sz w:val="22"/>
          <w:szCs w:val="22"/>
        </w:rPr>
        <w:t>P</w:t>
      </w:r>
      <w:r w:rsidR="006977D5" w:rsidRPr="00A25422">
        <w:rPr>
          <w:rFonts w:ascii="Arial" w:eastAsia="Arial" w:hAnsi="Arial" w:cs="Arial"/>
          <w:spacing w:val="0"/>
          <w:sz w:val="22"/>
          <w:szCs w:val="22"/>
        </w:rPr>
        <w:t xml:space="preserve">ortal de </w:t>
      </w:r>
      <w:r w:rsidR="00305657" w:rsidRPr="00A25422">
        <w:rPr>
          <w:rFonts w:ascii="Arial" w:eastAsia="Arial" w:hAnsi="Arial" w:cs="Arial"/>
          <w:spacing w:val="0"/>
          <w:sz w:val="22"/>
          <w:szCs w:val="22"/>
        </w:rPr>
        <w:t>E</w:t>
      </w:r>
      <w:r w:rsidR="006977D5" w:rsidRPr="00A25422">
        <w:rPr>
          <w:rFonts w:ascii="Arial" w:eastAsia="Arial" w:hAnsi="Arial" w:cs="Arial"/>
          <w:spacing w:val="0"/>
          <w:sz w:val="22"/>
          <w:szCs w:val="22"/>
        </w:rPr>
        <w:t>mpleo</w:t>
      </w:r>
      <w:r w:rsidRPr="00A25422">
        <w:rPr>
          <w:rFonts w:ascii="Arial" w:eastAsia="Arial" w:hAnsi="Arial" w:cs="Arial"/>
          <w:spacing w:val="0"/>
          <w:sz w:val="22"/>
          <w:szCs w:val="22"/>
        </w:rPr>
        <w:t>,</w:t>
      </w:r>
      <w:r w:rsidR="006977D5" w:rsidRPr="00A25422">
        <w:rPr>
          <w:rFonts w:ascii="Arial" w:eastAsia="Arial" w:hAnsi="Arial" w:cs="Arial"/>
          <w:spacing w:val="0"/>
          <w:sz w:val="22"/>
          <w:szCs w:val="22"/>
        </w:rPr>
        <w:t xml:space="preserve"> pero no reciben ningún otro tipo de ayuda por parte de la oficina de empleo)</w:t>
      </w:r>
      <w:r w:rsidR="00305657" w:rsidRPr="00A25422">
        <w:rPr>
          <w:rFonts w:ascii="Arial" w:eastAsia="Arial" w:hAnsi="Arial" w:cs="Arial"/>
          <w:spacing w:val="0"/>
          <w:sz w:val="22"/>
          <w:szCs w:val="22"/>
        </w:rPr>
        <w:t>;</w:t>
      </w:r>
      <w:r w:rsidR="006977D5" w:rsidRPr="00A25422">
        <w:rPr>
          <w:rFonts w:ascii="Arial" w:eastAsia="Arial" w:hAnsi="Arial" w:cs="Arial"/>
          <w:spacing w:val="0"/>
          <w:sz w:val="22"/>
          <w:szCs w:val="22"/>
        </w:rPr>
        <w:t xml:space="preserve"> (1)</w:t>
      </w:r>
      <w:r w:rsidR="009841E8" w:rsidRPr="00A25422">
        <w:rPr>
          <w:rFonts w:ascii="Arial" w:eastAsia="Arial" w:hAnsi="Arial" w:cs="Arial"/>
          <w:spacing w:val="0"/>
          <w:sz w:val="22"/>
          <w:szCs w:val="22"/>
        </w:rPr>
        <w:t xml:space="preserve"> Ferias de </w:t>
      </w:r>
      <w:r w:rsidR="00305657" w:rsidRPr="00A25422">
        <w:rPr>
          <w:rFonts w:ascii="Arial" w:eastAsia="Arial" w:hAnsi="Arial" w:cs="Arial"/>
          <w:spacing w:val="0"/>
          <w:sz w:val="22"/>
          <w:szCs w:val="22"/>
        </w:rPr>
        <w:t>E</w:t>
      </w:r>
      <w:r w:rsidR="009841E8" w:rsidRPr="00A25422">
        <w:rPr>
          <w:rFonts w:ascii="Arial" w:eastAsia="Arial" w:hAnsi="Arial" w:cs="Arial"/>
          <w:spacing w:val="0"/>
          <w:sz w:val="22"/>
          <w:szCs w:val="22"/>
        </w:rPr>
        <w:t>mpleo</w:t>
      </w:r>
      <w:r w:rsidR="00305657" w:rsidRPr="00A25422">
        <w:rPr>
          <w:rFonts w:ascii="Arial" w:eastAsia="Arial" w:hAnsi="Arial" w:cs="Arial"/>
          <w:spacing w:val="0"/>
          <w:sz w:val="22"/>
          <w:szCs w:val="22"/>
        </w:rPr>
        <w:t>;</w:t>
      </w:r>
      <w:r w:rsidR="009841E8" w:rsidRPr="00A25422">
        <w:rPr>
          <w:rFonts w:ascii="Arial" w:eastAsia="Arial" w:hAnsi="Arial" w:cs="Arial"/>
          <w:spacing w:val="0"/>
          <w:sz w:val="22"/>
          <w:szCs w:val="22"/>
        </w:rPr>
        <w:t xml:space="preserve"> </w:t>
      </w:r>
      <w:r w:rsidR="006977D5" w:rsidRPr="00A25422">
        <w:rPr>
          <w:rFonts w:ascii="Arial" w:eastAsia="Arial" w:hAnsi="Arial" w:cs="Arial"/>
          <w:spacing w:val="0"/>
          <w:sz w:val="22"/>
          <w:szCs w:val="22"/>
        </w:rPr>
        <w:t xml:space="preserve">(2) </w:t>
      </w:r>
      <w:r w:rsidR="009841E8" w:rsidRPr="00A25422">
        <w:rPr>
          <w:rFonts w:ascii="Arial" w:eastAsia="Arial" w:hAnsi="Arial" w:cs="Arial"/>
          <w:spacing w:val="0"/>
          <w:sz w:val="22"/>
          <w:szCs w:val="22"/>
        </w:rPr>
        <w:t xml:space="preserve">Bolsa de </w:t>
      </w:r>
      <w:r w:rsidR="00305657" w:rsidRPr="00A25422">
        <w:rPr>
          <w:rFonts w:ascii="Arial" w:eastAsia="Arial" w:hAnsi="Arial" w:cs="Arial"/>
          <w:spacing w:val="0"/>
          <w:sz w:val="22"/>
          <w:szCs w:val="22"/>
        </w:rPr>
        <w:t>T</w:t>
      </w:r>
      <w:r w:rsidR="00773991" w:rsidRPr="00A25422">
        <w:rPr>
          <w:rFonts w:ascii="Arial" w:eastAsia="Arial" w:hAnsi="Arial" w:cs="Arial"/>
          <w:spacing w:val="0"/>
          <w:sz w:val="22"/>
          <w:szCs w:val="22"/>
        </w:rPr>
        <w:t>rabajo</w:t>
      </w:r>
      <w:r w:rsidR="00305657" w:rsidRPr="00A25422">
        <w:rPr>
          <w:rFonts w:ascii="Arial" w:eastAsia="Arial" w:hAnsi="Arial" w:cs="Arial"/>
          <w:spacing w:val="0"/>
          <w:sz w:val="22"/>
          <w:szCs w:val="22"/>
        </w:rPr>
        <w:t>;</w:t>
      </w:r>
      <w:r w:rsidR="009841E8" w:rsidRPr="00A25422">
        <w:rPr>
          <w:rFonts w:ascii="Arial" w:eastAsia="Arial" w:hAnsi="Arial" w:cs="Arial"/>
          <w:spacing w:val="0"/>
          <w:sz w:val="22"/>
          <w:szCs w:val="22"/>
        </w:rPr>
        <w:t xml:space="preserve"> (3) </w:t>
      </w:r>
      <w:r w:rsidR="00305657" w:rsidRPr="00A25422">
        <w:rPr>
          <w:rFonts w:ascii="Arial" w:eastAsia="Arial" w:hAnsi="Arial" w:cs="Arial"/>
          <w:spacing w:val="0"/>
          <w:sz w:val="22"/>
          <w:szCs w:val="22"/>
        </w:rPr>
        <w:t>M</w:t>
      </w:r>
      <w:r w:rsidR="006977D5" w:rsidRPr="00A25422">
        <w:rPr>
          <w:rFonts w:ascii="Arial" w:eastAsia="Arial" w:hAnsi="Arial" w:cs="Arial"/>
          <w:spacing w:val="0"/>
          <w:sz w:val="22"/>
          <w:szCs w:val="22"/>
        </w:rPr>
        <w:t xml:space="preserve">ovilidad </w:t>
      </w:r>
      <w:r w:rsidR="00305657" w:rsidRPr="00A25422">
        <w:rPr>
          <w:rFonts w:ascii="Arial" w:eastAsia="Arial" w:hAnsi="Arial" w:cs="Arial"/>
          <w:spacing w:val="0"/>
          <w:sz w:val="22"/>
          <w:szCs w:val="22"/>
        </w:rPr>
        <w:t>L</w:t>
      </w:r>
      <w:r w:rsidR="006977D5" w:rsidRPr="00A25422">
        <w:rPr>
          <w:rFonts w:ascii="Arial" w:eastAsia="Arial" w:hAnsi="Arial" w:cs="Arial"/>
          <w:spacing w:val="0"/>
          <w:sz w:val="22"/>
          <w:szCs w:val="22"/>
        </w:rPr>
        <w:t>aboral (sector agrícola, industrial y de servicios)</w:t>
      </w:r>
      <w:r w:rsidR="00305657" w:rsidRPr="00A25422">
        <w:rPr>
          <w:rFonts w:ascii="Arial" w:eastAsia="Arial" w:hAnsi="Arial" w:cs="Arial"/>
          <w:spacing w:val="0"/>
          <w:sz w:val="22"/>
          <w:szCs w:val="22"/>
        </w:rPr>
        <w:t>;</w:t>
      </w:r>
      <w:r w:rsidR="006977D5" w:rsidRPr="00A25422">
        <w:rPr>
          <w:rFonts w:ascii="Arial" w:eastAsia="Arial" w:hAnsi="Arial" w:cs="Arial"/>
          <w:spacing w:val="0"/>
          <w:sz w:val="22"/>
          <w:szCs w:val="22"/>
        </w:rPr>
        <w:t xml:space="preserve"> y (4)</w:t>
      </w:r>
      <w:r w:rsidR="00963D51" w:rsidRPr="00A25422">
        <w:rPr>
          <w:rFonts w:ascii="Arial" w:eastAsia="Arial" w:hAnsi="Arial" w:cs="Arial"/>
          <w:spacing w:val="0"/>
          <w:sz w:val="22"/>
          <w:szCs w:val="22"/>
        </w:rPr>
        <w:t> </w:t>
      </w:r>
      <w:r w:rsidR="009841E8" w:rsidRPr="00A25422">
        <w:rPr>
          <w:rFonts w:ascii="Arial" w:eastAsia="Arial" w:hAnsi="Arial" w:cs="Arial"/>
          <w:spacing w:val="0"/>
          <w:sz w:val="22"/>
          <w:szCs w:val="22"/>
        </w:rPr>
        <w:t xml:space="preserve">Bécate (Capacitación </w:t>
      </w:r>
      <w:r w:rsidR="00305657" w:rsidRPr="00A25422">
        <w:rPr>
          <w:rFonts w:ascii="Arial" w:eastAsia="Arial" w:hAnsi="Arial" w:cs="Arial"/>
          <w:spacing w:val="0"/>
          <w:sz w:val="22"/>
          <w:szCs w:val="22"/>
        </w:rPr>
        <w:t>M</w:t>
      </w:r>
      <w:r w:rsidR="009841E8" w:rsidRPr="00A25422">
        <w:rPr>
          <w:rFonts w:ascii="Arial" w:eastAsia="Arial" w:hAnsi="Arial" w:cs="Arial"/>
          <w:spacing w:val="0"/>
          <w:sz w:val="22"/>
          <w:szCs w:val="22"/>
        </w:rPr>
        <w:t>ixta y Capacitación e</w:t>
      </w:r>
      <w:r w:rsidR="00305657" w:rsidRPr="00A25422">
        <w:rPr>
          <w:rFonts w:ascii="Arial" w:eastAsia="Arial" w:hAnsi="Arial" w:cs="Arial"/>
          <w:spacing w:val="0"/>
          <w:sz w:val="22"/>
          <w:szCs w:val="22"/>
        </w:rPr>
        <w:t>n</w:t>
      </w:r>
      <w:r w:rsidR="007461DD" w:rsidRPr="00A25422">
        <w:rPr>
          <w:rFonts w:ascii="Arial" w:eastAsia="Arial" w:hAnsi="Arial" w:cs="Arial"/>
          <w:spacing w:val="0"/>
          <w:sz w:val="22"/>
          <w:szCs w:val="22"/>
        </w:rPr>
        <w:t xml:space="preserve"> la</w:t>
      </w:r>
      <w:r w:rsidR="009841E8" w:rsidRPr="00A25422">
        <w:rPr>
          <w:rFonts w:ascii="Arial" w:eastAsia="Arial" w:hAnsi="Arial" w:cs="Arial"/>
          <w:spacing w:val="0"/>
          <w:sz w:val="22"/>
          <w:szCs w:val="22"/>
        </w:rPr>
        <w:t xml:space="preserve"> </w:t>
      </w:r>
      <w:r w:rsidR="007461DD" w:rsidRPr="00A25422">
        <w:rPr>
          <w:rFonts w:ascii="Arial" w:eastAsia="Arial" w:hAnsi="Arial" w:cs="Arial"/>
          <w:spacing w:val="0"/>
          <w:sz w:val="22"/>
          <w:szCs w:val="22"/>
        </w:rPr>
        <w:t>P</w:t>
      </w:r>
      <w:r w:rsidR="009841E8" w:rsidRPr="00A25422">
        <w:rPr>
          <w:rFonts w:ascii="Arial" w:eastAsia="Arial" w:hAnsi="Arial" w:cs="Arial"/>
          <w:spacing w:val="0"/>
          <w:sz w:val="22"/>
          <w:szCs w:val="22"/>
        </w:rPr>
        <w:t xml:space="preserve">ráctica </w:t>
      </w:r>
      <w:r w:rsidR="007461DD" w:rsidRPr="00A25422">
        <w:rPr>
          <w:rFonts w:ascii="Arial" w:eastAsia="Arial" w:hAnsi="Arial" w:cs="Arial"/>
          <w:spacing w:val="0"/>
          <w:sz w:val="22"/>
          <w:szCs w:val="22"/>
        </w:rPr>
        <w:t>L</w:t>
      </w:r>
      <w:r w:rsidR="009841E8" w:rsidRPr="00A25422">
        <w:rPr>
          <w:rFonts w:ascii="Arial" w:eastAsia="Arial" w:hAnsi="Arial" w:cs="Arial"/>
          <w:spacing w:val="0"/>
          <w:sz w:val="22"/>
          <w:szCs w:val="22"/>
        </w:rPr>
        <w:t>aboral)</w:t>
      </w:r>
      <w:r w:rsidR="006977D5" w:rsidRPr="00A25422">
        <w:rPr>
          <w:rFonts w:ascii="Arial" w:eastAsia="Arial" w:hAnsi="Arial" w:cs="Arial"/>
          <w:spacing w:val="0"/>
          <w:sz w:val="22"/>
          <w:szCs w:val="22"/>
        </w:rPr>
        <w:t xml:space="preserve">. </w:t>
      </w:r>
      <w:r w:rsidR="00773991" w:rsidRPr="00A25422">
        <w:rPr>
          <w:rFonts w:ascii="Arial" w:eastAsia="Arial" w:hAnsi="Arial" w:cs="Arial"/>
          <w:spacing w:val="0"/>
          <w:sz w:val="22"/>
          <w:szCs w:val="22"/>
        </w:rPr>
        <w:t xml:space="preserve"> </w:t>
      </w:r>
    </w:p>
    <w:p w:rsidR="007461DD" w:rsidRPr="00A25422" w:rsidRDefault="007461DD" w:rsidP="00E92C84">
      <w:pPr>
        <w:jc w:val="both"/>
        <w:rPr>
          <w:rFonts w:ascii="Arial" w:eastAsia="Arial" w:hAnsi="Arial" w:cs="Arial"/>
          <w:spacing w:val="0"/>
          <w:sz w:val="22"/>
          <w:szCs w:val="22"/>
        </w:rPr>
      </w:pPr>
    </w:p>
    <w:p w:rsidR="00C904EC" w:rsidRPr="00A25422" w:rsidRDefault="00C904EC" w:rsidP="00E92C84">
      <w:pPr>
        <w:jc w:val="both"/>
        <w:rPr>
          <w:rFonts w:ascii="Arial" w:eastAsia="Arial" w:hAnsi="Arial" w:cs="Arial"/>
          <w:sz w:val="22"/>
          <w:szCs w:val="22"/>
        </w:rPr>
      </w:pPr>
      <w:r w:rsidRPr="00A25422">
        <w:rPr>
          <w:rFonts w:ascii="Arial" w:eastAsia="Arial" w:hAnsi="Arial" w:cs="Arial"/>
          <w:spacing w:val="0"/>
          <w:sz w:val="22"/>
          <w:szCs w:val="22"/>
        </w:rPr>
        <w:t xml:space="preserve">Para cada tipo de tratamiento, usando un modelo logit multinomial, se </w:t>
      </w:r>
      <w:r w:rsidR="00E92C84" w:rsidRPr="00A25422">
        <w:rPr>
          <w:rFonts w:ascii="Arial" w:eastAsia="Arial" w:hAnsi="Arial" w:cs="Arial"/>
          <w:spacing w:val="0"/>
          <w:sz w:val="22"/>
          <w:szCs w:val="22"/>
        </w:rPr>
        <w:t xml:space="preserve">estima </w:t>
      </w:r>
      <w:r w:rsidRPr="00A25422">
        <w:rPr>
          <w:rFonts w:ascii="Arial" w:eastAsia="Arial" w:hAnsi="Arial" w:cs="Arial"/>
          <w:spacing w:val="0"/>
          <w:sz w:val="22"/>
          <w:szCs w:val="22"/>
        </w:rPr>
        <w:t>el puntaje de propensión generalizado (GPS)</w:t>
      </w:r>
      <w:r w:rsidR="00E92C84" w:rsidRPr="00A25422">
        <w:rPr>
          <w:rFonts w:ascii="Arial" w:eastAsia="Arial" w:hAnsi="Arial" w:cs="Arial"/>
          <w:spacing w:val="0"/>
          <w:sz w:val="22"/>
          <w:szCs w:val="22"/>
        </w:rPr>
        <w:t xml:space="preserve"> como </w:t>
      </w:r>
      <m:oMath>
        <m:func>
          <m:funcPr>
            <m:ctrlPr>
              <w:rPr>
                <w:rFonts w:ascii="Cambria Math" w:eastAsia="Arial" w:hAnsi="Cambria Math" w:cs="Arial"/>
                <w:spacing w:val="0"/>
                <w:sz w:val="22"/>
                <w:szCs w:val="22"/>
              </w:rPr>
            </m:ctrlPr>
          </m:funcPr>
          <m:fName>
            <m:r>
              <m:rPr>
                <m:sty m:val="p"/>
              </m:rPr>
              <w:rPr>
                <w:rFonts w:ascii="Cambria Math" w:eastAsia="Arial" w:hAnsi="Cambria Math" w:cs="Arial"/>
                <w:spacing w:val="0"/>
                <w:sz w:val="22"/>
                <w:szCs w:val="22"/>
              </w:rPr>
              <m:t>Pr</m:t>
            </m:r>
          </m:fName>
          <m:e>
            <m:d>
              <m:dPr>
                <m:ctrlPr>
                  <w:rPr>
                    <w:rFonts w:ascii="Cambria Math" w:eastAsia="Arial" w:hAnsi="Cambria Math" w:cs="Arial"/>
                    <w:spacing w:val="0"/>
                    <w:sz w:val="22"/>
                    <w:szCs w:val="22"/>
                  </w:rPr>
                </m:ctrlPr>
              </m:dPr>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d>
          </m:e>
        </m:func>
        <m:r>
          <w:rPr>
            <w:rFonts w:ascii="Cambria Math" w:eastAsia="Arial" w:hAnsi="Cambria Math" w:cs="Arial"/>
            <w:spacing w:val="0"/>
            <w:sz w:val="22"/>
            <w:szCs w:val="22"/>
          </w:rPr>
          <m:t>,</m:t>
        </m:r>
      </m:oMath>
      <w:r w:rsidR="00E92C84" w:rsidRPr="00A25422">
        <w:rPr>
          <w:rFonts w:ascii="Arial" w:eastAsia="Arial" w:hAnsi="Arial" w:cs="Arial"/>
          <w:spacing w:val="0"/>
          <w:sz w:val="22"/>
          <w:szCs w:val="22"/>
        </w:rPr>
        <w:t xml:space="preserve"> la probabilidad individual de estar registrado en un cierto sub</w:t>
      </w:r>
      <w:r w:rsidR="00345687" w:rsidRPr="00A25422">
        <w:rPr>
          <w:rFonts w:ascii="Arial" w:eastAsia="Arial" w:hAnsi="Arial" w:cs="Arial"/>
          <w:spacing w:val="0"/>
          <w:sz w:val="22"/>
          <w:szCs w:val="22"/>
        </w:rPr>
        <w:t>-</w:t>
      </w:r>
      <w:r w:rsidR="00E92C84" w:rsidRPr="00A25422">
        <w:rPr>
          <w:rFonts w:ascii="Arial" w:eastAsia="Arial" w:hAnsi="Arial" w:cs="Arial"/>
          <w:spacing w:val="0"/>
          <w:sz w:val="22"/>
          <w:szCs w:val="22"/>
        </w:rPr>
        <w:t xml:space="preserve">programa de empleo k, </w:t>
      </w:r>
      <m:oMath>
        <m:r>
          <m:rPr>
            <m:sty m:val="p"/>
          </m:rPr>
          <w:rPr>
            <w:rFonts w:ascii="Cambria Math" w:eastAsia="Arial" w:hAnsi="Cambria Math" w:cs="Arial"/>
            <w:spacing w:val="0"/>
            <w:sz w:val="22"/>
            <w:szCs w:val="22"/>
          </w:rPr>
          <m:t xml:space="preserve">, </m:t>
        </m:r>
        <m:r>
          <w:rPr>
            <w:rFonts w:ascii="Cambria Math" w:eastAsia="Arial" w:hAnsi="Cambria Math" w:cs="Arial"/>
            <w:spacing w:val="0"/>
            <w:sz w:val="22"/>
            <w:szCs w:val="22"/>
          </w:rPr>
          <m:t>k</m:t>
        </m:r>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r>
          <m:rPr>
            <m:sty m:val="p"/>
          </m:rPr>
          <w:rPr>
            <w:rFonts w:ascii="Cambria Math" w:eastAsia="Arial" w:hAnsi="Cambria Math" w:cs="Arial"/>
            <w:spacing w:val="0"/>
            <w:sz w:val="22"/>
            <w:szCs w:val="22"/>
          </w:rPr>
          <m:t>={0,1,…4}</m:t>
        </m:r>
      </m:oMath>
      <w:r w:rsidR="00E92C84" w:rsidRPr="00A25422">
        <w:rPr>
          <w:rFonts w:ascii="Arial" w:eastAsia="Arial" w:hAnsi="Arial" w:cs="Arial"/>
          <w:spacing w:val="0"/>
          <w:sz w:val="22"/>
          <w:szCs w:val="22"/>
        </w:rPr>
        <w:t>. Adicionalmente</w:t>
      </w:r>
      <w:r w:rsidR="00996B54" w:rsidRPr="00A25422">
        <w:rPr>
          <w:rFonts w:ascii="Arial" w:eastAsia="Arial" w:hAnsi="Arial" w:cs="Arial"/>
          <w:spacing w:val="0"/>
          <w:sz w:val="22"/>
          <w:szCs w:val="22"/>
        </w:rPr>
        <w:t>,</w:t>
      </w:r>
      <w:r w:rsidR="00E92C84" w:rsidRPr="00A25422">
        <w:rPr>
          <w:rFonts w:ascii="Arial" w:eastAsia="Arial" w:hAnsi="Arial" w:cs="Arial"/>
          <w:spacing w:val="0"/>
          <w:sz w:val="22"/>
          <w:szCs w:val="22"/>
        </w:rPr>
        <w:t xml:space="preserve"> </w:t>
      </w:r>
      <w:r w:rsidRPr="00A25422">
        <w:rPr>
          <w:rFonts w:ascii="Arial" w:eastAsia="Arial" w:hAnsi="Arial" w:cs="Arial"/>
          <w:spacing w:val="0"/>
          <w:sz w:val="22"/>
          <w:szCs w:val="22"/>
        </w:rPr>
        <w:t xml:space="preserve">se calcula la probabilidad de no </w:t>
      </w:r>
      <w:r w:rsidR="00E92C84" w:rsidRPr="00A25422">
        <w:rPr>
          <w:rFonts w:ascii="Arial" w:eastAsia="Arial" w:hAnsi="Arial" w:cs="Arial"/>
          <w:spacing w:val="0"/>
          <w:sz w:val="22"/>
          <w:szCs w:val="22"/>
        </w:rPr>
        <w:t xml:space="preserve">estar registrados en los otros programas, </w:t>
      </w:r>
      <m:oMath>
        <m:func>
          <m:funcPr>
            <m:ctrlPr>
              <w:rPr>
                <w:rFonts w:ascii="Cambria Math" w:eastAsia="Arial" w:hAnsi="Cambria Math" w:cs="Arial"/>
                <w:spacing w:val="0"/>
                <w:sz w:val="22"/>
                <w:szCs w:val="22"/>
              </w:rPr>
            </m:ctrlPr>
          </m:funcPr>
          <m:fName>
            <m:r>
              <m:rPr>
                <m:sty m:val="p"/>
              </m:rPr>
              <w:rPr>
                <w:rFonts w:ascii="Cambria Math" w:eastAsia="Arial" w:hAnsi="Cambria Math" w:cs="Arial"/>
                <w:spacing w:val="0"/>
                <w:sz w:val="22"/>
                <w:szCs w:val="22"/>
              </w:rPr>
              <m:t>Pr</m:t>
            </m:r>
          </m:fName>
          <m:e>
            <m:d>
              <m:dPr>
                <m:ctrlPr>
                  <w:rPr>
                    <w:rFonts w:ascii="Cambria Math" w:eastAsia="Arial" w:hAnsi="Cambria Math" w:cs="Arial"/>
                    <w:spacing w:val="0"/>
                    <w:sz w:val="22"/>
                    <w:szCs w:val="22"/>
                  </w:rPr>
                </m:ctrlPr>
              </m:dPr>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d>
          </m:e>
        </m:func>
      </m:oMath>
      <w:r w:rsidRPr="00A25422">
        <w:rPr>
          <w:rFonts w:ascii="Arial" w:eastAsia="Arial" w:hAnsi="Arial" w:cs="Arial"/>
          <w:spacing w:val="0"/>
          <w:sz w:val="22"/>
          <w:szCs w:val="22"/>
        </w:rPr>
        <w:t>.</w:t>
      </w:r>
    </w:p>
    <w:p w:rsidR="00345687" w:rsidRPr="00A25422" w:rsidRDefault="00345687" w:rsidP="00E92C84">
      <w:pPr>
        <w:jc w:val="both"/>
        <w:rPr>
          <w:rFonts w:ascii="Arial" w:eastAsia="Arial" w:hAnsi="Arial" w:cs="Arial"/>
          <w:spacing w:val="0"/>
          <w:sz w:val="22"/>
          <w:szCs w:val="22"/>
        </w:rPr>
      </w:pPr>
    </w:p>
    <w:p w:rsidR="00C904EC" w:rsidRPr="00A25422" w:rsidRDefault="00C904EC" w:rsidP="661B7B0F">
      <w:pPr>
        <w:jc w:val="both"/>
        <w:rPr>
          <w:rFonts w:ascii="Arial" w:eastAsia="Arial" w:hAnsi="Arial" w:cs="Arial"/>
          <w:sz w:val="22"/>
          <w:szCs w:val="22"/>
        </w:rPr>
      </w:pPr>
      <w:r w:rsidRPr="00A25422">
        <w:rPr>
          <w:rFonts w:ascii="Arial" w:eastAsia="Arial" w:hAnsi="Arial" w:cs="Arial"/>
          <w:spacing w:val="0"/>
          <w:sz w:val="22"/>
          <w:szCs w:val="22"/>
        </w:rPr>
        <w:t xml:space="preserve">Después de </w:t>
      </w:r>
      <w:r w:rsidR="00345687" w:rsidRPr="00A25422">
        <w:rPr>
          <w:rFonts w:ascii="Arial" w:eastAsia="Arial" w:hAnsi="Arial" w:cs="Arial"/>
          <w:spacing w:val="0"/>
          <w:sz w:val="22"/>
          <w:szCs w:val="22"/>
        </w:rPr>
        <w:t>ob</w:t>
      </w:r>
      <w:r w:rsidRPr="00A25422">
        <w:rPr>
          <w:rFonts w:ascii="Arial" w:eastAsia="Arial" w:hAnsi="Arial" w:cs="Arial"/>
          <w:spacing w:val="0"/>
          <w:sz w:val="22"/>
          <w:szCs w:val="22"/>
        </w:rPr>
        <w:t xml:space="preserve">tener el </w:t>
      </w:r>
      <w:r w:rsidR="00345687" w:rsidRPr="00A25422">
        <w:rPr>
          <w:rFonts w:ascii="Arial" w:eastAsia="Arial" w:hAnsi="Arial" w:cs="Arial"/>
          <w:spacing w:val="0"/>
          <w:sz w:val="22"/>
          <w:szCs w:val="22"/>
        </w:rPr>
        <w:t>GPS</w:t>
      </w:r>
      <w:r w:rsidR="006D7CFB" w:rsidRPr="00A25422">
        <w:rPr>
          <w:rFonts w:ascii="Arial" w:eastAsia="Arial" w:hAnsi="Arial" w:cs="Arial"/>
          <w:spacing w:val="0"/>
          <w:sz w:val="22"/>
          <w:szCs w:val="22"/>
        </w:rPr>
        <w:t>, se</w:t>
      </w:r>
      <w:r w:rsidRPr="00A25422">
        <w:rPr>
          <w:rFonts w:ascii="Arial" w:eastAsia="Arial" w:hAnsi="Arial" w:cs="Arial"/>
          <w:spacing w:val="0"/>
          <w:sz w:val="22"/>
          <w:szCs w:val="22"/>
        </w:rPr>
        <w:t xml:space="preserve"> busca que se satisfaga la condición de soporte común. Esto con el fin de tener </w:t>
      </w:r>
      <w:r w:rsidR="00E221FD" w:rsidRPr="00A25422">
        <w:rPr>
          <w:rFonts w:ascii="Arial" w:eastAsia="Arial" w:hAnsi="Arial" w:cs="Arial"/>
          <w:spacing w:val="0"/>
          <w:sz w:val="22"/>
          <w:szCs w:val="22"/>
        </w:rPr>
        <w:t>buscadores de empleo</w:t>
      </w:r>
      <w:r w:rsidRPr="00A25422">
        <w:rPr>
          <w:rFonts w:ascii="Arial" w:eastAsia="Arial" w:hAnsi="Arial" w:cs="Arial"/>
          <w:spacing w:val="0"/>
          <w:sz w:val="22"/>
          <w:szCs w:val="22"/>
        </w:rPr>
        <w:t xml:space="preserve"> que reciben diferente tipo de tratamiento y que son simultáneamente comparables </w:t>
      </w:r>
      <w:r w:rsidR="00DA67E4" w:rsidRPr="00A25422">
        <w:rPr>
          <w:rFonts w:ascii="Arial" w:eastAsia="Arial" w:hAnsi="Arial" w:cs="Arial"/>
          <w:spacing w:val="0"/>
          <w:sz w:val="22"/>
          <w:szCs w:val="22"/>
        </w:rPr>
        <w:t xml:space="preserve">(basado en variables observables) </w:t>
      </w:r>
      <w:r w:rsidRPr="00A25422">
        <w:rPr>
          <w:rFonts w:ascii="Arial" w:eastAsia="Arial" w:hAnsi="Arial" w:cs="Arial"/>
          <w:spacing w:val="0"/>
          <w:sz w:val="22"/>
          <w:szCs w:val="22"/>
        </w:rPr>
        <w:t>ent</w:t>
      </w:r>
      <w:r w:rsidR="00F60F08" w:rsidRPr="00A25422">
        <w:rPr>
          <w:rFonts w:ascii="Arial" w:eastAsia="Arial" w:hAnsi="Arial" w:cs="Arial"/>
          <w:spacing w:val="0"/>
          <w:sz w:val="22"/>
          <w:szCs w:val="22"/>
        </w:rPr>
        <w:t>re ellos. Para esto se buscan buscadores de empleo</w:t>
      </w:r>
      <w:r w:rsidRPr="00A25422">
        <w:rPr>
          <w:rFonts w:ascii="Arial" w:eastAsia="Arial" w:hAnsi="Arial" w:cs="Arial"/>
          <w:spacing w:val="0"/>
          <w:sz w:val="22"/>
          <w:szCs w:val="22"/>
        </w:rPr>
        <w:t xml:space="preserve"> para </w:t>
      </w:r>
      <w:r w:rsidR="00DA67E4" w:rsidRPr="00A25422">
        <w:rPr>
          <w:rFonts w:ascii="Arial" w:eastAsia="Arial" w:hAnsi="Arial" w:cs="Arial"/>
          <w:spacing w:val="0"/>
          <w:sz w:val="22"/>
          <w:szCs w:val="22"/>
        </w:rPr>
        <w:t xml:space="preserve">los cuales su GPS es tal que se cumple la </w:t>
      </w:r>
      <w:r w:rsidRPr="00A25422">
        <w:rPr>
          <w:rFonts w:ascii="Arial" w:eastAsia="Arial" w:hAnsi="Arial" w:cs="Arial"/>
          <w:spacing w:val="0"/>
          <w:sz w:val="22"/>
          <w:szCs w:val="22"/>
        </w:rPr>
        <w:t>condición</w:t>
      </w:r>
      <w:r w:rsidR="00DA67E4" w:rsidRPr="00A25422">
        <w:rPr>
          <w:rFonts w:ascii="Arial" w:eastAsia="Arial" w:hAnsi="Arial" w:cs="Arial"/>
          <w:spacing w:val="0"/>
          <w:sz w:val="22"/>
          <w:szCs w:val="22"/>
        </w:rPr>
        <w:br/>
      </w:r>
      <m:oMath>
        <m:r>
          <w:rPr>
            <w:rFonts w:ascii="Cambria Math" w:eastAsia="Arial" w:hAnsi="Cambria Math" w:cs="Arial"/>
            <w:spacing w:val="0"/>
            <w:sz w:val="22"/>
            <w:szCs w:val="22"/>
          </w:rPr>
          <m:t>ρ</m:t>
        </m:r>
        <m:r>
          <m:rPr>
            <m:sty m:val="p"/>
          </m:rPr>
          <w:rPr>
            <w:rFonts w:ascii="Cambria Math" w:eastAsia="Arial" w:hAnsi="Cambria Math" w:cs="Arial"/>
            <w:spacing w:val="0"/>
            <w:sz w:val="22"/>
            <w:szCs w:val="22"/>
          </w:rPr>
          <m:t>=max⁡</m:t>
        </m:r>
        <m:d>
          <m:dPr>
            <m:begChr m:val="{"/>
            <m:endChr m:val="}"/>
            <m:ctrlPr>
              <w:rPr>
                <w:rFonts w:ascii="Cambria Math" w:eastAsia="Arial" w:hAnsi="Cambria Math" w:cs="Arial"/>
                <w:spacing w:val="0"/>
                <w:sz w:val="22"/>
                <w:szCs w:val="22"/>
              </w:rPr>
            </m:ctrlPr>
          </m:dPr>
          <m:e>
            <m:r>
              <w:rPr>
                <w:rFonts w:ascii="Cambria Math" w:eastAsia="Arial" w:hAnsi="Cambria Math" w:cs="Arial"/>
                <w:spacing w:val="0"/>
                <w:sz w:val="22"/>
                <w:szCs w:val="22"/>
              </w:rPr>
              <m:t>min</m:t>
            </m:r>
            <m:d>
              <m:dPr>
                <m:begChr m:val="["/>
                <m:endChr m:val="]"/>
                <m:ctrlPr>
                  <w:rPr>
                    <w:rFonts w:ascii="Cambria Math" w:eastAsia="Arial" w:hAnsi="Cambria Math" w:cs="Arial"/>
                    <w:spacing w:val="0"/>
                    <w:sz w:val="22"/>
                    <w:szCs w:val="22"/>
                  </w:rPr>
                </m:ctrlPr>
              </m:dPr>
              <m:e>
                <m:func>
                  <m:funcPr>
                    <m:ctrlPr>
                      <w:rPr>
                        <w:rFonts w:ascii="Cambria Math" w:eastAsia="Arial" w:hAnsi="Cambria Math" w:cs="Arial"/>
                        <w:spacing w:val="0"/>
                        <w:sz w:val="22"/>
                        <w:szCs w:val="22"/>
                      </w:rPr>
                    </m:ctrlPr>
                  </m:funcPr>
                  <m:fName>
                    <m:r>
                      <m:rPr>
                        <m:sty m:val="p"/>
                      </m:rPr>
                      <w:rPr>
                        <w:rFonts w:ascii="Cambria Math" w:eastAsia="Arial" w:hAnsi="Cambria Math" w:cs="Arial"/>
                        <w:spacing w:val="0"/>
                        <w:sz w:val="22"/>
                        <w:szCs w:val="22"/>
                      </w:rPr>
                      <m:t>Pr</m:t>
                    </m:r>
                  </m:fName>
                  <m:e>
                    <m:d>
                      <m:dPr>
                        <m:ctrlPr>
                          <w:rPr>
                            <w:rFonts w:ascii="Cambria Math" w:eastAsia="Arial" w:hAnsi="Cambria Math" w:cs="Arial"/>
                            <w:spacing w:val="0"/>
                            <w:sz w:val="22"/>
                            <w:szCs w:val="22"/>
                          </w:rPr>
                        </m:ctrlPr>
                      </m:dPr>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L</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d>
                  </m:e>
                </m:func>
                <m:r>
                  <m:rPr>
                    <m:sty m:val="p"/>
                  </m:rPr>
                  <w:rPr>
                    <w:rFonts w:ascii="Cambria Math" w:eastAsia="Arial" w:hAnsi="Cambria Math" w:cs="Arial"/>
                    <w:spacing w:val="0"/>
                    <w:sz w:val="22"/>
                    <w:szCs w:val="22"/>
                  </w:rPr>
                  <m:t>,Pr⁡(</m:t>
                </m:r>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r>
                  <m:rPr>
                    <m:sty m:val="p"/>
                  </m:rPr>
                  <w:rPr>
                    <w:rFonts w:ascii="Cambria Math" w:eastAsia="Arial" w:hAnsi="Cambria Math" w:cs="Arial"/>
                    <w:spacing w:val="0"/>
                    <w:sz w:val="22"/>
                    <w:szCs w:val="22"/>
                  </w:rPr>
                  <m:t>|</m:t>
                </m:r>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L</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d>
          </m:e>
        </m:d>
      </m:oMath>
      <w:r w:rsidRPr="00A25422">
        <w:rPr>
          <w:rFonts w:ascii="Arial" w:eastAsia="Arial" w:hAnsi="Arial" w:cs="Arial"/>
          <w:spacing w:val="0"/>
          <w:sz w:val="22"/>
          <w:szCs w:val="22"/>
        </w:rPr>
        <w:t xml:space="preserve"> </w:t>
      </w:r>
      <w:r w:rsidR="00E221FD" w:rsidRPr="00A25422">
        <w:rPr>
          <w:rFonts w:ascii="Arial" w:eastAsia="Arial" w:hAnsi="Arial" w:cs="Arial"/>
          <w:spacing w:val="0"/>
          <w:sz w:val="22"/>
          <w:szCs w:val="22"/>
        </w:rPr>
        <w:t>para cada subprograma de empleo</w:t>
      </w:r>
      <w:r w:rsidRPr="00A25422">
        <w:rPr>
          <w:rFonts w:ascii="Arial" w:eastAsia="Arial" w:hAnsi="Arial" w:cs="Arial"/>
          <w:spacing w:val="0"/>
          <w:sz w:val="22"/>
          <w:szCs w:val="22"/>
        </w:rPr>
        <w:t xml:space="preserve"> (la condición de mínimo también puede adaptarse para que sea un percentil en la cola de la distribución). Esta condición implica </w:t>
      </w:r>
      <w:r w:rsidR="006D7CFB" w:rsidRPr="00A25422">
        <w:rPr>
          <w:rFonts w:ascii="Arial" w:eastAsia="Arial" w:hAnsi="Arial" w:cs="Arial"/>
          <w:spacing w:val="0"/>
          <w:sz w:val="22"/>
          <w:szCs w:val="22"/>
        </w:rPr>
        <w:t>que,</w:t>
      </w:r>
      <w:r w:rsidRPr="00A25422">
        <w:rPr>
          <w:rFonts w:ascii="Arial" w:eastAsia="Arial" w:hAnsi="Arial" w:cs="Arial"/>
          <w:spacing w:val="0"/>
          <w:sz w:val="22"/>
          <w:szCs w:val="22"/>
        </w:rPr>
        <w:t xml:space="preserve"> para cada </w:t>
      </w:r>
      <w:r w:rsidR="006D7CFB" w:rsidRPr="00A25422">
        <w:rPr>
          <w:rFonts w:ascii="Arial" w:eastAsia="Arial" w:hAnsi="Arial" w:cs="Arial"/>
          <w:i/>
          <w:spacing w:val="0"/>
          <w:sz w:val="22"/>
          <w:szCs w:val="22"/>
        </w:rPr>
        <w:t>k</w:t>
      </w:r>
      <w:r w:rsidR="006D7CFB" w:rsidRPr="00A25422">
        <w:rPr>
          <w:rFonts w:ascii="Arial" w:eastAsia="Arial" w:hAnsi="Arial" w:cs="Arial"/>
          <w:spacing w:val="0"/>
          <w:sz w:val="22"/>
          <w:szCs w:val="22"/>
        </w:rPr>
        <w:t>, los</w:t>
      </w:r>
      <w:r w:rsidR="00E221FD" w:rsidRPr="00A25422">
        <w:rPr>
          <w:rFonts w:ascii="Arial" w:eastAsia="Arial" w:hAnsi="Arial" w:cs="Arial"/>
          <w:spacing w:val="0"/>
          <w:sz w:val="22"/>
          <w:szCs w:val="22"/>
        </w:rPr>
        <w:t xml:space="preserve"> buscadores</w:t>
      </w:r>
      <w:r w:rsidRPr="00A25422">
        <w:rPr>
          <w:rFonts w:ascii="Arial" w:eastAsia="Arial" w:hAnsi="Arial" w:cs="Arial"/>
          <w:spacing w:val="0"/>
          <w:sz w:val="22"/>
          <w:szCs w:val="22"/>
        </w:rPr>
        <w:t xml:space="preserve"> deben tener una probabilidad mínima de</w:t>
      </w:r>
      <w:r w:rsidR="00E221FD" w:rsidRPr="00A25422">
        <w:rPr>
          <w:rFonts w:ascii="Arial" w:eastAsia="Arial" w:hAnsi="Arial" w:cs="Arial"/>
          <w:spacing w:val="0"/>
          <w:sz w:val="22"/>
          <w:szCs w:val="22"/>
        </w:rPr>
        <w:t xml:space="preserve"> estar en es</w:t>
      </w:r>
      <w:r w:rsidR="00345687" w:rsidRPr="00A25422">
        <w:rPr>
          <w:rFonts w:ascii="Arial" w:eastAsia="Arial" w:hAnsi="Arial" w:cs="Arial"/>
          <w:spacing w:val="0"/>
          <w:sz w:val="22"/>
          <w:szCs w:val="22"/>
        </w:rPr>
        <w:t>e sub-programa</w:t>
      </w:r>
      <w:r w:rsidR="00E221FD" w:rsidRPr="00A25422">
        <w:rPr>
          <w:rFonts w:ascii="Arial" w:eastAsia="Arial" w:hAnsi="Arial" w:cs="Arial"/>
          <w:spacing w:val="0"/>
          <w:sz w:val="22"/>
          <w:szCs w:val="22"/>
        </w:rPr>
        <w:t xml:space="preserve"> </w:t>
      </w:r>
      <w:r w:rsidR="003951FD" w:rsidRPr="00A25422">
        <w:rPr>
          <w:rFonts w:ascii="Arial" w:eastAsia="Arial" w:hAnsi="Arial" w:cs="Arial"/>
          <w:spacing w:val="0"/>
          <w:sz w:val="22"/>
          <w:szCs w:val="22"/>
        </w:rPr>
        <w:t>específico</w:t>
      </w:r>
      <w:r w:rsidRPr="00A25422">
        <w:rPr>
          <w:rFonts w:ascii="Arial" w:eastAsia="Arial" w:hAnsi="Arial" w:cs="Arial"/>
          <w:spacing w:val="0"/>
          <w:sz w:val="22"/>
          <w:szCs w:val="22"/>
        </w:rPr>
        <w:t>, garantizando que tod</w:t>
      </w:r>
      <w:r w:rsidR="00E221FD" w:rsidRPr="00A25422">
        <w:rPr>
          <w:rFonts w:ascii="Arial" w:eastAsia="Arial" w:hAnsi="Arial" w:cs="Arial"/>
          <w:spacing w:val="0"/>
          <w:sz w:val="22"/>
          <w:szCs w:val="22"/>
        </w:rPr>
        <w:t>os los buscadores</w:t>
      </w:r>
      <w:r w:rsidRPr="00A25422">
        <w:rPr>
          <w:rFonts w:ascii="Arial" w:eastAsia="Arial" w:hAnsi="Arial" w:cs="Arial"/>
          <w:spacing w:val="0"/>
          <w:sz w:val="22"/>
          <w:szCs w:val="22"/>
        </w:rPr>
        <w:t xml:space="preserve"> que se incluyan en el estudio son comparables para todos los tratamientos.  </w:t>
      </w:r>
    </w:p>
    <w:p w:rsidR="00DA67E4" w:rsidRPr="00A25422" w:rsidRDefault="00DA67E4" w:rsidP="661B7B0F">
      <w:pPr>
        <w:jc w:val="both"/>
        <w:rPr>
          <w:rFonts w:ascii="Arial" w:eastAsia="Arial" w:hAnsi="Arial" w:cs="Arial"/>
          <w:spacing w:val="0"/>
          <w:sz w:val="22"/>
          <w:szCs w:val="22"/>
        </w:rPr>
      </w:pPr>
    </w:p>
    <w:p w:rsidR="00C904EC" w:rsidRPr="00A25422" w:rsidRDefault="00E221FD" w:rsidP="661B7B0F">
      <w:pPr>
        <w:jc w:val="both"/>
        <w:rPr>
          <w:rFonts w:ascii="Arial" w:eastAsia="Arial" w:hAnsi="Arial" w:cs="Arial"/>
          <w:sz w:val="22"/>
          <w:szCs w:val="22"/>
        </w:rPr>
      </w:pPr>
      <w:r w:rsidRPr="00A25422">
        <w:rPr>
          <w:rFonts w:ascii="Arial" w:eastAsia="Arial" w:hAnsi="Arial" w:cs="Arial"/>
          <w:spacing w:val="0"/>
          <w:sz w:val="22"/>
          <w:szCs w:val="22"/>
        </w:rPr>
        <w:t>Por último,</w:t>
      </w:r>
      <w:r w:rsidR="00C904EC" w:rsidRPr="00A25422">
        <w:rPr>
          <w:rFonts w:ascii="Arial" w:eastAsia="Arial" w:hAnsi="Arial" w:cs="Arial"/>
          <w:spacing w:val="0"/>
          <w:sz w:val="22"/>
          <w:szCs w:val="22"/>
        </w:rPr>
        <w:t xml:space="preserve"> usando el grupo de observaciones</w:t>
      </w:r>
      <w:r w:rsidRPr="00A25422">
        <w:rPr>
          <w:rFonts w:ascii="Arial" w:eastAsia="Arial" w:hAnsi="Arial" w:cs="Arial"/>
          <w:spacing w:val="0"/>
          <w:sz w:val="22"/>
          <w:szCs w:val="22"/>
        </w:rPr>
        <w:t xml:space="preserve"> (buscadores de empleo</w:t>
      </w:r>
      <w:r w:rsidR="00C904EC" w:rsidRPr="00A25422">
        <w:rPr>
          <w:rFonts w:ascii="Arial" w:eastAsia="Arial" w:hAnsi="Arial" w:cs="Arial"/>
          <w:spacing w:val="0"/>
          <w:sz w:val="22"/>
          <w:szCs w:val="22"/>
        </w:rPr>
        <w:t xml:space="preserve">) que satisfacen la condición de soporte común, se </w:t>
      </w:r>
      <w:r w:rsidR="006D7CFB" w:rsidRPr="00A25422">
        <w:rPr>
          <w:rFonts w:ascii="Arial" w:eastAsia="Arial" w:hAnsi="Arial" w:cs="Arial"/>
          <w:spacing w:val="0"/>
          <w:sz w:val="22"/>
          <w:szCs w:val="22"/>
        </w:rPr>
        <w:t>estima una</w:t>
      </w:r>
      <w:r w:rsidR="00C904EC" w:rsidRPr="00A25422">
        <w:rPr>
          <w:rFonts w:ascii="Arial" w:eastAsia="Arial" w:hAnsi="Arial" w:cs="Arial"/>
          <w:spacing w:val="0"/>
          <w:sz w:val="22"/>
          <w:szCs w:val="22"/>
        </w:rPr>
        <w:t xml:space="preserve"> regresión ponderada por el inverso del puntaje de propensión </w:t>
      </w:r>
      <m:oMath>
        <m:r>
          <m:rPr>
            <m:sty m:val="p"/>
          </m:rPr>
          <w:rPr>
            <w:rFonts w:ascii="Cambria Math" w:eastAsia="Arial" w:hAnsi="Cambria Math" w:cs="Arial"/>
            <w:spacing w:val="0"/>
            <w:sz w:val="22"/>
            <w:szCs w:val="22"/>
          </w:rPr>
          <m:t>1/</m:t>
        </m:r>
        <m:func>
          <m:funcPr>
            <m:ctrlPr>
              <w:rPr>
                <w:rFonts w:ascii="Cambria Math" w:eastAsia="Arial" w:hAnsi="Cambria Math" w:cs="Arial"/>
                <w:spacing w:val="0"/>
                <w:sz w:val="22"/>
                <w:szCs w:val="22"/>
              </w:rPr>
            </m:ctrlPr>
          </m:funcPr>
          <m:fName>
            <m:r>
              <m:rPr>
                <m:sty m:val="p"/>
              </m:rPr>
              <w:rPr>
                <w:rFonts w:ascii="Cambria Math" w:eastAsia="Arial" w:hAnsi="Cambria Math" w:cs="Arial"/>
                <w:spacing w:val="0"/>
                <w:sz w:val="22"/>
                <w:szCs w:val="22"/>
              </w:rPr>
              <m:t>Pr</m:t>
            </m:r>
          </m:fName>
          <m:e>
            <m:d>
              <m:dPr>
                <m:ctrlPr>
                  <w:rPr>
                    <w:rFonts w:ascii="Cambria Math" w:eastAsia="Arial" w:hAnsi="Cambria Math" w:cs="Arial"/>
                    <w:spacing w:val="0"/>
                    <w:sz w:val="22"/>
                    <w:szCs w:val="22"/>
                  </w:rPr>
                </m:ctrlPr>
              </m:dPr>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e>
            </m:d>
          </m:e>
        </m:func>
      </m:oMath>
      <w:r w:rsidR="00C904EC" w:rsidRPr="00A25422">
        <w:rPr>
          <w:rFonts w:ascii="Arial" w:eastAsia="Arial" w:hAnsi="Arial" w:cs="Arial"/>
          <w:spacing w:val="0"/>
          <w:sz w:val="22"/>
          <w:szCs w:val="22"/>
        </w:rPr>
        <w:t xml:space="preserve">; </w:t>
      </w:r>
    </w:p>
    <w:p w:rsidR="001B4CCC" w:rsidRPr="00A25422" w:rsidRDefault="001B4CCC" w:rsidP="00C904EC">
      <w:pPr>
        <w:jc w:val="both"/>
        <w:rPr>
          <w:rFonts w:ascii="Arial" w:eastAsia="Arial" w:hAnsi="Arial" w:cs="Arial"/>
          <w:spacing w:val="0"/>
          <w:sz w:val="22"/>
          <w:szCs w:val="22"/>
        </w:rPr>
      </w:pPr>
    </w:p>
    <w:p w:rsidR="00C904EC" w:rsidRPr="00A25422" w:rsidRDefault="00034D13" w:rsidP="661B7B0F">
      <w:pPr>
        <w:jc w:val="center"/>
        <w:rPr>
          <w:rFonts w:ascii="Arial,Calibri" w:eastAsia="Arial,Calibri" w:hAnsi="Arial,Calibri" w:cs="Arial,Calibri"/>
          <w:sz w:val="22"/>
          <w:szCs w:val="22"/>
        </w:rPr>
      </w:pP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Y</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nary>
          <m:naryPr>
            <m:chr m:val="∑"/>
            <m:limLoc m:val="subSup"/>
            <m:ctrlPr>
              <w:rPr>
                <w:rFonts w:ascii="Cambria Math" w:eastAsia="Arial" w:hAnsi="Cambria Math" w:cs="Arial"/>
                <w:spacing w:val="0"/>
                <w:sz w:val="22"/>
                <w:szCs w:val="22"/>
              </w:rPr>
            </m:ctrlPr>
          </m:naryPr>
          <m:sub>
            <m:r>
              <w:rPr>
                <w:rFonts w:ascii="Cambria Math" w:eastAsia="Arial" w:hAnsi="Cambria Math" w:cs="Arial"/>
                <w:spacing w:val="0"/>
                <w:sz w:val="22"/>
                <w:szCs w:val="22"/>
              </w:rPr>
              <m:t>k</m:t>
            </m:r>
            <m:r>
              <m:rPr>
                <m:sty m:val="p"/>
              </m:rPr>
              <w:rPr>
                <w:rFonts w:ascii="Cambria Math" w:eastAsia="Arial" w:hAnsi="Cambria Math" w:cs="Arial"/>
                <w:spacing w:val="0"/>
                <w:sz w:val="22"/>
                <w:szCs w:val="22"/>
              </w:rPr>
              <m:t>=0</m:t>
            </m:r>
          </m:sub>
          <m:sup>
            <m:r>
              <w:rPr>
                <w:rFonts w:ascii="Cambria Math" w:eastAsia="Arial" w:hAnsi="Cambria Math" w:cs="Arial"/>
                <w:spacing w:val="0"/>
                <w:sz w:val="22"/>
                <w:szCs w:val="22"/>
              </w:rPr>
              <m:t>K</m:t>
            </m:r>
          </m:sup>
          <m:e>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β</m:t>
                </m:r>
              </m:e>
              <m:sub>
                <m:r>
                  <w:rPr>
                    <w:rFonts w:ascii="Cambria Math" w:eastAsia="Arial" w:hAnsi="Cambria Math" w:cs="Arial"/>
                    <w:spacing w:val="0"/>
                    <w:sz w:val="22"/>
                    <w:szCs w:val="22"/>
                  </w:rPr>
                  <m:t>k</m:t>
                </m:r>
              </m:sub>
            </m:sSub>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ik</m:t>
                </m:r>
              </m:sub>
            </m:sSub>
          </m:e>
        </m:nary>
        <m:r>
          <m:rPr>
            <m:sty m:val="p"/>
          </m:rPr>
          <w:rPr>
            <w:rFonts w:ascii="Cambria Math" w:eastAsia="Arial" w:hAnsi="Cambria Math" w:cs="Arial"/>
            <w:spacing w:val="0"/>
            <w:sz w:val="22"/>
            <w:szCs w:val="22"/>
          </w:rPr>
          <m:t>+</m:t>
        </m:r>
        <m:r>
          <w:rPr>
            <w:rFonts w:ascii="Cambria Math" w:eastAsia="Arial" w:hAnsi="Cambria Math" w:cs="Arial"/>
            <w:spacing w:val="0"/>
            <w:sz w:val="22"/>
            <w:szCs w:val="22"/>
          </w:rPr>
          <m:t>γ</m:t>
        </m:r>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X</m:t>
            </m:r>
          </m:e>
          <m:sub>
            <m:r>
              <w:rPr>
                <w:rFonts w:ascii="Cambria Math" w:eastAsia="Arial" w:hAnsi="Cambria Math" w:cs="Arial"/>
                <w:spacing w:val="0"/>
                <w:sz w:val="22"/>
                <w:szCs w:val="22"/>
              </w:rPr>
              <m:t>i</m:t>
            </m:r>
          </m:sub>
        </m:sSub>
        <m:r>
          <m:rPr>
            <m:sty m:val="p"/>
          </m:rPr>
          <w:rPr>
            <w:rFonts w:ascii="Cambria Math" w:eastAsia="Calibri" w:hAnsi="Cambria Math" w:cs="Arial"/>
            <w:spacing w:val="0"/>
            <w:sz w:val="22"/>
            <w:szCs w:val="22"/>
          </w:rPr>
          <m:t xml:space="preserve">+ </m:t>
        </m:r>
        <m:sSub>
          <m:sSubPr>
            <m:ctrlPr>
              <w:rPr>
                <w:rFonts w:ascii="Cambria Math" w:eastAsia="Calibri" w:hAnsi="Cambria Math" w:cs="Arial"/>
                <w:spacing w:val="0"/>
                <w:sz w:val="22"/>
                <w:szCs w:val="22"/>
              </w:rPr>
            </m:ctrlPr>
          </m:sSubPr>
          <m:e>
            <m:r>
              <w:rPr>
                <w:rFonts w:ascii="Cambria Math" w:eastAsia="Calibri" w:hAnsi="Cambria Math" w:cs="Arial"/>
                <w:spacing w:val="0"/>
                <w:sz w:val="22"/>
                <w:szCs w:val="22"/>
              </w:rPr>
              <m:t>λ</m:t>
            </m:r>
          </m:e>
          <m:sub>
            <m:r>
              <w:rPr>
                <w:rFonts w:ascii="Cambria Math" w:eastAsia="Calibri" w:hAnsi="Cambria Math" w:cs="Arial"/>
                <w:spacing w:val="0"/>
                <w:sz w:val="22"/>
                <w:szCs w:val="22"/>
              </w:rPr>
              <m:t>t</m:t>
            </m:r>
          </m:sub>
        </m:sSub>
        <m:sSub>
          <m:sSubPr>
            <m:ctrlPr>
              <w:rPr>
                <w:rFonts w:ascii="Cambria Math" w:eastAsia="Calibri" w:hAnsi="Cambria Math" w:cs="Arial"/>
                <w:spacing w:val="0"/>
                <w:sz w:val="22"/>
                <w:szCs w:val="22"/>
              </w:rPr>
            </m:ctrlPr>
          </m:sSubPr>
          <m:e>
            <m:r>
              <m:rPr>
                <m:sty m:val="p"/>
              </m:rPr>
              <w:rPr>
                <w:rFonts w:ascii="Cambria Math" w:eastAsia="Calibri" w:hAnsi="Cambria Math" w:cs="Arial"/>
                <w:spacing w:val="0"/>
                <w:sz w:val="22"/>
                <w:szCs w:val="22"/>
              </w:rPr>
              <m:t>+</m:t>
            </m:r>
            <m:r>
              <w:rPr>
                <w:rFonts w:ascii="Cambria Math" w:eastAsia="Calibri" w:hAnsi="Cambria Math" w:cs="Arial"/>
                <w:spacing w:val="0"/>
                <w:sz w:val="22"/>
                <w:szCs w:val="22"/>
              </w:rPr>
              <m:t>ε</m:t>
            </m:r>
          </m:e>
          <m:sub>
            <m:r>
              <w:rPr>
                <w:rFonts w:ascii="Cambria Math" w:eastAsia="Calibri" w:hAnsi="Cambria Math" w:cs="Arial"/>
                <w:spacing w:val="0"/>
                <w:sz w:val="22"/>
                <w:szCs w:val="22"/>
              </w:rPr>
              <m:t>i</m:t>
            </m:r>
          </m:sub>
        </m:sSub>
      </m:oMath>
      <w:r w:rsidR="00C904EC" w:rsidRPr="00A25422">
        <w:rPr>
          <w:rFonts w:ascii="Arial" w:eastAsia="Calibri" w:hAnsi="Arial" w:cs="Arial"/>
          <w:spacing w:val="0"/>
          <w:sz w:val="22"/>
          <w:szCs w:val="22"/>
        </w:rPr>
        <w:tab/>
      </w:r>
      <w:r w:rsidR="00C904EC" w:rsidRPr="00A25422">
        <w:rPr>
          <w:rFonts w:ascii="Arial" w:eastAsia="Calibri" w:hAnsi="Arial" w:cs="Arial"/>
          <w:spacing w:val="0"/>
          <w:sz w:val="22"/>
          <w:szCs w:val="22"/>
        </w:rPr>
        <w:tab/>
      </w:r>
      <w:r w:rsidR="00C904EC" w:rsidRPr="00A25422">
        <w:rPr>
          <w:rFonts w:ascii="Arial,Calibri" w:eastAsia="Arial,Calibri" w:hAnsi="Arial,Calibri" w:cs="Arial,Calibri"/>
          <w:spacing w:val="0"/>
          <w:sz w:val="22"/>
          <w:szCs w:val="22"/>
        </w:rPr>
        <w:t>(1)</w:t>
      </w:r>
    </w:p>
    <w:p w:rsidR="002774D9" w:rsidRPr="00A25422" w:rsidRDefault="002774D9" w:rsidP="00C904EC">
      <w:pPr>
        <w:jc w:val="center"/>
        <w:rPr>
          <w:rFonts w:ascii="Arial" w:eastAsia="Calibri" w:hAnsi="Arial" w:cs="Arial"/>
          <w:spacing w:val="0"/>
          <w:sz w:val="22"/>
          <w:szCs w:val="22"/>
        </w:rPr>
      </w:pPr>
    </w:p>
    <w:p w:rsidR="00C904EC" w:rsidRPr="00A25422" w:rsidRDefault="00C904EC" w:rsidP="661B7B0F">
      <w:pPr>
        <w:jc w:val="both"/>
        <w:rPr>
          <w:rFonts w:ascii="Arial" w:eastAsia="Arial" w:hAnsi="Arial" w:cs="Arial"/>
          <w:sz w:val="22"/>
          <w:szCs w:val="22"/>
        </w:rPr>
      </w:pPr>
      <w:r w:rsidRPr="00A25422">
        <w:rPr>
          <w:rFonts w:ascii="Arial" w:eastAsia="Arial" w:hAnsi="Arial" w:cs="Arial"/>
          <w:spacing w:val="0"/>
          <w:sz w:val="22"/>
          <w:szCs w:val="22"/>
        </w:rPr>
        <w:t xml:space="preserve">Donde </w:t>
      </w: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Y</m:t>
            </m:r>
          </m:e>
          <m:sub>
            <m:r>
              <w:rPr>
                <w:rFonts w:ascii="Cambria Math" w:eastAsia="Arial" w:hAnsi="Cambria Math" w:cs="Arial"/>
                <w:spacing w:val="0"/>
                <w:sz w:val="22"/>
                <w:szCs w:val="22"/>
              </w:rPr>
              <m:t>i</m:t>
            </m:r>
          </m:sub>
        </m:sSub>
      </m:oMath>
      <w:r w:rsidRPr="00A25422">
        <w:rPr>
          <w:rFonts w:ascii="Arial" w:eastAsia="Arial" w:hAnsi="Arial" w:cs="Arial"/>
          <w:spacing w:val="0"/>
          <w:sz w:val="22"/>
          <w:szCs w:val="22"/>
        </w:rPr>
        <w:t xml:space="preserve"> es la variable de resultado de interés (i.e.</w:t>
      </w:r>
      <w:r w:rsidR="006D7CFB" w:rsidRPr="00A25422">
        <w:rPr>
          <w:rFonts w:ascii="Arial" w:eastAsia="Arial" w:hAnsi="Arial" w:cs="Arial"/>
          <w:spacing w:val="0"/>
          <w:sz w:val="22"/>
          <w:szCs w:val="22"/>
        </w:rPr>
        <w:t xml:space="preserve"> número de meses empleado en el</w:t>
      </w:r>
      <w:r w:rsidR="00E221FD" w:rsidRPr="00A25422">
        <w:rPr>
          <w:rFonts w:ascii="Arial" w:eastAsia="Arial" w:hAnsi="Arial" w:cs="Arial"/>
          <w:spacing w:val="0"/>
          <w:sz w:val="22"/>
          <w:szCs w:val="22"/>
        </w:rPr>
        <w:t xml:space="preserve"> sector formal</w:t>
      </w:r>
      <w:r w:rsidRPr="00A25422">
        <w:rPr>
          <w:rFonts w:ascii="Arial" w:eastAsia="Arial" w:hAnsi="Arial" w:cs="Arial"/>
          <w:spacing w:val="0"/>
          <w:sz w:val="22"/>
          <w:szCs w:val="22"/>
        </w:rPr>
        <w:t xml:space="preserve">), </w:t>
      </w: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ik</m:t>
            </m:r>
          </m:sub>
        </m:sSub>
      </m:oMath>
      <w:r w:rsidRPr="00A25422">
        <w:rPr>
          <w:rFonts w:ascii="Arial" w:eastAsia="Arial" w:hAnsi="Arial" w:cs="Arial"/>
          <w:spacing w:val="0"/>
          <w:sz w:val="22"/>
          <w:szCs w:val="22"/>
        </w:rPr>
        <w:t xml:space="preserve"> es una dummy igual a 1 si </w:t>
      </w:r>
      <w:r w:rsidR="00E221FD" w:rsidRPr="00A25422">
        <w:rPr>
          <w:rFonts w:ascii="Arial" w:eastAsia="Arial" w:hAnsi="Arial" w:cs="Arial"/>
          <w:spacing w:val="0"/>
          <w:sz w:val="22"/>
          <w:szCs w:val="22"/>
        </w:rPr>
        <w:t xml:space="preserve">el buscador </w:t>
      </w:r>
      <w:r w:rsidR="006D7CFB" w:rsidRPr="00A25422">
        <w:rPr>
          <w:rFonts w:ascii="Arial" w:eastAsia="Arial" w:hAnsi="Arial" w:cs="Arial"/>
          <w:spacing w:val="0"/>
          <w:sz w:val="22"/>
          <w:szCs w:val="22"/>
        </w:rPr>
        <w:t>i está</w:t>
      </w:r>
      <w:r w:rsidR="00E221FD" w:rsidRPr="00A25422">
        <w:rPr>
          <w:rFonts w:ascii="Arial" w:eastAsia="Arial" w:hAnsi="Arial" w:cs="Arial"/>
          <w:spacing w:val="0"/>
          <w:sz w:val="22"/>
          <w:szCs w:val="22"/>
        </w:rPr>
        <w:t xml:space="preserve"> </w:t>
      </w:r>
      <w:r w:rsidR="005D4FA5" w:rsidRPr="00A25422">
        <w:rPr>
          <w:rFonts w:ascii="Arial" w:eastAsia="Arial" w:hAnsi="Arial" w:cs="Arial"/>
          <w:spacing w:val="0"/>
          <w:sz w:val="22"/>
          <w:szCs w:val="22"/>
        </w:rPr>
        <w:t xml:space="preserve">registrado </w:t>
      </w:r>
      <w:r w:rsidR="00E221FD" w:rsidRPr="00A25422">
        <w:rPr>
          <w:rFonts w:ascii="Arial" w:eastAsia="Arial" w:hAnsi="Arial" w:cs="Arial"/>
          <w:spacing w:val="0"/>
          <w:sz w:val="22"/>
          <w:szCs w:val="22"/>
        </w:rPr>
        <w:t>en un programa</w:t>
      </w:r>
      <w:r w:rsidRPr="00A25422">
        <w:rPr>
          <w:rFonts w:ascii="Arial" w:eastAsia="Arial" w:hAnsi="Arial" w:cs="Arial"/>
          <w:spacing w:val="0"/>
          <w:sz w:val="22"/>
          <w:szCs w:val="22"/>
        </w:rPr>
        <w:t xml:space="preserve"> </w:t>
      </w:r>
      <w:r w:rsidR="00E221FD" w:rsidRPr="00A25422">
        <w:rPr>
          <w:rFonts w:ascii="Arial" w:eastAsia="Arial" w:hAnsi="Arial" w:cs="Arial"/>
          <w:spacing w:val="0"/>
          <w:sz w:val="22"/>
          <w:szCs w:val="22"/>
        </w:rPr>
        <w:t>específico</w:t>
      </w:r>
      <w:r w:rsidRPr="00A25422">
        <w:rPr>
          <w:rFonts w:ascii="Arial" w:eastAsia="Arial" w:hAnsi="Arial" w:cs="Arial"/>
          <w:spacing w:val="0"/>
          <w:sz w:val="22"/>
          <w:szCs w:val="22"/>
        </w:rPr>
        <w:t xml:space="preserve"> </w:t>
      </w:r>
      <w:r w:rsidRPr="00A25422">
        <w:rPr>
          <w:rFonts w:ascii="Arial" w:eastAsia="Arial" w:hAnsi="Arial" w:cs="Arial"/>
          <w:i/>
          <w:spacing w:val="0"/>
          <w:sz w:val="22"/>
          <w:szCs w:val="22"/>
        </w:rPr>
        <w:t>k</w:t>
      </w:r>
      <w:r w:rsidRPr="00A25422">
        <w:rPr>
          <w:rFonts w:ascii="Arial" w:eastAsia="Arial" w:hAnsi="Arial" w:cs="Arial"/>
          <w:spacing w:val="0"/>
          <w:sz w:val="22"/>
          <w:szCs w:val="22"/>
        </w:rPr>
        <w:t xml:space="preserve"> </w:t>
      </w:r>
      <w:r w:rsidR="00E221FD" w:rsidRPr="00A25422">
        <w:rPr>
          <w:rFonts w:ascii="Arial" w:eastAsia="Arial" w:hAnsi="Arial" w:cs="Arial"/>
          <w:spacing w:val="0"/>
          <w:sz w:val="22"/>
          <w:szCs w:val="22"/>
        </w:rPr>
        <w:t>(i.e. Bécate</w:t>
      </w:r>
      <w:r w:rsidRPr="00A25422">
        <w:rPr>
          <w:rFonts w:ascii="Arial" w:eastAsia="Arial" w:hAnsi="Arial" w:cs="Arial"/>
          <w:spacing w:val="0"/>
          <w:sz w:val="22"/>
          <w:szCs w:val="22"/>
        </w:rPr>
        <w:t xml:space="preserve">) y 0 de otra manera, </w:t>
      </w: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X</m:t>
            </m:r>
          </m:e>
          <m:sub>
            <m:r>
              <w:rPr>
                <w:rFonts w:ascii="Cambria Math" w:eastAsia="Arial" w:hAnsi="Cambria Math" w:cs="Arial"/>
                <w:spacing w:val="0"/>
                <w:sz w:val="22"/>
                <w:szCs w:val="22"/>
              </w:rPr>
              <m:t>i</m:t>
            </m:r>
          </m:sub>
        </m:sSub>
      </m:oMath>
      <w:r w:rsidRPr="00A25422">
        <w:rPr>
          <w:rFonts w:ascii="Arial" w:eastAsia="Arial" w:hAnsi="Arial" w:cs="Arial"/>
          <w:spacing w:val="0"/>
          <w:sz w:val="22"/>
          <w:szCs w:val="22"/>
        </w:rPr>
        <w:t xml:space="preserve"> es una matriz de características que se miden an</w:t>
      </w:r>
      <w:r w:rsidR="00E221FD" w:rsidRPr="00A25422">
        <w:rPr>
          <w:rFonts w:ascii="Arial" w:eastAsia="Arial" w:hAnsi="Arial" w:cs="Arial"/>
          <w:spacing w:val="0"/>
          <w:sz w:val="22"/>
          <w:szCs w:val="22"/>
        </w:rPr>
        <w:t xml:space="preserve">tes de </w:t>
      </w:r>
      <w:r w:rsidR="005D4FA5" w:rsidRPr="00A25422">
        <w:rPr>
          <w:rFonts w:ascii="Arial" w:eastAsia="Arial" w:hAnsi="Arial" w:cs="Arial"/>
          <w:spacing w:val="0"/>
          <w:sz w:val="22"/>
          <w:szCs w:val="22"/>
        </w:rPr>
        <w:t xml:space="preserve">registrarse </w:t>
      </w:r>
      <w:r w:rsidR="00E221FD" w:rsidRPr="00A25422">
        <w:rPr>
          <w:rFonts w:ascii="Arial" w:eastAsia="Arial" w:hAnsi="Arial" w:cs="Arial"/>
          <w:spacing w:val="0"/>
          <w:sz w:val="22"/>
          <w:szCs w:val="22"/>
        </w:rPr>
        <w:t>a un programa</w:t>
      </w:r>
      <w:r w:rsidRPr="00A25422">
        <w:rPr>
          <w:rFonts w:ascii="Arial" w:eastAsia="Arial" w:hAnsi="Arial" w:cs="Arial"/>
          <w:spacing w:val="0"/>
          <w:sz w:val="22"/>
          <w:szCs w:val="22"/>
        </w:rPr>
        <w:t>,</w:t>
      </w:r>
      <m:oMath>
        <m:sSub>
          <m:sSubPr>
            <m:ctrlPr>
              <w:rPr>
                <w:rFonts w:ascii="Cambria Math" w:eastAsia="Arial" w:hAnsi="Cambria Math" w:cs="Arial"/>
                <w:spacing w:val="0"/>
                <w:sz w:val="22"/>
                <w:szCs w:val="22"/>
              </w:rPr>
            </m:ctrlPr>
          </m:sSubPr>
          <m:e>
            <m:r>
              <m:rPr>
                <m:sty m:val="p"/>
              </m:rPr>
              <w:rPr>
                <w:rFonts w:ascii="Cambria Math" w:eastAsia="Arial" w:hAnsi="Cambria Math" w:cs="Arial"/>
                <w:spacing w:val="0"/>
                <w:sz w:val="22"/>
                <w:szCs w:val="22"/>
              </w:rPr>
              <m:t xml:space="preserve"> </m:t>
            </m:r>
            <m:r>
              <w:rPr>
                <w:rFonts w:ascii="Cambria Math" w:eastAsia="Arial" w:hAnsi="Cambria Math" w:cs="Arial"/>
                <w:spacing w:val="0"/>
                <w:sz w:val="22"/>
                <w:szCs w:val="22"/>
              </w:rPr>
              <m:t>λ</m:t>
            </m:r>
            <m:r>
              <m:rPr>
                <m:sty m:val="p"/>
              </m:rPr>
              <w:rPr>
                <w:rFonts w:ascii="Cambria Math" w:eastAsia="Arial" w:hAnsi="Cambria Math" w:cs="Arial"/>
                <w:spacing w:val="0"/>
                <w:sz w:val="22"/>
                <w:szCs w:val="22"/>
              </w:rPr>
              <m:t xml:space="preserve"> </m:t>
            </m:r>
          </m:e>
          <m:sub>
            <m:r>
              <w:rPr>
                <w:rFonts w:ascii="Cambria Math" w:eastAsia="Arial" w:hAnsi="Cambria Math" w:cs="Arial"/>
                <w:spacing w:val="0"/>
                <w:sz w:val="22"/>
                <w:szCs w:val="22"/>
              </w:rPr>
              <m:t>t</m:t>
            </m:r>
          </m:sub>
        </m:sSub>
      </m:oMath>
      <w:r w:rsidRPr="00A25422">
        <w:rPr>
          <w:rFonts w:ascii="Arial" w:eastAsia="Arial" w:hAnsi="Arial" w:cs="Arial"/>
          <w:spacing w:val="0"/>
          <w:sz w:val="22"/>
          <w:szCs w:val="22"/>
        </w:rPr>
        <w:t xml:space="preserve"> son los efectos de tiempo comunes a todas las unidades del análisis y </w:t>
      </w: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ε</m:t>
            </m:r>
          </m:e>
          <m:sub>
            <m:r>
              <w:rPr>
                <w:rFonts w:ascii="Cambria Math" w:eastAsia="Arial" w:hAnsi="Cambria Math" w:cs="Arial"/>
                <w:spacing w:val="0"/>
                <w:sz w:val="22"/>
                <w:szCs w:val="22"/>
              </w:rPr>
              <m:t>i</m:t>
            </m:r>
          </m:sub>
        </m:sSub>
      </m:oMath>
      <w:r w:rsidRPr="00A25422">
        <w:rPr>
          <w:rFonts w:ascii="Arial" w:eastAsia="Arial" w:hAnsi="Arial" w:cs="Arial"/>
          <w:spacing w:val="0"/>
          <w:sz w:val="22"/>
          <w:szCs w:val="22"/>
        </w:rPr>
        <w:t xml:space="preserve"> es el error. </w:t>
      </w:r>
    </w:p>
    <w:p w:rsidR="005D4FA5" w:rsidRPr="00A25422" w:rsidRDefault="005D4FA5" w:rsidP="661B7B0F">
      <w:pPr>
        <w:jc w:val="both"/>
        <w:rPr>
          <w:rFonts w:ascii="Arial" w:eastAsia="Arial" w:hAnsi="Arial" w:cs="Arial"/>
          <w:spacing w:val="0"/>
          <w:sz w:val="22"/>
          <w:szCs w:val="22"/>
        </w:rPr>
      </w:pPr>
    </w:p>
    <w:p w:rsidR="00C904EC" w:rsidRPr="00B64787" w:rsidRDefault="005D4FA5" w:rsidP="661B7B0F">
      <w:pPr>
        <w:jc w:val="both"/>
        <w:rPr>
          <w:rFonts w:ascii="Arial" w:eastAsia="Arial" w:hAnsi="Arial" w:cs="Arial"/>
          <w:sz w:val="22"/>
          <w:szCs w:val="22"/>
        </w:rPr>
      </w:pPr>
      <w:r w:rsidRPr="00A25422">
        <w:rPr>
          <w:rFonts w:ascii="Arial" w:eastAsia="Arial" w:hAnsi="Arial" w:cs="Arial"/>
          <w:spacing w:val="0"/>
          <w:sz w:val="22"/>
          <w:szCs w:val="22"/>
        </w:rPr>
        <w:t>E</w:t>
      </w:r>
      <w:r w:rsidR="00C904EC" w:rsidRPr="00A25422">
        <w:rPr>
          <w:rFonts w:ascii="Arial" w:eastAsia="Arial" w:hAnsi="Arial" w:cs="Arial"/>
          <w:spacing w:val="0"/>
          <w:sz w:val="22"/>
          <w:szCs w:val="22"/>
        </w:rPr>
        <w:t xml:space="preserve">l coeficiente </w:t>
      </w: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β</m:t>
            </m:r>
          </m:e>
          <m:sub>
            <m:r>
              <w:rPr>
                <w:rFonts w:ascii="Cambria Math" w:eastAsia="Arial" w:hAnsi="Cambria Math" w:cs="Arial"/>
                <w:spacing w:val="0"/>
                <w:sz w:val="22"/>
                <w:szCs w:val="22"/>
              </w:rPr>
              <m:t>k</m:t>
            </m:r>
          </m:sub>
        </m:sSub>
        <m:r>
          <m:rPr>
            <m:sty m:val="p"/>
          </m:rPr>
          <w:rPr>
            <w:rFonts w:ascii="Cambria Math" w:eastAsia="Arial" w:hAnsi="Cambria Math" w:cs="Arial"/>
            <w:spacing w:val="0"/>
            <w:sz w:val="22"/>
            <w:szCs w:val="22"/>
          </w:rPr>
          <m:t xml:space="preserve"> </m:t>
        </m:r>
      </m:oMath>
      <w:r w:rsidR="00C904EC" w:rsidRPr="00A25422">
        <w:rPr>
          <w:rFonts w:ascii="Arial" w:eastAsia="Arial" w:hAnsi="Arial" w:cs="Arial"/>
          <w:spacing w:val="0"/>
          <w:sz w:val="22"/>
          <w:szCs w:val="22"/>
        </w:rPr>
        <w:t>representa E[</w:t>
      </w: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Y</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I</m:t>
            </m:r>
          </m:e>
          <m:sub>
            <m:r>
              <w:rPr>
                <w:rFonts w:ascii="Cambria Math" w:eastAsia="Arial" w:hAnsi="Cambria Math" w:cs="Arial"/>
                <w:spacing w:val="0"/>
                <w:sz w:val="22"/>
                <w:szCs w:val="22"/>
              </w:rPr>
              <m:t>i</m:t>
            </m:r>
          </m:sub>
        </m:sSub>
        <m:r>
          <m:rPr>
            <m:sty m:val="p"/>
          </m:rPr>
          <w:rPr>
            <w:rFonts w:ascii="Cambria Math" w:eastAsia="Arial" w:hAnsi="Cambria Math" w:cs="Arial"/>
            <w:spacing w:val="0"/>
            <w:sz w:val="22"/>
            <w:szCs w:val="22"/>
          </w:rPr>
          <m:t>=</m:t>
        </m:r>
        <m:r>
          <w:rPr>
            <w:rFonts w:ascii="Cambria Math" w:eastAsia="Arial" w:hAnsi="Cambria Math" w:cs="Arial"/>
            <w:spacing w:val="0"/>
            <w:sz w:val="22"/>
            <w:szCs w:val="22"/>
          </w:rPr>
          <m:t>k</m:t>
        </m:r>
        <m:r>
          <m:rPr>
            <m:sty m:val="p"/>
          </m:rPr>
          <w:rPr>
            <w:rFonts w:ascii="Cambria Math" w:eastAsia="Arial" w:hAnsi="Cambria Math" w:cs="Arial"/>
            <w:spacing w:val="0"/>
            <w:sz w:val="22"/>
            <w:szCs w:val="22"/>
          </w:rPr>
          <m:t>]</m:t>
        </m:r>
      </m:oMath>
      <w:r w:rsidR="00C904EC" w:rsidRPr="00A25422">
        <w:rPr>
          <w:rFonts w:ascii="Arial" w:eastAsia="Arial" w:hAnsi="Arial" w:cs="Arial"/>
          <w:spacing w:val="0"/>
          <w:sz w:val="22"/>
          <w:szCs w:val="22"/>
        </w:rPr>
        <w:t>, el</w:t>
      </w:r>
      <w:r w:rsidR="00E221FD" w:rsidRPr="00A25422">
        <w:rPr>
          <w:rFonts w:ascii="Arial" w:eastAsia="Arial" w:hAnsi="Arial" w:cs="Arial"/>
          <w:spacing w:val="0"/>
          <w:sz w:val="22"/>
          <w:szCs w:val="22"/>
        </w:rPr>
        <w:t xml:space="preserve"> </w:t>
      </w:r>
      <w:r w:rsidR="00C904EC" w:rsidRPr="00A25422">
        <w:rPr>
          <w:rFonts w:ascii="Arial" w:eastAsia="Arial" w:hAnsi="Arial" w:cs="Arial"/>
          <w:spacing w:val="0"/>
          <w:sz w:val="22"/>
          <w:szCs w:val="22"/>
        </w:rPr>
        <w:t>promedio ajustado de la variable de res</w:t>
      </w:r>
      <w:r w:rsidR="00E221FD" w:rsidRPr="00A25422">
        <w:rPr>
          <w:rFonts w:ascii="Arial" w:eastAsia="Arial" w:hAnsi="Arial" w:cs="Arial"/>
          <w:spacing w:val="0"/>
          <w:sz w:val="22"/>
          <w:szCs w:val="22"/>
        </w:rPr>
        <w:t>ultado para cada tipo de programa</w:t>
      </w:r>
      <w:r w:rsidR="00C904EC" w:rsidRPr="00A25422">
        <w:rPr>
          <w:rFonts w:ascii="Arial" w:eastAsia="Arial" w:hAnsi="Arial" w:cs="Arial"/>
          <w:spacing w:val="0"/>
          <w:sz w:val="22"/>
          <w:szCs w:val="22"/>
        </w:rPr>
        <w:t xml:space="preserve">. La diferencia entre los coeficientes </w:t>
      </w:r>
      <m:oMath>
        <m:sSub>
          <m:sSubPr>
            <m:ctrlPr>
              <w:rPr>
                <w:rFonts w:ascii="Cambria Math" w:eastAsia="Arial" w:hAnsi="Cambria Math" w:cs="Arial"/>
                <w:spacing w:val="0"/>
                <w:sz w:val="22"/>
                <w:szCs w:val="22"/>
              </w:rPr>
            </m:ctrlPr>
          </m:sSubPr>
          <m:e>
            <m:r>
              <w:rPr>
                <w:rFonts w:ascii="Cambria Math" w:eastAsia="Arial" w:hAnsi="Cambria Math" w:cs="Arial"/>
                <w:spacing w:val="0"/>
                <w:sz w:val="22"/>
                <w:szCs w:val="22"/>
              </w:rPr>
              <m:t>β</m:t>
            </m:r>
          </m:e>
          <m:sub>
            <m:r>
              <w:rPr>
                <w:rFonts w:ascii="Cambria Math" w:eastAsia="Arial" w:hAnsi="Cambria Math" w:cs="Arial"/>
                <w:spacing w:val="0"/>
                <w:sz w:val="22"/>
                <w:szCs w:val="22"/>
              </w:rPr>
              <m:t>k</m:t>
            </m:r>
          </m:sub>
        </m:sSub>
      </m:oMath>
      <w:r w:rsidR="00C904EC" w:rsidRPr="00A25422">
        <w:rPr>
          <w:rFonts w:ascii="Arial" w:eastAsia="Arial" w:hAnsi="Arial" w:cs="Arial"/>
          <w:spacing w:val="0"/>
          <w:sz w:val="22"/>
          <w:szCs w:val="22"/>
        </w:rPr>
        <w:t xml:space="preserve"> proporciona la diferencia en términos causales sobre la variab</w:t>
      </w:r>
      <w:r w:rsidR="00E221FD" w:rsidRPr="00A25422">
        <w:rPr>
          <w:rFonts w:ascii="Arial" w:eastAsia="Arial" w:hAnsi="Arial" w:cs="Arial"/>
          <w:spacing w:val="0"/>
          <w:sz w:val="22"/>
          <w:szCs w:val="22"/>
        </w:rPr>
        <w:t xml:space="preserve">le </w:t>
      </w:r>
      <m:oMath>
        <m:r>
          <w:rPr>
            <w:rFonts w:ascii="Cambria Math" w:eastAsia="Arial" w:hAnsi="Cambria Math" w:cs="Arial"/>
            <w:spacing w:val="0"/>
            <w:sz w:val="22"/>
            <w:szCs w:val="22"/>
          </w:rPr>
          <m:t>Y</m:t>
        </m:r>
      </m:oMath>
      <w:r w:rsidR="003951FD" w:rsidRPr="00A25422">
        <w:rPr>
          <w:rFonts w:ascii="Arial" w:eastAsia="Arial" w:hAnsi="Arial" w:cs="Arial"/>
          <w:spacing w:val="0"/>
          <w:sz w:val="22"/>
          <w:szCs w:val="22"/>
        </w:rPr>
        <w:t xml:space="preserve"> </w:t>
      </w:r>
      <w:r w:rsidR="00E221FD" w:rsidRPr="00A25422">
        <w:rPr>
          <w:rFonts w:ascii="Arial" w:eastAsia="Arial" w:hAnsi="Arial" w:cs="Arial"/>
          <w:spacing w:val="0"/>
          <w:sz w:val="22"/>
          <w:szCs w:val="22"/>
        </w:rPr>
        <w:t xml:space="preserve"> de estar inscrito en un sub</w:t>
      </w:r>
      <w:r w:rsidR="00183C9A" w:rsidRPr="00A25422">
        <w:rPr>
          <w:rFonts w:ascii="Arial" w:eastAsia="Arial" w:hAnsi="Arial" w:cs="Arial"/>
          <w:spacing w:val="0"/>
          <w:sz w:val="22"/>
          <w:szCs w:val="22"/>
        </w:rPr>
        <w:t>-</w:t>
      </w:r>
      <w:r w:rsidR="00E221FD" w:rsidRPr="00A25422">
        <w:rPr>
          <w:rFonts w:ascii="Arial" w:eastAsia="Arial" w:hAnsi="Arial" w:cs="Arial"/>
          <w:spacing w:val="0"/>
          <w:sz w:val="22"/>
          <w:szCs w:val="22"/>
        </w:rPr>
        <w:t>programa de empleo</w:t>
      </w:r>
      <w:r w:rsidR="00C904EC" w:rsidRPr="00A25422">
        <w:rPr>
          <w:rFonts w:ascii="Arial" w:eastAsia="Arial" w:hAnsi="Arial" w:cs="Arial"/>
          <w:spacing w:val="0"/>
          <w:sz w:val="22"/>
          <w:szCs w:val="22"/>
        </w:rPr>
        <w:t xml:space="preserve"> versus otro.</w:t>
      </w:r>
      <w:r w:rsidR="00D814F3" w:rsidRPr="00A25422">
        <w:rPr>
          <w:rFonts w:ascii="Arial" w:eastAsia="Arial" w:hAnsi="Arial" w:cs="Arial"/>
          <w:spacing w:val="0"/>
          <w:sz w:val="22"/>
          <w:szCs w:val="22"/>
        </w:rPr>
        <w:t xml:space="preserve"> Las comparaciones con </w:t>
      </w:r>
      <w:r w:rsidR="00D814F3" w:rsidRPr="00A25422">
        <w:rPr>
          <w:rFonts w:ascii="Arial" w:eastAsia="Arial" w:hAnsi="Arial" w:cs="Arial"/>
          <w:i/>
          <w:spacing w:val="0"/>
          <w:sz w:val="22"/>
          <w:szCs w:val="22"/>
        </w:rPr>
        <w:t>k</w:t>
      </w:r>
      <w:r w:rsidR="00D814F3" w:rsidRPr="00B64787">
        <w:rPr>
          <w:rFonts w:ascii="Arial" w:eastAsia="Arial" w:hAnsi="Arial" w:cs="Arial"/>
          <w:spacing w:val="0"/>
          <w:sz w:val="22"/>
          <w:szCs w:val="22"/>
        </w:rPr>
        <w:t>=0, proporcionan los efectos causales de recibir servicios presenciales vs. no recibir estos servicios.</w:t>
      </w:r>
    </w:p>
    <w:p w:rsidR="00012AA4" w:rsidRPr="00A25422" w:rsidRDefault="00012AA4" w:rsidP="007D65D8">
      <w:pPr>
        <w:pStyle w:val="ColorfulList-Accent11"/>
        <w:ind w:left="0"/>
        <w:jc w:val="both"/>
        <w:rPr>
          <w:rFonts w:ascii="Arial" w:eastAsia="Arial" w:hAnsi="Arial" w:cs="Arial"/>
        </w:rPr>
      </w:pPr>
    </w:p>
    <w:p w:rsidR="008F20F1" w:rsidRPr="00A25422" w:rsidRDefault="661B7B0F" w:rsidP="00881882">
      <w:pPr>
        <w:pStyle w:val="ColorfulList-Accent11"/>
        <w:ind w:left="0"/>
        <w:jc w:val="both"/>
        <w:rPr>
          <w:rFonts w:ascii="Arial" w:eastAsia="Arial" w:hAnsi="Arial" w:cs="Arial"/>
        </w:rPr>
      </w:pPr>
      <w:r w:rsidRPr="00A25422">
        <w:rPr>
          <w:rFonts w:ascii="Arial" w:eastAsia="Arial" w:hAnsi="Arial" w:cs="Arial"/>
        </w:rPr>
        <w:t xml:space="preserve">Para determinar </w:t>
      </w:r>
      <w:r w:rsidR="00D814F3" w:rsidRPr="00A25422">
        <w:rPr>
          <w:rFonts w:ascii="Arial" w:eastAsia="Arial" w:hAnsi="Arial" w:cs="Arial"/>
        </w:rPr>
        <w:t>el modelo que permite obtener</w:t>
      </w:r>
      <w:r w:rsidRPr="00A25422">
        <w:rPr>
          <w:rFonts w:ascii="Arial" w:eastAsia="Arial" w:hAnsi="Arial" w:cs="Arial"/>
        </w:rPr>
        <w:t xml:space="preserve"> la probabilidad de tratamiento se incluirán </w:t>
      </w:r>
      <w:r w:rsidR="00183C9A" w:rsidRPr="00A25422">
        <w:rPr>
          <w:rFonts w:ascii="Arial" w:eastAsia="Arial" w:hAnsi="Arial" w:cs="Arial"/>
        </w:rPr>
        <w:t>v</w:t>
      </w:r>
      <w:r w:rsidRPr="00A25422">
        <w:rPr>
          <w:rFonts w:ascii="Arial" w:eastAsia="Arial" w:hAnsi="Arial" w:cs="Arial"/>
        </w:rPr>
        <w:t>ariab</w:t>
      </w:r>
      <w:r w:rsidR="003E1AFB" w:rsidRPr="00A25422">
        <w:rPr>
          <w:rFonts w:ascii="Arial" w:eastAsia="Arial" w:hAnsi="Arial" w:cs="Arial"/>
        </w:rPr>
        <w:t>les a nivel individual al momento de registro</w:t>
      </w:r>
      <w:r w:rsidR="00D814F3" w:rsidRPr="00A25422">
        <w:rPr>
          <w:rFonts w:ascii="Arial" w:eastAsia="Arial" w:hAnsi="Arial" w:cs="Arial"/>
        </w:rPr>
        <w:t xml:space="preserve">, incluyendo </w:t>
      </w:r>
      <w:r w:rsidRPr="00A25422">
        <w:rPr>
          <w:rFonts w:ascii="Arial" w:eastAsia="Arial" w:hAnsi="Arial" w:cs="Arial"/>
        </w:rPr>
        <w:t>características socio demográficos (edad, educación, g</w:t>
      </w:r>
      <w:r w:rsidR="00996B54" w:rsidRPr="00A25422">
        <w:rPr>
          <w:rFonts w:ascii="Arial" w:eastAsia="Arial" w:hAnsi="Arial" w:cs="Arial"/>
        </w:rPr>
        <w:t>é</w:t>
      </w:r>
      <w:r w:rsidRPr="00A25422">
        <w:rPr>
          <w:rFonts w:ascii="Arial" w:eastAsia="Arial" w:hAnsi="Arial" w:cs="Arial"/>
        </w:rPr>
        <w:t>nero, etc</w:t>
      </w:r>
      <w:r w:rsidR="00D814F3" w:rsidRPr="00A25422">
        <w:rPr>
          <w:rFonts w:ascii="Arial" w:eastAsia="Arial" w:hAnsi="Arial" w:cs="Arial"/>
        </w:rPr>
        <w:t>.</w:t>
      </w:r>
      <w:r w:rsidRPr="00A25422">
        <w:rPr>
          <w:rFonts w:ascii="Arial" w:eastAsia="Arial" w:hAnsi="Arial" w:cs="Arial"/>
        </w:rPr>
        <w:t>), tipo</w:t>
      </w:r>
      <w:r w:rsidR="003E1AFB" w:rsidRPr="00A25422">
        <w:rPr>
          <w:rFonts w:ascii="Arial" w:eastAsia="Arial" w:hAnsi="Arial" w:cs="Arial"/>
        </w:rPr>
        <w:t xml:space="preserve"> de ocupación que busca</w:t>
      </w:r>
      <w:r w:rsidRPr="00A25422">
        <w:rPr>
          <w:rFonts w:ascii="Arial" w:eastAsia="Arial" w:hAnsi="Arial" w:cs="Arial"/>
        </w:rPr>
        <w:t>, fecha de registro</w:t>
      </w:r>
      <w:r w:rsidR="003E1AFB" w:rsidRPr="00A25422">
        <w:rPr>
          <w:rFonts w:ascii="Arial" w:eastAsia="Arial" w:hAnsi="Arial" w:cs="Arial"/>
        </w:rPr>
        <w:t xml:space="preserve"> en el SNE</w:t>
      </w:r>
      <w:r w:rsidRPr="00A25422">
        <w:rPr>
          <w:rFonts w:ascii="Arial" w:eastAsia="Arial" w:hAnsi="Arial" w:cs="Arial"/>
        </w:rPr>
        <w:t xml:space="preserve">, </w:t>
      </w:r>
      <w:r w:rsidR="003E1AFB" w:rsidRPr="00A25422">
        <w:rPr>
          <w:rFonts w:ascii="Arial" w:eastAsia="Arial" w:hAnsi="Arial" w:cs="Arial"/>
        </w:rPr>
        <w:t>ubicación geográfica, expectativas laborales, idiomas que habla, medidas de nivel de habilidades</w:t>
      </w:r>
      <w:r w:rsidR="00D814F3" w:rsidRPr="00A25422">
        <w:rPr>
          <w:rFonts w:ascii="Arial" w:eastAsia="Arial" w:hAnsi="Arial" w:cs="Arial"/>
        </w:rPr>
        <w:t xml:space="preserve"> y calificación</w:t>
      </w:r>
      <w:r w:rsidR="00C03DD6" w:rsidRPr="00A25422">
        <w:rPr>
          <w:rFonts w:ascii="Arial" w:eastAsia="Arial" w:hAnsi="Arial" w:cs="Arial"/>
        </w:rPr>
        <w:t xml:space="preserve"> e historia laboral formal (obtenida de datos </w:t>
      </w:r>
      <w:r w:rsidR="007E0254" w:rsidRPr="00A25422">
        <w:rPr>
          <w:rFonts w:ascii="Arial" w:eastAsia="Arial" w:hAnsi="Arial" w:cs="Arial"/>
        </w:rPr>
        <w:t>del IMSS</w:t>
      </w:r>
      <w:r w:rsidR="00C03DD6" w:rsidRPr="00A25422">
        <w:rPr>
          <w:rFonts w:ascii="Arial" w:eastAsia="Arial" w:hAnsi="Arial" w:cs="Arial"/>
        </w:rPr>
        <w:t>). Adicionalmente</w:t>
      </w:r>
      <w:r w:rsidR="00996B54" w:rsidRPr="00A25422">
        <w:rPr>
          <w:rFonts w:ascii="Arial" w:eastAsia="Arial" w:hAnsi="Arial" w:cs="Arial"/>
        </w:rPr>
        <w:t>,</w:t>
      </w:r>
      <w:r w:rsidR="00C03DD6" w:rsidRPr="00A25422">
        <w:rPr>
          <w:rFonts w:ascii="Arial" w:eastAsia="Arial" w:hAnsi="Arial" w:cs="Arial"/>
        </w:rPr>
        <w:t xml:space="preserve"> los formularios de inscripción proporcionan información limitada sobre historia laboral formal y no formal en el periodo inmediatamente anterior al registro.</w:t>
      </w:r>
    </w:p>
    <w:p w:rsidR="008F20F1" w:rsidRPr="00A25422" w:rsidRDefault="008F20F1" w:rsidP="00881882">
      <w:pPr>
        <w:pStyle w:val="ColorfulList-Accent11"/>
        <w:ind w:left="0"/>
        <w:jc w:val="both"/>
        <w:rPr>
          <w:rFonts w:ascii="Arial" w:eastAsia="Arial" w:hAnsi="Arial" w:cs="Arial"/>
        </w:rPr>
      </w:pPr>
    </w:p>
    <w:p w:rsidR="00012AA4" w:rsidRPr="00A25422" w:rsidRDefault="008F20F1" w:rsidP="00881882">
      <w:pPr>
        <w:pStyle w:val="ColorfulList-Accent11"/>
        <w:ind w:left="0"/>
        <w:jc w:val="both"/>
        <w:rPr>
          <w:rFonts w:ascii="Arial" w:eastAsia="Arial" w:hAnsi="Arial" w:cs="Arial"/>
        </w:rPr>
      </w:pPr>
      <w:r w:rsidRPr="00A25422">
        <w:rPr>
          <w:rFonts w:ascii="Arial" w:eastAsia="Arial" w:hAnsi="Arial" w:cs="Arial"/>
        </w:rPr>
        <w:lastRenderedPageBreak/>
        <w:t>El ejercicio de evaluación se hará en dos momentos del tiempo. En 2018, basado en datos previos al inicio del programa, para obtener una medida “de línea de base” de eficiencia de cada sub-programa. El ejercicio se repetirá</w:t>
      </w:r>
      <w:r w:rsidR="008D3448" w:rsidRPr="00A25422">
        <w:rPr>
          <w:rFonts w:ascii="Arial" w:eastAsia="Arial" w:hAnsi="Arial" w:cs="Arial"/>
        </w:rPr>
        <w:t xml:space="preserve"> en 2022, para comparar los cambios en eficiencia relativa de cada sub-programa.</w:t>
      </w:r>
    </w:p>
    <w:p w:rsidR="00012AA4" w:rsidRPr="00A25422" w:rsidRDefault="00012AA4" w:rsidP="00881882">
      <w:pPr>
        <w:pStyle w:val="ColorfulList-Accent11"/>
        <w:ind w:left="0"/>
        <w:jc w:val="both"/>
        <w:rPr>
          <w:rFonts w:ascii="Arial" w:hAnsi="Arial" w:cs="Arial"/>
        </w:rPr>
      </w:pPr>
    </w:p>
    <w:p w:rsidR="00012AA4" w:rsidRPr="00A25422" w:rsidRDefault="00012AA4" w:rsidP="00881882">
      <w:pPr>
        <w:pStyle w:val="ColorfulList-Accent11"/>
        <w:numPr>
          <w:ilvl w:val="0"/>
          <w:numId w:val="48"/>
        </w:numPr>
        <w:jc w:val="both"/>
        <w:rPr>
          <w:rFonts w:ascii="Arial" w:hAnsi="Arial" w:cs="Arial"/>
        </w:rPr>
      </w:pPr>
      <w:r w:rsidRPr="00A25422">
        <w:rPr>
          <w:rFonts w:ascii="Arial" w:eastAsia="Arial" w:hAnsi="Arial" w:cs="Arial"/>
          <w:b/>
          <w:iCs/>
        </w:rPr>
        <w:t>Resultados de Interés</w:t>
      </w:r>
    </w:p>
    <w:p w:rsidR="00012AA4" w:rsidRPr="00A25422" w:rsidRDefault="00012AA4" w:rsidP="007D65D8">
      <w:pPr>
        <w:pStyle w:val="ColorfulList-Accent11"/>
        <w:ind w:left="0"/>
        <w:jc w:val="both"/>
        <w:rPr>
          <w:rFonts w:ascii="Arial" w:hAnsi="Arial" w:cs="Arial"/>
        </w:rPr>
      </w:pPr>
    </w:p>
    <w:p w:rsidR="00C60189" w:rsidRPr="00A25422" w:rsidRDefault="661B7B0F" w:rsidP="661B7B0F">
      <w:pPr>
        <w:pStyle w:val="ColorfulList-Accent11"/>
        <w:ind w:left="0"/>
        <w:jc w:val="both"/>
        <w:rPr>
          <w:rFonts w:ascii="Arial" w:eastAsia="Arial" w:hAnsi="Arial" w:cs="Arial"/>
        </w:rPr>
      </w:pPr>
      <w:r w:rsidRPr="00A25422">
        <w:rPr>
          <w:rFonts w:ascii="Arial" w:eastAsia="Arial" w:hAnsi="Arial" w:cs="Arial"/>
        </w:rPr>
        <w:t xml:space="preserve">Para la evaluación </w:t>
      </w:r>
      <w:r w:rsidR="00E964F0" w:rsidRPr="00A25422">
        <w:rPr>
          <w:rFonts w:ascii="Arial" w:eastAsia="Arial" w:hAnsi="Arial" w:cs="Arial"/>
        </w:rPr>
        <w:t xml:space="preserve">se </w:t>
      </w:r>
      <w:r w:rsidRPr="00A25422">
        <w:rPr>
          <w:rFonts w:ascii="Arial" w:eastAsia="Arial" w:hAnsi="Arial" w:cs="Arial"/>
        </w:rPr>
        <w:t>usar</w:t>
      </w:r>
      <w:r w:rsidR="00E964F0" w:rsidRPr="00A25422">
        <w:rPr>
          <w:rFonts w:ascii="Arial" w:eastAsia="Arial" w:hAnsi="Arial" w:cs="Arial"/>
        </w:rPr>
        <w:t>á</w:t>
      </w:r>
      <w:r w:rsidRPr="00A25422">
        <w:rPr>
          <w:rFonts w:ascii="Arial" w:eastAsia="Arial" w:hAnsi="Arial" w:cs="Arial"/>
        </w:rPr>
        <w:t xml:space="preserve">n los siguientes indicadores de impacto y de resultado: Entre los principales indicadores de resultado </w:t>
      </w:r>
      <w:r w:rsidR="009841E8" w:rsidRPr="00A25422">
        <w:rPr>
          <w:rFonts w:ascii="Arial" w:eastAsia="Arial" w:hAnsi="Arial" w:cs="Arial"/>
        </w:rPr>
        <w:t xml:space="preserve">de interés para la evaluación no </w:t>
      </w:r>
      <w:r w:rsidRPr="00A25422">
        <w:rPr>
          <w:rFonts w:ascii="Arial" w:eastAsia="Arial" w:hAnsi="Arial" w:cs="Arial"/>
        </w:rPr>
        <w:t>experimental</w:t>
      </w:r>
      <w:r w:rsidR="00E964F0" w:rsidRPr="00A25422">
        <w:rPr>
          <w:rFonts w:ascii="Arial" w:eastAsia="Arial" w:hAnsi="Arial" w:cs="Arial"/>
        </w:rPr>
        <w:t>, se</w:t>
      </w:r>
      <w:r w:rsidRPr="00A25422">
        <w:rPr>
          <w:rFonts w:ascii="Arial" w:eastAsia="Arial" w:hAnsi="Arial" w:cs="Arial"/>
        </w:rPr>
        <w:t xml:space="preserve"> destacan los siguientes:</w:t>
      </w:r>
    </w:p>
    <w:p w:rsidR="00012AA4" w:rsidRPr="00A25422" w:rsidRDefault="00012AA4" w:rsidP="007D65D8">
      <w:pPr>
        <w:pStyle w:val="ColorfulList-Accent11"/>
        <w:ind w:left="0"/>
        <w:jc w:val="both"/>
        <w:rPr>
          <w:rFonts w:ascii="Arial" w:hAnsi="Arial" w:cs="Arial"/>
          <w:sz w:val="28"/>
        </w:rPr>
      </w:pPr>
    </w:p>
    <w:p w:rsidR="00012AA4" w:rsidRPr="00A25422" w:rsidRDefault="00083616" w:rsidP="004B608E">
      <w:pPr>
        <w:pStyle w:val="TableTitle"/>
        <w:spacing w:before="0" w:after="0"/>
        <w:rPr>
          <w:lang w:val="es-ES_tradnl"/>
        </w:rPr>
      </w:pPr>
      <w:r w:rsidRPr="00A25422">
        <w:rPr>
          <w:rFonts w:ascii="Arial" w:eastAsia="Arial" w:hAnsi="Arial" w:cs="Arial"/>
          <w:sz w:val="22"/>
          <w:szCs w:val="22"/>
          <w:lang w:val="es-ES_tradnl"/>
        </w:rPr>
        <w:t>Cuadro 7</w:t>
      </w:r>
      <w:r w:rsidR="661B7B0F" w:rsidRPr="00A25422">
        <w:rPr>
          <w:rFonts w:ascii="Arial" w:eastAsia="Arial" w:hAnsi="Arial" w:cs="Arial"/>
          <w:sz w:val="22"/>
          <w:szCs w:val="22"/>
          <w:lang w:val="es-ES_tradnl"/>
        </w:rPr>
        <w:t>. Impactos principales / Indicadores de resultados</w:t>
      </w:r>
    </w:p>
    <w:tbl>
      <w:tblPr>
        <w:tblW w:w="9375" w:type="dxa"/>
        <w:tblInd w:w="55" w:type="dxa"/>
        <w:tblCellMar>
          <w:left w:w="70" w:type="dxa"/>
          <w:right w:w="70" w:type="dxa"/>
        </w:tblCellMar>
        <w:tblLook w:val="04A0" w:firstRow="1" w:lastRow="0" w:firstColumn="1" w:lastColumn="0" w:noHBand="0" w:noVBand="1"/>
      </w:tblPr>
      <w:tblGrid>
        <w:gridCol w:w="2535"/>
        <w:gridCol w:w="3690"/>
        <w:gridCol w:w="3150"/>
      </w:tblGrid>
      <w:tr w:rsidR="00012AA4" w:rsidRPr="00B64787" w:rsidTr="661B7B0F">
        <w:trPr>
          <w:trHeight w:val="300"/>
        </w:trPr>
        <w:tc>
          <w:tcPr>
            <w:tcW w:w="25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012AA4" w:rsidRPr="00A25422" w:rsidRDefault="001B4CCC" w:rsidP="661B7B0F">
            <w:pPr>
              <w:jc w:val="center"/>
              <w:rPr>
                <w:rFonts w:ascii="Arial" w:eastAsia="Calibri" w:hAnsi="Arial" w:cs="Arial"/>
                <w:b/>
                <w:color w:val="000000" w:themeColor="text1"/>
                <w:sz w:val="18"/>
                <w:szCs w:val="18"/>
                <w:lang w:eastAsia="es-ES"/>
              </w:rPr>
            </w:pPr>
            <w:r w:rsidRPr="00A25422">
              <w:rPr>
                <w:rFonts w:ascii="Arial" w:eastAsia="Calibri" w:hAnsi="Arial" w:cs="Arial"/>
                <w:b/>
                <w:color w:val="000000"/>
                <w:spacing w:val="0"/>
                <w:sz w:val="18"/>
                <w:szCs w:val="18"/>
                <w:lang w:eastAsia="es-ES"/>
              </w:rPr>
              <w:t>Impacto/</w:t>
            </w:r>
            <w:r w:rsidR="00012AA4" w:rsidRPr="00A25422">
              <w:rPr>
                <w:rFonts w:ascii="Arial" w:eastAsia="Calibri" w:hAnsi="Arial" w:cs="Arial"/>
                <w:b/>
                <w:color w:val="000000"/>
                <w:spacing w:val="0"/>
                <w:sz w:val="18"/>
                <w:szCs w:val="18"/>
                <w:lang w:eastAsia="es-ES"/>
              </w:rPr>
              <w:t>Resultado</w:t>
            </w:r>
          </w:p>
        </w:tc>
        <w:tc>
          <w:tcPr>
            <w:tcW w:w="369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12AA4" w:rsidRPr="00A25422" w:rsidRDefault="00012AA4" w:rsidP="661B7B0F">
            <w:pPr>
              <w:jc w:val="center"/>
              <w:rPr>
                <w:rFonts w:ascii="Arial" w:eastAsia="Calibri" w:hAnsi="Arial" w:cs="Arial"/>
                <w:b/>
                <w:color w:val="000000" w:themeColor="text1"/>
                <w:sz w:val="18"/>
                <w:szCs w:val="18"/>
                <w:lang w:eastAsia="es-ES"/>
              </w:rPr>
            </w:pPr>
            <w:r w:rsidRPr="00A25422">
              <w:rPr>
                <w:rFonts w:ascii="Arial" w:eastAsia="Calibri" w:hAnsi="Arial" w:cs="Arial"/>
                <w:b/>
                <w:color w:val="000000"/>
                <w:spacing w:val="0"/>
                <w:sz w:val="18"/>
                <w:szCs w:val="18"/>
                <w:lang w:eastAsia="es-ES"/>
              </w:rPr>
              <w:t>Indicadores</w:t>
            </w:r>
          </w:p>
        </w:tc>
        <w:tc>
          <w:tcPr>
            <w:tcW w:w="315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12AA4" w:rsidRPr="00A25422" w:rsidRDefault="00012AA4" w:rsidP="661B7B0F">
            <w:pPr>
              <w:jc w:val="center"/>
              <w:rPr>
                <w:rFonts w:ascii="Arial" w:eastAsia="Calibri" w:hAnsi="Arial" w:cs="Arial"/>
                <w:b/>
                <w:color w:val="000000" w:themeColor="text1"/>
                <w:sz w:val="18"/>
                <w:szCs w:val="18"/>
                <w:lang w:eastAsia="es-ES"/>
              </w:rPr>
            </w:pPr>
            <w:r w:rsidRPr="00A25422">
              <w:rPr>
                <w:rFonts w:ascii="Arial" w:eastAsia="Calibri" w:hAnsi="Arial" w:cs="Arial"/>
                <w:b/>
                <w:color w:val="000000"/>
                <w:spacing w:val="0"/>
                <w:sz w:val="18"/>
                <w:szCs w:val="18"/>
                <w:lang w:eastAsia="es-ES"/>
              </w:rPr>
              <w:t>Fuente de Información</w:t>
            </w:r>
          </w:p>
        </w:tc>
      </w:tr>
      <w:tr w:rsidR="00402382" w:rsidRPr="00B64787" w:rsidTr="00A25422">
        <w:tc>
          <w:tcPr>
            <w:tcW w:w="2535" w:type="dxa"/>
            <w:tcBorders>
              <w:top w:val="nil"/>
              <w:left w:val="single" w:sz="4" w:space="0" w:color="auto"/>
              <w:bottom w:val="single" w:sz="4" w:space="0" w:color="auto"/>
              <w:right w:val="single" w:sz="4" w:space="0" w:color="auto"/>
            </w:tcBorders>
            <w:shd w:val="clear" w:color="auto" w:fill="auto"/>
            <w:vAlign w:val="center"/>
            <w:hideMark/>
          </w:tcPr>
          <w:p w:rsidR="00402382" w:rsidRPr="00A25422" w:rsidRDefault="00402382" w:rsidP="661B7B0F">
            <w:pPr>
              <w:jc w:val="center"/>
              <w:rPr>
                <w:rFonts w:ascii="Arial" w:eastAsia="Arial" w:hAnsi="Arial" w:cs="Arial"/>
                <w:color w:val="000000" w:themeColor="text1"/>
                <w:sz w:val="18"/>
                <w:szCs w:val="18"/>
                <w:lang w:eastAsia="es-ES"/>
              </w:rPr>
            </w:pPr>
            <w:r w:rsidRPr="00A25422">
              <w:rPr>
                <w:rFonts w:ascii="Arial" w:eastAsia="Arial" w:hAnsi="Arial" w:cs="Arial"/>
                <w:color w:val="000000"/>
                <w:spacing w:val="0"/>
                <w:sz w:val="18"/>
                <w:szCs w:val="18"/>
                <w:lang w:eastAsia="es-ES"/>
              </w:rPr>
              <w:t>Empleo formal</w:t>
            </w:r>
          </w:p>
        </w:tc>
        <w:tc>
          <w:tcPr>
            <w:tcW w:w="3690" w:type="dxa"/>
            <w:tcBorders>
              <w:top w:val="nil"/>
              <w:left w:val="nil"/>
              <w:right w:val="single" w:sz="4" w:space="0" w:color="auto"/>
            </w:tcBorders>
            <w:shd w:val="clear" w:color="auto" w:fill="auto"/>
            <w:vAlign w:val="center"/>
            <w:hideMark/>
          </w:tcPr>
          <w:p w:rsidR="00402382" w:rsidRPr="00A25422" w:rsidRDefault="00402382" w:rsidP="006442C7">
            <w:pPr>
              <w:jc w:val="both"/>
              <w:rPr>
                <w:rFonts w:ascii="Arial" w:eastAsia="Arial" w:hAnsi="Arial" w:cs="Arial"/>
                <w:color w:val="000000" w:themeColor="text1"/>
                <w:sz w:val="18"/>
                <w:szCs w:val="18"/>
                <w:lang w:eastAsia="es-ES"/>
              </w:rPr>
            </w:pPr>
            <w:r w:rsidRPr="00A25422">
              <w:rPr>
                <w:rFonts w:ascii="Arial" w:eastAsia="Arial" w:hAnsi="Arial" w:cs="Arial"/>
                <w:color w:val="000000" w:themeColor="text1"/>
                <w:sz w:val="18"/>
                <w:szCs w:val="18"/>
                <w:lang w:eastAsia="es-ES"/>
              </w:rPr>
              <w:t xml:space="preserve">% de buscadores de empleo hombres que recibieron servicios de intermediación laboral (vía BT o FE) que están en empleo formal en el trimestre t+2. </w:t>
            </w:r>
          </w:p>
          <w:p w:rsidR="00402382" w:rsidRPr="00A25422" w:rsidRDefault="00402382" w:rsidP="006707CF">
            <w:pPr>
              <w:jc w:val="both"/>
              <w:rPr>
                <w:rFonts w:ascii="Arial" w:eastAsia="Arial" w:hAnsi="Arial" w:cs="Arial"/>
                <w:color w:val="000000" w:themeColor="text1"/>
                <w:sz w:val="18"/>
                <w:lang w:eastAsia="es-ES"/>
              </w:rPr>
            </w:pPr>
          </w:p>
          <w:p w:rsidR="00402382" w:rsidRPr="00A25422" w:rsidRDefault="00402382" w:rsidP="006707CF">
            <w:pPr>
              <w:jc w:val="both"/>
              <w:rPr>
                <w:rFonts w:ascii="Arial" w:eastAsia="Arial" w:hAnsi="Arial" w:cs="Arial"/>
                <w:color w:val="000000" w:themeColor="text1"/>
                <w:sz w:val="18"/>
                <w:szCs w:val="18"/>
                <w:lang w:eastAsia="es-ES"/>
              </w:rPr>
            </w:pPr>
            <w:r w:rsidRPr="00A25422">
              <w:rPr>
                <w:rFonts w:ascii="Arial" w:eastAsia="Arial" w:hAnsi="Arial" w:cs="Arial"/>
                <w:color w:val="000000" w:themeColor="text1"/>
                <w:sz w:val="18"/>
                <w:szCs w:val="18"/>
                <w:lang w:eastAsia="es-ES"/>
              </w:rPr>
              <w:t xml:space="preserve">% de buscadores de empleo mujeres que recibieron servicios de intermediación (vía BT o FE) que están en empleo formal en el trimestre t+2. </w:t>
            </w:r>
          </w:p>
          <w:p w:rsidR="00402382" w:rsidRPr="00A25422" w:rsidRDefault="00402382" w:rsidP="006707CF">
            <w:pPr>
              <w:jc w:val="both"/>
              <w:rPr>
                <w:rFonts w:ascii="Arial" w:eastAsia="Arial" w:hAnsi="Arial" w:cs="Arial"/>
                <w:color w:val="000000" w:themeColor="text1"/>
                <w:sz w:val="18"/>
                <w:lang w:eastAsia="es-ES"/>
              </w:rPr>
            </w:pPr>
          </w:p>
          <w:p w:rsidR="00402382" w:rsidRPr="00A25422" w:rsidRDefault="00402382" w:rsidP="006707CF">
            <w:pPr>
              <w:jc w:val="both"/>
              <w:rPr>
                <w:rFonts w:ascii="Arial" w:eastAsia="Arial" w:hAnsi="Arial" w:cs="Arial"/>
                <w:color w:val="000000" w:themeColor="text1"/>
                <w:sz w:val="18"/>
                <w:szCs w:val="18"/>
                <w:lang w:eastAsia="es-ES"/>
              </w:rPr>
            </w:pPr>
            <w:r w:rsidRPr="00A25422">
              <w:rPr>
                <w:rFonts w:ascii="Arial" w:eastAsia="Arial" w:hAnsi="Arial" w:cs="Arial"/>
                <w:color w:val="000000" w:themeColor="text1"/>
                <w:sz w:val="18"/>
                <w:szCs w:val="18"/>
                <w:lang w:eastAsia="es-ES"/>
              </w:rPr>
              <w:t>% de buscadores de empleo que recibieron capacitación (vía CPL o Mixta) y tienen un empleo formal en el trimestre t+2</w:t>
            </w:r>
            <w:r w:rsidR="004155FF" w:rsidRPr="00A25422">
              <w:rPr>
                <w:rFonts w:ascii="Arial" w:eastAsia="Arial" w:hAnsi="Arial" w:cs="Arial"/>
                <w:color w:val="000000" w:themeColor="text1"/>
                <w:sz w:val="18"/>
                <w:szCs w:val="18"/>
                <w:lang w:eastAsia="es-ES"/>
              </w:rPr>
              <w:t>.</w:t>
            </w:r>
          </w:p>
          <w:p w:rsidR="00402382" w:rsidRPr="00A25422" w:rsidRDefault="00402382" w:rsidP="006707CF">
            <w:pPr>
              <w:jc w:val="both"/>
              <w:rPr>
                <w:rFonts w:ascii="Arial" w:eastAsia="Arial" w:hAnsi="Arial" w:cs="Arial"/>
                <w:color w:val="000000" w:themeColor="text1"/>
                <w:sz w:val="18"/>
                <w:lang w:eastAsia="es-ES"/>
              </w:rPr>
            </w:pPr>
          </w:p>
        </w:tc>
        <w:tc>
          <w:tcPr>
            <w:tcW w:w="3150" w:type="dxa"/>
            <w:vMerge w:val="restart"/>
            <w:tcBorders>
              <w:top w:val="nil"/>
              <w:left w:val="single" w:sz="4" w:space="0" w:color="auto"/>
              <w:bottom w:val="single" w:sz="4" w:space="0" w:color="auto"/>
              <w:right w:val="single" w:sz="4" w:space="0" w:color="auto"/>
            </w:tcBorders>
            <w:shd w:val="clear" w:color="auto" w:fill="auto"/>
            <w:vAlign w:val="center"/>
            <w:hideMark/>
          </w:tcPr>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D4217C" w:rsidRPr="00A25422" w:rsidRDefault="00D4217C" w:rsidP="661B7B0F">
            <w:pPr>
              <w:jc w:val="center"/>
              <w:rPr>
                <w:rFonts w:ascii="Arial" w:eastAsia="Calibri" w:hAnsi="Arial" w:cs="Arial"/>
                <w:color w:val="000000"/>
                <w:spacing w:val="0"/>
                <w:sz w:val="18"/>
                <w:lang w:eastAsia="es-ES"/>
              </w:rPr>
            </w:pPr>
          </w:p>
          <w:p w:rsidR="00402382" w:rsidRPr="00A25422" w:rsidRDefault="00402382" w:rsidP="661B7B0F">
            <w:pPr>
              <w:jc w:val="center"/>
              <w:rPr>
                <w:rFonts w:ascii="Arial" w:eastAsia="Calibri" w:hAnsi="Arial" w:cs="Arial"/>
                <w:color w:val="000000" w:themeColor="text1"/>
                <w:sz w:val="18"/>
                <w:szCs w:val="18"/>
                <w:lang w:eastAsia="es-ES"/>
              </w:rPr>
            </w:pPr>
            <w:r w:rsidRPr="00A25422">
              <w:rPr>
                <w:rFonts w:ascii="Arial" w:eastAsia="Calibri" w:hAnsi="Arial" w:cs="Arial"/>
                <w:color w:val="000000"/>
                <w:spacing w:val="0"/>
                <w:sz w:val="18"/>
                <w:szCs w:val="18"/>
                <w:lang w:eastAsia="es-ES"/>
              </w:rPr>
              <w:t>Registros administrativos del IMSS y del SNE</w:t>
            </w:r>
          </w:p>
        </w:tc>
      </w:tr>
      <w:tr w:rsidR="004155FF" w:rsidRPr="00B64787" w:rsidTr="00881882">
        <w:trPr>
          <w:trHeight w:val="217"/>
        </w:trPr>
        <w:tc>
          <w:tcPr>
            <w:tcW w:w="2535" w:type="dxa"/>
            <w:tcBorders>
              <w:top w:val="single" w:sz="4" w:space="0" w:color="auto"/>
              <w:left w:val="single" w:sz="4" w:space="0" w:color="auto"/>
              <w:bottom w:val="nil"/>
              <w:right w:val="single" w:sz="4" w:space="0" w:color="auto"/>
            </w:tcBorders>
            <w:shd w:val="clear" w:color="auto" w:fill="auto"/>
            <w:vAlign w:val="bottom"/>
            <w:hideMark/>
          </w:tcPr>
          <w:p w:rsidR="004155FF" w:rsidRPr="00A25422" w:rsidRDefault="004155FF" w:rsidP="004155FF">
            <w:pPr>
              <w:jc w:val="center"/>
              <w:rPr>
                <w:rFonts w:ascii="Arial" w:eastAsia="Arial" w:hAnsi="Arial" w:cs="Arial"/>
                <w:color w:val="000000"/>
                <w:spacing w:val="0"/>
                <w:sz w:val="18"/>
                <w:lang w:eastAsia="es-ES"/>
              </w:rPr>
            </w:pPr>
          </w:p>
          <w:p w:rsidR="004155FF" w:rsidRPr="00A25422" w:rsidRDefault="004155FF" w:rsidP="004155FF">
            <w:pPr>
              <w:jc w:val="cente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D4217C" w:rsidRPr="00A25422" w:rsidRDefault="00D4217C" w:rsidP="004B608E">
            <w:pP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D4217C" w:rsidRPr="00A25422" w:rsidRDefault="00D4217C" w:rsidP="004155FF">
            <w:pPr>
              <w:jc w:val="center"/>
              <w:rPr>
                <w:rFonts w:ascii="Arial" w:eastAsia="Arial" w:hAnsi="Arial" w:cs="Arial"/>
                <w:color w:val="000000"/>
                <w:spacing w:val="0"/>
                <w:sz w:val="18"/>
                <w:lang w:eastAsia="es-ES"/>
              </w:rPr>
            </w:pPr>
          </w:p>
          <w:p w:rsidR="004155FF" w:rsidRPr="00A25422" w:rsidRDefault="004155FF" w:rsidP="004155FF">
            <w:pPr>
              <w:jc w:val="center"/>
              <w:rPr>
                <w:rFonts w:ascii="Arial" w:eastAsia="Arial" w:hAnsi="Arial" w:cs="Arial"/>
                <w:color w:val="000000" w:themeColor="text1"/>
                <w:sz w:val="18"/>
                <w:szCs w:val="18"/>
                <w:lang w:eastAsia="es-ES"/>
              </w:rPr>
            </w:pPr>
            <w:r w:rsidRPr="00A25422">
              <w:rPr>
                <w:rFonts w:ascii="Arial" w:eastAsia="Arial" w:hAnsi="Arial" w:cs="Arial"/>
                <w:color w:val="000000"/>
                <w:spacing w:val="0"/>
                <w:sz w:val="18"/>
                <w:szCs w:val="18"/>
                <w:lang w:eastAsia="es-ES"/>
              </w:rPr>
              <w:t>Duración del empleo formal</w:t>
            </w:r>
          </w:p>
        </w:tc>
        <w:tc>
          <w:tcPr>
            <w:tcW w:w="3690" w:type="dxa"/>
            <w:vMerge w:val="restart"/>
            <w:tcBorders>
              <w:top w:val="single" w:sz="4" w:space="0" w:color="auto"/>
              <w:left w:val="nil"/>
              <w:bottom w:val="nil"/>
              <w:right w:val="single" w:sz="4" w:space="0" w:color="auto"/>
            </w:tcBorders>
            <w:shd w:val="clear" w:color="auto" w:fill="auto"/>
            <w:vAlign w:val="center"/>
            <w:hideMark/>
          </w:tcPr>
          <w:p w:rsidR="004155FF" w:rsidRPr="00A25422" w:rsidRDefault="004155FF" w:rsidP="006442C7">
            <w:pPr>
              <w:jc w:val="both"/>
              <w:rPr>
                <w:rFonts w:ascii="Arial" w:eastAsia="Arial" w:hAnsi="Arial" w:cs="Arial"/>
                <w:color w:val="000000" w:themeColor="text1"/>
                <w:sz w:val="18"/>
                <w:szCs w:val="18"/>
                <w:lang w:eastAsia="es-ES"/>
              </w:rPr>
            </w:pPr>
            <w:r w:rsidRPr="00A25422">
              <w:rPr>
                <w:rFonts w:ascii="Arial" w:eastAsia="Arial" w:hAnsi="Arial" w:cs="Arial"/>
                <w:color w:val="000000" w:themeColor="text1"/>
                <w:sz w:val="18"/>
                <w:szCs w:val="18"/>
                <w:lang w:eastAsia="es-ES"/>
              </w:rPr>
              <w:t># de meses en empleo formal de los buscadores de empleo que recibieron servicios de intermediación (vía BT o FE), en los 6 meses posteriores a la participación en los servicios de vinculación</w:t>
            </w:r>
            <w:r w:rsidR="00D4217C" w:rsidRPr="00A25422">
              <w:rPr>
                <w:rFonts w:ascii="Arial" w:eastAsia="Arial" w:hAnsi="Arial" w:cs="Arial"/>
                <w:color w:val="000000" w:themeColor="text1"/>
                <w:sz w:val="18"/>
                <w:szCs w:val="18"/>
                <w:lang w:eastAsia="es-ES"/>
              </w:rPr>
              <w:t>.</w:t>
            </w:r>
          </w:p>
          <w:p w:rsidR="004155FF" w:rsidRPr="00A25422" w:rsidRDefault="004155FF" w:rsidP="00AA4274">
            <w:pPr>
              <w:rPr>
                <w:rFonts w:ascii="Arial" w:eastAsia="Arial" w:hAnsi="Arial" w:cs="Arial"/>
                <w:color w:val="000000" w:themeColor="text1"/>
                <w:sz w:val="18"/>
                <w:lang w:eastAsia="es-ES"/>
              </w:rPr>
            </w:pPr>
          </w:p>
          <w:p w:rsidR="004155FF" w:rsidRPr="00A25422" w:rsidRDefault="004155FF" w:rsidP="006442C7">
            <w:pPr>
              <w:jc w:val="both"/>
              <w:rPr>
                <w:rFonts w:ascii="Arial" w:eastAsia="Arial" w:hAnsi="Arial" w:cs="Arial"/>
                <w:color w:val="000000" w:themeColor="text1"/>
                <w:sz w:val="18"/>
                <w:szCs w:val="18"/>
                <w:lang w:eastAsia="es-ES"/>
              </w:rPr>
            </w:pPr>
            <w:r w:rsidRPr="00A25422">
              <w:rPr>
                <w:rFonts w:ascii="Arial" w:eastAsia="Arial" w:hAnsi="Arial" w:cs="Arial"/>
                <w:color w:val="000000" w:themeColor="text1"/>
                <w:sz w:val="18"/>
                <w:szCs w:val="18"/>
                <w:lang w:eastAsia="es-ES"/>
              </w:rPr>
              <w:t># de meses en empleo formal de los buscadores de empleo que recibieron servicios de intermediación (vía BT o FE), en los 24 meses posteriores a la participación en los servicios de vinculación</w:t>
            </w:r>
            <w:r w:rsidR="00D4217C" w:rsidRPr="00A25422">
              <w:rPr>
                <w:rFonts w:ascii="Arial" w:eastAsia="Arial" w:hAnsi="Arial" w:cs="Arial"/>
                <w:color w:val="000000" w:themeColor="text1"/>
                <w:sz w:val="18"/>
                <w:szCs w:val="18"/>
                <w:lang w:eastAsia="es-ES"/>
              </w:rPr>
              <w:t>.</w:t>
            </w:r>
          </w:p>
          <w:p w:rsidR="004155FF" w:rsidRPr="00A25422" w:rsidRDefault="004155FF" w:rsidP="00AA4274">
            <w:pPr>
              <w:rPr>
                <w:rFonts w:ascii="Arial" w:eastAsia="Arial" w:hAnsi="Arial" w:cs="Arial"/>
                <w:color w:val="000000" w:themeColor="text1"/>
                <w:sz w:val="18"/>
                <w:lang w:eastAsia="es-ES"/>
              </w:rPr>
            </w:pPr>
          </w:p>
          <w:p w:rsidR="004155FF" w:rsidRPr="00A25422" w:rsidRDefault="004155FF" w:rsidP="00772F7E">
            <w:pPr>
              <w:jc w:val="both"/>
              <w:rPr>
                <w:rFonts w:ascii="Arial" w:eastAsia="Arial" w:hAnsi="Arial" w:cs="Arial"/>
                <w:color w:val="000000" w:themeColor="text1"/>
                <w:sz w:val="18"/>
                <w:szCs w:val="18"/>
                <w:lang w:eastAsia="es-ES"/>
              </w:rPr>
            </w:pPr>
            <w:r w:rsidRPr="00A25422">
              <w:rPr>
                <w:rFonts w:ascii="Arial" w:eastAsia="Arial" w:hAnsi="Arial" w:cs="Arial"/>
                <w:color w:val="000000" w:themeColor="text1"/>
                <w:sz w:val="18"/>
                <w:szCs w:val="18"/>
                <w:lang w:eastAsia="es-ES"/>
              </w:rPr>
              <w:t># de meses en empleo formal de los buscadores de empleo que participaron en capacitación vía CPL y Mixta en los 6 meses posteriores a la capacitación</w:t>
            </w:r>
            <w:r w:rsidR="00D4217C" w:rsidRPr="00A25422">
              <w:rPr>
                <w:rFonts w:ascii="Arial" w:eastAsia="Arial" w:hAnsi="Arial" w:cs="Arial"/>
                <w:color w:val="000000" w:themeColor="text1"/>
                <w:sz w:val="18"/>
                <w:szCs w:val="18"/>
                <w:lang w:eastAsia="es-ES"/>
              </w:rPr>
              <w:t>.</w:t>
            </w:r>
          </w:p>
          <w:p w:rsidR="004155FF" w:rsidRPr="00A25422" w:rsidRDefault="004155FF" w:rsidP="00772F7E">
            <w:pPr>
              <w:jc w:val="both"/>
              <w:rPr>
                <w:rFonts w:ascii="Arial" w:eastAsia="Arial" w:hAnsi="Arial" w:cs="Arial"/>
                <w:color w:val="000000" w:themeColor="text1"/>
                <w:sz w:val="18"/>
                <w:lang w:eastAsia="es-ES"/>
              </w:rPr>
            </w:pPr>
          </w:p>
          <w:p w:rsidR="004155FF" w:rsidRPr="00A25422" w:rsidRDefault="004155FF" w:rsidP="00AA4274">
            <w:pPr>
              <w:rPr>
                <w:rFonts w:ascii="Arial" w:hAnsi="Arial" w:cs="Arial"/>
                <w:color w:val="000000"/>
                <w:spacing w:val="0"/>
                <w:sz w:val="18"/>
                <w:lang w:eastAsia="es-ES"/>
              </w:rPr>
            </w:pPr>
            <w:r w:rsidRPr="00A25422">
              <w:rPr>
                <w:rFonts w:ascii="Arial" w:eastAsia="Arial" w:hAnsi="Arial" w:cs="Arial"/>
                <w:color w:val="000000" w:themeColor="text1"/>
                <w:sz w:val="18"/>
                <w:szCs w:val="18"/>
                <w:lang w:eastAsia="es-ES"/>
              </w:rPr>
              <w:t># de meses en empleo formal de los buscadores de empleo que participaron en capacitación vía CPL y Mixta en los 24 meses posteriores a la capacitación</w:t>
            </w:r>
            <w:r w:rsidR="00D4217C" w:rsidRPr="00A25422">
              <w:rPr>
                <w:rFonts w:ascii="Arial" w:eastAsia="Arial" w:hAnsi="Arial" w:cs="Arial"/>
                <w:color w:val="000000" w:themeColor="text1"/>
                <w:sz w:val="18"/>
                <w:szCs w:val="18"/>
                <w:lang w:eastAsia="es-ES"/>
              </w:rPr>
              <w:t>.</w:t>
            </w:r>
          </w:p>
        </w:tc>
        <w:tc>
          <w:tcPr>
            <w:tcW w:w="3150" w:type="dxa"/>
            <w:vMerge/>
            <w:tcBorders>
              <w:top w:val="single" w:sz="4" w:space="0" w:color="auto"/>
              <w:left w:val="single" w:sz="4" w:space="0" w:color="auto"/>
              <w:bottom w:val="nil"/>
              <w:right w:val="single" w:sz="4" w:space="0" w:color="auto"/>
            </w:tcBorders>
            <w:vAlign w:val="center"/>
            <w:hideMark/>
          </w:tcPr>
          <w:p w:rsidR="004155FF" w:rsidRPr="00A25422" w:rsidRDefault="004155FF" w:rsidP="006A101D">
            <w:pPr>
              <w:rPr>
                <w:rFonts w:ascii="Arial" w:hAnsi="Arial" w:cs="Arial"/>
                <w:color w:val="000000"/>
                <w:spacing w:val="0"/>
                <w:sz w:val="18"/>
                <w:lang w:eastAsia="es-ES"/>
              </w:rPr>
            </w:pPr>
          </w:p>
        </w:tc>
      </w:tr>
      <w:tr w:rsidR="004155FF" w:rsidRPr="00B64787" w:rsidTr="007A590C">
        <w:tc>
          <w:tcPr>
            <w:tcW w:w="2535" w:type="dxa"/>
            <w:tcBorders>
              <w:top w:val="nil"/>
              <w:left w:val="single" w:sz="4" w:space="0" w:color="auto"/>
              <w:bottom w:val="single" w:sz="4" w:space="0" w:color="auto"/>
              <w:right w:val="single" w:sz="4" w:space="0" w:color="auto"/>
            </w:tcBorders>
            <w:vAlign w:val="center"/>
          </w:tcPr>
          <w:p w:rsidR="004155FF" w:rsidRPr="00A25422" w:rsidRDefault="004155FF" w:rsidP="006A101D">
            <w:pPr>
              <w:rPr>
                <w:rFonts w:ascii="Arial" w:hAnsi="Arial" w:cs="Arial"/>
                <w:color w:val="000000"/>
                <w:spacing w:val="0"/>
                <w:sz w:val="18"/>
                <w:lang w:eastAsia="es-ES"/>
              </w:rPr>
            </w:pPr>
          </w:p>
        </w:tc>
        <w:tc>
          <w:tcPr>
            <w:tcW w:w="3690" w:type="dxa"/>
            <w:vMerge/>
            <w:tcBorders>
              <w:left w:val="nil"/>
              <w:bottom w:val="single" w:sz="4" w:space="0" w:color="auto"/>
              <w:right w:val="single" w:sz="4" w:space="0" w:color="auto"/>
            </w:tcBorders>
            <w:shd w:val="clear" w:color="auto" w:fill="auto"/>
            <w:vAlign w:val="center"/>
          </w:tcPr>
          <w:p w:rsidR="004155FF" w:rsidRPr="00A25422" w:rsidRDefault="004155FF" w:rsidP="006442C7">
            <w:pPr>
              <w:rPr>
                <w:rFonts w:ascii="Arial" w:eastAsia="Arial" w:hAnsi="Arial" w:cs="Arial"/>
                <w:color w:val="000000" w:themeColor="text1"/>
                <w:sz w:val="18"/>
                <w:lang w:eastAsia="es-ES"/>
              </w:rPr>
            </w:pPr>
          </w:p>
        </w:tc>
        <w:tc>
          <w:tcPr>
            <w:tcW w:w="3150" w:type="dxa"/>
            <w:tcBorders>
              <w:top w:val="nil"/>
              <w:left w:val="single" w:sz="4" w:space="0" w:color="auto"/>
              <w:bottom w:val="single" w:sz="4" w:space="0" w:color="auto"/>
              <w:right w:val="single" w:sz="4" w:space="0" w:color="auto"/>
            </w:tcBorders>
            <w:vAlign w:val="center"/>
          </w:tcPr>
          <w:p w:rsidR="004155FF" w:rsidRPr="00A25422" w:rsidRDefault="004155FF" w:rsidP="006A101D">
            <w:pPr>
              <w:rPr>
                <w:rFonts w:ascii="Arial" w:hAnsi="Arial" w:cs="Arial"/>
                <w:color w:val="000000"/>
                <w:spacing w:val="0"/>
                <w:sz w:val="18"/>
                <w:lang w:eastAsia="es-ES"/>
              </w:rPr>
            </w:pPr>
          </w:p>
        </w:tc>
      </w:tr>
    </w:tbl>
    <w:p w:rsidR="00012AA4" w:rsidRPr="00A25422" w:rsidRDefault="00012AA4" w:rsidP="007D65D8">
      <w:pPr>
        <w:pStyle w:val="ColorfulList-Accent11"/>
        <w:ind w:left="0"/>
        <w:jc w:val="both"/>
        <w:rPr>
          <w:rFonts w:ascii="Arial" w:eastAsia="Arial" w:hAnsi="Arial" w:cs="Arial"/>
          <w:b/>
          <w:iCs/>
        </w:rPr>
      </w:pPr>
    </w:p>
    <w:p w:rsidR="006707CF" w:rsidRPr="00A25422" w:rsidRDefault="006707CF" w:rsidP="00B02C9E">
      <w:pPr>
        <w:pStyle w:val="ColorfulList-Accent11"/>
        <w:ind w:left="0"/>
        <w:jc w:val="both"/>
        <w:rPr>
          <w:rFonts w:ascii="Arial" w:eastAsia="Arial" w:hAnsi="Arial" w:cs="Arial"/>
          <w:b/>
          <w:iCs/>
        </w:rPr>
      </w:pPr>
    </w:p>
    <w:p w:rsidR="00012AA4" w:rsidRPr="00A25422" w:rsidRDefault="661B7B0F" w:rsidP="00772F7E">
      <w:pPr>
        <w:pStyle w:val="ColorfulList-Accent11"/>
        <w:keepNext/>
        <w:numPr>
          <w:ilvl w:val="0"/>
          <w:numId w:val="48"/>
        </w:numPr>
        <w:jc w:val="both"/>
        <w:rPr>
          <w:rFonts w:ascii="Arial" w:eastAsia="Arial" w:hAnsi="Arial" w:cs="Arial"/>
          <w:b/>
          <w:iCs/>
        </w:rPr>
      </w:pPr>
      <w:r w:rsidRPr="00A25422">
        <w:rPr>
          <w:rFonts w:ascii="Arial" w:eastAsia="Arial" w:hAnsi="Arial" w:cs="Arial"/>
          <w:b/>
          <w:iCs/>
        </w:rPr>
        <w:t xml:space="preserve">Fuentes de información </w:t>
      </w:r>
    </w:p>
    <w:p w:rsidR="00012AA4" w:rsidRPr="00A25422" w:rsidRDefault="00012AA4" w:rsidP="00772F7E">
      <w:pPr>
        <w:pStyle w:val="ColorfulList-Accent11"/>
        <w:keepNext/>
        <w:ind w:left="810" w:hanging="450"/>
        <w:jc w:val="both"/>
        <w:rPr>
          <w:rFonts w:ascii="Arial" w:hAnsi="Arial" w:cs="Arial"/>
        </w:rPr>
      </w:pPr>
    </w:p>
    <w:p w:rsidR="000C7FBF" w:rsidRPr="00B64787" w:rsidRDefault="006D7CFB" w:rsidP="00772F7E">
      <w:pPr>
        <w:pStyle w:val="ColorfulList-Accent11"/>
        <w:keepNext/>
        <w:ind w:left="0"/>
        <w:jc w:val="both"/>
        <w:rPr>
          <w:rFonts w:ascii="Arial" w:eastAsia="Arial" w:hAnsi="Arial" w:cs="Arial"/>
          <w:b/>
          <w:bCs/>
          <w:color w:val="222222"/>
        </w:rPr>
      </w:pPr>
      <w:r w:rsidRPr="00A25422">
        <w:rPr>
          <w:rFonts w:ascii="Arial" w:eastAsia="Arial" w:hAnsi="Arial" w:cs="Arial"/>
        </w:rPr>
        <w:t xml:space="preserve">Los datos que se </w:t>
      </w:r>
      <w:r w:rsidR="004B608E" w:rsidRPr="00A25422">
        <w:rPr>
          <w:rFonts w:ascii="Arial" w:eastAsia="Arial" w:hAnsi="Arial" w:cs="Arial"/>
        </w:rPr>
        <w:t>usarán</w:t>
      </w:r>
      <w:r w:rsidRPr="00A25422">
        <w:rPr>
          <w:rFonts w:ascii="Arial" w:eastAsia="Arial" w:hAnsi="Arial" w:cs="Arial"/>
        </w:rPr>
        <w:t xml:space="preserve"> </w:t>
      </w:r>
      <w:r w:rsidR="00BE48CA" w:rsidRPr="00A25422">
        <w:rPr>
          <w:rFonts w:ascii="Arial" w:eastAsia="Arial" w:hAnsi="Arial" w:cs="Arial"/>
        </w:rPr>
        <w:t>para</w:t>
      </w:r>
      <w:r w:rsidRPr="00A25422">
        <w:rPr>
          <w:rFonts w:ascii="Arial" w:eastAsia="Arial" w:hAnsi="Arial" w:cs="Arial"/>
        </w:rPr>
        <w:t xml:space="preserve"> esta evaluación se obtendrán de dos fuentes principales de información: (1) datos de regis</w:t>
      </w:r>
      <w:r w:rsidR="008F4193" w:rsidRPr="00A25422">
        <w:rPr>
          <w:rFonts w:ascii="Arial" w:eastAsia="Arial" w:hAnsi="Arial" w:cs="Arial"/>
        </w:rPr>
        <w:t>tros</w:t>
      </w:r>
      <w:r w:rsidR="00BE48CA" w:rsidRPr="00A25422">
        <w:rPr>
          <w:rFonts w:ascii="Arial" w:eastAsia="Arial" w:hAnsi="Arial" w:cs="Arial"/>
        </w:rPr>
        <w:t xml:space="preserve"> </w:t>
      </w:r>
      <w:r w:rsidR="008F4193" w:rsidRPr="00A25422">
        <w:rPr>
          <w:rFonts w:ascii="Arial" w:eastAsia="Arial" w:hAnsi="Arial" w:cs="Arial"/>
        </w:rPr>
        <w:t>y colocación del SNE de donde se obtendrán las característic</w:t>
      </w:r>
      <w:r w:rsidR="00B02C9E" w:rsidRPr="00A25422">
        <w:rPr>
          <w:rFonts w:ascii="Arial" w:eastAsia="Arial" w:hAnsi="Arial" w:cs="Arial"/>
        </w:rPr>
        <w:t>as de los buscadores de empleo, las ofertas y</w:t>
      </w:r>
      <w:r w:rsidR="008F4193" w:rsidRPr="00A25422">
        <w:rPr>
          <w:rFonts w:ascii="Arial" w:eastAsia="Arial" w:hAnsi="Arial" w:cs="Arial"/>
        </w:rPr>
        <w:t xml:space="preserve"> </w:t>
      </w:r>
      <w:r w:rsidR="00B02C9E" w:rsidRPr="00A25422">
        <w:rPr>
          <w:rFonts w:ascii="Arial" w:eastAsia="Arial" w:hAnsi="Arial" w:cs="Arial"/>
        </w:rPr>
        <w:t xml:space="preserve">las colocaciones. Estos datos se </w:t>
      </w:r>
      <w:r w:rsidR="00B02C9E" w:rsidRPr="00A25422">
        <w:rPr>
          <w:rFonts w:ascii="Arial" w:eastAsia="Arial" w:hAnsi="Arial" w:cs="Arial"/>
        </w:rPr>
        <w:lastRenderedPageBreak/>
        <w:t>encuentran disponibles desde el 2015</w:t>
      </w:r>
      <w:r w:rsidR="00BE48CA" w:rsidRPr="00A25422">
        <w:rPr>
          <w:rFonts w:ascii="Arial" w:eastAsia="Arial" w:hAnsi="Arial" w:cs="Arial"/>
        </w:rPr>
        <w:t>;</w:t>
      </w:r>
      <w:r w:rsidR="00B02C9E" w:rsidRPr="00A25422">
        <w:rPr>
          <w:rFonts w:ascii="Arial" w:eastAsia="Arial" w:hAnsi="Arial" w:cs="Arial"/>
        </w:rPr>
        <w:t xml:space="preserve"> </w:t>
      </w:r>
      <w:r w:rsidR="008F4193" w:rsidRPr="00A25422">
        <w:rPr>
          <w:rFonts w:ascii="Arial" w:eastAsia="Arial" w:hAnsi="Arial" w:cs="Arial"/>
        </w:rPr>
        <w:t xml:space="preserve">y (2) registros de los buscadores </w:t>
      </w:r>
      <w:r w:rsidR="00B02C9E" w:rsidRPr="00A25422">
        <w:rPr>
          <w:rFonts w:ascii="Arial" w:eastAsia="Arial" w:hAnsi="Arial" w:cs="Arial"/>
        </w:rPr>
        <w:t>de empleo en e</w:t>
      </w:r>
      <w:r w:rsidR="008F4193" w:rsidRPr="00A25422">
        <w:rPr>
          <w:rFonts w:ascii="Arial" w:eastAsia="Arial" w:hAnsi="Arial" w:cs="Arial"/>
        </w:rPr>
        <w:t>l</w:t>
      </w:r>
      <w:r w:rsidR="008F4193" w:rsidRPr="00B64787">
        <w:rPr>
          <w:rFonts w:ascii="Arial" w:eastAsia="Arial" w:hAnsi="Arial" w:cs="Arial"/>
          <w:color w:val="222222"/>
        </w:rPr>
        <w:t xml:space="preserve"> Seguro Social </w:t>
      </w:r>
      <w:r w:rsidR="00A75AFB" w:rsidRPr="00B64787">
        <w:rPr>
          <w:rFonts w:ascii="Arial" w:eastAsia="Arial" w:hAnsi="Arial" w:cs="Arial"/>
          <w:color w:val="222222"/>
        </w:rPr>
        <w:t>con los que se puede reconstruir</w:t>
      </w:r>
      <w:r w:rsidR="009841E8" w:rsidRPr="00B64787">
        <w:rPr>
          <w:rFonts w:ascii="Arial" w:eastAsia="Arial" w:hAnsi="Arial" w:cs="Arial"/>
          <w:color w:val="222222"/>
        </w:rPr>
        <w:t xml:space="preserve"> su</w:t>
      </w:r>
      <w:r w:rsidR="00B02C9E" w:rsidRPr="00B64787">
        <w:rPr>
          <w:rFonts w:ascii="Arial" w:eastAsia="Arial" w:hAnsi="Arial" w:cs="Arial"/>
          <w:color w:val="222222"/>
        </w:rPr>
        <w:t xml:space="preserve"> historia laboral</w:t>
      </w:r>
      <w:r w:rsidR="004B608E" w:rsidRPr="00B64787">
        <w:rPr>
          <w:rFonts w:ascii="Arial" w:eastAsia="Arial" w:hAnsi="Arial" w:cs="Arial"/>
          <w:color w:val="222222"/>
        </w:rPr>
        <w:t>.</w:t>
      </w:r>
    </w:p>
    <w:p w:rsidR="00B96D34" w:rsidRPr="00A25422" w:rsidRDefault="00B96D34" w:rsidP="007D65D8">
      <w:pPr>
        <w:pStyle w:val="ColorfulList-Accent11"/>
        <w:ind w:left="0"/>
        <w:jc w:val="both"/>
        <w:rPr>
          <w:rFonts w:ascii="Arial" w:hAnsi="Arial" w:cs="Arial"/>
        </w:rPr>
      </w:pPr>
    </w:p>
    <w:p w:rsidR="661B7B0F" w:rsidRPr="00A25422" w:rsidRDefault="661B7B0F" w:rsidP="004B608E">
      <w:pPr>
        <w:pStyle w:val="ColorfulList-Accent11"/>
        <w:numPr>
          <w:ilvl w:val="0"/>
          <w:numId w:val="48"/>
        </w:numPr>
        <w:jc w:val="both"/>
        <w:rPr>
          <w:rFonts w:ascii="Arial" w:eastAsia="Arial" w:hAnsi="Arial" w:cs="Arial"/>
          <w:b/>
          <w:iCs/>
        </w:rPr>
      </w:pPr>
      <w:r w:rsidRPr="00A25422">
        <w:rPr>
          <w:rFonts w:ascii="Arial" w:eastAsia="Arial" w:hAnsi="Arial" w:cs="Arial"/>
          <w:b/>
          <w:bCs/>
        </w:rPr>
        <w:t xml:space="preserve"> </w:t>
      </w:r>
      <w:r w:rsidRPr="00A25422">
        <w:rPr>
          <w:rFonts w:ascii="Arial" w:eastAsia="Arial" w:hAnsi="Arial" w:cs="Arial"/>
          <w:b/>
          <w:iCs/>
        </w:rPr>
        <w:t>Cálculos de potencia estadística</w:t>
      </w:r>
    </w:p>
    <w:p w:rsidR="661B7B0F" w:rsidRPr="00A25422" w:rsidRDefault="661B7B0F" w:rsidP="661B7B0F">
      <w:pPr>
        <w:rPr>
          <w:rFonts w:ascii="Arial" w:eastAsia="Arial" w:hAnsi="Arial" w:cs="Arial"/>
          <w:sz w:val="22"/>
          <w:szCs w:val="22"/>
        </w:rPr>
      </w:pPr>
    </w:p>
    <w:p w:rsidR="661B7B0F" w:rsidRPr="00A25422" w:rsidRDefault="661B7B0F" w:rsidP="661B7B0F">
      <w:pPr>
        <w:jc w:val="both"/>
        <w:rPr>
          <w:rFonts w:ascii="Arial" w:eastAsia="Arial" w:hAnsi="Arial" w:cs="Arial"/>
          <w:sz w:val="22"/>
          <w:szCs w:val="22"/>
        </w:rPr>
      </w:pPr>
      <w:r w:rsidRPr="00A25422">
        <w:rPr>
          <w:rFonts w:ascii="Arial" w:eastAsia="Arial" w:hAnsi="Arial" w:cs="Arial"/>
          <w:sz w:val="22"/>
          <w:szCs w:val="22"/>
        </w:rPr>
        <w:t xml:space="preserve">Para asegurar que el tamaño de la muestra sea suficiente para medir los impactos esperados se ha realizado un análisis de poder estadístico teniendo en cuenta la probabilidad de estar trabajando en un empleo formal </w:t>
      </w:r>
      <w:r w:rsidR="004C6965" w:rsidRPr="00A25422">
        <w:rPr>
          <w:rFonts w:ascii="Arial" w:eastAsia="Arial" w:hAnsi="Arial" w:cs="Arial"/>
          <w:sz w:val="22"/>
          <w:szCs w:val="22"/>
        </w:rPr>
        <w:t xml:space="preserve">en el trimestre t+2 </w:t>
      </w:r>
      <w:r w:rsidRPr="00A25422">
        <w:rPr>
          <w:rFonts w:ascii="Arial" w:eastAsia="Arial" w:hAnsi="Arial" w:cs="Arial"/>
          <w:sz w:val="22"/>
          <w:szCs w:val="22"/>
        </w:rPr>
        <w:t xml:space="preserve">y </w:t>
      </w:r>
      <w:r w:rsidR="004C6965" w:rsidRPr="00A25422">
        <w:rPr>
          <w:rFonts w:ascii="Arial" w:eastAsia="Arial" w:hAnsi="Arial" w:cs="Arial"/>
          <w:sz w:val="22"/>
          <w:szCs w:val="22"/>
        </w:rPr>
        <w:t>t+8, siendo t el mes de registro en el sistema</w:t>
      </w:r>
      <w:r w:rsidRPr="00A25422">
        <w:rPr>
          <w:rFonts w:ascii="Arial" w:eastAsia="Arial" w:hAnsi="Arial" w:cs="Arial"/>
          <w:sz w:val="22"/>
          <w:szCs w:val="22"/>
        </w:rPr>
        <w:t>. Adicionalmente, se calcul</w:t>
      </w:r>
      <w:r w:rsidR="00E6178A" w:rsidRPr="00A25422">
        <w:rPr>
          <w:rFonts w:ascii="Arial" w:eastAsia="Arial" w:hAnsi="Arial" w:cs="Arial"/>
          <w:sz w:val="22"/>
          <w:szCs w:val="22"/>
        </w:rPr>
        <w:t>ó</w:t>
      </w:r>
      <w:r w:rsidRPr="00A25422">
        <w:rPr>
          <w:rFonts w:ascii="Arial" w:eastAsia="Arial" w:hAnsi="Arial" w:cs="Arial"/>
          <w:sz w:val="22"/>
          <w:szCs w:val="22"/>
        </w:rPr>
        <w:t xml:space="preserve"> </w:t>
      </w:r>
      <w:r w:rsidR="00E6178A" w:rsidRPr="00A25422">
        <w:rPr>
          <w:rFonts w:ascii="Arial" w:eastAsia="Arial" w:hAnsi="Arial" w:cs="Arial"/>
          <w:sz w:val="22"/>
          <w:szCs w:val="22"/>
        </w:rPr>
        <w:t>el</w:t>
      </w:r>
      <w:r w:rsidRPr="00A25422">
        <w:rPr>
          <w:rFonts w:ascii="Arial" w:eastAsia="Arial" w:hAnsi="Arial" w:cs="Arial"/>
          <w:sz w:val="22"/>
          <w:szCs w:val="22"/>
        </w:rPr>
        <w:t xml:space="preserve"> número de meses en los que se trabajó en un periodo de 6 y 24 meses. Se empleó información </w:t>
      </w:r>
      <w:r w:rsidR="009675C9" w:rsidRPr="00A25422">
        <w:rPr>
          <w:rFonts w:ascii="Arial" w:eastAsia="Arial" w:hAnsi="Arial" w:cs="Arial"/>
          <w:sz w:val="22"/>
          <w:szCs w:val="22"/>
        </w:rPr>
        <w:t>de una muestra de 1</w:t>
      </w:r>
      <w:r w:rsidR="002E5782" w:rsidRPr="00A25422">
        <w:rPr>
          <w:rFonts w:ascii="Arial" w:eastAsia="Arial" w:hAnsi="Arial" w:cs="Arial"/>
          <w:sz w:val="22"/>
          <w:szCs w:val="22"/>
        </w:rPr>
        <w:t>4</w:t>
      </w:r>
      <w:r w:rsidR="00996B54" w:rsidRPr="00A25422">
        <w:rPr>
          <w:rFonts w:ascii="Arial" w:eastAsia="Arial" w:hAnsi="Arial" w:cs="Arial"/>
          <w:sz w:val="22"/>
          <w:szCs w:val="22"/>
        </w:rPr>
        <w:t>.</w:t>
      </w:r>
      <w:r w:rsidR="009675C9" w:rsidRPr="00A25422">
        <w:rPr>
          <w:rFonts w:ascii="Arial" w:eastAsia="Arial" w:hAnsi="Arial" w:cs="Arial"/>
          <w:sz w:val="22"/>
          <w:szCs w:val="22"/>
        </w:rPr>
        <w:t>000 buscadores de empleo que recibieron apoyo del SNE en la modalidad de Bolsa de trabajo</w:t>
      </w:r>
      <w:r w:rsidR="002E5782" w:rsidRPr="00A25422">
        <w:rPr>
          <w:rFonts w:ascii="Arial" w:eastAsia="Arial" w:hAnsi="Arial" w:cs="Arial"/>
          <w:sz w:val="22"/>
          <w:szCs w:val="22"/>
        </w:rPr>
        <w:t xml:space="preserve"> o </w:t>
      </w:r>
      <w:r w:rsidR="001C51A5" w:rsidRPr="00A25422">
        <w:rPr>
          <w:rFonts w:ascii="Arial" w:eastAsia="Arial" w:hAnsi="Arial" w:cs="Arial"/>
          <w:sz w:val="22"/>
          <w:szCs w:val="22"/>
        </w:rPr>
        <w:t>Bécate</w:t>
      </w:r>
      <w:r w:rsidR="009675C9" w:rsidRPr="00A25422">
        <w:rPr>
          <w:rFonts w:ascii="Arial" w:eastAsia="Arial" w:hAnsi="Arial" w:cs="Arial"/>
          <w:sz w:val="22"/>
          <w:szCs w:val="22"/>
        </w:rPr>
        <w:t xml:space="preserve"> (</w:t>
      </w:r>
      <w:r w:rsidR="001C51A5" w:rsidRPr="00A25422">
        <w:rPr>
          <w:rFonts w:ascii="Arial" w:eastAsia="Arial" w:hAnsi="Arial" w:cs="Arial"/>
          <w:sz w:val="22"/>
          <w:szCs w:val="22"/>
        </w:rPr>
        <w:t>vía</w:t>
      </w:r>
      <w:r w:rsidR="009675C9" w:rsidRPr="00A25422">
        <w:rPr>
          <w:rFonts w:ascii="Arial" w:eastAsia="Arial" w:hAnsi="Arial" w:cs="Arial"/>
          <w:sz w:val="22"/>
          <w:szCs w:val="22"/>
        </w:rPr>
        <w:t xml:space="preserve"> CPL y mixta) </w:t>
      </w:r>
      <w:r w:rsidR="002E5782" w:rsidRPr="00A25422">
        <w:rPr>
          <w:rFonts w:ascii="Arial" w:eastAsia="Arial" w:hAnsi="Arial" w:cs="Arial"/>
          <w:sz w:val="22"/>
          <w:szCs w:val="22"/>
        </w:rPr>
        <w:t xml:space="preserve">durante el tercer trimestre del 2015 y para los cuales se </w:t>
      </w:r>
      <w:r w:rsidR="00151371" w:rsidRPr="00A25422">
        <w:rPr>
          <w:rFonts w:ascii="Arial" w:eastAsia="Arial" w:hAnsi="Arial" w:cs="Arial"/>
          <w:sz w:val="22"/>
          <w:szCs w:val="22"/>
        </w:rPr>
        <w:t>tenían</w:t>
      </w:r>
      <w:r w:rsidR="002E5782" w:rsidRPr="00A25422">
        <w:rPr>
          <w:rFonts w:ascii="Arial" w:eastAsia="Arial" w:hAnsi="Arial" w:cs="Arial"/>
          <w:sz w:val="22"/>
          <w:szCs w:val="22"/>
        </w:rPr>
        <w:t xml:space="preserve"> los registros del IMSS. Estos registros permiten seguir al </w:t>
      </w:r>
      <w:r w:rsidRPr="00A25422">
        <w:rPr>
          <w:rFonts w:ascii="Arial" w:eastAsia="Arial" w:hAnsi="Arial" w:cs="Arial"/>
          <w:sz w:val="22"/>
          <w:szCs w:val="22"/>
        </w:rPr>
        <w:t xml:space="preserve">individuo en su historia laboral </w:t>
      </w:r>
      <w:r w:rsidR="002E5782" w:rsidRPr="00A25422">
        <w:rPr>
          <w:rFonts w:ascii="Arial" w:eastAsia="Arial" w:hAnsi="Arial" w:cs="Arial"/>
          <w:sz w:val="22"/>
          <w:szCs w:val="22"/>
        </w:rPr>
        <w:t>hasta mayo de</w:t>
      </w:r>
      <w:r w:rsidRPr="00A25422">
        <w:rPr>
          <w:rFonts w:ascii="Arial" w:eastAsia="Arial" w:hAnsi="Arial" w:cs="Arial"/>
          <w:sz w:val="22"/>
          <w:szCs w:val="22"/>
        </w:rPr>
        <w:t xml:space="preserve"> 201</w:t>
      </w:r>
      <w:r w:rsidR="002E5782" w:rsidRPr="00A25422">
        <w:rPr>
          <w:rFonts w:ascii="Arial" w:eastAsia="Arial" w:hAnsi="Arial" w:cs="Arial"/>
          <w:sz w:val="22"/>
          <w:szCs w:val="22"/>
        </w:rPr>
        <w:t>7</w:t>
      </w:r>
      <w:r w:rsidRPr="00A25422">
        <w:rPr>
          <w:rFonts w:ascii="Arial" w:eastAsia="Arial" w:hAnsi="Arial" w:cs="Arial"/>
          <w:sz w:val="22"/>
          <w:szCs w:val="22"/>
        </w:rPr>
        <w:t>. Bajo un escenario conservador, se decidió hacer el análisis de poder usando la variable de resultado con la desviación estándar más alta: probabilidad de</w:t>
      </w:r>
      <w:r w:rsidR="004C6965" w:rsidRPr="00A25422">
        <w:rPr>
          <w:rFonts w:ascii="Arial" w:eastAsia="Arial" w:hAnsi="Arial" w:cs="Arial"/>
          <w:sz w:val="22"/>
          <w:szCs w:val="22"/>
        </w:rPr>
        <w:t xml:space="preserve"> tener un empleo formal en el periodo t+2 </w:t>
      </w:r>
      <w:r w:rsidR="002A0D6B" w:rsidRPr="00A25422">
        <w:rPr>
          <w:rFonts w:ascii="Arial" w:eastAsia="Arial" w:hAnsi="Arial" w:cs="Arial"/>
          <w:sz w:val="22"/>
          <w:szCs w:val="22"/>
        </w:rPr>
        <w:t>(0.5)</w:t>
      </w:r>
      <w:r w:rsidRPr="00A25422">
        <w:rPr>
          <w:rFonts w:ascii="Arial" w:eastAsia="Arial" w:hAnsi="Arial" w:cs="Arial"/>
          <w:sz w:val="22"/>
          <w:szCs w:val="22"/>
        </w:rPr>
        <w:t>. Adicionalmente, se ha</w:t>
      </w:r>
      <w:r w:rsidR="00184C31" w:rsidRPr="00A25422">
        <w:rPr>
          <w:rFonts w:ascii="Arial" w:eastAsia="Arial" w:hAnsi="Arial" w:cs="Arial"/>
          <w:sz w:val="22"/>
          <w:szCs w:val="22"/>
        </w:rPr>
        <w:t>ce</w:t>
      </w:r>
      <w:r w:rsidRPr="00A25422">
        <w:rPr>
          <w:rFonts w:ascii="Arial" w:eastAsia="Arial" w:hAnsi="Arial" w:cs="Arial"/>
          <w:sz w:val="22"/>
          <w:szCs w:val="22"/>
        </w:rPr>
        <w:t xml:space="preserve">n los cálculos teniendo en cuenta el número de oficinas del SNE como </w:t>
      </w:r>
      <w:r w:rsidR="0010514C" w:rsidRPr="00A25422">
        <w:rPr>
          <w:rFonts w:ascii="Arial" w:eastAsia="Arial" w:hAnsi="Arial" w:cs="Arial"/>
          <w:sz w:val="22"/>
          <w:szCs w:val="22"/>
        </w:rPr>
        <w:t>conglomerados</w:t>
      </w:r>
      <w:r w:rsidRPr="00A25422">
        <w:rPr>
          <w:rFonts w:ascii="Arial" w:eastAsia="Arial" w:hAnsi="Arial" w:cs="Arial"/>
          <w:sz w:val="22"/>
          <w:szCs w:val="22"/>
        </w:rPr>
        <w:t xml:space="preserve"> ya que el uso de los diferentes programas está determinado al nivel de oficina. </w:t>
      </w:r>
      <w:r w:rsidR="0069674D" w:rsidRPr="00A25422">
        <w:rPr>
          <w:rFonts w:ascii="Arial" w:eastAsia="Arial" w:hAnsi="Arial" w:cs="Arial"/>
          <w:sz w:val="22"/>
          <w:szCs w:val="22"/>
        </w:rPr>
        <w:t>Los cálculos son para un grupo de tratamiento y uno de control, pero se multiplica el número de tratados necesarios para cada Efecto Mínimo Detectable (EMD) por 4</w:t>
      </w:r>
      <w:r w:rsidR="00996B54" w:rsidRPr="00A25422">
        <w:rPr>
          <w:rFonts w:ascii="Arial" w:eastAsia="Arial" w:hAnsi="Arial" w:cs="Arial"/>
          <w:sz w:val="22"/>
          <w:szCs w:val="22"/>
        </w:rPr>
        <w:t> </w:t>
      </w:r>
      <w:r w:rsidR="0069674D" w:rsidRPr="00A25422">
        <w:rPr>
          <w:rFonts w:ascii="Arial" w:eastAsia="Arial" w:hAnsi="Arial" w:cs="Arial"/>
          <w:sz w:val="22"/>
          <w:szCs w:val="22"/>
        </w:rPr>
        <w:t xml:space="preserve">(sub-programas a ser evaluados). </w:t>
      </w:r>
      <w:r w:rsidRPr="00A25422">
        <w:rPr>
          <w:rFonts w:ascii="Arial" w:eastAsia="Arial" w:hAnsi="Arial" w:cs="Arial"/>
          <w:sz w:val="22"/>
          <w:szCs w:val="22"/>
        </w:rPr>
        <w:t>Para este ejercicio se ha</w:t>
      </w:r>
      <w:r w:rsidR="00E6178A" w:rsidRPr="00A25422">
        <w:rPr>
          <w:rFonts w:ascii="Arial" w:eastAsia="Arial" w:hAnsi="Arial" w:cs="Arial"/>
          <w:sz w:val="22"/>
          <w:szCs w:val="22"/>
        </w:rPr>
        <w:t>n</w:t>
      </w:r>
      <w:r w:rsidRPr="00A25422">
        <w:rPr>
          <w:rFonts w:ascii="Arial" w:eastAsia="Arial" w:hAnsi="Arial" w:cs="Arial"/>
          <w:sz w:val="22"/>
          <w:szCs w:val="22"/>
        </w:rPr>
        <w:t xml:space="preserve"> definido escenarios sobre la base de los siguientes parámetros: </w:t>
      </w:r>
    </w:p>
    <w:p w:rsidR="008F690F" w:rsidRPr="00A25422" w:rsidRDefault="008F690F" w:rsidP="661B7B0F">
      <w:pPr>
        <w:jc w:val="both"/>
        <w:rPr>
          <w:rFonts w:ascii="Arial" w:eastAsia="Arial" w:hAnsi="Arial" w:cs="Arial"/>
          <w:sz w:val="22"/>
          <w:szCs w:val="22"/>
        </w:rPr>
      </w:pPr>
    </w:p>
    <w:p w:rsidR="008F690F" w:rsidRPr="00B64787" w:rsidRDefault="661B7B0F" w:rsidP="008F690F">
      <w:pPr>
        <w:pStyle w:val="ListParagraph"/>
        <w:numPr>
          <w:ilvl w:val="0"/>
          <w:numId w:val="11"/>
        </w:numPr>
        <w:jc w:val="both"/>
        <w:rPr>
          <w:rFonts w:asciiTheme="minorHAnsi" w:eastAsiaTheme="minorEastAsia" w:hAnsiTheme="minorHAnsi" w:cstheme="minorBidi"/>
          <w:sz w:val="22"/>
          <w:szCs w:val="22"/>
        </w:rPr>
      </w:pPr>
      <w:r w:rsidRPr="00A25422">
        <w:rPr>
          <w:rFonts w:ascii="Arial" w:eastAsia="Arial" w:hAnsi="Arial" w:cs="Arial"/>
          <w:sz w:val="22"/>
          <w:szCs w:val="22"/>
        </w:rPr>
        <w:t>Poder: 0</w:t>
      </w:r>
      <w:r w:rsidR="00996B54" w:rsidRPr="00A25422">
        <w:rPr>
          <w:rFonts w:ascii="Arial" w:eastAsia="Arial" w:hAnsi="Arial" w:cs="Arial"/>
          <w:sz w:val="22"/>
          <w:szCs w:val="22"/>
        </w:rPr>
        <w:t>,</w:t>
      </w:r>
      <w:r w:rsidRPr="00A25422">
        <w:rPr>
          <w:rFonts w:ascii="Arial" w:eastAsia="Arial" w:hAnsi="Arial" w:cs="Arial"/>
          <w:sz w:val="22"/>
          <w:szCs w:val="22"/>
        </w:rPr>
        <w:t>8</w:t>
      </w:r>
    </w:p>
    <w:p w:rsidR="008F690F" w:rsidRPr="00B64787" w:rsidRDefault="661B7B0F" w:rsidP="008F690F">
      <w:pPr>
        <w:pStyle w:val="ListParagraph"/>
        <w:numPr>
          <w:ilvl w:val="0"/>
          <w:numId w:val="11"/>
        </w:numPr>
        <w:jc w:val="both"/>
        <w:rPr>
          <w:rFonts w:asciiTheme="minorHAnsi" w:eastAsiaTheme="minorEastAsia" w:hAnsiTheme="minorHAnsi" w:cstheme="minorBidi"/>
          <w:sz w:val="22"/>
          <w:szCs w:val="22"/>
        </w:rPr>
      </w:pPr>
      <w:r w:rsidRPr="00A25422">
        <w:rPr>
          <w:rFonts w:ascii="Arial" w:eastAsia="Arial" w:hAnsi="Arial" w:cs="Arial"/>
          <w:sz w:val="22"/>
          <w:szCs w:val="22"/>
        </w:rPr>
        <w:t>Significancia: 0</w:t>
      </w:r>
      <w:r w:rsidR="00996B54" w:rsidRPr="00A25422">
        <w:rPr>
          <w:rFonts w:ascii="Arial" w:eastAsia="Arial" w:hAnsi="Arial" w:cs="Arial"/>
          <w:sz w:val="22"/>
          <w:szCs w:val="22"/>
        </w:rPr>
        <w:t>,</w:t>
      </w:r>
      <w:r w:rsidRPr="00A25422">
        <w:rPr>
          <w:rFonts w:ascii="Arial" w:eastAsia="Arial" w:hAnsi="Arial" w:cs="Arial"/>
          <w:sz w:val="22"/>
          <w:szCs w:val="22"/>
        </w:rPr>
        <w:t>05</w:t>
      </w:r>
    </w:p>
    <w:p w:rsidR="008F690F" w:rsidRPr="00B64787" w:rsidRDefault="00552863" w:rsidP="008F690F">
      <w:pPr>
        <w:pStyle w:val="ListParagraph"/>
        <w:numPr>
          <w:ilvl w:val="0"/>
          <w:numId w:val="11"/>
        </w:numPr>
        <w:jc w:val="both"/>
        <w:rPr>
          <w:rFonts w:asciiTheme="minorHAnsi" w:eastAsiaTheme="minorEastAsia" w:hAnsiTheme="minorHAnsi" w:cstheme="minorBidi"/>
          <w:sz w:val="22"/>
          <w:szCs w:val="22"/>
        </w:rPr>
      </w:pPr>
      <w:r w:rsidRPr="00A25422">
        <w:rPr>
          <w:rFonts w:ascii="Arial" w:eastAsia="Arial" w:hAnsi="Arial" w:cs="Arial"/>
          <w:sz w:val="22"/>
          <w:szCs w:val="22"/>
        </w:rPr>
        <w:t xml:space="preserve">Prevalencia </w:t>
      </w:r>
      <w:r w:rsidR="661B7B0F" w:rsidRPr="00A25422">
        <w:rPr>
          <w:rFonts w:ascii="Arial" w:eastAsia="Arial" w:hAnsi="Arial" w:cs="Arial"/>
          <w:sz w:val="22"/>
          <w:szCs w:val="22"/>
        </w:rPr>
        <w:t>→ proporción de individuos que tienen trabajo</w:t>
      </w:r>
      <w:r w:rsidR="00C91E45" w:rsidRPr="00A25422">
        <w:rPr>
          <w:rFonts w:ascii="Arial" w:eastAsia="Arial" w:hAnsi="Arial" w:cs="Arial"/>
          <w:sz w:val="22"/>
          <w:szCs w:val="22"/>
        </w:rPr>
        <w:t xml:space="preserve"> formal</w:t>
      </w:r>
      <w:r w:rsidR="002A0D6B" w:rsidRPr="00A25422">
        <w:rPr>
          <w:rFonts w:ascii="Arial" w:eastAsia="Arial" w:hAnsi="Arial" w:cs="Arial"/>
          <w:sz w:val="22"/>
          <w:szCs w:val="22"/>
        </w:rPr>
        <w:t xml:space="preserve"> a los 24 meses =</w:t>
      </w:r>
      <w:r w:rsidR="00E6178A" w:rsidRPr="00A25422">
        <w:rPr>
          <w:rFonts w:ascii="Arial" w:eastAsia="Arial" w:hAnsi="Arial" w:cs="Arial"/>
          <w:sz w:val="22"/>
          <w:szCs w:val="22"/>
        </w:rPr>
        <w:t xml:space="preserve"> </w:t>
      </w:r>
      <w:r w:rsidR="002A0D6B" w:rsidRPr="00A25422">
        <w:rPr>
          <w:rFonts w:ascii="Arial" w:eastAsia="Arial" w:hAnsi="Arial" w:cs="Arial"/>
          <w:sz w:val="22"/>
          <w:szCs w:val="22"/>
        </w:rPr>
        <w:t>0</w:t>
      </w:r>
      <w:r w:rsidR="00996B54" w:rsidRPr="00A25422">
        <w:rPr>
          <w:rFonts w:ascii="Arial" w:eastAsia="Arial" w:hAnsi="Arial" w:cs="Arial"/>
          <w:sz w:val="22"/>
          <w:szCs w:val="22"/>
        </w:rPr>
        <w:t>,</w:t>
      </w:r>
      <w:r w:rsidR="002A0D6B" w:rsidRPr="00A25422">
        <w:rPr>
          <w:rFonts w:ascii="Arial" w:eastAsia="Arial" w:hAnsi="Arial" w:cs="Arial"/>
          <w:sz w:val="22"/>
          <w:szCs w:val="22"/>
        </w:rPr>
        <w:t>5</w:t>
      </w:r>
    </w:p>
    <w:p w:rsidR="661B7B0F" w:rsidRPr="00B64787" w:rsidRDefault="008F690F" w:rsidP="008F690F">
      <w:pPr>
        <w:pStyle w:val="ListParagraph"/>
        <w:numPr>
          <w:ilvl w:val="0"/>
          <w:numId w:val="11"/>
        </w:numPr>
        <w:jc w:val="both"/>
        <w:rPr>
          <w:rFonts w:asciiTheme="minorHAnsi" w:eastAsiaTheme="minorEastAsia" w:hAnsiTheme="minorHAnsi" w:cstheme="minorBidi"/>
          <w:sz w:val="22"/>
          <w:szCs w:val="22"/>
        </w:rPr>
      </w:pPr>
      <w:r w:rsidRPr="00A25422">
        <w:rPr>
          <w:rFonts w:ascii="Arial" w:eastAsia="Arial" w:hAnsi="Arial" w:cs="Arial"/>
          <w:sz w:val="22"/>
          <w:szCs w:val="22"/>
        </w:rPr>
        <w:t>Número</w:t>
      </w:r>
      <w:r w:rsidR="661B7B0F" w:rsidRPr="00A25422">
        <w:rPr>
          <w:rFonts w:ascii="Arial" w:eastAsia="Arial" w:hAnsi="Arial" w:cs="Arial"/>
          <w:sz w:val="22"/>
          <w:szCs w:val="22"/>
        </w:rPr>
        <w:t xml:space="preserve"> de </w:t>
      </w:r>
      <w:r w:rsidR="0010514C" w:rsidRPr="00A25422">
        <w:rPr>
          <w:rFonts w:ascii="Arial" w:eastAsia="Arial" w:hAnsi="Arial" w:cs="Arial"/>
          <w:sz w:val="22"/>
          <w:szCs w:val="22"/>
        </w:rPr>
        <w:t>conglomerados</w:t>
      </w:r>
      <w:r w:rsidR="661B7B0F" w:rsidRPr="00A25422">
        <w:rPr>
          <w:rFonts w:ascii="Arial" w:eastAsia="Arial" w:hAnsi="Arial" w:cs="Arial"/>
          <w:sz w:val="22"/>
          <w:szCs w:val="22"/>
        </w:rPr>
        <w:t xml:space="preserve"> = 166</w:t>
      </w:r>
      <w:r w:rsidR="00C91E45" w:rsidRPr="00A25422">
        <w:rPr>
          <w:rFonts w:ascii="Arial" w:eastAsia="Arial" w:hAnsi="Arial" w:cs="Arial"/>
          <w:sz w:val="22"/>
          <w:szCs w:val="22"/>
        </w:rPr>
        <w:t xml:space="preserve"> (oficina del SNE como proxy de mercados laborales).</w:t>
      </w:r>
    </w:p>
    <w:p w:rsidR="008F690F" w:rsidRPr="00B64787" w:rsidRDefault="008F690F" w:rsidP="008F690F">
      <w:pPr>
        <w:pStyle w:val="ListParagraph"/>
        <w:ind w:left="2160"/>
        <w:rPr>
          <w:rFonts w:asciiTheme="minorHAnsi" w:eastAsiaTheme="minorEastAsia" w:hAnsiTheme="minorHAnsi" w:cstheme="minorBidi"/>
          <w:sz w:val="22"/>
          <w:szCs w:val="22"/>
        </w:rPr>
      </w:pPr>
    </w:p>
    <w:p w:rsidR="008F690F" w:rsidRPr="00B64787" w:rsidRDefault="008F690F" w:rsidP="008F690F">
      <w:pPr>
        <w:pStyle w:val="ListParagraph"/>
        <w:ind w:left="2160"/>
        <w:rPr>
          <w:rFonts w:asciiTheme="minorHAnsi" w:eastAsiaTheme="minorEastAsia" w:hAnsiTheme="minorHAnsi" w:cstheme="minorBidi"/>
          <w:sz w:val="22"/>
          <w:szCs w:val="22"/>
        </w:rPr>
      </w:pPr>
    </w:p>
    <w:p w:rsidR="661B7B0F" w:rsidRPr="00A25422" w:rsidRDefault="00083616" w:rsidP="004B608E">
      <w:pPr>
        <w:jc w:val="center"/>
        <w:rPr>
          <w:rFonts w:ascii="Arial" w:eastAsia="Arial" w:hAnsi="Arial" w:cs="Arial"/>
          <w:sz w:val="22"/>
          <w:szCs w:val="22"/>
        </w:rPr>
      </w:pPr>
      <w:r w:rsidRPr="00A25422">
        <w:rPr>
          <w:rFonts w:ascii="Arial" w:eastAsia="Arial" w:hAnsi="Arial" w:cs="Arial"/>
          <w:b/>
          <w:sz w:val="22"/>
          <w:szCs w:val="22"/>
        </w:rPr>
        <w:t>Cuadro 8</w:t>
      </w:r>
      <w:r w:rsidR="008F690F" w:rsidRPr="00A25422">
        <w:rPr>
          <w:rFonts w:ascii="Arial" w:eastAsia="Arial" w:hAnsi="Arial" w:cs="Arial"/>
          <w:b/>
          <w:sz w:val="22"/>
          <w:szCs w:val="22"/>
        </w:rPr>
        <w:t>: Análisis de Poder</w:t>
      </w:r>
    </w:p>
    <w:tbl>
      <w:tblPr>
        <w:tblStyle w:val="GridTable1Light-Accent1"/>
        <w:tblW w:w="7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345"/>
        <w:gridCol w:w="1344"/>
        <w:gridCol w:w="1344"/>
        <w:gridCol w:w="1344"/>
      </w:tblGrid>
      <w:tr w:rsidR="000D1E6C" w:rsidRPr="00B64787" w:rsidTr="00835AE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0" w:type="dxa"/>
          </w:tcPr>
          <w:p w:rsidR="000D1E6C" w:rsidRPr="00B64787" w:rsidRDefault="00835AE0" w:rsidP="004B608E">
            <w:pPr>
              <w:jc w:val="center"/>
              <w:rPr>
                <w:rFonts w:ascii="Arial" w:eastAsia="Arial" w:hAnsi="Arial" w:cs="Arial"/>
                <w:sz w:val="20"/>
              </w:rPr>
            </w:pPr>
            <w:r w:rsidRPr="00B64787">
              <w:rPr>
                <w:rFonts w:ascii="Arial" w:eastAsia="Arial" w:hAnsi="Arial" w:cs="Arial"/>
                <w:sz w:val="20"/>
              </w:rPr>
              <w:t>Correlación intra-conglomerado</w:t>
            </w:r>
          </w:p>
        </w:tc>
        <w:tc>
          <w:tcPr>
            <w:tcW w:w="1345" w:type="dxa"/>
          </w:tcPr>
          <w:p w:rsidR="000D1E6C" w:rsidRPr="00B64787" w:rsidRDefault="000D1E6C" w:rsidP="004B608E">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rPr>
            </w:pPr>
            <w:r w:rsidRPr="00B64787">
              <w:rPr>
                <w:rFonts w:ascii="Arial" w:eastAsia="Arial" w:hAnsi="Arial" w:cs="Arial"/>
                <w:sz w:val="20"/>
              </w:rPr>
              <w:t>EMD</w:t>
            </w:r>
            <w:r w:rsidR="000859A7" w:rsidRPr="00B64787">
              <w:rPr>
                <w:rFonts w:eastAsia="Arial"/>
              </w:rPr>
              <w:br/>
            </w:r>
            <w:r w:rsidR="000859A7" w:rsidRPr="00B64787">
              <w:rPr>
                <w:rFonts w:ascii="Arial" w:eastAsia="Arial" w:hAnsi="Arial" w:cs="Arial"/>
                <w:sz w:val="20"/>
              </w:rPr>
              <w:t>(en p</w:t>
            </w:r>
            <w:r w:rsidR="009D7D7A" w:rsidRPr="00B64787">
              <w:rPr>
                <w:rFonts w:ascii="Arial" w:eastAsia="Arial" w:hAnsi="Arial" w:cs="Arial"/>
                <w:sz w:val="20"/>
              </w:rPr>
              <w:t>.</w:t>
            </w:r>
            <w:r w:rsidR="000859A7" w:rsidRPr="00B64787">
              <w:rPr>
                <w:rFonts w:ascii="Arial" w:eastAsia="Arial" w:hAnsi="Arial" w:cs="Arial"/>
                <w:sz w:val="20"/>
              </w:rPr>
              <w:t>p</w:t>
            </w:r>
            <w:r w:rsidR="009D7D7A" w:rsidRPr="00B64787">
              <w:rPr>
                <w:rFonts w:ascii="Arial" w:eastAsia="Arial" w:hAnsi="Arial" w:cs="Arial"/>
                <w:sz w:val="20"/>
              </w:rPr>
              <w:t>.</w:t>
            </w:r>
            <w:r w:rsidR="000859A7" w:rsidRPr="00B64787">
              <w:rPr>
                <w:rFonts w:ascii="Arial" w:eastAsia="Arial" w:hAnsi="Arial" w:cs="Arial"/>
                <w:sz w:val="20"/>
              </w:rPr>
              <w:t>)</w:t>
            </w:r>
          </w:p>
        </w:tc>
        <w:tc>
          <w:tcPr>
            <w:tcW w:w="1344" w:type="dxa"/>
          </w:tcPr>
          <w:p w:rsidR="000D1E6C" w:rsidRPr="00B64787" w:rsidRDefault="000D1E6C" w:rsidP="004B608E">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rPr>
            </w:pPr>
            <w:r w:rsidRPr="00B64787">
              <w:rPr>
                <w:rFonts w:ascii="Arial" w:eastAsia="Arial" w:hAnsi="Arial" w:cs="Arial"/>
                <w:sz w:val="20"/>
              </w:rPr>
              <w:t>Tratados</w:t>
            </w:r>
          </w:p>
        </w:tc>
        <w:tc>
          <w:tcPr>
            <w:tcW w:w="1344" w:type="dxa"/>
          </w:tcPr>
          <w:p w:rsidR="000D1E6C" w:rsidRPr="00B64787" w:rsidRDefault="000D1E6C" w:rsidP="004B608E">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rPr>
            </w:pPr>
            <w:r w:rsidRPr="00B64787">
              <w:rPr>
                <w:rFonts w:ascii="Arial" w:eastAsia="Arial" w:hAnsi="Arial" w:cs="Arial"/>
                <w:sz w:val="20"/>
              </w:rPr>
              <w:t>Controles</w:t>
            </w:r>
          </w:p>
        </w:tc>
        <w:tc>
          <w:tcPr>
            <w:tcW w:w="1344" w:type="dxa"/>
          </w:tcPr>
          <w:p w:rsidR="000D1E6C" w:rsidRPr="00B64787" w:rsidRDefault="000D1E6C" w:rsidP="004B608E">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rPr>
            </w:pPr>
            <w:r w:rsidRPr="00B64787">
              <w:rPr>
                <w:rFonts w:ascii="Arial" w:eastAsia="Arial" w:hAnsi="Arial" w:cs="Arial"/>
                <w:sz w:val="20"/>
              </w:rPr>
              <w:t>Total de tratados para toda la evaluación</w:t>
            </w:r>
          </w:p>
        </w:tc>
      </w:tr>
      <w:tr w:rsidR="00BB715F" w:rsidRPr="00B64787" w:rsidTr="00835AE0">
        <w:trPr>
          <w:jc w:val="center"/>
        </w:trPr>
        <w:tc>
          <w:tcPr>
            <w:cnfStyle w:val="001000000000" w:firstRow="0" w:lastRow="0" w:firstColumn="1" w:lastColumn="0" w:oddVBand="0" w:evenVBand="0" w:oddHBand="0" w:evenHBand="0" w:firstRowFirstColumn="0" w:firstRowLastColumn="0" w:lastRowFirstColumn="0" w:lastRowLastColumn="0"/>
            <w:tcW w:w="1710" w:type="dxa"/>
          </w:tcPr>
          <w:p w:rsidR="00BB715F" w:rsidRPr="00A25422" w:rsidRDefault="000F7C0A" w:rsidP="00C87B69">
            <w:pPr>
              <w:jc w:val="center"/>
              <w:rPr>
                <w:rFonts w:ascii="Arial" w:eastAsia="Arial" w:hAnsi="Arial" w:cs="Arial"/>
                <w:b w:val="0"/>
                <w:sz w:val="20"/>
              </w:rPr>
            </w:pPr>
            <w:r w:rsidRPr="00A25422">
              <w:rPr>
                <w:rFonts w:ascii="Arial" w:eastAsia="Arial" w:hAnsi="Arial" w:cs="Arial"/>
                <w:sz w:val="20"/>
              </w:rPr>
              <w:t xml:space="preserve">Sin </w:t>
            </w:r>
            <w:r w:rsidR="00DE3BD8" w:rsidRPr="00A25422">
              <w:rPr>
                <w:rFonts w:ascii="Arial" w:eastAsia="Arial" w:hAnsi="Arial" w:cs="Arial"/>
                <w:sz w:val="20"/>
              </w:rPr>
              <w:t>conglomerados</w:t>
            </w:r>
          </w:p>
        </w:tc>
        <w:tc>
          <w:tcPr>
            <w:tcW w:w="1345" w:type="dxa"/>
          </w:tcPr>
          <w:p w:rsidR="00BB715F" w:rsidRPr="00A25422" w:rsidRDefault="00C87B69" w:rsidP="004B608E">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2,2%</w:t>
            </w:r>
          </w:p>
        </w:tc>
        <w:tc>
          <w:tcPr>
            <w:tcW w:w="1344" w:type="dxa"/>
          </w:tcPr>
          <w:p w:rsidR="00BB715F" w:rsidRPr="00A25422" w:rsidRDefault="00C87B69"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8</w:t>
            </w:r>
            <w:r w:rsidR="00A25422">
              <w:rPr>
                <w:rFonts w:ascii="Arial" w:eastAsia="Arial" w:hAnsi="Arial" w:cs="Arial"/>
                <w:sz w:val="20"/>
              </w:rPr>
              <w:t>.</w:t>
            </w:r>
            <w:r w:rsidRPr="00A25422">
              <w:rPr>
                <w:rFonts w:ascii="Arial" w:eastAsia="Arial" w:hAnsi="Arial" w:cs="Arial"/>
                <w:sz w:val="20"/>
              </w:rPr>
              <w:t>000</w:t>
            </w:r>
          </w:p>
        </w:tc>
        <w:tc>
          <w:tcPr>
            <w:tcW w:w="1344" w:type="dxa"/>
          </w:tcPr>
          <w:p w:rsidR="00BB715F" w:rsidRPr="00A25422" w:rsidRDefault="00C87B69"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8</w:t>
            </w:r>
            <w:r w:rsidR="00A25422">
              <w:rPr>
                <w:rFonts w:ascii="Arial" w:eastAsia="Arial" w:hAnsi="Arial" w:cs="Arial"/>
                <w:sz w:val="20"/>
              </w:rPr>
              <w:t>.</w:t>
            </w:r>
            <w:r w:rsidRPr="00A25422">
              <w:rPr>
                <w:rFonts w:ascii="Arial" w:eastAsia="Arial" w:hAnsi="Arial" w:cs="Arial"/>
                <w:sz w:val="20"/>
              </w:rPr>
              <w:t>000</w:t>
            </w:r>
          </w:p>
        </w:tc>
        <w:tc>
          <w:tcPr>
            <w:tcW w:w="1344" w:type="dxa"/>
          </w:tcPr>
          <w:p w:rsidR="00BB715F" w:rsidRPr="00A25422" w:rsidRDefault="00C87B69"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32</w:t>
            </w:r>
            <w:r w:rsidR="00A25422">
              <w:rPr>
                <w:rFonts w:ascii="Arial" w:eastAsia="Arial" w:hAnsi="Arial" w:cs="Arial"/>
                <w:sz w:val="20"/>
              </w:rPr>
              <w:t>.</w:t>
            </w:r>
            <w:r w:rsidRPr="00A25422">
              <w:rPr>
                <w:rFonts w:ascii="Arial" w:eastAsia="Arial" w:hAnsi="Arial" w:cs="Arial"/>
                <w:sz w:val="20"/>
              </w:rPr>
              <w:t>000</w:t>
            </w:r>
          </w:p>
        </w:tc>
      </w:tr>
      <w:tr w:rsidR="00BB715F" w:rsidRPr="00B64787" w:rsidTr="00835AE0">
        <w:trPr>
          <w:jc w:val="center"/>
        </w:trPr>
        <w:tc>
          <w:tcPr>
            <w:cnfStyle w:val="001000000000" w:firstRow="0" w:lastRow="0" w:firstColumn="1" w:lastColumn="0" w:oddVBand="0" w:evenVBand="0" w:oddHBand="0" w:evenHBand="0" w:firstRowFirstColumn="0" w:firstRowLastColumn="0" w:lastRowFirstColumn="0" w:lastRowLastColumn="0"/>
            <w:tcW w:w="1710" w:type="dxa"/>
          </w:tcPr>
          <w:p w:rsidR="00BB715F" w:rsidRPr="00A25422" w:rsidRDefault="00DE3BD8" w:rsidP="00C87B69">
            <w:pPr>
              <w:jc w:val="center"/>
              <w:rPr>
                <w:rFonts w:ascii="Arial" w:eastAsia="Arial" w:hAnsi="Arial" w:cs="Arial"/>
                <w:b w:val="0"/>
                <w:sz w:val="20"/>
              </w:rPr>
            </w:pPr>
            <w:r w:rsidRPr="00A25422">
              <w:rPr>
                <w:rFonts w:ascii="Arial" w:eastAsia="Arial" w:hAnsi="Arial" w:cs="Arial"/>
                <w:sz w:val="20"/>
              </w:rPr>
              <w:t>Sin conglomerados</w:t>
            </w:r>
          </w:p>
        </w:tc>
        <w:tc>
          <w:tcPr>
            <w:tcW w:w="1345" w:type="dxa"/>
          </w:tcPr>
          <w:p w:rsidR="00BB715F" w:rsidRPr="00A25422" w:rsidRDefault="00C87B69" w:rsidP="004B608E">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2,8%</w:t>
            </w:r>
          </w:p>
        </w:tc>
        <w:tc>
          <w:tcPr>
            <w:tcW w:w="1344" w:type="dxa"/>
          </w:tcPr>
          <w:p w:rsidR="00BB715F" w:rsidRPr="00A25422" w:rsidRDefault="00C87B69"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5</w:t>
            </w:r>
            <w:r w:rsidR="00A25422">
              <w:rPr>
                <w:rFonts w:ascii="Arial" w:eastAsia="Arial" w:hAnsi="Arial" w:cs="Arial"/>
                <w:sz w:val="20"/>
              </w:rPr>
              <w:t>.</w:t>
            </w:r>
            <w:r w:rsidRPr="00A25422">
              <w:rPr>
                <w:rFonts w:ascii="Arial" w:eastAsia="Arial" w:hAnsi="Arial" w:cs="Arial"/>
                <w:sz w:val="20"/>
              </w:rPr>
              <w:t>000</w:t>
            </w:r>
          </w:p>
        </w:tc>
        <w:tc>
          <w:tcPr>
            <w:tcW w:w="1344" w:type="dxa"/>
          </w:tcPr>
          <w:p w:rsidR="00BB715F" w:rsidRPr="00A25422" w:rsidRDefault="00C87B69"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5</w:t>
            </w:r>
            <w:r w:rsidR="00A25422">
              <w:rPr>
                <w:rFonts w:ascii="Arial" w:eastAsia="Arial" w:hAnsi="Arial" w:cs="Arial"/>
                <w:sz w:val="20"/>
              </w:rPr>
              <w:t>.</w:t>
            </w:r>
            <w:r w:rsidRPr="00A25422">
              <w:rPr>
                <w:rFonts w:ascii="Arial" w:eastAsia="Arial" w:hAnsi="Arial" w:cs="Arial"/>
                <w:sz w:val="20"/>
              </w:rPr>
              <w:t>000</w:t>
            </w:r>
          </w:p>
        </w:tc>
        <w:tc>
          <w:tcPr>
            <w:tcW w:w="1344" w:type="dxa"/>
          </w:tcPr>
          <w:p w:rsidR="00BB715F" w:rsidRPr="00A25422" w:rsidRDefault="00C87B69"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20</w:t>
            </w:r>
            <w:r w:rsidR="00A25422">
              <w:rPr>
                <w:rFonts w:ascii="Arial" w:eastAsia="Arial" w:hAnsi="Arial" w:cs="Arial"/>
                <w:sz w:val="20"/>
              </w:rPr>
              <w:t>.</w:t>
            </w:r>
            <w:r w:rsidRPr="00A25422">
              <w:rPr>
                <w:rFonts w:ascii="Arial" w:eastAsia="Arial" w:hAnsi="Arial" w:cs="Arial"/>
                <w:sz w:val="20"/>
              </w:rPr>
              <w:t>000</w:t>
            </w:r>
          </w:p>
        </w:tc>
      </w:tr>
      <w:tr w:rsidR="00314E75" w:rsidRPr="00B64787" w:rsidTr="00835AE0">
        <w:trPr>
          <w:jc w:val="center"/>
        </w:trPr>
        <w:tc>
          <w:tcPr>
            <w:cnfStyle w:val="001000000000" w:firstRow="0" w:lastRow="0" w:firstColumn="1" w:lastColumn="0" w:oddVBand="0" w:evenVBand="0" w:oddHBand="0" w:evenHBand="0" w:firstRowFirstColumn="0" w:firstRowLastColumn="0" w:lastRowFirstColumn="0" w:lastRowLastColumn="0"/>
            <w:tcW w:w="1710" w:type="dxa"/>
          </w:tcPr>
          <w:p w:rsidR="00314E75" w:rsidRPr="00A25422" w:rsidRDefault="00314E75" w:rsidP="004B608E">
            <w:pPr>
              <w:jc w:val="center"/>
              <w:rPr>
                <w:rFonts w:ascii="Arial" w:eastAsia="Arial" w:hAnsi="Arial" w:cs="Arial"/>
                <w:b w:val="0"/>
                <w:sz w:val="20"/>
              </w:rPr>
            </w:pPr>
            <w:r w:rsidRPr="00A25422">
              <w:rPr>
                <w:rFonts w:ascii="Arial" w:eastAsia="Arial" w:hAnsi="Arial" w:cs="Arial"/>
                <w:sz w:val="20"/>
              </w:rPr>
              <w:t>0,1</w:t>
            </w:r>
          </w:p>
        </w:tc>
        <w:tc>
          <w:tcPr>
            <w:tcW w:w="1345" w:type="dxa"/>
          </w:tcPr>
          <w:p w:rsidR="00314E75" w:rsidRPr="00A25422" w:rsidRDefault="00314E75" w:rsidP="004B608E">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5,1%</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16</w:t>
            </w:r>
            <w:r w:rsidR="00A25422">
              <w:rPr>
                <w:rFonts w:ascii="Arial" w:eastAsia="Arial" w:hAnsi="Arial" w:cs="Arial"/>
                <w:sz w:val="20"/>
              </w:rPr>
              <w:t>.</w:t>
            </w:r>
            <w:r w:rsidRPr="00A25422">
              <w:rPr>
                <w:rFonts w:ascii="Arial" w:eastAsia="Arial" w:hAnsi="Arial" w:cs="Arial"/>
                <w:sz w:val="20"/>
              </w:rPr>
              <w:t>600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16</w:t>
            </w:r>
            <w:r w:rsidR="00A25422">
              <w:rPr>
                <w:rFonts w:ascii="Arial" w:eastAsia="Arial" w:hAnsi="Arial" w:cs="Arial"/>
                <w:sz w:val="20"/>
              </w:rPr>
              <w:t>.</w:t>
            </w:r>
            <w:r w:rsidRPr="00A25422">
              <w:rPr>
                <w:rFonts w:ascii="Arial" w:eastAsia="Arial" w:hAnsi="Arial" w:cs="Arial"/>
                <w:sz w:val="20"/>
              </w:rPr>
              <w:t>600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66</w:t>
            </w:r>
            <w:r w:rsidR="00A25422">
              <w:rPr>
                <w:rFonts w:ascii="Arial" w:eastAsia="Arial" w:hAnsi="Arial" w:cs="Arial"/>
                <w:sz w:val="20"/>
              </w:rPr>
              <w:t>.</w:t>
            </w:r>
            <w:r w:rsidRPr="00A25422">
              <w:rPr>
                <w:rFonts w:ascii="Arial" w:eastAsia="Arial" w:hAnsi="Arial" w:cs="Arial"/>
                <w:sz w:val="20"/>
              </w:rPr>
              <w:t>400</w:t>
            </w:r>
          </w:p>
        </w:tc>
      </w:tr>
      <w:tr w:rsidR="00314E75" w:rsidRPr="00B64787" w:rsidTr="00835AE0">
        <w:trPr>
          <w:jc w:val="center"/>
        </w:trPr>
        <w:tc>
          <w:tcPr>
            <w:cnfStyle w:val="001000000000" w:firstRow="0" w:lastRow="0" w:firstColumn="1" w:lastColumn="0" w:oddVBand="0" w:evenVBand="0" w:oddHBand="0" w:evenHBand="0" w:firstRowFirstColumn="0" w:firstRowLastColumn="0" w:lastRowFirstColumn="0" w:lastRowLastColumn="0"/>
            <w:tcW w:w="1710" w:type="dxa"/>
          </w:tcPr>
          <w:p w:rsidR="00314E75" w:rsidRPr="00A25422" w:rsidRDefault="00314E75" w:rsidP="004B608E">
            <w:pPr>
              <w:jc w:val="center"/>
              <w:rPr>
                <w:rFonts w:ascii="Arial" w:eastAsia="Arial" w:hAnsi="Arial" w:cs="Arial"/>
                <w:b w:val="0"/>
                <w:sz w:val="20"/>
              </w:rPr>
            </w:pPr>
            <w:r w:rsidRPr="00A25422">
              <w:rPr>
                <w:rFonts w:ascii="Arial" w:eastAsia="Arial" w:hAnsi="Arial" w:cs="Arial"/>
                <w:sz w:val="20"/>
              </w:rPr>
              <w:t>0,1</w:t>
            </w:r>
          </w:p>
        </w:tc>
        <w:tc>
          <w:tcPr>
            <w:tcW w:w="1345" w:type="dxa"/>
          </w:tcPr>
          <w:p w:rsidR="00314E75" w:rsidRPr="00A25422" w:rsidRDefault="00314E75" w:rsidP="004B608E">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5,0%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33</w:t>
            </w:r>
            <w:r w:rsidR="00A25422">
              <w:rPr>
                <w:rFonts w:ascii="Arial" w:eastAsia="Arial" w:hAnsi="Arial" w:cs="Arial"/>
                <w:sz w:val="20"/>
              </w:rPr>
              <w:t>.</w:t>
            </w:r>
            <w:r w:rsidRPr="00A25422">
              <w:rPr>
                <w:rFonts w:ascii="Arial" w:eastAsia="Arial" w:hAnsi="Arial" w:cs="Arial"/>
                <w:sz w:val="20"/>
              </w:rPr>
              <w:t>200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33</w:t>
            </w:r>
            <w:r w:rsidR="00A25422">
              <w:rPr>
                <w:rFonts w:ascii="Arial" w:eastAsia="Arial" w:hAnsi="Arial" w:cs="Arial"/>
                <w:sz w:val="20"/>
              </w:rPr>
              <w:t>.</w:t>
            </w:r>
            <w:r w:rsidRPr="00A25422">
              <w:rPr>
                <w:rFonts w:ascii="Arial" w:eastAsia="Arial" w:hAnsi="Arial" w:cs="Arial"/>
                <w:sz w:val="20"/>
              </w:rPr>
              <w:t>200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132</w:t>
            </w:r>
            <w:r w:rsidR="00A25422">
              <w:rPr>
                <w:rFonts w:ascii="Arial" w:eastAsia="Arial" w:hAnsi="Arial" w:cs="Arial"/>
                <w:sz w:val="20"/>
              </w:rPr>
              <w:t>.</w:t>
            </w:r>
            <w:r w:rsidRPr="00A25422">
              <w:rPr>
                <w:rFonts w:ascii="Arial" w:eastAsia="Arial" w:hAnsi="Arial" w:cs="Arial"/>
                <w:sz w:val="20"/>
              </w:rPr>
              <w:t>800</w:t>
            </w:r>
          </w:p>
        </w:tc>
      </w:tr>
      <w:tr w:rsidR="00314E75" w:rsidRPr="00B64787" w:rsidTr="00835AE0">
        <w:trPr>
          <w:jc w:val="center"/>
        </w:trPr>
        <w:tc>
          <w:tcPr>
            <w:cnfStyle w:val="001000000000" w:firstRow="0" w:lastRow="0" w:firstColumn="1" w:lastColumn="0" w:oddVBand="0" w:evenVBand="0" w:oddHBand="0" w:evenHBand="0" w:firstRowFirstColumn="0" w:firstRowLastColumn="0" w:lastRowFirstColumn="0" w:lastRowLastColumn="0"/>
            <w:tcW w:w="1710" w:type="dxa"/>
          </w:tcPr>
          <w:p w:rsidR="00314E75" w:rsidRPr="00A25422" w:rsidRDefault="00314E75" w:rsidP="004B608E">
            <w:pPr>
              <w:jc w:val="center"/>
              <w:rPr>
                <w:rFonts w:ascii="Arial" w:eastAsia="Arial" w:hAnsi="Arial" w:cs="Arial"/>
                <w:b w:val="0"/>
                <w:sz w:val="20"/>
              </w:rPr>
            </w:pPr>
            <w:r w:rsidRPr="00A25422">
              <w:rPr>
                <w:rFonts w:ascii="Arial" w:eastAsia="Arial" w:hAnsi="Arial" w:cs="Arial"/>
                <w:sz w:val="20"/>
              </w:rPr>
              <w:t>0,2</w:t>
            </w:r>
          </w:p>
        </w:tc>
        <w:tc>
          <w:tcPr>
            <w:tcW w:w="1345" w:type="dxa"/>
          </w:tcPr>
          <w:p w:rsidR="00314E75" w:rsidRPr="00A25422" w:rsidRDefault="00314E75" w:rsidP="004B608E">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7,0%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16</w:t>
            </w:r>
            <w:r w:rsidR="00A25422">
              <w:rPr>
                <w:rFonts w:ascii="Arial" w:eastAsia="Arial" w:hAnsi="Arial" w:cs="Arial"/>
                <w:sz w:val="20"/>
              </w:rPr>
              <w:t>.</w:t>
            </w:r>
            <w:r w:rsidRPr="00A25422">
              <w:rPr>
                <w:rFonts w:ascii="Arial" w:eastAsia="Arial" w:hAnsi="Arial" w:cs="Arial"/>
                <w:sz w:val="20"/>
              </w:rPr>
              <w:t>600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16</w:t>
            </w:r>
            <w:r w:rsidR="00A25422">
              <w:rPr>
                <w:rFonts w:ascii="Arial" w:eastAsia="Arial" w:hAnsi="Arial" w:cs="Arial"/>
                <w:sz w:val="20"/>
              </w:rPr>
              <w:t>.</w:t>
            </w:r>
            <w:r w:rsidRPr="00A25422">
              <w:rPr>
                <w:rFonts w:ascii="Arial" w:eastAsia="Arial" w:hAnsi="Arial" w:cs="Arial"/>
                <w:sz w:val="20"/>
              </w:rPr>
              <w:t>600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66</w:t>
            </w:r>
            <w:r w:rsidR="00A25422">
              <w:rPr>
                <w:rFonts w:ascii="Arial" w:eastAsia="Arial" w:hAnsi="Arial" w:cs="Arial"/>
                <w:sz w:val="20"/>
              </w:rPr>
              <w:t>.</w:t>
            </w:r>
            <w:r w:rsidRPr="00A25422">
              <w:rPr>
                <w:rFonts w:ascii="Arial" w:eastAsia="Arial" w:hAnsi="Arial" w:cs="Arial"/>
                <w:sz w:val="20"/>
              </w:rPr>
              <w:t>400</w:t>
            </w:r>
          </w:p>
        </w:tc>
      </w:tr>
      <w:tr w:rsidR="00314E75" w:rsidRPr="00B64787" w:rsidTr="00835AE0">
        <w:trPr>
          <w:jc w:val="center"/>
        </w:trPr>
        <w:tc>
          <w:tcPr>
            <w:cnfStyle w:val="001000000000" w:firstRow="0" w:lastRow="0" w:firstColumn="1" w:lastColumn="0" w:oddVBand="0" w:evenVBand="0" w:oddHBand="0" w:evenHBand="0" w:firstRowFirstColumn="0" w:firstRowLastColumn="0" w:lastRowFirstColumn="0" w:lastRowLastColumn="0"/>
            <w:tcW w:w="1710" w:type="dxa"/>
          </w:tcPr>
          <w:p w:rsidR="00314E75" w:rsidRPr="00A25422" w:rsidRDefault="00314E75" w:rsidP="004B608E">
            <w:pPr>
              <w:jc w:val="center"/>
              <w:rPr>
                <w:rFonts w:ascii="Arial" w:eastAsia="Arial" w:hAnsi="Arial" w:cs="Arial"/>
                <w:b w:val="0"/>
                <w:sz w:val="20"/>
              </w:rPr>
            </w:pPr>
            <w:r w:rsidRPr="00A25422">
              <w:rPr>
                <w:rFonts w:ascii="Arial" w:eastAsia="Arial" w:hAnsi="Arial" w:cs="Arial"/>
                <w:sz w:val="20"/>
              </w:rPr>
              <w:t>0,2</w:t>
            </w:r>
          </w:p>
        </w:tc>
        <w:tc>
          <w:tcPr>
            <w:tcW w:w="1345" w:type="dxa"/>
          </w:tcPr>
          <w:p w:rsidR="00314E75" w:rsidRPr="00A25422" w:rsidRDefault="00314E75" w:rsidP="004B608E">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6,9%</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33</w:t>
            </w:r>
            <w:r w:rsidR="00A25422">
              <w:rPr>
                <w:rFonts w:ascii="Arial" w:eastAsia="Arial" w:hAnsi="Arial" w:cs="Arial"/>
                <w:sz w:val="20"/>
              </w:rPr>
              <w:t>.</w:t>
            </w:r>
            <w:r w:rsidRPr="00A25422">
              <w:rPr>
                <w:rFonts w:ascii="Arial" w:eastAsia="Arial" w:hAnsi="Arial" w:cs="Arial"/>
                <w:sz w:val="20"/>
              </w:rPr>
              <w:t>200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33</w:t>
            </w:r>
            <w:r w:rsidR="00A25422">
              <w:rPr>
                <w:rFonts w:ascii="Arial" w:eastAsia="Arial" w:hAnsi="Arial" w:cs="Arial"/>
                <w:sz w:val="20"/>
              </w:rPr>
              <w:t>.</w:t>
            </w:r>
            <w:r w:rsidRPr="00A25422">
              <w:rPr>
                <w:rFonts w:ascii="Arial" w:eastAsia="Arial" w:hAnsi="Arial" w:cs="Arial"/>
                <w:sz w:val="20"/>
              </w:rPr>
              <w:t>200</w:t>
            </w:r>
          </w:p>
        </w:tc>
        <w:tc>
          <w:tcPr>
            <w:tcW w:w="1344" w:type="dxa"/>
          </w:tcPr>
          <w:p w:rsidR="00314E75" w:rsidRPr="00A25422" w:rsidRDefault="00314E75" w:rsidP="002D4015">
            <w:pPr>
              <w:ind w:right="242"/>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132</w:t>
            </w:r>
            <w:r w:rsidR="00A25422">
              <w:rPr>
                <w:rFonts w:ascii="Arial" w:eastAsia="Arial" w:hAnsi="Arial" w:cs="Arial"/>
                <w:sz w:val="20"/>
              </w:rPr>
              <w:t>.</w:t>
            </w:r>
            <w:r w:rsidRPr="00A25422">
              <w:rPr>
                <w:rFonts w:ascii="Arial" w:eastAsia="Arial" w:hAnsi="Arial" w:cs="Arial"/>
                <w:sz w:val="20"/>
              </w:rPr>
              <w:t>800</w:t>
            </w:r>
          </w:p>
        </w:tc>
      </w:tr>
    </w:tbl>
    <w:p w:rsidR="661B7B0F" w:rsidRPr="00A25422" w:rsidRDefault="661B7B0F">
      <w:pPr>
        <w:rPr>
          <w:rFonts w:ascii="Arial" w:eastAsia="Arial" w:hAnsi="Arial" w:cs="Arial"/>
          <w:sz w:val="20"/>
          <w:szCs w:val="22"/>
        </w:rPr>
      </w:pPr>
      <w:r w:rsidRPr="00A25422">
        <w:rPr>
          <w:rFonts w:ascii="Arial" w:eastAsia="Arial" w:hAnsi="Arial" w:cs="Arial"/>
          <w:sz w:val="20"/>
          <w:szCs w:val="22"/>
        </w:rPr>
        <w:t xml:space="preserve"> </w:t>
      </w:r>
    </w:p>
    <w:p w:rsidR="661B7B0F" w:rsidRPr="00A25422" w:rsidRDefault="661B7B0F" w:rsidP="661B7B0F">
      <w:pPr>
        <w:jc w:val="both"/>
        <w:rPr>
          <w:rFonts w:ascii="Arial" w:eastAsia="Arial" w:hAnsi="Arial" w:cs="Arial"/>
          <w:sz w:val="22"/>
          <w:szCs w:val="22"/>
        </w:rPr>
      </w:pPr>
      <w:r w:rsidRPr="00A25422">
        <w:rPr>
          <w:rFonts w:ascii="Arial" w:eastAsia="Arial" w:hAnsi="Arial" w:cs="Arial"/>
          <w:sz w:val="22"/>
          <w:szCs w:val="22"/>
        </w:rPr>
        <w:t xml:space="preserve">Teniendo en cuenta el número de buscadores de empleo atendidos durante el </w:t>
      </w:r>
      <w:r w:rsidR="008F690F" w:rsidRPr="00A25422">
        <w:rPr>
          <w:rFonts w:ascii="Arial" w:eastAsia="Arial" w:hAnsi="Arial" w:cs="Arial"/>
          <w:sz w:val="22"/>
          <w:szCs w:val="22"/>
        </w:rPr>
        <w:t>año 2016</w:t>
      </w:r>
      <w:r w:rsidRPr="00A25422">
        <w:rPr>
          <w:rFonts w:ascii="Arial" w:eastAsia="Arial" w:hAnsi="Arial" w:cs="Arial"/>
          <w:sz w:val="22"/>
          <w:szCs w:val="22"/>
        </w:rPr>
        <w:t xml:space="preserve"> (3</w:t>
      </w:r>
      <w:r w:rsidR="00996B54" w:rsidRPr="00A25422">
        <w:rPr>
          <w:rFonts w:ascii="Arial" w:eastAsia="Arial" w:hAnsi="Arial" w:cs="Arial"/>
          <w:sz w:val="22"/>
          <w:szCs w:val="22"/>
        </w:rPr>
        <w:t>.</w:t>
      </w:r>
      <w:r w:rsidRPr="00A25422">
        <w:rPr>
          <w:rFonts w:ascii="Arial" w:eastAsia="Arial" w:hAnsi="Arial" w:cs="Arial"/>
          <w:sz w:val="22"/>
          <w:szCs w:val="22"/>
        </w:rPr>
        <w:t>896</w:t>
      </w:r>
      <w:r w:rsidR="00996B54" w:rsidRPr="00A25422">
        <w:rPr>
          <w:rFonts w:ascii="Arial" w:eastAsia="Arial" w:hAnsi="Arial" w:cs="Arial"/>
          <w:sz w:val="22"/>
          <w:szCs w:val="22"/>
        </w:rPr>
        <w:t>.</w:t>
      </w:r>
      <w:r w:rsidRPr="00A25422">
        <w:rPr>
          <w:rFonts w:ascii="Arial" w:eastAsia="Arial" w:hAnsi="Arial" w:cs="Arial"/>
          <w:sz w:val="22"/>
          <w:szCs w:val="22"/>
        </w:rPr>
        <w:t>357</w:t>
      </w:r>
      <w:r w:rsidR="00996B54" w:rsidRPr="00A25422">
        <w:rPr>
          <w:rFonts w:ascii="Arial" w:eastAsia="Arial" w:hAnsi="Arial" w:cs="Arial"/>
          <w:sz w:val="22"/>
          <w:szCs w:val="22"/>
        </w:rPr>
        <w:t> </w:t>
      </w:r>
      <w:r w:rsidRPr="00A25422">
        <w:rPr>
          <w:rFonts w:ascii="Arial" w:eastAsia="Arial" w:hAnsi="Arial" w:cs="Arial"/>
          <w:sz w:val="22"/>
          <w:szCs w:val="22"/>
        </w:rPr>
        <w:t>personas) por todas las oficinas del servicio de empleo en los diferentes sub</w:t>
      </w:r>
      <w:r w:rsidR="008F6001" w:rsidRPr="00A25422">
        <w:rPr>
          <w:rFonts w:ascii="Arial" w:eastAsia="Arial" w:hAnsi="Arial" w:cs="Arial"/>
          <w:sz w:val="22"/>
          <w:szCs w:val="22"/>
        </w:rPr>
        <w:t>-</w:t>
      </w:r>
      <w:r w:rsidRPr="00A25422">
        <w:rPr>
          <w:rFonts w:ascii="Arial" w:eastAsia="Arial" w:hAnsi="Arial" w:cs="Arial"/>
          <w:sz w:val="22"/>
          <w:szCs w:val="22"/>
        </w:rPr>
        <w:t>program</w:t>
      </w:r>
      <w:r w:rsidR="008F690F" w:rsidRPr="00A25422">
        <w:rPr>
          <w:rFonts w:ascii="Arial" w:eastAsia="Arial" w:hAnsi="Arial" w:cs="Arial"/>
          <w:sz w:val="22"/>
          <w:szCs w:val="22"/>
        </w:rPr>
        <w:t>as de apoyo al empleo</w:t>
      </w:r>
      <w:r w:rsidR="00083616" w:rsidRPr="00A25422">
        <w:rPr>
          <w:rFonts w:ascii="Arial" w:eastAsia="Arial" w:hAnsi="Arial" w:cs="Arial"/>
          <w:sz w:val="22"/>
          <w:szCs w:val="22"/>
        </w:rPr>
        <w:t xml:space="preserve"> (ver Cuadro 9</w:t>
      </w:r>
      <w:r w:rsidR="008F6001" w:rsidRPr="00A25422">
        <w:rPr>
          <w:rFonts w:ascii="Arial" w:eastAsia="Arial" w:hAnsi="Arial" w:cs="Arial"/>
          <w:sz w:val="22"/>
          <w:szCs w:val="22"/>
        </w:rPr>
        <w:t>)</w:t>
      </w:r>
      <w:r w:rsidR="00D10B94" w:rsidRPr="00A25422">
        <w:rPr>
          <w:rFonts w:ascii="Arial" w:eastAsia="Arial" w:hAnsi="Arial" w:cs="Arial"/>
          <w:sz w:val="22"/>
          <w:szCs w:val="22"/>
        </w:rPr>
        <w:t xml:space="preserve">, </w:t>
      </w:r>
      <w:r w:rsidRPr="00A25422">
        <w:rPr>
          <w:rFonts w:ascii="Arial" w:eastAsia="Arial" w:hAnsi="Arial" w:cs="Arial"/>
          <w:sz w:val="22"/>
          <w:szCs w:val="22"/>
        </w:rPr>
        <w:t>la simulación sugiere que como mínimo se podrían l</w:t>
      </w:r>
      <w:r w:rsidR="009A583F" w:rsidRPr="00A25422">
        <w:rPr>
          <w:rFonts w:ascii="Arial" w:eastAsia="Arial" w:hAnsi="Arial" w:cs="Arial"/>
          <w:sz w:val="22"/>
          <w:szCs w:val="22"/>
        </w:rPr>
        <w:t>legar a detectar efectos entre 5 y 7</w:t>
      </w:r>
      <w:r w:rsidR="00C87B69" w:rsidRPr="00A25422">
        <w:rPr>
          <w:rFonts w:ascii="Arial" w:eastAsia="Arial" w:hAnsi="Arial" w:cs="Arial"/>
          <w:sz w:val="22"/>
          <w:szCs w:val="22"/>
        </w:rPr>
        <w:t xml:space="preserve"> pp si se usan conglomerados. En el caso que no se usen los conglomerados a nivel de oficina, se pueden detectar efectos entre 2 y 3 pp.</w:t>
      </w:r>
    </w:p>
    <w:p w:rsidR="661B7B0F" w:rsidRPr="00A25422" w:rsidRDefault="661B7B0F" w:rsidP="661B7B0F">
      <w:pPr>
        <w:jc w:val="both"/>
        <w:rPr>
          <w:rFonts w:ascii="Arial" w:eastAsia="Arial" w:hAnsi="Arial" w:cs="Arial"/>
          <w:sz w:val="22"/>
          <w:szCs w:val="22"/>
        </w:rPr>
      </w:pPr>
      <w:r w:rsidRPr="00A25422">
        <w:rPr>
          <w:rFonts w:ascii="Arial" w:eastAsia="Arial" w:hAnsi="Arial" w:cs="Arial"/>
          <w:sz w:val="22"/>
          <w:szCs w:val="22"/>
        </w:rPr>
        <w:t xml:space="preserve"> </w:t>
      </w:r>
    </w:p>
    <w:p w:rsidR="008F690F" w:rsidRPr="00A25422" w:rsidRDefault="008F690F" w:rsidP="002D4015">
      <w:pPr>
        <w:keepNext/>
        <w:spacing w:after="200" w:line="276" w:lineRule="auto"/>
        <w:rPr>
          <w:rFonts w:ascii="Arial" w:eastAsia="Arial" w:hAnsi="Arial" w:cs="Arial"/>
          <w:sz w:val="22"/>
          <w:szCs w:val="22"/>
        </w:rPr>
      </w:pPr>
      <w:r w:rsidRPr="00A25422">
        <w:rPr>
          <w:rFonts w:ascii="Arial" w:eastAsia="Arial" w:hAnsi="Arial" w:cs="Arial"/>
          <w:b/>
          <w:sz w:val="22"/>
          <w:szCs w:val="22"/>
        </w:rPr>
        <w:lastRenderedPageBreak/>
        <w:t xml:space="preserve">Cuadro </w:t>
      </w:r>
      <w:r w:rsidR="00083616" w:rsidRPr="00A25422">
        <w:rPr>
          <w:rFonts w:ascii="Arial" w:eastAsia="Arial" w:hAnsi="Arial" w:cs="Arial"/>
          <w:b/>
          <w:sz w:val="22"/>
          <w:szCs w:val="22"/>
        </w:rPr>
        <w:t>9</w:t>
      </w:r>
      <w:r w:rsidR="661B7B0F" w:rsidRPr="00A25422">
        <w:rPr>
          <w:rFonts w:ascii="Arial" w:eastAsia="Arial" w:hAnsi="Arial" w:cs="Arial"/>
          <w:b/>
          <w:sz w:val="22"/>
          <w:szCs w:val="22"/>
        </w:rPr>
        <w:t xml:space="preserve">: </w:t>
      </w:r>
      <w:r w:rsidR="008F6001" w:rsidRPr="00A25422">
        <w:rPr>
          <w:rFonts w:ascii="Arial" w:eastAsia="Arial" w:hAnsi="Arial" w:cs="Arial"/>
          <w:b/>
          <w:sz w:val="22"/>
          <w:szCs w:val="22"/>
        </w:rPr>
        <w:t>P</w:t>
      </w:r>
      <w:r w:rsidR="661B7B0F" w:rsidRPr="00A25422">
        <w:rPr>
          <w:rFonts w:ascii="Arial" w:eastAsia="Arial" w:hAnsi="Arial" w:cs="Arial"/>
          <w:b/>
          <w:sz w:val="22"/>
          <w:szCs w:val="22"/>
        </w:rPr>
        <w:t>ersonas atendidas entre Enero-Diciembre 2016 en todas</w:t>
      </w:r>
      <w:r w:rsidRPr="00A25422">
        <w:rPr>
          <w:rFonts w:ascii="Arial" w:eastAsia="Arial" w:hAnsi="Arial" w:cs="Arial"/>
          <w:b/>
          <w:sz w:val="22"/>
          <w:szCs w:val="22"/>
        </w:rPr>
        <w:t xml:space="preserve"> las oficinas de empleo</w:t>
      </w:r>
    </w:p>
    <w:tbl>
      <w:tblPr>
        <w:tblStyle w:val="GridTable1Light-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1207"/>
        <w:gridCol w:w="1170"/>
        <w:gridCol w:w="1260"/>
      </w:tblGrid>
      <w:tr w:rsidR="00A75AFB" w:rsidRPr="00B64787" w:rsidTr="002D40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8" w:type="dxa"/>
          </w:tcPr>
          <w:p w:rsidR="00A75AFB" w:rsidRPr="00A25422" w:rsidRDefault="00A75AFB" w:rsidP="002D4015">
            <w:pPr>
              <w:keepNext/>
              <w:ind w:left="-10"/>
              <w:jc w:val="center"/>
              <w:rPr>
                <w:rFonts w:ascii="Arial" w:eastAsia="Arial" w:hAnsi="Arial" w:cs="Arial"/>
                <w:sz w:val="20"/>
              </w:rPr>
            </w:pPr>
            <w:r w:rsidRPr="00A25422">
              <w:rPr>
                <w:rFonts w:ascii="Arial" w:eastAsia="Arial" w:hAnsi="Arial" w:cs="Arial"/>
                <w:sz w:val="20"/>
              </w:rPr>
              <w:t>Programa de Apoyo al Empleo</w:t>
            </w:r>
          </w:p>
        </w:tc>
        <w:tc>
          <w:tcPr>
            <w:tcW w:w="3637" w:type="dxa"/>
            <w:gridSpan w:val="3"/>
          </w:tcPr>
          <w:p w:rsidR="00A75AFB" w:rsidRPr="00A25422" w:rsidRDefault="00A75AFB" w:rsidP="002D4015">
            <w:pPr>
              <w:keepNext/>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 xml:space="preserve">Enero - </w:t>
            </w:r>
            <w:r w:rsidR="00AD2B5C" w:rsidRPr="00A25422">
              <w:rPr>
                <w:rFonts w:ascii="Arial" w:eastAsia="Arial" w:hAnsi="Arial" w:cs="Arial"/>
                <w:sz w:val="20"/>
              </w:rPr>
              <w:t>D</w:t>
            </w:r>
            <w:r w:rsidRPr="00A25422">
              <w:rPr>
                <w:rFonts w:ascii="Arial" w:eastAsia="Arial" w:hAnsi="Arial" w:cs="Arial"/>
                <w:sz w:val="20"/>
              </w:rPr>
              <w:t>iciembre 2016</w:t>
            </w:r>
          </w:p>
        </w:tc>
      </w:tr>
      <w:tr w:rsidR="00A75AFB"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00A75AFB" w:rsidRPr="00A25422" w:rsidRDefault="00A75AFB" w:rsidP="002D4015">
            <w:pPr>
              <w:keepNext/>
              <w:rPr>
                <w:rFonts w:ascii="Arial" w:eastAsia="Arial" w:hAnsi="Arial" w:cs="Arial"/>
                <w:bCs w:val="0"/>
                <w:sz w:val="20"/>
                <w:szCs w:val="22"/>
              </w:rPr>
            </w:pPr>
          </w:p>
        </w:tc>
        <w:tc>
          <w:tcPr>
            <w:tcW w:w="3637" w:type="dxa"/>
            <w:gridSpan w:val="3"/>
          </w:tcPr>
          <w:p w:rsidR="00A75AFB" w:rsidRPr="00A25422" w:rsidRDefault="00A75AFB" w:rsidP="002D4015">
            <w:pPr>
              <w:keepNext/>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rPr>
            </w:pPr>
            <w:r w:rsidRPr="00A25422">
              <w:rPr>
                <w:rFonts w:ascii="Arial" w:eastAsia="Arial" w:hAnsi="Arial" w:cs="Arial"/>
                <w:b/>
                <w:sz w:val="20"/>
              </w:rPr>
              <w:t>Atendidos</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pPr>
              <w:rPr>
                <w:rFonts w:ascii="Arial" w:eastAsia="Arial" w:hAnsi="Arial" w:cs="Arial"/>
                <w:bCs w:val="0"/>
                <w:sz w:val="20"/>
                <w:szCs w:val="22"/>
              </w:rPr>
            </w:pPr>
          </w:p>
        </w:tc>
        <w:tc>
          <w:tcPr>
            <w:tcW w:w="1207" w:type="dxa"/>
          </w:tcPr>
          <w:p w:rsidR="661B7B0F" w:rsidRPr="00A25422" w:rsidRDefault="661B7B0F" w:rsidP="661B7B0F">
            <w:pPr>
              <w:ind w:left="-1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rPr>
            </w:pPr>
            <w:r w:rsidRPr="00A25422">
              <w:rPr>
                <w:rFonts w:ascii="Arial" w:eastAsia="Arial" w:hAnsi="Arial" w:cs="Arial"/>
                <w:b/>
                <w:sz w:val="20"/>
              </w:rPr>
              <w:t>Hombres</w:t>
            </w:r>
          </w:p>
        </w:tc>
        <w:tc>
          <w:tcPr>
            <w:tcW w:w="1170" w:type="dxa"/>
          </w:tcPr>
          <w:p w:rsidR="661B7B0F" w:rsidRPr="00A25422" w:rsidRDefault="661B7B0F" w:rsidP="661B7B0F">
            <w:pPr>
              <w:ind w:left="-1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rPr>
            </w:pPr>
            <w:r w:rsidRPr="00A25422">
              <w:rPr>
                <w:rFonts w:ascii="Arial" w:eastAsia="Arial" w:hAnsi="Arial" w:cs="Arial"/>
                <w:b/>
                <w:sz w:val="20"/>
              </w:rPr>
              <w:t>Mujeres</w:t>
            </w:r>
          </w:p>
        </w:tc>
        <w:tc>
          <w:tcPr>
            <w:tcW w:w="1260" w:type="dxa"/>
          </w:tcPr>
          <w:p w:rsidR="661B7B0F" w:rsidRPr="00A25422" w:rsidRDefault="661B7B0F" w:rsidP="661B7B0F">
            <w:pPr>
              <w:ind w:left="-1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rPr>
            </w:pPr>
            <w:r w:rsidRPr="00A25422">
              <w:rPr>
                <w:rFonts w:ascii="Arial" w:eastAsia="Arial" w:hAnsi="Arial" w:cs="Arial"/>
                <w:b/>
                <w:sz w:val="20"/>
              </w:rPr>
              <w:t>Total</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rsidP="661B7B0F">
            <w:pPr>
              <w:ind w:left="-10"/>
              <w:rPr>
                <w:rFonts w:ascii="Arial" w:eastAsia="Arial" w:hAnsi="Arial" w:cs="Arial"/>
                <w:sz w:val="20"/>
              </w:rPr>
            </w:pPr>
            <w:r w:rsidRPr="00A25422">
              <w:rPr>
                <w:rFonts w:ascii="Arial" w:eastAsia="Arial" w:hAnsi="Arial" w:cs="Arial"/>
                <w:sz w:val="20"/>
              </w:rPr>
              <w:t>Sub</w:t>
            </w:r>
            <w:r w:rsidR="008F20F1" w:rsidRPr="00A25422">
              <w:rPr>
                <w:rFonts w:ascii="Arial" w:eastAsia="Arial" w:hAnsi="Arial" w:cs="Arial"/>
                <w:sz w:val="20"/>
              </w:rPr>
              <w:t>-</w:t>
            </w:r>
            <w:r w:rsidRPr="00A25422">
              <w:rPr>
                <w:rFonts w:ascii="Arial" w:eastAsia="Arial" w:hAnsi="Arial" w:cs="Arial"/>
                <w:sz w:val="20"/>
              </w:rPr>
              <w:t>programas</w:t>
            </w:r>
          </w:p>
        </w:tc>
        <w:tc>
          <w:tcPr>
            <w:tcW w:w="1207" w:type="dxa"/>
          </w:tcPr>
          <w:p w:rsidR="661B7B0F" w:rsidRPr="00A25422" w:rsidRDefault="661B7B0F" w:rsidP="002D4015">
            <w:pPr>
              <w:ind w:left="-10" w:right="159"/>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2"/>
              </w:rPr>
            </w:pPr>
            <w:r w:rsidRPr="00A25422">
              <w:rPr>
                <w:rFonts w:ascii="Arial" w:eastAsia="Arial" w:hAnsi="Arial" w:cs="Arial"/>
                <w:sz w:val="20"/>
                <w:szCs w:val="22"/>
              </w:rPr>
              <w:t xml:space="preserve"> </w:t>
            </w:r>
          </w:p>
        </w:tc>
        <w:tc>
          <w:tcPr>
            <w:tcW w:w="1170" w:type="dxa"/>
          </w:tcPr>
          <w:p w:rsidR="661B7B0F" w:rsidRPr="00A25422" w:rsidRDefault="661B7B0F" w:rsidP="002D4015">
            <w:pPr>
              <w:ind w:left="-10" w:right="159"/>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2"/>
              </w:rPr>
            </w:pPr>
            <w:r w:rsidRPr="00A25422">
              <w:rPr>
                <w:rFonts w:ascii="Arial" w:eastAsia="Arial" w:hAnsi="Arial" w:cs="Arial"/>
                <w:sz w:val="20"/>
                <w:szCs w:val="22"/>
              </w:rPr>
              <w:t xml:space="preserve"> </w:t>
            </w:r>
          </w:p>
        </w:tc>
        <w:tc>
          <w:tcPr>
            <w:tcW w:w="1260" w:type="dxa"/>
          </w:tcPr>
          <w:p w:rsidR="661B7B0F" w:rsidRPr="00A25422" w:rsidRDefault="661B7B0F" w:rsidP="002D4015">
            <w:pPr>
              <w:ind w:left="-10" w:right="159"/>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2"/>
              </w:rPr>
            </w:pPr>
            <w:r w:rsidRPr="00A25422">
              <w:rPr>
                <w:rFonts w:ascii="Arial" w:eastAsia="Arial" w:hAnsi="Arial" w:cs="Arial"/>
                <w:sz w:val="20"/>
                <w:szCs w:val="22"/>
              </w:rPr>
              <w:t xml:space="preserve"> </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rsidP="661B7B0F">
            <w:pPr>
              <w:ind w:left="-10"/>
              <w:rPr>
                <w:rFonts w:ascii="Arial" w:eastAsia="Arial" w:hAnsi="Arial" w:cs="Arial"/>
                <w:b w:val="0"/>
                <w:sz w:val="20"/>
              </w:rPr>
            </w:pPr>
            <w:r w:rsidRPr="00A25422">
              <w:rPr>
                <w:rFonts w:ascii="Arial" w:eastAsia="Arial" w:hAnsi="Arial" w:cs="Arial"/>
                <w:sz w:val="20"/>
              </w:rPr>
              <w:t>Bécate</w:t>
            </w:r>
          </w:p>
        </w:tc>
        <w:tc>
          <w:tcPr>
            <w:tcW w:w="1207"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78</w:t>
            </w:r>
            <w:r w:rsidR="00996B54" w:rsidRPr="00A25422">
              <w:rPr>
                <w:rFonts w:ascii="Arial" w:eastAsia="Arial" w:hAnsi="Arial" w:cs="Arial"/>
                <w:sz w:val="20"/>
              </w:rPr>
              <w:t>.</w:t>
            </w:r>
            <w:r w:rsidRPr="00A25422">
              <w:rPr>
                <w:rFonts w:ascii="Arial" w:eastAsia="Arial" w:hAnsi="Arial" w:cs="Arial"/>
                <w:sz w:val="20"/>
              </w:rPr>
              <w:t>303</w:t>
            </w:r>
          </w:p>
        </w:tc>
        <w:tc>
          <w:tcPr>
            <w:tcW w:w="117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203</w:t>
            </w:r>
            <w:r w:rsidR="00996B54" w:rsidRPr="00A25422">
              <w:rPr>
                <w:rFonts w:ascii="Arial" w:eastAsia="Arial" w:hAnsi="Arial" w:cs="Arial"/>
                <w:sz w:val="20"/>
              </w:rPr>
              <w:t>.</w:t>
            </w:r>
            <w:r w:rsidRPr="00A25422">
              <w:rPr>
                <w:rFonts w:ascii="Arial" w:eastAsia="Arial" w:hAnsi="Arial" w:cs="Arial"/>
                <w:sz w:val="20"/>
              </w:rPr>
              <w:t>820</w:t>
            </w:r>
          </w:p>
        </w:tc>
        <w:tc>
          <w:tcPr>
            <w:tcW w:w="126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282</w:t>
            </w:r>
            <w:r w:rsidR="00996B54" w:rsidRPr="00A25422">
              <w:rPr>
                <w:rFonts w:ascii="Arial" w:eastAsia="Arial" w:hAnsi="Arial" w:cs="Arial"/>
                <w:sz w:val="20"/>
              </w:rPr>
              <w:t>.</w:t>
            </w:r>
            <w:r w:rsidRPr="00A25422">
              <w:rPr>
                <w:rFonts w:ascii="Arial" w:eastAsia="Arial" w:hAnsi="Arial" w:cs="Arial"/>
                <w:sz w:val="20"/>
              </w:rPr>
              <w:t>123</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rsidP="661B7B0F">
            <w:pPr>
              <w:ind w:left="-10"/>
              <w:rPr>
                <w:rFonts w:ascii="Arial" w:eastAsia="Arial" w:hAnsi="Arial" w:cs="Arial"/>
                <w:b w:val="0"/>
                <w:sz w:val="20"/>
              </w:rPr>
            </w:pPr>
            <w:r w:rsidRPr="00A25422">
              <w:rPr>
                <w:rFonts w:ascii="Arial" w:eastAsia="Arial" w:hAnsi="Arial" w:cs="Arial"/>
                <w:sz w:val="20"/>
              </w:rPr>
              <w:t>Movilidad Laboral, Sector Agrícola</w:t>
            </w:r>
          </w:p>
        </w:tc>
        <w:tc>
          <w:tcPr>
            <w:tcW w:w="1207"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74</w:t>
            </w:r>
            <w:r w:rsidR="00996B54" w:rsidRPr="00A25422">
              <w:rPr>
                <w:rFonts w:ascii="Arial" w:eastAsia="Arial" w:hAnsi="Arial" w:cs="Arial"/>
                <w:sz w:val="20"/>
              </w:rPr>
              <w:t>.</w:t>
            </w:r>
            <w:r w:rsidRPr="00A25422">
              <w:rPr>
                <w:rFonts w:ascii="Arial" w:eastAsia="Arial" w:hAnsi="Arial" w:cs="Arial"/>
                <w:sz w:val="20"/>
              </w:rPr>
              <w:t>341</w:t>
            </w:r>
          </w:p>
        </w:tc>
        <w:tc>
          <w:tcPr>
            <w:tcW w:w="117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27</w:t>
            </w:r>
            <w:r w:rsidR="00996B54" w:rsidRPr="00A25422">
              <w:rPr>
                <w:rFonts w:ascii="Arial" w:eastAsia="Arial" w:hAnsi="Arial" w:cs="Arial"/>
                <w:sz w:val="20"/>
              </w:rPr>
              <w:t>.</w:t>
            </w:r>
            <w:r w:rsidRPr="00A25422">
              <w:rPr>
                <w:rFonts w:ascii="Arial" w:eastAsia="Arial" w:hAnsi="Arial" w:cs="Arial"/>
                <w:sz w:val="20"/>
              </w:rPr>
              <w:t>540</w:t>
            </w:r>
          </w:p>
        </w:tc>
        <w:tc>
          <w:tcPr>
            <w:tcW w:w="126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101</w:t>
            </w:r>
            <w:r w:rsidR="00996B54" w:rsidRPr="00A25422">
              <w:rPr>
                <w:rFonts w:ascii="Arial" w:eastAsia="Arial" w:hAnsi="Arial" w:cs="Arial"/>
                <w:sz w:val="20"/>
              </w:rPr>
              <w:t>.</w:t>
            </w:r>
            <w:r w:rsidRPr="00A25422">
              <w:rPr>
                <w:rFonts w:ascii="Arial" w:eastAsia="Arial" w:hAnsi="Arial" w:cs="Arial"/>
                <w:sz w:val="20"/>
              </w:rPr>
              <w:t>881</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rsidP="661B7B0F">
            <w:pPr>
              <w:ind w:left="-10"/>
              <w:rPr>
                <w:rFonts w:ascii="Arial" w:eastAsia="Arial" w:hAnsi="Arial" w:cs="Arial"/>
                <w:b w:val="0"/>
                <w:sz w:val="20"/>
              </w:rPr>
            </w:pPr>
            <w:r w:rsidRPr="00A25422">
              <w:rPr>
                <w:rFonts w:ascii="Arial" w:eastAsia="Arial" w:hAnsi="Arial" w:cs="Arial"/>
                <w:sz w:val="20"/>
              </w:rPr>
              <w:t>Movilidad Laboral, Sectores Industrial y de Servicios</w:t>
            </w:r>
          </w:p>
        </w:tc>
        <w:tc>
          <w:tcPr>
            <w:tcW w:w="1207"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4</w:t>
            </w:r>
            <w:r w:rsidR="00996B54" w:rsidRPr="00A25422">
              <w:rPr>
                <w:rFonts w:ascii="Arial" w:eastAsia="Arial" w:hAnsi="Arial" w:cs="Arial"/>
                <w:sz w:val="20"/>
              </w:rPr>
              <w:t>.</w:t>
            </w:r>
            <w:r w:rsidRPr="00A25422">
              <w:rPr>
                <w:rFonts w:ascii="Arial" w:eastAsia="Arial" w:hAnsi="Arial" w:cs="Arial"/>
                <w:sz w:val="20"/>
              </w:rPr>
              <w:t>034</w:t>
            </w:r>
          </w:p>
        </w:tc>
        <w:tc>
          <w:tcPr>
            <w:tcW w:w="117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w:t>
            </w:r>
            <w:r w:rsidR="00996B54" w:rsidRPr="00A25422">
              <w:rPr>
                <w:rFonts w:ascii="Arial" w:eastAsia="Arial" w:hAnsi="Arial" w:cs="Arial"/>
                <w:sz w:val="20"/>
              </w:rPr>
              <w:t>.</w:t>
            </w:r>
            <w:r w:rsidRPr="00A25422">
              <w:rPr>
                <w:rFonts w:ascii="Arial" w:eastAsia="Arial" w:hAnsi="Arial" w:cs="Arial"/>
                <w:sz w:val="20"/>
              </w:rPr>
              <w:t>122</w:t>
            </w:r>
          </w:p>
        </w:tc>
        <w:tc>
          <w:tcPr>
            <w:tcW w:w="126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5</w:t>
            </w:r>
            <w:r w:rsidR="00996B54" w:rsidRPr="00A25422">
              <w:rPr>
                <w:rFonts w:ascii="Arial" w:eastAsia="Arial" w:hAnsi="Arial" w:cs="Arial"/>
                <w:sz w:val="20"/>
              </w:rPr>
              <w:t>.</w:t>
            </w:r>
            <w:r w:rsidRPr="00A25422">
              <w:rPr>
                <w:rFonts w:ascii="Arial" w:eastAsia="Arial" w:hAnsi="Arial" w:cs="Arial"/>
                <w:sz w:val="20"/>
              </w:rPr>
              <w:t>156</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rsidP="661B7B0F">
            <w:pPr>
              <w:ind w:left="-10"/>
              <w:rPr>
                <w:rFonts w:ascii="Arial" w:eastAsia="Arial" w:hAnsi="Arial" w:cs="Arial"/>
                <w:b w:val="0"/>
                <w:sz w:val="20"/>
              </w:rPr>
            </w:pPr>
            <w:r w:rsidRPr="00A25422">
              <w:rPr>
                <w:rFonts w:ascii="Arial" w:eastAsia="Arial" w:hAnsi="Arial" w:cs="Arial"/>
                <w:sz w:val="20"/>
              </w:rPr>
              <w:t>Bolsa de Trabajo</w:t>
            </w:r>
          </w:p>
        </w:tc>
        <w:tc>
          <w:tcPr>
            <w:tcW w:w="1207"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944</w:t>
            </w:r>
            <w:r w:rsidR="00996B54" w:rsidRPr="00A25422">
              <w:rPr>
                <w:rFonts w:ascii="Arial" w:eastAsia="Arial" w:hAnsi="Arial" w:cs="Arial"/>
                <w:sz w:val="20"/>
              </w:rPr>
              <w:t>.</w:t>
            </w:r>
            <w:r w:rsidRPr="00A25422">
              <w:rPr>
                <w:rFonts w:ascii="Arial" w:eastAsia="Arial" w:hAnsi="Arial" w:cs="Arial"/>
                <w:sz w:val="20"/>
              </w:rPr>
              <w:t>727</w:t>
            </w:r>
          </w:p>
        </w:tc>
        <w:tc>
          <w:tcPr>
            <w:tcW w:w="117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697</w:t>
            </w:r>
            <w:r w:rsidR="00996B54" w:rsidRPr="00A25422">
              <w:rPr>
                <w:rFonts w:ascii="Arial" w:eastAsia="Arial" w:hAnsi="Arial" w:cs="Arial"/>
                <w:sz w:val="20"/>
              </w:rPr>
              <w:t>.</w:t>
            </w:r>
            <w:r w:rsidRPr="00A25422">
              <w:rPr>
                <w:rFonts w:ascii="Arial" w:eastAsia="Arial" w:hAnsi="Arial" w:cs="Arial"/>
                <w:sz w:val="20"/>
              </w:rPr>
              <w:t>324</w:t>
            </w:r>
          </w:p>
        </w:tc>
        <w:tc>
          <w:tcPr>
            <w:tcW w:w="126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w:t>
            </w:r>
            <w:r w:rsidR="00996B54" w:rsidRPr="00A25422">
              <w:rPr>
                <w:rFonts w:ascii="Arial" w:eastAsia="Arial" w:hAnsi="Arial" w:cs="Arial"/>
                <w:sz w:val="20"/>
              </w:rPr>
              <w:t>.</w:t>
            </w:r>
            <w:r w:rsidRPr="00A25422">
              <w:rPr>
                <w:rFonts w:ascii="Arial" w:eastAsia="Arial" w:hAnsi="Arial" w:cs="Arial"/>
                <w:sz w:val="20"/>
              </w:rPr>
              <w:t>642</w:t>
            </w:r>
            <w:r w:rsidR="00996B54" w:rsidRPr="00A25422">
              <w:rPr>
                <w:rFonts w:ascii="Arial" w:eastAsia="Arial" w:hAnsi="Arial" w:cs="Arial"/>
                <w:sz w:val="20"/>
              </w:rPr>
              <w:t>.</w:t>
            </w:r>
            <w:r w:rsidRPr="00A25422">
              <w:rPr>
                <w:rFonts w:ascii="Arial" w:eastAsia="Arial" w:hAnsi="Arial" w:cs="Arial"/>
                <w:sz w:val="20"/>
              </w:rPr>
              <w:t>051</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rsidP="661B7B0F">
            <w:pPr>
              <w:ind w:left="-10"/>
              <w:rPr>
                <w:rFonts w:ascii="Arial" w:eastAsia="Arial" w:hAnsi="Arial" w:cs="Arial"/>
                <w:b w:val="0"/>
                <w:sz w:val="20"/>
              </w:rPr>
            </w:pPr>
            <w:r w:rsidRPr="00A25422">
              <w:rPr>
                <w:rFonts w:ascii="Arial" w:eastAsia="Arial" w:hAnsi="Arial" w:cs="Arial"/>
                <w:sz w:val="20"/>
              </w:rPr>
              <w:t>Ferias de Empleo</w:t>
            </w:r>
          </w:p>
        </w:tc>
        <w:tc>
          <w:tcPr>
            <w:tcW w:w="1207"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227</w:t>
            </w:r>
            <w:r w:rsidR="00996B54" w:rsidRPr="00A25422">
              <w:rPr>
                <w:rFonts w:ascii="Arial" w:eastAsia="Arial" w:hAnsi="Arial" w:cs="Arial"/>
                <w:sz w:val="20"/>
              </w:rPr>
              <w:t>.</w:t>
            </w:r>
            <w:r w:rsidRPr="00A25422">
              <w:rPr>
                <w:rFonts w:ascii="Arial" w:eastAsia="Arial" w:hAnsi="Arial" w:cs="Arial"/>
                <w:sz w:val="20"/>
              </w:rPr>
              <w:t>693</w:t>
            </w:r>
          </w:p>
        </w:tc>
        <w:tc>
          <w:tcPr>
            <w:tcW w:w="117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177</w:t>
            </w:r>
            <w:r w:rsidR="00996B54" w:rsidRPr="00A25422">
              <w:rPr>
                <w:rFonts w:ascii="Arial" w:eastAsia="Arial" w:hAnsi="Arial" w:cs="Arial"/>
                <w:sz w:val="20"/>
              </w:rPr>
              <w:t>.</w:t>
            </w:r>
            <w:r w:rsidRPr="00A25422">
              <w:rPr>
                <w:rFonts w:ascii="Arial" w:eastAsia="Arial" w:hAnsi="Arial" w:cs="Arial"/>
                <w:sz w:val="20"/>
              </w:rPr>
              <w:t>798</w:t>
            </w:r>
          </w:p>
        </w:tc>
        <w:tc>
          <w:tcPr>
            <w:tcW w:w="126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405</w:t>
            </w:r>
            <w:r w:rsidR="00996B54" w:rsidRPr="00A25422">
              <w:rPr>
                <w:rFonts w:ascii="Arial" w:eastAsia="Arial" w:hAnsi="Arial" w:cs="Arial"/>
                <w:sz w:val="20"/>
              </w:rPr>
              <w:t>.</w:t>
            </w:r>
            <w:r w:rsidRPr="00A25422">
              <w:rPr>
                <w:rFonts w:ascii="Arial" w:eastAsia="Arial" w:hAnsi="Arial" w:cs="Arial"/>
                <w:sz w:val="20"/>
              </w:rPr>
              <w:t>491</w:t>
            </w:r>
          </w:p>
        </w:tc>
      </w:tr>
      <w:tr w:rsidR="661B7B0F" w:rsidRPr="00B64787" w:rsidTr="002D4015">
        <w:trPr>
          <w:jc w:val="center"/>
        </w:trPr>
        <w:tc>
          <w:tcPr>
            <w:cnfStyle w:val="001000000000" w:firstRow="0" w:lastRow="0" w:firstColumn="1" w:lastColumn="0" w:oddVBand="0" w:evenVBand="0" w:oddHBand="0" w:evenHBand="0" w:firstRowFirstColumn="0" w:firstRowLastColumn="0" w:lastRowFirstColumn="0" w:lastRowLastColumn="0"/>
            <w:tcW w:w="2028" w:type="dxa"/>
          </w:tcPr>
          <w:p w:rsidR="661B7B0F" w:rsidRPr="00A25422" w:rsidRDefault="661B7B0F" w:rsidP="661B7B0F">
            <w:pPr>
              <w:ind w:left="-10"/>
              <w:rPr>
                <w:rFonts w:ascii="Arial" w:eastAsia="Arial" w:hAnsi="Arial" w:cs="Arial"/>
                <w:b w:val="0"/>
                <w:sz w:val="20"/>
              </w:rPr>
            </w:pPr>
            <w:r w:rsidRPr="00A25422">
              <w:rPr>
                <w:rFonts w:ascii="Arial" w:eastAsia="Arial" w:hAnsi="Arial" w:cs="Arial"/>
                <w:sz w:val="20"/>
              </w:rPr>
              <w:t>Portal del Empleo</w:t>
            </w:r>
            <w:r w:rsidR="004B66FF" w:rsidRPr="00A25422">
              <w:rPr>
                <w:rStyle w:val="FootnoteReference"/>
                <w:rFonts w:ascii="Arial" w:eastAsia="Arial" w:hAnsi="Arial" w:cs="Arial"/>
                <w:sz w:val="20"/>
              </w:rPr>
              <w:footnoteReference w:id="7"/>
            </w:r>
          </w:p>
        </w:tc>
        <w:tc>
          <w:tcPr>
            <w:tcW w:w="1207"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834</w:t>
            </w:r>
            <w:r w:rsidR="00996B54" w:rsidRPr="00A25422">
              <w:rPr>
                <w:rFonts w:ascii="Arial" w:eastAsia="Arial" w:hAnsi="Arial" w:cs="Arial"/>
                <w:sz w:val="20"/>
              </w:rPr>
              <w:t>.</w:t>
            </w:r>
            <w:r w:rsidRPr="00A25422">
              <w:rPr>
                <w:rFonts w:ascii="Arial" w:eastAsia="Arial" w:hAnsi="Arial" w:cs="Arial"/>
                <w:sz w:val="20"/>
              </w:rPr>
              <w:t>605</w:t>
            </w:r>
          </w:p>
        </w:tc>
        <w:tc>
          <w:tcPr>
            <w:tcW w:w="117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625</w:t>
            </w:r>
            <w:r w:rsidR="00996B54" w:rsidRPr="00A25422">
              <w:rPr>
                <w:rFonts w:ascii="Arial" w:eastAsia="Arial" w:hAnsi="Arial" w:cs="Arial"/>
                <w:sz w:val="20"/>
              </w:rPr>
              <w:t>.</w:t>
            </w:r>
            <w:r w:rsidRPr="00A25422">
              <w:rPr>
                <w:rFonts w:ascii="Arial" w:eastAsia="Arial" w:hAnsi="Arial" w:cs="Arial"/>
                <w:sz w:val="20"/>
              </w:rPr>
              <w:t>050</w:t>
            </w:r>
          </w:p>
        </w:tc>
        <w:tc>
          <w:tcPr>
            <w:tcW w:w="1260" w:type="dxa"/>
          </w:tcPr>
          <w:p w:rsidR="661B7B0F" w:rsidRPr="00A25422" w:rsidRDefault="661B7B0F" w:rsidP="002D4015">
            <w:pPr>
              <w:ind w:left="-10" w:right="159"/>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sidRPr="00A25422">
              <w:rPr>
                <w:rFonts w:ascii="Arial" w:eastAsia="Arial" w:hAnsi="Arial" w:cs="Arial"/>
                <w:sz w:val="20"/>
              </w:rPr>
              <w:t>1</w:t>
            </w:r>
            <w:r w:rsidR="00996B54" w:rsidRPr="00A25422">
              <w:rPr>
                <w:rFonts w:ascii="Arial" w:eastAsia="Arial" w:hAnsi="Arial" w:cs="Arial"/>
                <w:sz w:val="20"/>
              </w:rPr>
              <w:t>.</w:t>
            </w:r>
            <w:r w:rsidRPr="00A25422">
              <w:rPr>
                <w:rFonts w:ascii="Arial" w:eastAsia="Arial" w:hAnsi="Arial" w:cs="Arial"/>
                <w:sz w:val="20"/>
              </w:rPr>
              <w:t>459,655</w:t>
            </w:r>
          </w:p>
        </w:tc>
      </w:tr>
    </w:tbl>
    <w:p w:rsidR="00704A49" w:rsidRPr="00A25422" w:rsidRDefault="00704A49" w:rsidP="007D65D8">
      <w:pPr>
        <w:pStyle w:val="ColorfulList-Accent11"/>
        <w:ind w:left="0"/>
        <w:jc w:val="both"/>
        <w:rPr>
          <w:rFonts w:ascii="Arial" w:hAnsi="Arial" w:cs="Arial"/>
        </w:rPr>
      </w:pPr>
    </w:p>
    <w:p w:rsidR="004C2443" w:rsidRPr="00A25422" w:rsidRDefault="004C2443" w:rsidP="004C2443">
      <w:pPr>
        <w:pStyle w:val="ListParagraph"/>
        <w:ind w:left="360"/>
        <w:rPr>
          <w:rFonts w:ascii="Arial" w:eastAsia="Arial" w:hAnsi="Arial" w:cs="Arial"/>
          <w:b/>
          <w:bCs/>
          <w:sz w:val="22"/>
          <w:szCs w:val="22"/>
        </w:rPr>
      </w:pPr>
    </w:p>
    <w:p w:rsidR="00AF3BB7" w:rsidRPr="00A25422" w:rsidRDefault="661B7B0F" w:rsidP="004B608E">
      <w:pPr>
        <w:pStyle w:val="ListParagraph"/>
        <w:numPr>
          <w:ilvl w:val="1"/>
          <w:numId w:val="4"/>
        </w:numPr>
        <w:ind w:left="360"/>
        <w:rPr>
          <w:rFonts w:ascii="Arial" w:eastAsia="Arial" w:hAnsi="Arial" w:cs="Arial"/>
          <w:b/>
          <w:bCs/>
          <w:sz w:val="22"/>
          <w:szCs w:val="22"/>
        </w:rPr>
      </w:pPr>
      <w:r w:rsidRPr="00A25422">
        <w:rPr>
          <w:rFonts w:ascii="Arial" w:eastAsia="Arial" w:hAnsi="Arial" w:cs="Arial"/>
          <w:b/>
          <w:bCs/>
          <w:sz w:val="22"/>
          <w:szCs w:val="22"/>
        </w:rPr>
        <w:t xml:space="preserve">Evaluaciones </w:t>
      </w:r>
      <w:r w:rsidR="00AD2B5C" w:rsidRPr="00A25422">
        <w:rPr>
          <w:rFonts w:ascii="Arial" w:eastAsia="Arial" w:hAnsi="Arial" w:cs="Arial"/>
          <w:b/>
          <w:bCs/>
          <w:sz w:val="22"/>
          <w:szCs w:val="22"/>
        </w:rPr>
        <w:t>de pilotos</w:t>
      </w:r>
    </w:p>
    <w:p w:rsidR="00AF12BB" w:rsidRPr="00A25422" w:rsidRDefault="00AF12BB" w:rsidP="004B608E">
      <w:pPr>
        <w:pStyle w:val="ListParagraph"/>
        <w:ind w:left="360"/>
        <w:rPr>
          <w:rFonts w:ascii="Arial" w:eastAsia="Arial" w:hAnsi="Arial" w:cs="Arial"/>
          <w:b/>
          <w:bCs/>
          <w:sz w:val="22"/>
          <w:szCs w:val="22"/>
        </w:rPr>
      </w:pPr>
    </w:p>
    <w:p w:rsidR="00335C7B" w:rsidRPr="00A25422" w:rsidRDefault="00A6603E" w:rsidP="005A030D">
      <w:pPr>
        <w:pStyle w:val="Default"/>
        <w:jc w:val="both"/>
        <w:rPr>
          <w:rFonts w:ascii="Arial" w:eastAsia="Arial" w:hAnsi="Arial" w:cs="Arial"/>
          <w:sz w:val="22"/>
          <w:szCs w:val="22"/>
          <w:lang w:val="es-ES_tradnl"/>
        </w:rPr>
      </w:pPr>
      <w:r w:rsidRPr="00A25422">
        <w:rPr>
          <w:rFonts w:ascii="Arial" w:eastAsia="Arial" w:hAnsi="Arial" w:cs="Arial"/>
          <w:sz w:val="22"/>
          <w:szCs w:val="22"/>
          <w:lang w:val="es-ES_tradnl"/>
        </w:rPr>
        <w:t xml:space="preserve">Adicionalmente, se </w:t>
      </w:r>
      <w:r w:rsidR="0042017F" w:rsidRPr="00A25422">
        <w:rPr>
          <w:rFonts w:ascii="Arial" w:eastAsia="Arial" w:hAnsi="Arial" w:cs="Arial"/>
          <w:sz w:val="22"/>
          <w:szCs w:val="22"/>
          <w:lang w:val="es-ES_tradnl"/>
        </w:rPr>
        <w:t xml:space="preserve">planean </w:t>
      </w:r>
      <w:r w:rsidR="00A06FB7" w:rsidRPr="00A25422">
        <w:rPr>
          <w:rFonts w:ascii="Arial" w:eastAsia="Arial" w:hAnsi="Arial" w:cs="Arial"/>
          <w:sz w:val="22"/>
          <w:szCs w:val="22"/>
          <w:lang w:val="es-ES_tradnl"/>
        </w:rPr>
        <w:t>evaluar al menos tres</w:t>
      </w:r>
      <w:r w:rsidRPr="00A25422">
        <w:rPr>
          <w:rFonts w:ascii="Arial" w:eastAsia="Arial" w:hAnsi="Arial" w:cs="Arial"/>
          <w:sz w:val="22"/>
          <w:szCs w:val="22"/>
          <w:lang w:val="es-ES_tradnl"/>
        </w:rPr>
        <w:t xml:space="preserve"> pilotos</w:t>
      </w:r>
      <w:r w:rsidR="00721354" w:rsidRPr="00A25422">
        <w:rPr>
          <w:rFonts w:ascii="Arial" w:eastAsia="Arial" w:hAnsi="Arial" w:cs="Arial"/>
          <w:sz w:val="22"/>
          <w:szCs w:val="22"/>
          <w:lang w:val="es-ES_tradnl"/>
        </w:rPr>
        <w:t xml:space="preserve"> orientados a </w:t>
      </w:r>
      <w:r w:rsidR="00335C7B" w:rsidRPr="00A25422">
        <w:rPr>
          <w:rFonts w:ascii="Arial" w:eastAsia="Arial" w:hAnsi="Arial" w:cs="Arial"/>
          <w:sz w:val="22"/>
          <w:szCs w:val="22"/>
          <w:lang w:val="es-ES_tradnl"/>
        </w:rPr>
        <w:t>mejora</w:t>
      </w:r>
      <w:r w:rsidR="00721354" w:rsidRPr="00A25422">
        <w:rPr>
          <w:rFonts w:ascii="Arial" w:eastAsia="Arial" w:hAnsi="Arial" w:cs="Arial"/>
          <w:sz w:val="22"/>
          <w:szCs w:val="22"/>
          <w:lang w:val="es-ES_tradnl"/>
        </w:rPr>
        <w:t>r la efectividad de dos de las modalidades del sub-programa Bécate</w:t>
      </w:r>
      <w:r w:rsidR="00B205E9" w:rsidRPr="00A25422">
        <w:rPr>
          <w:rFonts w:ascii="Arial" w:eastAsia="Arial" w:hAnsi="Arial" w:cs="Arial"/>
          <w:sz w:val="22"/>
          <w:szCs w:val="22"/>
          <w:lang w:val="es-ES_tradnl"/>
        </w:rPr>
        <w:t xml:space="preserve"> y a la concientización</w:t>
      </w:r>
      <w:r w:rsidR="00A06FB7" w:rsidRPr="00A25422">
        <w:rPr>
          <w:rFonts w:ascii="Arial" w:eastAsia="Arial" w:hAnsi="Arial" w:cs="Arial"/>
          <w:sz w:val="22"/>
          <w:szCs w:val="22"/>
          <w:lang w:val="es-ES_tradnl"/>
        </w:rPr>
        <w:t xml:space="preserve"> de los temas de género en la bolsa de trabajo</w:t>
      </w:r>
      <w:r w:rsidR="00721354" w:rsidRPr="00A25422">
        <w:rPr>
          <w:rFonts w:ascii="Arial" w:eastAsia="Arial" w:hAnsi="Arial" w:cs="Arial"/>
          <w:sz w:val="22"/>
          <w:szCs w:val="22"/>
          <w:lang w:val="es-ES_tradnl"/>
        </w:rPr>
        <w:t>. Basado en</w:t>
      </w:r>
      <w:r w:rsidR="00CE30A6" w:rsidRPr="00A25422">
        <w:rPr>
          <w:rFonts w:ascii="Arial" w:eastAsia="Arial" w:hAnsi="Arial" w:cs="Arial"/>
          <w:sz w:val="22"/>
          <w:szCs w:val="22"/>
          <w:lang w:val="es-ES_tradnl"/>
        </w:rPr>
        <w:t xml:space="preserve"> los cambios esperados en los sub-programas de vinculación laboral</w:t>
      </w:r>
      <w:r w:rsidR="00581F42" w:rsidRPr="00A25422">
        <w:rPr>
          <w:rFonts w:ascii="Arial" w:eastAsia="Arial" w:hAnsi="Arial" w:cs="Arial"/>
          <w:sz w:val="22"/>
          <w:szCs w:val="22"/>
          <w:lang w:val="es-ES_tradnl"/>
        </w:rPr>
        <w:t xml:space="preserve">, podrán evaluarse </w:t>
      </w:r>
      <w:r w:rsidR="00581F42" w:rsidRPr="00A25422">
        <w:rPr>
          <w:rFonts w:ascii="Arial" w:hAnsi="Arial" w:cs="Arial"/>
          <w:sz w:val="23"/>
          <w:szCs w:val="23"/>
          <w:lang w:val="es-ES_tradnl"/>
        </w:rPr>
        <w:t>otros</w:t>
      </w:r>
      <w:r w:rsidR="00581F42" w:rsidRPr="00A25422">
        <w:rPr>
          <w:rFonts w:ascii="Arial" w:eastAsia="Arial" w:hAnsi="Arial" w:cs="Arial"/>
          <w:sz w:val="22"/>
          <w:szCs w:val="22"/>
          <w:lang w:val="es-ES_tradnl"/>
        </w:rPr>
        <w:t xml:space="preserve"> pilotos, no</w:t>
      </w:r>
      <w:r w:rsidR="00A11F47" w:rsidRPr="00A25422">
        <w:rPr>
          <w:rFonts w:ascii="Arial" w:eastAsia="Arial" w:hAnsi="Arial" w:cs="Arial"/>
          <w:sz w:val="22"/>
          <w:szCs w:val="22"/>
          <w:lang w:val="es-ES_tradnl"/>
        </w:rPr>
        <w:t xml:space="preserve"> conside</w:t>
      </w:r>
      <w:r w:rsidR="00B205E9" w:rsidRPr="00A25422">
        <w:rPr>
          <w:rFonts w:ascii="Arial" w:eastAsia="Arial" w:hAnsi="Arial" w:cs="Arial"/>
          <w:sz w:val="22"/>
          <w:szCs w:val="22"/>
          <w:lang w:val="es-ES_tradnl"/>
        </w:rPr>
        <w:t>rados en este documento. Los tres pilotos descri</w:t>
      </w:r>
      <w:r w:rsidR="00A11F47" w:rsidRPr="00A25422">
        <w:rPr>
          <w:rFonts w:ascii="Arial" w:eastAsia="Arial" w:hAnsi="Arial" w:cs="Arial"/>
          <w:sz w:val="22"/>
          <w:szCs w:val="22"/>
          <w:lang w:val="es-ES_tradnl"/>
        </w:rPr>
        <w:t xml:space="preserve">tos abajo </w:t>
      </w:r>
      <w:r w:rsidR="00B46B83" w:rsidRPr="00A25422">
        <w:rPr>
          <w:rFonts w:ascii="Arial" w:eastAsia="Arial" w:hAnsi="Arial" w:cs="Arial"/>
          <w:sz w:val="22"/>
          <w:szCs w:val="22"/>
          <w:lang w:val="es-ES_tradnl"/>
        </w:rPr>
        <w:t>serán</w:t>
      </w:r>
      <w:r w:rsidR="00A11F47" w:rsidRPr="00A25422">
        <w:rPr>
          <w:rFonts w:ascii="Arial" w:eastAsia="Arial" w:hAnsi="Arial" w:cs="Arial"/>
          <w:sz w:val="22"/>
          <w:szCs w:val="22"/>
          <w:lang w:val="es-ES_tradnl"/>
        </w:rPr>
        <w:t xml:space="preserve"> evaluados vía </w:t>
      </w:r>
      <w:r w:rsidR="00017329" w:rsidRPr="00A25422">
        <w:rPr>
          <w:rFonts w:ascii="Arial" w:eastAsia="Arial" w:hAnsi="Arial" w:cs="Arial"/>
          <w:sz w:val="22"/>
          <w:szCs w:val="22"/>
          <w:lang w:val="es-ES_tradnl"/>
        </w:rPr>
        <w:t>aleatorización de los diferentes tratamientos, lo que permite identificar el efecto de cada tratamiento de manera directa con comparaciones de medias (o con regresiones utilizando variables dicotómicas para cada tratamiento, y controlando por diferencias de características en la línea de base, para aumentar la potencia estadística).</w:t>
      </w:r>
      <w:r w:rsidR="00B46B83" w:rsidRPr="00A25422">
        <w:rPr>
          <w:rFonts w:ascii="Arial" w:eastAsia="Arial" w:hAnsi="Arial" w:cs="Arial"/>
          <w:sz w:val="22"/>
          <w:szCs w:val="22"/>
          <w:lang w:val="es-ES_tradnl"/>
        </w:rPr>
        <w:t xml:space="preserve"> Estos pilotos se terminarán de definir en un taller de evaluación de impacto a realizarse de manera conjunta con </w:t>
      </w:r>
      <w:r w:rsidR="004D40E5" w:rsidRPr="00A25422">
        <w:rPr>
          <w:rFonts w:ascii="Arial" w:eastAsia="Arial" w:hAnsi="Arial" w:cs="Arial"/>
          <w:sz w:val="22"/>
          <w:szCs w:val="22"/>
          <w:lang w:val="es-ES_tradnl"/>
        </w:rPr>
        <w:t>el personal de la CGSNE</w:t>
      </w:r>
      <w:r w:rsidR="00C134DA" w:rsidRPr="00A25422">
        <w:rPr>
          <w:rFonts w:ascii="Arial" w:eastAsia="Arial" w:hAnsi="Arial" w:cs="Arial"/>
          <w:sz w:val="22"/>
          <w:szCs w:val="22"/>
          <w:lang w:val="es-ES_tradnl"/>
        </w:rPr>
        <w:t xml:space="preserve"> antes del fin de este año, por lo que abajo se presentan sólo </w:t>
      </w:r>
      <w:r w:rsidR="001B40D1" w:rsidRPr="00A25422">
        <w:rPr>
          <w:rFonts w:ascii="Arial" w:eastAsia="Arial" w:hAnsi="Arial" w:cs="Arial"/>
          <w:sz w:val="22"/>
          <w:szCs w:val="22"/>
          <w:lang w:val="es-ES_tradnl"/>
        </w:rPr>
        <w:t>los lineamientos generales que se han definido sobre estos pilotos.</w:t>
      </w:r>
    </w:p>
    <w:p w:rsidR="00A11F47" w:rsidRPr="00B64787" w:rsidRDefault="00A11F47" w:rsidP="005A030D">
      <w:pPr>
        <w:pStyle w:val="Default"/>
        <w:jc w:val="both"/>
        <w:rPr>
          <w:rFonts w:ascii="Arial" w:eastAsia="Arial" w:hAnsi="Arial" w:cs="Arial"/>
          <w:sz w:val="22"/>
          <w:szCs w:val="22"/>
          <w:lang w:val="es-ES_tradnl"/>
        </w:rPr>
      </w:pPr>
    </w:p>
    <w:p w:rsidR="002A38E2" w:rsidRPr="00A25422" w:rsidRDefault="008A1A81" w:rsidP="00C84DB2">
      <w:pPr>
        <w:spacing w:after="200" w:line="276" w:lineRule="auto"/>
        <w:jc w:val="both"/>
        <w:rPr>
          <w:rFonts w:ascii="Arial" w:eastAsia="Arial" w:hAnsi="Arial" w:cs="Arial"/>
          <w:b/>
          <w:sz w:val="22"/>
          <w:szCs w:val="22"/>
          <w:u w:val="single"/>
        </w:rPr>
      </w:pPr>
      <w:r w:rsidRPr="00A25422">
        <w:rPr>
          <w:rFonts w:ascii="Arial" w:eastAsia="Arial" w:hAnsi="Arial" w:cs="Arial"/>
          <w:b/>
          <w:sz w:val="22"/>
          <w:szCs w:val="22"/>
          <w:u w:val="single"/>
        </w:rPr>
        <w:t xml:space="preserve">Piloto I:  </w:t>
      </w:r>
      <w:r w:rsidR="002A38E2" w:rsidRPr="00A25422">
        <w:rPr>
          <w:rFonts w:ascii="Arial" w:eastAsia="Arial" w:hAnsi="Arial" w:cs="Arial"/>
          <w:b/>
          <w:sz w:val="22"/>
          <w:szCs w:val="22"/>
          <w:u w:val="single"/>
        </w:rPr>
        <w:t>BECATE modalidad CPL</w:t>
      </w:r>
    </w:p>
    <w:p w:rsidR="00601AE4" w:rsidRPr="00A25422" w:rsidRDefault="00335C7B" w:rsidP="00601AE4">
      <w:pPr>
        <w:pStyle w:val="Default"/>
        <w:jc w:val="both"/>
        <w:rPr>
          <w:rFonts w:ascii="Arial" w:hAnsi="Arial" w:cs="Arial"/>
          <w:sz w:val="22"/>
          <w:szCs w:val="22"/>
          <w:lang w:val="es-ES_tradnl"/>
        </w:rPr>
      </w:pPr>
      <w:r w:rsidRPr="00A25422">
        <w:rPr>
          <w:rFonts w:ascii="Arial" w:eastAsia="Arial" w:hAnsi="Arial" w:cs="Arial"/>
          <w:sz w:val="22"/>
          <w:szCs w:val="22"/>
          <w:lang w:val="es-ES_tradnl"/>
        </w:rPr>
        <w:t xml:space="preserve">En el caso de </w:t>
      </w:r>
      <w:r w:rsidR="00601AE4" w:rsidRPr="00A25422">
        <w:rPr>
          <w:rFonts w:ascii="Arial" w:eastAsia="Arial" w:hAnsi="Arial" w:cs="Arial"/>
          <w:sz w:val="22"/>
          <w:szCs w:val="22"/>
          <w:lang w:val="es-ES_tradnl"/>
        </w:rPr>
        <w:t xml:space="preserve">capacitación en la </w:t>
      </w:r>
      <w:r w:rsidR="00113E23" w:rsidRPr="00A25422">
        <w:rPr>
          <w:rFonts w:ascii="Arial" w:eastAsia="Arial" w:hAnsi="Arial" w:cs="Arial"/>
          <w:sz w:val="22"/>
          <w:szCs w:val="22"/>
          <w:lang w:val="es-ES_tradnl"/>
        </w:rPr>
        <w:t>práctica</w:t>
      </w:r>
      <w:r w:rsidR="00601AE4" w:rsidRPr="00A25422">
        <w:rPr>
          <w:rFonts w:ascii="Arial" w:eastAsia="Arial" w:hAnsi="Arial" w:cs="Arial"/>
          <w:sz w:val="22"/>
          <w:szCs w:val="22"/>
          <w:lang w:val="es-ES_tradnl"/>
        </w:rPr>
        <w:t xml:space="preserve"> laboral (</w:t>
      </w:r>
      <w:r w:rsidRPr="00A25422">
        <w:rPr>
          <w:rFonts w:ascii="Arial" w:eastAsia="Arial" w:hAnsi="Arial" w:cs="Arial"/>
          <w:sz w:val="22"/>
          <w:szCs w:val="22"/>
          <w:lang w:val="es-ES_tradnl"/>
        </w:rPr>
        <w:t>CPL</w:t>
      </w:r>
      <w:r w:rsidR="00601AE4" w:rsidRPr="00A25422">
        <w:rPr>
          <w:rFonts w:ascii="Arial" w:eastAsia="Arial" w:hAnsi="Arial" w:cs="Arial"/>
          <w:sz w:val="22"/>
          <w:szCs w:val="22"/>
          <w:lang w:val="es-ES_tradnl"/>
        </w:rPr>
        <w:t>)</w:t>
      </w:r>
      <w:r w:rsidRPr="00A25422">
        <w:rPr>
          <w:rFonts w:ascii="Arial" w:eastAsia="Arial" w:hAnsi="Arial" w:cs="Arial"/>
          <w:sz w:val="22"/>
          <w:szCs w:val="22"/>
          <w:lang w:val="es-ES_tradnl"/>
        </w:rPr>
        <w:t xml:space="preserve">, se planea evaluar cambios en el contenido </w:t>
      </w:r>
      <w:r w:rsidR="00601AE4" w:rsidRPr="00A25422">
        <w:rPr>
          <w:rFonts w:ascii="Arial" w:eastAsia="Arial" w:hAnsi="Arial" w:cs="Arial"/>
          <w:sz w:val="22"/>
          <w:szCs w:val="22"/>
          <w:lang w:val="es-ES_tradnl"/>
        </w:rPr>
        <w:t xml:space="preserve">de los cursos </w:t>
      </w:r>
      <w:r w:rsidRPr="00A25422">
        <w:rPr>
          <w:rFonts w:ascii="Arial" w:eastAsia="Arial" w:hAnsi="Arial" w:cs="Arial"/>
          <w:sz w:val="22"/>
          <w:szCs w:val="22"/>
          <w:lang w:val="es-ES_tradnl"/>
        </w:rPr>
        <w:t>que se imparten y cambios en las funciones de los instructores monitores</w:t>
      </w:r>
      <w:r w:rsidR="0052689E" w:rsidRPr="00A25422">
        <w:rPr>
          <w:rFonts w:ascii="Arial" w:eastAsia="Arial" w:hAnsi="Arial" w:cs="Arial"/>
          <w:sz w:val="22"/>
          <w:szCs w:val="22"/>
          <w:lang w:val="es-ES_tradnl"/>
        </w:rPr>
        <w:t xml:space="preserve"> (IM)</w:t>
      </w:r>
      <w:r w:rsidRPr="00A25422">
        <w:rPr>
          <w:rFonts w:ascii="Arial" w:eastAsia="Arial" w:hAnsi="Arial" w:cs="Arial"/>
          <w:sz w:val="22"/>
          <w:szCs w:val="22"/>
          <w:lang w:val="es-ES_tradnl"/>
        </w:rPr>
        <w:t xml:space="preserve">. En la evaluación de procesos que se </w:t>
      </w:r>
      <w:r w:rsidR="002A38E2" w:rsidRPr="00A25422">
        <w:rPr>
          <w:rFonts w:ascii="Arial" w:eastAsia="Arial" w:hAnsi="Arial" w:cs="Arial"/>
          <w:sz w:val="22"/>
          <w:szCs w:val="22"/>
          <w:lang w:val="es-ES_tradnl"/>
        </w:rPr>
        <w:t>realizó</w:t>
      </w:r>
      <w:r w:rsidRPr="00A25422">
        <w:rPr>
          <w:rFonts w:ascii="Arial" w:eastAsia="Arial" w:hAnsi="Arial" w:cs="Arial"/>
          <w:sz w:val="22"/>
          <w:szCs w:val="22"/>
          <w:lang w:val="es-ES_tradnl"/>
        </w:rPr>
        <w:t xml:space="preserve"> sobre este programa</w:t>
      </w:r>
      <w:r w:rsidR="00581F42" w:rsidRPr="00A25422">
        <w:rPr>
          <w:rFonts w:ascii="Arial" w:eastAsia="Arial" w:hAnsi="Arial" w:cs="Arial"/>
          <w:sz w:val="22"/>
          <w:szCs w:val="22"/>
          <w:lang w:val="es-ES_tradnl"/>
        </w:rPr>
        <w:t xml:space="preserve"> (Cocoa, 201</w:t>
      </w:r>
      <w:r w:rsidR="0009734A" w:rsidRPr="00A25422">
        <w:rPr>
          <w:rFonts w:ascii="Arial" w:eastAsia="Arial" w:hAnsi="Arial" w:cs="Arial"/>
          <w:sz w:val="22"/>
          <w:szCs w:val="22"/>
          <w:lang w:val="es-ES_tradnl"/>
        </w:rPr>
        <w:t>6</w:t>
      </w:r>
      <w:r w:rsidR="00581F42" w:rsidRPr="00A25422">
        <w:rPr>
          <w:rFonts w:ascii="Arial" w:eastAsia="Arial" w:hAnsi="Arial" w:cs="Arial"/>
          <w:sz w:val="22"/>
          <w:szCs w:val="22"/>
          <w:lang w:val="es-ES_tradnl"/>
        </w:rPr>
        <w:t>)</w:t>
      </w:r>
      <w:r w:rsidRPr="00A25422">
        <w:rPr>
          <w:rFonts w:ascii="Arial" w:eastAsia="Arial" w:hAnsi="Arial" w:cs="Arial"/>
          <w:sz w:val="22"/>
          <w:szCs w:val="22"/>
          <w:lang w:val="es-ES_tradnl"/>
        </w:rPr>
        <w:t>, se encontró que</w:t>
      </w:r>
      <w:r w:rsidR="002A38E2" w:rsidRPr="00A25422">
        <w:rPr>
          <w:rFonts w:ascii="Arial" w:eastAsia="Arial" w:hAnsi="Arial" w:cs="Arial"/>
          <w:sz w:val="22"/>
          <w:szCs w:val="22"/>
          <w:lang w:val="es-ES_tradnl"/>
        </w:rPr>
        <w:t xml:space="preserve"> los </w:t>
      </w:r>
      <w:r w:rsidR="00601AE4" w:rsidRPr="00A25422">
        <w:rPr>
          <w:rFonts w:ascii="Arial" w:eastAsia="Arial" w:hAnsi="Arial" w:cs="Arial"/>
          <w:sz w:val="22"/>
          <w:szCs w:val="22"/>
          <w:lang w:val="es-ES_tradnl"/>
        </w:rPr>
        <w:t>instructores monitores están sobrecargados de trabajo por las múltiples funciones que realizan y que el nivel de conocimientos varía mucho</w:t>
      </w:r>
      <w:r w:rsidR="00601AE4" w:rsidRPr="00A25422">
        <w:rPr>
          <w:rFonts w:ascii="Arial" w:hAnsi="Arial" w:cs="Arial"/>
          <w:sz w:val="22"/>
          <w:szCs w:val="22"/>
          <w:lang w:val="es-ES_tradnl"/>
        </w:rPr>
        <w:t xml:space="preserve"> de unos IM a otros.</w:t>
      </w:r>
      <w:r w:rsidR="00601AE4" w:rsidRPr="00A25422">
        <w:rPr>
          <w:rFonts w:ascii="Arial" w:eastAsia="Arial" w:hAnsi="Arial" w:cs="Arial"/>
          <w:sz w:val="22"/>
          <w:szCs w:val="22"/>
          <w:lang w:val="es-ES_tradnl"/>
        </w:rPr>
        <w:t xml:space="preserve"> En la actualidad los IM son encargados de</w:t>
      </w:r>
      <w:r w:rsidR="00601AE4" w:rsidRPr="00A25422">
        <w:rPr>
          <w:rFonts w:ascii="Arial" w:hAnsi="Arial" w:cs="Arial"/>
          <w:sz w:val="22"/>
          <w:szCs w:val="22"/>
          <w:lang w:val="es-ES_tradnl"/>
        </w:rPr>
        <w:t xml:space="preserve"> impartir el curso en aula, concertar a empleadores, buscar beneficiarios, seleccionar lugares donde realizar los cursos de capacitación, entre otras tareas. Esta evaluación también encontró que los contenidos de los cursos que se imparten es muy heterogénea y que muchas veces es difícil de llenar </w:t>
      </w:r>
      <w:r w:rsidR="000E644F" w:rsidRPr="00A25422">
        <w:rPr>
          <w:rFonts w:ascii="Arial" w:hAnsi="Arial" w:cs="Arial"/>
          <w:sz w:val="22"/>
          <w:szCs w:val="22"/>
          <w:lang w:val="es-ES_tradnl"/>
        </w:rPr>
        <w:t xml:space="preserve">los cupos de </w:t>
      </w:r>
      <w:r w:rsidR="00601AE4" w:rsidRPr="00A25422">
        <w:rPr>
          <w:rFonts w:ascii="Arial" w:hAnsi="Arial" w:cs="Arial"/>
          <w:sz w:val="22"/>
          <w:szCs w:val="22"/>
          <w:lang w:val="es-ES_tradnl"/>
        </w:rPr>
        <w:t xml:space="preserve">estos cursos por que se tratan temas muy </w:t>
      </w:r>
      <w:r w:rsidR="000E644F" w:rsidRPr="00A25422">
        <w:rPr>
          <w:rFonts w:ascii="Arial" w:hAnsi="Arial" w:cs="Arial"/>
          <w:sz w:val="22"/>
          <w:szCs w:val="22"/>
          <w:lang w:val="es-ES_tradnl"/>
        </w:rPr>
        <w:t>específicos</w:t>
      </w:r>
      <w:r w:rsidR="00601AE4" w:rsidRPr="00A25422">
        <w:rPr>
          <w:rFonts w:ascii="Arial" w:hAnsi="Arial" w:cs="Arial"/>
          <w:sz w:val="22"/>
          <w:szCs w:val="22"/>
          <w:lang w:val="es-ES_tradnl"/>
        </w:rPr>
        <w:t>.</w:t>
      </w:r>
    </w:p>
    <w:p w:rsidR="005A030D" w:rsidRPr="00B64787" w:rsidRDefault="005A030D" w:rsidP="00601AE4">
      <w:pPr>
        <w:pStyle w:val="Default"/>
        <w:jc w:val="both"/>
        <w:rPr>
          <w:rFonts w:ascii="Arial" w:hAnsi="Arial" w:cs="Arial"/>
          <w:sz w:val="22"/>
          <w:szCs w:val="22"/>
          <w:lang w:val="es-ES_tradnl"/>
        </w:rPr>
      </w:pPr>
    </w:p>
    <w:p w:rsidR="00130545" w:rsidRPr="00A25422" w:rsidRDefault="00601AE4" w:rsidP="00601AE4">
      <w:pPr>
        <w:pStyle w:val="Default"/>
        <w:jc w:val="both"/>
        <w:rPr>
          <w:rFonts w:ascii="Arial" w:hAnsi="Arial" w:cs="Arial"/>
          <w:sz w:val="22"/>
          <w:szCs w:val="22"/>
          <w:lang w:val="es-ES_tradnl"/>
        </w:rPr>
      </w:pPr>
      <w:r w:rsidRPr="00A25422">
        <w:rPr>
          <w:rFonts w:ascii="Arial" w:hAnsi="Arial" w:cs="Arial"/>
          <w:sz w:val="22"/>
          <w:szCs w:val="22"/>
          <w:lang w:val="es-ES_tradnl"/>
        </w:rPr>
        <w:t xml:space="preserve">Con el fin de solucionar estas deficiencias se plantea implementar cambios al programa que serán agrupados en dos tipos: (i) cambios al contenido del programa donde se </w:t>
      </w:r>
      <w:r w:rsidR="00130545" w:rsidRPr="00A25422">
        <w:rPr>
          <w:rFonts w:ascii="Arial" w:hAnsi="Arial" w:cs="Arial"/>
          <w:sz w:val="22"/>
          <w:szCs w:val="22"/>
          <w:lang w:val="es-ES_tradnl"/>
        </w:rPr>
        <w:t>busca una estandarización de los contenidos que se imparten haciéndolos más generales</w:t>
      </w:r>
      <w:r w:rsidR="00071726" w:rsidRPr="00A25422">
        <w:rPr>
          <w:rFonts w:ascii="Arial" w:hAnsi="Arial" w:cs="Arial"/>
          <w:sz w:val="22"/>
          <w:szCs w:val="22"/>
          <w:lang w:val="es-ES_tradnl"/>
        </w:rPr>
        <w:t xml:space="preserve">, </w:t>
      </w:r>
      <w:r w:rsidR="00974E71" w:rsidRPr="00A25422">
        <w:rPr>
          <w:rFonts w:ascii="Arial" w:hAnsi="Arial" w:cs="Arial"/>
          <w:sz w:val="22"/>
          <w:szCs w:val="22"/>
          <w:lang w:val="es-ES_tradnl"/>
        </w:rPr>
        <w:t xml:space="preserve">se introduzca un </w:t>
      </w:r>
      <w:r w:rsidR="00974E71" w:rsidRPr="00A25422">
        <w:rPr>
          <w:rFonts w:ascii="Arial" w:hAnsi="Arial" w:cs="Arial"/>
          <w:sz w:val="22"/>
          <w:szCs w:val="22"/>
          <w:lang w:val="es-ES_tradnl"/>
        </w:rPr>
        <w:lastRenderedPageBreak/>
        <w:t>componente de habilidades socioemocionale</w:t>
      </w:r>
      <w:r w:rsidR="00071726" w:rsidRPr="00A25422">
        <w:rPr>
          <w:rFonts w:ascii="Arial" w:hAnsi="Arial" w:cs="Arial"/>
          <w:sz w:val="22"/>
          <w:szCs w:val="22"/>
          <w:lang w:val="es-ES_tradnl"/>
        </w:rPr>
        <w:t>s</w:t>
      </w:r>
      <w:r w:rsidR="00130545" w:rsidRPr="00A25422">
        <w:rPr>
          <w:rFonts w:ascii="Arial" w:hAnsi="Arial" w:cs="Arial"/>
          <w:sz w:val="22"/>
          <w:szCs w:val="22"/>
          <w:lang w:val="es-ES_tradnl"/>
        </w:rPr>
        <w:t xml:space="preserve"> y </w:t>
      </w:r>
      <w:r w:rsidR="00113E23" w:rsidRPr="00A25422">
        <w:rPr>
          <w:rFonts w:ascii="Arial" w:hAnsi="Arial" w:cs="Arial"/>
          <w:sz w:val="22"/>
          <w:szCs w:val="22"/>
          <w:lang w:val="es-ES_tradnl"/>
        </w:rPr>
        <w:t xml:space="preserve">se dé </w:t>
      </w:r>
      <w:r w:rsidR="00130545" w:rsidRPr="00A25422">
        <w:rPr>
          <w:rFonts w:ascii="Arial" w:hAnsi="Arial" w:cs="Arial"/>
          <w:sz w:val="22"/>
          <w:szCs w:val="22"/>
          <w:lang w:val="es-ES_tradnl"/>
        </w:rPr>
        <w:t xml:space="preserve">un entrenamiento a los IM, y (ii) cambios de </w:t>
      </w:r>
      <w:r w:rsidR="00E9094F" w:rsidRPr="00A25422">
        <w:rPr>
          <w:rFonts w:ascii="Arial" w:hAnsi="Arial" w:cs="Arial"/>
          <w:sz w:val="22"/>
          <w:szCs w:val="22"/>
          <w:lang w:val="es-ES_tradnl"/>
        </w:rPr>
        <w:t>organización</w:t>
      </w:r>
      <w:r w:rsidR="00130545" w:rsidRPr="00A25422">
        <w:rPr>
          <w:rFonts w:ascii="Arial" w:hAnsi="Arial" w:cs="Arial"/>
          <w:sz w:val="22"/>
          <w:szCs w:val="22"/>
          <w:lang w:val="es-ES_tradnl"/>
        </w:rPr>
        <w:t xml:space="preserve"> del programa donde las responsabilidades de los IM disminuyan. Con esto se busca que los IM se dediquen más a las capacitaciones y la </w:t>
      </w:r>
      <w:r w:rsidR="00E9094F" w:rsidRPr="00A25422">
        <w:rPr>
          <w:rFonts w:ascii="Arial" w:hAnsi="Arial" w:cs="Arial"/>
          <w:sz w:val="22"/>
          <w:szCs w:val="22"/>
          <w:lang w:val="es-ES_tradnl"/>
        </w:rPr>
        <w:t>selección de los</w:t>
      </w:r>
      <w:r w:rsidR="00130545" w:rsidRPr="00A25422">
        <w:rPr>
          <w:rFonts w:ascii="Arial" w:hAnsi="Arial" w:cs="Arial"/>
          <w:sz w:val="22"/>
          <w:szCs w:val="22"/>
          <w:lang w:val="es-ES_tradnl"/>
        </w:rPr>
        <w:t xml:space="preserve"> buscadores de empleo beneficiarios se haga a través de la Bolsa de Trabajo y de las Ferias de Empleo. </w:t>
      </w:r>
    </w:p>
    <w:p w:rsidR="00E9094F" w:rsidRPr="00B64787" w:rsidRDefault="00E9094F" w:rsidP="00601AE4">
      <w:pPr>
        <w:pStyle w:val="Default"/>
        <w:jc w:val="both"/>
        <w:rPr>
          <w:rFonts w:ascii="Arial" w:hAnsi="Arial" w:cs="Arial"/>
          <w:sz w:val="22"/>
          <w:szCs w:val="22"/>
          <w:lang w:val="es-ES_tradnl"/>
        </w:rPr>
      </w:pPr>
    </w:p>
    <w:p w:rsidR="00601AE4" w:rsidRPr="00A25422" w:rsidRDefault="00130545" w:rsidP="000E644F">
      <w:pPr>
        <w:pStyle w:val="Default"/>
        <w:jc w:val="both"/>
        <w:rPr>
          <w:rFonts w:ascii="Arial" w:eastAsia="Arial" w:hAnsi="Arial" w:cs="Arial"/>
          <w:sz w:val="22"/>
          <w:szCs w:val="22"/>
          <w:lang w:val="es-ES_tradnl"/>
        </w:rPr>
      </w:pPr>
      <w:r w:rsidRPr="00A25422">
        <w:rPr>
          <w:rFonts w:ascii="Arial" w:hAnsi="Arial" w:cs="Arial"/>
          <w:sz w:val="22"/>
          <w:szCs w:val="22"/>
          <w:lang w:val="es-ES_tradnl"/>
        </w:rPr>
        <w:t>Para eva</w:t>
      </w:r>
      <w:r w:rsidR="000E644F" w:rsidRPr="00A25422">
        <w:rPr>
          <w:rFonts w:ascii="Arial" w:hAnsi="Arial" w:cs="Arial"/>
          <w:sz w:val="22"/>
          <w:szCs w:val="22"/>
          <w:lang w:val="es-ES_tradnl"/>
        </w:rPr>
        <w:t>luar estos cambios se hará una evaluación donde se comparen</w:t>
      </w:r>
      <w:r w:rsidRPr="00A25422">
        <w:rPr>
          <w:rFonts w:ascii="Arial" w:hAnsi="Arial" w:cs="Arial"/>
          <w:sz w:val="22"/>
          <w:szCs w:val="22"/>
          <w:lang w:val="es-ES_tradnl"/>
        </w:rPr>
        <w:t xml:space="preserve"> </w:t>
      </w:r>
      <w:r w:rsidR="00E9094F" w:rsidRPr="00A25422">
        <w:rPr>
          <w:rFonts w:ascii="Arial" w:hAnsi="Arial" w:cs="Arial"/>
          <w:sz w:val="22"/>
          <w:szCs w:val="22"/>
          <w:lang w:val="es-ES_tradnl"/>
        </w:rPr>
        <w:t>cuatro</w:t>
      </w:r>
      <w:r w:rsidRPr="00A25422">
        <w:rPr>
          <w:rFonts w:ascii="Arial" w:hAnsi="Arial" w:cs="Arial"/>
          <w:sz w:val="22"/>
          <w:szCs w:val="22"/>
          <w:lang w:val="es-ES_tradnl"/>
        </w:rPr>
        <w:t xml:space="preserve"> tratamientos diferentes: (i) </w:t>
      </w:r>
      <w:r w:rsidR="00974E71" w:rsidRPr="00A25422">
        <w:rPr>
          <w:rFonts w:ascii="Arial" w:hAnsi="Arial" w:cs="Arial"/>
          <w:sz w:val="22"/>
          <w:szCs w:val="22"/>
          <w:lang w:val="es-ES_tradnl"/>
        </w:rPr>
        <w:t xml:space="preserve">los buscadores de empleo no reciben </w:t>
      </w:r>
      <w:r w:rsidR="00561BD9" w:rsidRPr="00A25422">
        <w:rPr>
          <w:rFonts w:ascii="Arial" w:hAnsi="Arial" w:cs="Arial"/>
          <w:sz w:val="22"/>
          <w:szCs w:val="22"/>
          <w:lang w:val="es-ES_tradnl"/>
        </w:rPr>
        <w:t>ningún servicio,</w:t>
      </w:r>
      <w:r w:rsidR="00974E71" w:rsidRPr="00A25422">
        <w:rPr>
          <w:rFonts w:ascii="Arial" w:hAnsi="Arial" w:cs="Arial"/>
          <w:sz w:val="22"/>
          <w:szCs w:val="22"/>
          <w:lang w:val="es-ES_tradnl"/>
        </w:rPr>
        <w:t xml:space="preserve"> solo se registran en el </w:t>
      </w:r>
      <w:r w:rsidR="00CB327A" w:rsidRPr="00A25422">
        <w:rPr>
          <w:rFonts w:ascii="Arial" w:hAnsi="Arial" w:cs="Arial"/>
          <w:sz w:val="22"/>
          <w:szCs w:val="22"/>
          <w:lang w:val="es-ES_tradnl"/>
        </w:rPr>
        <w:t>Portal de Empleo;</w:t>
      </w:r>
      <w:r w:rsidR="00974E71" w:rsidRPr="00A25422">
        <w:rPr>
          <w:rFonts w:ascii="Arial" w:hAnsi="Arial" w:cs="Arial"/>
          <w:sz w:val="22"/>
          <w:szCs w:val="22"/>
          <w:lang w:val="es-ES_tradnl"/>
        </w:rPr>
        <w:t xml:space="preserve"> </w:t>
      </w:r>
      <w:r w:rsidRPr="00A25422">
        <w:rPr>
          <w:rFonts w:ascii="Arial" w:hAnsi="Arial" w:cs="Arial"/>
          <w:sz w:val="22"/>
          <w:szCs w:val="22"/>
          <w:lang w:val="es-ES_tradnl"/>
        </w:rPr>
        <w:t xml:space="preserve">(ii) </w:t>
      </w:r>
      <w:r w:rsidR="00974E71" w:rsidRPr="00A25422">
        <w:rPr>
          <w:rFonts w:ascii="Arial" w:hAnsi="Arial" w:cs="Arial"/>
          <w:sz w:val="22"/>
          <w:szCs w:val="22"/>
          <w:lang w:val="es-ES_tradnl"/>
        </w:rPr>
        <w:t xml:space="preserve">el programa </w:t>
      </w:r>
      <w:r w:rsidR="00CB327A" w:rsidRPr="00A25422">
        <w:rPr>
          <w:rFonts w:ascii="Arial" w:hAnsi="Arial" w:cs="Arial"/>
          <w:sz w:val="22"/>
          <w:szCs w:val="22"/>
          <w:lang w:val="es-ES_tradnl"/>
        </w:rPr>
        <w:t>CPL</w:t>
      </w:r>
      <w:r w:rsidR="00974E71" w:rsidRPr="00A25422">
        <w:rPr>
          <w:rFonts w:ascii="Arial" w:hAnsi="Arial" w:cs="Arial"/>
          <w:sz w:val="22"/>
          <w:szCs w:val="22"/>
          <w:lang w:val="es-ES_tradnl"/>
        </w:rPr>
        <w:t xml:space="preserve"> continua como en la actualidad y los IM siguen teniendo todas sus funciones</w:t>
      </w:r>
      <w:r w:rsidR="00CB327A" w:rsidRPr="00A25422">
        <w:rPr>
          <w:rFonts w:ascii="Arial" w:hAnsi="Arial" w:cs="Arial"/>
          <w:sz w:val="22"/>
          <w:szCs w:val="22"/>
          <w:lang w:val="es-ES_tradnl"/>
        </w:rPr>
        <w:t>;</w:t>
      </w:r>
      <w:r w:rsidR="00974E71" w:rsidRPr="00A25422">
        <w:rPr>
          <w:rFonts w:ascii="Arial" w:hAnsi="Arial" w:cs="Arial"/>
          <w:sz w:val="22"/>
          <w:szCs w:val="22"/>
          <w:lang w:val="es-ES_tradnl"/>
        </w:rPr>
        <w:t xml:space="preserve"> </w:t>
      </w:r>
      <w:r w:rsidRPr="00A25422">
        <w:rPr>
          <w:rFonts w:ascii="Arial" w:hAnsi="Arial" w:cs="Arial"/>
          <w:sz w:val="22"/>
          <w:szCs w:val="22"/>
          <w:lang w:val="es-ES_tradnl"/>
        </w:rPr>
        <w:t xml:space="preserve">(iii) los IM </w:t>
      </w:r>
      <w:r w:rsidR="000E644F" w:rsidRPr="00A25422">
        <w:rPr>
          <w:rFonts w:ascii="Arial" w:hAnsi="Arial" w:cs="Arial"/>
          <w:sz w:val="22"/>
          <w:szCs w:val="22"/>
          <w:lang w:val="es-ES_tradnl"/>
        </w:rPr>
        <w:t xml:space="preserve">reciben entrenamiento </w:t>
      </w:r>
      <w:r w:rsidRPr="00A25422">
        <w:rPr>
          <w:rFonts w:ascii="Arial" w:hAnsi="Arial" w:cs="Arial"/>
          <w:sz w:val="22"/>
          <w:szCs w:val="22"/>
          <w:lang w:val="es-ES_tradnl"/>
        </w:rPr>
        <w:t xml:space="preserve">y los contenidos </w:t>
      </w:r>
      <w:r w:rsidR="00071726" w:rsidRPr="00A25422">
        <w:rPr>
          <w:rFonts w:ascii="Arial" w:hAnsi="Arial" w:cs="Arial"/>
          <w:sz w:val="22"/>
          <w:szCs w:val="22"/>
          <w:lang w:val="es-ES_tradnl"/>
        </w:rPr>
        <w:t xml:space="preserve">de los cursos </w:t>
      </w:r>
      <w:r w:rsidR="0005761B" w:rsidRPr="00A25422">
        <w:rPr>
          <w:rFonts w:ascii="Arial" w:hAnsi="Arial" w:cs="Arial"/>
          <w:sz w:val="22"/>
          <w:szCs w:val="22"/>
          <w:lang w:val="es-ES_tradnl"/>
        </w:rPr>
        <w:t>s</w:t>
      </w:r>
      <w:r w:rsidR="00071726" w:rsidRPr="00A25422">
        <w:rPr>
          <w:rFonts w:ascii="Arial" w:hAnsi="Arial" w:cs="Arial"/>
          <w:sz w:val="22"/>
          <w:szCs w:val="22"/>
          <w:lang w:val="es-ES_tradnl"/>
        </w:rPr>
        <w:t xml:space="preserve">e </w:t>
      </w:r>
      <w:r w:rsidR="0005761B" w:rsidRPr="00A25422">
        <w:rPr>
          <w:rFonts w:ascii="Arial" w:hAnsi="Arial" w:cs="Arial"/>
          <w:sz w:val="22"/>
          <w:szCs w:val="22"/>
          <w:lang w:val="es-ES_tradnl"/>
        </w:rPr>
        <w:t>hacen más generales</w:t>
      </w:r>
      <w:r w:rsidR="00F01A7C" w:rsidRPr="00A25422">
        <w:rPr>
          <w:rFonts w:ascii="Arial" w:hAnsi="Arial" w:cs="Arial"/>
          <w:sz w:val="22"/>
          <w:szCs w:val="22"/>
          <w:lang w:val="es-ES_tradnl"/>
        </w:rPr>
        <w:t xml:space="preserve"> y se </w:t>
      </w:r>
      <w:r w:rsidR="000E644F" w:rsidRPr="00A25422">
        <w:rPr>
          <w:rFonts w:ascii="Arial" w:hAnsi="Arial" w:cs="Arial"/>
          <w:sz w:val="22"/>
          <w:szCs w:val="22"/>
          <w:lang w:val="es-ES_tradnl"/>
        </w:rPr>
        <w:t>estandarizan</w:t>
      </w:r>
      <w:r w:rsidR="00F01A7C" w:rsidRPr="00A25422">
        <w:rPr>
          <w:rFonts w:ascii="Arial" w:hAnsi="Arial" w:cs="Arial"/>
          <w:sz w:val="22"/>
          <w:szCs w:val="22"/>
          <w:lang w:val="es-ES_tradnl"/>
        </w:rPr>
        <w:t>,</w:t>
      </w:r>
      <w:r w:rsidR="00071726" w:rsidRPr="00A25422">
        <w:rPr>
          <w:rFonts w:ascii="Arial" w:hAnsi="Arial" w:cs="Arial"/>
          <w:sz w:val="22"/>
          <w:szCs w:val="22"/>
          <w:lang w:val="es-ES_tradnl"/>
        </w:rPr>
        <w:t xml:space="preserve"> y se incluye un componente de </w:t>
      </w:r>
      <w:r w:rsidR="006B37D7" w:rsidRPr="00A25422">
        <w:rPr>
          <w:rFonts w:ascii="Arial" w:hAnsi="Arial" w:cs="Arial"/>
          <w:sz w:val="22"/>
          <w:szCs w:val="22"/>
          <w:lang w:val="es-ES_tradnl"/>
        </w:rPr>
        <w:t xml:space="preserve">formación de </w:t>
      </w:r>
      <w:r w:rsidR="00071726" w:rsidRPr="00A25422">
        <w:rPr>
          <w:rFonts w:ascii="Arial" w:hAnsi="Arial" w:cs="Arial"/>
          <w:sz w:val="22"/>
          <w:szCs w:val="22"/>
          <w:lang w:val="es-ES_tradnl"/>
        </w:rPr>
        <w:t xml:space="preserve">habilidades </w:t>
      </w:r>
      <w:r w:rsidR="00F01A7C" w:rsidRPr="00A25422">
        <w:rPr>
          <w:rFonts w:ascii="Arial" w:hAnsi="Arial" w:cs="Arial"/>
          <w:sz w:val="22"/>
          <w:szCs w:val="22"/>
          <w:lang w:val="es-ES_tradnl"/>
        </w:rPr>
        <w:t>socio-</w:t>
      </w:r>
      <w:r w:rsidR="00071726" w:rsidRPr="00A25422">
        <w:rPr>
          <w:rFonts w:ascii="Arial" w:hAnsi="Arial" w:cs="Arial"/>
          <w:sz w:val="22"/>
          <w:szCs w:val="22"/>
          <w:lang w:val="es-ES_tradnl"/>
        </w:rPr>
        <w:t>emocionales</w:t>
      </w:r>
      <w:r w:rsidR="00F01A7C" w:rsidRPr="00A25422">
        <w:rPr>
          <w:rFonts w:ascii="Arial" w:hAnsi="Arial" w:cs="Arial"/>
          <w:sz w:val="22"/>
          <w:szCs w:val="22"/>
          <w:lang w:val="es-ES_tradnl"/>
        </w:rPr>
        <w:t>;</w:t>
      </w:r>
      <w:r w:rsidR="000E644F" w:rsidRPr="00A25422">
        <w:rPr>
          <w:rFonts w:ascii="Arial" w:hAnsi="Arial" w:cs="Arial"/>
          <w:sz w:val="22"/>
          <w:szCs w:val="22"/>
          <w:lang w:val="es-ES_tradnl"/>
        </w:rPr>
        <w:t xml:space="preserve"> y (iv) adicional a los cambios en el contenido, la búsqueda de beneficiarios se hace a trav</w:t>
      </w:r>
      <w:r w:rsidR="00071726" w:rsidRPr="00A25422">
        <w:rPr>
          <w:rFonts w:ascii="Arial" w:hAnsi="Arial" w:cs="Arial"/>
          <w:sz w:val="22"/>
          <w:szCs w:val="22"/>
          <w:lang w:val="es-ES_tradnl"/>
        </w:rPr>
        <w:t>és de BT y FE, y se implementa</w:t>
      </w:r>
      <w:r w:rsidR="000E644F" w:rsidRPr="00A25422">
        <w:rPr>
          <w:rFonts w:ascii="Arial" w:hAnsi="Arial" w:cs="Arial"/>
          <w:sz w:val="22"/>
          <w:szCs w:val="22"/>
          <w:lang w:val="es-ES_tradnl"/>
        </w:rPr>
        <w:t xml:space="preserve"> una estrategia de focalización de búsqueda de empresas.</w:t>
      </w:r>
    </w:p>
    <w:p w:rsidR="000E644F" w:rsidRPr="00A25422" w:rsidRDefault="000E644F" w:rsidP="000E644F">
      <w:pPr>
        <w:pStyle w:val="Default"/>
        <w:jc w:val="both"/>
        <w:rPr>
          <w:rFonts w:ascii="Arial" w:eastAsia="Arial" w:hAnsi="Arial" w:cs="Arial"/>
          <w:sz w:val="22"/>
          <w:szCs w:val="22"/>
          <w:lang w:val="es-ES_tradnl"/>
        </w:rPr>
      </w:pPr>
    </w:p>
    <w:p w:rsidR="000E644F" w:rsidRPr="00A25422" w:rsidRDefault="000E644F" w:rsidP="000E644F">
      <w:pPr>
        <w:pStyle w:val="Default"/>
        <w:jc w:val="both"/>
        <w:rPr>
          <w:rFonts w:ascii="Arial" w:eastAsia="Arial" w:hAnsi="Arial" w:cs="Arial"/>
          <w:sz w:val="22"/>
          <w:szCs w:val="22"/>
          <w:lang w:val="es-ES_tradnl"/>
        </w:rPr>
      </w:pPr>
      <w:r w:rsidRPr="00A25422">
        <w:rPr>
          <w:rFonts w:ascii="Arial" w:eastAsia="Arial" w:hAnsi="Arial" w:cs="Arial"/>
          <w:sz w:val="22"/>
          <w:szCs w:val="22"/>
          <w:lang w:val="es-ES_tradnl"/>
        </w:rPr>
        <w:t xml:space="preserve">Para evaluar este piloto se realizará una encuesta de línea de base y de seguimiento, y </w:t>
      </w:r>
      <w:r w:rsidR="00AB5B42" w:rsidRPr="00A25422">
        <w:rPr>
          <w:rFonts w:ascii="Arial" w:eastAsia="Arial" w:hAnsi="Arial" w:cs="Arial"/>
          <w:sz w:val="22"/>
          <w:szCs w:val="22"/>
          <w:lang w:val="es-ES_tradnl"/>
        </w:rPr>
        <w:t xml:space="preserve">adicionalmente </w:t>
      </w:r>
      <w:r w:rsidRPr="00A25422">
        <w:rPr>
          <w:rFonts w:ascii="Arial" w:eastAsia="Arial" w:hAnsi="Arial" w:cs="Arial"/>
          <w:sz w:val="22"/>
          <w:szCs w:val="22"/>
          <w:lang w:val="es-ES_tradnl"/>
        </w:rPr>
        <w:t>se hará uso de datos administrativos.</w:t>
      </w:r>
    </w:p>
    <w:p w:rsidR="000E644F" w:rsidRPr="00A25422" w:rsidRDefault="000E644F" w:rsidP="000E644F">
      <w:pPr>
        <w:pStyle w:val="Default"/>
        <w:jc w:val="both"/>
        <w:rPr>
          <w:rFonts w:ascii="Arial" w:eastAsia="Arial" w:hAnsi="Arial" w:cs="Arial"/>
          <w:sz w:val="22"/>
          <w:szCs w:val="22"/>
          <w:u w:val="single"/>
          <w:lang w:val="es-ES_tradnl"/>
        </w:rPr>
      </w:pPr>
    </w:p>
    <w:p w:rsidR="005A5222" w:rsidRPr="00A25422" w:rsidRDefault="005A5222" w:rsidP="000E644F">
      <w:pPr>
        <w:pStyle w:val="Default"/>
        <w:jc w:val="both"/>
        <w:rPr>
          <w:rFonts w:ascii="Arial" w:eastAsia="Arial" w:hAnsi="Arial" w:cs="Arial"/>
          <w:sz w:val="22"/>
          <w:szCs w:val="22"/>
          <w:u w:val="single"/>
          <w:lang w:val="es-ES_tradnl"/>
        </w:rPr>
      </w:pPr>
    </w:p>
    <w:p w:rsidR="000E644F" w:rsidRPr="00A25422" w:rsidRDefault="000E644F" w:rsidP="00601AE4">
      <w:pPr>
        <w:pStyle w:val="Default"/>
        <w:rPr>
          <w:rFonts w:ascii="Arial" w:hAnsi="Arial" w:cs="Arial"/>
          <w:b/>
          <w:sz w:val="23"/>
          <w:szCs w:val="23"/>
          <w:u w:val="single"/>
          <w:lang w:val="es-ES_tradnl"/>
        </w:rPr>
      </w:pPr>
      <w:r w:rsidRPr="00A25422">
        <w:rPr>
          <w:rFonts w:ascii="Arial" w:eastAsia="Arial" w:hAnsi="Arial" w:cs="Arial"/>
          <w:b/>
          <w:sz w:val="22"/>
          <w:szCs w:val="22"/>
          <w:u w:val="single"/>
          <w:lang w:val="es-ES_tradnl"/>
        </w:rPr>
        <w:t>Piloto</w:t>
      </w:r>
      <w:r w:rsidR="008A1A81" w:rsidRPr="00A25422">
        <w:rPr>
          <w:rFonts w:ascii="Arial" w:eastAsia="Arial" w:hAnsi="Arial" w:cs="Arial"/>
          <w:b/>
          <w:sz w:val="22"/>
          <w:szCs w:val="22"/>
          <w:u w:val="single"/>
          <w:lang w:val="es-ES_tradnl"/>
        </w:rPr>
        <w:t xml:space="preserve"> II: </w:t>
      </w:r>
      <w:r w:rsidRPr="00A25422">
        <w:rPr>
          <w:rFonts w:ascii="Arial" w:eastAsia="Arial" w:hAnsi="Arial" w:cs="Arial"/>
          <w:b/>
          <w:sz w:val="22"/>
          <w:szCs w:val="22"/>
          <w:u w:val="single"/>
          <w:lang w:val="es-ES_tradnl"/>
        </w:rPr>
        <w:t>Capacitación para el auto</w:t>
      </w:r>
      <w:r w:rsidRPr="00A25422">
        <w:rPr>
          <w:rFonts w:ascii="Arial" w:hAnsi="Arial" w:cs="Arial"/>
          <w:b/>
          <w:sz w:val="23"/>
          <w:szCs w:val="23"/>
          <w:u w:val="single"/>
          <w:lang w:val="es-ES_tradnl"/>
        </w:rPr>
        <w:t xml:space="preserve">empleo </w:t>
      </w:r>
    </w:p>
    <w:p w:rsidR="000E644F" w:rsidRPr="00B64787" w:rsidRDefault="000E644F" w:rsidP="00601AE4">
      <w:pPr>
        <w:pStyle w:val="Default"/>
        <w:rPr>
          <w:rFonts w:ascii="Arial" w:hAnsi="Arial" w:cs="Arial"/>
          <w:b/>
          <w:sz w:val="23"/>
          <w:szCs w:val="23"/>
          <w:u w:val="single"/>
          <w:lang w:val="es-ES_tradnl"/>
        </w:rPr>
      </w:pPr>
    </w:p>
    <w:p w:rsidR="00EC7270" w:rsidRPr="00A25422" w:rsidRDefault="00113E23" w:rsidP="00EC7270">
      <w:pPr>
        <w:pStyle w:val="Default"/>
        <w:jc w:val="both"/>
        <w:rPr>
          <w:rFonts w:ascii="Arial" w:hAnsi="Arial" w:cs="Arial"/>
          <w:sz w:val="22"/>
          <w:szCs w:val="22"/>
          <w:lang w:val="es-ES_tradnl"/>
        </w:rPr>
      </w:pPr>
      <w:r w:rsidRPr="00A25422">
        <w:rPr>
          <w:rFonts w:ascii="Arial" w:hAnsi="Arial" w:cs="Arial"/>
          <w:sz w:val="22"/>
          <w:szCs w:val="22"/>
          <w:lang w:val="es-ES_tradnl"/>
        </w:rPr>
        <w:t xml:space="preserve">Este </w:t>
      </w:r>
      <w:r w:rsidR="000E644F" w:rsidRPr="00A25422">
        <w:rPr>
          <w:rFonts w:ascii="Arial" w:hAnsi="Arial" w:cs="Arial"/>
          <w:sz w:val="22"/>
          <w:szCs w:val="22"/>
          <w:lang w:val="es-ES_tradnl"/>
        </w:rPr>
        <w:t xml:space="preserve">tipo de cursos de capacitación están orientados a la adquisición y/o fortalecimiento de habilidades laborales de los buscadores </w:t>
      </w:r>
      <w:r w:rsidRPr="00A25422">
        <w:rPr>
          <w:rFonts w:ascii="Arial" w:hAnsi="Arial" w:cs="Arial"/>
          <w:sz w:val="22"/>
          <w:szCs w:val="22"/>
          <w:lang w:val="es-ES_tradnl"/>
        </w:rPr>
        <w:t>de empleo que</w:t>
      </w:r>
      <w:r w:rsidR="00EA63B8" w:rsidRPr="00A25422">
        <w:rPr>
          <w:rFonts w:ascii="Arial" w:hAnsi="Arial" w:cs="Arial"/>
          <w:sz w:val="22"/>
          <w:szCs w:val="22"/>
          <w:lang w:val="es-ES_tradnl"/>
        </w:rPr>
        <w:t xml:space="preserve"> no</w:t>
      </w:r>
      <w:r w:rsidRPr="00A25422">
        <w:rPr>
          <w:rFonts w:ascii="Arial" w:hAnsi="Arial" w:cs="Arial"/>
          <w:sz w:val="22"/>
          <w:szCs w:val="22"/>
          <w:lang w:val="es-ES_tradnl"/>
        </w:rPr>
        <w:t xml:space="preserve"> logran vincularse a un puesto de trabajo y por ende tienen como alternativa desarrollar una actividad productiva por cuenta propia.</w:t>
      </w:r>
      <w:r w:rsidR="00EA63B8" w:rsidRPr="00A25422">
        <w:rPr>
          <w:rFonts w:ascii="Arial" w:hAnsi="Arial" w:cs="Arial"/>
          <w:sz w:val="22"/>
          <w:szCs w:val="22"/>
          <w:lang w:val="es-ES_tradnl"/>
        </w:rPr>
        <w:t xml:space="preserve"> Para este componente</w:t>
      </w:r>
      <w:r w:rsidRPr="00A25422">
        <w:rPr>
          <w:rFonts w:ascii="Arial" w:hAnsi="Arial" w:cs="Arial"/>
          <w:sz w:val="22"/>
          <w:szCs w:val="22"/>
          <w:lang w:val="es-ES_tradnl"/>
        </w:rPr>
        <w:t xml:space="preserve">, se plantea evaluar un piloto en el que se incorpore un curso de </w:t>
      </w:r>
      <w:r w:rsidR="00352870" w:rsidRPr="00A25422">
        <w:rPr>
          <w:rFonts w:ascii="Arial" w:hAnsi="Arial" w:cs="Arial"/>
          <w:sz w:val="22"/>
          <w:szCs w:val="22"/>
          <w:lang w:val="es-ES_tradnl"/>
        </w:rPr>
        <w:t xml:space="preserve">manejo de </w:t>
      </w:r>
      <w:r w:rsidRPr="00A25422">
        <w:rPr>
          <w:rFonts w:ascii="Arial" w:hAnsi="Arial" w:cs="Arial"/>
          <w:sz w:val="22"/>
          <w:szCs w:val="22"/>
          <w:lang w:val="es-ES_tradnl"/>
        </w:rPr>
        <w:t>em</w:t>
      </w:r>
      <w:r w:rsidR="00EC7270" w:rsidRPr="00A25422">
        <w:rPr>
          <w:rFonts w:ascii="Arial" w:hAnsi="Arial" w:cs="Arial"/>
          <w:sz w:val="22"/>
          <w:szCs w:val="22"/>
          <w:lang w:val="es-ES_tradnl"/>
        </w:rPr>
        <w:t>prendimiento</w:t>
      </w:r>
      <w:r w:rsidR="00352870" w:rsidRPr="00A25422">
        <w:rPr>
          <w:rFonts w:ascii="Arial" w:hAnsi="Arial" w:cs="Arial"/>
          <w:sz w:val="22"/>
          <w:szCs w:val="22"/>
          <w:lang w:val="es-ES_tradnl"/>
        </w:rPr>
        <w:t>s</w:t>
      </w:r>
      <w:r w:rsidRPr="00A25422">
        <w:rPr>
          <w:rFonts w:ascii="Arial" w:hAnsi="Arial" w:cs="Arial"/>
          <w:sz w:val="22"/>
          <w:szCs w:val="22"/>
          <w:lang w:val="es-ES_tradnl"/>
        </w:rPr>
        <w:t xml:space="preserve"> </w:t>
      </w:r>
      <w:r w:rsidR="00EA63B8" w:rsidRPr="00A25422">
        <w:rPr>
          <w:rFonts w:ascii="Arial" w:hAnsi="Arial" w:cs="Arial"/>
          <w:sz w:val="22"/>
          <w:szCs w:val="22"/>
          <w:lang w:val="es-ES_tradnl"/>
        </w:rPr>
        <w:t>en el cual se capacite a</w:t>
      </w:r>
      <w:r w:rsidRPr="00A25422">
        <w:rPr>
          <w:rFonts w:ascii="Arial" w:hAnsi="Arial" w:cs="Arial"/>
          <w:sz w:val="22"/>
          <w:szCs w:val="22"/>
          <w:lang w:val="es-ES_tradnl"/>
        </w:rPr>
        <w:t xml:space="preserve"> los participantes en temas de</w:t>
      </w:r>
      <w:r w:rsidR="00EA63B8" w:rsidRPr="00A25422">
        <w:rPr>
          <w:rFonts w:ascii="Arial" w:hAnsi="Arial" w:cs="Arial"/>
          <w:sz w:val="22"/>
          <w:szCs w:val="22"/>
          <w:lang w:val="es-ES_tradnl"/>
        </w:rPr>
        <w:t xml:space="preserve"> diseño e implementación </w:t>
      </w:r>
      <w:r w:rsidRPr="00A25422">
        <w:rPr>
          <w:rFonts w:ascii="Arial" w:hAnsi="Arial" w:cs="Arial"/>
          <w:sz w:val="22"/>
          <w:szCs w:val="22"/>
          <w:lang w:val="es-ES_tradnl"/>
        </w:rPr>
        <w:t>de</w:t>
      </w:r>
      <w:r w:rsidR="00EA63B8" w:rsidRPr="00A25422">
        <w:rPr>
          <w:rFonts w:ascii="Arial" w:hAnsi="Arial" w:cs="Arial"/>
          <w:sz w:val="22"/>
          <w:szCs w:val="22"/>
          <w:lang w:val="es-ES_tradnl"/>
        </w:rPr>
        <w:t xml:space="preserve"> planes de negocio</w:t>
      </w:r>
      <w:r w:rsidR="00C87875" w:rsidRPr="00A25422">
        <w:rPr>
          <w:rFonts w:ascii="Arial" w:hAnsi="Arial" w:cs="Arial"/>
          <w:sz w:val="22"/>
          <w:szCs w:val="22"/>
          <w:lang w:val="es-ES_tradnl"/>
        </w:rPr>
        <w:t xml:space="preserve"> y administración de su actividad productiva</w:t>
      </w:r>
      <w:r w:rsidRPr="00A25422">
        <w:rPr>
          <w:rFonts w:ascii="Arial" w:hAnsi="Arial" w:cs="Arial"/>
          <w:sz w:val="22"/>
          <w:szCs w:val="22"/>
          <w:lang w:val="es-ES_tradnl"/>
        </w:rPr>
        <w:t xml:space="preserve">. Para esta evaluación se planea tener </w:t>
      </w:r>
      <w:r w:rsidR="008946E6" w:rsidRPr="00A25422">
        <w:rPr>
          <w:rFonts w:ascii="Arial" w:hAnsi="Arial" w:cs="Arial"/>
          <w:sz w:val="22"/>
          <w:szCs w:val="22"/>
          <w:lang w:val="es-ES_tradnl"/>
        </w:rPr>
        <w:t>cuatro</w:t>
      </w:r>
      <w:r w:rsidRPr="00A25422">
        <w:rPr>
          <w:rFonts w:ascii="Arial" w:hAnsi="Arial" w:cs="Arial"/>
          <w:sz w:val="22"/>
          <w:szCs w:val="22"/>
          <w:lang w:val="es-ES_tradnl"/>
        </w:rPr>
        <w:t xml:space="preserve"> tratamientos: (i) </w:t>
      </w:r>
      <w:r w:rsidR="00974E71" w:rsidRPr="00A25422">
        <w:rPr>
          <w:rFonts w:ascii="Arial" w:hAnsi="Arial" w:cs="Arial"/>
          <w:sz w:val="22"/>
          <w:szCs w:val="22"/>
          <w:lang w:val="es-ES_tradnl"/>
        </w:rPr>
        <w:t xml:space="preserve">los buscadores de empleo no reciben </w:t>
      </w:r>
      <w:r w:rsidR="008946E6" w:rsidRPr="00A25422">
        <w:rPr>
          <w:rFonts w:ascii="Arial" w:hAnsi="Arial" w:cs="Arial"/>
          <w:sz w:val="22"/>
          <w:szCs w:val="22"/>
          <w:lang w:val="es-ES_tradnl"/>
        </w:rPr>
        <w:t>servicios del SNE</w:t>
      </w:r>
      <w:r w:rsidR="00E35F94" w:rsidRPr="00A25422">
        <w:rPr>
          <w:rFonts w:ascii="Arial" w:hAnsi="Arial" w:cs="Arial"/>
          <w:sz w:val="22"/>
          <w:szCs w:val="22"/>
          <w:lang w:val="es-ES_tradnl"/>
        </w:rPr>
        <w:t>;</w:t>
      </w:r>
      <w:r w:rsidR="00974E71" w:rsidRPr="00A25422">
        <w:rPr>
          <w:rFonts w:ascii="Arial" w:hAnsi="Arial" w:cs="Arial"/>
          <w:sz w:val="22"/>
          <w:szCs w:val="22"/>
          <w:lang w:val="es-ES_tradnl"/>
        </w:rPr>
        <w:t xml:space="preserve"> </w:t>
      </w:r>
      <w:r w:rsidRPr="00A25422">
        <w:rPr>
          <w:rFonts w:ascii="Arial" w:hAnsi="Arial" w:cs="Arial"/>
          <w:sz w:val="22"/>
          <w:szCs w:val="22"/>
          <w:lang w:val="es-ES_tradnl"/>
        </w:rPr>
        <w:t xml:space="preserve">(ii) </w:t>
      </w:r>
      <w:r w:rsidR="00974E71" w:rsidRPr="00A25422">
        <w:rPr>
          <w:rFonts w:ascii="Arial" w:hAnsi="Arial" w:cs="Arial"/>
          <w:sz w:val="22"/>
          <w:szCs w:val="22"/>
          <w:lang w:val="es-ES_tradnl"/>
        </w:rPr>
        <w:t>el programa continúa como en la actualidad</w:t>
      </w:r>
      <w:r w:rsidR="00E35F94" w:rsidRPr="00A25422">
        <w:rPr>
          <w:rFonts w:ascii="Arial" w:hAnsi="Arial" w:cs="Arial"/>
          <w:sz w:val="22"/>
          <w:szCs w:val="22"/>
          <w:lang w:val="es-ES_tradnl"/>
        </w:rPr>
        <w:t xml:space="preserve"> proveyendo cursos de capacitación para el autoempleo focalizados en</w:t>
      </w:r>
      <w:r w:rsidR="00A850DD" w:rsidRPr="00A25422">
        <w:rPr>
          <w:rFonts w:ascii="Arial" w:hAnsi="Arial" w:cs="Arial"/>
          <w:sz w:val="22"/>
          <w:szCs w:val="22"/>
          <w:lang w:val="es-ES_tradnl"/>
        </w:rPr>
        <w:t xml:space="preserve"> capacidades técnicas orientadas a una actividad productiva específica</w:t>
      </w:r>
      <w:r w:rsidR="00E35F94" w:rsidRPr="00A25422">
        <w:rPr>
          <w:rFonts w:ascii="Arial" w:hAnsi="Arial" w:cs="Arial"/>
          <w:sz w:val="22"/>
          <w:szCs w:val="22"/>
          <w:lang w:val="es-ES_tradnl"/>
        </w:rPr>
        <w:t>;</w:t>
      </w:r>
      <w:r w:rsidR="00974E71" w:rsidRPr="00A25422">
        <w:rPr>
          <w:rFonts w:ascii="Arial" w:hAnsi="Arial" w:cs="Arial"/>
          <w:sz w:val="22"/>
          <w:szCs w:val="22"/>
          <w:lang w:val="es-ES_tradnl"/>
        </w:rPr>
        <w:t xml:space="preserve"> </w:t>
      </w:r>
      <w:r w:rsidRPr="00A25422">
        <w:rPr>
          <w:rFonts w:ascii="Arial" w:hAnsi="Arial" w:cs="Arial"/>
          <w:sz w:val="22"/>
          <w:szCs w:val="22"/>
          <w:lang w:val="es-ES_tradnl"/>
        </w:rPr>
        <w:t xml:space="preserve">(iii) </w:t>
      </w:r>
      <w:r w:rsidR="00EC7270" w:rsidRPr="00A25422">
        <w:rPr>
          <w:rFonts w:ascii="Arial" w:hAnsi="Arial" w:cs="Arial"/>
          <w:sz w:val="22"/>
          <w:szCs w:val="22"/>
          <w:lang w:val="es-ES_tradnl"/>
        </w:rPr>
        <w:t>el programa imparte solo un curso de emprendimiento</w:t>
      </w:r>
      <w:r w:rsidR="00E35F94" w:rsidRPr="00A25422">
        <w:rPr>
          <w:rFonts w:ascii="Arial" w:hAnsi="Arial" w:cs="Arial"/>
          <w:sz w:val="22"/>
          <w:szCs w:val="22"/>
          <w:lang w:val="es-ES_tradnl"/>
        </w:rPr>
        <w:t>;</w:t>
      </w:r>
      <w:r w:rsidRPr="00A25422">
        <w:rPr>
          <w:rFonts w:ascii="Arial" w:hAnsi="Arial" w:cs="Arial"/>
          <w:sz w:val="22"/>
          <w:szCs w:val="22"/>
          <w:lang w:val="es-ES_tradnl"/>
        </w:rPr>
        <w:t xml:space="preserve"> y (iv) </w:t>
      </w:r>
      <w:r w:rsidR="00EC7270" w:rsidRPr="00A25422">
        <w:rPr>
          <w:rFonts w:ascii="Arial" w:hAnsi="Arial" w:cs="Arial"/>
          <w:sz w:val="22"/>
          <w:szCs w:val="22"/>
          <w:lang w:val="es-ES_tradnl"/>
        </w:rPr>
        <w:t xml:space="preserve">el programa sigue como en la actualidad, pero adicionalmente se incorpora el curso de emprendimiento. </w:t>
      </w:r>
    </w:p>
    <w:p w:rsidR="00EC7270" w:rsidRPr="00B64787" w:rsidRDefault="00EC7270" w:rsidP="00EC7270">
      <w:pPr>
        <w:pStyle w:val="Default"/>
        <w:jc w:val="both"/>
        <w:rPr>
          <w:rFonts w:ascii="Arial" w:hAnsi="Arial" w:cs="Arial"/>
          <w:sz w:val="23"/>
          <w:szCs w:val="23"/>
          <w:lang w:val="es-ES_tradnl"/>
        </w:rPr>
      </w:pPr>
    </w:p>
    <w:p w:rsidR="00083BF2" w:rsidRPr="00A25422" w:rsidRDefault="00992879" w:rsidP="00EC7270">
      <w:pPr>
        <w:pStyle w:val="Default"/>
        <w:jc w:val="both"/>
        <w:rPr>
          <w:rFonts w:ascii="Arial" w:eastAsia="Arial" w:hAnsi="Arial" w:cs="Arial"/>
          <w:b/>
          <w:sz w:val="22"/>
          <w:szCs w:val="22"/>
          <w:u w:val="single"/>
          <w:lang w:val="es-ES_tradnl"/>
        </w:rPr>
      </w:pPr>
      <w:r w:rsidRPr="00A25422">
        <w:rPr>
          <w:rFonts w:ascii="Arial" w:eastAsia="Arial" w:hAnsi="Arial" w:cs="Arial"/>
          <w:b/>
          <w:sz w:val="22"/>
          <w:szCs w:val="22"/>
          <w:u w:val="single"/>
          <w:lang w:val="es-ES_tradnl"/>
        </w:rPr>
        <w:t>Cálculos</w:t>
      </w:r>
      <w:r w:rsidR="00514D31" w:rsidRPr="00A25422">
        <w:rPr>
          <w:rFonts w:ascii="Arial" w:eastAsia="Arial" w:hAnsi="Arial" w:cs="Arial"/>
          <w:b/>
          <w:sz w:val="22"/>
          <w:szCs w:val="22"/>
          <w:u w:val="single"/>
          <w:lang w:val="es-ES_tradnl"/>
        </w:rPr>
        <w:t xml:space="preserve"> de poder </w:t>
      </w:r>
    </w:p>
    <w:p w:rsidR="00EC7270" w:rsidRPr="00A25422" w:rsidRDefault="00EC7270" w:rsidP="00EC7270">
      <w:pPr>
        <w:pStyle w:val="Default"/>
        <w:jc w:val="both"/>
        <w:rPr>
          <w:rFonts w:ascii="Arial" w:eastAsia="Arial" w:hAnsi="Arial" w:cs="Arial"/>
          <w:sz w:val="22"/>
          <w:szCs w:val="22"/>
          <w:lang w:val="es-ES_tradnl"/>
        </w:rPr>
      </w:pPr>
    </w:p>
    <w:p w:rsidR="005774CA" w:rsidRPr="00B64787" w:rsidRDefault="00992879" w:rsidP="00992879">
      <w:pPr>
        <w:jc w:val="both"/>
        <w:rPr>
          <w:rFonts w:ascii="Arial" w:eastAsia="Arial" w:hAnsi="Arial" w:cs="Arial"/>
          <w:sz w:val="22"/>
          <w:szCs w:val="22"/>
        </w:rPr>
      </w:pPr>
      <w:r w:rsidRPr="00A25422">
        <w:rPr>
          <w:rFonts w:ascii="Arial" w:eastAsia="Arial" w:hAnsi="Arial" w:cs="Arial"/>
          <w:sz w:val="22"/>
          <w:szCs w:val="22"/>
        </w:rPr>
        <w:t>Para asegurar que el tamaño de la muestra</w:t>
      </w:r>
      <w:r w:rsidR="004C6965" w:rsidRPr="00A25422">
        <w:rPr>
          <w:rFonts w:ascii="Arial" w:eastAsia="Arial" w:hAnsi="Arial" w:cs="Arial"/>
          <w:sz w:val="22"/>
          <w:szCs w:val="22"/>
        </w:rPr>
        <w:t xml:space="preserve"> y los recursos</w:t>
      </w:r>
      <w:r w:rsidRPr="00A25422">
        <w:rPr>
          <w:rFonts w:ascii="Arial" w:eastAsia="Arial" w:hAnsi="Arial" w:cs="Arial"/>
          <w:sz w:val="22"/>
          <w:szCs w:val="22"/>
        </w:rPr>
        <w:t xml:space="preserve"> sea</w:t>
      </w:r>
      <w:r w:rsidR="004C6965" w:rsidRPr="00A25422">
        <w:rPr>
          <w:rFonts w:ascii="Arial" w:eastAsia="Arial" w:hAnsi="Arial" w:cs="Arial"/>
          <w:sz w:val="22"/>
          <w:szCs w:val="22"/>
        </w:rPr>
        <w:t>n</w:t>
      </w:r>
      <w:r w:rsidRPr="00A25422">
        <w:rPr>
          <w:rFonts w:ascii="Arial" w:eastAsia="Arial" w:hAnsi="Arial" w:cs="Arial"/>
          <w:sz w:val="22"/>
          <w:szCs w:val="22"/>
        </w:rPr>
        <w:t xml:space="preserve"> suficiente</w:t>
      </w:r>
      <w:r w:rsidR="004C6965" w:rsidRPr="00A25422">
        <w:rPr>
          <w:rFonts w:ascii="Arial" w:eastAsia="Arial" w:hAnsi="Arial" w:cs="Arial"/>
          <w:sz w:val="22"/>
          <w:szCs w:val="22"/>
        </w:rPr>
        <w:t>s</w:t>
      </w:r>
      <w:r w:rsidRPr="00A25422">
        <w:rPr>
          <w:rFonts w:ascii="Arial" w:eastAsia="Arial" w:hAnsi="Arial" w:cs="Arial"/>
          <w:sz w:val="22"/>
          <w:szCs w:val="22"/>
        </w:rPr>
        <w:t xml:space="preserve"> para medir </w:t>
      </w:r>
      <w:r w:rsidR="004C6965" w:rsidRPr="00A25422">
        <w:rPr>
          <w:rFonts w:ascii="Arial" w:eastAsia="Arial" w:hAnsi="Arial" w:cs="Arial"/>
          <w:sz w:val="22"/>
          <w:szCs w:val="22"/>
        </w:rPr>
        <w:t xml:space="preserve">efectos de los pilotos, </w:t>
      </w:r>
      <w:r w:rsidRPr="00A25422">
        <w:rPr>
          <w:rFonts w:ascii="Arial" w:eastAsia="Arial" w:hAnsi="Arial" w:cs="Arial"/>
          <w:sz w:val="22"/>
          <w:szCs w:val="22"/>
        </w:rPr>
        <w:t xml:space="preserve">se ha realizado un análisis de poder estadístico teniendo en cuenta la probabilidad de estar trabajando en un empleo formal a los </w:t>
      </w:r>
      <w:r w:rsidR="00772903" w:rsidRPr="00A25422">
        <w:rPr>
          <w:rFonts w:ascii="Arial" w:eastAsia="Arial" w:hAnsi="Arial" w:cs="Arial"/>
          <w:sz w:val="22"/>
          <w:szCs w:val="22"/>
        </w:rPr>
        <w:t>seis meses</w:t>
      </w:r>
      <w:r w:rsidRPr="00A25422">
        <w:rPr>
          <w:rFonts w:ascii="Arial" w:eastAsia="Arial" w:hAnsi="Arial" w:cs="Arial"/>
          <w:sz w:val="22"/>
          <w:szCs w:val="22"/>
        </w:rPr>
        <w:t xml:space="preserve"> para la evaluación del piloto de cambios al programa de </w:t>
      </w:r>
      <w:r w:rsidR="00335C7B" w:rsidRPr="00A25422">
        <w:rPr>
          <w:rFonts w:ascii="Arial" w:eastAsia="Arial" w:hAnsi="Arial" w:cs="Arial"/>
          <w:sz w:val="22"/>
          <w:szCs w:val="22"/>
        </w:rPr>
        <w:t xml:space="preserve">BECATE en la modalidad de </w:t>
      </w:r>
      <w:r w:rsidRPr="00A25422">
        <w:rPr>
          <w:rFonts w:ascii="Arial" w:eastAsia="Arial" w:hAnsi="Arial" w:cs="Arial"/>
          <w:sz w:val="22"/>
          <w:szCs w:val="22"/>
        </w:rPr>
        <w:t xml:space="preserve">CPL </w:t>
      </w:r>
      <w:r w:rsidR="004C6965" w:rsidRPr="00A25422">
        <w:rPr>
          <w:rFonts w:ascii="Arial" w:eastAsia="Arial" w:hAnsi="Arial" w:cs="Arial"/>
          <w:sz w:val="22"/>
          <w:szCs w:val="22"/>
        </w:rPr>
        <w:t xml:space="preserve">y cambios en </w:t>
      </w:r>
      <w:r w:rsidR="00772903" w:rsidRPr="00A25422">
        <w:rPr>
          <w:rFonts w:ascii="Arial" w:eastAsia="Arial" w:hAnsi="Arial" w:cs="Arial"/>
          <w:sz w:val="22"/>
          <w:szCs w:val="22"/>
        </w:rPr>
        <w:t>los ingresos provenientes del auto</w:t>
      </w:r>
      <w:r w:rsidR="00772903" w:rsidRPr="00B64787">
        <w:rPr>
          <w:rFonts w:ascii="Arial" w:eastAsia="Arial" w:hAnsi="Arial" w:cs="Arial"/>
          <w:sz w:val="22"/>
          <w:szCs w:val="22"/>
        </w:rPr>
        <w:t>-empleo</w:t>
      </w:r>
      <w:r w:rsidR="004C6965" w:rsidRPr="00B64787">
        <w:rPr>
          <w:rFonts w:ascii="Arial" w:eastAsia="Arial" w:hAnsi="Arial" w:cs="Arial"/>
          <w:sz w:val="22"/>
          <w:szCs w:val="22"/>
        </w:rPr>
        <w:t xml:space="preserve"> </w:t>
      </w:r>
      <w:r w:rsidR="004C6965" w:rsidRPr="00A25422">
        <w:rPr>
          <w:rFonts w:ascii="Arial" w:eastAsia="Arial" w:hAnsi="Arial" w:cs="Arial"/>
          <w:sz w:val="22"/>
          <w:szCs w:val="22"/>
        </w:rPr>
        <w:t xml:space="preserve">para la evaluación del piloto </w:t>
      </w:r>
      <w:r w:rsidR="00335C7B" w:rsidRPr="00A25422">
        <w:rPr>
          <w:rFonts w:ascii="Arial" w:eastAsia="Arial" w:hAnsi="Arial" w:cs="Arial"/>
          <w:sz w:val="22"/>
          <w:szCs w:val="22"/>
        </w:rPr>
        <w:t>de capacitación para el autoempleo (CA). Para hacer esto cálculos se empleó</w:t>
      </w:r>
      <w:r w:rsidR="007F76B3" w:rsidRPr="00A25422">
        <w:rPr>
          <w:rFonts w:ascii="Arial" w:eastAsia="Arial" w:hAnsi="Arial" w:cs="Arial"/>
          <w:sz w:val="22"/>
          <w:szCs w:val="22"/>
        </w:rPr>
        <w:t>, para el primer piloto,</w:t>
      </w:r>
      <w:r w:rsidR="00FC0E76" w:rsidRPr="00A25422">
        <w:rPr>
          <w:rFonts w:ascii="Arial" w:eastAsia="Arial" w:hAnsi="Arial" w:cs="Arial"/>
          <w:sz w:val="22"/>
          <w:szCs w:val="22"/>
        </w:rPr>
        <w:t xml:space="preserve"> </w:t>
      </w:r>
      <w:r w:rsidR="00772903" w:rsidRPr="00A25422">
        <w:rPr>
          <w:rFonts w:ascii="Arial" w:eastAsia="Arial" w:hAnsi="Arial" w:cs="Arial"/>
          <w:sz w:val="22"/>
          <w:szCs w:val="22"/>
        </w:rPr>
        <w:t>datos de</w:t>
      </w:r>
      <w:r w:rsidR="00335C7B" w:rsidRPr="00A25422">
        <w:rPr>
          <w:rFonts w:ascii="Arial" w:eastAsia="Arial" w:hAnsi="Arial" w:cs="Arial"/>
          <w:sz w:val="22"/>
          <w:szCs w:val="22"/>
        </w:rPr>
        <w:t xml:space="preserve"> una muestra de </w:t>
      </w:r>
      <w:r w:rsidRPr="00A25422">
        <w:rPr>
          <w:rFonts w:ascii="Arial" w:eastAsia="Arial" w:hAnsi="Arial" w:cs="Arial"/>
          <w:sz w:val="22"/>
          <w:szCs w:val="22"/>
        </w:rPr>
        <w:t>buscadores de empleo que recibieron apoyo del SNE en la modalidad CPL durante el tercer trimestre del 2015 y para los cuales se tenían los registros del IMSS</w:t>
      </w:r>
      <w:r w:rsidR="00335C7B" w:rsidRPr="00A25422">
        <w:rPr>
          <w:rFonts w:ascii="Arial" w:eastAsia="Arial" w:hAnsi="Arial" w:cs="Arial"/>
          <w:sz w:val="22"/>
          <w:szCs w:val="22"/>
        </w:rPr>
        <w:t xml:space="preserve"> (4</w:t>
      </w:r>
      <w:r w:rsidR="00CC463D" w:rsidRPr="00A25422">
        <w:rPr>
          <w:rFonts w:ascii="Arial" w:eastAsia="Arial" w:hAnsi="Arial" w:cs="Arial"/>
          <w:sz w:val="22"/>
          <w:szCs w:val="22"/>
        </w:rPr>
        <w:t>.</w:t>
      </w:r>
      <w:r w:rsidR="00335C7B" w:rsidRPr="00A25422">
        <w:rPr>
          <w:rFonts w:ascii="Arial" w:eastAsia="Arial" w:hAnsi="Arial" w:cs="Arial"/>
          <w:sz w:val="22"/>
          <w:szCs w:val="22"/>
        </w:rPr>
        <w:t>234 buscadores de empleo)</w:t>
      </w:r>
      <w:r w:rsidRPr="00A25422">
        <w:rPr>
          <w:rFonts w:ascii="Arial" w:eastAsia="Arial" w:hAnsi="Arial" w:cs="Arial"/>
          <w:sz w:val="22"/>
          <w:szCs w:val="22"/>
        </w:rPr>
        <w:t xml:space="preserve"> </w:t>
      </w:r>
      <w:r w:rsidR="00335C7B" w:rsidRPr="00A25422">
        <w:rPr>
          <w:rFonts w:ascii="Arial" w:eastAsia="Arial" w:hAnsi="Arial" w:cs="Arial"/>
          <w:sz w:val="22"/>
          <w:szCs w:val="22"/>
        </w:rPr>
        <w:t xml:space="preserve">y </w:t>
      </w:r>
      <w:r w:rsidR="00FC0E76" w:rsidRPr="00A25422">
        <w:rPr>
          <w:rFonts w:ascii="Arial" w:eastAsia="Arial" w:hAnsi="Arial" w:cs="Arial"/>
          <w:sz w:val="22"/>
          <w:szCs w:val="22"/>
        </w:rPr>
        <w:t xml:space="preserve">para el segundo piloto </w:t>
      </w:r>
      <w:r w:rsidR="00335C7B" w:rsidRPr="00A25422">
        <w:rPr>
          <w:rFonts w:ascii="Arial" w:eastAsia="Arial" w:hAnsi="Arial" w:cs="Arial"/>
          <w:sz w:val="22"/>
          <w:szCs w:val="22"/>
        </w:rPr>
        <w:t xml:space="preserve">se usaron </w:t>
      </w:r>
      <w:r w:rsidR="00FC0E76" w:rsidRPr="00A25422">
        <w:rPr>
          <w:rFonts w:ascii="Arial" w:eastAsia="Arial" w:hAnsi="Arial" w:cs="Arial"/>
          <w:sz w:val="22"/>
          <w:szCs w:val="22"/>
        </w:rPr>
        <w:t xml:space="preserve">datos </w:t>
      </w:r>
      <w:r w:rsidR="00550ED0" w:rsidRPr="00A25422">
        <w:rPr>
          <w:rFonts w:ascii="Arial" w:eastAsia="Arial" w:hAnsi="Arial" w:cs="Arial"/>
          <w:sz w:val="22"/>
          <w:szCs w:val="22"/>
        </w:rPr>
        <w:t xml:space="preserve">para 2014 </w:t>
      </w:r>
      <w:r w:rsidR="00FC0E76" w:rsidRPr="00A25422">
        <w:rPr>
          <w:rFonts w:ascii="Arial" w:eastAsia="Arial" w:hAnsi="Arial" w:cs="Arial"/>
          <w:sz w:val="22"/>
          <w:szCs w:val="22"/>
        </w:rPr>
        <w:t>de</w:t>
      </w:r>
      <w:r w:rsidR="005774CA" w:rsidRPr="00A25422">
        <w:rPr>
          <w:rFonts w:ascii="Arial" w:eastAsia="Arial" w:hAnsi="Arial" w:cs="Arial"/>
          <w:sz w:val="22"/>
          <w:szCs w:val="22"/>
        </w:rPr>
        <w:t xml:space="preserve"> la Encuesta </w:t>
      </w:r>
      <w:r w:rsidR="001212E2" w:rsidRPr="00A25422">
        <w:rPr>
          <w:rFonts w:ascii="Arial" w:eastAsia="Arial" w:hAnsi="Arial" w:cs="Arial"/>
          <w:sz w:val="22"/>
          <w:szCs w:val="22"/>
        </w:rPr>
        <w:t>Nacional de Ingreso</w:t>
      </w:r>
      <w:r w:rsidR="003D3E59" w:rsidRPr="00A25422">
        <w:rPr>
          <w:rFonts w:ascii="Arial" w:eastAsia="Arial" w:hAnsi="Arial" w:cs="Arial"/>
          <w:sz w:val="22"/>
          <w:szCs w:val="22"/>
        </w:rPr>
        <w:t>s y Gastos</w:t>
      </w:r>
      <w:r w:rsidR="00335C7B" w:rsidRPr="00A25422">
        <w:rPr>
          <w:rFonts w:ascii="Arial" w:eastAsia="Arial" w:hAnsi="Arial" w:cs="Arial"/>
          <w:sz w:val="22"/>
          <w:szCs w:val="22"/>
        </w:rPr>
        <w:t xml:space="preserve"> de los </w:t>
      </w:r>
      <w:r w:rsidR="003D3E59" w:rsidRPr="00A25422">
        <w:rPr>
          <w:rFonts w:ascii="Arial" w:eastAsia="Arial" w:hAnsi="Arial" w:cs="Arial"/>
          <w:sz w:val="22"/>
          <w:szCs w:val="22"/>
        </w:rPr>
        <w:t xml:space="preserve">Hogares </w:t>
      </w:r>
      <w:r w:rsidR="00550ED0" w:rsidRPr="00A25422">
        <w:rPr>
          <w:rFonts w:ascii="Arial" w:eastAsia="Arial" w:hAnsi="Arial" w:cs="Arial"/>
          <w:sz w:val="22"/>
          <w:szCs w:val="22"/>
        </w:rPr>
        <w:t>(</w:t>
      </w:r>
      <w:r w:rsidR="00106190" w:rsidRPr="00A25422">
        <w:rPr>
          <w:rFonts w:ascii="Arial" w:eastAsia="Arial" w:hAnsi="Arial" w:cs="Arial"/>
          <w:sz w:val="22"/>
          <w:szCs w:val="22"/>
        </w:rPr>
        <w:t>ENIGH</w:t>
      </w:r>
      <w:r w:rsidR="00550ED0" w:rsidRPr="00A25422">
        <w:rPr>
          <w:rFonts w:ascii="Arial" w:eastAsia="Arial" w:hAnsi="Arial" w:cs="Arial"/>
          <w:sz w:val="22"/>
          <w:szCs w:val="22"/>
        </w:rPr>
        <w:t>)</w:t>
      </w:r>
      <w:r w:rsidR="00D90B37" w:rsidRPr="00A25422">
        <w:rPr>
          <w:rFonts w:ascii="Arial" w:eastAsia="Arial" w:hAnsi="Arial" w:cs="Arial"/>
          <w:sz w:val="22"/>
          <w:szCs w:val="22"/>
        </w:rPr>
        <w:t xml:space="preserve"> de México</w:t>
      </w:r>
      <w:r w:rsidR="00FC0E76" w:rsidRPr="00A25422">
        <w:rPr>
          <w:rFonts w:ascii="Arial" w:eastAsia="Arial" w:hAnsi="Arial" w:cs="Arial"/>
          <w:sz w:val="22"/>
          <w:szCs w:val="22"/>
        </w:rPr>
        <w:t xml:space="preserve"> </w:t>
      </w:r>
      <w:r w:rsidR="00970400" w:rsidRPr="00A25422">
        <w:rPr>
          <w:rFonts w:ascii="Arial" w:eastAsia="Arial" w:hAnsi="Arial" w:cs="Arial"/>
          <w:sz w:val="22"/>
          <w:szCs w:val="22"/>
        </w:rPr>
        <w:t xml:space="preserve">para </w:t>
      </w:r>
      <w:r w:rsidR="00550ED0" w:rsidRPr="00B64787">
        <w:rPr>
          <w:rFonts w:ascii="Arial" w:eastAsia="Arial" w:hAnsi="Arial" w:cs="Arial"/>
          <w:sz w:val="22"/>
          <w:szCs w:val="22"/>
        </w:rPr>
        <w:t>auto</w:t>
      </w:r>
      <w:r w:rsidR="00106190" w:rsidRPr="00B64787">
        <w:rPr>
          <w:rFonts w:ascii="Arial" w:eastAsia="Arial" w:hAnsi="Arial" w:cs="Arial"/>
          <w:sz w:val="22"/>
          <w:szCs w:val="22"/>
        </w:rPr>
        <w:t>-</w:t>
      </w:r>
      <w:r w:rsidR="00550ED0" w:rsidRPr="00B64787">
        <w:rPr>
          <w:rFonts w:ascii="Arial" w:eastAsia="Arial" w:hAnsi="Arial" w:cs="Arial"/>
          <w:sz w:val="22"/>
          <w:szCs w:val="22"/>
        </w:rPr>
        <w:t>empleados entre 20 y 55 años</w:t>
      </w:r>
      <w:r w:rsidR="00335C7B" w:rsidRPr="00B64787">
        <w:rPr>
          <w:rFonts w:ascii="Arial" w:eastAsia="Arial" w:hAnsi="Arial" w:cs="Arial"/>
          <w:sz w:val="22"/>
          <w:szCs w:val="22"/>
        </w:rPr>
        <w:t xml:space="preserve"> de </w:t>
      </w:r>
      <w:r w:rsidR="00550ED0" w:rsidRPr="00B64787">
        <w:rPr>
          <w:rFonts w:ascii="Arial" w:eastAsia="Arial" w:hAnsi="Arial" w:cs="Arial"/>
          <w:sz w:val="22"/>
          <w:szCs w:val="22"/>
        </w:rPr>
        <w:t xml:space="preserve">edad. </w:t>
      </w:r>
    </w:p>
    <w:p w:rsidR="005774CA" w:rsidRPr="00A25422" w:rsidRDefault="005774CA" w:rsidP="00992879">
      <w:pPr>
        <w:jc w:val="both"/>
        <w:rPr>
          <w:rFonts w:ascii="Arial" w:eastAsia="Arial" w:hAnsi="Arial" w:cs="Arial"/>
          <w:sz w:val="22"/>
          <w:szCs w:val="22"/>
        </w:rPr>
      </w:pPr>
    </w:p>
    <w:p w:rsidR="00992879" w:rsidRPr="00A25422" w:rsidRDefault="00335C7B" w:rsidP="00992879">
      <w:pPr>
        <w:jc w:val="both"/>
        <w:rPr>
          <w:rFonts w:ascii="Arial" w:eastAsia="Arial" w:hAnsi="Arial" w:cs="Arial"/>
          <w:sz w:val="22"/>
          <w:szCs w:val="22"/>
        </w:rPr>
      </w:pPr>
      <w:r w:rsidRPr="00A25422">
        <w:rPr>
          <w:rFonts w:ascii="Arial" w:eastAsia="Arial" w:hAnsi="Arial" w:cs="Arial"/>
          <w:sz w:val="22"/>
          <w:szCs w:val="22"/>
        </w:rPr>
        <w:t>Nuevamente, l</w:t>
      </w:r>
      <w:r w:rsidR="00992879" w:rsidRPr="00A25422">
        <w:rPr>
          <w:rFonts w:ascii="Arial" w:eastAsia="Arial" w:hAnsi="Arial" w:cs="Arial"/>
          <w:sz w:val="22"/>
          <w:szCs w:val="22"/>
        </w:rPr>
        <w:t>os cálculos son para un grupo de tratamiento y uno de control, pero se multiplica el número de tratados necesarios para cada Efecto Mínimo Detectable (EMD) por 4 (</w:t>
      </w:r>
      <w:r w:rsidRPr="00A25422">
        <w:rPr>
          <w:rFonts w:ascii="Arial" w:eastAsia="Arial" w:hAnsi="Arial" w:cs="Arial"/>
          <w:sz w:val="22"/>
          <w:szCs w:val="22"/>
        </w:rPr>
        <w:t>diferentes tratamientos que se van a implementar</w:t>
      </w:r>
      <w:r w:rsidR="00EC7270" w:rsidRPr="00A25422">
        <w:rPr>
          <w:rFonts w:ascii="Arial" w:eastAsia="Arial" w:hAnsi="Arial" w:cs="Arial"/>
          <w:sz w:val="22"/>
          <w:szCs w:val="22"/>
        </w:rPr>
        <w:t>)</w:t>
      </w:r>
      <w:r w:rsidRPr="00A25422">
        <w:rPr>
          <w:rFonts w:ascii="Arial" w:eastAsia="Arial" w:hAnsi="Arial" w:cs="Arial"/>
          <w:sz w:val="22"/>
          <w:szCs w:val="22"/>
        </w:rPr>
        <w:t xml:space="preserve">. </w:t>
      </w:r>
      <w:r w:rsidR="00992879" w:rsidRPr="00A25422">
        <w:rPr>
          <w:rFonts w:ascii="Arial" w:eastAsia="Arial" w:hAnsi="Arial" w:cs="Arial"/>
          <w:sz w:val="22"/>
          <w:szCs w:val="22"/>
        </w:rPr>
        <w:t>Para este ejercicio se han definido escenarios sobre la bas</w:t>
      </w:r>
      <w:r w:rsidR="008A1A81" w:rsidRPr="00A25422">
        <w:rPr>
          <w:rFonts w:ascii="Arial" w:eastAsia="Arial" w:hAnsi="Arial" w:cs="Arial"/>
          <w:sz w:val="22"/>
          <w:szCs w:val="22"/>
        </w:rPr>
        <w:t xml:space="preserve">e de los siguientes parámetros y se decidió tener como escenario base </w:t>
      </w:r>
      <w:r w:rsidR="0011427B" w:rsidRPr="00A25422">
        <w:rPr>
          <w:rFonts w:ascii="Arial" w:eastAsia="Arial" w:hAnsi="Arial" w:cs="Arial"/>
          <w:sz w:val="22"/>
          <w:szCs w:val="22"/>
        </w:rPr>
        <w:t xml:space="preserve">teniendo los recursos </w:t>
      </w:r>
      <w:r w:rsidR="006B3CE6" w:rsidRPr="00A25422">
        <w:rPr>
          <w:rFonts w:ascii="Arial" w:eastAsia="Arial" w:hAnsi="Arial" w:cs="Arial"/>
          <w:sz w:val="22"/>
          <w:szCs w:val="22"/>
        </w:rPr>
        <w:t xml:space="preserve">monetarios </w:t>
      </w:r>
      <w:r w:rsidR="0011427B" w:rsidRPr="00A25422">
        <w:rPr>
          <w:rFonts w:ascii="Arial" w:eastAsia="Arial" w:hAnsi="Arial" w:cs="Arial"/>
          <w:sz w:val="22"/>
          <w:szCs w:val="22"/>
        </w:rPr>
        <w:t>disponibles una muestra de 4</w:t>
      </w:r>
      <w:r w:rsidR="00CC463D" w:rsidRPr="00A25422">
        <w:rPr>
          <w:rFonts w:ascii="Arial" w:eastAsia="Arial" w:hAnsi="Arial" w:cs="Arial"/>
          <w:sz w:val="22"/>
          <w:szCs w:val="22"/>
        </w:rPr>
        <w:t>.</w:t>
      </w:r>
      <w:r w:rsidR="0011427B" w:rsidRPr="00A25422">
        <w:rPr>
          <w:rFonts w:ascii="Arial" w:eastAsia="Arial" w:hAnsi="Arial" w:cs="Arial"/>
          <w:sz w:val="22"/>
          <w:szCs w:val="22"/>
        </w:rPr>
        <w:t>000 buscadores de empleo</w:t>
      </w:r>
      <w:r w:rsidR="00B1552F" w:rsidRPr="00A25422">
        <w:rPr>
          <w:rFonts w:ascii="Arial" w:eastAsia="Arial" w:hAnsi="Arial" w:cs="Arial"/>
          <w:sz w:val="22"/>
          <w:szCs w:val="22"/>
        </w:rPr>
        <w:t xml:space="preserve"> para el piloto de CPL y</w:t>
      </w:r>
      <w:r w:rsidR="000A744C" w:rsidRPr="00A25422">
        <w:rPr>
          <w:rFonts w:ascii="Arial" w:eastAsia="Arial" w:hAnsi="Arial" w:cs="Arial"/>
          <w:sz w:val="22"/>
          <w:szCs w:val="22"/>
        </w:rPr>
        <w:t xml:space="preserve"> de 8</w:t>
      </w:r>
      <w:r w:rsidR="00CC463D" w:rsidRPr="00A25422">
        <w:rPr>
          <w:rFonts w:ascii="Arial" w:eastAsia="Arial" w:hAnsi="Arial" w:cs="Arial"/>
          <w:sz w:val="22"/>
          <w:szCs w:val="22"/>
        </w:rPr>
        <w:t>.</w:t>
      </w:r>
      <w:r w:rsidR="000A744C" w:rsidRPr="00A25422">
        <w:rPr>
          <w:rFonts w:ascii="Arial" w:eastAsia="Arial" w:hAnsi="Arial" w:cs="Arial"/>
          <w:sz w:val="22"/>
          <w:szCs w:val="22"/>
        </w:rPr>
        <w:t>000 para el piloto de CA</w:t>
      </w:r>
      <w:r w:rsidR="0011427B" w:rsidRPr="00A25422">
        <w:rPr>
          <w:rFonts w:ascii="Arial" w:eastAsia="Arial" w:hAnsi="Arial" w:cs="Arial"/>
          <w:sz w:val="22"/>
          <w:szCs w:val="22"/>
        </w:rPr>
        <w:t xml:space="preserve">. Para las líneas de seguimiento se tendrá en cuenta un porcentaje de </w:t>
      </w:r>
      <w:r w:rsidR="00DD27C2" w:rsidRPr="00A25422">
        <w:rPr>
          <w:rFonts w:ascii="Arial" w:eastAsia="Arial" w:hAnsi="Arial" w:cs="Arial"/>
          <w:sz w:val="22"/>
          <w:szCs w:val="22"/>
        </w:rPr>
        <w:lastRenderedPageBreak/>
        <w:t>desgaste (</w:t>
      </w:r>
      <w:r w:rsidR="0011427B" w:rsidRPr="00A25422">
        <w:rPr>
          <w:rFonts w:ascii="Arial" w:eastAsia="Arial" w:hAnsi="Arial" w:cs="Arial"/>
          <w:sz w:val="22"/>
          <w:szCs w:val="22"/>
        </w:rPr>
        <w:t>attrition</w:t>
      </w:r>
      <w:r w:rsidR="00D90B37" w:rsidRPr="00A25422">
        <w:rPr>
          <w:rFonts w:ascii="Arial" w:eastAsia="Arial" w:hAnsi="Arial" w:cs="Arial"/>
          <w:sz w:val="22"/>
          <w:szCs w:val="22"/>
        </w:rPr>
        <w:t>)</w:t>
      </w:r>
      <w:r w:rsidR="0011427B" w:rsidRPr="00A25422">
        <w:rPr>
          <w:rFonts w:ascii="Arial" w:eastAsia="Arial" w:hAnsi="Arial" w:cs="Arial"/>
          <w:sz w:val="22"/>
          <w:szCs w:val="22"/>
        </w:rPr>
        <w:t xml:space="preserve"> </w:t>
      </w:r>
      <w:r w:rsidR="004F278B" w:rsidRPr="00A25422">
        <w:rPr>
          <w:rFonts w:ascii="Arial" w:eastAsia="Arial" w:hAnsi="Arial" w:cs="Arial"/>
          <w:sz w:val="22"/>
          <w:szCs w:val="22"/>
        </w:rPr>
        <w:t>y</w:t>
      </w:r>
      <w:r w:rsidR="0011427B" w:rsidRPr="00A25422">
        <w:rPr>
          <w:rFonts w:ascii="Arial" w:eastAsia="Arial" w:hAnsi="Arial" w:cs="Arial"/>
          <w:sz w:val="22"/>
          <w:szCs w:val="22"/>
        </w:rPr>
        <w:t xml:space="preserve"> no respuesta del 10% para el </w:t>
      </w:r>
      <w:r w:rsidR="000A744C" w:rsidRPr="00A25422">
        <w:rPr>
          <w:rFonts w:ascii="Arial" w:eastAsia="Arial" w:hAnsi="Arial" w:cs="Arial"/>
          <w:sz w:val="22"/>
          <w:szCs w:val="22"/>
        </w:rPr>
        <w:t>piloto de CPL y un 25% para CA, respectivamente.</w:t>
      </w:r>
    </w:p>
    <w:p w:rsidR="00335C7B" w:rsidRPr="00B64787" w:rsidRDefault="00335C7B" w:rsidP="00992879">
      <w:pPr>
        <w:jc w:val="both"/>
        <w:rPr>
          <w:rFonts w:ascii="Arial" w:eastAsia="Arial" w:hAnsi="Arial" w:cs="Arial"/>
          <w:b/>
          <w:sz w:val="22"/>
          <w:szCs w:val="22"/>
        </w:rPr>
      </w:pPr>
    </w:p>
    <w:p w:rsidR="002241F6" w:rsidRPr="00A25422" w:rsidRDefault="0088394E" w:rsidP="00772F7E">
      <w:pPr>
        <w:keepNext/>
        <w:jc w:val="center"/>
        <w:rPr>
          <w:rFonts w:ascii="Arial" w:eastAsia="Arial" w:hAnsi="Arial" w:cs="Arial"/>
          <w:b/>
          <w:sz w:val="22"/>
          <w:szCs w:val="22"/>
          <w:lang w:val="pt-BR"/>
        </w:rPr>
      </w:pPr>
      <w:r w:rsidRPr="00A25422">
        <w:rPr>
          <w:rFonts w:ascii="Arial" w:eastAsia="Arial" w:hAnsi="Arial" w:cs="Arial"/>
          <w:b/>
          <w:sz w:val="22"/>
          <w:szCs w:val="22"/>
          <w:lang w:val="pt-BR"/>
        </w:rPr>
        <w:t>Cuadro 10</w:t>
      </w:r>
      <w:r w:rsidR="00335C7B" w:rsidRPr="00A25422">
        <w:rPr>
          <w:rFonts w:ascii="Arial" w:eastAsia="Arial" w:hAnsi="Arial" w:cs="Arial"/>
          <w:b/>
          <w:sz w:val="22"/>
          <w:szCs w:val="22"/>
          <w:lang w:val="pt-BR"/>
        </w:rPr>
        <w:t xml:space="preserve">: </w:t>
      </w:r>
      <w:r w:rsidR="002241F6" w:rsidRPr="00A25422">
        <w:rPr>
          <w:rFonts w:ascii="Arial" w:eastAsia="Arial" w:hAnsi="Arial" w:cs="Arial"/>
          <w:b/>
          <w:sz w:val="22"/>
          <w:szCs w:val="22"/>
          <w:lang w:val="pt-BR"/>
        </w:rPr>
        <w:t xml:space="preserve">Cálculo de </w:t>
      </w:r>
      <w:r w:rsidR="00FB6C5C" w:rsidRPr="00A25422">
        <w:rPr>
          <w:rFonts w:ascii="Arial" w:eastAsia="Arial" w:hAnsi="Arial" w:cs="Arial"/>
          <w:b/>
          <w:sz w:val="22"/>
          <w:szCs w:val="22"/>
          <w:lang w:val="pt-BR"/>
        </w:rPr>
        <w:t>potencia</w:t>
      </w:r>
      <w:r w:rsidR="002241F6" w:rsidRPr="00A25422">
        <w:rPr>
          <w:rFonts w:ascii="Arial" w:eastAsia="Arial" w:hAnsi="Arial" w:cs="Arial"/>
          <w:b/>
          <w:sz w:val="22"/>
          <w:szCs w:val="22"/>
          <w:lang w:val="pt-BR"/>
        </w:rPr>
        <w:t xml:space="preserve"> para Piloto I:</w:t>
      </w:r>
    </w:p>
    <w:p w:rsidR="00335C7B" w:rsidRPr="00B64787" w:rsidRDefault="00335C7B" w:rsidP="00772F7E">
      <w:pPr>
        <w:keepNext/>
        <w:jc w:val="center"/>
        <w:rPr>
          <w:rFonts w:ascii="Arial" w:eastAsia="Arial" w:hAnsi="Arial" w:cs="Arial"/>
          <w:sz w:val="22"/>
          <w:szCs w:val="22"/>
        </w:rPr>
      </w:pPr>
      <w:r w:rsidRPr="00B64787">
        <w:rPr>
          <w:rFonts w:ascii="Arial" w:eastAsia="Arial" w:hAnsi="Arial" w:cs="Arial"/>
          <w:sz w:val="22"/>
          <w:szCs w:val="22"/>
        </w:rPr>
        <w:t xml:space="preserve">Probabilidad de estar empleado en el </w:t>
      </w:r>
      <w:r w:rsidR="00941955" w:rsidRPr="00B64787">
        <w:rPr>
          <w:rFonts w:ascii="Arial" w:eastAsia="Arial" w:hAnsi="Arial" w:cs="Arial"/>
          <w:sz w:val="22"/>
          <w:szCs w:val="22"/>
        </w:rPr>
        <w:t>trimestre</w:t>
      </w:r>
      <w:r w:rsidRPr="00B64787">
        <w:rPr>
          <w:rFonts w:ascii="Arial" w:eastAsia="Arial" w:hAnsi="Arial" w:cs="Arial"/>
          <w:sz w:val="22"/>
          <w:szCs w:val="22"/>
        </w:rPr>
        <w:t xml:space="preserve"> t+2 siendo t el momento de tratamiento</w:t>
      </w:r>
    </w:p>
    <w:tbl>
      <w:tblPr>
        <w:tblpPr w:leftFromText="180" w:rightFromText="180" w:vertAnchor="text" w:horzAnchor="margin" w:tblpX="1250" w:tblpY="322"/>
        <w:tblW w:w="6740" w:type="dxa"/>
        <w:tblLook w:val="04A0" w:firstRow="1" w:lastRow="0" w:firstColumn="1" w:lastColumn="0" w:noHBand="0" w:noVBand="1"/>
      </w:tblPr>
      <w:tblGrid>
        <w:gridCol w:w="963"/>
        <w:gridCol w:w="1262"/>
        <w:gridCol w:w="1006"/>
        <w:gridCol w:w="1072"/>
        <w:gridCol w:w="1342"/>
        <w:gridCol w:w="1095"/>
      </w:tblGrid>
      <w:tr w:rsidR="0011427B" w:rsidRPr="00B64787" w:rsidTr="00772F7E">
        <w:trPr>
          <w:trHeight w:val="804"/>
        </w:trPr>
        <w:tc>
          <w:tcPr>
            <w:tcW w:w="96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1427B" w:rsidRPr="00B64787" w:rsidRDefault="0011427B" w:rsidP="00772F7E">
            <w:pPr>
              <w:keepNext/>
              <w:jc w:val="center"/>
              <w:rPr>
                <w:rFonts w:ascii="Arial" w:hAnsi="Arial" w:cs="Arial"/>
                <w:color w:val="000000" w:themeColor="text1"/>
                <w:sz w:val="20"/>
              </w:rPr>
            </w:pPr>
            <w:r w:rsidRPr="00B64787">
              <w:rPr>
                <w:rFonts w:ascii="Arial" w:hAnsi="Arial" w:cs="Arial"/>
                <w:color w:val="000000"/>
                <w:spacing w:val="0"/>
                <w:sz w:val="20"/>
              </w:rPr>
              <w:t xml:space="preserve">EMD </w:t>
            </w:r>
            <w:r w:rsidR="00941955" w:rsidRPr="00B64787">
              <w:rPr>
                <w:rFonts w:ascii="Arial" w:hAnsi="Arial" w:cs="Arial"/>
                <w:color w:val="000000"/>
                <w:spacing w:val="0"/>
                <w:sz w:val="20"/>
              </w:rPr>
              <w:t>(</w:t>
            </w:r>
            <w:r w:rsidRPr="00B64787">
              <w:rPr>
                <w:rFonts w:ascii="Arial" w:hAnsi="Arial" w:cs="Arial"/>
                <w:color w:val="000000"/>
                <w:spacing w:val="0"/>
                <w:sz w:val="20"/>
              </w:rPr>
              <w:t>p</w:t>
            </w:r>
            <w:r w:rsidR="00941955" w:rsidRPr="00B64787">
              <w:rPr>
                <w:rFonts w:ascii="Arial" w:hAnsi="Arial" w:cs="Arial"/>
                <w:color w:val="000000"/>
                <w:spacing w:val="0"/>
                <w:sz w:val="20"/>
              </w:rPr>
              <w:t>.</w:t>
            </w:r>
            <w:r w:rsidRPr="00B64787">
              <w:rPr>
                <w:rFonts w:ascii="Arial" w:hAnsi="Arial" w:cs="Arial"/>
                <w:color w:val="000000"/>
                <w:spacing w:val="0"/>
                <w:sz w:val="20"/>
              </w:rPr>
              <w:t>p</w:t>
            </w:r>
            <w:r w:rsidR="00941955" w:rsidRPr="00B64787">
              <w:rPr>
                <w:rFonts w:ascii="Arial" w:hAnsi="Arial" w:cs="Arial"/>
                <w:color w:val="000000"/>
                <w:spacing w:val="0"/>
                <w:sz w:val="20"/>
              </w:rPr>
              <w:t>.)</w:t>
            </w:r>
          </w:p>
        </w:tc>
        <w:tc>
          <w:tcPr>
            <w:tcW w:w="1262"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rsidR="0011427B" w:rsidRPr="00B64787" w:rsidRDefault="0011427B" w:rsidP="00772F7E">
            <w:pPr>
              <w:keepNext/>
              <w:jc w:val="center"/>
              <w:rPr>
                <w:rFonts w:ascii="Arial" w:hAnsi="Arial" w:cs="Arial"/>
                <w:color w:val="000000" w:themeColor="text1"/>
                <w:sz w:val="20"/>
              </w:rPr>
            </w:pPr>
            <w:r w:rsidRPr="00B64787">
              <w:rPr>
                <w:rFonts w:ascii="Arial" w:hAnsi="Arial" w:cs="Arial"/>
                <w:color w:val="000000"/>
                <w:spacing w:val="0"/>
                <w:sz w:val="20"/>
              </w:rPr>
              <w:t>Prevalencia</w:t>
            </w:r>
          </w:p>
        </w:tc>
        <w:tc>
          <w:tcPr>
            <w:tcW w:w="1006"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rsidR="0011427B" w:rsidRPr="00B64787" w:rsidRDefault="0011427B" w:rsidP="00772F7E">
            <w:pPr>
              <w:keepNext/>
              <w:jc w:val="center"/>
              <w:rPr>
                <w:rFonts w:ascii="Arial" w:hAnsi="Arial" w:cs="Arial"/>
                <w:color w:val="000000" w:themeColor="text1"/>
                <w:sz w:val="20"/>
              </w:rPr>
            </w:pPr>
            <w:r w:rsidRPr="00B64787">
              <w:rPr>
                <w:rFonts w:ascii="Arial" w:hAnsi="Arial" w:cs="Arial"/>
                <w:color w:val="000000"/>
                <w:spacing w:val="0"/>
                <w:sz w:val="20"/>
              </w:rPr>
              <w:t>Tratados</w:t>
            </w:r>
          </w:p>
        </w:tc>
        <w:tc>
          <w:tcPr>
            <w:tcW w:w="1072"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rsidR="0011427B" w:rsidRPr="00B64787" w:rsidRDefault="0011427B" w:rsidP="00772F7E">
            <w:pPr>
              <w:keepNext/>
              <w:jc w:val="center"/>
              <w:rPr>
                <w:rFonts w:ascii="Arial" w:hAnsi="Arial" w:cs="Arial"/>
                <w:color w:val="000000" w:themeColor="text1"/>
                <w:sz w:val="20"/>
              </w:rPr>
            </w:pPr>
            <w:r w:rsidRPr="00B64787">
              <w:rPr>
                <w:rFonts w:ascii="Arial" w:hAnsi="Arial" w:cs="Arial"/>
                <w:color w:val="000000"/>
                <w:spacing w:val="0"/>
                <w:sz w:val="20"/>
              </w:rPr>
              <w:t>Controles</w:t>
            </w:r>
          </w:p>
        </w:tc>
        <w:tc>
          <w:tcPr>
            <w:tcW w:w="1342"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rsidR="0011427B" w:rsidRPr="00B64787" w:rsidRDefault="00941955" w:rsidP="00772F7E">
            <w:pPr>
              <w:keepNext/>
              <w:jc w:val="center"/>
              <w:rPr>
                <w:rFonts w:ascii="Arial" w:hAnsi="Arial" w:cs="Arial"/>
                <w:color w:val="000000" w:themeColor="text1"/>
                <w:sz w:val="20"/>
              </w:rPr>
            </w:pPr>
            <w:r w:rsidRPr="00B64787">
              <w:rPr>
                <w:rFonts w:ascii="Arial" w:hAnsi="Arial" w:cs="Arial"/>
                <w:color w:val="000000"/>
                <w:spacing w:val="0"/>
                <w:sz w:val="20"/>
              </w:rPr>
              <w:t>Mínimo</w:t>
            </w:r>
            <w:r w:rsidR="0011427B" w:rsidRPr="00B64787">
              <w:rPr>
                <w:rFonts w:ascii="Arial" w:hAnsi="Arial" w:cs="Arial"/>
                <w:color w:val="000000"/>
                <w:spacing w:val="0"/>
                <w:sz w:val="20"/>
              </w:rPr>
              <w:t xml:space="preserve"> </w:t>
            </w:r>
            <w:r w:rsidR="006B3CE6" w:rsidRPr="00B64787">
              <w:rPr>
                <w:rFonts w:ascii="Arial" w:hAnsi="Arial" w:cs="Arial"/>
                <w:color w:val="000000"/>
                <w:spacing w:val="0"/>
                <w:sz w:val="20"/>
              </w:rPr>
              <w:t>número</w:t>
            </w:r>
            <w:r w:rsidR="0011427B" w:rsidRPr="00B64787">
              <w:rPr>
                <w:rFonts w:ascii="Arial" w:hAnsi="Arial" w:cs="Arial"/>
                <w:color w:val="000000"/>
                <w:spacing w:val="0"/>
                <w:sz w:val="20"/>
              </w:rPr>
              <w:t xml:space="preserve"> de tratados para evaluar los 4 tratamientos</w:t>
            </w:r>
          </w:p>
        </w:tc>
        <w:tc>
          <w:tcPr>
            <w:tcW w:w="1095"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rsidR="0011427B" w:rsidRPr="00B64787" w:rsidRDefault="00941955" w:rsidP="00772F7E">
            <w:pPr>
              <w:keepNext/>
              <w:jc w:val="center"/>
              <w:rPr>
                <w:rFonts w:ascii="Arial" w:hAnsi="Arial" w:cs="Arial"/>
                <w:color w:val="000000" w:themeColor="text1"/>
                <w:sz w:val="20"/>
              </w:rPr>
            </w:pPr>
            <w:r w:rsidRPr="00B64787">
              <w:rPr>
                <w:rFonts w:ascii="Arial" w:hAnsi="Arial" w:cs="Arial"/>
                <w:color w:val="000000"/>
                <w:spacing w:val="0"/>
                <w:sz w:val="20"/>
              </w:rPr>
              <w:t>Desgaste o no respuesta</w:t>
            </w:r>
          </w:p>
        </w:tc>
      </w:tr>
      <w:tr w:rsidR="0011427B" w:rsidRPr="00B64787" w:rsidTr="00772F7E">
        <w:trPr>
          <w:trHeight w:val="528"/>
        </w:trPr>
        <w:tc>
          <w:tcPr>
            <w:tcW w:w="963" w:type="dxa"/>
            <w:tcBorders>
              <w:top w:val="nil"/>
              <w:left w:val="single" w:sz="8" w:space="0" w:color="auto"/>
              <w:bottom w:val="single" w:sz="8" w:space="0" w:color="auto"/>
              <w:right w:val="single" w:sz="8" w:space="0" w:color="auto"/>
            </w:tcBorders>
            <w:shd w:val="clear" w:color="auto" w:fill="auto"/>
            <w:vAlign w:val="center"/>
            <w:hideMark/>
          </w:tcPr>
          <w:p w:rsidR="0011427B" w:rsidRPr="00B64787" w:rsidRDefault="0011427B" w:rsidP="00CC463D">
            <w:pPr>
              <w:jc w:val="center"/>
              <w:rPr>
                <w:rFonts w:ascii="Calibri" w:hAnsi="Calibri"/>
                <w:color w:val="000000" w:themeColor="text1"/>
                <w:sz w:val="20"/>
              </w:rPr>
            </w:pPr>
            <w:r w:rsidRPr="00B64787">
              <w:rPr>
                <w:rFonts w:ascii="Calibri" w:hAnsi="Calibri"/>
                <w:color w:val="000000"/>
                <w:spacing w:val="0"/>
                <w:sz w:val="20"/>
              </w:rPr>
              <w:t>Δ</w:t>
            </w:r>
          </w:p>
        </w:tc>
        <w:tc>
          <w:tcPr>
            <w:tcW w:w="1262" w:type="dxa"/>
            <w:vMerge/>
            <w:tcBorders>
              <w:top w:val="single" w:sz="8" w:space="0" w:color="auto"/>
              <w:left w:val="single" w:sz="8" w:space="0" w:color="auto"/>
              <w:bottom w:val="single" w:sz="8" w:space="0" w:color="000000"/>
              <w:right w:val="single" w:sz="8" w:space="0" w:color="auto"/>
            </w:tcBorders>
            <w:vAlign w:val="center"/>
            <w:hideMark/>
          </w:tcPr>
          <w:p w:rsidR="0011427B" w:rsidRPr="00B64787" w:rsidRDefault="0011427B" w:rsidP="00CC463D">
            <w:pPr>
              <w:rPr>
                <w:rFonts w:ascii="Arial" w:hAnsi="Arial" w:cs="Arial"/>
                <w:color w:val="000000"/>
                <w:spacing w:val="0"/>
                <w:sz w:val="20"/>
              </w:rPr>
            </w:pPr>
          </w:p>
        </w:tc>
        <w:tc>
          <w:tcPr>
            <w:tcW w:w="1006" w:type="dxa"/>
            <w:vMerge/>
            <w:tcBorders>
              <w:top w:val="single" w:sz="8" w:space="0" w:color="auto"/>
              <w:left w:val="single" w:sz="8" w:space="0" w:color="auto"/>
              <w:bottom w:val="single" w:sz="8" w:space="0" w:color="000000"/>
              <w:right w:val="single" w:sz="8" w:space="0" w:color="auto"/>
            </w:tcBorders>
            <w:vAlign w:val="center"/>
            <w:hideMark/>
          </w:tcPr>
          <w:p w:rsidR="0011427B" w:rsidRPr="00B64787" w:rsidRDefault="0011427B" w:rsidP="00CC463D">
            <w:pPr>
              <w:rPr>
                <w:rFonts w:ascii="Arial" w:hAnsi="Arial" w:cs="Arial"/>
                <w:color w:val="000000"/>
                <w:spacing w:val="0"/>
                <w:sz w:val="20"/>
              </w:rPr>
            </w:pPr>
          </w:p>
        </w:tc>
        <w:tc>
          <w:tcPr>
            <w:tcW w:w="1072" w:type="dxa"/>
            <w:vMerge/>
            <w:tcBorders>
              <w:top w:val="single" w:sz="8" w:space="0" w:color="auto"/>
              <w:left w:val="single" w:sz="8" w:space="0" w:color="auto"/>
              <w:bottom w:val="single" w:sz="8" w:space="0" w:color="000000"/>
              <w:right w:val="single" w:sz="8" w:space="0" w:color="auto"/>
            </w:tcBorders>
            <w:vAlign w:val="center"/>
            <w:hideMark/>
          </w:tcPr>
          <w:p w:rsidR="0011427B" w:rsidRPr="00B64787" w:rsidRDefault="0011427B" w:rsidP="00CC463D">
            <w:pPr>
              <w:rPr>
                <w:rFonts w:ascii="Arial" w:hAnsi="Arial" w:cs="Arial"/>
                <w:color w:val="000000"/>
                <w:spacing w:val="0"/>
                <w:sz w:val="20"/>
              </w:rPr>
            </w:pPr>
          </w:p>
        </w:tc>
        <w:tc>
          <w:tcPr>
            <w:tcW w:w="1342" w:type="dxa"/>
            <w:vMerge/>
            <w:tcBorders>
              <w:top w:val="single" w:sz="8" w:space="0" w:color="auto"/>
              <w:left w:val="single" w:sz="8" w:space="0" w:color="auto"/>
              <w:bottom w:val="single" w:sz="8" w:space="0" w:color="000000"/>
              <w:right w:val="single" w:sz="8" w:space="0" w:color="auto"/>
            </w:tcBorders>
            <w:vAlign w:val="center"/>
            <w:hideMark/>
          </w:tcPr>
          <w:p w:rsidR="0011427B" w:rsidRPr="00B64787" w:rsidRDefault="0011427B" w:rsidP="00CC463D">
            <w:pPr>
              <w:rPr>
                <w:rFonts w:ascii="Arial" w:hAnsi="Arial" w:cs="Arial"/>
                <w:color w:val="000000"/>
                <w:spacing w:val="0"/>
                <w:sz w:val="20"/>
              </w:rPr>
            </w:pPr>
          </w:p>
        </w:tc>
        <w:tc>
          <w:tcPr>
            <w:tcW w:w="1095" w:type="dxa"/>
            <w:vMerge/>
            <w:tcBorders>
              <w:top w:val="single" w:sz="8" w:space="0" w:color="auto"/>
              <w:left w:val="single" w:sz="8" w:space="0" w:color="auto"/>
              <w:bottom w:val="single" w:sz="8" w:space="0" w:color="000000"/>
              <w:right w:val="single" w:sz="8" w:space="0" w:color="auto"/>
            </w:tcBorders>
            <w:vAlign w:val="center"/>
            <w:hideMark/>
          </w:tcPr>
          <w:p w:rsidR="0011427B" w:rsidRPr="00B64787" w:rsidRDefault="0011427B" w:rsidP="00CC463D">
            <w:pPr>
              <w:rPr>
                <w:rFonts w:ascii="Arial" w:hAnsi="Arial" w:cs="Arial"/>
                <w:color w:val="000000"/>
                <w:spacing w:val="0"/>
                <w:sz w:val="20"/>
              </w:rPr>
            </w:pPr>
          </w:p>
        </w:tc>
      </w:tr>
      <w:tr w:rsidR="0011427B" w:rsidRPr="00B64787" w:rsidTr="00772F7E">
        <w:trPr>
          <w:trHeight w:val="300"/>
        </w:trPr>
        <w:tc>
          <w:tcPr>
            <w:tcW w:w="963" w:type="dxa"/>
            <w:tcBorders>
              <w:top w:val="nil"/>
              <w:left w:val="single" w:sz="8" w:space="0" w:color="auto"/>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7,6%</w:t>
            </w:r>
          </w:p>
        </w:tc>
        <w:tc>
          <w:tcPr>
            <w:tcW w:w="126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24%</w:t>
            </w:r>
          </w:p>
        </w:tc>
        <w:tc>
          <w:tcPr>
            <w:tcW w:w="1006"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500</w:t>
            </w:r>
          </w:p>
        </w:tc>
        <w:tc>
          <w:tcPr>
            <w:tcW w:w="107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500</w:t>
            </w:r>
          </w:p>
        </w:tc>
        <w:tc>
          <w:tcPr>
            <w:tcW w:w="134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2,000</w:t>
            </w:r>
          </w:p>
        </w:tc>
        <w:tc>
          <w:tcPr>
            <w:tcW w:w="1095"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10%</w:t>
            </w:r>
          </w:p>
        </w:tc>
      </w:tr>
      <w:tr w:rsidR="0011427B" w:rsidRPr="00B64787" w:rsidTr="00772F7E">
        <w:trPr>
          <w:trHeight w:val="300"/>
        </w:trPr>
        <w:tc>
          <w:tcPr>
            <w:tcW w:w="963" w:type="dxa"/>
            <w:tcBorders>
              <w:top w:val="nil"/>
              <w:left w:val="single" w:sz="8" w:space="0" w:color="auto"/>
              <w:bottom w:val="single" w:sz="8" w:space="0" w:color="auto"/>
              <w:right w:val="single" w:sz="8" w:space="0" w:color="auto"/>
            </w:tcBorders>
            <w:shd w:val="clear" w:color="auto" w:fill="FFFF00"/>
            <w:vAlign w:val="center"/>
            <w:hideMark/>
          </w:tcPr>
          <w:p w:rsidR="0011427B" w:rsidRPr="00B64787" w:rsidRDefault="0011427B" w:rsidP="00CC463D">
            <w:pPr>
              <w:jc w:val="center"/>
              <w:rPr>
                <w:rFonts w:ascii="Arial" w:hAnsi="Arial" w:cs="Arial"/>
                <w:color w:val="000000" w:themeColor="text1"/>
                <w:sz w:val="20"/>
                <w:highlight w:val="yellow"/>
              </w:rPr>
            </w:pPr>
            <w:r w:rsidRPr="00B64787">
              <w:rPr>
                <w:rFonts w:ascii="Arial" w:hAnsi="Arial" w:cs="Arial"/>
                <w:color w:val="000000"/>
                <w:spacing w:val="0"/>
                <w:sz w:val="20"/>
                <w:highlight w:val="yellow"/>
              </w:rPr>
              <w:t>5,4%</w:t>
            </w:r>
          </w:p>
        </w:tc>
        <w:tc>
          <w:tcPr>
            <w:tcW w:w="1262" w:type="dxa"/>
            <w:tcBorders>
              <w:top w:val="nil"/>
              <w:left w:val="nil"/>
              <w:bottom w:val="single" w:sz="8" w:space="0" w:color="auto"/>
              <w:right w:val="single" w:sz="8" w:space="0" w:color="auto"/>
            </w:tcBorders>
            <w:shd w:val="clear" w:color="auto" w:fill="FFFF00"/>
            <w:vAlign w:val="center"/>
            <w:hideMark/>
          </w:tcPr>
          <w:p w:rsidR="0011427B" w:rsidRPr="00B64787" w:rsidRDefault="0011427B" w:rsidP="00CC463D">
            <w:pPr>
              <w:jc w:val="center"/>
              <w:rPr>
                <w:rFonts w:ascii="Arial" w:hAnsi="Arial" w:cs="Arial"/>
                <w:color w:val="000000" w:themeColor="text1"/>
                <w:sz w:val="20"/>
                <w:highlight w:val="yellow"/>
              </w:rPr>
            </w:pPr>
            <w:r w:rsidRPr="00B64787">
              <w:rPr>
                <w:rFonts w:ascii="Arial" w:hAnsi="Arial" w:cs="Arial"/>
                <w:color w:val="000000"/>
                <w:spacing w:val="0"/>
                <w:sz w:val="20"/>
                <w:highlight w:val="yellow"/>
              </w:rPr>
              <w:t>24%</w:t>
            </w:r>
          </w:p>
        </w:tc>
        <w:tc>
          <w:tcPr>
            <w:tcW w:w="1006" w:type="dxa"/>
            <w:tcBorders>
              <w:top w:val="nil"/>
              <w:left w:val="nil"/>
              <w:bottom w:val="single" w:sz="8" w:space="0" w:color="auto"/>
              <w:right w:val="single" w:sz="8" w:space="0" w:color="auto"/>
            </w:tcBorders>
            <w:shd w:val="clear" w:color="auto" w:fill="FFFF00"/>
            <w:vAlign w:val="center"/>
            <w:hideMark/>
          </w:tcPr>
          <w:p w:rsidR="0011427B" w:rsidRPr="00B64787" w:rsidRDefault="0011427B" w:rsidP="00CC463D">
            <w:pPr>
              <w:jc w:val="center"/>
              <w:rPr>
                <w:rFonts w:ascii="Arial" w:hAnsi="Arial" w:cs="Arial"/>
                <w:color w:val="000000" w:themeColor="text1"/>
                <w:sz w:val="20"/>
                <w:highlight w:val="yellow"/>
              </w:rPr>
            </w:pPr>
            <w:r w:rsidRPr="00B64787">
              <w:rPr>
                <w:rFonts w:ascii="Arial" w:hAnsi="Arial" w:cs="Arial"/>
                <w:color w:val="000000"/>
                <w:spacing w:val="0"/>
                <w:sz w:val="20"/>
                <w:highlight w:val="yellow"/>
              </w:rPr>
              <w:t>1,000</w:t>
            </w:r>
          </w:p>
        </w:tc>
        <w:tc>
          <w:tcPr>
            <w:tcW w:w="1072" w:type="dxa"/>
            <w:tcBorders>
              <w:top w:val="nil"/>
              <w:left w:val="nil"/>
              <w:bottom w:val="single" w:sz="8" w:space="0" w:color="auto"/>
              <w:right w:val="single" w:sz="8" w:space="0" w:color="auto"/>
            </w:tcBorders>
            <w:shd w:val="clear" w:color="auto" w:fill="FFFF00"/>
            <w:vAlign w:val="center"/>
            <w:hideMark/>
          </w:tcPr>
          <w:p w:rsidR="0011427B" w:rsidRPr="00B64787" w:rsidRDefault="0011427B" w:rsidP="00CC463D">
            <w:pPr>
              <w:jc w:val="center"/>
              <w:rPr>
                <w:rFonts w:ascii="Arial" w:hAnsi="Arial" w:cs="Arial"/>
                <w:color w:val="000000" w:themeColor="text1"/>
                <w:sz w:val="20"/>
                <w:highlight w:val="yellow"/>
              </w:rPr>
            </w:pPr>
            <w:r w:rsidRPr="00B64787">
              <w:rPr>
                <w:rFonts w:ascii="Arial" w:hAnsi="Arial" w:cs="Arial"/>
                <w:color w:val="000000"/>
                <w:spacing w:val="0"/>
                <w:sz w:val="20"/>
                <w:highlight w:val="yellow"/>
              </w:rPr>
              <w:t>1,000</w:t>
            </w:r>
          </w:p>
        </w:tc>
        <w:tc>
          <w:tcPr>
            <w:tcW w:w="1342" w:type="dxa"/>
            <w:tcBorders>
              <w:top w:val="nil"/>
              <w:left w:val="nil"/>
              <w:bottom w:val="single" w:sz="8" w:space="0" w:color="auto"/>
              <w:right w:val="single" w:sz="8" w:space="0" w:color="auto"/>
            </w:tcBorders>
            <w:shd w:val="clear" w:color="auto" w:fill="FFFF00"/>
            <w:vAlign w:val="center"/>
            <w:hideMark/>
          </w:tcPr>
          <w:p w:rsidR="0011427B" w:rsidRPr="00B64787" w:rsidRDefault="0011427B" w:rsidP="00CC463D">
            <w:pPr>
              <w:jc w:val="center"/>
              <w:rPr>
                <w:rFonts w:ascii="Arial" w:hAnsi="Arial" w:cs="Arial"/>
                <w:color w:val="000000" w:themeColor="text1"/>
                <w:sz w:val="20"/>
                <w:highlight w:val="yellow"/>
              </w:rPr>
            </w:pPr>
            <w:r w:rsidRPr="00B64787">
              <w:rPr>
                <w:rFonts w:ascii="Arial" w:hAnsi="Arial" w:cs="Arial"/>
                <w:color w:val="000000"/>
                <w:spacing w:val="0"/>
                <w:sz w:val="20"/>
                <w:highlight w:val="yellow"/>
              </w:rPr>
              <w:t>4,000</w:t>
            </w:r>
          </w:p>
        </w:tc>
        <w:tc>
          <w:tcPr>
            <w:tcW w:w="1095" w:type="dxa"/>
            <w:tcBorders>
              <w:top w:val="nil"/>
              <w:left w:val="nil"/>
              <w:bottom w:val="single" w:sz="8" w:space="0" w:color="auto"/>
              <w:right w:val="single" w:sz="8" w:space="0" w:color="auto"/>
            </w:tcBorders>
            <w:shd w:val="clear" w:color="auto" w:fill="FFFF00"/>
            <w:vAlign w:val="center"/>
            <w:hideMark/>
          </w:tcPr>
          <w:p w:rsidR="0011427B" w:rsidRPr="00B64787" w:rsidRDefault="0011427B" w:rsidP="00CC463D">
            <w:pPr>
              <w:jc w:val="center"/>
              <w:rPr>
                <w:rFonts w:ascii="Arial" w:hAnsi="Arial" w:cs="Arial"/>
                <w:color w:val="000000" w:themeColor="text1"/>
                <w:sz w:val="20"/>
                <w:highlight w:val="yellow"/>
              </w:rPr>
            </w:pPr>
            <w:r w:rsidRPr="00B64787">
              <w:rPr>
                <w:rFonts w:ascii="Arial" w:hAnsi="Arial" w:cs="Arial"/>
                <w:color w:val="000000"/>
                <w:spacing w:val="0"/>
                <w:sz w:val="20"/>
                <w:highlight w:val="yellow"/>
              </w:rPr>
              <w:t>10%</w:t>
            </w:r>
          </w:p>
        </w:tc>
      </w:tr>
      <w:tr w:rsidR="0011427B" w:rsidRPr="00B64787" w:rsidTr="00772F7E">
        <w:trPr>
          <w:trHeight w:val="300"/>
        </w:trPr>
        <w:tc>
          <w:tcPr>
            <w:tcW w:w="963" w:type="dxa"/>
            <w:tcBorders>
              <w:top w:val="nil"/>
              <w:left w:val="single" w:sz="8" w:space="0" w:color="auto"/>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4,4%</w:t>
            </w:r>
          </w:p>
        </w:tc>
        <w:tc>
          <w:tcPr>
            <w:tcW w:w="126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24%</w:t>
            </w:r>
          </w:p>
        </w:tc>
        <w:tc>
          <w:tcPr>
            <w:tcW w:w="1006"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1,500</w:t>
            </w:r>
          </w:p>
        </w:tc>
        <w:tc>
          <w:tcPr>
            <w:tcW w:w="107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1,500</w:t>
            </w:r>
          </w:p>
        </w:tc>
        <w:tc>
          <w:tcPr>
            <w:tcW w:w="134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6,000</w:t>
            </w:r>
          </w:p>
        </w:tc>
        <w:tc>
          <w:tcPr>
            <w:tcW w:w="1095"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10%</w:t>
            </w:r>
          </w:p>
        </w:tc>
      </w:tr>
      <w:tr w:rsidR="0011427B" w:rsidRPr="00B64787" w:rsidTr="00772F7E">
        <w:trPr>
          <w:trHeight w:val="300"/>
        </w:trPr>
        <w:tc>
          <w:tcPr>
            <w:tcW w:w="963" w:type="dxa"/>
            <w:tcBorders>
              <w:top w:val="nil"/>
              <w:left w:val="single" w:sz="8" w:space="0" w:color="auto"/>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3,8%</w:t>
            </w:r>
          </w:p>
        </w:tc>
        <w:tc>
          <w:tcPr>
            <w:tcW w:w="126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24%</w:t>
            </w:r>
          </w:p>
        </w:tc>
        <w:tc>
          <w:tcPr>
            <w:tcW w:w="1006"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2,000</w:t>
            </w:r>
          </w:p>
        </w:tc>
        <w:tc>
          <w:tcPr>
            <w:tcW w:w="107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2,000</w:t>
            </w:r>
          </w:p>
        </w:tc>
        <w:tc>
          <w:tcPr>
            <w:tcW w:w="134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8,000</w:t>
            </w:r>
          </w:p>
        </w:tc>
        <w:tc>
          <w:tcPr>
            <w:tcW w:w="1095"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10%</w:t>
            </w:r>
          </w:p>
        </w:tc>
      </w:tr>
      <w:tr w:rsidR="0011427B" w:rsidRPr="00B64787" w:rsidTr="00772F7E">
        <w:trPr>
          <w:trHeight w:val="300"/>
        </w:trPr>
        <w:tc>
          <w:tcPr>
            <w:tcW w:w="963" w:type="dxa"/>
            <w:tcBorders>
              <w:top w:val="nil"/>
              <w:left w:val="single" w:sz="8" w:space="0" w:color="auto"/>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3,1%</w:t>
            </w:r>
          </w:p>
        </w:tc>
        <w:tc>
          <w:tcPr>
            <w:tcW w:w="126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24%</w:t>
            </w:r>
          </w:p>
        </w:tc>
        <w:tc>
          <w:tcPr>
            <w:tcW w:w="1006"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3,000</w:t>
            </w:r>
          </w:p>
        </w:tc>
        <w:tc>
          <w:tcPr>
            <w:tcW w:w="107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3,000</w:t>
            </w:r>
          </w:p>
        </w:tc>
        <w:tc>
          <w:tcPr>
            <w:tcW w:w="1342"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12,000</w:t>
            </w:r>
          </w:p>
        </w:tc>
        <w:tc>
          <w:tcPr>
            <w:tcW w:w="1095" w:type="dxa"/>
            <w:tcBorders>
              <w:top w:val="nil"/>
              <w:left w:val="nil"/>
              <w:bottom w:val="single" w:sz="8" w:space="0" w:color="auto"/>
              <w:right w:val="single" w:sz="8" w:space="0" w:color="auto"/>
            </w:tcBorders>
            <w:shd w:val="clear" w:color="auto" w:fill="auto"/>
            <w:vAlign w:val="center"/>
            <w:hideMark/>
          </w:tcPr>
          <w:p w:rsidR="0011427B" w:rsidRPr="00B64787" w:rsidRDefault="0011427B" w:rsidP="00CC463D">
            <w:pPr>
              <w:jc w:val="center"/>
              <w:rPr>
                <w:rFonts w:ascii="Arial" w:hAnsi="Arial" w:cs="Arial"/>
                <w:color w:val="000000" w:themeColor="text1"/>
                <w:sz w:val="20"/>
              </w:rPr>
            </w:pPr>
            <w:r w:rsidRPr="00B64787">
              <w:rPr>
                <w:rFonts w:ascii="Arial" w:hAnsi="Arial" w:cs="Arial"/>
                <w:color w:val="000000"/>
                <w:spacing w:val="0"/>
                <w:sz w:val="20"/>
              </w:rPr>
              <w:t>10%</w:t>
            </w:r>
          </w:p>
        </w:tc>
      </w:tr>
    </w:tbl>
    <w:p w:rsidR="00335C7B" w:rsidRPr="00B64787" w:rsidRDefault="00335C7B" w:rsidP="00992879">
      <w:pPr>
        <w:jc w:val="both"/>
        <w:rPr>
          <w:rFonts w:ascii="Arial" w:eastAsia="Arial" w:hAnsi="Arial" w:cs="Arial"/>
          <w:sz w:val="22"/>
          <w:szCs w:val="22"/>
        </w:rPr>
      </w:pPr>
    </w:p>
    <w:p w:rsidR="00335C7B" w:rsidRPr="00B64787" w:rsidRDefault="00335C7B"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sz w:val="22"/>
          <w:szCs w:val="22"/>
        </w:rPr>
      </w:pPr>
    </w:p>
    <w:p w:rsidR="008A1A81" w:rsidRPr="00B64787" w:rsidRDefault="008A1A81" w:rsidP="00992879">
      <w:pPr>
        <w:jc w:val="both"/>
        <w:rPr>
          <w:rFonts w:ascii="Arial" w:eastAsia="Arial" w:hAnsi="Arial" w:cs="Arial"/>
          <w:b/>
          <w:sz w:val="22"/>
          <w:szCs w:val="22"/>
        </w:rPr>
      </w:pPr>
    </w:p>
    <w:p w:rsidR="001460AD" w:rsidRPr="00A25422" w:rsidRDefault="001460AD" w:rsidP="00772F7E">
      <w:pPr>
        <w:jc w:val="center"/>
        <w:rPr>
          <w:rFonts w:ascii="Arial" w:eastAsia="Arial" w:hAnsi="Arial" w:cs="Arial"/>
          <w:b/>
          <w:sz w:val="22"/>
          <w:szCs w:val="22"/>
        </w:rPr>
      </w:pPr>
    </w:p>
    <w:p w:rsidR="001460AD" w:rsidRPr="00A25422" w:rsidRDefault="001460AD" w:rsidP="00772F7E">
      <w:pPr>
        <w:jc w:val="center"/>
        <w:rPr>
          <w:rFonts w:ascii="Arial" w:eastAsia="Arial" w:hAnsi="Arial" w:cs="Arial"/>
          <w:b/>
          <w:sz w:val="22"/>
          <w:szCs w:val="22"/>
        </w:rPr>
      </w:pPr>
    </w:p>
    <w:p w:rsidR="00335C7B" w:rsidRPr="00A25422" w:rsidRDefault="0046567C" w:rsidP="00772F7E">
      <w:pPr>
        <w:jc w:val="center"/>
        <w:rPr>
          <w:rFonts w:ascii="Arial" w:eastAsia="Arial" w:hAnsi="Arial" w:cs="Arial"/>
          <w:b/>
          <w:sz w:val="22"/>
          <w:szCs w:val="22"/>
          <w:lang w:val="pt-BR"/>
        </w:rPr>
      </w:pPr>
      <w:r w:rsidRPr="00A25422">
        <w:rPr>
          <w:rFonts w:ascii="Arial" w:eastAsia="Arial" w:hAnsi="Arial" w:cs="Arial"/>
          <w:b/>
          <w:sz w:val="22"/>
          <w:szCs w:val="22"/>
          <w:lang w:val="pt-BR"/>
        </w:rPr>
        <w:t>Cuadro 11</w:t>
      </w:r>
      <w:r w:rsidR="00335C7B" w:rsidRPr="00A25422">
        <w:rPr>
          <w:rFonts w:ascii="Arial" w:eastAsia="Arial" w:hAnsi="Arial" w:cs="Arial"/>
          <w:b/>
          <w:sz w:val="22"/>
          <w:szCs w:val="22"/>
          <w:lang w:val="pt-BR"/>
        </w:rPr>
        <w:t xml:space="preserve">: </w:t>
      </w:r>
      <w:r w:rsidR="00E85AAF" w:rsidRPr="00A25422">
        <w:rPr>
          <w:rFonts w:ascii="Arial" w:eastAsia="Arial" w:hAnsi="Arial" w:cs="Arial"/>
          <w:b/>
          <w:sz w:val="22"/>
          <w:szCs w:val="22"/>
          <w:lang w:val="pt-BR"/>
        </w:rPr>
        <w:t xml:space="preserve">Cálculos de </w:t>
      </w:r>
      <w:r w:rsidR="00FB6C5C" w:rsidRPr="00A25422">
        <w:rPr>
          <w:rFonts w:ascii="Arial" w:eastAsia="Arial" w:hAnsi="Arial" w:cs="Arial"/>
          <w:b/>
          <w:sz w:val="22"/>
          <w:szCs w:val="22"/>
          <w:lang w:val="pt-BR"/>
        </w:rPr>
        <w:t>potencia</w:t>
      </w:r>
      <w:r w:rsidR="00E85AAF" w:rsidRPr="00A25422">
        <w:rPr>
          <w:rFonts w:ascii="Arial" w:eastAsia="Arial" w:hAnsi="Arial" w:cs="Arial"/>
          <w:b/>
          <w:sz w:val="22"/>
          <w:szCs w:val="22"/>
          <w:lang w:val="pt-BR"/>
        </w:rPr>
        <w:t xml:space="preserve"> para Piloto II</w:t>
      </w:r>
    </w:p>
    <w:p w:rsidR="00E85AAF" w:rsidRPr="00B64787" w:rsidRDefault="00E85AAF" w:rsidP="00772F7E">
      <w:pPr>
        <w:jc w:val="center"/>
        <w:rPr>
          <w:rFonts w:ascii="Arial" w:eastAsia="Arial" w:hAnsi="Arial" w:cs="Arial"/>
          <w:sz w:val="22"/>
          <w:szCs w:val="22"/>
        </w:rPr>
      </w:pPr>
      <w:r w:rsidRPr="00B64787">
        <w:rPr>
          <w:rFonts w:ascii="Arial" w:eastAsia="Arial" w:hAnsi="Arial" w:cs="Arial"/>
          <w:sz w:val="22"/>
          <w:szCs w:val="22"/>
        </w:rPr>
        <w:t>Ingresos como auto-empleado</w:t>
      </w:r>
      <w:r w:rsidR="00FB6C5C" w:rsidRPr="00B64787">
        <w:rPr>
          <w:rFonts w:ascii="Arial" w:eastAsia="Arial" w:hAnsi="Arial" w:cs="Arial"/>
          <w:sz w:val="22"/>
          <w:szCs w:val="22"/>
        </w:rPr>
        <w:t xml:space="preserve"> ($ mexicanos)</w:t>
      </w:r>
      <w:r w:rsidR="00CC463D" w:rsidRPr="00B64787">
        <w:rPr>
          <w:rFonts w:ascii="Arial" w:eastAsia="Arial" w:hAnsi="Arial" w:cs="Arial"/>
          <w:sz w:val="22"/>
          <w:szCs w:val="22"/>
        </w:rPr>
        <w:t xml:space="preserve"> </w:t>
      </w:r>
    </w:p>
    <w:tbl>
      <w:tblPr>
        <w:tblW w:w="9800" w:type="dxa"/>
        <w:tblLook w:val="04A0" w:firstRow="1" w:lastRow="0" w:firstColumn="1" w:lastColumn="0" w:noHBand="0" w:noVBand="1"/>
      </w:tblPr>
      <w:tblGrid>
        <w:gridCol w:w="1100"/>
        <w:gridCol w:w="1460"/>
        <w:gridCol w:w="960"/>
        <w:gridCol w:w="1480"/>
        <w:gridCol w:w="1280"/>
        <w:gridCol w:w="1800"/>
        <w:gridCol w:w="1720"/>
      </w:tblGrid>
      <w:tr w:rsidR="00DA6F5B" w:rsidRPr="00B64787" w:rsidTr="00DA6F5B">
        <w:trPr>
          <w:trHeight w:val="804"/>
        </w:trPr>
        <w:tc>
          <w:tcPr>
            <w:tcW w:w="1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A6F5B" w:rsidRPr="00A25422" w:rsidRDefault="00DA6F5B">
            <w:pPr>
              <w:jc w:val="center"/>
              <w:rPr>
                <w:rFonts w:ascii="Arial" w:hAnsi="Arial" w:cs="Arial"/>
                <w:color w:val="000000"/>
                <w:spacing w:val="0"/>
                <w:sz w:val="20"/>
              </w:rPr>
            </w:pPr>
            <w:r w:rsidRPr="00A25422">
              <w:rPr>
                <w:rFonts w:ascii="Arial" w:hAnsi="Arial" w:cs="Arial"/>
                <w:color w:val="000000"/>
                <w:spacing w:val="0"/>
                <w:sz w:val="20"/>
              </w:rPr>
              <w:t>EMD</w:t>
            </w:r>
          </w:p>
        </w:tc>
        <w:tc>
          <w:tcPr>
            <w:tcW w:w="1460" w:type="dxa"/>
            <w:tcBorders>
              <w:top w:val="single" w:sz="8" w:space="0" w:color="auto"/>
              <w:left w:val="nil"/>
              <w:bottom w:val="nil"/>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Desviaci</w:t>
            </w:r>
            <w:r w:rsidR="00CC463D" w:rsidRPr="00A25422">
              <w:rPr>
                <w:rFonts w:ascii="Arial" w:hAnsi="Arial" w:cs="Arial"/>
                <w:color w:val="000000"/>
                <w:spacing w:val="0"/>
                <w:sz w:val="20"/>
              </w:rPr>
              <w:t>ó</w:t>
            </w:r>
            <w:r w:rsidRPr="00A25422">
              <w:rPr>
                <w:rFonts w:ascii="Arial" w:hAnsi="Arial" w:cs="Arial"/>
                <w:color w:val="000000"/>
                <w:spacing w:val="0"/>
                <w:sz w:val="20"/>
              </w:rPr>
              <w:t>n est</w:t>
            </w:r>
            <w:r w:rsidR="00CC463D" w:rsidRPr="00A25422">
              <w:rPr>
                <w:rFonts w:ascii="Arial" w:hAnsi="Arial" w:cs="Arial"/>
                <w:color w:val="000000"/>
                <w:spacing w:val="0"/>
                <w:sz w:val="20"/>
              </w:rPr>
              <w:t>á</w:t>
            </w:r>
            <w:r w:rsidRPr="00A25422">
              <w:rPr>
                <w:rFonts w:ascii="Arial" w:hAnsi="Arial" w:cs="Arial"/>
                <w:color w:val="000000"/>
                <w:spacing w:val="0"/>
                <w:sz w:val="20"/>
              </w:rPr>
              <w:t>ndar en pesos</w:t>
            </w:r>
          </w:p>
        </w:tc>
        <w:tc>
          <w:tcPr>
            <w:tcW w:w="960" w:type="dxa"/>
            <w:tcBorders>
              <w:top w:val="single" w:sz="8" w:space="0" w:color="auto"/>
              <w:left w:val="nil"/>
              <w:bottom w:val="nil"/>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Media</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Tratados</w:t>
            </w:r>
          </w:p>
        </w:tc>
        <w:tc>
          <w:tcPr>
            <w:tcW w:w="1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Controles</w:t>
            </w:r>
          </w:p>
        </w:tc>
        <w:tc>
          <w:tcPr>
            <w:tcW w:w="1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A6F5B" w:rsidRPr="00B64787" w:rsidRDefault="00CC463D" w:rsidP="00DA6F5B">
            <w:pPr>
              <w:jc w:val="center"/>
              <w:rPr>
                <w:rFonts w:ascii="Arial" w:hAnsi="Arial" w:cs="Arial"/>
                <w:color w:val="000000"/>
                <w:spacing w:val="0"/>
                <w:sz w:val="20"/>
              </w:rPr>
            </w:pPr>
            <w:r w:rsidRPr="00B64787">
              <w:rPr>
                <w:rFonts w:ascii="Arial" w:hAnsi="Arial" w:cs="Arial"/>
                <w:color w:val="000000"/>
                <w:spacing w:val="0"/>
                <w:sz w:val="20"/>
              </w:rPr>
              <w:t>Mínimo</w:t>
            </w:r>
            <w:r w:rsidR="00DA6F5B" w:rsidRPr="00B64787">
              <w:rPr>
                <w:rFonts w:ascii="Arial" w:hAnsi="Arial" w:cs="Arial"/>
                <w:color w:val="000000"/>
                <w:spacing w:val="0"/>
                <w:sz w:val="20"/>
              </w:rPr>
              <w:t xml:space="preserve"> </w:t>
            </w:r>
            <w:r w:rsidRPr="00B64787">
              <w:rPr>
                <w:rFonts w:ascii="Arial" w:hAnsi="Arial" w:cs="Arial"/>
                <w:color w:val="000000"/>
                <w:spacing w:val="0"/>
                <w:sz w:val="20"/>
              </w:rPr>
              <w:t>número</w:t>
            </w:r>
            <w:r w:rsidR="00DA6F5B" w:rsidRPr="00B64787">
              <w:rPr>
                <w:rFonts w:ascii="Arial" w:hAnsi="Arial" w:cs="Arial"/>
                <w:color w:val="000000"/>
                <w:spacing w:val="0"/>
                <w:sz w:val="20"/>
              </w:rPr>
              <w:t xml:space="preserve"> de tratados para evaluar los 4</w:t>
            </w:r>
            <w:r w:rsidRPr="00B64787">
              <w:rPr>
                <w:rFonts w:ascii="Arial" w:hAnsi="Arial" w:cs="Arial"/>
                <w:color w:val="000000"/>
                <w:spacing w:val="0"/>
                <w:sz w:val="20"/>
              </w:rPr>
              <w:t> </w:t>
            </w:r>
            <w:r w:rsidR="00DA6F5B" w:rsidRPr="00B64787">
              <w:rPr>
                <w:rFonts w:ascii="Arial" w:hAnsi="Arial" w:cs="Arial"/>
                <w:color w:val="000000"/>
                <w:spacing w:val="0"/>
                <w:sz w:val="20"/>
              </w:rPr>
              <w:t>tratamientos</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A6F5B" w:rsidRPr="00A25422" w:rsidRDefault="00B1552F" w:rsidP="00DA6F5B">
            <w:pPr>
              <w:jc w:val="center"/>
              <w:rPr>
                <w:rFonts w:ascii="Arial" w:hAnsi="Arial" w:cs="Arial"/>
                <w:color w:val="000000"/>
                <w:spacing w:val="0"/>
                <w:sz w:val="20"/>
              </w:rPr>
            </w:pPr>
            <w:r w:rsidRPr="00B64787">
              <w:rPr>
                <w:rFonts w:ascii="Arial" w:hAnsi="Arial" w:cs="Arial"/>
                <w:color w:val="000000"/>
                <w:spacing w:val="0"/>
                <w:sz w:val="20"/>
              </w:rPr>
              <w:t>Desgaste o no respuesta</w:t>
            </w:r>
          </w:p>
        </w:tc>
      </w:tr>
      <w:tr w:rsidR="00DA6F5B" w:rsidRPr="00B64787" w:rsidTr="00DA6F5B">
        <w:trPr>
          <w:trHeight w:val="30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DA6F5B" w:rsidRPr="00A25422" w:rsidRDefault="00DA6F5B" w:rsidP="00DA6F5B">
            <w:pPr>
              <w:jc w:val="center"/>
              <w:rPr>
                <w:rFonts w:ascii="Calibri" w:hAnsi="Calibri"/>
                <w:color w:val="000000"/>
                <w:spacing w:val="0"/>
                <w:sz w:val="20"/>
              </w:rPr>
            </w:pPr>
            <w:r w:rsidRPr="00A25422">
              <w:rPr>
                <w:rFonts w:ascii="Calibri" w:hAnsi="Calibri"/>
                <w:color w:val="000000"/>
                <w:spacing w:val="0"/>
                <w:sz w:val="20"/>
              </w:rPr>
              <w:t>Δ</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Calibri" w:hAnsi="Calibri"/>
                <w:color w:val="000000"/>
                <w:spacing w:val="0"/>
                <w:sz w:val="20"/>
              </w:rPr>
            </w:pPr>
            <w:r w:rsidRPr="00A25422">
              <w:rPr>
                <w:rFonts w:ascii="Calibri" w:hAnsi="Calibri"/>
                <w:color w:val="000000"/>
                <w:spacing w:val="0"/>
                <w:sz w:val="20"/>
              </w:rPr>
              <w:t>σ</w:t>
            </w:r>
          </w:p>
        </w:tc>
        <w:tc>
          <w:tcPr>
            <w:tcW w:w="96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Calibri" w:hAnsi="Calibri"/>
                <w:color w:val="000000"/>
                <w:spacing w:val="0"/>
                <w:sz w:val="20"/>
              </w:rPr>
            </w:pPr>
            <w:r w:rsidRPr="00A25422">
              <w:rPr>
                <w:rFonts w:ascii="Calibri" w:hAnsi="Calibri"/>
                <w:color w:val="000000"/>
                <w:spacing w:val="0"/>
                <w:sz w:val="20"/>
              </w:rPr>
              <w:t> </w:t>
            </w:r>
          </w:p>
        </w:tc>
        <w:tc>
          <w:tcPr>
            <w:tcW w:w="1480" w:type="dxa"/>
            <w:vMerge/>
            <w:tcBorders>
              <w:top w:val="single" w:sz="8" w:space="0" w:color="auto"/>
              <w:left w:val="single" w:sz="8" w:space="0" w:color="auto"/>
              <w:bottom w:val="single" w:sz="8" w:space="0" w:color="000000"/>
              <w:right w:val="single" w:sz="8" w:space="0" w:color="auto"/>
            </w:tcBorders>
            <w:vAlign w:val="center"/>
            <w:hideMark/>
          </w:tcPr>
          <w:p w:rsidR="00DA6F5B" w:rsidRPr="00A25422" w:rsidRDefault="00DA6F5B" w:rsidP="00DA6F5B">
            <w:pPr>
              <w:rPr>
                <w:rFonts w:ascii="Arial" w:hAnsi="Arial" w:cs="Arial"/>
                <w:color w:val="000000"/>
                <w:spacing w:val="0"/>
                <w:sz w:val="20"/>
              </w:rPr>
            </w:pPr>
          </w:p>
        </w:tc>
        <w:tc>
          <w:tcPr>
            <w:tcW w:w="1280" w:type="dxa"/>
            <w:vMerge/>
            <w:tcBorders>
              <w:top w:val="single" w:sz="8" w:space="0" w:color="auto"/>
              <w:left w:val="single" w:sz="8" w:space="0" w:color="auto"/>
              <w:bottom w:val="single" w:sz="8" w:space="0" w:color="000000"/>
              <w:right w:val="single" w:sz="8" w:space="0" w:color="auto"/>
            </w:tcBorders>
            <w:vAlign w:val="center"/>
            <w:hideMark/>
          </w:tcPr>
          <w:p w:rsidR="00DA6F5B" w:rsidRPr="00A25422" w:rsidRDefault="00DA6F5B" w:rsidP="00DA6F5B">
            <w:pPr>
              <w:rPr>
                <w:rFonts w:ascii="Arial" w:hAnsi="Arial" w:cs="Arial"/>
                <w:color w:val="000000"/>
                <w:spacing w:val="0"/>
                <w:sz w:val="20"/>
              </w:rPr>
            </w:pPr>
          </w:p>
        </w:tc>
        <w:tc>
          <w:tcPr>
            <w:tcW w:w="1800" w:type="dxa"/>
            <w:vMerge/>
            <w:tcBorders>
              <w:top w:val="single" w:sz="8" w:space="0" w:color="auto"/>
              <w:left w:val="single" w:sz="8" w:space="0" w:color="auto"/>
              <w:bottom w:val="single" w:sz="8" w:space="0" w:color="000000"/>
              <w:right w:val="single" w:sz="8" w:space="0" w:color="auto"/>
            </w:tcBorders>
            <w:vAlign w:val="center"/>
            <w:hideMark/>
          </w:tcPr>
          <w:p w:rsidR="00DA6F5B" w:rsidRPr="00A25422" w:rsidRDefault="00DA6F5B" w:rsidP="00DA6F5B">
            <w:pPr>
              <w:rPr>
                <w:rFonts w:ascii="Arial" w:hAnsi="Arial" w:cs="Arial"/>
                <w:color w:val="000000"/>
                <w:spacing w:val="0"/>
                <w:sz w:val="20"/>
              </w:rPr>
            </w:pPr>
          </w:p>
        </w:tc>
        <w:tc>
          <w:tcPr>
            <w:tcW w:w="1720" w:type="dxa"/>
            <w:vMerge/>
            <w:tcBorders>
              <w:top w:val="single" w:sz="8" w:space="0" w:color="auto"/>
              <w:left w:val="single" w:sz="8" w:space="0" w:color="auto"/>
              <w:bottom w:val="single" w:sz="8" w:space="0" w:color="000000"/>
              <w:right w:val="single" w:sz="8" w:space="0" w:color="auto"/>
            </w:tcBorders>
            <w:vAlign w:val="center"/>
            <w:hideMark/>
          </w:tcPr>
          <w:p w:rsidR="00DA6F5B" w:rsidRPr="00A25422" w:rsidRDefault="00DA6F5B" w:rsidP="00DA6F5B">
            <w:pPr>
              <w:rPr>
                <w:rFonts w:ascii="Arial" w:hAnsi="Arial" w:cs="Arial"/>
                <w:color w:val="000000"/>
                <w:spacing w:val="0"/>
                <w:sz w:val="20"/>
              </w:rPr>
            </w:pPr>
          </w:p>
        </w:tc>
      </w:tr>
      <w:tr w:rsidR="00DA6F5B" w:rsidRPr="00B64787" w:rsidTr="00DA6F5B">
        <w:trPr>
          <w:trHeight w:val="30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420</w:t>
            </w:r>
          </w:p>
        </w:tc>
        <w:tc>
          <w:tcPr>
            <w:tcW w:w="146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372</w:t>
            </w:r>
          </w:p>
        </w:tc>
        <w:tc>
          <w:tcPr>
            <w:tcW w:w="96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663</w:t>
            </w:r>
          </w:p>
        </w:tc>
        <w:tc>
          <w:tcPr>
            <w:tcW w:w="148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500</w:t>
            </w:r>
          </w:p>
        </w:tc>
        <w:tc>
          <w:tcPr>
            <w:tcW w:w="128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500</w:t>
            </w:r>
          </w:p>
        </w:tc>
        <w:tc>
          <w:tcPr>
            <w:tcW w:w="180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72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25%</w:t>
            </w:r>
          </w:p>
        </w:tc>
      </w:tr>
      <w:tr w:rsidR="00046A52" w:rsidRPr="00B64787" w:rsidTr="00046A52">
        <w:trPr>
          <w:trHeight w:val="300"/>
        </w:trPr>
        <w:tc>
          <w:tcPr>
            <w:tcW w:w="1100" w:type="dxa"/>
            <w:tcBorders>
              <w:top w:val="nil"/>
              <w:left w:val="single" w:sz="8" w:space="0" w:color="auto"/>
              <w:bottom w:val="single" w:sz="8" w:space="0" w:color="auto"/>
              <w:right w:val="single" w:sz="8" w:space="0" w:color="auto"/>
            </w:tcBorders>
            <w:shd w:val="clear" w:color="auto" w:fill="FFFFFF" w:themeFill="background1"/>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297</w:t>
            </w:r>
          </w:p>
        </w:tc>
        <w:tc>
          <w:tcPr>
            <w:tcW w:w="1460" w:type="dxa"/>
            <w:tcBorders>
              <w:top w:val="nil"/>
              <w:left w:val="nil"/>
              <w:bottom w:val="single" w:sz="8" w:space="0" w:color="auto"/>
              <w:right w:val="single" w:sz="8" w:space="0" w:color="auto"/>
            </w:tcBorders>
            <w:shd w:val="clear" w:color="auto" w:fill="FFFFFF" w:themeFill="background1"/>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372</w:t>
            </w:r>
          </w:p>
        </w:tc>
        <w:tc>
          <w:tcPr>
            <w:tcW w:w="960" w:type="dxa"/>
            <w:tcBorders>
              <w:top w:val="nil"/>
              <w:left w:val="nil"/>
              <w:bottom w:val="single" w:sz="8" w:space="0" w:color="auto"/>
              <w:right w:val="single" w:sz="8" w:space="0" w:color="auto"/>
            </w:tcBorders>
            <w:shd w:val="clear" w:color="auto" w:fill="FFFFFF" w:themeFill="background1"/>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663</w:t>
            </w:r>
          </w:p>
        </w:tc>
        <w:tc>
          <w:tcPr>
            <w:tcW w:w="1480" w:type="dxa"/>
            <w:tcBorders>
              <w:top w:val="nil"/>
              <w:left w:val="nil"/>
              <w:bottom w:val="single" w:sz="8" w:space="0" w:color="auto"/>
              <w:right w:val="single" w:sz="8" w:space="0" w:color="auto"/>
            </w:tcBorders>
            <w:shd w:val="clear" w:color="auto" w:fill="FFFFFF" w:themeFill="background1"/>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280" w:type="dxa"/>
            <w:tcBorders>
              <w:top w:val="nil"/>
              <w:left w:val="nil"/>
              <w:bottom w:val="single" w:sz="8" w:space="0" w:color="auto"/>
              <w:right w:val="single" w:sz="8" w:space="0" w:color="auto"/>
            </w:tcBorders>
            <w:shd w:val="clear" w:color="auto" w:fill="FFFFFF" w:themeFill="background1"/>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800" w:type="dxa"/>
            <w:tcBorders>
              <w:top w:val="nil"/>
              <w:left w:val="nil"/>
              <w:bottom w:val="single" w:sz="8" w:space="0" w:color="auto"/>
              <w:right w:val="single" w:sz="8" w:space="0" w:color="auto"/>
            </w:tcBorders>
            <w:shd w:val="clear" w:color="auto" w:fill="FFFFFF" w:themeFill="background1"/>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4</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720" w:type="dxa"/>
            <w:tcBorders>
              <w:top w:val="nil"/>
              <w:left w:val="nil"/>
              <w:bottom w:val="single" w:sz="8" w:space="0" w:color="auto"/>
              <w:right w:val="single" w:sz="8" w:space="0" w:color="auto"/>
            </w:tcBorders>
            <w:shd w:val="clear" w:color="auto" w:fill="FFFFFF" w:themeFill="background1"/>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25%</w:t>
            </w:r>
          </w:p>
        </w:tc>
      </w:tr>
      <w:tr w:rsidR="00DA6F5B" w:rsidRPr="00B64787" w:rsidTr="00DA6F5B">
        <w:trPr>
          <w:trHeight w:val="30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243</w:t>
            </w:r>
          </w:p>
        </w:tc>
        <w:tc>
          <w:tcPr>
            <w:tcW w:w="146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372</w:t>
            </w:r>
          </w:p>
        </w:tc>
        <w:tc>
          <w:tcPr>
            <w:tcW w:w="96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663</w:t>
            </w:r>
          </w:p>
        </w:tc>
        <w:tc>
          <w:tcPr>
            <w:tcW w:w="148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500</w:t>
            </w:r>
          </w:p>
        </w:tc>
        <w:tc>
          <w:tcPr>
            <w:tcW w:w="128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500</w:t>
            </w:r>
          </w:p>
        </w:tc>
        <w:tc>
          <w:tcPr>
            <w:tcW w:w="180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6</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72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25%</w:t>
            </w:r>
          </w:p>
        </w:tc>
      </w:tr>
      <w:tr w:rsidR="00DA6F5B" w:rsidRPr="00B64787" w:rsidTr="00046A52">
        <w:trPr>
          <w:trHeight w:val="300"/>
        </w:trPr>
        <w:tc>
          <w:tcPr>
            <w:tcW w:w="1100" w:type="dxa"/>
            <w:tcBorders>
              <w:top w:val="nil"/>
              <w:left w:val="single" w:sz="8" w:space="0" w:color="auto"/>
              <w:bottom w:val="single" w:sz="8" w:space="0" w:color="auto"/>
              <w:right w:val="single" w:sz="8" w:space="0" w:color="auto"/>
            </w:tcBorders>
            <w:shd w:val="clear" w:color="auto" w:fill="FFFF00"/>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210</w:t>
            </w:r>
          </w:p>
        </w:tc>
        <w:tc>
          <w:tcPr>
            <w:tcW w:w="1460" w:type="dxa"/>
            <w:tcBorders>
              <w:top w:val="nil"/>
              <w:left w:val="nil"/>
              <w:bottom w:val="single" w:sz="8" w:space="0" w:color="auto"/>
              <w:right w:val="single" w:sz="8" w:space="0" w:color="auto"/>
            </w:tcBorders>
            <w:shd w:val="clear" w:color="auto" w:fill="FFFF00"/>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372</w:t>
            </w:r>
          </w:p>
        </w:tc>
        <w:tc>
          <w:tcPr>
            <w:tcW w:w="960" w:type="dxa"/>
            <w:tcBorders>
              <w:top w:val="nil"/>
              <w:left w:val="nil"/>
              <w:bottom w:val="single" w:sz="8" w:space="0" w:color="auto"/>
              <w:right w:val="single" w:sz="8" w:space="0" w:color="auto"/>
            </w:tcBorders>
            <w:shd w:val="clear" w:color="auto" w:fill="FFFF00"/>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663</w:t>
            </w:r>
          </w:p>
        </w:tc>
        <w:tc>
          <w:tcPr>
            <w:tcW w:w="1480" w:type="dxa"/>
            <w:tcBorders>
              <w:top w:val="nil"/>
              <w:left w:val="nil"/>
              <w:bottom w:val="single" w:sz="8" w:space="0" w:color="auto"/>
              <w:right w:val="single" w:sz="8" w:space="0" w:color="auto"/>
            </w:tcBorders>
            <w:shd w:val="clear" w:color="auto" w:fill="FFFF00"/>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280" w:type="dxa"/>
            <w:tcBorders>
              <w:top w:val="nil"/>
              <w:left w:val="nil"/>
              <w:bottom w:val="single" w:sz="8" w:space="0" w:color="auto"/>
              <w:right w:val="single" w:sz="8" w:space="0" w:color="auto"/>
            </w:tcBorders>
            <w:shd w:val="clear" w:color="auto" w:fill="FFFF00"/>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800" w:type="dxa"/>
            <w:tcBorders>
              <w:top w:val="nil"/>
              <w:left w:val="nil"/>
              <w:bottom w:val="single" w:sz="8" w:space="0" w:color="auto"/>
              <w:right w:val="single" w:sz="8" w:space="0" w:color="auto"/>
            </w:tcBorders>
            <w:shd w:val="clear" w:color="auto" w:fill="FFFF00"/>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8</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720" w:type="dxa"/>
            <w:tcBorders>
              <w:top w:val="nil"/>
              <w:left w:val="nil"/>
              <w:bottom w:val="single" w:sz="8" w:space="0" w:color="auto"/>
              <w:right w:val="single" w:sz="8" w:space="0" w:color="auto"/>
            </w:tcBorders>
            <w:shd w:val="clear" w:color="auto" w:fill="FFFF00"/>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25%</w:t>
            </w:r>
          </w:p>
        </w:tc>
      </w:tr>
      <w:tr w:rsidR="00DA6F5B" w:rsidRPr="00B64787" w:rsidTr="00DA6F5B">
        <w:trPr>
          <w:trHeight w:val="30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171</w:t>
            </w:r>
          </w:p>
        </w:tc>
        <w:tc>
          <w:tcPr>
            <w:tcW w:w="146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w:t>
            </w:r>
            <w:r w:rsidR="00CC463D" w:rsidRPr="00A25422">
              <w:rPr>
                <w:rFonts w:ascii="Arial" w:hAnsi="Arial" w:cs="Arial"/>
                <w:color w:val="000000"/>
                <w:spacing w:val="0"/>
                <w:sz w:val="20"/>
              </w:rPr>
              <w:t>.</w:t>
            </w:r>
            <w:r w:rsidRPr="00A25422">
              <w:rPr>
                <w:rFonts w:ascii="Arial" w:hAnsi="Arial" w:cs="Arial"/>
                <w:color w:val="000000"/>
                <w:spacing w:val="0"/>
                <w:sz w:val="20"/>
              </w:rPr>
              <w:t>372</w:t>
            </w:r>
          </w:p>
        </w:tc>
        <w:tc>
          <w:tcPr>
            <w:tcW w:w="96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w:t>
            </w:r>
            <w:r w:rsidR="00CC463D" w:rsidRPr="00A25422">
              <w:rPr>
                <w:rFonts w:ascii="Arial" w:hAnsi="Arial" w:cs="Arial"/>
                <w:color w:val="000000"/>
                <w:spacing w:val="0"/>
                <w:sz w:val="20"/>
              </w:rPr>
              <w:t>.</w:t>
            </w:r>
            <w:r w:rsidRPr="00A25422">
              <w:rPr>
                <w:rFonts w:ascii="Arial" w:hAnsi="Arial" w:cs="Arial"/>
                <w:color w:val="000000"/>
                <w:spacing w:val="0"/>
                <w:sz w:val="20"/>
              </w:rPr>
              <w:t>663</w:t>
            </w:r>
          </w:p>
        </w:tc>
        <w:tc>
          <w:tcPr>
            <w:tcW w:w="148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3</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28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3</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80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12</w:t>
            </w:r>
            <w:r w:rsidR="00CC463D" w:rsidRPr="00A25422">
              <w:rPr>
                <w:rFonts w:ascii="Arial" w:hAnsi="Arial" w:cs="Arial"/>
                <w:color w:val="000000"/>
                <w:spacing w:val="0"/>
                <w:sz w:val="20"/>
              </w:rPr>
              <w:t>.</w:t>
            </w:r>
            <w:r w:rsidRPr="00A25422">
              <w:rPr>
                <w:rFonts w:ascii="Arial" w:hAnsi="Arial" w:cs="Arial"/>
                <w:color w:val="000000"/>
                <w:spacing w:val="0"/>
                <w:sz w:val="20"/>
              </w:rPr>
              <w:t>000</w:t>
            </w:r>
          </w:p>
        </w:tc>
        <w:tc>
          <w:tcPr>
            <w:tcW w:w="1720" w:type="dxa"/>
            <w:tcBorders>
              <w:top w:val="nil"/>
              <w:left w:val="nil"/>
              <w:bottom w:val="single" w:sz="8" w:space="0" w:color="auto"/>
              <w:right w:val="single" w:sz="8" w:space="0" w:color="auto"/>
            </w:tcBorders>
            <w:shd w:val="clear" w:color="auto" w:fill="auto"/>
            <w:vAlign w:val="center"/>
            <w:hideMark/>
          </w:tcPr>
          <w:p w:rsidR="00DA6F5B" w:rsidRPr="00A25422" w:rsidRDefault="00DA6F5B" w:rsidP="00DA6F5B">
            <w:pPr>
              <w:jc w:val="center"/>
              <w:rPr>
                <w:rFonts w:ascii="Arial" w:hAnsi="Arial" w:cs="Arial"/>
                <w:color w:val="000000"/>
                <w:spacing w:val="0"/>
                <w:sz w:val="20"/>
              </w:rPr>
            </w:pPr>
            <w:r w:rsidRPr="00A25422">
              <w:rPr>
                <w:rFonts w:ascii="Arial" w:hAnsi="Arial" w:cs="Arial"/>
                <w:color w:val="000000"/>
                <w:spacing w:val="0"/>
                <w:sz w:val="20"/>
              </w:rPr>
              <w:t>25%</w:t>
            </w:r>
          </w:p>
        </w:tc>
      </w:tr>
    </w:tbl>
    <w:p w:rsidR="00DA6F5B" w:rsidRPr="00A25422" w:rsidRDefault="00DA6F5B">
      <w:pPr>
        <w:spacing w:after="200" w:line="276" w:lineRule="auto"/>
        <w:rPr>
          <w:rFonts w:ascii="Arial" w:eastAsia="Arial" w:hAnsi="Arial" w:cs="Arial"/>
          <w:sz w:val="22"/>
          <w:szCs w:val="22"/>
        </w:rPr>
      </w:pPr>
    </w:p>
    <w:p w:rsidR="00B347BA" w:rsidRPr="00A25422" w:rsidRDefault="00B347BA" w:rsidP="00B347BA">
      <w:pPr>
        <w:rPr>
          <w:rFonts w:ascii="Arial" w:eastAsia="Arial" w:hAnsi="Arial" w:cs="Arial"/>
          <w:b/>
          <w:color w:val="000000"/>
          <w:spacing w:val="0"/>
          <w:sz w:val="22"/>
          <w:szCs w:val="22"/>
          <w:u w:val="single"/>
        </w:rPr>
      </w:pPr>
      <w:bookmarkStart w:id="1" w:name="_Hlk488232209"/>
      <w:r w:rsidRPr="00A25422">
        <w:rPr>
          <w:rFonts w:ascii="Arial" w:eastAsia="Arial" w:hAnsi="Arial" w:cs="Arial"/>
          <w:b/>
          <w:color w:val="000000"/>
          <w:spacing w:val="0"/>
          <w:sz w:val="22"/>
          <w:szCs w:val="22"/>
          <w:u w:val="single"/>
        </w:rPr>
        <w:t>Piloto III: Sesgos de género en la intermediación laboral</w:t>
      </w:r>
    </w:p>
    <w:p w:rsidR="00B347BA" w:rsidRPr="00A25422" w:rsidRDefault="00B347BA" w:rsidP="00B347BA">
      <w:pPr>
        <w:rPr>
          <w:rFonts w:ascii="Arial Narrow" w:hAnsi="Arial Narrow"/>
          <w:sz w:val="18"/>
          <w:szCs w:val="18"/>
        </w:rPr>
      </w:pPr>
    </w:p>
    <w:p w:rsidR="00B347BA" w:rsidRPr="00A25422" w:rsidRDefault="00B347BA" w:rsidP="00B347BA">
      <w:pPr>
        <w:jc w:val="both"/>
        <w:rPr>
          <w:rFonts w:ascii="Arial" w:eastAsia="Arial" w:hAnsi="Arial" w:cs="Arial"/>
          <w:sz w:val="22"/>
          <w:szCs w:val="22"/>
        </w:rPr>
      </w:pPr>
      <w:r w:rsidRPr="00A25422">
        <w:rPr>
          <w:rFonts w:ascii="Arial" w:eastAsia="Arial" w:hAnsi="Arial" w:cs="Arial"/>
          <w:sz w:val="22"/>
          <w:szCs w:val="22"/>
        </w:rPr>
        <w:t>Los resultados de colocación del SNE evidencian grandes diferencias de género en los datos de colocación en empleo.  En el caso de la Bolsa de Trabajo, que vincula buscadores de empleo con empresas, solo consigue que un 45% de hombres y 26% de mujeres atendidos tengan un empleo formal seis meses después de la intervención.  Estos resultados son el producto de una serie de factores de oferta y demanda que serán analizados en profundidad en el diagnóstico y estrategia de género.  Sin embargo, la evidencia existente en los registros administrativos del SNE arroja claros sesgos de género por parte del sector empresarial.  A nivel nacional el 33% de las plazas vacantes recibidas por el Portal de Empleo en el 2016 especifican el sexo como un requisito del perfil del candidato, el 24% pide hombres y el 9% mujeres.  Sólo para el 67% de las vacantes es indistinto el sexo del candidato.  Más aún, hay gran heterogeneidad regional, con estados como Puebla, Zacatecas y Yucatán donde más del 30% de las vacantes tienen como requisito el sexo masculino, mientras que en Campeche y Nayarit menos del 15% presentan esta condición.</w:t>
      </w:r>
    </w:p>
    <w:p w:rsidR="00B347BA" w:rsidRPr="00A25422" w:rsidRDefault="00B347BA" w:rsidP="00B347BA">
      <w:pPr>
        <w:jc w:val="both"/>
        <w:rPr>
          <w:rFonts w:ascii="Arial" w:eastAsia="Arial" w:hAnsi="Arial" w:cs="Arial"/>
          <w:sz w:val="22"/>
          <w:szCs w:val="22"/>
        </w:rPr>
      </w:pPr>
    </w:p>
    <w:p w:rsidR="00B347BA" w:rsidRPr="00A25422" w:rsidRDefault="00B347BA" w:rsidP="00B347BA">
      <w:pPr>
        <w:jc w:val="both"/>
        <w:rPr>
          <w:rFonts w:ascii="Arial" w:eastAsia="Arial" w:hAnsi="Arial" w:cs="Arial"/>
          <w:sz w:val="22"/>
          <w:szCs w:val="22"/>
        </w:rPr>
      </w:pPr>
      <w:r w:rsidRPr="00A25422">
        <w:rPr>
          <w:rFonts w:ascii="Arial" w:eastAsia="Arial" w:hAnsi="Arial" w:cs="Arial"/>
          <w:sz w:val="22"/>
          <w:szCs w:val="22"/>
        </w:rPr>
        <w:lastRenderedPageBreak/>
        <w:t xml:space="preserve">El personal de las oficinas del SNE no ha recibido capacitación en el tema de género y en su relacionamiento con el sector empresarial este no es un tema que se aborde de forma explícita. Para solucionar estas deficiencias y evitar que el SNE reproduzca los sesgos de género existentes en el mercado laboral en los procesos de intermediación y vinculación, se plantea desarrollar un piloto con las siguientes acciones: (i) sensibilización y desarrollo de habilidades al personal del SNE sobre los sesgos de género en los servicios de intermediación y (ii) sensibilización a las empresas sobre los sesgos de género en el sector privado y estrategias para evitarlos. Estas acciones </w:t>
      </w:r>
      <w:r w:rsidR="00B64787" w:rsidRPr="00A25422">
        <w:rPr>
          <w:rFonts w:ascii="Arial" w:eastAsia="Arial" w:hAnsi="Arial" w:cs="Arial"/>
          <w:sz w:val="22"/>
          <w:szCs w:val="22"/>
        </w:rPr>
        <w:t xml:space="preserve">se </w:t>
      </w:r>
      <w:r w:rsidRPr="00A25422">
        <w:rPr>
          <w:rFonts w:ascii="Arial" w:eastAsia="Arial" w:hAnsi="Arial" w:cs="Arial"/>
          <w:sz w:val="22"/>
          <w:szCs w:val="22"/>
        </w:rPr>
        <w:t xml:space="preserve">desarrollarán como parte de un piloto en algunas oficinas de empleo del SNE con el fin de generar evidencia sobre la efectividad de estas estrategias en el cierre de las brechas de colocación. </w:t>
      </w:r>
    </w:p>
    <w:p w:rsidR="00B347BA" w:rsidRPr="00A25422" w:rsidRDefault="00B347BA" w:rsidP="00B347BA">
      <w:pPr>
        <w:jc w:val="both"/>
        <w:rPr>
          <w:rFonts w:ascii="Arial" w:eastAsia="Arial" w:hAnsi="Arial" w:cs="Arial"/>
          <w:sz w:val="22"/>
          <w:szCs w:val="22"/>
        </w:rPr>
      </w:pPr>
    </w:p>
    <w:p w:rsidR="00B347BA" w:rsidRPr="00A25422" w:rsidRDefault="00B347BA" w:rsidP="00B347BA">
      <w:pPr>
        <w:jc w:val="both"/>
        <w:rPr>
          <w:rFonts w:ascii="Arial" w:eastAsia="Arial" w:hAnsi="Arial" w:cs="Arial"/>
          <w:sz w:val="22"/>
          <w:szCs w:val="22"/>
        </w:rPr>
      </w:pPr>
      <w:r w:rsidRPr="00A25422">
        <w:rPr>
          <w:rFonts w:ascii="Arial" w:eastAsia="Arial" w:hAnsi="Arial" w:cs="Arial"/>
          <w:sz w:val="22"/>
          <w:szCs w:val="22"/>
        </w:rPr>
        <w:t>Para evaluar los cambios se hará una evaluación donde se comparen tres tratamientos diferentes: (i)</w:t>
      </w:r>
      <w:r w:rsidR="00A25422">
        <w:rPr>
          <w:rFonts w:ascii="Arial" w:eastAsia="Arial" w:hAnsi="Arial" w:cs="Arial"/>
          <w:sz w:val="22"/>
          <w:szCs w:val="22"/>
        </w:rPr>
        <w:t> </w:t>
      </w:r>
      <w:r w:rsidRPr="00A25422">
        <w:rPr>
          <w:rFonts w:ascii="Arial" w:eastAsia="Arial" w:hAnsi="Arial" w:cs="Arial"/>
          <w:sz w:val="22"/>
          <w:szCs w:val="22"/>
        </w:rPr>
        <w:t>los buscadores de empleo son atendidos en la Bolsa de Trabajo como en la actualidad, (ii) los buscadores de empleo son atendidos en oficinas del SEN donde el personal ha sido sensibilizado y capacitado para evitar los sesgos de género, y (iii) los buscadores de empleo son atendidos en oficinas donde el personal del SNE y las empresas han sido sensibilizadas y capacitadas para evitar los sesgos de género.</w:t>
      </w:r>
    </w:p>
    <w:p w:rsidR="00B347BA" w:rsidRPr="00A25422" w:rsidRDefault="00B347BA" w:rsidP="00B347BA">
      <w:pPr>
        <w:jc w:val="both"/>
        <w:rPr>
          <w:rFonts w:ascii="Arial" w:eastAsia="Arial" w:hAnsi="Arial" w:cs="Arial"/>
          <w:sz w:val="22"/>
          <w:szCs w:val="22"/>
        </w:rPr>
      </w:pPr>
    </w:p>
    <w:p w:rsidR="00B347BA" w:rsidRPr="00A25422" w:rsidRDefault="00B347BA" w:rsidP="00B347BA">
      <w:pPr>
        <w:jc w:val="both"/>
        <w:rPr>
          <w:rFonts w:ascii="Arial" w:eastAsia="Arial" w:hAnsi="Arial" w:cs="Arial"/>
          <w:sz w:val="22"/>
          <w:szCs w:val="22"/>
        </w:rPr>
      </w:pPr>
      <w:r w:rsidRPr="00A25422">
        <w:rPr>
          <w:rFonts w:ascii="Arial" w:eastAsia="Arial" w:hAnsi="Arial" w:cs="Arial"/>
          <w:sz w:val="22"/>
          <w:szCs w:val="22"/>
        </w:rPr>
        <w:t>Para evaluar este piloto se hará una encuesta de línea de base y de seguimiento, y adicionalmente se hará uso de datos administrativos</w:t>
      </w:r>
      <w:bookmarkEnd w:id="1"/>
      <w:r w:rsidRPr="00A25422">
        <w:rPr>
          <w:rFonts w:ascii="Arial" w:eastAsia="Arial" w:hAnsi="Arial" w:cs="Arial"/>
          <w:sz w:val="22"/>
          <w:szCs w:val="22"/>
        </w:rPr>
        <w:t>.</w:t>
      </w:r>
    </w:p>
    <w:p w:rsidR="008A1A81" w:rsidRPr="00A25422" w:rsidRDefault="008A1A81">
      <w:pPr>
        <w:spacing w:after="200" w:line="276" w:lineRule="auto"/>
        <w:rPr>
          <w:rFonts w:ascii="Arial" w:eastAsia="Arial" w:hAnsi="Arial" w:cs="Arial"/>
          <w:sz w:val="22"/>
          <w:szCs w:val="22"/>
        </w:rPr>
      </w:pPr>
    </w:p>
    <w:p w:rsidR="00AF12BB" w:rsidRPr="00B64787" w:rsidRDefault="00AF12BB" w:rsidP="004B608E">
      <w:pPr>
        <w:pStyle w:val="ListParagraph"/>
        <w:numPr>
          <w:ilvl w:val="1"/>
          <w:numId w:val="4"/>
        </w:numPr>
        <w:ind w:left="360"/>
        <w:rPr>
          <w:rFonts w:ascii="Arial" w:eastAsia="Arial" w:hAnsi="Arial" w:cs="Arial"/>
          <w:b/>
          <w:sz w:val="22"/>
          <w:szCs w:val="22"/>
        </w:rPr>
      </w:pPr>
      <w:r w:rsidRPr="00B64787">
        <w:rPr>
          <w:rFonts w:ascii="Arial" w:eastAsia="Arial" w:hAnsi="Arial" w:cs="Arial"/>
          <w:b/>
          <w:sz w:val="22"/>
          <w:szCs w:val="22"/>
        </w:rPr>
        <w:t>Plan de trabajo</w:t>
      </w:r>
    </w:p>
    <w:p w:rsidR="00C84DB2" w:rsidRPr="00B64787" w:rsidRDefault="00C84DB2" w:rsidP="661B7B0F">
      <w:pPr>
        <w:pStyle w:val="heading-b24"/>
        <w:spacing w:after="0"/>
        <w:rPr>
          <w:rFonts w:ascii="Arial,Calibri" w:eastAsia="Arial,Calibri" w:hAnsi="Arial,Calibri" w:cs="Arial,Calibri"/>
          <w:smallCaps w:val="0"/>
          <w:sz w:val="22"/>
          <w:szCs w:val="22"/>
          <w:u w:val="single"/>
        </w:rPr>
      </w:pPr>
    </w:p>
    <w:p w:rsidR="00C84DB2" w:rsidRPr="00B64787" w:rsidRDefault="00C84DB2" w:rsidP="0007312F">
      <w:pPr>
        <w:pStyle w:val="heading-b24"/>
        <w:spacing w:after="0"/>
        <w:jc w:val="left"/>
        <w:rPr>
          <w:rFonts w:ascii="Arial,Calibri" w:eastAsia="Arial,Calibri" w:hAnsi="Arial,Calibri" w:cs="Arial,Calibri"/>
          <w:smallCaps w:val="0"/>
          <w:sz w:val="22"/>
          <w:szCs w:val="22"/>
          <w:u w:val="single"/>
        </w:rPr>
      </w:pPr>
    </w:p>
    <w:p w:rsidR="00F37AC0" w:rsidRPr="00B64787" w:rsidRDefault="00B83187" w:rsidP="661B7B0F">
      <w:pPr>
        <w:pStyle w:val="heading-b24"/>
        <w:spacing w:after="0"/>
        <w:rPr>
          <w:rFonts w:ascii="Arial" w:eastAsia="Arial,Calibri" w:hAnsi="Arial" w:cs="Arial"/>
          <w:sz w:val="22"/>
          <w:szCs w:val="22"/>
        </w:rPr>
      </w:pPr>
      <w:r w:rsidRPr="00B64787">
        <w:rPr>
          <w:rFonts w:ascii="Arial" w:eastAsia="Arial,Calibri" w:hAnsi="Arial" w:cs="Arial"/>
          <w:sz w:val="22"/>
          <w:szCs w:val="22"/>
        </w:rPr>
        <w:t xml:space="preserve">Cuadro </w:t>
      </w:r>
      <w:r w:rsidR="0046567C" w:rsidRPr="00B64787">
        <w:rPr>
          <w:rFonts w:ascii="Arial" w:eastAsia="Arial,Calibri" w:hAnsi="Arial" w:cs="Arial"/>
          <w:sz w:val="22"/>
          <w:szCs w:val="22"/>
        </w:rPr>
        <w:t>12</w:t>
      </w:r>
      <w:r w:rsidR="00F37AC0" w:rsidRPr="00B64787">
        <w:rPr>
          <w:rFonts w:ascii="Arial" w:eastAsia="Arial,Calibri" w:hAnsi="Arial" w:cs="Arial"/>
          <w:sz w:val="22"/>
          <w:szCs w:val="22"/>
        </w:rPr>
        <w:t xml:space="preserve">. Plan de trabajo </w:t>
      </w:r>
      <w:r w:rsidR="0011427B" w:rsidRPr="00B64787">
        <w:rPr>
          <w:rFonts w:ascii="Arial" w:eastAsia="Arial,Calibri" w:hAnsi="Arial" w:cs="Arial"/>
          <w:sz w:val="22"/>
          <w:szCs w:val="22"/>
        </w:rPr>
        <w:t xml:space="preserve">y presupuesto </w:t>
      </w:r>
      <w:r w:rsidR="00F37AC0" w:rsidRPr="00B64787">
        <w:rPr>
          <w:rFonts w:ascii="Arial" w:eastAsia="Arial,Calibri" w:hAnsi="Arial" w:cs="Arial"/>
          <w:sz w:val="22"/>
          <w:szCs w:val="22"/>
        </w:rPr>
        <w:t>de la estrategia de monitoreo y evaluación</w:t>
      </w:r>
      <w:r w:rsidR="0011427B" w:rsidRPr="00B64787">
        <w:rPr>
          <w:rFonts w:ascii="Arial" w:eastAsia="Arial,Calibri" w:hAnsi="Arial" w:cs="Arial"/>
          <w:sz w:val="22"/>
          <w:szCs w:val="22"/>
        </w:rPr>
        <w:t xml:space="preserve"> </w:t>
      </w:r>
    </w:p>
    <w:tbl>
      <w:tblPr>
        <w:tblpPr w:leftFromText="141" w:rightFromText="141" w:vertAnchor="text" w:horzAnchor="margin" w:tblpXSpec="center" w:tblpY="93"/>
        <w:tblW w:w="10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310"/>
        <w:gridCol w:w="268"/>
        <w:gridCol w:w="268"/>
        <w:gridCol w:w="249"/>
        <w:gridCol w:w="288"/>
        <w:gridCol w:w="310"/>
        <w:gridCol w:w="250"/>
        <w:gridCol w:w="287"/>
        <w:gridCol w:w="301"/>
        <w:gridCol w:w="301"/>
        <w:gridCol w:w="301"/>
        <w:gridCol w:w="303"/>
        <w:gridCol w:w="286"/>
        <w:gridCol w:w="307"/>
        <w:gridCol w:w="306"/>
        <w:gridCol w:w="296"/>
        <w:gridCol w:w="263"/>
        <w:gridCol w:w="263"/>
        <w:gridCol w:w="263"/>
        <w:gridCol w:w="263"/>
        <w:gridCol w:w="1013"/>
        <w:gridCol w:w="7"/>
        <w:gridCol w:w="1217"/>
        <w:gridCol w:w="1046"/>
        <w:gridCol w:w="7"/>
      </w:tblGrid>
      <w:tr w:rsidR="0007312F" w:rsidRPr="00B64787" w:rsidTr="002D4015">
        <w:trPr>
          <w:gridAfter w:val="1"/>
          <w:wAfter w:w="7" w:type="dxa"/>
          <w:trHeight w:val="216"/>
        </w:trPr>
        <w:tc>
          <w:tcPr>
            <w:tcW w:w="1885" w:type="dxa"/>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Actividades</w:t>
            </w:r>
          </w:p>
        </w:tc>
        <w:tc>
          <w:tcPr>
            <w:tcW w:w="1095" w:type="dxa"/>
            <w:gridSpan w:val="4"/>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2018</w:t>
            </w:r>
          </w:p>
        </w:tc>
        <w:tc>
          <w:tcPr>
            <w:tcW w:w="1135" w:type="dxa"/>
            <w:gridSpan w:val="4"/>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2019</w:t>
            </w:r>
          </w:p>
        </w:tc>
        <w:tc>
          <w:tcPr>
            <w:tcW w:w="1206" w:type="dxa"/>
            <w:gridSpan w:val="4"/>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2020</w:t>
            </w:r>
          </w:p>
        </w:tc>
        <w:tc>
          <w:tcPr>
            <w:tcW w:w="1195" w:type="dxa"/>
            <w:gridSpan w:val="4"/>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2021</w:t>
            </w:r>
          </w:p>
        </w:tc>
        <w:tc>
          <w:tcPr>
            <w:tcW w:w="1052" w:type="dxa"/>
            <w:gridSpan w:val="4"/>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2022</w:t>
            </w:r>
          </w:p>
        </w:tc>
        <w:tc>
          <w:tcPr>
            <w:tcW w:w="1020" w:type="dxa"/>
            <w:gridSpan w:val="2"/>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Respon</w:t>
            </w:r>
            <w:r w:rsidR="00CC463D" w:rsidRPr="00A25422">
              <w:rPr>
                <w:rFonts w:ascii="Arial" w:eastAsia="Arial" w:hAnsi="Arial" w:cs="Arial"/>
                <w:sz w:val="18"/>
                <w:szCs w:val="18"/>
                <w:lang w:val="es-ES_tradnl"/>
              </w:rPr>
              <w:t>-</w:t>
            </w:r>
            <w:r w:rsidRPr="00A25422">
              <w:rPr>
                <w:rFonts w:ascii="Arial" w:eastAsia="Arial" w:hAnsi="Arial" w:cs="Arial"/>
                <w:sz w:val="18"/>
                <w:szCs w:val="18"/>
                <w:lang w:val="es-ES_tradnl"/>
              </w:rPr>
              <w:t>sable</w:t>
            </w:r>
          </w:p>
          <w:p w:rsidR="0007312F" w:rsidRPr="00B64787" w:rsidRDefault="0007312F" w:rsidP="00B65755">
            <w:pPr>
              <w:pStyle w:val="TableTitle"/>
              <w:spacing w:before="0" w:after="0"/>
              <w:rPr>
                <w:rFonts w:ascii="Arial" w:hAnsi="Arial" w:cs="Arial"/>
                <w:sz w:val="18"/>
                <w:szCs w:val="18"/>
                <w:lang w:val="es-ES_tradnl"/>
              </w:rPr>
            </w:pPr>
          </w:p>
        </w:tc>
        <w:tc>
          <w:tcPr>
            <w:tcW w:w="1217" w:type="dxa"/>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Costo Miles US$</w:t>
            </w:r>
          </w:p>
        </w:tc>
        <w:tc>
          <w:tcPr>
            <w:tcW w:w="1046" w:type="dxa"/>
          </w:tcPr>
          <w:p w:rsidR="0007312F" w:rsidRPr="00A25422" w:rsidRDefault="0007312F" w:rsidP="661B7B0F">
            <w:pPr>
              <w:pStyle w:val="TableTitle"/>
              <w:spacing w:before="0" w:after="0"/>
              <w:rPr>
                <w:rFonts w:ascii="Arial" w:eastAsia="Arial" w:hAnsi="Arial" w:cs="Arial"/>
                <w:sz w:val="18"/>
                <w:szCs w:val="18"/>
                <w:lang w:val="es-ES_tradnl"/>
              </w:rPr>
            </w:pPr>
            <w:r w:rsidRPr="00A25422">
              <w:rPr>
                <w:rFonts w:ascii="Arial" w:eastAsia="Arial" w:hAnsi="Arial" w:cs="Arial"/>
                <w:sz w:val="18"/>
                <w:szCs w:val="18"/>
                <w:lang w:val="es-ES_tradnl"/>
              </w:rPr>
              <w:t>Fuente de Finan</w:t>
            </w:r>
            <w:r w:rsidR="00CC463D" w:rsidRPr="00A25422">
              <w:rPr>
                <w:rFonts w:ascii="Arial" w:eastAsia="Arial" w:hAnsi="Arial" w:cs="Arial"/>
                <w:sz w:val="18"/>
                <w:szCs w:val="18"/>
                <w:lang w:val="es-ES_tradnl"/>
              </w:rPr>
              <w:t>-</w:t>
            </w:r>
            <w:r w:rsidRPr="00A25422">
              <w:rPr>
                <w:rFonts w:ascii="Arial" w:eastAsia="Arial" w:hAnsi="Arial" w:cs="Arial"/>
                <w:sz w:val="18"/>
                <w:szCs w:val="18"/>
                <w:lang w:val="es-ES_tradnl"/>
              </w:rPr>
              <w:t>ciamiento</w:t>
            </w:r>
          </w:p>
        </w:tc>
      </w:tr>
      <w:tr w:rsidR="00BE6F22" w:rsidRPr="00B64787" w:rsidTr="002D4015">
        <w:trPr>
          <w:gridAfter w:val="1"/>
          <w:wAfter w:w="7" w:type="dxa"/>
          <w:trHeight w:val="216"/>
        </w:trPr>
        <w:tc>
          <w:tcPr>
            <w:tcW w:w="1885" w:type="dxa"/>
          </w:tcPr>
          <w:p w:rsidR="0007312F" w:rsidRPr="00B64787" w:rsidRDefault="0007312F" w:rsidP="00B65755">
            <w:pPr>
              <w:pStyle w:val="Regtable"/>
              <w:spacing w:before="0" w:after="0"/>
              <w:ind w:left="90"/>
              <w:rPr>
                <w:rFonts w:ascii="Arial" w:hAnsi="Arial" w:cs="Arial"/>
                <w:sz w:val="18"/>
                <w:szCs w:val="18"/>
                <w:lang w:val="es-ES_tradnl"/>
              </w:rPr>
            </w:pPr>
          </w:p>
        </w:tc>
        <w:tc>
          <w:tcPr>
            <w:tcW w:w="310"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1</w:t>
            </w:r>
          </w:p>
        </w:tc>
        <w:tc>
          <w:tcPr>
            <w:tcW w:w="268"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2</w:t>
            </w:r>
          </w:p>
        </w:tc>
        <w:tc>
          <w:tcPr>
            <w:tcW w:w="268"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3</w:t>
            </w:r>
          </w:p>
        </w:tc>
        <w:tc>
          <w:tcPr>
            <w:tcW w:w="249"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4</w:t>
            </w:r>
          </w:p>
        </w:tc>
        <w:tc>
          <w:tcPr>
            <w:tcW w:w="288"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1</w:t>
            </w:r>
          </w:p>
        </w:tc>
        <w:tc>
          <w:tcPr>
            <w:tcW w:w="310"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2</w:t>
            </w:r>
          </w:p>
        </w:tc>
        <w:tc>
          <w:tcPr>
            <w:tcW w:w="250"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3</w:t>
            </w:r>
          </w:p>
        </w:tc>
        <w:tc>
          <w:tcPr>
            <w:tcW w:w="287"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4</w:t>
            </w:r>
          </w:p>
        </w:tc>
        <w:tc>
          <w:tcPr>
            <w:tcW w:w="301"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1</w:t>
            </w:r>
          </w:p>
        </w:tc>
        <w:tc>
          <w:tcPr>
            <w:tcW w:w="301"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2</w:t>
            </w:r>
          </w:p>
        </w:tc>
        <w:tc>
          <w:tcPr>
            <w:tcW w:w="301"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3</w:t>
            </w:r>
          </w:p>
        </w:tc>
        <w:tc>
          <w:tcPr>
            <w:tcW w:w="303"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4</w:t>
            </w:r>
          </w:p>
        </w:tc>
        <w:tc>
          <w:tcPr>
            <w:tcW w:w="286"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1</w:t>
            </w:r>
          </w:p>
        </w:tc>
        <w:tc>
          <w:tcPr>
            <w:tcW w:w="307"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2</w:t>
            </w:r>
          </w:p>
        </w:tc>
        <w:tc>
          <w:tcPr>
            <w:tcW w:w="306"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3</w:t>
            </w:r>
          </w:p>
        </w:tc>
        <w:tc>
          <w:tcPr>
            <w:tcW w:w="296" w:type="dxa"/>
            <w:shd w:val="clear" w:color="auto" w:fill="FFFFFF" w:themeFill="background1"/>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4</w:t>
            </w:r>
          </w:p>
        </w:tc>
        <w:tc>
          <w:tcPr>
            <w:tcW w:w="263" w:type="dxa"/>
            <w:shd w:val="clear" w:color="auto" w:fill="auto"/>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1</w:t>
            </w:r>
          </w:p>
        </w:tc>
        <w:tc>
          <w:tcPr>
            <w:tcW w:w="263" w:type="dxa"/>
            <w:shd w:val="clear" w:color="auto" w:fill="auto"/>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2</w:t>
            </w:r>
          </w:p>
        </w:tc>
        <w:tc>
          <w:tcPr>
            <w:tcW w:w="263" w:type="dxa"/>
            <w:shd w:val="clear" w:color="auto" w:fill="auto"/>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3</w:t>
            </w:r>
          </w:p>
        </w:tc>
        <w:tc>
          <w:tcPr>
            <w:tcW w:w="263" w:type="dxa"/>
            <w:shd w:val="clear" w:color="auto" w:fill="auto"/>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r w:rsidRPr="00B64787">
              <w:rPr>
                <w:rFonts w:ascii="Arial" w:hAnsi="Arial" w:cs="Arial"/>
                <w:sz w:val="18"/>
                <w:szCs w:val="18"/>
                <w:lang w:val="es-ES_tradnl"/>
              </w:rPr>
              <w:t>4</w:t>
            </w:r>
          </w:p>
        </w:tc>
        <w:tc>
          <w:tcPr>
            <w:tcW w:w="1013" w:type="dxa"/>
            <w:shd w:val="clear" w:color="auto" w:fill="BFBFBF" w:themeFill="background1" w:themeFillShade="BF"/>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p>
        </w:tc>
        <w:tc>
          <w:tcPr>
            <w:tcW w:w="1224" w:type="dxa"/>
            <w:gridSpan w:val="2"/>
            <w:shd w:val="clear" w:color="auto" w:fill="BFBFBF" w:themeFill="background1" w:themeFillShade="BF"/>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p>
        </w:tc>
        <w:tc>
          <w:tcPr>
            <w:tcW w:w="1046" w:type="dxa"/>
            <w:shd w:val="clear" w:color="auto" w:fill="BFBFBF" w:themeFill="background1" w:themeFillShade="BF"/>
          </w:tcPr>
          <w:p w:rsidR="0007312F" w:rsidRPr="00B64787" w:rsidRDefault="0007312F" w:rsidP="00B65755">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_tradnl"/>
              </w:rPr>
            </w:pPr>
          </w:p>
        </w:tc>
      </w:tr>
      <w:tr w:rsidR="00F37AC0" w:rsidRPr="00B64787" w:rsidTr="002D4015">
        <w:trPr>
          <w:trHeight w:val="216"/>
        </w:trPr>
        <w:tc>
          <w:tcPr>
            <w:tcW w:w="10858" w:type="dxa"/>
            <w:gridSpan w:val="26"/>
          </w:tcPr>
          <w:p w:rsidR="00F37AC0" w:rsidRPr="00B64787" w:rsidRDefault="661B7B0F" w:rsidP="661B7B0F">
            <w:pPr>
              <w:rPr>
                <w:b/>
              </w:rPr>
            </w:pPr>
            <w:r w:rsidRPr="00B64787">
              <w:rPr>
                <w:rFonts w:ascii="Arial" w:eastAsia="Arial" w:hAnsi="Arial" w:cs="Arial"/>
                <w:b/>
                <w:sz w:val="18"/>
                <w:szCs w:val="18"/>
              </w:rPr>
              <w:t>Evaluación</w:t>
            </w:r>
          </w:p>
        </w:tc>
      </w:tr>
      <w:tr w:rsidR="00D45767" w:rsidRPr="00B64787" w:rsidTr="002D4015">
        <w:trPr>
          <w:gridAfter w:val="1"/>
          <w:wAfter w:w="7" w:type="dxa"/>
          <w:trHeight w:val="216"/>
        </w:trPr>
        <w:tc>
          <w:tcPr>
            <w:tcW w:w="1885" w:type="dxa"/>
          </w:tcPr>
          <w:p w:rsidR="0007312F" w:rsidRPr="00B64787" w:rsidRDefault="0007312F" w:rsidP="661B7B0F">
            <w:pPr>
              <w:pStyle w:val="Regtable"/>
              <w:spacing w:before="0" w:after="0"/>
              <w:rPr>
                <w:rFonts w:ascii="Arial" w:eastAsia="Arial" w:hAnsi="Arial" w:cs="Arial"/>
                <w:sz w:val="18"/>
                <w:szCs w:val="18"/>
                <w:lang w:val="es-ES_tradnl"/>
              </w:rPr>
            </w:pPr>
            <w:r w:rsidRPr="00B64787">
              <w:rPr>
                <w:rFonts w:ascii="Arial" w:eastAsia="Arial" w:hAnsi="Arial" w:cs="Arial"/>
                <w:sz w:val="18"/>
                <w:szCs w:val="18"/>
                <w:lang w:val="es-ES_tradnl"/>
              </w:rPr>
              <w:t>Levantamiento línea de base (unión de datos de registro SNE y IMSS)</w:t>
            </w:r>
          </w:p>
        </w:tc>
        <w:tc>
          <w:tcPr>
            <w:tcW w:w="310" w:type="dxa"/>
            <w:shd w:val="clear" w:color="auto" w:fill="A6A6A6" w:themeFill="background1" w:themeFillShade="A6"/>
          </w:tcPr>
          <w:p w:rsidR="0007312F" w:rsidRPr="00B64787" w:rsidRDefault="0007312F" w:rsidP="00B65755">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auto"/>
          </w:tcPr>
          <w:p w:rsidR="0007312F" w:rsidRPr="00B64787" w:rsidRDefault="0007312F" w:rsidP="00B65755">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auto"/>
          </w:tcPr>
          <w:p w:rsidR="0007312F" w:rsidRPr="00B64787" w:rsidRDefault="0007312F" w:rsidP="00B65755">
            <w:pPr>
              <w:pStyle w:val="Regtable"/>
              <w:spacing w:before="0" w:after="0"/>
              <w:rPr>
                <w:rFonts w:ascii="Arial" w:hAnsi="Arial" w:cs="Arial"/>
                <w:sz w:val="18"/>
                <w:szCs w:val="18"/>
                <w:lang w:val="es-ES_tradnl"/>
              </w:rPr>
            </w:pPr>
          </w:p>
        </w:tc>
        <w:tc>
          <w:tcPr>
            <w:tcW w:w="249" w:type="dxa"/>
            <w:tcBorders>
              <w:bottom w:val="single" w:sz="4" w:space="0" w:color="auto"/>
            </w:tcBorders>
            <w:shd w:val="clear" w:color="auto" w:fill="auto"/>
          </w:tcPr>
          <w:p w:rsidR="0007312F" w:rsidRPr="00B64787" w:rsidRDefault="0007312F" w:rsidP="00B65755">
            <w:pPr>
              <w:pStyle w:val="Regtable"/>
              <w:spacing w:before="0" w:after="0"/>
              <w:rPr>
                <w:rFonts w:ascii="Arial" w:hAnsi="Arial" w:cs="Arial"/>
                <w:sz w:val="18"/>
                <w:szCs w:val="18"/>
                <w:lang w:val="es-ES_tradnl"/>
              </w:rPr>
            </w:pPr>
          </w:p>
        </w:tc>
        <w:tc>
          <w:tcPr>
            <w:tcW w:w="288" w:type="dxa"/>
            <w:shd w:val="clear" w:color="auto" w:fill="auto"/>
          </w:tcPr>
          <w:p w:rsidR="0007312F" w:rsidRPr="00B64787" w:rsidRDefault="0007312F" w:rsidP="00B65755">
            <w:pPr>
              <w:pStyle w:val="Regtable"/>
              <w:spacing w:before="0" w:after="0"/>
              <w:rPr>
                <w:rFonts w:ascii="Arial" w:hAnsi="Arial" w:cs="Arial"/>
                <w:sz w:val="18"/>
                <w:szCs w:val="18"/>
                <w:lang w:val="es-ES_tradnl"/>
              </w:rPr>
            </w:pPr>
          </w:p>
        </w:tc>
        <w:tc>
          <w:tcPr>
            <w:tcW w:w="310" w:type="dxa"/>
            <w:shd w:val="clear" w:color="auto" w:fill="auto"/>
          </w:tcPr>
          <w:p w:rsidR="0007312F" w:rsidRPr="00B64787" w:rsidRDefault="0007312F" w:rsidP="00B65755">
            <w:pPr>
              <w:pStyle w:val="Regtable"/>
              <w:spacing w:before="0" w:after="0"/>
              <w:rPr>
                <w:rFonts w:ascii="Arial" w:hAnsi="Arial" w:cs="Arial"/>
                <w:sz w:val="18"/>
                <w:szCs w:val="18"/>
                <w:lang w:val="es-ES_tradnl"/>
              </w:rPr>
            </w:pPr>
          </w:p>
        </w:tc>
        <w:tc>
          <w:tcPr>
            <w:tcW w:w="250"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87" w:type="dxa"/>
            <w:tcBorders>
              <w:bottom w:val="single" w:sz="4" w:space="0" w:color="auto"/>
            </w:tcBorders>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1"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1"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1"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3"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86"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7"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6"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96"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63" w:type="dxa"/>
          </w:tcPr>
          <w:p w:rsidR="0007312F" w:rsidRPr="00B64787" w:rsidRDefault="0007312F" w:rsidP="00B65755">
            <w:pPr>
              <w:rPr>
                <w:rFonts w:ascii="Arial" w:hAnsi="Arial" w:cs="Arial"/>
                <w:sz w:val="18"/>
                <w:szCs w:val="18"/>
              </w:rPr>
            </w:pPr>
          </w:p>
        </w:tc>
        <w:tc>
          <w:tcPr>
            <w:tcW w:w="263" w:type="dxa"/>
          </w:tcPr>
          <w:p w:rsidR="0007312F" w:rsidRPr="00B64787" w:rsidRDefault="0007312F" w:rsidP="00B65755">
            <w:pPr>
              <w:rPr>
                <w:rFonts w:ascii="Arial" w:hAnsi="Arial" w:cs="Arial"/>
                <w:sz w:val="18"/>
                <w:szCs w:val="18"/>
              </w:rPr>
            </w:pPr>
          </w:p>
        </w:tc>
        <w:tc>
          <w:tcPr>
            <w:tcW w:w="263" w:type="dxa"/>
          </w:tcPr>
          <w:p w:rsidR="0007312F" w:rsidRPr="00B64787" w:rsidRDefault="0007312F" w:rsidP="00B65755">
            <w:pPr>
              <w:rPr>
                <w:rFonts w:ascii="Arial" w:hAnsi="Arial" w:cs="Arial"/>
                <w:sz w:val="18"/>
                <w:szCs w:val="18"/>
              </w:rPr>
            </w:pPr>
          </w:p>
        </w:tc>
        <w:tc>
          <w:tcPr>
            <w:tcW w:w="263" w:type="dxa"/>
          </w:tcPr>
          <w:p w:rsidR="0007312F" w:rsidRPr="00B64787" w:rsidRDefault="0007312F" w:rsidP="00B65755">
            <w:pPr>
              <w:rPr>
                <w:rFonts w:ascii="Arial" w:hAnsi="Arial" w:cs="Arial"/>
                <w:sz w:val="18"/>
                <w:szCs w:val="18"/>
              </w:rPr>
            </w:pPr>
          </w:p>
        </w:tc>
        <w:tc>
          <w:tcPr>
            <w:tcW w:w="1013" w:type="dxa"/>
            <w:vAlign w:val="center"/>
          </w:tcPr>
          <w:p w:rsidR="0007312F" w:rsidRPr="00B64787" w:rsidRDefault="0007312F" w:rsidP="004B608E">
            <w:pPr>
              <w:jc w:val="center"/>
            </w:pPr>
            <w:r w:rsidRPr="00B64787">
              <w:rPr>
                <w:rFonts w:ascii="Arial" w:eastAsia="Arial" w:hAnsi="Arial" w:cs="Arial"/>
                <w:sz w:val="18"/>
                <w:szCs w:val="18"/>
              </w:rPr>
              <w:t>BID</w:t>
            </w:r>
          </w:p>
        </w:tc>
        <w:tc>
          <w:tcPr>
            <w:tcW w:w="1224" w:type="dxa"/>
            <w:gridSpan w:val="2"/>
            <w:vAlign w:val="center"/>
          </w:tcPr>
          <w:p w:rsidR="0007312F" w:rsidRPr="00B64787" w:rsidRDefault="0007312F" w:rsidP="004B608E">
            <w:pPr>
              <w:pStyle w:val="Regtable"/>
              <w:spacing w:before="0" w:after="0"/>
              <w:jc w:val="center"/>
              <w:rPr>
                <w:rFonts w:ascii="Arial" w:eastAsia="Arial" w:hAnsi="Arial" w:cs="Arial"/>
                <w:sz w:val="18"/>
                <w:szCs w:val="18"/>
                <w:lang w:val="es-ES_tradnl"/>
              </w:rPr>
            </w:pPr>
          </w:p>
        </w:tc>
        <w:tc>
          <w:tcPr>
            <w:tcW w:w="1046" w:type="dxa"/>
            <w:vAlign w:val="center"/>
          </w:tcPr>
          <w:p w:rsidR="0007312F" w:rsidRPr="00B64787" w:rsidRDefault="0007312F" w:rsidP="004B608E">
            <w:pPr>
              <w:jc w:val="center"/>
            </w:pPr>
            <w:r w:rsidRPr="00B64787">
              <w:rPr>
                <w:rFonts w:ascii="Arial" w:eastAsia="Arial" w:hAnsi="Arial" w:cs="Arial"/>
                <w:sz w:val="18"/>
                <w:szCs w:val="18"/>
              </w:rPr>
              <w:t>ME-L1258</w:t>
            </w:r>
          </w:p>
        </w:tc>
      </w:tr>
      <w:tr w:rsidR="00BE6F22" w:rsidRPr="00B64787" w:rsidTr="002D4015">
        <w:trPr>
          <w:gridAfter w:val="1"/>
          <w:wAfter w:w="7" w:type="dxa"/>
          <w:trHeight w:val="216"/>
        </w:trPr>
        <w:tc>
          <w:tcPr>
            <w:tcW w:w="1885" w:type="dxa"/>
          </w:tcPr>
          <w:p w:rsidR="0007312F" w:rsidRPr="00B64787" w:rsidRDefault="0007312F" w:rsidP="002854DA">
            <w:pPr>
              <w:pStyle w:val="Regtable"/>
              <w:spacing w:before="0" w:after="0"/>
              <w:rPr>
                <w:rFonts w:ascii="Arial" w:eastAsia="Arial" w:hAnsi="Arial" w:cs="Arial"/>
                <w:sz w:val="18"/>
                <w:szCs w:val="18"/>
                <w:lang w:val="es-ES_tradnl"/>
              </w:rPr>
            </w:pPr>
            <w:r w:rsidRPr="00B64787">
              <w:rPr>
                <w:rFonts w:ascii="Arial" w:eastAsia="Arial" w:hAnsi="Arial" w:cs="Arial"/>
                <w:sz w:val="18"/>
                <w:szCs w:val="18"/>
                <w:lang w:val="es-ES_tradnl"/>
              </w:rPr>
              <w:t xml:space="preserve">Levantamiento </w:t>
            </w:r>
            <w:r w:rsidR="00F24A4B" w:rsidRPr="00B64787">
              <w:rPr>
                <w:rFonts w:ascii="Arial" w:eastAsia="Arial" w:hAnsi="Arial" w:cs="Arial"/>
                <w:sz w:val="18"/>
                <w:szCs w:val="18"/>
                <w:lang w:val="es-ES_tradnl"/>
              </w:rPr>
              <w:t xml:space="preserve">línea de </w:t>
            </w:r>
            <w:r w:rsidR="002854DA" w:rsidRPr="00B64787">
              <w:rPr>
                <w:rFonts w:ascii="Arial" w:eastAsia="Arial" w:hAnsi="Arial" w:cs="Arial"/>
                <w:sz w:val="18"/>
                <w:szCs w:val="18"/>
                <w:lang w:val="es-ES_tradnl"/>
              </w:rPr>
              <w:t>seguimiento</w:t>
            </w:r>
            <w:r w:rsidRPr="00B64787">
              <w:rPr>
                <w:rFonts w:ascii="Arial" w:eastAsia="Arial" w:hAnsi="Arial" w:cs="Arial"/>
                <w:sz w:val="18"/>
                <w:szCs w:val="18"/>
                <w:lang w:val="es-ES_tradnl"/>
              </w:rPr>
              <w:t xml:space="preserve"> (unión de datos de registro SNE y IMSS</w:t>
            </w:r>
          </w:p>
        </w:tc>
        <w:tc>
          <w:tcPr>
            <w:tcW w:w="310"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49" w:type="dxa"/>
            <w:tcBorders>
              <w:bottom w:val="single" w:sz="4" w:space="0" w:color="auto"/>
            </w:tcBorders>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88"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10"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50"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87" w:type="dxa"/>
            <w:tcBorders>
              <w:bottom w:val="single" w:sz="4" w:space="0" w:color="auto"/>
            </w:tcBorders>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1" w:type="dxa"/>
            <w:shd w:val="clear" w:color="auto" w:fill="A6A6A6" w:themeFill="background1" w:themeFillShade="A6"/>
          </w:tcPr>
          <w:p w:rsidR="0007312F" w:rsidRPr="00B64787" w:rsidRDefault="0007312F" w:rsidP="00B65755">
            <w:pPr>
              <w:pStyle w:val="Regtable"/>
              <w:spacing w:before="0" w:after="0"/>
              <w:rPr>
                <w:rFonts w:ascii="Arial" w:hAnsi="Arial" w:cs="Arial"/>
                <w:sz w:val="18"/>
                <w:szCs w:val="18"/>
                <w:lang w:val="es-ES_tradnl"/>
              </w:rPr>
            </w:pPr>
          </w:p>
        </w:tc>
        <w:tc>
          <w:tcPr>
            <w:tcW w:w="301"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1"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3"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86"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7"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306"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96" w:type="dxa"/>
            <w:shd w:val="clear" w:color="auto" w:fill="FFFFFF" w:themeFill="background1"/>
          </w:tcPr>
          <w:p w:rsidR="0007312F" w:rsidRPr="00B64787" w:rsidRDefault="0007312F" w:rsidP="00B65755">
            <w:pPr>
              <w:pStyle w:val="Regtable"/>
              <w:spacing w:before="0" w:after="0"/>
              <w:rPr>
                <w:rFonts w:ascii="Arial" w:hAnsi="Arial" w:cs="Arial"/>
                <w:sz w:val="18"/>
                <w:szCs w:val="18"/>
                <w:lang w:val="es-ES_tradnl"/>
              </w:rPr>
            </w:pPr>
          </w:p>
        </w:tc>
        <w:tc>
          <w:tcPr>
            <w:tcW w:w="263" w:type="dxa"/>
            <w:shd w:val="clear" w:color="auto" w:fill="auto"/>
          </w:tcPr>
          <w:p w:rsidR="0007312F" w:rsidRPr="00B64787" w:rsidRDefault="0007312F" w:rsidP="00B65755">
            <w:pPr>
              <w:rPr>
                <w:rFonts w:ascii="Arial" w:hAnsi="Arial" w:cs="Arial"/>
                <w:sz w:val="18"/>
                <w:szCs w:val="18"/>
              </w:rPr>
            </w:pPr>
          </w:p>
        </w:tc>
        <w:tc>
          <w:tcPr>
            <w:tcW w:w="263" w:type="dxa"/>
            <w:shd w:val="clear" w:color="auto" w:fill="auto"/>
          </w:tcPr>
          <w:p w:rsidR="0007312F" w:rsidRPr="00B64787" w:rsidRDefault="0007312F" w:rsidP="00B65755">
            <w:pPr>
              <w:rPr>
                <w:rFonts w:ascii="Arial" w:hAnsi="Arial" w:cs="Arial"/>
                <w:sz w:val="18"/>
                <w:szCs w:val="18"/>
              </w:rPr>
            </w:pPr>
          </w:p>
        </w:tc>
        <w:tc>
          <w:tcPr>
            <w:tcW w:w="263" w:type="dxa"/>
            <w:shd w:val="clear" w:color="auto" w:fill="auto"/>
          </w:tcPr>
          <w:p w:rsidR="0007312F" w:rsidRPr="00B64787" w:rsidRDefault="0007312F" w:rsidP="00B65755">
            <w:pPr>
              <w:rPr>
                <w:rFonts w:ascii="Arial" w:hAnsi="Arial" w:cs="Arial"/>
                <w:sz w:val="18"/>
                <w:szCs w:val="18"/>
              </w:rPr>
            </w:pPr>
          </w:p>
        </w:tc>
        <w:tc>
          <w:tcPr>
            <w:tcW w:w="263" w:type="dxa"/>
            <w:shd w:val="clear" w:color="auto" w:fill="FFFFFF" w:themeFill="background1"/>
          </w:tcPr>
          <w:p w:rsidR="0007312F" w:rsidRPr="00B64787" w:rsidRDefault="0007312F" w:rsidP="00B65755">
            <w:pPr>
              <w:rPr>
                <w:rFonts w:ascii="Arial" w:hAnsi="Arial" w:cs="Arial"/>
                <w:sz w:val="18"/>
                <w:szCs w:val="18"/>
              </w:rPr>
            </w:pPr>
          </w:p>
        </w:tc>
        <w:tc>
          <w:tcPr>
            <w:tcW w:w="1013" w:type="dxa"/>
            <w:vAlign w:val="center"/>
          </w:tcPr>
          <w:p w:rsidR="0007312F" w:rsidRPr="00B64787" w:rsidRDefault="0007312F" w:rsidP="004B608E">
            <w:pPr>
              <w:jc w:val="center"/>
              <w:rPr>
                <w:rFonts w:ascii="Arial" w:eastAsia="Arial" w:hAnsi="Arial" w:cs="Arial"/>
                <w:sz w:val="18"/>
                <w:szCs w:val="18"/>
              </w:rPr>
            </w:pPr>
            <w:r w:rsidRPr="00B64787">
              <w:rPr>
                <w:rFonts w:ascii="Arial" w:eastAsia="Arial" w:hAnsi="Arial" w:cs="Arial"/>
                <w:sz w:val="18"/>
                <w:szCs w:val="18"/>
              </w:rPr>
              <w:t>BID</w:t>
            </w:r>
          </w:p>
        </w:tc>
        <w:tc>
          <w:tcPr>
            <w:tcW w:w="1224" w:type="dxa"/>
            <w:gridSpan w:val="2"/>
            <w:vAlign w:val="center"/>
          </w:tcPr>
          <w:p w:rsidR="0007312F" w:rsidRPr="00B64787" w:rsidRDefault="002D4015" w:rsidP="004B608E">
            <w:pPr>
              <w:pStyle w:val="Regtable"/>
              <w:spacing w:before="0" w:after="0"/>
              <w:jc w:val="center"/>
              <w:rPr>
                <w:rFonts w:ascii="Arial" w:eastAsia="Arial" w:hAnsi="Arial" w:cs="Arial"/>
                <w:sz w:val="18"/>
                <w:szCs w:val="18"/>
                <w:lang w:val="es-ES_tradnl"/>
              </w:rPr>
            </w:pPr>
            <w:r>
              <w:rPr>
                <w:rFonts w:ascii="Arial" w:eastAsia="Arial" w:hAnsi="Arial" w:cs="Arial"/>
                <w:sz w:val="18"/>
                <w:szCs w:val="18"/>
                <w:lang w:val="es-ES_tradnl"/>
              </w:rPr>
              <w:t>anexo</w:t>
            </w:r>
          </w:p>
        </w:tc>
        <w:tc>
          <w:tcPr>
            <w:tcW w:w="1046" w:type="dxa"/>
            <w:vAlign w:val="center"/>
          </w:tcPr>
          <w:p w:rsidR="0007312F" w:rsidRPr="00B64787" w:rsidRDefault="0007312F" w:rsidP="004B608E">
            <w:pPr>
              <w:jc w:val="center"/>
              <w:rPr>
                <w:rFonts w:ascii="Arial" w:eastAsia="Arial" w:hAnsi="Arial" w:cs="Arial"/>
                <w:sz w:val="18"/>
                <w:szCs w:val="18"/>
              </w:rPr>
            </w:pPr>
            <w:r w:rsidRPr="00B64787">
              <w:rPr>
                <w:rFonts w:ascii="Arial" w:eastAsia="Arial" w:hAnsi="Arial" w:cs="Arial"/>
                <w:sz w:val="18"/>
                <w:szCs w:val="18"/>
              </w:rPr>
              <w:t>ME-L1258</w:t>
            </w:r>
          </w:p>
        </w:tc>
      </w:tr>
      <w:tr w:rsidR="00BE6F22" w:rsidRPr="00B64787" w:rsidTr="002D4015">
        <w:trPr>
          <w:gridAfter w:val="1"/>
          <w:wAfter w:w="7" w:type="dxa"/>
          <w:trHeight w:val="216"/>
        </w:trPr>
        <w:tc>
          <w:tcPr>
            <w:tcW w:w="1885" w:type="dxa"/>
          </w:tcPr>
          <w:p w:rsidR="00F24A4B" w:rsidRPr="00B64787" w:rsidRDefault="00F24A4B" w:rsidP="00F24A4B">
            <w:pPr>
              <w:pStyle w:val="Regtable"/>
              <w:spacing w:before="0" w:after="0"/>
              <w:rPr>
                <w:rFonts w:ascii="Arial" w:eastAsia="Arial" w:hAnsi="Arial" w:cs="Arial"/>
                <w:sz w:val="18"/>
                <w:szCs w:val="18"/>
                <w:lang w:val="es-ES_tradnl"/>
              </w:rPr>
            </w:pPr>
            <w:r w:rsidRPr="00B64787">
              <w:rPr>
                <w:rFonts w:ascii="Arial" w:eastAsia="Arial" w:hAnsi="Arial" w:cs="Arial"/>
                <w:sz w:val="18"/>
                <w:szCs w:val="18"/>
                <w:lang w:val="es-ES_tradnl"/>
              </w:rPr>
              <w:t>Levantamiento línea de base prueba piloto</w:t>
            </w:r>
            <w:r w:rsidR="009B3589" w:rsidRPr="00B64787">
              <w:rPr>
                <w:rFonts w:ascii="Arial" w:eastAsia="Arial" w:hAnsi="Arial" w:cs="Arial"/>
                <w:sz w:val="18"/>
                <w:szCs w:val="18"/>
                <w:lang w:val="es-ES_tradnl"/>
              </w:rPr>
              <w:t>s</w:t>
            </w:r>
            <w:r w:rsidRPr="00B64787">
              <w:rPr>
                <w:rFonts w:ascii="Arial" w:eastAsia="Arial" w:hAnsi="Arial" w:cs="Arial"/>
                <w:sz w:val="18"/>
                <w:szCs w:val="18"/>
                <w:lang w:val="es-ES_tradnl"/>
              </w:rPr>
              <w:t xml:space="preserve"> evaluación cambios a CPL</w:t>
            </w:r>
            <w:r w:rsidR="009B3589" w:rsidRPr="00B64787">
              <w:rPr>
                <w:rFonts w:ascii="Arial" w:eastAsia="Arial" w:hAnsi="Arial" w:cs="Arial"/>
                <w:sz w:val="18"/>
                <w:szCs w:val="18"/>
                <w:lang w:val="es-ES_tradnl"/>
              </w:rPr>
              <w:t xml:space="preserve">, </w:t>
            </w:r>
            <w:r w:rsidR="0011427B" w:rsidRPr="00B64787">
              <w:rPr>
                <w:rFonts w:ascii="Arial" w:eastAsia="Arial" w:hAnsi="Arial" w:cs="Arial"/>
                <w:sz w:val="18"/>
                <w:szCs w:val="18"/>
                <w:lang w:val="es-ES_tradnl"/>
              </w:rPr>
              <w:t>CA</w:t>
            </w:r>
            <w:r w:rsidR="009B3589" w:rsidRPr="00B64787">
              <w:rPr>
                <w:rFonts w:ascii="Arial" w:eastAsia="Arial" w:hAnsi="Arial" w:cs="Arial"/>
                <w:sz w:val="18"/>
                <w:szCs w:val="18"/>
                <w:lang w:val="es-ES_tradnl"/>
              </w:rPr>
              <w:t xml:space="preserve"> y g</w:t>
            </w:r>
            <w:r w:rsidR="00B64787" w:rsidRPr="00B64787">
              <w:rPr>
                <w:rFonts w:ascii="Arial" w:eastAsia="Arial" w:hAnsi="Arial" w:cs="Arial"/>
                <w:sz w:val="18"/>
                <w:szCs w:val="18"/>
                <w:lang w:val="es-ES_tradnl"/>
              </w:rPr>
              <w:t>é</w:t>
            </w:r>
            <w:r w:rsidR="009B3589" w:rsidRPr="00B64787">
              <w:rPr>
                <w:rFonts w:ascii="Arial" w:eastAsia="Arial" w:hAnsi="Arial" w:cs="Arial"/>
                <w:sz w:val="18"/>
                <w:szCs w:val="18"/>
                <w:lang w:val="es-ES_tradnl"/>
              </w:rPr>
              <w:t>nero</w:t>
            </w:r>
          </w:p>
        </w:tc>
        <w:tc>
          <w:tcPr>
            <w:tcW w:w="310" w:type="dxa"/>
            <w:shd w:val="clear" w:color="auto" w:fill="BFBFBF" w:themeFill="background1" w:themeFillShade="BF"/>
          </w:tcPr>
          <w:p w:rsidR="00F24A4B" w:rsidRPr="00B64787" w:rsidRDefault="00F24A4B" w:rsidP="00F24A4B">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49" w:type="dxa"/>
            <w:tcBorders>
              <w:bottom w:val="single" w:sz="4" w:space="0" w:color="auto"/>
            </w:tcBorders>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88"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10"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50"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87" w:type="dxa"/>
            <w:tcBorders>
              <w:bottom w:val="single" w:sz="4" w:space="0" w:color="auto"/>
            </w:tcBorders>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1"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1"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1"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3"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86"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7"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6"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96"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63" w:type="dxa"/>
            <w:shd w:val="clear" w:color="auto" w:fill="auto"/>
          </w:tcPr>
          <w:p w:rsidR="00F24A4B" w:rsidRPr="00B64787" w:rsidRDefault="00F24A4B" w:rsidP="00F24A4B">
            <w:pPr>
              <w:rPr>
                <w:rFonts w:ascii="Arial" w:hAnsi="Arial" w:cs="Arial"/>
                <w:sz w:val="18"/>
                <w:szCs w:val="18"/>
              </w:rPr>
            </w:pPr>
          </w:p>
        </w:tc>
        <w:tc>
          <w:tcPr>
            <w:tcW w:w="263" w:type="dxa"/>
            <w:shd w:val="clear" w:color="auto" w:fill="auto"/>
          </w:tcPr>
          <w:p w:rsidR="00F24A4B" w:rsidRPr="00B64787" w:rsidRDefault="00F24A4B" w:rsidP="00F24A4B">
            <w:pPr>
              <w:rPr>
                <w:rFonts w:ascii="Arial" w:hAnsi="Arial" w:cs="Arial"/>
                <w:sz w:val="18"/>
                <w:szCs w:val="18"/>
              </w:rPr>
            </w:pPr>
          </w:p>
        </w:tc>
        <w:tc>
          <w:tcPr>
            <w:tcW w:w="263" w:type="dxa"/>
            <w:shd w:val="clear" w:color="auto" w:fill="auto"/>
          </w:tcPr>
          <w:p w:rsidR="00F24A4B" w:rsidRPr="00B64787" w:rsidRDefault="00F24A4B" w:rsidP="00F24A4B">
            <w:pPr>
              <w:rPr>
                <w:rFonts w:ascii="Arial" w:hAnsi="Arial" w:cs="Arial"/>
                <w:sz w:val="18"/>
                <w:szCs w:val="18"/>
              </w:rPr>
            </w:pPr>
          </w:p>
        </w:tc>
        <w:tc>
          <w:tcPr>
            <w:tcW w:w="263" w:type="dxa"/>
            <w:shd w:val="clear" w:color="auto" w:fill="FFFFFF" w:themeFill="background1"/>
          </w:tcPr>
          <w:p w:rsidR="00F24A4B" w:rsidRPr="00B64787" w:rsidRDefault="00F24A4B" w:rsidP="00F24A4B">
            <w:pPr>
              <w:rPr>
                <w:rFonts w:ascii="Arial" w:hAnsi="Arial" w:cs="Arial"/>
                <w:sz w:val="18"/>
                <w:szCs w:val="18"/>
              </w:rPr>
            </w:pPr>
          </w:p>
        </w:tc>
        <w:tc>
          <w:tcPr>
            <w:tcW w:w="1013" w:type="dxa"/>
            <w:vAlign w:val="center"/>
          </w:tcPr>
          <w:p w:rsidR="00F24A4B" w:rsidRPr="00B64787" w:rsidRDefault="00F24A4B" w:rsidP="00F24A4B">
            <w:pPr>
              <w:jc w:val="center"/>
              <w:rPr>
                <w:rFonts w:ascii="Arial" w:eastAsia="Arial" w:hAnsi="Arial" w:cs="Arial"/>
                <w:sz w:val="18"/>
                <w:szCs w:val="18"/>
              </w:rPr>
            </w:pPr>
            <w:r w:rsidRPr="00B64787">
              <w:rPr>
                <w:rFonts w:ascii="Arial" w:eastAsia="Arial" w:hAnsi="Arial" w:cs="Arial"/>
                <w:sz w:val="18"/>
                <w:szCs w:val="18"/>
              </w:rPr>
              <w:t>BID</w:t>
            </w:r>
          </w:p>
        </w:tc>
        <w:tc>
          <w:tcPr>
            <w:tcW w:w="1224" w:type="dxa"/>
            <w:gridSpan w:val="2"/>
            <w:vAlign w:val="center"/>
          </w:tcPr>
          <w:p w:rsidR="00F24A4B" w:rsidRPr="00B64787" w:rsidRDefault="00046A52" w:rsidP="00F24A4B">
            <w:pPr>
              <w:pStyle w:val="Regtable"/>
              <w:spacing w:before="0" w:after="0"/>
              <w:jc w:val="center"/>
              <w:rPr>
                <w:rFonts w:ascii="Arial" w:eastAsia="Arial" w:hAnsi="Arial" w:cs="Arial"/>
                <w:sz w:val="18"/>
                <w:szCs w:val="18"/>
                <w:lang w:val="es-ES_tradnl"/>
              </w:rPr>
            </w:pPr>
            <w:r w:rsidRPr="00B64787">
              <w:rPr>
                <w:rFonts w:ascii="Arial" w:eastAsia="Arial" w:hAnsi="Arial" w:cs="Arial"/>
                <w:sz w:val="18"/>
                <w:szCs w:val="18"/>
                <w:lang w:val="es-ES_tradnl"/>
              </w:rPr>
              <w:t>1</w:t>
            </w:r>
            <w:r w:rsidR="00CC463D" w:rsidRPr="00B64787">
              <w:rPr>
                <w:rFonts w:ascii="Arial" w:eastAsia="Arial" w:hAnsi="Arial" w:cs="Arial"/>
                <w:sz w:val="18"/>
                <w:szCs w:val="18"/>
                <w:lang w:val="es-ES_tradnl"/>
              </w:rPr>
              <w:t>.</w:t>
            </w:r>
            <w:r w:rsidR="00E80AB3" w:rsidRPr="00B64787">
              <w:rPr>
                <w:rFonts w:ascii="Arial" w:eastAsia="Arial" w:hAnsi="Arial" w:cs="Arial"/>
                <w:sz w:val="18"/>
                <w:szCs w:val="18"/>
                <w:lang w:val="es-ES_tradnl"/>
              </w:rPr>
              <w:t>5</w:t>
            </w:r>
            <w:r w:rsidRPr="00B64787">
              <w:rPr>
                <w:rFonts w:ascii="Arial" w:eastAsia="Arial" w:hAnsi="Arial" w:cs="Arial"/>
                <w:sz w:val="18"/>
                <w:szCs w:val="18"/>
                <w:lang w:val="es-ES_tradnl"/>
              </w:rPr>
              <w:t>60</w:t>
            </w:r>
            <w:r w:rsidR="00CC463D" w:rsidRPr="00B64787">
              <w:rPr>
                <w:rFonts w:ascii="Arial" w:eastAsia="Arial" w:hAnsi="Arial" w:cs="Arial"/>
                <w:sz w:val="18"/>
                <w:szCs w:val="18"/>
                <w:lang w:val="es-ES_tradnl"/>
              </w:rPr>
              <w:t>.</w:t>
            </w:r>
            <w:r w:rsidRPr="00B64787">
              <w:rPr>
                <w:rFonts w:ascii="Arial" w:eastAsia="Arial" w:hAnsi="Arial" w:cs="Arial"/>
                <w:sz w:val="18"/>
                <w:szCs w:val="18"/>
                <w:lang w:val="es-ES_tradnl"/>
              </w:rPr>
              <w:t>4</w:t>
            </w:r>
            <w:r w:rsidR="005A33F8" w:rsidRPr="00B64787">
              <w:rPr>
                <w:rFonts w:ascii="Arial" w:eastAsia="Arial" w:hAnsi="Arial" w:cs="Arial"/>
                <w:sz w:val="18"/>
                <w:szCs w:val="18"/>
                <w:lang w:val="es-ES_tradnl"/>
              </w:rPr>
              <w:t>00</w:t>
            </w:r>
          </w:p>
        </w:tc>
        <w:tc>
          <w:tcPr>
            <w:tcW w:w="1046" w:type="dxa"/>
            <w:vAlign w:val="center"/>
          </w:tcPr>
          <w:p w:rsidR="00F24A4B" w:rsidRPr="00B64787" w:rsidRDefault="00F24A4B" w:rsidP="00F24A4B">
            <w:pPr>
              <w:rPr>
                <w:rFonts w:ascii="Arial" w:eastAsia="Arial" w:hAnsi="Arial" w:cs="Arial"/>
                <w:sz w:val="18"/>
                <w:szCs w:val="18"/>
              </w:rPr>
            </w:pPr>
            <w:r w:rsidRPr="00B64787">
              <w:rPr>
                <w:rFonts w:ascii="Arial" w:eastAsia="Arial" w:hAnsi="Arial" w:cs="Arial"/>
                <w:sz w:val="18"/>
                <w:szCs w:val="18"/>
              </w:rPr>
              <w:t>ME-L1258</w:t>
            </w:r>
          </w:p>
        </w:tc>
      </w:tr>
      <w:tr w:rsidR="00BE6F22" w:rsidRPr="00B64787" w:rsidTr="002D4015">
        <w:trPr>
          <w:gridAfter w:val="1"/>
          <w:wAfter w:w="7" w:type="dxa"/>
          <w:trHeight w:val="216"/>
        </w:trPr>
        <w:tc>
          <w:tcPr>
            <w:tcW w:w="1885" w:type="dxa"/>
          </w:tcPr>
          <w:p w:rsidR="00F24A4B" w:rsidRPr="00B64787" w:rsidRDefault="00F24A4B" w:rsidP="00F24A4B">
            <w:pPr>
              <w:pStyle w:val="Regtable"/>
              <w:spacing w:before="0" w:after="0"/>
              <w:rPr>
                <w:rFonts w:ascii="Arial" w:eastAsia="Arial" w:hAnsi="Arial" w:cs="Arial"/>
                <w:sz w:val="18"/>
                <w:szCs w:val="18"/>
                <w:lang w:val="es-ES_tradnl"/>
              </w:rPr>
            </w:pPr>
            <w:r w:rsidRPr="00B64787">
              <w:rPr>
                <w:rFonts w:ascii="Arial" w:eastAsia="Arial" w:hAnsi="Arial" w:cs="Arial"/>
                <w:sz w:val="18"/>
                <w:szCs w:val="18"/>
                <w:lang w:val="es-ES_tradnl"/>
              </w:rPr>
              <w:t>Levantamiento línea de seguimiento prueba</w:t>
            </w:r>
            <w:r w:rsidR="009B3589" w:rsidRPr="00B64787">
              <w:rPr>
                <w:rFonts w:ascii="Arial" w:eastAsia="Arial" w:hAnsi="Arial" w:cs="Arial"/>
                <w:sz w:val="18"/>
                <w:szCs w:val="18"/>
                <w:lang w:val="es-ES_tradnl"/>
              </w:rPr>
              <w:t>s</w:t>
            </w:r>
            <w:r w:rsidRPr="00B64787">
              <w:rPr>
                <w:rFonts w:ascii="Arial" w:eastAsia="Arial" w:hAnsi="Arial" w:cs="Arial"/>
                <w:sz w:val="18"/>
                <w:szCs w:val="18"/>
                <w:lang w:val="es-ES_tradnl"/>
              </w:rPr>
              <w:t xml:space="preserve"> piloto cambios a CPL</w:t>
            </w:r>
            <w:r w:rsidR="009B3589" w:rsidRPr="00B64787">
              <w:rPr>
                <w:rFonts w:ascii="Arial" w:eastAsia="Arial" w:hAnsi="Arial" w:cs="Arial"/>
                <w:sz w:val="18"/>
                <w:szCs w:val="18"/>
                <w:lang w:val="es-ES_tradnl"/>
              </w:rPr>
              <w:t xml:space="preserve">, </w:t>
            </w:r>
            <w:r w:rsidR="0011427B" w:rsidRPr="00B64787">
              <w:rPr>
                <w:rFonts w:ascii="Arial" w:eastAsia="Arial" w:hAnsi="Arial" w:cs="Arial"/>
                <w:sz w:val="18"/>
                <w:szCs w:val="18"/>
                <w:lang w:val="es-ES_tradnl"/>
              </w:rPr>
              <w:t>CA</w:t>
            </w:r>
            <w:r w:rsidR="009B3589" w:rsidRPr="00B64787">
              <w:rPr>
                <w:rFonts w:ascii="Arial" w:eastAsia="Arial" w:hAnsi="Arial" w:cs="Arial"/>
                <w:sz w:val="18"/>
                <w:szCs w:val="18"/>
                <w:lang w:val="es-ES_tradnl"/>
              </w:rPr>
              <w:t xml:space="preserve"> y g</w:t>
            </w:r>
            <w:r w:rsidR="00B64787" w:rsidRPr="00B64787">
              <w:rPr>
                <w:rFonts w:ascii="Arial" w:eastAsia="Arial" w:hAnsi="Arial" w:cs="Arial"/>
                <w:sz w:val="18"/>
                <w:szCs w:val="18"/>
                <w:lang w:val="es-ES_tradnl"/>
              </w:rPr>
              <w:t>é</w:t>
            </w:r>
            <w:r w:rsidR="009B3589" w:rsidRPr="00B64787">
              <w:rPr>
                <w:rFonts w:ascii="Arial" w:eastAsia="Arial" w:hAnsi="Arial" w:cs="Arial"/>
                <w:sz w:val="18"/>
                <w:szCs w:val="18"/>
                <w:lang w:val="es-ES_tradnl"/>
              </w:rPr>
              <w:t>nero</w:t>
            </w:r>
          </w:p>
        </w:tc>
        <w:tc>
          <w:tcPr>
            <w:tcW w:w="310"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68"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68"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49"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88"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10"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50"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87"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1" w:type="dxa"/>
            <w:shd w:val="clear" w:color="auto" w:fill="A6A6A6" w:themeFill="background1" w:themeFillShade="A6"/>
          </w:tcPr>
          <w:p w:rsidR="00F24A4B" w:rsidRPr="00B64787" w:rsidRDefault="00F24A4B" w:rsidP="00F24A4B">
            <w:pPr>
              <w:pStyle w:val="Regtable"/>
              <w:spacing w:before="0" w:after="0"/>
              <w:rPr>
                <w:rFonts w:ascii="Arial" w:hAnsi="Arial" w:cs="Arial"/>
                <w:sz w:val="18"/>
                <w:szCs w:val="18"/>
                <w:lang w:val="es-ES_tradnl"/>
              </w:rPr>
            </w:pPr>
          </w:p>
        </w:tc>
        <w:tc>
          <w:tcPr>
            <w:tcW w:w="301"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1"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3"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86"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7"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306"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96" w:type="dxa"/>
            <w:shd w:val="clear" w:color="auto" w:fill="FFFFFF" w:themeFill="background1"/>
          </w:tcPr>
          <w:p w:rsidR="00F24A4B" w:rsidRPr="00B64787" w:rsidRDefault="00F24A4B" w:rsidP="00F24A4B">
            <w:pPr>
              <w:pStyle w:val="Regtable"/>
              <w:spacing w:before="0" w:after="0"/>
              <w:rPr>
                <w:rFonts w:ascii="Arial" w:hAnsi="Arial" w:cs="Arial"/>
                <w:sz w:val="18"/>
                <w:szCs w:val="18"/>
                <w:lang w:val="es-ES_tradnl"/>
              </w:rPr>
            </w:pPr>
          </w:p>
        </w:tc>
        <w:tc>
          <w:tcPr>
            <w:tcW w:w="263" w:type="dxa"/>
            <w:shd w:val="clear" w:color="auto" w:fill="auto"/>
          </w:tcPr>
          <w:p w:rsidR="00F24A4B" w:rsidRPr="00B64787" w:rsidRDefault="00F24A4B" w:rsidP="00F24A4B">
            <w:pPr>
              <w:rPr>
                <w:rFonts w:ascii="Arial" w:hAnsi="Arial" w:cs="Arial"/>
                <w:sz w:val="18"/>
                <w:szCs w:val="18"/>
              </w:rPr>
            </w:pPr>
          </w:p>
        </w:tc>
        <w:tc>
          <w:tcPr>
            <w:tcW w:w="263" w:type="dxa"/>
            <w:shd w:val="clear" w:color="auto" w:fill="auto"/>
          </w:tcPr>
          <w:p w:rsidR="00F24A4B" w:rsidRPr="00B64787" w:rsidRDefault="00F24A4B" w:rsidP="00F24A4B">
            <w:pPr>
              <w:rPr>
                <w:rFonts w:ascii="Arial" w:hAnsi="Arial" w:cs="Arial"/>
                <w:sz w:val="18"/>
                <w:szCs w:val="18"/>
              </w:rPr>
            </w:pPr>
          </w:p>
        </w:tc>
        <w:tc>
          <w:tcPr>
            <w:tcW w:w="263" w:type="dxa"/>
            <w:shd w:val="clear" w:color="auto" w:fill="auto"/>
          </w:tcPr>
          <w:p w:rsidR="00F24A4B" w:rsidRPr="00B64787" w:rsidRDefault="00F24A4B" w:rsidP="00F24A4B">
            <w:pPr>
              <w:rPr>
                <w:rFonts w:ascii="Arial" w:hAnsi="Arial" w:cs="Arial"/>
                <w:sz w:val="18"/>
                <w:szCs w:val="18"/>
              </w:rPr>
            </w:pPr>
          </w:p>
        </w:tc>
        <w:tc>
          <w:tcPr>
            <w:tcW w:w="263" w:type="dxa"/>
            <w:shd w:val="clear" w:color="auto" w:fill="FFFFFF" w:themeFill="background1"/>
          </w:tcPr>
          <w:p w:rsidR="00F24A4B" w:rsidRPr="00B64787" w:rsidRDefault="00F24A4B" w:rsidP="00F24A4B">
            <w:pPr>
              <w:rPr>
                <w:rFonts w:ascii="Arial" w:hAnsi="Arial" w:cs="Arial"/>
                <w:sz w:val="18"/>
                <w:szCs w:val="18"/>
              </w:rPr>
            </w:pPr>
          </w:p>
        </w:tc>
        <w:tc>
          <w:tcPr>
            <w:tcW w:w="1013" w:type="dxa"/>
            <w:vAlign w:val="center"/>
          </w:tcPr>
          <w:p w:rsidR="00F24A4B" w:rsidRPr="00B64787" w:rsidRDefault="00F24A4B" w:rsidP="00F24A4B">
            <w:pPr>
              <w:jc w:val="center"/>
              <w:rPr>
                <w:rFonts w:ascii="Arial" w:eastAsia="Arial" w:hAnsi="Arial" w:cs="Arial"/>
                <w:sz w:val="18"/>
                <w:szCs w:val="18"/>
              </w:rPr>
            </w:pPr>
            <w:r w:rsidRPr="00B64787">
              <w:rPr>
                <w:rFonts w:ascii="Arial" w:eastAsia="Arial" w:hAnsi="Arial" w:cs="Arial"/>
                <w:sz w:val="18"/>
                <w:szCs w:val="18"/>
              </w:rPr>
              <w:t>BID</w:t>
            </w:r>
          </w:p>
        </w:tc>
        <w:tc>
          <w:tcPr>
            <w:tcW w:w="1224" w:type="dxa"/>
            <w:gridSpan w:val="2"/>
            <w:vAlign w:val="center"/>
          </w:tcPr>
          <w:p w:rsidR="00F24A4B" w:rsidRPr="00B64787" w:rsidRDefault="00E80AB3" w:rsidP="00046A52">
            <w:pPr>
              <w:pStyle w:val="Regtable"/>
              <w:spacing w:before="0" w:after="0"/>
              <w:jc w:val="center"/>
              <w:rPr>
                <w:rFonts w:ascii="Arial" w:eastAsia="Arial" w:hAnsi="Arial" w:cs="Arial"/>
                <w:sz w:val="18"/>
                <w:szCs w:val="18"/>
                <w:lang w:val="es-ES_tradnl"/>
              </w:rPr>
            </w:pPr>
            <w:r w:rsidRPr="00B64787">
              <w:rPr>
                <w:rFonts w:ascii="Arial" w:eastAsia="Arial" w:hAnsi="Arial" w:cs="Arial"/>
                <w:sz w:val="18"/>
                <w:szCs w:val="18"/>
                <w:lang w:val="es-ES_tradnl"/>
              </w:rPr>
              <w:t>1.2</w:t>
            </w:r>
            <w:r w:rsidR="00046A52" w:rsidRPr="00B64787">
              <w:rPr>
                <w:rFonts w:ascii="Arial" w:eastAsia="Arial" w:hAnsi="Arial" w:cs="Arial"/>
                <w:sz w:val="18"/>
                <w:szCs w:val="18"/>
                <w:lang w:val="es-ES_tradnl"/>
              </w:rPr>
              <w:t>80</w:t>
            </w:r>
            <w:r w:rsidR="00CC463D" w:rsidRPr="00B64787">
              <w:rPr>
                <w:rFonts w:ascii="Arial" w:eastAsia="Arial" w:hAnsi="Arial" w:cs="Arial"/>
                <w:sz w:val="18"/>
                <w:szCs w:val="18"/>
                <w:lang w:val="es-ES_tradnl"/>
              </w:rPr>
              <w:t>.</w:t>
            </w:r>
            <w:r w:rsidR="00046A52" w:rsidRPr="00B64787">
              <w:rPr>
                <w:rFonts w:ascii="Arial" w:eastAsia="Arial" w:hAnsi="Arial" w:cs="Arial"/>
                <w:sz w:val="18"/>
                <w:szCs w:val="18"/>
                <w:lang w:val="es-ES_tradnl"/>
              </w:rPr>
              <w:t>000</w:t>
            </w:r>
          </w:p>
        </w:tc>
        <w:tc>
          <w:tcPr>
            <w:tcW w:w="1046" w:type="dxa"/>
            <w:vAlign w:val="center"/>
          </w:tcPr>
          <w:p w:rsidR="00F24A4B" w:rsidRPr="00B64787" w:rsidRDefault="00F24A4B" w:rsidP="00F24A4B">
            <w:pPr>
              <w:rPr>
                <w:rFonts w:ascii="Arial" w:eastAsia="Arial" w:hAnsi="Arial" w:cs="Arial"/>
                <w:sz w:val="18"/>
                <w:szCs w:val="18"/>
              </w:rPr>
            </w:pPr>
            <w:r w:rsidRPr="00B64787">
              <w:rPr>
                <w:rFonts w:ascii="Arial" w:eastAsia="Arial" w:hAnsi="Arial" w:cs="Arial"/>
                <w:sz w:val="18"/>
                <w:szCs w:val="18"/>
              </w:rPr>
              <w:t>ME-L1258</w:t>
            </w:r>
          </w:p>
        </w:tc>
      </w:tr>
      <w:tr w:rsidR="00BE6F22" w:rsidRPr="00B64787" w:rsidTr="002D4015">
        <w:trPr>
          <w:gridAfter w:val="1"/>
          <w:wAfter w:w="7" w:type="dxa"/>
          <w:trHeight w:val="216"/>
        </w:trPr>
        <w:tc>
          <w:tcPr>
            <w:tcW w:w="1885" w:type="dxa"/>
          </w:tcPr>
          <w:p w:rsidR="007F60B0" w:rsidRPr="00B64787" w:rsidRDefault="007F60B0" w:rsidP="00F24A4B">
            <w:pPr>
              <w:pStyle w:val="Regtable"/>
              <w:spacing w:before="0" w:after="0"/>
              <w:rPr>
                <w:rFonts w:ascii="Arial" w:eastAsia="Arial" w:hAnsi="Arial" w:cs="Arial"/>
                <w:sz w:val="18"/>
                <w:szCs w:val="18"/>
                <w:lang w:val="es-ES_tradnl"/>
              </w:rPr>
            </w:pPr>
            <w:r w:rsidRPr="00B64787">
              <w:rPr>
                <w:rFonts w:ascii="Arial" w:eastAsia="Arial" w:hAnsi="Arial" w:cs="Arial"/>
                <w:sz w:val="18"/>
                <w:szCs w:val="18"/>
                <w:lang w:val="es-ES_tradnl"/>
              </w:rPr>
              <w:t>Total</w:t>
            </w:r>
          </w:p>
        </w:tc>
        <w:tc>
          <w:tcPr>
            <w:tcW w:w="310"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68" w:type="dxa"/>
            <w:tcBorders>
              <w:bottom w:val="single" w:sz="4" w:space="0" w:color="auto"/>
            </w:tcBorders>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49" w:type="dxa"/>
            <w:tcBorders>
              <w:bottom w:val="single" w:sz="4" w:space="0" w:color="auto"/>
            </w:tcBorders>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88"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310"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50"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87" w:type="dxa"/>
            <w:tcBorders>
              <w:bottom w:val="single" w:sz="4" w:space="0" w:color="auto"/>
            </w:tcBorders>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301" w:type="dxa"/>
            <w:shd w:val="clear" w:color="auto" w:fill="A6A6A6" w:themeFill="background1" w:themeFillShade="A6"/>
          </w:tcPr>
          <w:p w:rsidR="007F60B0" w:rsidRPr="00B64787" w:rsidRDefault="007F60B0" w:rsidP="00F24A4B">
            <w:pPr>
              <w:pStyle w:val="Regtable"/>
              <w:spacing w:before="0" w:after="0"/>
              <w:rPr>
                <w:rFonts w:ascii="Arial" w:hAnsi="Arial" w:cs="Arial"/>
                <w:sz w:val="18"/>
                <w:szCs w:val="18"/>
                <w:lang w:val="es-ES_tradnl"/>
              </w:rPr>
            </w:pPr>
          </w:p>
        </w:tc>
        <w:tc>
          <w:tcPr>
            <w:tcW w:w="301"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301"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303"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86"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307"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306"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96" w:type="dxa"/>
            <w:shd w:val="clear" w:color="auto" w:fill="FFFFFF" w:themeFill="background1"/>
          </w:tcPr>
          <w:p w:rsidR="007F60B0" w:rsidRPr="00B64787" w:rsidRDefault="007F60B0" w:rsidP="00F24A4B">
            <w:pPr>
              <w:pStyle w:val="Regtable"/>
              <w:spacing w:before="0" w:after="0"/>
              <w:rPr>
                <w:rFonts w:ascii="Arial" w:hAnsi="Arial" w:cs="Arial"/>
                <w:sz w:val="18"/>
                <w:szCs w:val="18"/>
                <w:lang w:val="es-ES_tradnl"/>
              </w:rPr>
            </w:pPr>
          </w:p>
        </w:tc>
        <w:tc>
          <w:tcPr>
            <w:tcW w:w="263" w:type="dxa"/>
            <w:shd w:val="clear" w:color="auto" w:fill="auto"/>
          </w:tcPr>
          <w:p w:rsidR="007F60B0" w:rsidRPr="00B64787" w:rsidRDefault="007F60B0" w:rsidP="00F24A4B">
            <w:pPr>
              <w:rPr>
                <w:rFonts w:ascii="Arial" w:hAnsi="Arial" w:cs="Arial"/>
                <w:sz w:val="18"/>
                <w:szCs w:val="18"/>
              </w:rPr>
            </w:pPr>
          </w:p>
        </w:tc>
        <w:tc>
          <w:tcPr>
            <w:tcW w:w="263" w:type="dxa"/>
            <w:shd w:val="clear" w:color="auto" w:fill="auto"/>
          </w:tcPr>
          <w:p w:rsidR="007F60B0" w:rsidRPr="00B64787" w:rsidRDefault="007F60B0" w:rsidP="00F24A4B">
            <w:pPr>
              <w:rPr>
                <w:rFonts w:ascii="Arial" w:hAnsi="Arial" w:cs="Arial"/>
                <w:sz w:val="18"/>
                <w:szCs w:val="18"/>
              </w:rPr>
            </w:pPr>
          </w:p>
        </w:tc>
        <w:tc>
          <w:tcPr>
            <w:tcW w:w="263" w:type="dxa"/>
            <w:shd w:val="clear" w:color="auto" w:fill="auto"/>
          </w:tcPr>
          <w:p w:rsidR="007F60B0" w:rsidRPr="00B64787" w:rsidRDefault="007F60B0" w:rsidP="00F24A4B">
            <w:pPr>
              <w:rPr>
                <w:rFonts w:ascii="Arial" w:hAnsi="Arial" w:cs="Arial"/>
                <w:sz w:val="18"/>
                <w:szCs w:val="18"/>
              </w:rPr>
            </w:pPr>
          </w:p>
        </w:tc>
        <w:tc>
          <w:tcPr>
            <w:tcW w:w="263" w:type="dxa"/>
            <w:shd w:val="clear" w:color="auto" w:fill="FFFFFF" w:themeFill="background1"/>
          </w:tcPr>
          <w:p w:rsidR="007F60B0" w:rsidRPr="00B64787" w:rsidRDefault="007F60B0" w:rsidP="00F24A4B">
            <w:pPr>
              <w:rPr>
                <w:rFonts w:ascii="Arial" w:hAnsi="Arial" w:cs="Arial"/>
                <w:sz w:val="18"/>
                <w:szCs w:val="18"/>
              </w:rPr>
            </w:pPr>
          </w:p>
        </w:tc>
        <w:tc>
          <w:tcPr>
            <w:tcW w:w="1013" w:type="dxa"/>
            <w:vAlign w:val="center"/>
          </w:tcPr>
          <w:p w:rsidR="007F60B0" w:rsidRPr="00B64787" w:rsidRDefault="007F60B0" w:rsidP="00F24A4B">
            <w:pPr>
              <w:jc w:val="center"/>
              <w:rPr>
                <w:rFonts w:ascii="Arial" w:eastAsia="Arial" w:hAnsi="Arial" w:cs="Arial"/>
                <w:sz w:val="18"/>
                <w:szCs w:val="18"/>
              </w:rPr>
            </w:pPr>
          </w:p>
        </w:tc>
        <w:tc>
          <w:tcPr>
            <w:tcW w:w="1224" w:type="dxa"/>
            <w:gridSpan w:val="2"/>
            <w:vAlign w:val="center"/>
          </w:tcPr>
          <w:p w:rsidR="00F310BD" w:rsidRPr="00B64787" w:rsidRDefault="00E80AB3" w:rsidP="00F24A4B">
            <w:pPr>
              <w:pStyle w:val="Regtable"/>
              <w:spacing w:before="0" w:after="0"/>
              <w:jc w:val="center"/>
              <w:rPr>
                <w:rFonts w:ascii="Arial" w:eastAsia="Arial" w:hAnsi="Arial" w:cs="Arial"/>
                <w:sz w:val="18"/>
                <w:szCs w:val="18"/>
                <w:lang w:val="es-ES_tradnl"/>
              </w:rPr>
            </w:pPr>
            <w:r w:rsidRPr="00B64787">
              <w:rPr>
                <w:rFonts w:ascii="Arial" w:eastAsia="Arial" w:hAnsi="Arial" w:cs="Arial"/>
                <w:sz w:val="18"/>
                <w:szCs w:val="18"/>
                <w:lang w:val="es-ES_tradnl"/>
              </w:rPr>
              <w:t>2</w:t>
            </w:r>
            <w:r w:rsidR="00CC463D" w:rsidRPr="00B64787">
              <w:rPr>
                <w:rFonts w:ascii="Arial" w:eastAsia="Arial" w:hAnsi="Arial" w:cs="Arial"/>
                <w:sz w:val="18"/>
                <w:szCs w:val="18"/>
                <w:lang w:val="es-ES_tradnl"/>
              </w:rPr>
              <w:t>.</w:t>
            </w:r>
            <w:r w:rsidRPr="00B64787">
              <w:rPr>
                <w:rFonts w:ascii="Arial" w:eastAsia="Arial" w:hAnsi="Arial" w:cs="Arial"/>
                <w:sz w:val="18"/>
                <w:szCs w:val="18"/>
                <w:lang w:val="es-ES_tradnl"/>
              </w:rPr>
              <w:t>8</w:t>
            </w:r>
            <w:r w:rsidR="00046A52" w:rsidRPr="00B64787">
              <w:rPr>
                <w:rFonts w:ascii="Arial" w:eastAsia="Arial" w:hAnsi="Arial" w:cs="Arial"/>
                <w:sz w:val="18"/>
                <w:szCs w:val="18"/>
                <w:lang w:val="es-ES_tradnl"/>
              </w:rPr>
              <w:t>40</w:t>
            </w:r>
            <w:r w:rsidR="00CC463D" w:rsidRPr="00B64787">
              <w:rPr>
                <w:rFonts w:ascii="Arial" w:eastAsia="Arial" w:hAnsi="Arial" w:cs="Arial"/>
                <w:sz w:val="18"/>
                <w:szCs w:val="18"/>
                <w:lang w:val="es-ES_tradnl"/>
              </w:rPr>
              <w:t>.</w:t>
            </w:r>
            <w:r w:rsidR="00046A52" w:rsidRPr="00B64787">
              <w:rPr>
                <w:rFonts w:ascii="Arial" w:eastAsia="Arial" w:hAnsi="Arial" w:cs="Arial"/>
                <w:sz w:val="18"/>
                <w:szCs w:val="18"/>
                <w:lang w:val="es-ES_tradnl"/>
              </w:rPr>
              <w:t>4</w:t>
            </w:r>
            <w:r w:rsidR="00F310BD" w:rsidRPr="00B64787">
              <w:rPr>
                <w:rFonts w:ascii="Arial" w:eastAsia="Arial" w:hAnsi="Arial" w:cs="Arial"/>
                <w:sz w:val="18"/>
                <w:szCs w:val="18"/>
                <w:lang w:val="es-ES_tradnl"/>
              </w:rPr>
              <w:t>00</w:t>
            </w:r>
          </w:p>
          <w:p w:rsidR="007F60B0" w:rsidRPr="00B64787" w:rsidRDefault="007F60B0" w:rsidP="00F24A4B">
            <w:pPr>
              <w:pStyle w:val="Regtable"/>
              <w:spacing w:before="0" w:after="0"/>
              <w:jc w:val="center"/>
              <w:rPr>
                <w:rFonts w:ascii="Arial" w:eastAsia="Arial" w:hAnsi="Arial" w:cs="Arial"/>
                <w:sz w:val="18"/>
                <w:szCs w:val="18"/>
                <w:lang w:val="es-ES_tradnl"/>
              </w:rPr>
            </w:pPr>
          </w:p>
        </w:tc>
        <w:tc>
          <w:tcPr>
            <w:tcW w:w="1046" w:type="dxa"/>
            <w:vAlign w:val="center"/>
          </w:tcPr>
          <w:p w:rsidR="007F60B0" w:rsidRPr="00B64787" w:rsidRDefault="007F60B0" w:rsidP="00F24A4B">
            <w:pPr>
              <w:rPr>
                <w:rFonts w:ascii="Arial" w:eastAsia="Arial" w:hAnsi="Arial" w:cs="Arial"/>
                <w:sz w:val="18"/>
                <w:szCs w:val="18"/>
              </w:rPr>
            </w:pPr>
          </w:p>
        </w:tc>
      </w:tr>
    </w:tbl>
    <w:p w:rsidR="00A00501" w:rsidRPr="00A25422" w:rsidRDefault="00A00501" w:rsidP="00F37AC0">
      <w:pPr>
        <w:rPr>
          <w:rFonts w:ascii="Arial" w:eastAsia="Calibri" w:hAnsi="Arial" w:cs="Arial"/>
          <w:sz w:val="18"/>
          <w:szCs w:val="18"/>
        </w:rPr>
      </w:pPr>
      <w:r w:rsidRPr="00A25422">
        <w:rPr>
          <w:rFonts w:ascii="Arial" w:eastAsia="Calibri" w:hAnsi="Arial" w:cs="Arial"/>
          <w:sz w:val="18"/>
          <w:szCs w:val="18"/>
        </w:rPr>
        <w:t xml:space="preserve">Nota: El total del presupuesto de evaluación presentado en este cuadro es inferior al presupuestado ya que los otros recursos serán usados para </w:t>
      </w:r>
      <w:r w:rsidR="00F310BD" w:rsidRPr="00A25422">
        <w:rPr>
          <w:rFonts w:ascii="Arial" w:eastAsia="Calibri" w:hAnsi="Arial" w:cs="Arial"/>
          <w:sz w:val="18"/>
          <w:szCs w:val="18"/>
        </w:rPr>
        <w:t>otro pilotos y evaluaciones de procesos.</w:t>
      </w:r>
    </w:p>
    <w:p w:rsidR="00A00501" w:rsidRPr="00A25422" w:rsidRDefault="00A00501" w:rsidP="00F37AC0">
      <w:pPr>
        <w:rPr>
          <w:rFonts w:ascii="Arial" w:eastAsia="Calibri" w:hAnsi="Arial" w:cs="Arial"/>
          <w:sz w:val="18"/>
          <w:szCs w:val="18"/>
        </w:rPr>
      </w:pPr>
    </w:p>
    <w:p w:rsidR="00A00501" w:rsidRPr="00A25422" w:rsidRDefault="00A00501" w:rsidP="00F37AC0">
      <w:pPr>
        <w:rPr>
          <w:rFonts w:ascii="Arial" w:eastAsia="Calibri" w:hAnsi="Arial" w:cs="Arial"/>
          <w:sz w:val="18"/>
          <w:szCs w:val="18"/>
        </w:rPr>
        <w:sectPr w:rsidR="00A00501" w:rsidRPr="00A25422" w:rsidSect="008D19A5">
          <w:pgSz w:w="12240" w:h="15840"/>
          <w:pgMar w:top="1440" w:right="1440" w:bottom="1440" w:left="1440" w:header="720" w:footer="720" w:gutter="0"/>
          <w:cols w:space="720"/>
          <w:docGrid w:linePitch="360"/>
        </w:sectPr>
      </w:pPr>
    </w:p>
    <w:p w:rsidR="004B608E" w:rsidRPr="00A25422" w:rsidRDefault="004B608E" w:rsidP="004B608E">
      <w:pPr>
        <w:pStyle w:val="NormalWeb"/>
        <w:shd w:val="clear" w:color="auto" w:fill="FFFFFF" w:themeFill="background1"/>
        <w:spacing w:before="0" w:beforeAutospacing="0" w:after="0" w:afterAutospacing="0"/>
        <w:textAlignment w:val="baseline"/>
        <w:rPr>
          <w:rFonts w:ascii="Arial" w:eastAsia="Arial" w:hAnsi="Arial" w:cs="Arial"/>
          <w:b/>
          <w:sz w:val="22"/>
          <w:szCs w:val="22"/>
          <w:lang w:val="es-ES_tradnl"/>
        </w:rPr>
      </w:pPr>
      <w:r w:rsidRPr="00A25422">
        <w:rPr>
          <w:rFonts w:ascii="Arial" w:eastAsia="Arial" w:hAnsi="Arial" w:cs="Arial"/>
          <w:b/>
          <w:spacing w:val="-3"/>
          <w:sz w:val="22"/>
          <w:szCs w:val="22"/>
          <w:lang w:val="es-ES_tradnl"/>
        </w:rPr>
        <w:lastRenderedPageBreak/>
        <w:t>Referencias</w:t>
      </w:r>
    </w:p>
    <w:p w:rsidR="004B608E" w:rsidRPr="00A25422" w:rsidRDefault="004B608E" w:rsidP="004B608E">
      <w:pPr>
        <w:pStyle w:val="NormalWeb"/>
        <w:shd w:val="clear" w:color="auto" w:fill="FFFFFF"/>
        <w:spacing w:before="0" w:beforeAutospacing="0" w:after="0" w:afterAutospacing="0"/>
        <w:textAlignment w:val="baseline"/>
        <w:rPr>
          <w:rFonts w:ascii="Arial" w:eastAsia="Calibri" w:hAnsi="Arial" w:cs="Arial"/>
          <w:sz w:val="20"/>
          <w:szCs w:val="20"/>
          <w:lang w:val="es-ES_tradnl"/>
        </w:rPr>
      </w:pP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rPr>
      </w:pPr>
      <w:r w:rsidRPr="00A25422">
        <w:rPr>
          <w:rFonts w:ascii="Arial" w:eastAsia="Arial" w:hAnsi="Arial" w:cs="Arial"/>
          <w:sz w:val="22"/>
          <w:szCs w:val="22"/>
        </w:rPr>
        <w:t>Alaimo V., Bosch M., Kaplan D., Pagés C. &amp; Ripani L., (2015). “Empleos para Crecer”. BID Washington, DC.</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5837AD">
        <w:rPr>
          <w:rFonts w:ascii="Arial" w:eastAsia="Arial" w:hAnsi="Arial" w:cs="Arial"/>
          <w:sz w:val="22"/>
          <w:szCs w:val="22"/>
          <w:lang w:val="fr-FR"/>
        </w:rPr>
        <w:t xml:space="preserve">Attanasio, O., Kugler, A., &amp; Meghir, C. (2011). </w:t>
      </w:r>
      <w:r w:rsidRPr="00A25422">
        <w:rPr>
          <w:rFonts w:ascii="Arial" w:eastAsia="Arial" w:hAnsi="Arial" w:cs="Arial"/>
          <w:sz w:val="22"/>
          <w:szCs w:val="22"/>
          <w:lang w:val="en-US"/>
        </w:rPr>
        <w:t>“Subsidizing vocational training for disadvantaged youth in Colombia: Evidence from a randomized trial”. American Economic Journal: Applied Economics, 188-220.</w:t>
      </w:r>
    </w:p>
    <w:p w:rsidR="004B608E" w:rsidRPr="00A25422" w:rsidRDefault="004B608E" w:rsidP="004B608E">
      <w:pPr>
        <w:tabs>
          <w:tab w:val="left" w:pos="0"/>
        </w:tabs>
        <w:spacing w:before="120" w:line="276" w:lineRule="auto"/>
        <w:ind w:left="360" w:hanging="360"/>
        <w:jc w:val="both"/>
        <w:rPr>
          <w:rFonts w:eastAsia="Arial"/>
          <w:sz w:val="22"/>
          <w:szCs w:val="22"/>
          <w:lang w:val="en-US"/>
        </w:rPr>
      </w:pPr>
      <w:r w:rsidRPr="00A25422">
        <w:rPr>
          <w:rFonts w:ascii="Arial" w:eastAsia="Arial" w:hAnsi="Arial" w:cs="Arial"/>
          <w:sz w:val="22"/>
          <w:szCs w:val="22"/>
          <w:lang w:val="en-US"/>
        </w:rPr>
        <w:t>Attanasio, Orazio, Arlen Guarín, Carlos Medina, and Costas Meghir.</w:t>
      </w:r>
      <w:r w:rsidR="007E0059" w:rsidRPr="00A25422">
        <w:rPr>
          <w:rFonts w:ascii="Arial" w:eastAsia="Arial" w:hAnsi="Arial" w:cs="Arial"/>
          <w:sz w:val="22"/>
          <w:szCs w:val="22"/>
          <w:lang w:val="en-US"/>
        </w:rPr>
        <w:t>, (2017).</w:t>
      </w:r>
      <w:r w:rsidRPr="00A25422">
        <w:rPr>
          <w:rFonts w:ascii="Arial" w:eastAsia="Arial" w:hAnsi="Arial" w:cs="Arial"/>
          <w:sz w:val="22"/>
          <w:szCs w:val="22"/>
          <w:lang w:val="en-US"/>
        </w:rPr>
        <w:t xml:space="preserve"> "Vocational Training for Disadvantaged Youth in Colombia: A Long-Term Follow-Up."</w:t>
      </w:r>
      <w:r w:rsidRPr="00A25422">
        <w:rPr>
          <w:rFonts w:eastAsia="Arial"/>
          <w:sz w:val="22"/>
          <w:szCs w:val="22"/>
          <w:lang w:val="en-US"/>
        </w:rPr>
        <w:t> </w:t>
      </w:r>
      <w:r w:rsidRPr="00A25422">
        <w:rPr>
          <w:rFonts w:ascii="Arial" w:eastAsia="Arial" w:hAnsi="Arial" w:cs="Arial"/>
          <w:sz w:val="22"/>
          <w:szCs w:val="22"/>
          <w:lang w:val="en-US"/>
        </w:rPr>
        <w:t>American Economic Journal: Applied Economics</w:t>
      </w:r>
      <w:r w:rsidRPr="00A25422">
        <w:rPr>
          <w:rFonts w:eastAsia="Arial"/>
          <w:sz w:val="22"/>
          <w:szCs w:val="22"/>
          <w:lang w:val="en-US"/>
        </w:rPr>
        <w:t> </w:t>
      </w:r>
      <w:r w:rsidR="007E0059" w:rsidRPr="00A25422">
        <w:rPr>
          <w:rFonts w:ascii="Arial" w:eastAsia="Arial" w:hAnsi="Arial" w:cs="Arial"/>
          <w:sz w:val="22"/>
          <w:szCs w:val="22"/>
          <w:lang w:val="en-US"/>
        </w:rPr>
        <w:t>9, no. 2</w:t>
      </w:r>
      <w:r w:rsidRPr="00A25422">
        <w:rPr>
          <w:rFonts w:ascii="Arial" w:eastAsia="Arial" w:hAnsi="Arial" w:cs="Arial"/>
          <w:sz w:val="22"/>
          <w:szCs w:val="22"/>
          <w:lang w:val="en-US"/>
        </w:rPr>
        <w:t>: 131-143.</w:t>
      </w:r>
    </w:p>
    <w:p w:rsidR="004B608E" w:rsidRPr="00A25422" w:rsidRDefault="004B608E" w:rsidP="007E0059">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 xml:space="preserve">Betcherman, G., Olivas K. &amp; Dar A. (2004). “Impacts of Active Labor Market Programs: New Evidence from Evaluations with Particular Attention to Developing and Transition Countries”. Social Protection Discussion Paper </w:t>
      </w:r>
      <w:r w:rsidR="007E0059" w:rsidRPr="00A25422">
        <w:rPr>
          <w:rFonts w:ascii="Arial" w:eastAsia="Arial" w:hAnsi="Arial" w:cs="Arial"/>
          <w:sz w:val="22"/>
          <w:szCs w:val="22"/>
          <w:lang w:val="en-US"/>
        </w:rPr>
        <w:t>Series No 0402. Banco Mundial.</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Blundell, R., Costa, M., Meghir, C. and J. Van Reenen (2004). “Evaluating the Employment Impact of a Mandatory Job Search Assistance Program”. The Institute for Fiscal Studies WP01/20.</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Card D, Kluve J. &amp; Weber A., (2015) “What Works? A Meta Analysis of Recent Active Labor Market Program Evaluations”. IZA Discussion Paper No. 9236.</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Card, D., Ibarraran, P., Regalia, F., Rosas-Shady, D., &amp; Soares, Y. (2011). “The labor market impacts of youth training in the Dominican Republic”. Journal of Labor Economics, 29(2).</w:t>
      </w:r>
    </w:p>
    <w:p w:rsidR="007247F2" w:rsidRPr="00A25422" w:rsidRDefault="007247F2"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Cocoa Services (2016). “</w:t>
      </w:r>
      <w:r w:rsidR="00BB06EC" w:rsidRPr="00A25422">
        <w:rPr>
          <w:rFonts w:ascii="Arial" w:eastAsia="Arial" w:hAnsi="Arial" w:cs="Arial"/>
          <w:sz w:val="22"/>
          <w:szCs w:val="22"/>
          <w:lang w:val="en-US"/>
        </w:rPr>
        <w:t>Informe Final de Evaluación de Procesos de Bécate</w:t>
      </w:r>
      <w:r w:rsidRPr="00A25422">
        <w:rPr>
          <w:rFonts w:ascii="Arial" w:eastAsia="Arial" w:hAnsi="Arial" w:cs="Arial"/>
          <w:sz w:val="22"/>
          <w:szCs w:val="22"/>
          <w:lang w:val="en-US"/>
        </w:rPr>
        <w:t>”</w:t>
      </w:r>
      <w:r w:rsidR="00BB06EC" w:rsidRPr="00A25422">
        <w:rPr>
          <w:rFonts w:ascii="Arial" w:eastAsia="Arial" w:hAnsi="Arial" w:cs="Arial"/>
          <w:sz w:val="22"/>
          <w:szCs w:val="22"/>
          <w:lang w:val="en-US"/>
        </w:rPr>
        <w:t xml:space="preserve">. </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rPr>
      </w:pPr>
      <w:r w:rsidRPr="00A25422">
        <w:rPr>
          <w:rFonts w:ascii="Arial" w:eastAsia="Arial" w:hAnsi="Arial" w:cs="Arial"/>
          <w:sz w:val="22"/>
          <w:szCs w:val="22"/>
          <w:lang w:val="en-US"/>
        </w:rPr>
        <w:t>Crépon, B, Dejemeppe, M &amp; Gurgand M. (2005) "Counseling the Unemployed: Does it Lower Unemployment Duration and Recurrence?</w:t>
      </w:r>
      <w:r w:rsidR="00CC463D" w:rsidRPr="00A25422">
        <w:rPr>
          <w:rFonts w:ascii="Arial" w:eastAsia="Arial" w:hAnsi="Arial" w:cs="Arial"/>
          <w:sz w:val="22"/>
          <w:szCs w:val="22"/>
          <w:lang w:val="en-US"/>
        </w:rPr>
        <w:t xml:space="preserve"> </w:t>
      </w:r>
      <w:r w:rsidRPr="00A25422">
        <w:rPr>
          <w:rFonts w:ascii="Arial" w:eastAsia="Arial" w:hAnsi="Arial" w:cs="Arial"/>
          <w:sz w:val="22"/>
          <w:szCs w:val="22"/>
        </w:rPr>
        <w:t>" IZA, Discussion Paper No. 1796.</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rPr>
      </w:pPr>
      <w:r w:rsidRPr="00A25422">
        <w:rPr>
          <w:rFonts w:ascii="Arial" w:eastAsia="Arial" w:hAnsi="Arial" w:cs="Arial"/>
          <w:sz w:val="22"/>
          <w:szCs w:val="22"/>
        </w:rPr>
        <w:t>Flores, R. “Innovaciones en la Evaluación de Impacto del Servicio de Intermediación Laboral en México”. Banco Interamericano de Desarrollo. Nota técnica IDB-TN-118 (Abril 2010).</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B64787">
        <w:rPr>
          <w:rFonts w:ascii="Arial" w:eastAsia="Arial" w:hAnsi="Arial" w:cs="Arial"/>
          <w:sz w:val="22"/>
          <w:szCs w:val="22"/>
        </w:rPr>
        <w:t xml:space="preserve">González-Velosa, C., Rippani, L. &amp; D. Rosas-Shady. </w:t>
      </w:r>
      <w:r w:rsidRPr="00A25422">
        <w:rPr>
          <w:rFonts w:ascii="Arial" w:eastAsia="Arial" w:hAnsi="Arial" w:cs="Arial"/>
          <w:sz w:val="22"/>
          <w:szCs w:val="22"/>
        </w:rPr>
        <w:t xml:space="preserve">“¿Cómo mejorar las oportunidades de inserción laboral de los jóvenes en América Latina?”. Banco Interamericano de Desarrollo, Unidad de Mercados Laborales y Seguridad Social. </w:t>
      </w:r>
      <w:r w:rsidRPr="00A25422">
        <w:rPr>
          <w:rFonts w:ascii="Arial" w:eastAsia="Arial" w:hAnsi="Arial" w:cs="Arial"/>
          <w:sz w:val="22"/>
          <w:szCs w:val="22"/>
          <w:lang w:val="en-US"/>
        </w:rPr>
        <w:t>Nota Técnica IDB-TN-305.</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Ibarrarán J., Kluve J., Ripani L. &amp; Rosas David (2016). “Experimental Evidence on the Long-Term Impacts of a Youth Training Program”. IZA DP No.</w:t>
      </w:r>
      <w:r w:rsidR="00CC463D" w:rsidRPr="00A25422">
        <w:rPr>
          <w:rFonts w:ascii="Arial" w:eastAsia="Arial" w:hAnsi="Arial" w:cs="Arial"/>
          <w:sz w:val="22"/>
          <w:szCs w:val="22"/>
          <w:lang w:val="en-US"/>
        </w:rPr>
        <w:t xml:space="preserve"> </w:t>
      </w:r>
      <w:r w:rsidRPr="00A25422">
        <w:rPr>
          <w:rFonts w:ascii="Arial" w:eastAsia="Arial" w:hAnsi="Arial" w:cs="Arial"/>
          <w:sz w:val="22"/>
          <w:szCs w:val="22"/>
          <w:lang w:val="en-US"/>
        </w:rPr>
        <w:t>9136.</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Ibarrarán, P., &amp; Rosas D. (2009). “Evaluating the Impact of Job Training Programmes in Latin America: Evidence from IDB Funded Operations”. Journal of Development Effectiveness. 1 (2): 195-216.</w:t>
      </w:r>
    </w:p>
    <w:p w:rsidR="007E0059" w:rsidRPr="00A25422" w:rsidRDefault="007E0059"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Imbens, G. (2000). The role of the propensity score in estimating dose–response functions. Biometrika, 87(3), 706–710</w:t>
      </w:r>
      <w:r w:rsidR="00CC463D" w:rsidRPr="00A25422">
        <w:rPr>
          <w:rFonts w:ascii="Arial" w:eastAsia="Arial" w:hAnsi="Arial" w:cs="Arial"/>
          <w:sz w:val="22"/>
          <w:szCs w:val="22"/>
          <w:lang w:val="en-US"/>
        </w:rPr>
        <w:t>.</w:t>
      </w:r>
      <w:r w:rsidRPr="00A25422">
        <w:rPr>
          <w:rFonts w:ascii="Arial" w:eastAsia="Arial" w:hAnsi="Arial" w:cs="Arial"/>
          <w:sz w:val="22"/>
          <w:szCs w:val="22"/>
          <w:lang w:val="en-US"/>
        </w:rPr>
        <w:t xml:space="preserve"> </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Kluve J. (2014). “Youth labor market interventions Comprehensive programs that focus on skills can reduce unemployment and upgrade skills in OECD countries”. Youth labor market interventions. IZA World of Labor 2014: 106.</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Kluve, J., &amp; Rani, U. (2016).</w:t>
      </w:r>
      <w:r w:rsidRPr="00A25422">
        <w:rPr>
          <w:rFonts w:eastAsia="Arial"/>
          <w:sz w:val="22"/>
          <w:szCs w:val="22"/>
          <w:lang w:val="en-US"/>
        </w:rPr>
        <w:t> </w:t>
      </w:r>
      <w:r w:rsidRPr="00A25422">
        <w:rPr>
          <w:rFonts w:ascii="Arial" w:eastAsia="Arial" w:hAnsi="Arial" w:cs="Arial"/>
          <w:sz w:val="22"/>
          <w:szCs w:val="22"/>
          <w:lang w:val="en-US"/>
        </w:rPr>
        <w:t>A review of the effectiveness of active labour market programmes with a focus on Latin America and the Caribbean. ILO.</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lastRenderedPageBreak/>
        <w:t>Labor Market Programs”. Handbook of Labor Economics 3 (Chapter 31): 1865-2097.</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Lalonde R. (1995) “The Promise of Public Sector-Sponsored Training Programs”. Journal of Economic Perspectives. 9 (2): 149-168.</w:t>
      </w:r>
    </w:p>
    <w:p w:rsidR="007E0059" w:rsidRPr="00A25422" w:rsidRDefault="007E0059"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Flores, C. A., &amp; Mitnik, O. A. (2013). “Comparing treatments across labor markets: an assessment of nonexperimental multiple-treatment strategies”. Review of Economics and Statistics, 95(5), 1691-1707.</w:t>
      </w:r>
    </w:p>
    <w:p w:rsidR="004B608E" w:rsidRPr="00A25422" w:rsidRDefault="004B608E" w:rsidP="004B608E">
      <w:pPr>
        <w:tabs>
          <w:tab w:val="left" w:pos="0"/>
        </w:tabs>
        <w:spacing w:before="120" w:line="276" w:lineRule="auto"/>
        <w:ind w:left="360" w:hanging="360"/>
        <w:jc w:val="both"/>
        <w:rPr>
          <w:rFonts w:ascii="Arial" w:eastAsia="Arial" w:hAnsi="Arial" w:cs="Arial"/>
          <w:sz w:val="22"/>
          <w:szCs w:val="22"/>
          <w:lang w:val="en-US"/>
        </w:rPr>
      </w:pPr>
      <w:r w:rsidRPr="00A25422">
        <w:rPr>
          <w:rFonts w:ascii="Arial" w:eastAsia="Arial" w:hAnsi="Arial" w:cs="Arial"/>
          <w:sz w:val="22"/>
          <w:szCs w:val="22"/>
          <w:lang w:val="en-US"/>
        </w:rPr>
        <w:t>Pignatti C. (2016) “Do Public Employment Services improve employment outcomes? Evidence from Colombia” ILO. Research Department. Working Paper No. 10.</w:t>
      </w:r>
    </w:p>
    <w:p w:rsidR="004B608E" w:rsidRPr="00B64787" w:rsidRDefault="004B608E" w:rsidP="004B608E">
      <w:pPr>
        <w:tabs>
          <w:tab w:val="left" w:pos="0"/>
        </w:tabs>
        <w:spacing w:before="120" w:line="276" w:lineRule="auto"/>
        <w:ind w:left="360" w:hanging="360"/>
        <w:jc w:val="both"/>
        <w:rPr>
          <w:rFonts w:ascii="Arial" w:eastAsia="Arial" w:hAnsi="Arial" w:cs="Arial"/>
          <w:sz w:val="22"/>
          <w:szCs w:val="22"/>
        </w:rPr>
      </w:pPr>
      <w:r w:rsidRPr="00A25422">
        <w:rPr>
          <w:rFonts w:ascii="Arial" w:eastAsia="Arial" w:hAnsi="Arial" w:cs="Arial"/>
          <w:sz w:val="22"/>
          <w:szCs w:val="22"/>
          <w:lang w:val="en-US"/>
        </w:rPr>
        <w:t xml:space="preserve">Van Den Berg, G &amp; Van Der Klaauw B (2006). “Counseling and Monitoring of Unemployed Workers: Theory and Evidence from a Controlled Social Experiment”. </w:t>
      </w:r>
      <w:r w:rsidRPr="00B64787">
        <w:rPr>
          <w:rFonts w:ascii="Arial" w:eastAsia="Arial" w:hAnsi="Arial" w:cs="Arial"/>
          <w:sz w:val="22"/>
          <w:szCs w:val="22"/>
        </w:rPr>
        <w:t>International Economic Review, Vol. 47, No. 3.</w:t>
      </w:r>
    </w:p>
    <w:p w:rsidR="004B608E" w:rsidRPr="00A25422" w:rsidRDefault="004B608E" w:rsidP="004B608E">
      <w:pPr>
        <w:pStyle w:val="NormalWeb"/>
        <w:shd w:val="clear" w:color="auto" w:fill="FFFFFF"/>
        <w:spacing w:before="0" w:beforeAutospacing="0" w:after="0" w:afterAutospacing="0"/>
        <w:textAlignment w:val="baseline"/>
        <w:rPr>
          <w:rFonts w:ascii="Arial" w:eastAsia="Calibri" w:hAnsi="Arial" w:cs="Arial"/>
          <w:sz w:val="22"/>
          <w:szCs w:val="22"/>
          <w:lang w:val="es-ES_tradnl"/>
        </w:rPr>
      </w:pPr>
    </w:p>
    <w:p w:rsidR="008515BC" w:rsidRPr="00B64787" w:rsidRDefault="00C83D8D" w:rsidP="008515BC">
      <w:pPr>
        <w:spacing w:after="200" w:line="276" w:lineRule="auto"/>
        <w:rPr>
          <w:rFonts w:ascii="Arial" w:eastAsia="Arial" w:hAnsi="Arial" w:cs="Arial"/>
          <w:b/>
          <w:sz w:val="22"/>
          <w:szCs w:val="22"/>
        </w:rPr>
      </w:pPr>
      <w:r w:rsidRPr="00A25422">
        <w:rPr>
          <w:rFonts w:ascii="Arial" w:hAnsi="Arial" w:cs="Arial"/>
          <w:sz w:val="22"/>
          <w:szCs w:val="22"/>
        </w:rPr>
        <w:br w:type="page"/>
      </w:r>
      <w:r w:rsidR="008515BC" w:rsidRPr="00B64787">
        <w:rPr>
          <w:rFonts w:ascii="Arial" w:eastAsia="Arial" w:hAnsi="Arial" w:cs="Arial"/>
          <w:b/>
          <w:sz w:val="22"/>
          <w:szCs w:val="22"/>
        </w:rPr>
        <w:lastRenderedPageBreak/>
        <w:t>Anexos</w:t>
      </w:r>
    </w:p>
    <w:p w:rsidR="008515BC" w:rsidRPr="00B64787" w:rsidRDefault="008515BC" w:rsidP="008515BC">
      <w:pPr>
        <w:spacing w:after="200" w:line="276" w:lineRule="auto"/>
        <w:rPr>
          <w:rFonts w:ascii="Arial" w:eastAsia="Arial" w:hAnsi="Arial" w:cs="Arial"/>
          <w:b/>
          <w:sz w:val="22"/>
          <w:szCs w:val="22"/>
        </w:rPr>
      </w:pPr>
      <w:r w:rsidRPr="00B64787">
        <w:rPr>
          <w:rFonts w:ascii="Arial" w:eastAsia="Arial" w:hAnsi="Arial" w:cs="Arial"/>
          <w:b/>
          <w:sz w:val="22"/>
          <w:szCs w:val="22"/>
        </w:rPr>
        <w:t xml:space="preserve">Anexo 1: Indicadores </w:t>
      </w:r>
      <w:r w:rsidR="003261B5" w:rsidRPr="00B64787">
        <w:rPr>
          <w:rFonts w:ascii="Arial" w:eastAsia="Arial" w:hAnsi="Arial" w:cs="Arial"/>
          <w:b/>
          <w:sz w:val="22"/>
          <w:szCs w:val="22"/>
        </w:rPr>
        <w:t xml:space="preserve">adicionales </w:t>
      </w:r>
      <w:r w:rsidRPr="00B64787">
        <w:rPr>
          <w:rFonts w:ascii="Arial" w:eastAsia="Arial" w:hAnsi="Arial" w:cs="Arial"/>
          <w:b/>
          <w:sz w:val="22"/>
          <w:szCs w:val="22"/>
        </w:rPr>
        <w:t>de monitoreo y seguimiento</w:t>
      </w:r>
    </w:p>
    <w:p w:rsidR="002975D9" w:rsidRPr="00A25422" w:rsidRDefault="008515BC" w:rsidP="008515BC">
      <w:pPr>
        <w:spacing w:after="200" w:line="276" w:lineRule="auto"/>
        <w:jc w:val="both"/>
        <w:rPr>
          <w:rFonts w:ascii="Arial" w:hAnsi="Arial" w:cs="Arial"/>
          <w:sz w:val="22"/>
          <w:szCs w:val="22"/>
        </w:rPr>
      </w:pPr>
      <w:r w:rsidRPr="00A25422">
        <w:rPr>
          <w:rFonts w:ascii="Arial" w:hAnsi="Arial" w:cs="Arial"/>
          <w:sz w:val="22"/>
          <w:szCs w:val="22"/>
        </w:rPr>
        <w:t xml:space="preserve">Como </w:t>
      </w:r>
      <w:r w:rsidR="009912EB" w:rsidRPr="00A25422">
        <w:rPr>
          <w:rFonts w:ascii="Arial" w:hAnsi="Arial" w:cs="Arial"/>
          <w:sz w:val="22"/>
          <w:szCs w:val="22"/>
        </w:rPr>
        <w:t xml:space="preserve">es </w:t>
      </w:r>
      <w:r w:rsidRPr="00A25422">
        <w:rPr>
          <w:rFonts w:ascii="Arial" w:hAnsi="Arial" w:cs="Arial"/>
          <w:sz w:val="22"/>
          <w:szCs w:val="22"/>
        </w:rPr>
        <w:t xml:space="preserve">mencionado en la sección II.a. del presente documento, además de la matriz de resultados del programa, se contará con un </w:t>
      </w:r>
      <w:r w:rsidR="002C3C88" w:rsidRPr="00A25422">
        <w:rPr>
          <w:rFonts w:ascii="Arial" w:hAnsi="Arial" w:cs="Arial"/>
          <w:sz w:val="22"/>
          <w:szCs w:val="22"/>
        </w:rPr>
        <w:t>conjunto</w:t>
      </w:r>
      <w:r w:rsidRPr="00A25422">
        <w:rPr>
          <w:rFonts w:ascii="Arial" w:hAnsi="Arial" w:cs="Arial"/>
          <w:sz w:val="22"/>
          <w:szCs w:val="22"/>
        </w:rPr>
        <w:t xml:space="preserve"> de indicadores de seguimiento y monitoreo para la medición de resultados. Los datos recopilados servirán de insumos a la realización de las evaluaciones de procesos y resultados de este programa de apoyo.  </w:t>
      </w:r>
    </w:p>
    <w:p w:rsidR="008515BC" w:rsidRPr="00A25422" w:rsidRDefault="008515BC" w:rsidP="008515BC">
      <w:pPr>
        <w:keepNext/>
        <w:keepLines/>
        <w:jc w:val="center"/>
        <w:rPr>
          <w:rFonts w:ascii="Arial" w:hAnsi="Arial" w:cs="Arial"/>
          <w:b/>
          <w:sz w:val="22"/>
          <w:szCs w:val="22"/>
        </w:rPr>
      </w:pPr>
      <w:r w:rsidRPr="00A25422">
        <w:rPr>
          <w:rFonts w:ascii="Arial" w:hAnsi="Arial" w:cs="Arial"/>
          <w:b/>
          <w:sz w:val="22"/>
          <w:szCs w:val="22"/>
        </w:rPr>
        <w:t xml:space="preserve">Cuadro 1.1: Indicadores de </w:t>
      </w:r>
      <w:r w:rsidR="006141D2" w:rsidRPr="00A25422">
        <w:rPr>
          <w:rFonts w:ascii="Arial" w:hAnsi="Arial" w:cs="Arial"/>
          <w:b/>
          <w:sz w:val="22"/>
          <w:szCs w:val="22"/>
        </w:rPr>
        <w:t>Seguimiento</w:t>
      </w:r>
    </w:p>
    <w:tbl>
      <w:tblPr>
        <w:tblpPr w:leftFromText="180" w:rightFromText="180" w:vertAnchor="text" w:horzAnchor="margin" w:tblpXSpec="center" w:tblpY="120"/>
        <w:tblW w:w="6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75"/>
        <w:gridCol w:w="1358"/>
        <w:gridCol w:w="9"/>
        <w:gridCol w:w="1611"/>
        <w:gridCol w:w="9"/>
      </w:tblGrid>
      <w:tr w:rsidR="007E0059" w:rsidRPr="00B64787" w:rsidTr="00B64787">
        <w:trPr>
          <w:gridAfter w:val="1"/>
          <w:wAfter w:w="9" w:type="dxa"/>
          <w:trHeight w:val="791"/>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7E0059" w:rsidRPr="00B64787" w:rsidRDefault="007E0059" w:rsidP="008515BC">
            <w:pPr>
              <w:rPr>
                <w:rFonts w:ascii="Arial" w:hAnsi="Arial" w:cs="Arial"/>
                <w:b/>
                <w:sz w:val="20"/>
                <w:lang w:eastAsia="zh-CN"/>
              </w:rPr>
            </w:pPr>
            <w:r w:rsidRPr="00B64787">
              <w:rPr>
                <w:rFonts w:ascii="Arial" w:hAnsi="Arial" w:cs="Arial"/>
                <w:b/>
                <w:sz w:val="20"/>
                <w:lang w:eastAsia="zh-CN"/>
              </w:rPr>
              <w:t>Indicadores</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7E0059" w:rsidRPr="00B64787" w:rsidRDefault="007E0059" w:rsidP="007E0059">
            <w:pPr>
              <w:jc w:val="center"/>
              <w:rPr>
                <w:rFonts w:ascii="Arial" w:hAnsi="Arial" w:cs="Arial"/>
                <w:b/>
                <w:sz w:val="20"/>
                <w:lang w:eastAsia="zh-CN"/>
              </w:rPr>
            </w:pPr>
            <w:r w:rsidRPr="00B64787">
              <w:rPr>
                <w:rFonts w:ascii="Arial" w:hAnsi="Arial" w:cs="Arial"/>
                <w:b/>
                <w:sz w:val="20"/>
                <w:lang w:eastAsia="zh-CN"/>
              </w:rPr>
              <w:t>Unidad de Medida</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E0059" w:rsidRPr="00B64787" w:rsidRDefault="007E0059" w:rsidP="007E0059">
            <w:pPr>
              <w:jc w:val="center"/>
              <w:rPr>
                <w:rFonts w:ascii="Arial" w:hAnsi="Arial" w:cs="Arial"/>
                <w:b/>
                <w:sz w:val="20"/>
                <w:lang w:eastAsia="zh-CN"/>
              </w:rPr>
            </w:pPr>
            <w:r w:rsidRPr="00B64787">
              <w:rPr>
                <w:rFonts w:ascii="Arial" w:hAnsi="Arial" w:cs="Arial"/>
                <w:b/>
                <w:sz w:val="20"/>
                <w:lang w:eastAsia="zh-CN"/>
              </w:rPr>
              <w:t>Medios de Verificación</w:t>
            </w:r>
          </w:p>
        </w:tc>
      </w:tr>
      <w:tr w:rsidR="007E0059" w:rsidRPr="00B64787" w:rsidTr="008107B7">
        <w:trPr>
          <w:gridAfter w:val="1"/>
          <w:wAfter w:w="9" w:type="dxa"/>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eastAsia="Arial" w:hAnsi="Arial" w:cs="Arial"/>
                <w:color w:val="000000" w:themeColor="text1"/>
                <w:sz w:val="16"/>
                <w:szCs w:val="16"/>
              </w:rPr>
            </w:pPr>
            <w:r w:rsidRPr="00A25422">
              <w:rPr>
                <w:rFonts w:ascii="Arial" w:eastAsia="Arial" w:hAnsi="Arial" w:cs="Arial"/>
                <w:color w:val="000000" w:themeColor="text1"/>
                <w:sz w:val="16"/>
                <w:szCs w:val="16"/>
              </w:rPr>
              <w:t>% de personas colocadas con empleadores formales a los 60 días de registro y atención de la persona vía BT o FE</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eastAsia="Arial" w:hAnsi="Arial" w:cs="Arial"/>
                <w:color w:val="000000" w:themeColor="text1"/>
                <w:sz w:val="16"/>
                <w:szCs w:val="16"/>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eastAsia="Arial" w:hAnsi="Arial" w:cs="Arial"/>
                <w:color w:val="000000" w:themeColor="text1"/>
                <w:sz w:val="16"/>
                <w:szCs w:val="16"/>
              </w:rPr>
            </w:pPr>
            <w:r w:rsidRPr="00A25422">
              <w:rPr>
                <w:rFonts w:ascii="Arial" w:eastAsia="Arial" w:hAnsi="Arial" w:cs="Arial"/>
                <w:color w:val="000000" w:themeColor="text1"/>
                <w:sz w:val="16"/>
                <w:szCs w:val="16"/>
              </w:rPr>
              <w:t>Datos administrativos del IMSS y del SNE</w:t>
            </w:r>
          </w:p>
        </w:tc>
      </w:tr>
      <w:tr w:rsidR="007E0059" w:rsidRPr="00B64787" w:rsidTr="008107B7">
        <w:trPr>
          <w:gridAfter w:val="1"/>
          <w:wAfter w:w="9" w:type="dxa"/>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hAnsi="Arial" w:cs="Arial"/>
                <w:sz w:val="20"/>
                <w:lang w:eastAsia="zh-CN"/>
              </w:rPr>
            </w:pPr>
            <w:r w:rsidRPr="00A25422">
              <w:rPr>
                <w:rFonts w:ascii="Arial" w:eastAsia="Arial" w:hAnsi="Arial" w:cs="Arial"/>
                <w:color w:val="000000" w:themeColor="text1"/>
                <w:sz w:val="16"/>
                <w:szCs w:val="16"/>
              </w:rPr>
              <w:t>% de plazas a las que se les envío postulantes, ocupadas con personas registradas vía BT o FE durante los 30 días de apertura de la vacante</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sz w:val="20"/>
                <w:lang w:eastAsia="zh-CN"/>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sz w:val="20"/>
                <w:lang w:eastAsia="zh-CN"/>
              </w:rPr>
            </w:pPr>
            <w:r w:rsidRPr="00A25422">
              <w:rPr>
                <w:rFonts w:ascii="Arial" w:eastAsia="Arial" w:hAnsi="Arial" w:cs="Arial"/>
                <w:color w:val="000000" w:themeColor="text1"/>
                <w:sz w:val="16"/>
                <w:szCs w:val="16"/>
              </w:rPr>
              <w:t>Datos administrativos del SNE</w:t>
            </w:r>
          </w:p>
        </w:tc>
      </w:tr>
      <w:tr w:rsidR="007E0059" w:rsidRPr="00B64787" w:rsidTr="008107B7">
        <w:trPr>
          <w:gridAfter w:val="1"/>
          <w:wAfter w:w="9" w:type="dxa"/>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hAnsi="Arial" w:cs="Arial"/>
                <w:sz w:val="20"/>
                <w:lang w:eastAsia="zh-CN"/>
              </w:rPr>
            </w:pPr>
            <w:r w:rsidRPr="00A25422">
              <w:rPr>
                <w:rFonts w:ascii="Arial" w:eastAsia="Arial" w:hAnsi="Arial" w:cs="Arial"/>
                <w:color w:val="000000" w:themeColor="text1"/>
                <w:sz w:val="16"/>
                <w:szCs w:val="16"/>
              </w:rPr>
              <w:t>% de empleadores nuevos (no participaron con esa oficina del SNE en año t-1) del total de empresas que promovieron vacantes en el año t en esa oficina</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sz w:val="20"/>
                <w:lang w:eastAsia="zh-CN"/>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sz w:val="20"/>
                <w:lang w:eastAsia="zh-CN"/>
              </w:rPr>
            </w:pPr>
            <w:r w:rsidRPr="00A25422">
              <w:rPr>
                <w:rFonts w:ascii="Arial" w:eastAsia="Arial" w:hAnsi="Arial" w:cs="Arial"/>
                <w:color w:val="000000" w:themeColor="text1"/>
                <w:sz w:val="16"/>
                <w:szCs w:val="16"/>
              </w:rPr>
              <w:t>Datos administrativos del IMSS y del SNE</w:t>
            </w:r>
          </w:p>
        </w:tc>
      </w:tr>
      <w:tr w:rsidR="007E0059" w:rsidRPr="00B64787" w:rsidTr="008107B7">
        <w:trPr>
          <w:gridAfter w:val="1"/>
          <w:wAfter w:w="9" w:type="dxa"/>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E0059" w:rsidRPr="00A25422" w:rsidRDefault="007E0059" w:rsidP="008107B7">
            <w:pPr>
              <w:spacing w:before="20" w:after="20"/>
              <w:rPr>
                <w:lang w:eastAsia="zh-CN"/>
              </w:rPr>
            </w:pPr>
            <w:r w:rsidRPr="00A25422">
              <w:rPr>
                <w:rFonts w:ascii="Arial" w:eastAsia="Arial" w:hAnsi="Arial" w:cs="Arial"/>
                <w:color w:val="000000" w:themeColor="text1"/>
                <w:sz w:val="16"/>
                <w:szCs w:val="16"/>
              </w:rPr>
              <w:t>% de personas capacitadas que se colocaron con empleador formal donde realizaron la práctica en el mes t+1, siendo t el mes cuando se finaliza la práctica.</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sz w:val="20"/>
                <w:lang w:eastAsia="zh-CN"/>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sz w:val="20"/>
                <w:lang w:eastAsia="zh-CN"/>
              </w:rPr>
            </w:pPr>
            <w:r w:rsidRPr="00A25422">
              <w:rPr>
                <w:rFonts w:ascii="Arial" w:eastAsia="Arial" w:hAnsi="Arial" w:cs="Arial"/>
                <w:color w:val="000000" w:themeColor="text1"/>
                <w:sz w:val="16"/>
                <w:szCs w:val="16"/>
              </w:rPr>
              <w:t>Datos administrativos del IMSS y del SNE</w:t>
            </w:r>
          </w:p>
        </w:tc>
      </w:tr>
      <w:tr w:rsidR="007E0059" w:rsidRPr="00B64787" w:rsidTr="008107B7">
        <w:trPr>
          <w:gridAfter w:val="1"/>
          <w:wAfter w:w="9" w:type="dxa"/>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E0059" w:rsidRPr="00A25422" w:rsidRDefault="007E0059" w:rsidP="008107B7">
            <w:pPr>
              <w:pStyle w:val="ListParagraph"/>
              <w:spacing w:before="20" w:after="20"/>
              <w:ind w:left="0"/>
              <w:rPr>
                <w:rFonts w:ascii="Arial" w:hAnsi="Arial" w:cs="Arial"/>
                <w:sz w:val="20"/>
                <w:lang w:eastAsia="zh-CN"/>
              </w:rPr>
            </w:pPr>
            <w:r w:rsidRPr="00B64787">
              <w:rPr>
                <w:rFonts w:ascii="Arial" w:eastAsia="Arial" w:hAnsi="Arial" w:cs="Arial"/>
                <w:color w:val="000000" w:themeColor="text1"/>
                <w:sz w:val="16"/>
                <w:szCs w:val="16"/>
              </w:rPr>
              <w:t>% de personas capacitadas que se colocaron con contracto formal y con empleador formal donde realizaron la práctica dentro de los 30 primeros días después de haber realizado la práctica.</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sz w:val="20"/>
                <w:lang w:eastAsia="zh-CN"/>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sz w:val="20"/>
                <w:lang w:eastAsia="zh-CN"/>
              </w:rPr>
            </w:pPr>
            <w:r w:rsidRPr="00A25422">
              <w:rPr>
                <w:rFonts w:ascii="Arial" w:eastAsia="Arial" w:hAnsi="Arial" w:cs="Arial"/>
                <w:color w:val="000000" w:themeColor="text1"/>
                <w:sz w:val="16"/>
                <w:szCs w:val="16"/>
              </w:rPr>
              <w:t>Datos administrativos del IMSS y del SNE</w:t>
            </w:r>
          </w:p>
        </w:tc>
      </w:tr>
      <w:tr w:rsidR="007E0059" w:rsidRPr="00B64787" w:rsidTr="008107B7">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hAnsi="Arial" w:cs="Arial"/>
                <w:b/>
                <w:caps/>
                <w:sz w:val="20"/>
                <w:u w:val="single"/>
                <w:lang w:eastAsia="zh-CN"/>
              </w:rPr>
            </w:pPr>
            <w:r w:rsidRPr="00B64787">
              <w:rPr>
                <w:rFonts w:ascii="Arial" w:eastAsia="Arial" w:hAnsi="Arial" w:cs="Arial"/>
                <w:color w:val="000000" w:themeColor="text1"/>
                <w:sz w:val="16"/>
                <w:szCs w:val="16"/>
              </w:rPr>
              <w:t># de mujeres que participan en iniciativas que se registran en SAT durante los 12 meses siguientes de haber recibir el apoyo</w:t>
            </w:r>
          </w:p>
        </w:tc>
        <w:tc>
          <w:tcPr>
            <w:tcW w:w="13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 de mujeres</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Datos administrativos del SNE</w:t>
            </w:r>
          </w:p>
        </w:tc>
      </w:tr>
      <w:tr w:rsidR="007E0059" w:rsidRPr="00B64787" w:rsidTr="008107B7">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hAnsi="Arial" w:cs="Arial"/>
                <w:b/>
                <w:caps/>
                <w:sz w:val="20"/>
                <w:u w:val="single"/>
                <w:lang w:eastAsia="zh-CN"/>
              </w:rPr>
            </w:pPr>
            <w:r w:rsidRPr="00A25422">
              <w:rPr>
                <w:rFonts w:ascii="Arial" w:eastAsia="Arial" w:hAnsi="Arial" w:cs="Arial"/>
                <w:color w:val="000000" w:themeColor="text1"/>
                <w:sz w:val="16"/>
                <w:szCs w:val="16"/>
              </w:rPr>
              <w:t># días que lleva llenar una vacante</w:t>
            </w:r>
          </w:p>
        </w:tc>
        <w:tc>
          <w:tcPr>
            <w:tcW w:w="13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 de días</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Datos administrativos del SNE</w:t>
            </w:r>
          </w:p>
        </w:tc>
      </w:tr>
      <w:tr w:rsidR="007E0059" w:rsidRPr="00B64787" w:rsidTr="008107B7">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eastAsia="Arial" w:hAnsi="Arial" w:cs="Arial"/>
                <w:color w:val="000000" w:themeColor="text1"/>
                <w:sz w:val="16"/>
                <w:szCs w:val="16"/>
              </w:rPr>
            </w:pPr>
            <w:r w:rsidRPr="00A25422">
              <w:rPr>
                <w:rFonts w:ascii="Arial" w:eastAsia="Arial" w:hAnsi="Arial" w:cs="Arial"/>
                <w:color w:val="000000" w:themeColor="text1"/>
                <w:sz w:val="16"/>
                <w:szCs w:val="16"/>
              </w:rPr>
              <w:t># días entre primera visita de un buscador y primera colocación en el año</w:t>
            </w:r>
          </w:p>
        </w:tc>
        <w:tc>
          <w:tcPr>
            <w:tcW w:w="13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eastAsia="Arial" w:hAnsi="Arial" w:cs="Arial"/>
                <w:color w:val="000000" w:themeColor="text1"/>
                <w:sz w:val="16"/>
                <w:szCs w:val="16"/>
              </w:rPr>
            </w:pPr>
            <w:r w:rsidRPr="00A25422">
              <w:rPr>
                <w:rFonts w:ascii="Arial" w:eastAsia="Arial" w:hAnsi="Arial" w:cs="Arial"/>
                <w:color w:val="000000" w:themeColor="text1"/>
                <w:sz w:val="16"/>
                <w:szCs w:val="16"/>
              </w:rPr>
              <w:t># de días</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eastAsia="Arial" w:hAnsi="Arial" w:cs="Arial"/>
                <w:color w:val="000000" w:themeColor="text1"/>
                <w:sz w:val="16"/>
                <w:szCs w:val="16"/>
              </w:rPr>
            </w:pPr>
          </w:p>
          <w:p w:rsidR="007E0059" w:rsidRPr="00A25422" w:rsidRDefault="007E0059" w:rsidP="008107B7">
            <w:pPr>
              <w:spacing w:before="20" w:after="20"/>
              <w:jc w:val="center"/>
              <w:rPr>
                <w:rFonts w:ascii="Arial" w:eastAsia="Arial" w:hAnsi="Arial" w:cs="Arial"/>
                <w:color w:val="000000" w:themeColor="text1"/>
                <w:sz w:val="16"/>
                <w:szCs w:val="16"/>
              </w:rPr>
            </w:pPr>
            <w:r w:rsidRPr="00A25422">
              <w:rPr>
                <w:rFonts w:ascii="Arial" w:eastAsia="Arial" w:hAnsi="Arial" w:cs="Arial"/>
                <w:color w:val="000000" w:themeColor="text1"/>
                <w:sz w:val="16"/>
                <w:szCs w:val="16"/>
              </w:rPr>
              <w:t>Datos administrativos del SNE</w:t>
            </w:r>
          </w:p>
        </w:tc>
      </w:tr>
      <w:tr w:rsidR="007E0059" w:rsidRPr="00B64787" w:rsidTr="008107B7">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eastAsia="Arial" w:hAnsi="Arial" w:cs="Arial"/>
                <w:color w:val="000000" w:themeColor="text1"/>
                <w:sz w:val="16"/>
                <w:szCs w:val="16"/>
              </w:rPr>
            </w:pPr>
            <w:r w:rsidRPr="00A25422">
              <w:rPr>
                <w:rFonts w:ascii="Arial" w:eastAsia="Arial" w:hAnsi="Arial" w:cs="Arial"/>
                <w:color w:val="000000" w:themeColor="text1"/>
                <w:sz w:val="16"/>
                <w:szCs w:val="16"/>
              </w:rPr>
              <w:t xml:space="preserve">% de vacantes que ofrecen más de 2 salarios mínimos </w:t>
            </w:r>
            <w:r w:rsidRPr="00B64787">
              <w:rPr>
                <w:rFonts w:eastAsia="Arial"/>
              </w:rPr>
              <w:br/>
            </w:r>
            <w:r w:rsidRPr="00A25422">
              <w:rPr>
                <w:rFonts w:ascii="Arial" w:eastAsia="Arial" w:hAnsi="Arial" w:cs="Arial"/>
                <w:color w:val="000000" w:themeColor="text1"/>
                <w:sz w:val="16"/>
                <w:szCs w:val="16"/>
              </w:rPr>
              <w:t>(SM: $80 en 2017)</w:t>
            </w:r>
          </w:p>
        </w:tc>
        <w:tc>
          <w:tcPr>
            <w:tcW w:w="13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eastAsia="Arial" w:hAnsi="Arial" w:cs="Arial"/>
                <w:color w:val="000000" w:themeColor="text1"/>
                <w:sz w:val="16"/>
                <w:szCs w:val="16"/>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eastAsia="Arial" w:hAnsi="Arial" w:cs="Arial"/>
                <w:color w:val="000000" w:themeColor="text1"/>
                <w:sz w:val="16"/>
                <w:szCs w:val="16"/>
              </w:rPr>
            </w:pPr>
          </w:p>
          <w:p w:rsidR="007E0059" w:rsidRPr="00A25422" w:rsidRDefault="007E0059" w:rsidP="008107B7">
            <w:pPr>
              <w:spacing w:before="20" w:after="20"/>
              <w:jc w:val="center"/>
              <w:rPr>
                <w:rFonts w:ascii="Arial" w:eastAsia="Arial" w:hAnsi="Arial" w:cs="Arial"/>
                <w:color w:val="000000" w:themeColor="text1"/>
                <w:sz w:val="16"/>
                <w:szCs w:val="16"/>
              </w:rPr>
            </w:pPr>
            <w:r w:rsidRPr="00A25422">
              <w:rPr>
                <w:rFonts w:ascii="Arial" w:eastAsia="Arial" w:hAnsi="Arial" w:cs="Arial"/>
                <w:color w:val="000000" w:themeColor="text1"/>
                <w:sz w:val="16"/>
                <w:szCs w:val="16"/>
              </w:rPr>
              <w:t>Datos administrativos del SNE</w:t>
            </w:r>
          </w:p>
        </w:tc>
      </w:tr>
      <w:tr w:rsidR="007E0059" w:rsidRPr="00B64787" w:rsidTr="008107B7">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hAnsi="Arial" w:cs="Arial"/>
                <w:b/>
                <w:caps/>
                <w:sz w:val="20"/>
                <w:u w:val="single"/>
                <w:lang w:eastAsia="zh-CN"/>
              </w:rPr>
            </w:pPr>
            <w:r w:rsidRPr="00A25422">
              <w:rPr>
                <w:rFonts w:ascii="Arial" w:eastAsia="Arial" w:hAnsi="Arial" w:cs="Arial"/>
                <w:color w:val="000000" w:themeColor="text1"/>
                <w:sz w:val="16"/>
                <w:szCs w:val="16"/>
              </w:rPr>
              <w:t>% de buscadores que auto-identifican que buscan empleo con más de 2 salarios mínimos</w:t>
            </w:r>
          </w:p>
        </w:tc>
        <w:tc>
          <w:tcPr>
            <w:tcW w:w="13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Datos administrativos del SNE</w:t>
            </w:r>
          </w:p>
        </w:tc>
      </w:tr>
      <w:tr w:rsidR="007E0059" w:rsidRPr="00B64787" w:rsidTr="008107B7">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rPr>
                <w:rFonts w:ascii="Arial" w:hAnsi="Arial" w:cs="Arial"/>
                <w:b/>
                <w:caps/>
                <w:sz w:val="20"/>
                <w:u w:val="single"/>
                <w:lang w:eastAsia="zh-CN"/>
              </w:rPr>
            </w:pPr>
            <w:r w:rsidRPr="00A25422">
              <w:rPr>
                <w:rFonts w:ascii="Arial" w:eastAsia="Arial" w:hAnsi="Arial" w:cs="Arial"/>
                <w:color w:val="000000" w:themeColor="text1"/>
                <w:sz w:val="16"/>
                <w:szCs w:val="16"/>
              </w:rPr>
              <w:t>% empresas que se registran por primera vez con SNE respecto a empresas registradas en 2017</w:t>
            </w:r>
          </w:p>
        </w:tc>
        <w:tc>
          <w:tcPr>
            <w:tcW w:w="13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w:t>
            </w:r>
          </w:p>
        </w:tc>
        <w:tc>
          <w:tcPr>
            <w:tcW w:w="16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E0059" w:rsidRPr="00A25422" w:rsidRDefault="007E0059" w:rsidP="008107B7">
            <w:pPr>
              <w:spacing w:before="20" w:after="20"/>
              <w:jc w:val="center"/>
              <w:rPr>
                <w:rFonts w:ascii="Arial" w:hAnsi="Arial" w:cs="Arial"/>
                <w:b/>
                <w:caps/>
                <w:sz w:val="20"/>
                <w:u w:val="single"/>
                <w:lang w:eastAsia="zh-CN"/>
              </w:rPr>
            </w:pPr>
            <w:r w:rsidRPr="00A25422">
              <w:rPr>
                <w:rFonts w:ascii="Arial" w:eastAsia="Arial" w:hAnsi="Arial" w:cs="Arial"/>
                <w:color w:val="000000" w:themeColor="text1"/>
                <w:sz w:val="16"/>
                <w:szCs w:val="16"/>
              </w:rPr>
              <w:t>Datos administrativos del SNE</w:t>
            </w:r>
          </w:p>
        </w:tc>
      </w:tr>
    </w:tbl>
    <w:p w:rsidR="008515BC" w:rsidRPr="00A25422" w:rsidRDefault="008515BC" w:rsidP="008515BC">
      <w:pPr>
        <w:spacing w:after="200" w:line="276" w:lineRule="auto"/>
        <w:rPr>
          <w:rFonts w:ascii="Arial" w:hAnsi="Arial" w:cs="Arial"/>
          <w:sz w:val="22"/>
          <w:szCs w:val="22"/>
        </w:rPr>
      </w:pPr>
    </w:p>
    <w:p w:rsidR="008515BC" w:rsidRPr="00A25422" w:rsidRDefault="008515BC" w:rsidP="008515BC">
      <w:pPr>
        <w:spacing w:after="200" w:line="276" w:lineRule="auto"/>
        <w:rPr>
          <w:rFonts w:ascii="Arial" w:hAnsi="Arial" w:cs="Arial"/>
          <w:sz w:val="20"/>
        </w:rPr>
      </w:pPr>
    </w:p>
    <w:sectPr w:rsidR="008515BC" w:rsidRPr="00A25422" w:rsidSect="009C031E">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D13" w:rsidRDefault="00034D13" w:rsidP="006A1E3A">
      <w:r>
        <w:separator/>
      </w:r>
    </w:p>
  </w:endnote>
  <w:endnote w:type="continuationSeparator" w:id="0">
    <w:p w:rsidR="00034D13" w:rsidRDefault="00034D13" w:rsidP="006A1E3A">
      <w:r>
        <w:continuationSeparator/>
      </w:r>
    </w:p>
  </w:endnote>
  <w:endnote w:type="continuationNotice" w:id="1">
    <w:p w:rsidR="00034D13" w:rsidRDefault="00034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altName w:val="Palatino Linotype"/>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Arial,Arial Unicode MS">
    <w:altName w:val="Times New Roman"/>
    <w:panose1 w:val="00000000000000000000"/>
    <w:charset w:val="00"/>
    <w:family w:val="roman"/>
    <w:notTrueType/>
    <w:pitch w:val="default"/>
  </w:font>
  <w:font w:name="ariel">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Arial,Calibr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998181"/>
      <w:docPartObj>
        <w:docPartGallery w:val="Page Numbers (Bottom of Page)"/>
        <w:docPartUnique/>
      </w:docPartObj>
    </w:sdtPr>
    <w:sdtEndPr>
      <w:rPr>
        <w:noProof/>
        <w:sz w:val="20"/>
      </w:rPr>
    </w:sdtEndPr>
    <w:sdtContent>
      <w:p w:rsidR="00BA389B" w:rsidRPr="00E12B15" w:rsidRDefault="00BA389B">
        <w:pPr>
          <w:pStyle w:val="Footer"/>
          <w:jc w:val="right"/>
          <w:rPr>
            <w:sz w:val="20"/>
          </w:rPr>
        </w:pPr>
        <w:r w:rsidRPr="00E12B15">
          <w:rPr>
            <w:sz w:val="20"/>
          </w:rPr>
          <w:fldChar w:fldCharType="begin"/>
        </w:r>
        <w:r w:rsidRPr="00E12B15">
          <w:rPr>
            <w:sz w:val="20"/>
          </w:rPr>
          <w:instrText xml:space="preserve"> PAGE   \* MERGEFORMAT </w:instrText>
        </w:r>
        <w:r w:rsidRPr="00E12B15">
          <w:rPr>
            <w:sz w:val="20"/>
          </w:rPr>
          <w:fldChar w:fldCharType="separate"/>
        </w:r>
        <w:r w:rsidR="005837AD">
          <w:rPr>
            <w:noProof/>
            <w:sz w:val="20"/>
          </w:rPr>
          <w:t>1</w:t>
        </w:r>
        <w:r w:rsidRPr="00E12B15">
          <w:rPr>
            <w:noProof/>
            <w:sz w:val="20"/>
          </w:rPr>
          <w:fldChar w:fldCharType="end"/>
        </w:r>
      </w:p>
    </w:sdtContent>
  </w:sdt>
  <w:p w:rsidR="00BA389B" w:rsidRDefault="00BA3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D13" w:rsidRDefault="00034D13" w:rsidP="006A1E3A">
      <w:r>
        <w:separator/>
      </w:r>
    </w:p>
  </w:footnote>
  <w:footnote w:type="continuationSeparator" w:id="0">
    <w:p w:rsidR="00034D13" w:rsidRDefault="00034D13" w:rsidP="006A1E3A">
      <w:r>
        <w:continuationSeparator/>
      </w:r>
    </w:p>
  </w:footnote>
  <w:footnote w:type="continuationNotice" w:id="1">
    <w:p w:rsidR="00034D13" w:rsidRDefault="00034D13"/>
  </w:footnote>
  <w:footnote w:id="2">
    <w:p w:rsidR="00BA389B" w:rsidRPr="0041739C" w:rsidRDefault="00BA389B" w:rsidP="0041739C">
      <w:pPr>
        <w:pStyle w:val="FootnoteText"/>
        <w:ind w:left="360" w:hanging="360"/>
        <w:rPr>
          <w:rFonts w:ascii="Arial" w:hAnsi="Arial" w:cs="Arial"/>
          <w:sz w:val="18"/>
          <w:szCs w:val="18"/>
          <w:lang w:val="es-BO"/>
        </w:rPr>
      </w:pPr>
      <w:r w:rsidRPr="0041739C">
        <w:rPr>
          <w:rStyle w:val="FootnoteReference"/>
          <w:rFonts w:ascii="Arial" w:hAnsi="Arial" w:cs="Arial"/>
          <w:sz w:val="18"/>
          <w:szCs w:val="18"/>
        </w:rPr>
        <w:footnoteRef/>
      </w:r>
      <w:r w:rsidRPr="0041739C">
        <w:rPr>
          <w:rFonts w:ascii="Arial" w:hAnsi="Arial" w:cs="Arial"/>
          <w:sz w:val="18"/>
          <w:szCs w:val="18"/>
        </w:rPr>
        <w:t xml:space="preserve"> </w:t>
      </w:r>
      <w:r>
        <w:rPr>
          <w:rFonts w:ascii="Arial" w:hAnsi="Arial" w:cs="Arial"/>
          <w:sz w:val="18"/>
          <w:szCs w:val="18"/>
        </w:rPr>
        <w:tab/>
      </w:r>
      <w:r w:rsidRPr="0041739C">
        <w:rPr>
          <w:rFonts w:ascii="Arial" w:hAnsi="Arial" w:cs="Arial"/>
          <w:sz w:val="18"/>
          <w:szCs w:val="18"/>
          <w:lang w:val="es-MX"/>
        </w:rPr>
        <w:t>Se refiere a cada vez que un usuario recibe un servicio de las ventanillas de vinculación; esto incluye buscadores de empleo y empleadores.</w:t>
      </w:r>
    </w:p>
  </w:footnote>
  <w:footnote w:id="3">
    <w:p w:rsidR="00BA389B" w:rsidRPr="0047410A" w:rsidRDefault="00BA389B" w:rsidP="00C4161B">
      <w:pPr>
        <w:pStyle w:val="FootnoteText"/>
        <w:ind w:left="360" w:hanging="360"/>
      </w:pPr>
      <w:r>
        <w:rPr>
          <w:rStyle w:val="FootnoteReference"/>
        </w:rPr>
        <w:footnoteRef/>
      </w:r>
      <w:r>
        <w:t xml:space="preserve"> </w:t>
      </w:r>
      <w:r>
        <w:tab/>
      </w:r>
      <w:r w:rsidRPr="0047410A">
        <w:rPr>
          <w:rFonts w:ascii="Arial" w:eastAsia="Arial" w:hAnsi="Arial" w:cs="Arial"/>
          <w:color w:val="000000" w:themeColor="text1"/>
          <w:sz w:val="18"/>
          <w:szCs w:val="18"/>
        </w:rPr>
        <w:t xml:space="preserve">La línea de base </w:t>
      </w:r>
      <w:r>
        <w:rPr>
          <w:rFonts w:ascii="Arial" w:eastAsia="Arial" w:hAnsi="Arial" w:cs="Arial"/>
          <w:color w:val="000000" w:themeColor="text1"/>
          <w:sz w:val="18"/>
          <w:szCs w:val="18"/>
        </w:rPr>
        <w:t xml:space="preserve">para todos los indicadores </w:t>
      </w:r>
      <w:r w:rsidRPr="0047410A">
        <w:rPr>
          <w:rFonts w:ascii="Arial" w:eastAsia="Arial" w:hAnsi="Arial" w:cs="Arial"/>
          <w:color w:val="000000" w:themeColor="text1"/>
          <w:sz w:val="18"/>
          <w:szCs w:val="18"/>
        </w:rPr>
        <w:t>se medirá antes de que empiece la intervención y se confirmará que la diferencia es efectivamente cero.</w:t>
      </w:r>
    </w:p>
  </w:footnote>
  <w:footnote w:id="4">
    <w:p w:rsidR="00BA389B" w:rsidRPr="006C435D" w:rsidRDefault="00BA389B" w:rsidP="00022896">
      <w:pPr>
        <w:pStyle w:val="FootnoteText"/>
        <w:ind w:left="360" w:hanging="360"/>
        <w:rPr>
          <w:rStyle w:val="FootnoteReference"/>
          <w:rFonts w:ascii="Arial" w:eastAsia="Arial" w:hAnsi="Arial" w:cs="Arial"/>
          <w:sz w:val="18"/>
          <w:szCs w:val="18"/>
        </w:rPr>
      </w:pPr>
      <w:r w:rsidRPr="661B7B0F">
        <w:rPr>
          <w:rStyle w:val="FootnoteReference"/>
          <w:rFonts w:ascii="Arial" w:eastAsia="Arial" w:hAnsi="Arial" w:cs="Arial"/>
        </w:rPr>
        <w:footnoteRef/>
      </w:r>
      <w:r w:rsidRPr="661B7B0F">
        <w:rPr>
          <w:rFonts w:ascii="Arial" w:eastAsia="Arial" w:hAnsi="Arial" w:cs="Arial"/>
        </w:rPr>
        <w:t xml:space="preserve"> </w:t>
      </w:r>
      <w:r>
        <w:rPr>
          <w:rFonts w:ascii="Arial" w:eastAsia="Arial" w:hAnsi="Arial" w:cs="Arial"/>
        </w:rPr>
        <w:tab/>
      </w:r>
      <w:r w:rsidRPr="661B7B0F">
        <w:rPr>
          <w:rFonts w:ascii="Arial" w:eastAsia="Arial" w:hAnsi="Arial" w:cs="Arial"/>
          <w:sz w:val="18"/>
          <w:szCs w:val="18"/>
        </w:rPr>
        <w:t>Estas actividades se consideran en el marco del producto 2.4 de la matriz</w:t>
      </w:r>
      <w:r w:rsidRPr="661B7B0F">
        <w:rPr>
          <w:rStyle w:val="FootnoteReference"/>
          <w:rFonts w:ascii="Arial" w:eastAsia="Arial" w:hAnsi="Arial" w:cs="Arial"/>
          <w:sz w:val="18"/>
          <w:szCs w:val="18"/>
        </w:rPr>
        <w:t>.</w:t>
      </w:r>
      <w:r w:rsidRPr="661B7B0F">
        <w:rPr>
          <w:rFonts w:ascii="Arial" w:eastAsia="Arial" w:hAnsi="Arial" w:cs="Arial"/>
          <w:sz w:val="18"/>
          <w:szCs w:val="18"/>
        </w:rPr>
        <w:t>. Los costos asociados a estas mejoras no se consideran en el presupuesto del plan de seguimiento y evalua</w:t>
      </w:r>
      <w:r>
        <w:rPr>
          <w:rFonts w:ascii="Arial" w:eastAsia="Arial" w:hAnsi="Arial" w:cs="Arial"/>
          <w:sz w:val="18"/>
          <w:szCs w:val="18"/>
        </w:rPr>
        <w:t>ción presentado en el cuadro 12</w:t>
      </w:r>
      <w:r w:rsidRPr="002579CA">
        <w:rPr>
          <w:rFonts w:ascii="Arial" w:eastAsia="Arial" w:hAnsi="Arial" w:cs="Arial"/>
          <w:sz w:val="18"/>
          <w:szCs w:val="18"/>
        </w:rPr>
        <w:t>.</w:t>
      </w:r>
    </w:p>
  </w:footnote>
  <w:footnote w:id="5">
    <w:p w:rsidR="00BA389B" w:rsidRPr="00772F7E" w:rsidRDefault="00BA389B" w:rsidP="00772F7E">
      <w:pPr>
        <w:pStyle w:val="NormalWeb"/>
        <w:spacing w:before="0" w:beforeAutospacing="0" w:after="0" w:afterAutospacing="0"/>
        <w:ind w:left="360" w:hanging="360"/>
        <w:jc w:val="both"/>
        <w:rPr>
          <w:rFonts w:ascii="Arial" w:hAnsi="Arial" w:cs="Arial"/>
          <w:sz w:val="18"/>
          <w:szCs w:val="18"/>
          <w:lang w:val="es-ES"/>
        </w:rPr>
      </w:pPr>
      <w:r w:rsidRPr="00772F7E">
        <w:rPr>
          <w:rStyle w:val="FootnoteReference"/>
          <w:rFonts w:ascii="Arial" w:hAnsi="Arial" w:cs="Arial"/>
          <w:sz w:val="18"/>
          <w:szCs w:val="18"/>
        </w:rPr>
        <w:footnoteRef/>
      </w:r>
      <w:r w:rsidRPr="00772F7E">
        <w:rPr>
          <w:rFonts w:ascii="Arial" w:hAnsi="Arial" w:cs="Arial"/>
          <w:sz w:val="18"/>
          <w:szCs w:val="18"/>
          <w:lang w:val="es-ES"/>
        </w:rPr>
        <w:t xml:space="preserve"> </w:t>
      </w:r>
      <w:r>
        <w:rPr>
          <w:rFonts w:ascii="Arial" w:hAnsi="Arial" w:cs="Arial"/>
          <w:sz w:val="18"/>
          <w:szCs w:val="18"/>
          <w:lang w:val="es-ES"/>
        </w:rPr>
        <w:tab/>
      </w:r>
      <w:r w:rsidRPr="00772F7E">
        <w:rPr>
          <w:rFonts w:ascii="Arial" w:hAnsi="Arial" w:cs="Arial"/>
          <w:sz w:val="18"/>
          <w:szCs w:val="18"/>
          <w:lang w:val="es-ES"/>
        </w:rPr>
        <w:t xml:space="preserve">En el caso de asalariados, informalidad implica no tener seguridad social. En el caso de los trabajadores independientes, implica informalidad del negocio. </w:t>
      </w:r>
    </w:p>
  </w:footnote>
  <w:footnote w:id="6">
    <w:p w:rsidR="00BA389B" w:rsidRPr="00772F7E" w:rsidRDefault="00BA389B" w:rsidP="00772F7E">
      <w:pPr>
        <w:pStyle w:val="NormalWeb"/>
        <w:spacing w:before="0" w:beforeAutospacing="0" w:after="0" w:afterAutospacing="0"/>
        <w:ind w:left="360" w:hanging="360"/>
        <w:jc w:val="both"/>
        <w:rPr>
          <w:rFonts w:ascii="Arial" w:hAnsi="Arial" w:cs="Arial"/>
          <w:sz w:val="18"/>
          <w:szCs w:val="18"/>
          <w:lang w:val="es-ES"/>
        </w:rPr>
      </w:pPr>
      <w:r w:rsidRPr="00772F7E">
        <w:rPr>
          <w:rStyle w:val="FootnoteReference"/>
          <w:rFonts w:ascii="Arial" w:hAnsi="Arial" w:cs="Arial"/>
          <w:sz w:val="18"/>
          <w:szCs w:val="18"/>
        </w:rPr>
        <w:footnoteRef/>
      </w:r>
      <w:r w:rsidRPr="00772F7E">
        <w:rPr>
          <w:rFonts w:ascii="Arial" w:hAnsi="Arial" w:cs="Arial"/>
          <w:sz w:val="18"/>
          <w:szCs w:val="18"/>
          <w:lang w:val="es-ES"/>
        </w:rPr>
        <w:t xml:space="preserve"> </w:t>
      </w:r>
      <w:r>
        <w:rPr>
          <w:rFonts w:ascii="Arial" w:hAnsi="Arial" w:cs="Arial"/>
          <w:sz w:val="18"/>
          <w:szCs w:val="18"/>
          <w:lang w:val="es-ES"/>
        </w:rPr>
        <w:tab/>
      </w:r>
      <w:r w:rsidRPr="00772F7E">
        <w:rPr>
          <w:rFonts w:ascii="Arial" w:hAnsi="Arial" w:cs="Arial"/>
          <w:sz w:val="18"/>
          <w:szCs w:val="18"/>
          <w:lang w:val="es-ES"/>
        </w:rPr>
        <w:t>Datos del Módulo de Trayectorias Laborales (MOTRAL, 2015)</w:t>
      </w:r>
      <w:r>
        <w:rPr>
          <w:rFonts w:ascii="Arial" w:hAnsi="Arial" w:cs="Arial"/>
          <w:sz w:val="18"/>
          <w:szCs w:val="18"/>
          <w:lang w:val="es-ES"/>
        </w:rPr>
        <w:t>.</w:t>
      </w:r>
      <w:r w:rsidRPr="00772F7E">
        <w:rPr>
          <w:rFonts w:ascii="Arial" w:hAnsi="Arial" w:cs="Arial"/>
          <w:sz w:val="18"/>
          <w:szCs w:val="18"/>
          <w:lang w:val="es-ES"/>
        </w:rPr>
        <w:t xml:space="preserve"> </w:t>
      </w:r>
    </w:p>
    <w:p w:rsidR="00BA389B" w:rsidRPr="00185F9B" w:rsidRDefault="00BA389B" w:rsidP="00772F7E">
      <w:pPr>
        <w:pStyle w:val="FootnoteText"/>
        <w:jc w:val="both"/>
      </w:pPr>
    </w:p>
  </w:footnote>
  <w:footnote w:id="7">
    <w:p w:rsidR="00BA389B" w:rsidRPr="004B66FF" w:rsidRDefault="00BA389B" w:rsidP="004B66FF">
      <w:pPr>
        <w:jc w:val="both"/>
        <w:rPr>
          <w:rFonts w:ascii="Arial" w:eastAsia="Arial" w:hAnsi="Arial" w:cs="Arial"/>
          <w:sz w:val="18"/>
          <w:szCs w:val="22"/>
          <w:lang w:val="es"/>
        </w:rPr>
      </w:pPr>
      <w:r>
        <w:rPr>
          <w:rStyle w:val="FootnoteReference"/>
        </w:rPr>
        <w:footnoteRef/>
      </w:r>
      <w:r>
        <w:t xml:space="preserve"> </w:t>
      </w:r>
      <w:r>
        <w:rPr>
          <w:rFonts w:ascii="Arial" w:eastAsia="Arial" w:hAnsi="Arial" w:cs="Arial"/>
          <w:sz w:val="18"/>
          <w:szCs w:val="22"/>
          <w:lang w:val="es"/>
        </w:rPr>
        <w:t xml:space="preserve"> De la categoría “portal de</w:t>
      </w:r>
      <w:r w:rsidRPr="004B66FF">
        <w:rPr>
          <w:rFonts w:ascii="Arial" w:eastAsia="Arial" w:hAnsi="Arial" w:cs="Arial"/>
          <w:sz w:val="18"/>
          <w:szCs w:val="22"/>
          <w:lang w:val="es"/>
        </w:rPr>
        <w:t xml:space="preserve"> empleo</w:t>
      </w:r>
      <w:r>
        <w:rPr>
          <w:rFonts w:ascii="Arial" w:eastAsia="Arial" w:hAnsi="Arial" w:cs="Arial"/>
          <w:sz w:val="18"/>
          <w:szCs w:val="22"/>
          <w:lang w:val="es"/>
        </w:rPr>
        <w:t>” se construirá el</w:t>
      </w:r>
      <w:r w:rsidRPr="004B66FF">
        <w:rPr>
          <w:rFonts w:ascii="Arial" w:eastAsia="Arial" w:hAnsi="Arial" w:cs="Arial"/>
          <w:sz w:val="18"/>
          <w:szCs w:val="22"/>
          <w:lang w:val="es"/>
        </w:rPr>
        <w:t xml:space="preserve"> grupo de control. Es decir, aquellas personas que se registran al portal de empleo, pero no reciben ningún servicio adicional por parte del SNE.</w:t>
      </w:r>
      <w:r>
        <w:rPr>
          <w:rFonts w:ascii="Arial" w:eastAsia="Arial" w:hAnsi="Arial" w:cs="Arial"/>
          <w:sz w:val="18"/>
          <w:szCs w:val="22"/>
          <w:lang w:val="es"/>
        </w:rPr>
        <w:t xml:space="preserve"> </w:t>
      </w:r>
    </w:p>
    <w:p w:rsidR="00BA389B" w:rsidRPr="004B66FF" w:rsidRDefault="00BA389B">
      <w:pPr>
        <w:pStyle w:val="FootnoteText"/>
        <w:rPr>
          <w:lang w:val="e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03AB"/>
    <w:multiLevelType w:val="multilevel"/>
    <w:tmpl w:val="C9EE24D4"/>
    <w:lvl w:ilvl="0">
      <w:start w:val="1"/>
      <w:numFmt w:val="upperRoman"/>
      <w:lvlRestart w:val="0"/>
      <w:lvlText w:val="%1."/>
      <w:lvlJc w:val="center"/>
      <w:pPr>
        <w:tabs>
          <w:tab w:val="num" w:pos="2070"/>
        </w:tabs>
        <w:ind w:left="1422" w:firstLine="288"/>
      </w:pPr>
      <w:rPr>
        <w:b/>
        <w:i w:val="0"/>
      </w:rPr>
    </w:lvl>
    <w:lvl w:ilvl="1">
      <w:start w:val="1"/>
      <w:numFmt w:val="decimal"/>
      <w:isLgl/>
      <w:lvlText w:val="%1.%2"/>
      <w:lvlJc w:val="left"/>
      <w:pPr>
        <w:tabs>
          <w:tab w:val="num" w:pos="2718"/>
        </w:tabs>
        <w:ind w:left="2718" w:hanging="1296"/>
      </w:pPr>
      <w:rPr>
        <w:b w:val="0"/>
      </w:rPr>
    </w:lvl>
    <w:lvl w:ilvl="2">
      <w:start w:val="1"/>
      <w:numFmt w:val="bullet"/>
      <w:lvlText w:val=""/>
      <w:lvlJc w:val="left"/>
      <w:pPr>
        <w:tabs>
          <w:tab w:val="num" w:pos="2574"/>
        </w:tabs>
        <w:ind w:left="2574" w:hanging="432"/>
      </w:pPr>
      <w:rPr>
        <w:rFonts w:ascii="Symbol" w:hAnsi="Symbol" w:hint="default"/>
      </w:rPr>
    </w:lvl>
    <w:lvl w:ilvl="3">
      <w:start w:val="1"/>
      <w:numFmt w:val="lowerRoman"/>
      <w:lvlText w:val="%4."/>
      <w:lvlJc w:val="right"/>
      <w:pPr>
        <w:tabs>
          <w:tab w:val="num" w:pos="3006"/>
        </w:tabs>
        <w:ind w:left="3006" w:hanging="288"/>
      </w:pPr>
    </w:lvl>
    <w:lvl w:ilvl="4">
      <w:start w:val="1"/>
      <w:numFmt w:val="decimal"/>
      <w:lvlText w:val="%1.%2.%3.%4.%5"/>
      <w:lvlJc w:val="left"/>
      <w:pPr>
        <w:ind w:left="2430" w:hanging="1008"/>
      </w:pPr>
    </w:lvl>
    <w:lvl w:ilvl="5">
      <w:start w:val="1"/>
      <w:numFmt w:val="decimal"/>
      <w:lvlText w:val="%1.%2.%3.%4.%5.%6"/>
      <w:lvlJc w:val="left"/>
      <w:pPr>
        <w:ind w:left="2574" w:hanging="1152"/>
      </w:pPr>
    </w:lvl>
    <w:lvl w:ilvl="6">
      <w:start w:val="1"/>
      <w:numFmt w:val="decimal"/>
      <w:lvlText w:val="%1.%2.%3.%4.%5.%6.%7"/>
      <w:lvlJc w:val="left"/>
      <w:pPr>
        <w:ind w:left="2718" w:hanging="1296"/>
      </w:pPr>
    </w:lvl>
    <w:lvl w:ilvl="7">
      <w:start w:val="1"/>
      <w:numFmt w:val="decimal"/>
      <w:lvlText w:val="%1.%2.%3.%4.%5.%6.%7.%8"/>
      <w:lvlJc w:val="left"/>
      <w:pPr>
        <w:ind w:left="2862" w:hanging="1440"/>
      </w:pPr>
    </w:lvl>
    <w:lvl w:ilvl="8">
      <w:start w:val="1"/>
      <w:numFmt w:val="decimal"/>
      <w:lvlText w:val="%1.%2.%3.%4.%5.%6.%7.%8.%9"/>
      <w:lvlJc w:val="left"/>
      <w:pPr>
        <w:ind w:left="3006" w:hanging="1584"/>
      </w:pPr>
    </w:lvl>
  </w:abstractNum>
  <w:abstractNum w:abstractNumId="1" w15:restartNumberingAfterBreak="0">
    <w:nsid w:val="0811154B"/>
    <w:multiLevelType w:val="hybridMultilevel"/>
    <w:tmpl w:val="6A64F138"/>
    <w:lvl w:ilvl="0" w:tplc="5CC8DA9E">
      <w:start w:val="3"/>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DB40B9"/>
    <w:multiLevelType w:val="hybridMultilevel"/>
    <w:tmpl w:val="E0D84164"/>
    <w:lvl w:ilvl="0" w:tplc="A484DA3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4B14BA"/>
    <w:multiLevelType w:val="hybridMultilevel"/>
    <w:tmpl w:val="951A7574"/>
    <w:lvl w:ilvl="0" w:tplc="BA7E090C">
      <w:start w:val="1950"/>
      <w:numFmt w:val="bullet"/>
      <w:lvlText w:val="-"/>
      <w:lvlJc w:val="left"/>
      <w:pPr>
        <w:ind w:left="720" w:hanging="360"/>
      </w:pPr>
      <w:rPr>
        <w:rFonts w:ascii="Times New Roman" w:eastAsia="Times New Roman" w:hAnsi="Times New Roman" w:cs="Times New Roman" w:hint="default"/>
        <w:color w:val="000000"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A623AA"/>
    <w:multiLevelType w:val="hybridMultilevel"/>
    <w:tmpl w:val="F48E9480"/>
    <w:lvl w:ilvl="0" w:tplc="7C343D5E">
      <w:start w:val="1"/>
      <w:numFmt w:val="bullet"/>
      <w:lvlText w:val=""/>
      <w:lvlJc w:val="left"/>
      <w:pPr>
        <w:ind w:left="720" w:hanging="360"/>
      </w:pPr>
      <w:rPr>
        <w:rFonts w:ascii="Symbol" w:hAnsi="Symbol" w:hint="default"/>
      </w:rPr>
    </w:lvl>
    <w:lvl w:ilvl="1" w:tplc="A704B47E">
      <w:start w:val="1"/>
      <w:numFmt w:val="bullet"/>
      <w:lvlText w:val="o"/>
      <w:lvlJc w:val="left"/>
      <w:pPr>
        <w:ind w:left="1440" w:hanging="360"/>
      </w:pPr>
      <w:rPr>
        <w:rFonts w:ascii="Courier New" w:hAnsi="Courier New" w:hint="default"/>
      </w:rPr>
    </w:lvl>
    <w:lvl w:ilvl="2" w:tplc="EC96DD70">
      <w:start w:val="1"/>
      <w:numFmt w:val="bullet"/>
      <w:lvlText w:val=""/>
      <w:lvlJc w:val="left"/>
      <w:pPr>
        <w:ind w:left="2160" w:hanging="360"/>
      </w:pPr>
      <w:rPr>
        <w:rFonts w:ascii="Symbol" w:hAnsi="Symbol" w:hint="default"/>
      </w:rPr>
    </w:lvl>
    <w:lvl w:ilvl="3" w:tplc="C596BECE">
      <w:start w:val="1"/>
      <w:numFmt w:val="bullet"/>
      <w:lvlText w:val=""/>
      <w:lvlJc w:val="left"/>
      <w:pPr>
        <w:ind w:left="2880" w:hanging="360"/>
      </w:pPr>
      <w:rPr>
        <w:rFonts w:ascii="Symbol" w:hAnsi="Symbol" w:hint="default"/>
      </w:rPr>
    </w:lvl>
    <w:lvl w:ilvl="4" w:tplc="59D4A9F4">
      <w:start w:val="1"/>
      <w:numFmt w:val="bullet"/>
      <w:lvlText w:val="o"/>
      <w:lvlJc w:val="left"/>
      <w:pPr>
        <w:ind w:left="3600" w:hanging="360"/>
      </w:pPr>
      <w:rPr>
        <w:rFonts w:ascii="Courier New" w:hAnsi="Courier New" w:hint="default"/>
      </w:rPr>
    </w:lvl>
    <w:lvl w:ilvl="5" w:tplc="9B54727E">
      <w:start w:val="1"/>
      <w:numFmt w:val="bullet"/>
      <w:lvlText w:val=""/>
      <w:lvlJc w:val="left"/>
      <w:pPr>
        <w:ind w:left="4320" w:hanging="360"/>
      </w:pPr>
      <w:rPr>
        <w:rFonts w:ascii="Wingdings" w:hAnsi="Wingdings" w:hint="default"/>
      </w:rPr>
    </w:lvl>
    <w:lvl w:ilvl="6" w:tplc="D982FF0A">
      <w:start w:val="1"/>
      <w:numFmt w:val="bullet"/>
      <w:lvlText w:val=""/>
      <w:lvlJc w:val="left"/>
      <w:pPr>
        <w:ind w:left="5040" w:hanging="360"/>
      </w:pPr>
      <w:rPr>
        <w:rFonts w:ascii="Symbol" w:hAnsi="Symbol" w:hint="default"/>
      </w:rPr>
    </w:lvl>
    <w:lvl w:ilvl="7" w:tplc="A7F86954">
      <w:start w:val="1"/>
      <w:numFmt w:val="bullet"/>
      <w:lvlText w:val="o"/>
      <w:lvlJc w:val="left"/>
      <w:pPr>
        <w:ind w:left="5760" w:hanging="360"/>
      </w:pPr>
      <w:rPr>
        <w:rFonts w:ascii="Courier New" w:hAnsi="Courier New" w:hint="default"/>
      </w:rPr>
    </w:lvl>
    <w:lvl w:ilvl="8" w:tplc="2766DAE6">
      <w:start w:val="1"/>
      <w:numFmt w:val="bullet"/>
      <w:lvlText w:val=""/>
      <w:lvlJc w:val="left"/>
      <w:pPr>
        <w:ind w:left="6480" w:hanging="360"/>
      </w:pPr>
      <w:rPr>
        <w:rFonts w:ascii="Wingdings" w:hAnsi="Wingdings" w:hint="default"/>
      </w:rPr>
    </w:lvl>
  </w:abstractNum>
  <w:abstractNum w:abstractNumId="5" w15:restartNumberingAfterBreak="0">
    <w:nsid w:val="0BDD4C37"/>
    <w:multiLevelType w:val="hybridMultilevel"/>
    <w:tmpl w:val="E716C2FE"/>
    <w:lvl w:ilvl="0" w:tplc="1E3E724A">
      <w:start w:val="195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56307"/>
    <w:multiLevelType w:val="hybridMultilevel"/>
    <w:tmpl w:val="ECBECFBA"/>
    <w:lvl w:ilvl="0" w:tplc="DB6AF7FA">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DAB7FC9"/>
    <w:multiLevelType w:val="multilevel"/>
    <w:tmpl w:val="34ACF42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566"/>
        </w:tabs>
        <w:ind w:left="1566" w:hanging="1296"/>
      </w:pPr>
      <w:rPr>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0E06221E"/>
    <w:multiLevelType w:val="hybridMultilevel"/>
    <w:tmpl w:val="4B903102"/>
    <w:lvl w:ilvl="0" w:tplc="9B36E56C">
      <w:start w:val="1"/>
      <w:numFmt w:val="bullet"/>
      <w:lvlText w:val=""/>
      <w:lvlJc w:val="left"/>
      <w:pPr>
        <w:ind w:left="720" w:hanging="360"/>
      </w:pPr>
      <w:rPr>
        <w:rFonts w:ascii="Symbol" w:hAnsi="Symbol" w:hint="default"/>
        <w:color w:val="000000"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F1669D5"/>
    <w:multiLevelType w:val="hybridMultilevel"/>
    <w:tmpl w:val="7EF4E2C8"/>
    <w:lvl w:ilvl="0" w:tplc="EA08DFF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9A38BB"/>
    <w:multiLevelType w:val="hybridMultilevel"/>
    <w:tmpl w:val="C8D8A25C"/>
    <w:lvl w:ilvl="0" w:tplc="E506D9F2">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22019"/>
    <w:multiLevelType w:val="multilevel"/>
    <w:tmpl w:val="A7F4CBB4"/>
    <w:lvl w:ilvl="0">
      <w:start w:val="1"/>
      <w:numFmt w:val="decimal"/>
      <w:lvlText w:val="%1."/>
      <w:lvlJc w:val="left"/>
      <w:pPr>
        <w:ind w:left="360" w:hanging="360"/>
      </w:pPr>
      <w:rPr>
        <w:rFonts w:hint="default"/>
      </w:rPr>
    </w:lvl>
    <w:lvl w:ilvl="1">
      <w:start w:val="1"/>
      <w:numFmt w:val="decimal"/>
      <w:lvlText w:val="%1.%2."/>
      <w:lvlJc w:val="left"/>
      <w:pPr>
        <w:ind w:left="1440" w:hanging="720"/>
      </w:pPr>
      <w:rPr>
        <w:rFonts w:ascii="Arial" w:hAnsi="Arial" w:cs="Arial" w:hint="default"/>
        <w:b w:val="0"/>
        <w:sz w:val="22"/>
        <w:szCs w:val="22"/>
        <w:lang w:val="es-ES_tradn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6987695"/>
    <w:multiLevelType w:val="hybridMultilevel"/>
    <w:tmpl w:val="D7AC9DBA"/>
    <w:lvl w:ilvl="0" w:tplc="654C972C">
      <w:start w:val="195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212B8A"/>
    <w:multiLevelType w:val="hybridMultilevel"/>
    <w:tmpl w:val="9912C7A8"/>
    <w:lvl w:ilvl="0" w:tplc="C68ED5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9D82738"/>
    <w:multiLevelType w:val="hybridMultilevel"/>
    <w:tmpl w:val="769828BA"/>
    <w:lvl w:ilvl="0" w:tplc="4BAA2F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F4052"/>
    <w:multiLevelType w:val="multilevel"/>
    <w:tmpl w:val="B3DA44B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6" w15:restartNumberingAfterBreak="0">
    <w:nsid w:val="25B1348F"/>
    <w:multiLevelType w:val="hybridMultilevel"/>
    <w:tmpl w:val="02ACFC26"/>
    <w:lvl w:ilvl="0" w:tplc="4BAA2FCE">
      <w:start w:val="2"/>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ADC004A"/>
    <w:multiLevelType w:val="hybridMultilevel"/>
    <w:tmpl w:val="B9ACA800"/>
    <w:lvl w:ilvl="0" w:tplc="0C0A0003">
      <w:start w:val="1"/>
      <w:numFmt w:val="bullet"/>
      <w:lvlText w:val="o"/>
      <w:lvlJc w:val="left"/>
      <w:pPr>
        <w:ind w:left="990" w:hanging="360"/>
      </w:pPr>
      <w:rPr>
        <w:rFonts w:ascii="Courier New" w:hAnsi="Courier New" w:cs="Courier New" w:hint="default"/>
      </w:rPr>
    </w:lvl>
    <w:lvl w:ilvl="1" w:tplc="0C0A0003">
      <w:start w:val="1"/>
      <w:numFmt w:val="bullet"/>
      <w:lvlText w:val="o"/>
      <w:lvlJc w:val="left"/>
      <w:pPr>
        <w:ind w:left="2340" w:hanging="360"/>
      </w:pPr>
      <w:rPr>
        <w:rFonts w:ascii="Courier New" w:hAnsi="Courier New" w:cs="Courier New" w:hint="default"/>
      </w:rPr>
    </w:lvl>
    <w:lvl w:ilvl="2" w:tplc="0C0A0005">
      <w:start w:val="1"/>
      <w:numFmt w:val="bullet"/>
      <w:lvlText w:val=""/>
      <w:lvlJc w:val="left"/>
      <w:pPr>
        <w:ind w:left="3060" w:hanging="360"/>
      </w:pPr>
      <w:rPr>
        <w:rFonts w:ascii="Wingdings" w:hAnsi="Wingdings" w:hint="default"/>
      </w:rPr>
    </w:lvl>
    <w:lvl w:ilvl="3" w:tplc="0C0A0001" w:tentative="1">
      <w:start w:val="1"/>
      <w:numFmt w:val="bullet"/>
      <w:lvlText w:val=""/>
      <w:lvlJc w:val="left"/>
      <w:pPr>
        <w:ind w:left="3780" w:hanging="360"/>
      </w:pPr>
      <w:rPr>
        <w:rFonts w:ascii="Symbol" w:hAnsi="Symbol" w:hint="default"/>
      </w:rPr>
    </w:lvl>
    <w:lvl w:ilvl="4" w:tplc="0C0A0003" w:tentative="1">
      <w:start w:val="1"/>
      <w:numFmt w:val="bullet"/>
      <w:lvlText w:val="o"/>
      <w:lvlJc w:val="left"/>
      <w:pPr>
        <w:ind w:left="4500" w:hanging="360"/>
      </w:pPr>
      <w:rPr>
        <w:rFonts w:ascii="Courier New" w:hAnsi="Courier New" w:cs="Courier New" w:hint="default"/>
      </w:rPr>
    </w:lvl>
    <w:lvl w:ilvl="5" w:tplc="0C0A0005" w:tentative="1">
      <w:start w:val="1"/>
      <w:numFmt w:val="bullet"/>
      <w:lvlText w:val=""/>
      <w:lvlJc w:val="left"/>
      <w:pPr>
        <w:ind w:left="5220" w:hanging="360"/>
      </w:pPr>
      <w:rPr>
        <w:rFonts w:ascii="Wingdings" w:hAnsi="Wingdings" w:hint="default"/>
      </w:rPr>
    </w:lvl>
    <w:lvl w:ilvl="6" w:tplc="0C0A0001" w:tentative="1">
      <w:start w:val="1"/>
      <w:numFmt w:val="bullet"/>
      <w:lvlText w:val=""/>
      <w:lvlJc w:val="left"/>
      <w:pPr>
        <w:ind w:left="5940" w:hanging="360"/>
      </w:pPr>
      <w:rPr>
        <w:rFonts w:ascii="Symbol" w:hAnsi="Symbol" w:hint="default"/>
      </w:rPr>
    </w:lvl>
    <w:lvl w:ilvl="7" w:tplc="0C0A0003" w:tentative="1">
      <w:start w:val="1"/>
      <w:numFmt w:val="bullet"/>
      <w:lvlText w:val="o"/>
      <w:lvlJc w:val="left"/>
      <w:pPr>
        <w:ind w:left="6660" w:hanging="360"/>
      </w:pPr>
      <w:rPr>
        <w:rFonts w:ascii="Courier New" w:hAnsi="Courier New" w:cs="Courier New" w:hint="default"/>
      </w:rPr>
    </w:lvl>
    <w:lvl w:ilvl="8" w:tplc="0C0A0005" w:tentative="1">
      <w:start w:val="1"/>
      <w:numFmt w:val="bullet"/>
      <w:lvlText w:val=""/>
      <w:lvlJc w:val="left"/>
      <w:pPr>
        <w:ind w:left="7380" w:hanging="360"/>
      </w:pPr>
      <w:rPr>
        <w:rFonts w:ascii="Wingdings" w:hAnsi="Wingdings" w:hint="default"/>
      </w:rPr>
    </w:lvl>
  </w:abstractNum>
  <w:abstractNum w:abstractNumId="18" w15:restartNumberingAfterBreak="0">
    <w:nsid w:val="2EF778A2"/>
    <w:multiLevelType w:val="hybridMultilevel"/>
    <w:tmpl w:val="66E26292"/>
    <w:lvl w:ilvl="0" w:tplc="9EC6830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F882AA1"/>
    <w:multiLevelType w:val="hybridMultilevel"/>
    <w:tmpl w:val="AACCBEFE"/>
    <w:lvl w:ilvl="0" w:tplc="9EC6830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36B3CC2"/>
    <w:multiLevelType w:val="hybridMultilevel"/>
    <w:tmpl w:val="DECCB7D6"/>
    <w:lvl w:ilvl="0" w:tplc="E99228F6">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37062A4E"/>
    <w:multiLevelType w:val="hybridMultilevel"/>
    <w:tmpl w:val="68760E5E"/>
    <w:lvl w:ilvl="0" w:tplc="F7447A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8E9773C"/>
    <w:multiLevelType w:val="hybridMultilevel"/>
    <w:tmpl w:val="1C368AFC"/>
    <w:lvl w:ilvl="0" w:tplc="B30A0DB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DD02649"/>
    <w:multiLevelType w:val="hybridMultilevel"/>
    <w:tmpl w:val="D0247508"/>
    <w:lvl w:ilvl="0" w:tplc="8B0E3AB0">
      <w:start w:val="195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F8E7EA2"/>
    <w:multiLevelType w:val="hybridMultilevel"/>
    <w:tmpl w:val="773CA34C"/>
    <w:lvl w:ilvl="0" w:tplc="B762C5CA">
      <w:start w:val="2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9546E1"/>
    <w:multiLevelType w:val="hybridMultilevel"/>
    <w:tmpl w:val="D7DA870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2FE4C0D"/>
    <w:multiLevelType w:val="hybridMultilevel"/>
    <w:tmpl w:val="6228F0FA"/>
    <w:lvl w:ilvl="0" w:tplc="3F76DF62">
      <w:start w:val="1950"/>
      <w:numFmt w:val="bullet"/>
      <w:lvlText w:val="-"/>
      <w:lvlJc w:val="left"/>
      <w:pPr>
        <w:ind w:left="3690" w:hanging="360"/>
      </w:pPr>
      <w:rPr>
        <w:rFonts w:ascii="Times New Roman" w:eastAsia="Times New Roman" w:hAnsi="Times New Roman" w:cs="Times New Roman" w:hint="default"/>
      </w:rPr>
    </w:lvl>
    <w:lvl w:ilvl="1" w:tplc="0C0A0003" w:tentative="1">
      <w:start w:val="1"/>
      <w:numFmt w:val="bullet"/>
      <w:lvlText w:val="o"/>
      <w:lvlJc w:val="left"/>
      <w:pPr>
        <w:ind w:left="4410" w:hanging="360"/>
      </w:pPr>
      <w:rPr>
        <w:rFonts w:ascii="Courier New" w:hAnsi="Courier New" w:cs="Courier New" w:hint="default"/>
      </w:rPr>
    </w:lvl>
    <w:lvl w:ilvl="2" w:tplc="0C0A0005" w:tentative="1">
      <w:start w:val="1"/>
      <w:numFmt w:val="bullet"/>
      <w:lvlText w:val=""/>
      <w:lvlJc w:val="left"/>
      <w:pPr>
        <w:ind w:left="5130" w:hanging="360"/>
      </w:pPr>
      <w:rPr>
        <w:rFonts w:ascii="Wingdings" w:hAnsi="Wingdings" w:hint="default"/>
      </w:rPr>
    </w:lvl>
    <w:lvl w:ilvl="3" w:tplc="0C0A0001" w:tentative="1">
      <w:start w:val="1"/>
      <w:numFmt w:val="bullet"/>
      <w:lvlText w:val=""/>
      <w:lvlJc w:val="left"/>
      <w:pPr>
        <w:ind w:left="5850" w:hanging="360"/>
      </w:pPr>
      <w:rPr>
        <w:rFonts w:ascii="Symbol" w:hAnsi="Symbol" w:hint="default"/>
      </w:rPr>
    </w:lvl>
    <w:lvl w:ilvl="4" w:tplc="0C0A0003" w:tentative="1">
      <w:start w:val="1"/>
      <w:numFmt w:val="bullet"/>
      <w:lvlText w:val="o"/>
      <w:lvlJc w:val="left"/>
      <w:pPr>
        <w:ind w:left="6570" w:hanging="360"/>
      </w:pPr>
      <w:rPr>
        <w:rFonts w:ascii="Courier New" w:hAnsi="Courier New" w:cs="Courier New" w:hint="default"/>
      </w:rPr>
    </w:lvl>
    <w:lvl w:ilvl="5" w:tplc="0C0A0005" w:tentative="1">
      <w:start w:val="1"/>
      <w:numFmt w:val="bullet"/>
      <w:lvlText w:val=""/>
      <w:lvlJc w:val="left"/>
      <w:pPr>
        <w:ind w:left="7290" w:hanging="360"/>
      </w:pPr>
      <w:rPr>
        <w:rFonts w:ascii="Wingdings" w:hAnsi="Wingdings" w:hint="default"/>
      </w:rPr>
    </w:lvl>
    <w:lvl w:ilvl="6" w:tplc="0C0A0001" w:tentative="1">
      <w:start w:val="1"/>
      <w:numFmt w:val="bullet"/>
      <w:lvlText w:val=""/>
      <w:lvlJc w:val="left"/>
      <w:pPr>
        <w:ind w:left="8010" w:hanging="360"/>
      </w:pPr>
      <w:rPr>
        <w:rFonts w:ascii="Symbol" w:hAnsi="Symbol" w:hint="default"/>
      </w:rPr>
    </w:lvl>
    <w:lvl w:ilvl="7" w:tplc="0C0A0003" w:tentative="1">
      <w:start w:val="1"/>
      <w:numFmt w:val="bullet"/>
      <w:lvlText w:val="o"/>
      <w:lvlJc w:val="left"/>
      <w:pPr>
        <w:ind w:left="8730" w:hanging="360"/>
      </w:pPr>
      <w:rPr>
        <w:rFonts w:ascii="Courier New" w:hAnsi="Courier New" w:cs="Courier New" w:hint="default"/>
      </w:rPr>
    </w:lvl>
    <w:lvl w:ilvl="8" w:tplc="0C0A0005" w:tentative="1">
      <w:start w:val="1"/>
      <w:numFmt w:val="bullet"/>
      <w:lvlText w:val=""/>
      <w:lvlJc w:val="left"/>
      <w:pPr>
        <w:ind w:left="9450" w:hanging="360"/>
      </w:pPr>
      <w:rPr>
        <w:rFonts w:ascii="Wingdings" w:hAnsi="Wingdings" w:hint="default"/>
      </w:rPr>
    </w:lvl>
  </w:abstractNum>
  <w:abstractNum w:abstractNumId="27" w15:restartNumberingAfterBreak="0">
    <w:nsid w:val="44C913B0"/>
    <w:multiLevelType w:val="hybridMultilevel"/>
    <w:tmpl w:val="7E6A4F90"/>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1B0096F"/>
    <w:multiLevelType w:val="hybridMultilevel"/>
    <w:tmpl w:val="53F696C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CD5ACA"/>
    <w:multiLevelType w:val="hybridMultilevel"/>
    <w:tmpl w:val="BF720830"/>
    <w:lvl w:ilvl="0" w:tplc="86CE2A08">
      <w:start w:val="195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8A03B8A"/>
    <w:multiLevelType w:val="hybridMultilevel"/>
    <w:tmpl w:val="88E070C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263DB7"/>
    <w:multiLevelType w:val="hybridMultilevel"/>
    <w:tmpl w:val="970C2E7A"/>
    <w:lvl w:ilvl="0" w:tplc="967EF170">
      <w:start w:val="1"/>
      <w:numFmt w:val="upperRoman"/>
      <w:lvlText w:val="%1."/>
      <w:lvlJc w:val="left"/>
      <w:pPr>
        <w:ind w:left="1440" w:hanging="720"/>
      </w:pPr>
      <w:rPr>
        <w:rFonts w:hint="default"/>
      </w:rPr>
    </w:lvl>
    <w:lvl w:ilvl="1" w:tplc="CFDA8ADA">
      <w:start w:val="1"/>
      <w:numFmt w:val="lowerLetter"/>
      <w:lvlText w:val="%2."/>
      <w:lvlJc w:val="left"/>
      <w:pPr>
        <w:ind w:left="135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98F169F"/>
    <w:multiLevelType w:val="hybridMultilevel"/>
    <w:tmpl w:val="C2082340"/>
    <w:lvl w:ilvl="0" w:tplc="E40C5D7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2E29E9"/>
    <w:multiLevelType w:val="hybridMultilevel"/>
    <w:tmpl w:val="0F709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085E8C"/>
    <w:multiLevelType w:val="hybridMultilevel"/>
    <w:tmpl w:val="E96A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F5DDB"/>
    <w:multiLevelType w:val="hybridMultilevel"/>
    <w:tmpl w:val="9E686860"/>
    <w:lvl w:ilvl="0" w:tplc="E9D0742E">
      <w:start w:val="2"/>
      <w:numFmt w:val="bullet"/>
      <w:lvlText w:val=""/>
      <w:lvlJc w:val="left"/>
      <w:pPr>
        <w:ind w:left="360" w:hanging="360"/>
      </w:pPr>
      <w:rPr>
        <w:rFonts w:ascii="Symbol" w:eastAsia="Times New Roman"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15:restartNumberingAfterBreak="0">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8" w15:restartNumberingAfterBreak="0">
    <w:nsid w:val="61CD2E4E"/>
    <w:multiLevelType w:val="hybridMultilevel"/>
    <w:tmpl w:val="B60C8B5E"/>
    <w:lvl w:ilvl="0" w:tplc="78E2113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45A1F3A"/>
    <w:multiLevelType w:val="multilevel"/>
    <w:tmpl w:val="DED41D48"/>
    <w:lvl w:ilvl="0">
      <w:start w:val="1"/>
      <w:numFmt w:val="upperRoman"/>
      <w:lvlText w:val="%1."/>
      <w:lvlJc w:val="right"/>
      <w:pPr>
        <w:ind w:left="720" w:hanging="360"/>
      </w:pPr>
      <w:rPr>
        <w:rFonts w:hint="default"/>
      </w:rPr>
    </w:lvl>
    <w:lvl w:ilvl="1">
      <w:start w:val="1"/>
      <w:numFmt w:val="decimal"/>
      <w:isLgl/>
      <w:lvlText w:val="%1.%2"/>
      <w:lvlJc w:val="left"/>
      <w:pPr>
        <w:ind w:left="2160" w:hanging="360"/>
      </w:pPr>
      <w:rPr>
        <w:rFonts w:hint="default"/>
        <w:b w:val="0"/>
      </w:rPr>
    </w:lvl>
    <w:lvl w:ilvl="2">
      <w:start w:val="1"/>
      <w:numFmt w:val="lowerLetter"/>
      <w:lvlText w:val="%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0" w15:restartNumberingAfterBreak="0">
    <w:nsid w:val="65D67DDA"/>
    <w:multiLevelType w:val="multilevel"/>
    <w:tmpl w:val="D8A831D8"/>
    <w:styleLink w:val="Style1"/>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41" w15:restartNumberingAfterBreak="0">
    <w:nsid w:val="65E139A1"/>
    <w:multiLevelType w:val="hybridMultilevel"/>
    <w:tmpl w:val="68760E5E"/>
    <w:lvl w:ilvl="0" w:tplc="F7447A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74F1621"/>
    <w:multiLevelType w:val="hybridMultilevel"/>
    <w:tmpl w:val="8E86420A"/>
    <w:lvl w:ilvl="0" w:tplc="FFFFFFFF">
      <w:start w:val="6"/>
      <w:numFmt w:val="decimal"/>
      <w:lvlText w:val="%1"/>
      <w:lvlJc w:val="left"/>
      <w:pPr>
        <w:tabs>
          <w:tab w:val="num" w:pos="1440"/>
        </w:tabs>
        <w:ind w:left="1440" w:hanging="720"/>
      </w:pPr>
      <w:rPr>
        <w:rFonts w:hint="default"/>
        <w:u w:val="none"/>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3" w15:restartNumberingAfterBreak="0">
    <w:nsid w:val="6903694D"/>
    <w:multiLevelType w:val="hybridMultilevel"/>
    <w:tmpl w:val="0E9CD7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9203519"/>
    <w:multiLevelType w:val="hybridMultilevel"/>
    <w:tmpl w:val="6A64F138"/>
    <w:lvl w:ilvl="0" w:tplc="5CC8DA9E">
      <w:start w:val="3"/>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F5445C2"/>
    <w:multiLevelType w:val="hybridMultilevel"/>
    <w:tmpl w:val="C14292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9CE28F2"/>
    <w:multiLevelType w:val="hybridMultilevel"/>
    <w:tmpl w:val="BD005132"/>
    <w:lvl w:ilvl="0" w:tplc="0409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B3E5470"/>
    <w:multiLevelType w:val="hybridMultilevel"/>
    <w:tmpl w:val="7B10AAF6"/>
    <w:lvl w:ilvl="0" w:tplc="BA7E090C">
      <w:start w:val="195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FB924B5"/>
    <w:multiLevelType w:val="hybridMultilevel"/>
    <w:tmpl w:val="01BA7F66"/>
    <w:lvl w:ilvl="0" w:tplc="D444B4C6">
      <w:start w:val="1"/>
      <w:numFmt w:val="bullet"/>
      <w:lvlText w:val=""/>
      <w:lvlJc w:val="left"/>
      <w:pPr>
        <w:ind w:left="720" w:hanging="360"/>
      </w:pPr>
      <w:rPr>
        <w:rFonts w:ascii="Wingdings" w:hAnsi="Wingdings" w:hint="default"/>
        <w:sz w:val="4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37"/>
  </w:num>
  <w:num w:numId="4">
    <w:abstractNumId w:val="31"/>
  </w:num>
  <w:num w:numId="5">
    <w:abstractNumId w:val="30"/>
  </w:num>
  <w:num w:numId="6">
    <w:abstractNumId w:val="7"/>
  </w:num>
  <w:num w:numId="7">
    <w:abstractNumId w:val="0"/>
  </w:num>
  <w:num w:numId="8">
    <w:abstractNumId w:val="40"/>
  </w:num>
  <w:num w:numId="9">
    <w:abstractNumId w:val="48"/>
  </w:num>
  <w:num w:numId="10">
    <w:abstractNumId w:val="46"/>
  </w:num>
  <w:num w:numId="11">
    <w:abstractNumId w:val="17"/>
  </w:num>
  <w:num w:numId="12">
    <w:abstractNumId w:val="6"/>
  </w:num>
  <w:num w:numId="13">
    <w:abstractNumId w:val="8"/>
  </w:num>
  <w:num w:numId="14">
    <w:abstractNumId w:val="12"/>
  </w:num>
  <w:num w:numId="15">
    <w:abstractNumId w:val="47"/>
  </w:num>
  <w:num w:numId="16">
    <w:abstractNumId w:val="23"/>
  </w:num>
  <w:num w:numId="17">
    <w:abstractNumId w:val="26"/>
  </w:num>
  <w:num w:numId="18">
    <w:abstractNumId w:val="5"/>
  </w:num>
  <w:num w:numId="19">
    <w:abstractNumId w:val="29"/>
  </w:num>
  <w:num w:numId="20">
    <w:abstractNumId w:val="43"/>
  </w:num>
  <w:num w:numId="21">
    <w:abstractNumId w:val="35"/>
  </w:num>
  <w:num w:numId="22">
    <w:abstractNumId w:val="38"/>
  </w:num>
  <w:num w:numId="23">
    <w:abstractNumId w:val="16"/>
  </w:num>
  <w:num w:numId="24">
    <w:abstractNumId w:val="22"/>
  </w:num>
  <w:num w:numId="25">
    <w:abstractNumId w:val="20"/>
  </w:num>
  <w:num w:numId="26">
    <w:abstractNumId w:val="2"/>
  </w:num>
  <w:num w:numId="27">
    <w:abstractNumId w:val="44"/>
  </w:num>
  <w:num w:numId="28">
    <w:abstractNumId w:val="28"/>
  </w:num>
  <w:num w:numId="29">
    <w:abstractNumId w:val="1"/>
  </w:num>
  <w:num w:numId="30">
    <w:abstractNumId w:val="41"/>
  </w:num>
  <w:num w:numId="31">
    <w:abstractNumId w:val="32"/>
  </w:num>
  <w:num w:numId="32">
    <w:abstractNumId w:val="21"/>
  </w:num>
  <w:num w:numId="33">
    <w:abstractNumId w:val="14"/>
  </w:num>
  <w:num w:numId="34">
    <w:abstractNumId w:val="39"/>
  </w:num>
  <w:num w:numId="35">
    <w:abstractNumId w:val="3"/>
  </w:num>
  <w:num w:numId="36">
    <w:abstractNumId w:val="42"/>
  </w:num>
  <w:num w:numId="37">
    <w:abstractNumId w:val="25"/>
  </w:num>
  <w:num w:numId="38">
    <w:abstractNumId w:val="19"/>
  </w:num>
  <w:num w:numId="39">
    <w:abstractNumId w:val="36"/>
  </w:num>
  <w:num w:numId="40">
    <w:abstractNumId w:val="18"/>
  </w:num>
  <w:num w:numId="41">
    <w:abstractNumId w:val="13"/>
  </w:num>
  <w:num w:numId="42">
    <w:abstractNumId w:val="11"/>
  </w:num>
  <w:num w:numId="43">
    <w:abstractNumId w:val="15"/>
  </w:num>
  <w:num w:numId="44">
    <w:abstractNumId w:val="9"/>
  </w:num>
  <w:num w:numId="45">
    <w:abstractNumId w:val="27"/>
  </w:num>
  <w:num w:numId="46">
    <w:abstractNumId w:val="24"/>
  </w:num>
  <w:num w:numId="47">
    <w:abstractNumId w:val="10"/>
  </w:num>
  <w:num w:numId="48">
    <w:abstractNumId w:val="34"/>
  </w:num>
  <w:num w:numId="49">
    <w:abstractNumId w:val="4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C9"/>
    <w:rsid w:val="000010BC"/>
    <w:rsid w:val="000013B5"/>
    <w:rsid w:val="00001D82"/>
    <w:rsid w:val="00002B09"/>
    <w:rsid w:val="00002DAD"/>
    <w:rsid w:val="00003042"/>
    <w:rsid w:val="000035EF"/>
    <w:rsid w:val="0000378A"/>
    <w:rsid w:val="00003D95"/>
    <w:rsid w:val="00006171"/>
    <w:rsid w:val="00006E66"/>
    <w:rsid w:val="00007381"/>
    <w:rsid w:val="000075EB"/>
    <w:rsid w:val="00007D15"/>
    <w:rsid w:val="00010574"/>
    <w:rsid w:val="000106EA"/>
    <w:rsid w:val="000107EE"/>
    <w:rsid w:val="00010ECB"/>
    <w:rsid w:val="00010F48"/>
    <w:rsid w:val="000125CA"/>
    <w:rsid w:val="000128DA"/>
    <w:rsid w:val="00012AA4"/>
    <w:rsid w:val="0001310E"/>
    <w:rsid w:val="000154AE"/>
    <w:rsid w:val="000170C6"/>
    <w:rsid w:val="00017329"/>
    <w:rsid w:val="00020F54"/>
    <w:rsid w:val="000217FF"/>
    <w:rsid w:val="00022896"/>
    <w:rsid w:val="000229BA"/>
    <w:rsid w:val="00022BDE"/>
    <w:rsid w:val="00027801"/>
    <w:rsid w:val="00030191"/>
    <w:rsid w:val="000301C2"/>
    <w:rsid w:val="000303A8"/>
    <w:rsid w:val="00032C2C"/>
    <w:rsid w:val="00032F35"/>
    <w:rsid w:val="00034D13"/>
    <w:rsid w:val="00036063"/>
    <w:rsid w:val="000412C9"/>
    <w:rsid w:val="00043FAF"/>
    <w:rsid w:val="000446A9"/>
    <w:rsid w:val="000446C0"/>
    <w:rsid w:val="00045030"/>
    <w:rsid w:val="000454F7"/>
    <w:rsid w:val="00046A52"/>
    <w:rsid w:val="00046E13"/>
    <w:rsid w:val="00046EAD"/>
    <w:rsid w:val="00056F21"/>
    <w:rsid w:val="0005761B"/>
    <w:rsid w:val="00061C00"/>
    <w:rsid w:val="00063D4F"/>
    <w:rsid w:val="000642F6"/>
    <w:rsid w:val="0006707A"/>
    <w:rsid w:val="0007140A"/>
    <w:rsid w:val="00071726"/>
    <w:rsid w:val="00072E60"/>
    <w:rsid w:val="0007312F"/>
    <w:rsid w:val="000805C0"/>
    <w:rsid w:val="000808B0"/>
    <w:rsid w:val="000808F6"/>
    <w:rsid w:val="0008106C"/>
    <w:rsid w:val="0008162E"/>
    <w:rsid w:val="00082633"/>
    <w:rsid w:val="00082AE5"/>
    <w:rsid w:val="000835C7"/>
    <w:rsid w:val="00083616"/>
    <w:rsid w:val="00083AD0"/>
    <w:rsid w:val="00083BF2"/>
    <w:rsid w:val="00084865"/>
    <w:rsid w:val="000859A7"/>
    <w:rsid w:val="000871A7"/>
    <w:rsid w:val="00087E80"/>
    <w:rsid w:val="00087F91"/>
    <w:rsid w:val="0009180C"/>
    <w:rsid w:val="00091B68"/>
    <w:rsid w:val="00091D77"/>
    <w:rsid w:val="00092CBE"/>
    <w:rsid w:val="00095372"/>
    <w:rsid w:val="00095489"/>
    <w:rsid w:val="0009734A"/>
    <w:rsid w:val="000A0B5D"/>
    <w:rsid w:val="000A1B22"/>
    <w:rsid w:val="000A1D21"/>
    <w:rsid w:val="000A1D67"/>
    <w:rsid w:val="000A3187"/>
    <w:rsid w:val="000A32F0"/>
    <w:rsid w:val="000A56DB"/>
    <w:rsid w:val="000A6075"/>
    <w:rsid w:val="000A6254"/>
    <w:rsid w:val="000A744C"/>
    <w:rsid w:val="000B1008"/>
    <w:rsid w:val="000B108A"/>
    <w:rsid w:val="000B2DBE"/>
    <w:rsid w:val="000B3413"/>
    <w:rsid w:val="000B34F1"/>
    <w:rsid w:val="000B55FD"/>
    <w:rsid w:val="000B6C4B"/>
    <w:rsid w:val="000B7E3A"/>
    <w:rsid w:val="000C1D2F"/>
    <w:rsid w:val="000C4C13"/>
    <w:rsid w:val="000C7286"/>
    <w:rsid w:val="000C7399"/>
    <w:rsid w:val="000C7FBF"/>
    <w:rsid w:val="000D094E"/>
    <w:rsid w:val="000D1E6C"/>
    <w:rsid w:val="000D2169"/>
    <w:rsid w:val="000D2488"/>
    <w:rsid w:val="000D32FC"/>
    <w:rsid w:val="000D38A0"/>
    <w:rsid w:val="000D59C6"/>
    <w:rsid w:val="000D5EF2"/>
    <w:rsid w:val="000D67B6"/>
    <w:rsid w:val="000D6C23"/>
    <w:rsid w:val="000E043D"/>
    <w:rsid w:val="000E0FCB"/>
    <w:rsid w:val="000E4382"/>
    <w:rsid w:val="000E5B9A"/>
    <w:rsid w:val="000E644F"/>
    <w:rsid w:val="000E64B8"/>
    <w:rsid w:val="000F10D6"/>
    <w:rsid w:val="000F135B"/>
    <w:rsid w:val="000F2392"/>
    <w:rsid w:val="000F2DC9"/>
    <w:rsid w:val="000F38FB"/>
    <w:rsid w:val="000F39A2"/>
    <w:rsid w:val="000F6033"/>
    <w:rsid w:val="000F65C1"/>
    <w:rsid w:val="000F67F1"/>
    <w:rsid w:val="000F7C0A"/>
    <w:rsid w:val="00100ECF"/>
    <w:rsid w:val="0010163B"/>
    <w:rsid w:val="001016BF"/>
    <w:rsid w:val="00102721"/>
    <w:rsid w:val="00103CCB"/>
    <w:rsid w:val="001041DC"/>
    <w:rsid w:val="0010514C"/>
    <w:rsid w:val="00105468"/>
    <w:rsid w:val="00105470"/>
    <w:rsid w:val="001055F7"/>
    <w:rsid w:val="00106190"/>
    <w:rsid w:val="0011146D"/>
    <w:rsid w:val="0011189C"/>
    <w:rsid w:val="0011368B"/>
    <w:rsid w:val="00113E23"/>
    <w:rsid w:val="0011427B"/>
    <w:rsid w:val="00115890"/>
    <w:rsid w:val="00115D1A"/>
    <w:rsid w:val="00116FBF"/>
    <w:rsid w:val="001212E2"/>
    <w:rsid w:val="0012229F"/>
    <w:rsid w:val="00122723"/>
    <w:rsid w:val="00123BC3"/>
    <w:rsid w:val="00124C3D"/>
    <w:rsid w:val="0012528B"/>
    <w:rsid w:val="00125CE3"/>
    <w:rsid w:val="00130545"/>
    <w:rsid w:val="00130CC5"/>
    <w:rsid w:val="00130FC2"/>
    <w:rsid w:val="00131FBF"/>
    <w:rsid w:val="001325A8"/>
    <w:rsid w:val="001328F5"/>
    <w:rsid w:val="00132C43"/>
    <w:rsid w:val="00133AB7"/>
    <w:rsid w:val="001357C2"/>
    <w:rsid w:val="001367D7"/>
    <w:rsid w:val="0013711C"/>
    <w:rsid w:val="001428BF"/>
    <w:rsid w:val="0014343B"/>
    <w:rsid w:val="00143621"/>
    <w:rsid w:val="001438EE"/>
    <w:rsid w:val="0014455C"/>
    <w:rsid w:val="001458CB"/>
    <w:rsid w:val="001460AD"/>
    <w:rsid w:val="00146BA6"/>
    <w:rsid w:val="00146BE2"/>
    <w:rsid w:val="00151283"/>
    <w:rsid w:val="00151371"/>
    <w:rsid w:val="00151B0E"/>
    <w:rsid w:val="00152825"/>
    <w:rsid w:val="00152BCD"/>
    <w:rsid w:val="001543F9"/>
    <w:rsid w:val="001547A9"/>
    <w:rsid w:val="00155245"/>
    <w:rsid w:val="0015565B"/>
    <w:rsid w:val="00155A9E"/>
    <w:rsid w:val="00155BBD"/>
    <w:rsid w:val="00156056"/>
    <w:rsid w:val="00156326"/>
    <w:rsid w:val="00160EA2"/>
    <w:rsid w:val="00161289"/>
    <w:rsid w:val="00162D9E"/>
    <w:rsid w:val="0016441D"/>
    <w:rsid w:val="00165710"/>
    <w:rsid w:val="001660B8"/>
    <w:rsid w:val="0016670E"/>
    <w:rsid w:val="00166736"/>
    <w:rsid w:val="00166F8E"/>
    <w:rsid w:val="0017006F"/>
    <w:rsid w:val="00172374"/>
    <w:rsid w:val="001730DB"/>
    <w:rsid w:val="00174203"/>
    <w:rsid w:val="001749FA"/>
    <w:rsid w:val="001750BF"/>
    <w:rsid w:val="00175DFD"/>
    <w:rsid w:val="00176650"/>
    <w:rsid w:val="00176AFE"/>
    <w:rsid w:val="00182116"/>
    <w:rsid w:val="0018294C"/>
    <w:rsid w:val="00182A58"/>
    <w:rsid w:val="00182D37"/>
    <w:rsid w:val="00183C9A"/>
    <w:rsid w:val="00184334"/>
    <w:rsid w:val="00184C2A"/>
    <w:rsid w:val="00184C31"/>
    <w:rsid w:val="00185F9B"/>
    <w:rsid w:val="001863A6"/>
    <w:rsid w:val="00186B55"/>
    <w:rsid w:val="00187CD4"/>
    <w:rsid w:val="00187E5D"/>
    <w:rsid w:val="00191B0F"/>
    <w:rsid w:val="001922E8"/>
    <w:rsid w:val="00193495"/>
    <w:rsid w:val="00194610"/>
    <w:rsid w:val="0019512F"/>
    <w:rsid w:val="0019599B"/>
    <w:rsid w:val="00195B1B"/>
    <w:rsid w:val="0019710E"/>
    <w:rsid w:val="001979B0"/>
    <w:rsid w:val="00197F90"/>
    <w:rsid w:val="001A1BE5"/>
    <w:rsid w:val="001A468A"/>
    <w:rsid w:val="001A4817"/>
    <w:rsid w:val="001A4ABA"/>
    <w:rsid w:val="001A5C97"/>
    <w:rsid w:val="001B08A5"/>
    <w:rsid w:val="001B27E9"/>
    <w:rsid w:val="001B325F"/>
    <w:rsid w:val="001B360E"/>
    <w:rsid w:val="001B3AEF"/>
    <w:rsid w:val="001B40D1"/>
    <w:rsid w:val="001B4347"/>
    <w:rsid w:val="001B4CCC"/>
    <w:rsid w:val="001C070C"/>
    <w:rsid w:val="001C1A1D"/>
    <w:rsid w:val="001C37D8"/>
    <w:rsid w:val="001C51A5"/>
    <w:rsid w:val="001C51AE"/>
    <w:rsid w:val="001C65E9"/>
    <w:rsid w:val="001C7741"/>
    <w:rsid w:val="001D1154"/>
    <w:rsid w:val="001D1E95"/>
    <w:rsid w:val="001D2876"/>
    <w:rsid w:val="001D5147"/>
    <w:rsid w:val="001D51EF"/>
    <w:rsid w:val="001D7B63"/>
    <w:rsid w:val="001E1491"/>
    <w:rsid w:val="001E2D51"/>
    <w:rsid w:val="001E5FB4"/>
    <w:rsid w:val="001E6FFC"/>
    <w:rsid w:val="001F0F05"/>
    <w:rsid w:val="001F183C"/>
    <w:rsid w:val="001F2D91"/>
    <w:rsid w:val="001F3831"/>
    <w:rsid w:val="001F4D97"/>
    <w:rsid w:val="001F6572"/>
    <w:rsid w:val="001F6A8C"/>
    <w:rsid w:val="001F7862"/>
    <w:rsid w:val="001F7BBC"/>
    <w:rsid w:val="0020048A"/>
    <w:rsid w:val="00200F4E"/>
    <w:rsid w:val="0020119C"/>
    <w:rsid w:val="00201842"/>
    <w:rsid w:val="00201C33"/>
    <w:rsid w:val="0020513F"/>
    <w:rsid w:val="002065C6"/>
    <w:rsid w:val="002076A0"/>
    <w:rsid w:val="00207F94"/>
    <w:rsid w:val="002102B4"/>
    <w:rsid w:val="002105EC"/>
    <w:rsid w:val="0021065A"/>
    <w:rsid w:val="0021132A"/>
    <w:rsid w:val="00211CA2"/>
    <w:rsid w:val="002126E1"/>
    <w:rsid w:val="00212BF1"/>
    <w:rsid w:val="002130A5"/>
    <w:rsid w:val="0021398E"/>
    <w:rsid w:val="00213DED"/>
    <w:rsid w:val="00214CE5"/>
    <w:rsid w:val="002153B6"/>
    <w:rsid w:val="00215B6F"/>
    <w:rsid w:val="002164DB"/>
    <w:rsid w:val="00221216"/>
    <w:rsid w:val="00222850"/>
    <w:rsid w:val="002237E9"/>
    <w:rsid w:val="002241BA"/>
    <w:rsid w:val="002241F6"/>
    <w:rsid w:val="0022424A"/>
    <w:rsid w:val="00224369"/>
    <w:rsid w:val="00224880"/>
    <w:rsid w:val="00224B51"/>
    <w:rsid w:val="002254BD"/>
    <w:rsid w:val="00225510"/>
    <w:rsid w:val="00225FB3"/>
    <w:rsid w:val="00230429"/>
    <w:rsid w:val="0023075E"/>
    <w:rsid w:val="002310CA"/>
    <w:rsid w:val="00231D22"/>
    <w:rsid w:val="00232EFD"/>
    <w:rsid w:val="00234EB0"/>
    <w:rsid w:val="00237399"/>
    <w:rsid w:val="00240850"/>
    <w:rsid w:val="002408A9"/>
    <w:rsid w:val="00240C8F"/>
    <w:rsid w:val="00240C94"/>
    <w:rsid w:val="00240F1C"/>
    <w:rsid w:val="00241637"/>
    <w:rsid w:val="002442DE"/>
    <w:rsid w:val="0024461C"/>
    <w:rsid w:val="00245494"/>
    <w:rsid w:val="00247CFC"/>
    <w:rsid w:val="002509D7"/>
    <w:rsid w:val="00253282"/>
    <w:rsid w:val="00254055"/>
    <w:rsid w:val="002540F9"/>
    <w:rsid w:val="00254A1F"/>
    <w:rsid w:val="002579CA"/>
    <w:rsid w:val="002603B4"/>
    <w:rsid w:val="002607A3"/>
    <w:rsid w:val="00261946"/>
    <w:rsid w:val="00264899"/>
    <w:rsid w:val="00264FE3"/>
    <w:rsid w:val="0026609E"/>
    <w:rsid w:val="00267F45"/>
    <w:rsid w:val="00271542"/>
    <w:rsid w:val="00271A18"/>
    <w:rsid w:val="00273266"/>
    <w:rsid w:val="00275481"/>
    <w:rsid w:val="002774D9"/>
    <w:rsid w:val="00277A32"/>
    <w:rsid w:val="00281264"/>
    <w:rsid w:val="00281D07"/>
    <w:rsid w:val="00282ECA"/>
    <w:rsid w:val="0028374A"/>
    <w:rsid w:val="00283D7D"/>
    <w:rsid w:val="00283E93"/>
    <w:rsid w:val="002854DA"/>
    <w:rsid w:val="002870F8"/>
    <w:rsid w:val="00287FB3"/>
    <w:rsid w:val="00290804"/>
    <w:rsid w:val="00290FD1"/>
    <w:rsid w:val="00291C8D"/>
    <w:rsid w:val="00291D08"/>
    <w:rsid w:val="00292188"/>
    <w:rsid w:val="00292F35"/>
    <w:rsid w:val="00293490"/>
    <w:rsid w:val="00293A4F"/>
    <w:rsid w:val="00293B3E"/>
    <w:rsid w:val="0029691E"/>
    <w:rsid w:val="002975D9"/>
    <w:rsid w:val="0029791A"/>
    <w:rsid w:val="002A0D6B"/>
    <w:rsid w:val="002A36A5"/>
    <w:rsid w:val="002A38E2"/>
    <w:rsid w:val="002A40BF"/>
    <w:rsid w:val="002A43AE"/>
    <w:rsid w:val="002A4F64"/>
    <w:rsid w:val="002A52A5"/>
    <w:rsid w:val="002A54A0"/>
    <w:rsid w:val="002A54F1"/>
    <w:rsid w:val="002A5B7E"/>
    <w:rsid w:val="002A7936"/>
    <w:rsid w:val="002B0DF4"/>
    <w:rsid w:val="002B1A6C"/>
    <w:rsid w:val="002B2E04"/>
    <w:rsid w:val="002B37B3"/>
    <w:rsid w:val="002B4DD7"/>
    <w:rsid w:val="002B6CB9"/>
    <w:rsid w:val="002B6D2E"/>
    <w:rsid w:val="002C0B9B"/>
    <w:rsid w:val="002C3C88"/>
    <w:rsid w:val="002C3D82"/>
    <w:rsid w:val="002C5013"/>
    <w:rsid w:val="002C5410"/>
    <w:rsid w:val="002C5A4E"/>
    <w:rsid w:val="002C5FEE"/>
    <w:rsid w:val="002C67D4"/>
    <w:rsid w:val="002C6DF4"/>
    <w:rsid w:val="002D394D"/>
    <w:rsid w:val="002D4015"/>
    <w:rsid w:val="002D580C"/>
    <w:rsid w:val="002D7C47"/>
    <w:rsid w:val="002E0907"/>
    <w:rsid w:val="002E1EBB"/>
    <w:rsid w:val="002E3796"/>
    <w:rsid w:val="002E55F0"/>
    <w:rsid w:val="002E5782"/>
    <w:rsid w:val="002E76EA"/>
    <w:rsid w:val="002F0BD5"/>
    <w:rsid w:val="002F0CFC"/>
    <w:rsid w:val="002F25BA"/>
    <w:rsid w:val="002F2608"/>
    <w:rsid w:val="002F26FB"/>
    <w:rsid w:val="002F2EA0"/>
    <w:rsid w:val="002F3096"/>
    <w:rsid w:val="002F39EE"/>
    <w:rsid w:val="002F639E"/>
    <w:rsid w:val="002F79FF"/>
    <w:rsid w:val="002F7D9F"/>
    <w:rsid w:val="003006F5"/>
    <w:rsid w:val="0030447C"/>
    <w:rsid w:val="00305657"/>
    <w:rsid w:val="00305C60"/>
    <w:rsid w:val="00305D65"/>
    <w:rsid w:val="00305E5F"/>
    <w:rsid w:val="00305FB7"/>
    <w:rsid w:val="003064BD"/>
    <w:rsid w:val="00306E2F"/>
    <w:rsid w:val="00311065"/>
    <w:rsid w:val="00311D1A"/>
    <w:rsid w:val="003133D6"/>
    <w:rsid w:val="00313916"/>
    <w:rsid w:val="003140D4"/>
    <w:rsid w:val="00314E75"/>
    <w:rsid w:val="00316303"/>
    <w:rsid w:val="00316936"/>
    <w:rsid w:val="00316C3C"/>
    <w:rsid w:val="0032093D"/>
    <w:rsid w:val="0032098B"/>
    <w:rsid w:val="0032296D"/>
    <w:rsid w:val="0032334E"/>
    <w:rsid w:val="00324F45"/>
    <w:rsid w:val="003257C6"/>
    <w:rsid w:val="00325D20"/>
    <w:rsid w:val="003261B5"/>
    <w:rsid w:val="00327281"/>
    <w:rsid w:val="003279AC"/>
    <w:rsid w:val="003334F4"/>
    <w:rsid w:val="00335466"/>
    <w:rsid w:val="00335C7B"/>
    <w:rsid w:val="00336BFC"/>
    <w:rsid w:val="0034124C"/>
    <w:rsid w:val="003418A7"/>
    <w:rsid w:val="0034321E"/>
    <w:rsid w:val="00343FE7"/>
    <w:rsid w:val="00345687"/>
    <w:rsid w:val="0034611B"/>
    <w:rsid w:val="0035055F"/>
    <w:rsid w:val="00352870"/>
    <w:rsid w:val="003528EA"/>
    <w:rsid w:val="00352C00"/>
    <w:rsid w:val="00352D46"/>
    <w:rsid w:val="00354855"/>
    <w:rsid w:val="00355634"/>
    <w:rsid w:val="00355657"/>
    <w:rsid w:val="00357526"/>
    <w:rsid w:val="00360B35"/>
    <w:rsid w:val="00362093"/>
    <w:rsid w:val="00363888"/>
    <w:rsid w:val="003639DF"/>
    <w:rsid w:val="00363B26"/>
    <w:rsid w:val="00365E50"/>
    <w:rsid w:val="0036687C"/>
    <w:rsid w:val="003679DE"/>
    <w:rsid w:val="00367AF3"/>
    <w:rsid w:val="003708F6"/>
    <w:rsid w:val="00370BB9"/>
    <w:rsid w:val="00371004"/>
    <w:rsid w:val="003717AD"/>
    <w:rsid w:val="00371A64"/>
    <w:rsid w:val="00371D0B"/>
    <w:rsid w:val="00374649"/>
    <w:rsid w:val="00375267"/>
    <w:rsid w:val="00375C8E"/>
    <w:rsid w:val="0037629F"/>
    <w:rsid w:val="0038047D"/>
    <w:rsid w:val="00380CD1"/>
    <w:rsid w:val="00380F23"/>
    <w:rsid w:val="003831CC"/>
    <w:rsid w:val="003833DA"/>
    <w:rsid w:val="0038520A"/>
    <w:rsid w:val="0038733B"/>
    <w:rsid w:val="00390862"/>
    <w:rsid w:val="00391621"/>
    <w:rsid w:val="003922D6"/>
    <w:rsid w:val="003923F8"/>
    <w:rsid w:val="003951FD"/>
    <w:rsid w:val="003A00C1"/>
    <w:rsid w:val="003A2342"/>
    <w:rsid w:val="003A23D9"/>
    <w:rsid w:val="003A2402"/>
    <w:rsid w:val="003A2DA2"/>
    <w:rsid w:val="003A445C"/>
    <w:rsid w:val="003A46D2"/>
    <w:rsid w:val="003A4FFC"/>
    <w:rsid w:val="003A58BA"/>
    <w:rsid w:val="003A6364"/>
    <w:rsid w:val="003A6E99"/>
    <w:rsid w:val="003B0B85"/>
    <w:rsid w:val="003B0FA9"/>
    <w:rsid w:val="003B26BC"/>
    <w:rsid w:val="003B6222"/>
    <w:rsid w:val="003C0446"/>
    <w:rsid w:val="003C0537"/>
    <w:rsid w:val="003C2AC0"/>
    <w:rsid w:val="003C5CBE"/>
    <w:rsid w:val="003C6830"/>
    <w:rsid w:val="003C687C"/>
    <w:rsid w:val="003D0B53"/>
    <w:rsid w:val="003D145C"/>
    <w:rsid w:val="003D3E59"/>
    <w:rsid w:val="003D5E64"/>
    <w:rsid w:val="003D6653"/>
    <w:rsid w:val="003E018D"/>
    <w:rsid w:val="003E032A"/>
    <w:rsid w:val="003E0DDC"/>
    <w:rsid w:val="003E0E74"/>
    <w:rsid w:val="003E1567"/>
    <w:rsid w:val="003E1AFB"/>
    <w:rsid w:val="003E375C"/>
    <w:rsid w:val="003E3931"/>
    <w:rsid w:val="003E45F6"/>
    <w:rsid w:val="003E466D"/>
    <w:rsid w:val="003E6A86"/>
    <w:rsid w:val="003F0267"/>
    <w:rsid w:val="003F0B76"/>
    <w:rsid w:val="003F0D0D"/>
    <w:rsid w:val="003F0D1F"/>
    <w:rsid w:val="003F1381"/>
    <w:rsid w:val="003F18C4"/>
    <w:rsid w:val="003F1EB1"/>
    <w:rsid w:val="003F331F"/>
    <w:rsid w:val="003F3582"/>
    <w:rsid w:val="003F3DC3"/>
    <w:rsid w:val="003F701D"/>
    <w:rsid w:val="003F7456"/>
    <w:rsid w:val="003F7C80"/>
    <w:rsid w:val="00401703"/>
    <w:rsid w:val="00402382"/>
    <w:rsid w:val="00402ED8"/>
    <w:rsid w:val="00403F29"/>
    <w:rsid w:val="00404017"/>
    <w:rsid w:val="004042DA"/>
    <w:rsid w:val="0041050B"/>
    <w:rsid w:val="004126DB"/>
    <w:rsid w:val="0041464A"/>
    <w:rsid w:val="00414FCE"/>
    <w:rsid w:val="004155FF"/>
    <w:rsid w:val="00415C1C"/>
    <w:rsid w:val="00416D17"/>
    <w:rsid w:val="0041739C"/>
    <w:rsid w:val="004173EC"/>
    <w:rsid w:val="0042017F"/>
    <w:rsid w:val="00421C03"/>
    <w:rsid w:val="0042308E"/>
    <w:rsid w:val="00423DC9"/>
    <w:rsid w:val="004240D1"/>
    <w:rsid w:val="00424AF4"/>
    <w:rsid w:val="0042505F"/>
    <w:rsid w:val="00426781"/>
    <w:rsid w:val="0043126A"/>
    <w:rsid w:val="00431882"/>
    <w:rsid w:val="004325EE"/>
    <w:rsid w:val="00432700"/>
    <w:rsid w:val="004335F8"/>
    <w:rsid w:val="004339E9"/>
    <w:rsid w:val="00435767"/>
    <w:rsid w:val="00437BFC"/>
    <w:rsid w:val="00437E43"/>
    <w:rsid w:val="00444F55"/>
    <w:rsid w:val="00445E94"/>
    <w:rsid w:val="00447F01"/>
    <w:rsid w:val="00450EAA"/>
    <w:rsid w:val="004519DA"/>
    <w:rsid w:val="0045571F"/>
    <w:rsid w:val="00455885"/>
    <w:rsid w:val="00455966"/>
    <w:rsid w:val="00456372"/>
    <w:rsid w:val="0046016D"/>
    <w:rsid w:val="0046127B"/>
    <w:rsid w:val="00461E12"/>
    <w:rsid w:val="004622A1"/>
    <w:rsid w:val="0046567C"/>
    <w:rsid w:val="00470A24"/>
    <w:rsid w:val="00470C65"/>
    <w:rsid w:val="00470D26"/>
    <w:rsid w:val="00471570"/>
    <w:rsid w:val="00472040"/>
    <w:rsid w:val="0047535E"/>
    <w:rsid w:val="004755B0"/>
    <w:rsid w:val="00476D58"/>
    <w:rsid w:val="00481D1E"/>
    <w:rsid w:val="00482716"/>
    <w:rsid w:val="00482AEC"/>
    <w:rsid w:val="00483018"/>
    <w:rsid w:val="004852CD"/>
    <w:rsid w:val="0048580C"/>
    <w:rsid w:val="00492032"/>
    <w:rsid w:val="00492540"/>
    <w:rsid w:val="00492C3C"/>
    <w:rsid w:val="00495E49"/>
    <w:rsid w:val="00497776"/>
    <w:rsid w:val="00497AA8"/>
    <w:rsid w:val="004A0211"/>
    <w:rsid w:val="004A032A"/>
    <w:rsid w:val="004A158E"/>
    <w:rsid w:val="004A1F5F"/>
    <w:rsid w:val="004A43FE"/>
    <w:rsid w:val="004A4AA1"/>
    <w:rsid w:val="004A542F"/>
    <w:rsid w:val="004A5F86"/>
    <w:rsid w:val="004A6720"/>
    <w:rsid w:val="004A6DFD"/>
    <w:rsid w:val="004B078B"/>
    <w:rsid w:val="004B0F81"/>
    <w:rsid w:val="004B157C"/>
    <w:rsid w:val="004B1F17"/>
    <w:rsid w:val="004B2B0E"/>
    <w:rsid w:val="004B35BB"/>
    <w:rsid w:val="004B3906"/>
    <w:rsid w:val="004B424D"/>
    <w:rsid w:val="004B46F6"/>
    <w:rsid w:val="004B5C35"/>
    <w:rsid w:val="004B608E"/>
    <w:rsid w:val="004B66FF"/>
    <w:rsid w:val="004B672A"/>
    <w:rsid w:val="004B712D"/>
    <w:rsid w:val="004B7CE7"/>
    <w:rsid w:val="004C0016"/>
    <w:rsid w:val="004C0CBA"/>
    <w:rsid w:val="004C2443"/>
    <w:rsid w:val="004C339F"/>
    <w:rsid w:val="004C3847"/>
    <w:rsid w:val="004C4E6E"/>
    <w:rsid w:val="004C505F"/>
    <w:rsid w:val="004C521F"/>
    <w:rsid w:val="004C5F0C"/>
    <w:rsid w:val="004C6965"/>
    <w:rsid w:val="004C6F38"/>
    <w:rsid w:val="004D03E0"/>
    <w:rsid w:val="004D0A91"/>
    <w:rsid w:val="004D15D1"/>
    <w:rsid w:val="004D2959"/>
    <w:rsid w:val="004D2AC6"/>
    <w:rsid w:val="004D3422"/>
    <w:rsid w:val="004D37D7"/>
    <w:rsid w:val="004D40E5"/>
    <w:rsid w:val="004D5287"/>
    <w:rsid w:val="004D62E4"/>
    <w:rsid w:val="004D63BF"/>
    <w:rsid w:val="004D77A5"/>
    <w:rsid w:val="004E03C7"/>
    <w:rsid w:val="004E0A85"/>
    <w:rsid w:val="004E316F"/>
    <w:rsid w:val="004E32EA"/>
    <w:rsid w:val="004E34BA"/>
    <w:rsid w:val="004E4931"/>
    <w:rsid w:val="004E4BC2"/>
    <w:rsid w:val="004E57B7"/>
    <w:rsid w:val="004F0F97"/>
    <w:rsid w:val="004F1108"/>
    <w:rsid w:val="004F1531"/>
    <w:rsid w:val="004F278B"/>
    <w:rsid w:val="004F3AE4"/>
    <w:rsid w:val="004F45C6"/>
    <w:rsid w:val="004F5497"/>
    <w:rsid w:val="004F709D"/>
    <w:rsid w:val="004F7B52"/>
    <w:rsid w:val="00502090"/>
    <w:rsid w:val="00503ED5"/>
    <w:rsid w:val="005049DD"/>
    <w:rsid w:val="00507D1B"/>
    <w:rsid w:val="0051106A"/>
    <w:rsid w:val="00513505"/>
    <w:rsid w:val="00513665"/>
    <w:rsid w:val="00513864"/>
    <w:rsid w:val="00514D31"/>
    <w:rsid w:val="00515E09"/>
    <w:rsid w:val="00517AE0"/>
    <w:rsid w:val="00520670"/>
    <w:rsid w:val="005211A5"/>
    <w:rsid w:val="0052138B"/>
    <w:rsid w:val="00521738"/>
    <w:rsid w:val="0052569B"/>
    <w:rsid w:val="005263A7"/>
    <w:rsid w:val="0052689E"/>
    <w:rsid w:val="00526EE2"/>
    <w:rsid w:val="00530611"/>
    <w:rsid w:val="00530C2B"/>
    <w:rsid w:val="00532046"/>
    <w:rsid w:val="005320F8"/>
    <w:rsid w:val="00533885"/>
    <w:rsid w:val="00534C00"/>
    <w:rsid w:val="0053581A"/>
    <w:rsid w:val="0054067B"/>
    <w:rsid w:val="0054146D"/>
    <w:rsid w:val="00543256"/>
    <w:rsid w:val="00544AD0"/>
    <w:rsid w:val="005466FD"/>
    <w:rsid w:val="00547017"/>
    <w:rsid w:val="00547423"/>
    <w:rsid w:val="00550ED0"/>
    <w:rsid w:val="00551488"/>
    <w:rsid w:val="0055166E"/>
    <w:rsid w:val="005519A1"/>
    <w:rsid w:val="00551B9A"/>
    <w:rsid w:val="00551D67"/>
    <w:rsid w:val="00552031"/>
    <w:rsid w:val="0055256E"/>
    <w:rsid w:val="00552863"/>
    <w:rsid w:val="00552D5B"/>
    <w:rsid w:val="005536D0"/>
    <w:rsid w:val="00553C22"/>
    <w:rsid w:val="005542C1"/>
    <w:rsid w:val="00554C6C"/>
    <w:rsid w:val="00560252"/>
    <w:rsid w:val="00560DFA"/>
    <w:rsid w:val="00561BD9"/>
    <w:rsid w:val="0056229E"/>
    <w:rsid w:val="0056327E"/>
    <w:rsid w:val="00563616"/>
    <w:rsid w:val="005639C9"/>
    <w:rsid w:val="00566FCC"/>
    <w:rsid w:val="00567002"/>
    <w:rsid w:val="00570744"/>
    <w:rsid w:val="00571097"/>
    <w:rsid w:val="005713C9"/>
    <w:rsid w:val="005717B7"/>
    <w:rsid w:val="00572ACC"/>
    <w:rsid w:val="00574E9D"/>
    <w:rsid w:val="005774CA"/>
    <w:rsid w:val="00577C57"/>
    <w:rsid w:val="00580ECF"/>
    <w:rsid w:val="00581F42"/>
    <w:rsid w:val="0058373B"/>
    <w:rsid w:val="005837AD"/>
    <w:rsid w:val="00583C6E"/>
    <w:rsid w:val="00583DC9"/>
    <w:rsid w:val="00585A14"/>
    <w:rsid w:val="005863D4"/>
    <w:rsid w:val="0058643D"/>
    <w:rsid w:val="00591AC5"/>
    <w:rsid w:val="00592365"/>
    <w:rsid w:val="00594EB3"/>
    <w:rsid w:val="0059564F"/>
    <w:rsid w:val="00596BD0"/>
    <w:rsid w:val="00596FC5"/>
    <w:rsid w:val="005A030D"/>
    <w:rsid w:val="005A0896"/>
    <w:rsid w:val="005A2ADF"/>
    <w:rsid w:val="005A33F8"/>
    <w:rsid w:val="005A3698"/>
    <w:rsid w:val="005A4463"/>
    <w:rsid w:val="005A5222"/>
    <w:rsid w:val="005A5C20"/>
    <w:rsid w:val="005A61F0"/>
    <w:rsid w:val="005A77AE"/>
    <w:rsid w:val="005A7E6E"/>
    <w:rsid w:val="005B07D5"/>
    <w:rsid w:val="005B09C5"/>
    <w:rsid w:val="005B15D0"/>
    <w:rsid w:val="005B3DAA"/>
    <w:rsid w:val="005B60B6"/>
    <w:rsid w:val="005B6283"/>
    <w:rsid w:val="005B7324"/>
    <w:rsid w:val="005C0A9D"/>
    <w:rsid w:val="005C1981"/>
    <w:rsid w:val="005C1DBC"/>
    <w:rsid w:val="005C39E1"/>
    <w:rsid w:val="005C3FBC"/>
    <w:rsid w:val="005C555E"/>
    <w:rsid w:val="005C6C49"/>
    <w:rsid w:val="005C6EDE"/>
    <w:rsid w:val="005C7A54"/>
    <w:rsid w:val="005D002C"/>
    <w:rsid w:val="005D08BA"/>
    <w:rsid w:val="005D14C9"/>
    <w:rsid w:val="005D279C"/>
    <w:rsid w:val="005D3E7B"/>
    <w:rsid w:val="005D4389"/>
    <w:rsid w:val="005D4B96"/>
    <w:rsid w:val="005D4FA5"/>
    <w:rsid w:val="005D552F"/>
    <w:rsid w:val="005D55E5"/>
    <w:rsid w:val="005D5DB0"/>
    <w:rsid w:val="005D6F77"/>
    <w:rsid w:val="005D7B6C"/>
    <w:rsid w:val="005E06A5"/>
    <w:rsid w:val="005E10FE"/>
    <w:rsid w:val="005E194D"/>
    <w:rsid w:val="005E28E9"/>
    <w:rsid w:val="005E46D2"/>
    <w:rsid w:val="005E7BCC"/>
    <w:rsid w:val="005F1FA6"/>
    <w:rsid w:val="005F337D"/>
    <w:rsid w:val="005F33CD"/>
    <w:rsid w:val="005F3DF3"/>
    <w:rsid w:val="005F45DC"/>
    <w:rsid w:val="005F5D92"/>
    <w:rsid w:val="005F697A"/>
    <w:rsid w:val="00601AE4"/>
    <w:rsid w:val="006025DB"/>
    <w:rsid w:val="00602967"/>
    <w:rsid w:val="00604C32"/>
    <w:rsid w:val="00607D95"/>
    <w:rsid w:val="0061298C"/>
    <w:rsid w:val="006141D2"/>
    <w:rsid w:val="00615C7A"/>
    <w:rsid w:val="00616A52"/>
    <w:rsid w:val="00621136"/>
    <w:rsid w:val="00621895"/>
    <w:rsid w:val="00622051"/>
    <w:rsid w:val="0062314E"/>
    <w:rsid w:val="006233BE"/>
    <w:rsid w:val="006235A3"/>
    <w:rsid w:val="00623F6A"/>
    <w:rsid w:val="006240A6"/>
    <w:rsid w:val="006240E4"/>
    <w:rsid w:val="00626F52"/>
    <w:rsid w:val="006300B4"/>
    <w:rsid w:val="00630A5C"/>
    <w:rsid w:val="0063335A"/>
    <w:rsid w:val="00633688"/>
    <w:rsid w:val="00634201"/>
    <w:rsid w:val="00634A2C"/>
    <w:rsid w:val="00634DC4"/>
    <w:rsid w:val="00635577"/>
    <w:rsid w:val="0063674D"/>
    <w:rsid w:val="00636892"/>
    <w:rsid w:val="00636FB4"/>
    <w:rsid w:val="006371DE"/>
    <w:rsid w:val="0063730A"/>
    <w:rsid w:val="006411B3"/>
    <w:rsid w:val="0064392F"/>
    <w:rsid w:val="006442C7"/>
    <w:rsid w:val="00645479"/>
    <w:rsid w:val="00645630"/>
    <w:rsid w:val="00645D62"/>
    <w:rsid w:val="00646FD9"/>
    <w:rsid w:val="00647368"/>
    <w:rsid w:val="006534F6"/>
    <w:rsid w:val="0065450E"/>
    <w:rsid w:val="006555E2"/>
    <w:rsid w:val="00655751"/>
    <w:rsid w:val="00655EFA"/>
    <w:rsid w:val="00655FAC"/>
    <w:rsid w:val="006567C9"/>
    <w:rsid w:val="00657D14"/>
    <w:rsid w:val="00657D65"/>
    <w:rsid w:val="00660772"/>
    <w:rsid w:val="00660861"/>
    <w:rsid w:val="006617BC"/>
    <w:rsid w:val="00662321"/>
    <w:rsid w:val="00663280"/>
    <w:rsid w:val="00663DB2"/>
    <w:rsid w:val="00664C2D"/>
    <w:rsid w:val="00666880"/>
    <w:rsid w:val="00666DB1"/>
    <w:rsid w:val="006707A9"/>
    <w:rsid w:val="006707CF"/>
    <w:rsid w:val="00673A6C"/>
    <w:rsid w:val="00674E53"/>
    <w:rsid w:val="00674E6F"/>
    <w:rsid w:val="006760F2"/>
    <w:rsid w:val="00677B6C"/>
    <w:rsid w:val="00682AEF"/>
    <w:rsid w:val="00684AC9"/>
    <w:rsid w:val="00684DC6"/>
    <w:rsid w:val="006854C0"/>
    <w:rsid w:val="00691325"/>
    <w:rsid w:val="006913A6"/>
    <w:rsid w:val="0069197C"/>
    <w:rsid w:val="006935CF"/>
    <w:rsid w:val="00693936"/>
    <w:rsid w:val="006939CC"/>
    <w:rsid w:val="00693BC9"/>
    <w:rsid w:val="00693EE6"/>
    <w:rsid w:val="00695276"/>
    <w:rsid w:val="006962F7"/>
    <w:rsid w:val="0069674D"/>
    <w:rsid w:val="006967F5"/>
    <w:rsid w:val="006977D5"/>
    <w:rsid w:val="00697C4C"/>
    <w:rsid w:val="006A05D8"/>
    <w:rsid w:val="006A101D"/>
    <w:rsid w:val="006A1761"/>
    <w:rsid w:val="006A1B46"/>
    <w:rsid w:val="006A1E3A"/>
    <w:rsid w:val="006A3238"/>
    <w:rsid w:val="006A3881"/>
    <w:rsid w:val="006A584B"/>
    <w:rsid w:val="006B37D7"/>
    <w:rsid w:val="006B3CE6"/>
    <w:rsid w:val="006B4154"/>
    <w:rsid w:val="006B41D5"/>
    <w:rsid w:val="006B4BD3"/>
    <w:rsid w:val="006B4D5D"/>
    <w:rsid w:val="006B60B0"/>
    <w:rsid w:val="006B655A"/>
    <w:rsid w:val="006B6C9D"/>
    <w:rsid w:val="006B6D37"/>
    <w:rsid w:val="006B78FC"/>
    <w:rsid w:val="006C0C7C"/>
    <w:rsid w:val="006C1785"/>
    <w:rsid w:val="006C2D61"/>
    <w:rsid w:val="006C40DF"/>
    <w:rsid w:val="006C435D"/>
    <w:rsid w:val="006C4B02"/>
    <w:rsid w:val="006C4EEF"/>
    <w:rsid w:val="006C5EB9"/>
    <w:rsid w:val="006C6312"/>
    <w:rsid w:val="006D0C8E"/>
    <w:rsid w:val="006D121E"/>
    <w:rsid w:val="006D1A56"/>
    <w:rsid w:val="006D29F3"/>
    <w:rsid w:val="006D52A0"/>
    <w:rsid w:val="006D5304"/>
    <w:rsid w:val="006D6D2E"/>
    <w:rsid w:val="006D77B5"/>
    <w:rsid w:val="006D7819"/>
    <w:rsid w:val="006D7CFB"/>
    <w:rsid w:val="006E057F"/>
    <w:rsid w:val="006E2404"/>
    <w:rsid w:val="006E2BE7"/>
    <w:rsid w:val="006E2ED9"/>
    <w:rsid w:val="006E5E5C"/>
    <w:rsid w:val="006F092F"/>
    <w:rsid w:val="006F09E0"/>
    <w:rsid w:val="006F1621"/>
    <w:rsid w:val="006F17B6"/>
    <w:rsid w:val="006F243B"/>
    <w:rsid w:val="006F3C69"/>
    <w:rsid w:val="006F489A"/>
    <w:rsid w:val="00701DE5"/>
    <w:rsid w:val="00702B44"/>
    <w:rsid w:val="007047B4"/>
    <w:rsid w:val="00704A49"/>
    <w:rsid w:val="00706556"/>
    <w:rsid w:val="00707A49"/>
    <w:rsid w:val="00711703"/>
    <w:rsid w:val="00711D3F"/>
    <w:rsid w:val="0071239A"/>
    <w:rsid w:val="00712814"/>
    <w:rsid w:val="007144B2"/>
    <w:rsid w:val="00715879"/>
    <w:rsid w:val="00720649"/>
    <w:rsid w:val="00721354"/>
    <w:rsid w:val="00721826"/>
    <w:rsid w:val="00721F9C"/>
    <w:rsid w:val="00722B00"/>
    <w:rsid w:val="007240BE"/>
    <w:rsid w:val="00724233"/>
    <w:rsid w:val="00724248"/>
    <w:rsid w:val="0072466E"/>
    <w:rsid w:val="007246A4"/>
    <w:rsid w:val="007247F2"/>
    <w:rsid w:val="007270A3"/>
    <w:rsid w:val="0072729A"/>
    <w:rsid w:val="007278DF"/>
    <w:rsid w:val="00730928"/>
    <w:rsid w:val="0073240B"/>
    <w:rsid w:val="00732F62"/>
    <w:rsid w:val="007336C3"/>
    <w:rsid w:val="007337BB"/>
    <w:rsid w:val="00733A4B"/>
    <w:rsid w:val="00734383"/>
    <w:rsid w:val="007374E5"/>
    <w:rsid w:val="00737CC7"/>
    <w:rsid w:val="00740F3A"/>
    <w:rsid w:val="007415F3"/>
    <w:rsid w:val="00741E5F"/>
    <w:rsid w:val="00742E88"/>
    <w:rsid w:val="00742EAD"/>
    <w:rsid w:val="00743652"/>
    <w:rsid w:val="00743C01"/>
    <w:rsid w:val="00744222"/>
    <w:rsid w:val="0074482D"/>
    <w:rsid w:val="00745B33"/>
    <w:rsid w:val="007461DD"/>
    <w:rsid w:val="00751BDE"/>
    <w:rsid w:val="007532E0"/>
    <w:rsid w:val="00755495"/>
    <w:rsid w:val="00755E03"/>
    <w:rsid w:val="00755F6E"/>
    <w:rsid w:val="00756E30"/>
    <w:rsid w:val="007579DE"/>
    <w:rsid w:val="00760188"/>
    <w:rsid w:val="007601C8"/>
    <w:rsid w:val="0076098A"/>
    <w:rsid w:val="00761128"/>
    <w:rsid w:val="007616F4"/>
    <w:rsid w:val="00761F76"/>
    <w:rsid w:val="00763FB1"/>
    <w:rsid w:val="0076415B"/>
    <w:rsid w:val="00764930"/>
    <w:rsid w:val="00765EA7"/>
    <w:rsid w:val="00766EAC"/>
    <w:rsid w:val="007719D2"/>
    <w:rsid w:val="00771AD6"/>
    <w:rsid w:val="00772903"/>
    <w:rsid w:val="00772F7E"/>
    <w:rsid w:val="007733FA"/>
    <w:rsid w:val="00773991"/>
    <w:rsid w:val="00775A8A"/>
    <w:rsid w:val="00775B76"/>
    <w:rsid w:val="00775D62"/>
    <w:rsid w:val="007870BB"/>
    <w:rsid w:val="007873E4"/>
    <w:rsid w:val="007876B4"/>
    <w:rsid w:val="00787AB7"/>
    <w:rsid w:val="00790F97"/>
    <w:rsid w:val="00792986"/>
    <w:rsid w:val="007933C7"/>
    <w:rsid w:val="00793759"/>
    <w:rsid w:val="00793958"/>
    <w:rsid w:val="00793BAE"/>
    <w:rsid w:val="00794D9F"/>
    <w:rsid w:val="00795E9E"/>
    <w:rsid w:val="007966D2"/>
    <w:rsid w:val="007A2126"/>
    <w:rsid w:val="007A25C9"/>
    <w:rsid w:val="007A2FB3"/>
    <w:rsid w:val="007A3214"/>
    <w:rsid w:val="007A4942"/>
    <w:rsid w:val="007A590C"/>
    <w:rsid w:val="007A774D"/>
    <w:rsid w:val="007A7CF8"/>
    <w:rsid w:val="007B057C"/>
    <w:rsid w:val="007B1923"/>
    <w:rsid w:val="007B274A"/>
    <w:rsid w:val="007B3119"/>
    <w:rsid w:val="007B4FD9"/>
    <w:rsid w:val="007B5867"/>
    <w:rsid w:val="007B77AC"/>
    <w:rsid w:val="007B7D75"/>
    <w:rsid w:val="007C0B2C"/>
    <w:rsid w:val="007C3844"/>
    <w:rsid w:val="007C451F"/>
    <w:rsid w:val="007C5205"/>
    <w:rsid w:val="007C56CE"/>
    <w:rsid w:val="007C73BC"/>
    <w:rsid w:val="007C7965"/>
    <w:rsid w:val="007D232D"/>
    <w:rsid w:val="007D42B0"/>
    <w:rsid w:val="007D4E22"/>
    <w:rsid w:val="007D65D8"/>
    <w:rsid w:val="007D664C"/>
    <w:rsid w:val="007D709A"/>
    <w:rsid w:val="007E0059"/>
    <w:rsid w:val="007E0254"/>
    <w:rsid w:val="007E0E20"/>
    <w:rsid w:val="007E20AA"/>
    <w:rsid w:val="007E2E73"/>
    <w:rsid w:val="007E34CA"/>
    <w:rsid w:val="007E45A4"/>
    <w:rsid w:val="007E48CE"/>
    <w:rsid w:val="007E5D0D"/>
    <w:rsid w:val="007E696A"/>
    <w:rsid w:val="007E705C"/>
    <w:rsid w:val="007E780B"/>
    <w:rsid w:val="007F11F6"/>
    <w:rsid w:val="007F1713"/>
    <w:rsid w:val="007F2E1A"/>
    <w:rsid w:val="007F3158"/>
    <w:rsid w:val="007F49E5"/>
    <w:rsid w:val="007F60B0"/>
    <w:rsid w:val="007F6E8F"/>
    <w:rsid w:val="007F76B3"/>
    <w:rsid w:val="007F78B8"/>
    <w:rsid w:val="0080080A"/>
    <w:rsid w:val="00802CEC"/>
    <w:rsid w:val="00802D23"/>
    <w:rsid w:val="00803388"/>
    <w:rsid w:val="008046BC"/>
    <w:rsid w:val="008107B7"/>
    <w:rsid w:val="0081133B"/>
    <w:rsid w:val="008141A5"/>
    <w:rsid w:val="0081447E"/>
    <w:rsid w:val="0081513A"/>
    <w:rsid w:val="0081569C"/>
    <w:rsid w:val="00815804"/>
    <w:rsid w:val="0082168D"/>
    <w:rsid w:val="00822FBE"/>
    <w:rsid w:val="0082338B"/>
    <w:rsid w:val="00824146"/>
    <w:rsid w:val="008273E4"/>
    <w:rsid w:val="00827ED0"/>
    <w:rsid w:val="0083032C"/>
    <w:rsid w:val="00830F71"/>
    <w:rsid w:val="00831F9C"/>
    <w:rsid w:val="008320C6"/>
    <w:rsid w:val="008326E3"/>
    <w:rsid w:val="008338C8"/>
    <w:rsid w:val="0083469A"/>
    <w:rsid w:val="00835AE0"/>
    <w:rsid w:val="00836669"/>
    <w:rsid w:val="00837AE1"/>
    <w:rsid w:val="008413D3"/>
    <w:rsid w:val="00842B96"/>
    <w:rsid w:val="008436FD"/>
    <w:rsid w:val="0084426A"/>
    <w:rsid w:val="00846E6E"/>
    <w:rsid w:val="0085111E"/>
    <w:rsid w:val="008515BC"/>
    <w:rsid w:val="008525AC"/>
    <w:rsid w:val="00852DA8"/>
    <w:rsid w:val="008533FE"/>
    <w:rsid w:val="008534FD"/>
    <w:rsid w:val="00854B68"/>
    <w:rsid w:val="008572D0"/>
    <w:rsid w:val="00860E8B"/>
    <w:rsid w:val="00862136"/>
    <w:rsid w:val="00862E32"/>
    <w:rsid w:val="0086612F"/>
    <w:rsid w:val="00866B68"/>
    <w:rsid w:val="0087300F"/>
    <w:rsid w:val="00873202"/>
    <w:rsid w:val="0087540A"/>
    <w:rsid w:val="00875CF8"/>
    <w:rsid w:val="00876139"/>
    <w:rsid w:val="0088019B"/>
    <w:rsid w:val="00880786"/>
    <w:rsid w:val="008814A5"/>
    <w:rsid w:val="00881882"/>
    <w:rsid w:val="0088394E"/>
    <w:rsid w:val="00886BF1"/>
    <w:rsid w:val="008870CA"/>
    <w:rsid w:val="00887B3C"/>
    <w:rsid w:val="008916C9"/>
    <w:rsid w:val="008928DC"/>
    <w:rsid w:val="00893B25"/>
    <w:rsid w:val="008946E6"/>
    <w:rsid w:val="00894765"/>
    <w:rsid w:val="0089619C"/>
    <w:rsid w:val="00897189"/>
    <w:rsid w:val="00897463"/>
    <w:rsid w:val="00897F93"/>
    <w:rsid w:val="008A1A81"/>
    <w:rsid w:val="008A41EF"/>
    <w:rsid w:val="008A546B"/>
    <w:rsid w:val="008A5EBA"/>
    <w:rsid w:val="008B371A"/>
    <w:rsid w:val="008B3FB3"/>
    <w:rsid w:val="008B405A"/>
    <w:rsid w:val="008B5A6F"/>
    <w:rsid w:val="008B617F"/>
    <w:rsid w:val="008B6528"/>
    <w:rsid w:val="008C16ED"/>
    <w:rsid w:val="008C591C"/>
    <w:rsid w:val="008C5B3A"/>
    <w:rsid w:val="008C74B1"/>
    <w:rsid w:val="008D0227"/>
    <w:rsid w:val="008D0991"/>
    <w:rsid w:val="008D0E25"/>
    <w:rsid w:val="008D19A5"/>
    <w:rsid w:val="008D3448"/>
    <w:rsid w:val="008D475A"/>
    <w:rsid w:val="008D4A82"/>
    <w:rsid w:val="008D4B7D"/>
    <w:rsid w:val="008E0E1B"/>
    <w:rsid w:val="008E0F39"/>
    <w:rsid w:val="008E23DC"/>
    <w:rsid w:val="008E4553"/>
    <w:rsid w:val="008E6D00"/>
    <w:rsid w:val="008E7142"/>
    <w:rsid w:val="008F065D"/>
    <w:rsid w:val="008F0811"/>
    <w:rsid w:val="008F20F1"/>
    <w:rsid w:val="008F2BE0"/>
    <w:rsid w:val="008F4193"/>
    <w:rsid w:val="008F4E78"/>
    <w:rsid w:val="008F6001"/>
    <w:rsid w:val="008F6057"/>
    <w:rsid w:val="008F6756"/>
    <w:rsid w:val="008F690F"/>
    <w:rsid w:val="008F6E04"/>
    <w:rsid w:val="008F767D"/>
    <w:rsid w:val="00900717"/>
    <w:rsid w:val="00900EA6"/>
    <w:rsid w:val="00903688"/>
    <w:rsid w:val="009049D6"/>
    <w:rsid w:val="00906288"/>
    <w:rsid w:val="00910C1F"/>
    <w:rsid w:val="00910F5C"/>
    <w:rsid w:val="0091213D"/>
    <w:rsid w:val="00913903"/>
    <w:rsid w:val="00915851"/>
    <w:rsid w:val="0092047D"/>
    <w:rsid w:val="00922BE0"/>
    <w:rsid w:val="00924CAC"/>
    <w:rsid w:val="0092524B"/>
    <w:rsid w:val="00925854"/>
    <w:rsid w:val="00931FBE"/>
    <w:rsid w:val="0093329D"/>
    <w:rsid w:val="009333A2"/>
    <w:rsid w:val="0093549E"/>
    <w:rsid w:val="009355DC"/>
    <w:rsid w:val="009369E8"/>
    <w:rsid w:val="009406CC"/>
    <w:rsid w:val="009414AD"/>
    <w:rsid w:val="00941955"/>
    <w:rsid w:val="0094221A"/>
    <w:rsid w:val="00944321"/>
    <w:rsid w:val="00947A1B"/>
    <w:rsid w:val="009544BC"/>
    <w:rsid w:val="00954B2E"/>
    <w:rsid w:val="00954CF8"/>
    <w:rsid w:val="00954EEF"/>
    <w:rsid w:val="00955835"/>
    <w:rsid w:val="00955C0B"/>
    <w:rsid w:val="00957B7A"/>
    <w:rsid w:val="00960F6B"/>
    <w:rsid w:val="009614FD"/>
    <w:rsid w:val="00961709"/>
    <w:rsid w:val="00962617"/>
    <w:rsid w:val="0096384A"/>
    <w:rsid w:val="00963D51"/>
    <w:rsid w:val="009650FC"/>
    <w:rsid w:val="009675C9"/>
    <w:rsid w:val="00967892"/>
    <w:rsid w:val="00970400"/>
    <w:rsid w:val="00970544"/>
    <w:rsid w:val="00973837"/>
    <w:rsid w:val="00973DE2"/>
    <w:rsid w:val="00974E71"/>
    <w:rsid w:val="00974F45"/>
    <w:rsid w:val="00976D56"/>
    <w:rsid w:val="00976E13"/>
    <w:rsid w:val="009776F4"/>
    <w:rsid w:val="009808DC"/>
    <w:rsid w:val="00980A41"/>
    <w:rsid w:val="0098302C"/>
    <w:rsid w:val="00983C46"/>
    <w:rsid w:val="009841E8"/>
    <w:rsid w:val="0098589F"/>
    <w:rsid w:val="00985DB4"/>
    <w:rsid w:val="00985F05"/>
    <w:rsid w:val="0098614E"/>
    <w:rsid w:val="009866C5"/>
    <w:rsid w:val="009912EB"/>
    <w:rsid w:val="009914DE"/>
    <w:rsid w:val="009926C0"/>
    <w:rsid w:val="00992879"/>
    <w:rsid w:val="00993F50"/>
    <w:rsid w:val="009950AD"/>
    <w:rsid w:val="009956F6"/>
    <w:rsid w:val="00996386"/>
    <w:rsid w:val="00996B54"/>
    <w:rsid w:val="009A028C"/>
    <w:rsid w:val="009A583F"/>
    <w:rsid w:val="009A61DC"/>
    <w:rsid w:val="009A66A2"/>
    <w:rsid w:val="009A6B85"/>
    <w:rsid w:val="009A6F1F"/>
    <w:rsid w:val="009A71C5"/>
    <w:rsid w:val="009A73FD"/>
    <w:rsid w:val="009A7586"/>
    <w:rsid w:val="009B1A97"/>
    <w:rsid w:val="009B23EA"/>
    <w:rsid w:val="009B26BB"/>
    <w:rsid w:val="009B3589"/>
    <w:rsid w:val="009C031E"/>
    <w:rsid w:val="009C0CDA"/>
    <w:rsid w:val="009C0E07"/>
    <w:rsid w:val="009C115E"/>
    <w:rsid w:val="009C1456"/>
    <w:rsid w:val="009C2C65"/>
    <w:rsid w:val="009C5BF1"/>
    <w:rsid w:val="009C6EC2"/>
    <w:rsid w:val="009D1BBB"/>
    <w:rsid w:val="009D5B99"/>
    <w:rsid w:val="009D7D7A"/>
    <w:rsid w:val="009D7DCF"/>
    <w:rsid w:val="009D7E83"/>
    <w:rsid w:val="009E00D4"/>
    <w:rsid w:val="009E1FC4"/>
    <w:rsid w:val="009E4315"/>
    <w:rsid w:val="009E5057"/>
    <w:rsid w:val="009E5312"/>
    <w:rsid w:val="009E5EE7"/>
    <w:rsid w:val="009E6514"/>
    <w:rsid w:val="009F0498"/>
    <w:rsid w:val="009F3A56"/>
    <w:rsid w:val="009F40F4"/>
    <w:rsid w:val="009F7AB6"/>
    <w:rsid w:val="00A0042A"/>
    <w:rsid w:val="00A00501"/>
    <w:rsid w:val="00A00C4A"/>
    <w:rsid w:val="00A00E73"/>
    <w:rsid w:val="00A01BA6"/>
    <w:rsid w:val="00A03886"/>
    <w:rsid w:val="00A05AB4"/>
    <w:rsid w:val="00A06122"/>
    <w:rsid w:val="00A06FB7"/>
    <w:rsid w:val="00A076D7"/>
    <w:rsid w:val="00A11588"/>
    <w:rsid w:val="00A11F47"/>
    <w:rsid w:val="00A124FC"/>
    <w:rsid w:val="00A14568"/>
    <w:rsid w:val="00A1613E"/>
    <w:rsid w:val="00A16D8C"/>
    <w:rsid w:val="00A231D2"/>
    <w:rsid w:val="00A25422"/>
    <w:rsid w:val="00A2600A"/>
    <w:rsid w:val="00A26C6D"/>
    <w:rsid w:val="00A27AFE"/>
    <w:rsid w:val="00A30A59"/>
    <w:rsid w:val="00A318D3"/>
    <w:rsid w:val="00A34F1F"/>
    <w:rsid w:val="00A36355"/>
    <w:rsid w:val="00A37261"/>
    <w:rsid w:val="00A40170"/>
    <w:rsid w:val="00A42CFA"/>
    <w:rsid w:val="00A446C7"/>
    <w:rsid w:val="00A4489F"/>
    <w:rsid w:val="00A51B9C"/>
    <w:rsid w:val="00A55333"/>
    <w:rsid w:val="00A559DB"/>
    <w:rsid w:val="00A55D3E"/>
    <w:rsid w:val="00A572A3"/>
    <w:rsid w:val="00A57C71"/>
    <w:rsid w:val="00A57DFA"/>
    <w:rsid w:val="00A60820"/>
    <w:rsid w:val="00A61C21"/>
    <w:rsid w:val="00A62270"/>
    <w:rsid w:val="00A629D5"/>
    <w:rsid w:val="00A63A33"/>
    <w:rsid w:val="00A64108"/>
    <w:rsid w:val="00A64C6B"/>
    <w:rsid w:val="00A6603E"/>
    <w:rsid w:val="00A725FC"/>
    <w:rsid w:val="00A72DD9"/>
    <w:rsid w:val="00A73802"/>
    <w:rsid w:val="00A74A01"/>
    <w:rsid w:val="00A75AFB"/>
    <w:rsid w:val="00A777D0"/>
    <w:rsid w:val="00A816CF"/>
    <w:rsid w:val="00A81801"/>
    <w:rsid w:val="00A840D4"/>
    <w:rsid w:val="00A84457"/>
    <w:rsid w:val="00A846FC"/>
    <w:rsid w:val="00A850DD"/>
    <w:rsid w:val="00A863F9"/>
    <w:rsid w:val="00A9054E"/>
    <w:rsid w:val="00A91353"/>
    <w:rsid w:val="00A92579"/>
    <w:rsid w:val="00A94E68"/>
    <w:rsid w:val="00A9554D"/>
    <w:rsid w:val="00A96CF2"/>
    <w:rsid w:val="00A97716"/>
    <w:rsid w:val="00A977C7"/>
    <w:rsid w:val="00AA0E4A"/>
    <w:rsid w:val="00AA1B2B"/>
    <w:rsid w:val="00AA1E8F"/>
    <w:rsid w:val="00AA26C4"/>
    <w:rsid w:val="00AA3C4D"/>
    <w:rsid w:val="00AA4274"/>
    <w:rsid w:val="00AA5832"/>
    <w:rsid w:val="00AA5BD4"/>
    <w:rsid w:val="00AA73FE"/>
    <w:rsid w:val="00AB1A54"/>
    <w:rsid w:val="00AB29E5"/>
    <w:rsid w:val="00AB460E"/>
    <w:rsid w:val="00AB4C05"/>
    <w:rsid w:val="00AB5B42"/>
    <w:rsid w:val="00AB61E4"/>
    <w:rsid w:val="00AB6873"/>
    <w:rsid w:val="00AB6C6A"/>
    <w:rsid w:val="00AB7588"/>
    <w:rsid w:val="00AB7743"/>
    <w:rsid w:val="00AC035D"/>
    <w:rsid w:val="00AC109E"/>
    <w:rsid w:val="00AC26B3"/>
    <w:rsid w:val="00AC615D"/>
    <w:rsid w:val="00AC6D94"/>
    <w:rsid w:val="00AC72AA"/>
    <w:rsid w:val="00AC7D43"/>
    <w:rsid w:val="00AD0332"/>
    <w:rsid w:val="00AD14C9"/>
    <w:rsid w:val="00AD1533"/>
    <w:rsid w:val="00AD1859"/>
    <w:rsid w:val="00AD2B5C"/>
    <w:rsid w:val="00AD44A7"/>
    <w:rsid w:val="00AD5D36"/>
    <w:rsid w:val="00AD6310"/>
    <w:rsid w:val="00AD66BE"/>
    <w:rsid w:val="00AD74C0"/>
    <w:rsid w:val="00AE11D3"/>
    <w:rsid w:val="00AE1EA7"/>
    <w:rsid w:val="00AE2303"/>
    <w:rsid w:val="00AE3B3F"/>
    <w:rsid w:val="00AE3D81"/>
    <w:rsid w:val="00AE5019"/>
    <w:rsid w:val="00AE5845"/>
    <w:rsid w:val="00AE61EC"/>
    <w:rsid w:val="00AE63B5"/>
    <w:rsid w:val="00AE640B"/>
    <w:rsid w:val="00AE6DAB"/>
    <w:rsid w:val="00AE7987"/>
    <w:rsid w:val="00AF10E2"/>
    <w:rsid w:val="00AF12BB"/>
    <w:rsid w:val="00AF16DC"/>
    <w:rsid w:val="00AF1A6C"/>
    <w:rsid w:val="00AF3BB7"/>
    <w:rsid w:val="00AF6798"/>
    <w:rsid w:val="00B00AF6"/>
    <w:rsid w:val="00B01055"/>
    <w:rsid w:val="00B02B4B"/>
    <w:rsid w:val="00B02C9E"/>
    <w:rsid w:val="00B02E60"/>
    <w:rsid w:val="00B02F3B"/>
    <w:rsid w:val="00B037B9"/>
    <w:rsid w:val="00B051B0"/>
    <w:rsid w:val="00B053C4"/>
    <w:rsid w:val="00B079FB"/>
    <w:rsid w:val="00B07A94"/>
    <w:rsid w:val="00B07D5B"/>
    <w:rsid w:val="00B10B7A"/>
    <w:rsid w:val="00B10E86"/>
    <w:rsid w:val="00B138C5"/>
    <w:rsid w:val="00B144D2"/>
    <w:rsid w:val="00B146FD"/>
    <w:rsid w:val="00B1552F"/>
    <w:rsid w:val="00B15746"/>
    <w:rsid w:val="00B1586A"/>
    <w:rsid w:val="00B17F47"/>
    <w:rsid w:val="00B200A0"/>
    <w:rsid w:val="00B205E9"/>
    <w:rsid w:val="00B223A0"/>
    <w:rsid w:val="00B22717"/>
    <w:rsid w:val="00B23D6C"/>
    <w:rsid w:val="00B23FFA"/>
    <w:rsid w:val="00B26F47"/>
    <w:rsid w:val="00B2794A"/>
    <w:rsid w:val="00B31253"/>
    <w:rsid w:val="00B3146B"/>
    <w:rsid w:val="00B34186"/>
    <w:rsid w:val="00B3423B"/>
    <w:rsid w:val="00B3433A"/>
    <w:rsid w:val="00B347BA"/>
    <w:rsid w:val="00B356A8"/>
    <w:rsid w:val="00B35ED2"/>
    <w:rsid w:val="00B35F55"/>
    <w:rsid w:val="00B35FE5"/>
    <w:rsid w:val="00B37953"/>
    <w:rsid w:val="00B42EEF"/>
    <w:rsid w:val="00B431AA"/>
    <w:rsid w:val="00B441FF"/>
    <w:rsid w:val="00B44B11"/>
    <w:rsid w:val="00B44BEC"/>
    <w:rsid w:val="00B44BFC"/>
    <w:rsid w:val="00B46B83"/>
    <w:rsid w:val="00B472E2"/>
    <w:rsid w:val="00B52272"/>
    <w:rsid w:val="00B524A4"/>
    <w:rsid w:val="00B54E1C"/>
    <w:rsid w:val="00B5624C"/>
    <w:rsid w:val="00B57ADB"/>
    <w:rsid w:val="00B60679"/>
    <w:rsid w:val="00B607D1"/>
    <w:rsid w:val="00B6241A"/>
    <w:rsid w:val="00B64787"/>
    <w:rsid w:val="00B65755"/>
    <w:rsid w:val="00B665BF"/>
    <w:rsid w:val="00B700D6"/>
    <w:rsid w:val="00B71040"/>
    <w:rsid w:val="00B717A4"/>
    <w:rsid w:val="00B75120"/>
    <w:rsid w:val="00B7568C"/>
    <w:rsid w:val="00B768F6"/>
    <w:rsid w:val="00B81645"/>
    <w:rsid w:val="00B819E0"/>
    <w:rsid w:val="00B82025"/>
    <w:rsid w:val="00B83187"/>
    <w:rsid w:val="00B8398D"/>
    <w:rsid w:val="00B839C7"/>
    <w:rsid w:val="00B83AD8"/>
    <w:rsid w:val="00B83F82"/>
    <w:rsid w:val="00B84A3F"/>
    <w:rsid w:val="00B86D66"/>
    <w:rsid w:val="00B873AB"/>
    <w:rsid w:val="00B91661"/>
    <w:rsid w:val="00B919F7"/>
    <w:rsid w:val="00B922FD"/>
    <w:rsid w:val="00B925C9"/>
    <w:rsid w:val="00B93396"/>
    <w:rsid w:val="00B93699"/>
    <w:rsid w:val="00B93A6A"/>
    <w:rsid w:val="00B944B2"/>
    <w:rsid w:val="00B95582"/>
    <w:rsid w:val="00B95677"/>
    <w:rsid w:val="00B9616E"/>
    <w:rsid w:val="00B96D34"/>
    <w:rsid w:val="00B97681"/>
    <w:rsid w:val="00B979FE"/>
    <w:rsid w:val="00B97B0D"/>
    <w:rsid w:val="00BA0972"/>
    <w:rsid w:val="00BA0A1D"/>
    <w:rsid w:val="00BA1547"/>
    <w:rsid w:val="00BA15BF"/>
    <w:rsid w:val="00BA2A4A"/>
    <w:rsid w:val="00BA2C4E"/>
    <w:rsid w:val="00BA389B"/>
    <w:rsid w:val="00BA4DCD"/>
    <w:rsid w:val="00BA5752"/>
    <w:rsid w:val="00BA5F89"/>
    <w:rsid w:val="00BA6068"/>
    <w:rsid w:val="00BA75C4"/>
    <w:rsid w:val="00BA7836"/>
    <w:rsid w:val="00BA7AE9"/>
    <w:rsid w:val="00BB06EC"/>
    <w:rsid w:val="00BB0B4C"/>
    <w:rsid w:val="00BB5D4F"/>
    <w:rsid w:val="00BB660D"/>
    <w:rsid w:val="00BB715F"/>
    <w:rsid w:val="00BC29C5"/>
    <w:rsid w:val="00BC3487"/>
    <w:rsid w:val="00BC3D73"/>
    <w:rsid w:val="00BC593C"/>
    <w:rsid w:val="00BC5A41"/>
    <w:rsid w:val="00BC5E28"/>
    <w:rsid w:val="00BD0365"/>
    <w:rsid w:val="00BD05EA"/>
    <w:rsid w:val="00BD0E74"/>
    <w:rsid w:val="00BD15FC"/>
    <w:rsid w:val="00BD2259"/>
    <w:rsid w:val="00BD286A"/>
    <w:rsid w:val="00BD484F"/>
    <w:rsid w:val="00BD5C39"/>
    <w:rsid w:val="00BD6521"/>
    <w:rsid w:val="00BD6E49"/>
    <w:rsid w:val="00BE1E96"/>
    <w:rsid w:val="00BE224D"/>
    <w:rsid w:val="00BE2E19"/>
    <w:rsid w:val="00BE4253"/>
    <w:rsid w:val="00BE46E2"/>
    <w:rsid w:val="00BE48CA"/>
    <w:rsid w:val="00BE6F22"/>
    <w:rsid w:val="00BF0BC5"/>
    <w:rsid w:val="00BF1CA1"/>
    <w:rsid w:val="00BF26BA"/>
    <w:rsid w:val="00BF4491"/>
    <w:rsid w:val="00BF6738"/>
    <w:rsid w:val="00BF7B84"/>
    <w:rsid w:val="00C00343"/>
    <w:rsid w:val="00C028B9"/>
    <w:rsid w:val="00C029D6"/>
    <w:rsid w:val="00C02C39"/>
    <w:rsid w:val="00C02F85"/>
    <w:rsid w:val="00C031DC"/>
    <w:rsid w:val="00C03866"/>
    <w:rsid w:val="00C03DD6"/>
    <w:rsid w:val="00C052CD"/>
    <w:rsid w:val="00C104F6"/>
    <w:rsid w:val="00C107D4"/>
    <w:rsid w:val="00C134DA"/>
    <w:rsid w:val="00C17538"/>
    <w:rsid w:val="00C20A79"/>
    <w:rsid w:val="00C20D9C"/>
    <w:rsid w:val="00C21102"/>
    <w:rsid w:val="00C21216"/>
    <w:rsid w:val="00C22710"/>
    <w:rsid w:val="00C23413"/>
    <w:rsid w:val="00C25930"/>
    <w:rsid w:val="00C25CDF"/>
    <w:rsid w:val="00C27399"/>
    <w:rsid w:val="00C275BC"/>
    <w:rsid w:val="00C27C48"/>
    <w:rsid w:val="00C301D2"/>
    <w:rsid w:val="00C30EA5"/>
    <w:rsid w:val="00C31273"/>
    <w:rsid w:val="00C32281"/>
    <w:rsid w:val="00C3295D"/>
    <w:rsid w:val="00C3385E"/>
    <w:rsid w:val="00C33A26"/>
    <w:rsid w:val="00C33ABD"/>
    <w:rsid w:val="00C357FC"/>
    <w:rsid w:val="00C409FC"/>
    <w:rsid w:val="00C4133A"/>
    <w:rsid w:val="00C41347"/>
    <w:rsid w:val="00C4161B"/>
    <w:rsid w:val="00C45DA4"/>
    <w:rsid w:val="00C45F19"/>
    <w:rsid w:val="00C5083E"/>
    <w:rsid w:val="00C50BD3"/>
    <w:rsid w:val="00C53199"/>
    <w:rsid w:val="00C533AC"/>
    <w:rsid w:val="00C5414D"/>
    <w:rsid w:val="00C563D4"/>
    <w:rsid w:val="00C56722"/>
    <w:rsid w:val="00C570A0"/>
    <w:rsid w:val="00C60189"/>
    <w:rsid w:val="00C61D93"/>
    <w:rsid w:val="00C624D8"/>
    <w:rsid w:val="00C62759"/>
    <w:rsid w:val="00C62E07"/>
    <w:rsid w:val="00C65458"/>
    <w:rsid w:val="00C66865"/>
    <w:rsid w:val="00C67A9F"/>
    <w:rsid w:val="00C727A2"/>
    <w:rsid w:val="00C729D2"/>
    <w:rsid w:val="00C72D7F"/>
    <w:rsid w:val="00C75365"/>
    <w:rsid w:val="00C7584E"/>
    <w:rsid w:val="00C75F45"/>
    <w:rsid w:val="00C76CCF"/>
    <w:rsid w:val="00C8141F"/>
    <w:rsid w:val="00C81514"/>
    <w:rsid w:val="00C81F45"/>
    <w:rsid w:val="00C81F7E"/>
    <w:rsid w:val="00C82D54"/>
    <w:rsid w:val="00C83838"/>
    <w:rsid w:val="00C83D8D"/>
    <w:rsid w:val="00C83F50"/>
    <w:rsid w:val="00C84A70"/>
    <w:rsid w:val="00C84DB2"/>
    <w:rsid w:val="00C869E3"/>
    <w:rsid w:val="00C86BA7"/>
    <w:rsid w:val="00C87586"/>
    <w:rsid w:val="00C87875"/>
    <w:rsid w:val="00C87B69"/>
    <w:rsid w:val="00C87D0B"/>
    <w:rsid w:val="00C904EC"/>
    <w:rsid w:val="00C90614"/>
    <w:rsid w:val="00C91E45"/>
    <w:rsid w:val="00C92463"/>
    <w:rsid w:val="00C94CBB"/>
    <w:rsid w:val="00C958B8"/>
    <w:rsid w:val="00C9600A"/>
    <w:rsid w:val="00C9654C"/>
    <w:rsid w:val="00C9740E"/>
    <w:rsid w:val="00C97476"/>
    <w:rsid w:val="00CA2EE2"/>
    <w:rsid w:val="00CA459B"/>
    <w:rsid w:val="00CA4A0B"/>
    <w:rsid w:val="00CA65C3"/>
    <w:rsid w:val="00CA69DE"/>
    <w:rsid w:val="00CA7D96"/>
    <w:rsid w:val="00CB1E54"/>
    <w:rsid w:val="00CB1ECB"/>
    <w:rsid w:val="00CB327A"/>
    <w:rsid w:val="00CB3359"/>
    <w:rsid w:val="00CC0154"/>
    <w:rsid w:val="00CC095D"/>
    <w:rsid w:val="00CC392C"/>
    <w:rsid w:val="00CC409E"/>
    <w:rsid w:val="00CC463D"/>
    <w:rsid w:val="00CC4B15"/>
    <w:rsid w:val="00CC6644"/>
    <w:rsid w:val="00CC7862"/>
    <w:rsid w:val="00CD0A31"/>
    <w:rsid w:val="00CD48E8"/>
    <w:rsid w:val="00CD4BAB"/>
    <w:rsid w:val="00CD64A2"/>
    <w:rsid w:val="00CE072E"/>
    <w:rsid w:val="00CE0780"/>
    <w:rsid w:val="00CE2799"/>
    <w:rsid w:val="00CE30A6"/>
    <w:rsid w:val="00CE3F00"/>
    <w:rsid w:val="00CE5059"/>
    <w:rsid w:val="00CE695F"/>
    <w:rsid w:val="00CE6CF7"/>
    <w:rsid w:val="00CE7666"/>
    <w:rsid w:val="00CF00CF"/>
    <w:rsid w:val="00CF09CB"/>
    <w:rsid w:val="00CF0AC4"/>
    <w:rsid w:val="00CF3851"/>
    <w:rsid w:val="00CF3B07"/>
    <w:rsid w:val="00CF4028"/>
    <w:rsid w:val="00CF4AB2"/>
    <w:rsid w:val="00CF54CE"/>
    <w:rsid w:val="00CF5F4C"/>
    <w:rsid w:val="00CF6CA7"/>
    <w:rsid w:val="00CF709C"/>
    <w:rsid w:val="00CF7222"/>
    <w:rsid w:val="00D03B07"/>
    <w:rsid w:val="00D05458"/>
    <w:rsid w:val="00D06EA0"/>
    <w:rsid w:val="00D076FA"/>
    <w:rsid w:val="00D107A8"/>
    <w:rsid w:val="00D10B94"/>
    <w:rsid w:val="00D1500F"/>
    <w:rsid w:val="00D15424"/>
    <w:rsid w:val="00D1622A"/>
    <w:rsid w:val="00D16AF2"/>
    <w:rsid w:val="00D17D20"/>
    <w:rsid w:val="00D2042C"/>
    <w:rsid w:val="00D21C73"/>
    <w:rsid w:val="00D22424"/>
    <w:rsid w:val="00D22459"/>
    <w:rsid w:val="00D2288E"/>
    <w:rsid w:val="00D22C47"/>
    <w:rsid w:val="00D230AC"/>
    <w:rsid w:val="00D23886"/>
    <w:rsid w:val="00D24DE9"/>
    <w:rsid w:val="00D25477"/>
    <w:rsid w:val="00D25EAE"/>
    <w:rsid w:val="00D260A5"/>
    <w:rsid w:val="00D266F7"/>
    <w:rsid w:val="00D2788C"/>
    <w:rsid w:val="00D27CD3"/>
    <w:rsid w:val="00D35B4F"/>
    <w:rsid w:val="00D35D12"/>
    <w:rsid w:val="00D364DF"/>
    <w:rsid w:val="00D3753C"/>
    <w:rsid w:val="00D40283"/>
    <w:rsid w:val="00D40F60"/>
    <w:rsid w:val="00D4170B"/>
    <w:rsid w:val="00D4217C"/>
    <w:rsid w:val="00D425D9"/>
    <w:rsid w:val="00D42C2C"/>
    <w:rsid w:val="00D43B86"/>
    <w:rsid w:val="00D43C58"/>
    <w:rsid w:val="00D43EE2"/>
    <w:rsid w:val="00D44D4D"/>
    <w:rsid w:val="00D44E79"/>
    <w:rsid w:val="00D45767"/>
    <w:rsid w:val="00D4610D"/>
    <w:rsid w:val="00D467BC"/>
    <w:rsid w:val="00D478BC"/>
    <w:rsid w:val="00D52F66"/>
    <w:rsid w:val="00D52FE0"/>
    <w:rsid w:val="00D55170"/>
    <w:rsid w:val="00D55596"/>
    <w:rsid w:val="00D5566B"/>
    <w:rsid w:val="00D55D75"/>
    <w:rsid w:val="00D55E54"/>
    <w:rsid w:val="00D56203"/>
    <w:rsid w:val="00D57170"/>
    <w:rsid w:val="00D57212"/>
    <w:rsid w:val="00D579DC"/>
    <w:rsid w:val="00D602FF"/>
    <w:rsid w:val="00D6075C"/>
    <w:rsid w:val="00D6096E"/>
    <w:rsid w:val="00D61B93"/>
    <w:rsid w:val="00D61CC2"/>
    <w:rsid w:val="00D62DD5"/>
    <w:rsid w:val="00D643FE"/>
    <w:rsid w:val="00D678EF"/>
    <w:rsid w:val="00D70ABE"/>
    <w:rsid w:val="00D70D05"/>
    <w:rsid w:val="00D729E6"/>
    <w:rsid w:val="00D72E19"/>
    <w:rsid w:val="00D73196"/>
    <w:rsid w:val="00D76173"/>
    <w:rsid w:val="00D76440"/>
    <w:rsid w:val="00D76E9C"/>
    <w:rsid w:val="00D80529"/>
    <w:rsid w:val="00D814F3"/>
    <w:rsid w:val="00D8226C"/>
    <w:rsid w:val="00D824DB"/>
    <w:rsid w:val="00D83164"/>
    <w:rsid w:val="00D84803"/>
    <w:rsid w:val="00D85F79"/>
    <w:rsid w:val="00D87036"/>
    <w:rsid w:val="00D901CD"/>
    <w:rsid w:val="00D90896"/>
    <w:rsid w:val="00D90B37"/>
    <w:rsid w:val="00D9110B"/>
    <w:rsid w:val="00D914CA"/>
    <w:rsid w:val="00D947D0"/>
    <w:rsid w:val="00D94D9E"/>
    <w:rsid w:val="00D94DC4"/>
    <w:rsid w:val="00D94FBC"/>
    <w:rsid w:val="00D95B11"/>
    <w:rsid w:val="00DA4238"/>
    <w:rsid w:val="00DA4D53"/>
    <w:rsid w:val="00DA4E82"/>
    <w:rsid w:val="00DA55C6"/>
    <w:rsid w:val="00DA6780"/>
    <w:rsid w:val="00DA67E4"/>
    <w:rsid w:val="00DA6F5B"/>
    <w:rsid w:val="00DA7341"/>
    <w:rsid w:val="00DA7DF5"/>
    <w:rsid w:val="00DB0E3C"/>
    <w:rsid w:val="00DB0F90"/>
    <w:rsid w:val="00DB3433"/>
    <w:rsid w:val="00DB38DC"/>
    <w:rsid w:val="00DB3E0D"/>
    <w:rsid w:val="00DB6822"/>
    <w:rsid w:val="00DB762A"/>
    <w:rsid w:val="00DC0790"/>
    <w:rsid w:val="00DC295E"/>
    <w:rsid w:val="00DC4693"/>
    <w:rsid w:val="00DC4714"/>
    <w:rsid w:val="00DC58F2"/>
    <w:rsid w:val="00DC5EDE"/>
    <w:rsid w:val="00DC61F9"/>
    <w:rsid w:val="00DD142E"/>
    <w:rsid w:val="00DD17C9"/>
    <w:rsid w:val="00DD27C2"/>
    <w:rsid w:val="00DD4427"/>
    <w:rsid w:val="00DD5759"/>
    <w:rsid w:val="00DD5B3A"/>
    <w:rsid w:val="00DD60BE"/>
    <w:rsid w:val="00DD66C5"/>
    <w:rsid w:val="00DD6EBD"/>
    <w:rsid w:val="00DD7D98"/>
    <w:rsid w:val="00DE1508"/>
    <w:rsid w:val="00DE1A3C"/>
    <w:rsid w:val="00DE203B"/>
    <w:rsid w:val="00DE3AFA"/>
    <w:rsid w:val="00DE3BD8"/>
    <w:rsid w:val="00DE47C2"/>
    <w:rsid w:val="00DE520D"/>
    <w:rsid w:val="00DE5B8A"/>
    <w:rsid w:val="00DE5BE3"/>
    <w:rsid w:val="00DE62AA"/>
    <w:rsid w:val="00DE63A7"/>
    <w:rsid w:val="00DF353B"/>
    <w:rsid w:val="00DF40D2"/>
    <w:rsid w:val="00DF5369"/>
    <w:rsid w:val="00E01974"/>
    <w:rsid w:val="00E02A58"/>
    <w:rsid w:val="00E034A4"/>
    <w:rsid w:val="00E0426C"/>
    <w:rsid w:val="00E04D73"/>
    <w:rsid w:val="00E04E48"/>
    <w:rsid w:val="00E12661"/>
    <w:rsid w:val="00E12B15"/>
    <w:rsid w:val="00E1341C"/>
    <w:rsid w:val="00E13664"/>
    <w:rsid w:val="00E13CCD"/>
    <w:rsid w:val="00E15470"/>
    <w:rsid w:val="00E15D3F"/>
    <w:rsid w:val="00E16ABE"/>
    <w:rsid w:val="00E17851"/>
    <w:rsid w:val="00E17EEE"/>
    <w:rsid w:val="00E20B77"/>
    <w:rsid w:val="00E218C1"/>
    <w:rsid w:val="00E221FD"/>
    <w:rsid w:val="00E228AD"/>
    <w:rsid w:val="00E232C0"/>
    <w:rsid w:val="00E25B8A"/>
    <w:rsid w:val="00E279D8"/>
    <w:rsid w:val="00E3107E"/>
    <w:rsid w:val="00E318A5"/>
    <w:rsid w:val="00E3196D"/>
    <w:rsid w:val="00E34905"/>
    <w:rsid w:val="00E358FB"/>
    <w:rsid w:val="00E35F94"/>
    <w:rsid w:val="00E3606A"/>
    <w:rsid w:val="00E36E27"/>
    <w:rsid w:val="00E37BE8"/>
    <w:rsid w:val="00E400D0"/>
    <w:rsid w:val="00E41F77"/>
    <w:rsid w:val="00E42B7B"/>
    <w:rsid w:val="00E43071"/>
    <w:rsid w:val="00E43851"/>
    <w:rsid w:val="00E46553"/>
    <w:rsid w:val="00E475B8"/>
    <w:rsid w:val="00E503BE"/>
    <w:rsid w:val="00E50483"/>
    <w:rsid w:val="00E5065B"/>
    <w:rsid w:val="00E50744"/>
    <w:rsid w:val="00E50969"/>
    <w:rsid w:val="00E50C10"/>
    <w:rsid w:val="00E510EB"/>
    <w:rsid w:val="00E5198E"/>
    <w:rsid w:val="00E5495D"/>
    <w:rsid w:val="00E55257"/>
    <w:rsid w:val="00E562B1"/>
    <w:rsid w:val="00E564D5"/>
    <w:rsid w:val="00E565E6"/>
    <w:rsid w:val="00E567E7"/>
    <w:rsid w:val="00E5782A"/>
    <w:rsid w:val="00E608C1"/>
    <w:rsid w:val="00E6178A"/>
    <w:rsid w:val="00E6285E"/>
    <w:rsid w:val="00E62E6D"/>
    <w:rsid w:val="00E632E0"/>
    <w:rsid w:val="00E6539C"/>
    <w:rsid w:val="00E65527"/>
    <w:rsid w:val="00E671DD"/>
    <w:rsid w:val="00E67A95"/>
    <w:rsid w:val="00E705AB"/>
    <w:rsid w:val="00E70F46"/>
    <w:rsid w:val="00E70F83"/>
    <w:rsid w:val="00E72156"/>
    <w:rsid w:val="00E72689"/>
    <w:rsid w:val="00E72B4F"/>
    <w:rsid w:val="00E72BC1"/>
    <w:rsid w:val="00E72CA1"/>
    <w:rsid w:val="00E72DB7"/>
    <w:rsid w:val="00E735EC"/>
    <w:rsid w:val="00E74E87"/>
    <w:rsid w:val="00E7549B"/>
    <w:rsid w:val="00E75E83"/>
    <w:rsid w:val="00E76117"/>
    <w:rsid w:val="00E767CF"/>
    <w:rsid w:val="00E768F6"/>
    <w:rsid w:val="00E77F10"/>
    <w:rsid w:val="00E80AB3"/>
    <w:rsid w:val="00E80F0C"/>
    <w:rsid w:val="00E81426"/>
    <w:rsid w:val="00E81D23"/>
    <w:rsid w:val="00E83143"/>
    <w:rsid w:val="00E83B6F"/>
    <w:rsid w:val="00E84FD5"/>
    <w:rsid w:val="00E85AAF"/>
    <w:rsid w:val="00E863E1"/>
    <w:rsid w:val="00E87D4D"/>
    <w:rsid w:val="00E9094F"/>
    <w:rsid w:val="00E90A8B"/>
    <w:rsid w:val="00E91959"/>
    <w:rsid w:val="00E92BA6"/>
    <w:rsid w:val="00E92C84"/>
    <w:rsid w:val="00E94295"/>
    <w:rsid w:val="00E94440"/>
    <w:rsid w:val="00E964F0"/>
    <w:rsid w:val="00E96640"/>
    <w:rsid w:val="00E96E65"/>
    <w:rsid w:val="00E97CED"/>
    <w:rsid w:val="00EA01EC"/>
    <w:rsid w:val="00EA1DB0"/>
    <w:rsid w:val="00EA2ACB"/>
    <w:rsid w:val="00EA2B59"/>
    <w:rsid w:val="00EA472A"/>
    <w:rsid w:val="00EA63B8"/>
    <w:rsid w:val="00EA6763"/>
    <w:rsid w:val="00EA7251"/>
    <w:rsid w:val="00EB2028"/>
    <w:rsid w:val="00EB38B0"/>
    <w:rsid w:val="00EB3BD3"/>
    <w:rsid w:val="00EB5DB6"/>
    <w:rsid w:val="00EB5E3C"/>
    <w:rsid w:val="00EB7651"/>
    <w:rsid w:val="00EB798E"/>
    <w:rsid w:val="00EC01CB"/>
    <w:rsid w:val="00EC0433"/>
    <w:rsid w:val="00EC275D"/>
    <w:rsid w:val="00EC27D1"/>
    <w:rsid w:val="00EC43BD"/>
    <w:rsid w:val="00EC43C5"/>
    <w:rsid w:val="00EC7250"/>
    <w:rsid w:val="00EC7270"/>
    <w:rsid w:val="00EC73DA"/>
    <w:rsid w:val="00EC783E"/>
    <w:rsid w:val="00EC7B47"/>
    <w:rsid w:val="00EC7C18"/>
    <w:rsid w:val="00ED19E2"/>
    <w:rsid w:val="00ED1C79"/>
    <w:rsid w:val="00ED2243"/>
    <w:rsid w:val="00ED47B8"/>
    <w:rsid w:val="00ED4A1F"/>
    <w:rsid w:val="00ED5447"/>
    <w:rsid w:val="00ED5CAA"/>
    <w:rsid w:val="00ED5DB2"/>
    <w:rsid w:val="00ED6316"/>
    <w:rsid w:val="00ED733E"/>
    <w:rsid w:val="00EE2A93"/>
    <w:rsid w:val="00EE4041"/>
    <w:rsid w:val="00EE45BD"/>
    <w:rsid w:val="00EE46A7"/>
    <w:rsid w:val="00EE7431"/>
    <w:rsid w:val="00EE78D8"/>
    <w:rsid w:val="00EE7F80"/>
    <w:rsid w:val="00EF58AA"/>
    <w:rsid w:val="00EF6804"/>
    <w:rsid w:val="00EF6B5D"/>
    <w:rsid w:val="00F013AE"/>
    <w:rsid w:val="00F01A7C"/>
    <w:rsid w:val="00F01E1E"/>
    <w:rsid w:val="00F02366"/>
    <w:rsid w:val="00F02B96"/>
    <w:rsid w:val="00F04A80"/>
    <w:rsid w:val="00F06042"/>
    <w:rsid w:val="00F06095"/>
    <w:rsid w:val="00F06DC3"/>
    <w:rsid w:val="00F07507"/>
    <w:rsid w:val="00F0771E"/>
    <w:rsid w:val="00F1019D"/>
    <w:rsid w:val="00F10FF7"/>
    <w:rsid w:val="00F12B2F"/>
    <w:rsid w:val="00F136A3"/>
    <w:rsid w:val="00F14D7A"/>
    <w:rsid w:val="00F21552"/>
    <w:rsid w:val="00F22A70"/>
    <w:rsid w:val="00F22C79"/>
    <w:rsid w:val="00F2308C"/>
    <w:rsid w:val="00F24545"/>
    <w:rsid w:val="00F24A4B"/>
    <w:rsid w:val="00F24D30"/>
    <w:rsid w:val="00F2649F"/>
    <w:rsid w:val="00F26CE7"/>
    <w:rsid w:val="00F310BD"/>
    <w:rsid w:val="00F33211"/>
    <w:rsid w:val="00F3434C"/>
    <w:rsid w:val="00F3467A"/>
    <w:rsid w:val="00F36CCA"/>
    <w:rsid w:val="00F37AC0"/>
    <w:rsid w:val="00F41BE2"/>
    <w:rsid w:val="00F4248E"/>
    <w:rsid w:val="00F42D91"/>
    <w:rsid w:val="00F42DD5"/>
    <w:rsid w:val="00F43CEB"/>
    <w:rsid w:val="00F43D88"/>
    <w:rsid w:val="00F44502"/>
    <w:rsid w:val="00F4752A"/>
    <w:rsid w:val="00F47EC8"/>
    <w:rsid w:val="00F514E3"/>
    <w:rsid w:val="00F539CB"/>
    <w:rsid w:val="00F53BFE"/>
    <w:rsid w:val="00F549F1"/>
    <w:rsid w:val="00F54F78"/>
    <w:rsid w:val="00F55F97"/>
    <w:rsid w:val="00F56C21"/>
    <w:rsid w:val="00F57954"/>
    <w:rsid w:val="00F60F08"/>
    <w:rsid w:val="00F63458"/>
    <w:rsid w:val="00F63CCC"/>
    <w:rsid w:val="00F64658"/>
    <w:rsid w:val="00F654D8"/>
    <w:rsid w:val="00F65FAC"/>
    <w:rsid w:val="00F66093"/>
    <w:rsid w:val="00F66838"/>
    <w:rsid w:val="00F6781C"/>
    <w:rsid w:val="00F70ED5"/>
    <w:rsid w:val="00F71A44"/>
    <w:rsid w:val="00F74C57"/>
    <w:rsid w:val="00F74F34"/>
    <w:rsid w:val="00F75244"/>
    <w:rsid w:val="00F757EB"/>
    <w:rsid w:val="00F759CD"/>
    <w:rsid w:val="00F762A6"/>
    <w:rsid w:val="00F77DB1"/>
    <w:rsid w:val="00F80ACE"/>
    <w:rsid w:val="00F80E80"/>
    <w:rsid w:val="00F81493"/>
    <w:rsid w:val="00F815FB"/>
    <w:rsid w:val="00F82560"/>
    <w:rsid w:val="00F83AE2"/>
    <w:rsid w:val="00F85409"/>
    <w:rsid w:val="00F904D0"/>
    <w:rsid w:val="00F912BC"/>
    <w:rsid w:val="00F92FB9"/>
    <w:rsid w:val="00F936A5"/>
    <w:rsid w:val="00F94C90"/>
    <w:rsid w:val="00F95120"/>
    <w:rsid w:val="00F957D9"/>
    <w:rsid w:val="00F97B59"/>
    <w:rsid w:val="00FA2172"/>
    <w:rsid w:val="00FA364F"/>
    <w:rsid w:val="00FA3FB0"/>
    <w:rsid w:val="00FA5E79"/>
    <w:rsid w:val="00FA687C"/>
    <w:rsid w:val="00FA6A52"/>
    <w:rsid w:val="00FA6DBC"/>
    <w:rsid w:val="00FA6F32"/>
    <w:rsid w:val="00FA7379"/>
    <w:rsid w:val="00FA7C07"/>
    <w:rsid w:val="00FB0DBF"/>
    <w:rsid w:val="00FB1BB9"/>
    <w:rsid w:val="00FB1BFD"/>
    <w:rsid w:val="00FB24EB"/>
    <w:rsid w:val="00FB3749"/>
    <w:rsid w:val="00FB516C"/>
    <w:rsid w:val="00FB5DE0"/>
    <w:rsid w:val="00FB6C5C"/>
    <w:rsid w:val="00FB6CE1"/>
    <w:rsid w:val="00FB6F4D"/>
    <w:rsid w:val="00FB7563"/>
    <w:rsid w:val="00FB7DCD"/>
    <w:rsid w:val="00FC0477"/>
    <w:rsid w:val="00FC0E76"/>
    <w:rsid w:val="00FC229F"/>
    <w:rsid w:val="00FC28D9"/>
    <w:rsid w:val="00FC6779"/>
    <w:rsid w:val="00FC692A"/>
    <w:rsid w:val="00FC7B02"/>
    <w:rsid w:val="00FD3323"/>
    <w:rsid w:val="00FD4E7F"/>
    <w:rsid w:val="00FE1277"/>
    <w:rsid w:val="00FE161C"/>
    <w:rsid w:val="00FE1725"/>
    <w:rsid w:val="00FE1A89"/>
    <w:rsid w:val="00FE2AF1"/>
    <w:rsid w:val="00FE4BDE"/>
    <w:rsid w:val="00FE5223"/>
    <w:rsid w:val="00FE57CA"/>
    <w:rsid w:val="00FE5F5F"/>
    <w:rsid w:val="00FE62A0"/>
    <w:rsid w:val="00FE7A6F"/>
    <w:rsid w:val="00FF63B4"/>
    <w:rsid w:val="2AA34C4A"/>
    <w:rsid w:val="661B7B0F"/>
    <w:rsid w:val="6B00FEFB"/>
    <w:rsid w:val="78036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924AFF2-945E-4FE3-BEB3-5C8556934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6913A6"/>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uiPriority w:val="9"/>
    <w:qFormat/>
    <w:rsid w:val="006760F2"/>
    <w:pPr>
      <w:keepNext/>
      <w:numPr>
        <w:numId w:val="3"/>
      </w:numPr>
      <w:spacing w:before="240" w:after="240" w:line="240" w:lineRule="auto"/>
      <w:jc w:val="center"/>
      <w:outlineLvl w:val="0"/>
    </w:pPr>
    <w:rPr>
      <w:rFonts w:ascii="Times New Roman Bold" w:eastAsia="Times New Roman" w:hAnsi="Times New Roman Bold" w:cs="Times New Roman"/>
      <w:b/>
      <w:smallCaps/>
      <w:noProof/>
      <w:sz w:val="28"/>
      <w:szCs w:val="20"/>
      <w:lang w:val="es-CL" w:eastAsia="es-CL"/>
    </w:rPr>
  </w:style>
  <w:style w:type="paragraph" w:styleId="Heading3">
    <w:name w:val="heading 3"/>
    <w:basedOn w:val="Normal"/>
    <w:next w:val="Normal"/>
    <w:link w:val="Heading3Char"/>
    <w:uiPriority w:val="9"/>
    <w:unhideWhenUsed/>
    <w:qFormat/>
    <w:rsid w:val="00FB1BFD"/>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aliases w:val="Heading 4.a"/>
    <w:next w:val="Normal"/>
    <w:link w:val="Heading4Char"/>
    <w:uiPriority w:val="9"/>
    <w:qFormat/>
    <w:rsid w:val="006760F2"/>
    <w:pPr>
      <w:keepNext/>
      <w:numPr>
        <w:ilvl w:val="2"/>
        <w:numId w:val="3"/>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CL" w:eastAsia="es-CL"/>
    </w:rPr>
  </w:style>
  <w:style w:type="paragraph" w:styleId="Heading5">
    <w:name w:val="heading 5"/>
    <w:aliases w:val="Heading 5.(i)"/>
    <w:next w:val="Normal"/>
    <w:link w:val="Heading5Char"/>
    <w:uiPriority w:val="9"/>
    <w:qFormat/>
    <w:rsid w:val="006760F2"/>
    <w:pPr>
      <w:keepNext/>
      <w:numPr>
        <w:ilvl w:val="3"/>
        <w:numId w:val="3"/>
      </w:numPr>
      <w:spacing w:before="120" w:after="120" w:line="240" w:lineRule="auto"/>
      <w:jc w:val="both"/>
      <w:outlineLvl w:val="4"/>
    </w:pPr>
    <w:rPr>
      <w:rFonts w:ascii="Times New Roman Bold" w:eastAsia="Times New Roman" w:hAnsi="Times New Roman Bold" w:cs="Times New Roman"/>
      <w:b/>
      <w:noProof/>
      <w:sz w:val="24"/>
      <w:szCs w:val="20"/>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2F7D9F"/>
    <w:pPr>
      <w:ind w:left="720"/>
      <w:contextualSpacing/>
    </w:pPr>
    <w:rPr>
      <w:rFonts w:ascii="Calibri" w:eastAsia="Calibri" w:hAnsi="Calibri"/>
      <w:spacing w:val="0"/>
      <w:sz w:val="22"/>
      <w:szCs w:val="22"/>
    </w:rPr>
  </w:style>
  <w:style w:type="paragraph" w:styleId="Title">
    <w:name w:val="Title"/>
    <w:basedOn w:val="Normal"/>
    <w:link w:val="TitleChar"/>
    <w:qFormat/>
    <w:rsid w:val="002F7D9F"/>
    <w:pPr>
      <w:tabs>
        <w:tab w:val="left" w:pos="1440"/>
        <w:tab w:val="left" w:pos="3060"/>
      </w:tabs>
      <w:jc w:val="center"/>
      <w:outlineLvl w:val="0"/>
    </w:pPr>
    <w:rPr>
      <w:spacing w:val="0"/>
    </w:rPr>
  </w:style>
  <w:style w:type="character" w:customStyle="1" w:styleId="TitleChar">
    <w:name w:val="Title Char"/>
    <w:basedOn w:val="DefaultParagraphFont"/>
    <w:link w:val="Title"/>
    <w:rsid w:val="002F7D9F"/>
    <w:rPr>
      <w:rFonts w:ascii="Times New Roman" w:eastAsia="Times New Roman" w:hAnsi="Times New Roman" w:cs="Times New Roman"/>
      <w:sz w:val="24"/>
      <w:szCs w:val="20"/>
      <w:lang w:val="es-ES_tradnl"/>
    </w:rPr>
  </w:style>
  <w:style w:type="paragraph" w:customStyle="1" w:styleId="Newpage">
    <w:name w:val="Newpage"/>
    <w:basedOn w:val="Normal"/>
    <w:rsid w:val="002F7D9F"/>
    <w:pPr>
      <w:tabs>
        <w:tab w:val="left" w:pos="1440"/>
        <w:tab w:val="left" w:pos="3060"/>
      </w:tabs>
      <w:jc w:val="center"/>
    </w:pPr>
    <w:rPr>
      <w:rFonts w:cs="Arial"/>
      <w:b/>
      <w:smallCaps/>
    </w:rPr>
  </w:style>
  <w:style w:type="paragraph" w:styleId="BodyText">
    <w:name w:val="Body Text"/>
    <w:basedOn w:val="Normal"/>
    <w:link w:val="BodyTextChar"/>
    <w:rsid w:val="002F7D9F"/>
    <w:pPr>
      <w:tabs>
        <w:tab w:val="left" w:pos="3060"/>
      </w:tabs>
      <w:jc w:val="center"/>
    </w:pPr>
    <w:rPr>
      <w:spacing w:val="0"/>
    </w:rPr>
  </w:style>
  <w:style w:type="character" w:customStyle="1" w:styleId="BodyTextChar">
    <w:name w:val="Body Text Char"/>
    <w:basedOn w:val="DefaultParagraphFont"/>
    <w:link w:val="BodyText"/>
    <w:rsid w:val="002F7D9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2F7D9F"/>
    <w:rPr>
      <w:rFonts w:ascii="Calibri" w:eastAsia="Calibri" w:hAnsi="Calibri" w:cs="Times New Roman"/>
      <w:lang w:val="es-ES_tradnl"/>
    </w:rPr>
  </w:style>
  <w:style w:type="paragraph" w:customStyle="1" w:styleId="heading-b24">
    <w:name w:val="heading-b24"/>
    <w:basedOn w:val="Normal"/>
    <w:next w:val="Normal"/>
    <w:rsid w:val="002F7D9F"/>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uiPriority w:val="9"/>
    <w:rsid w:val="006760F2"/>
    <w:rPr>
      <w:rFonts w:ascii="Times New Roman Bold" w:eastAsia="Times New Roman" w:hAnsi="Times New Roman Bold" w:cs="Times New Roman"/>
      <w:b/>
      <w:smallCaps/>
      <w:noProof/>
      <w:sz w:val="28"/>
      <w:szCs w:val="20"/>
      <w:lang w:val="es-CL" w:eastAsia="es-CL"/>
    </w:rPr>
  </w:style>
  <w:style w:type="character" w:customStyle="1" w:styleId="Heading4Char">
    <w:name w:val="Heading 4 Char"/>
    <w:aliases w:val="Heading 4.a Char"/>
    <w:basedOn w:val="DefaultParagraphFont"/>
    <w:link w:val="Heading4"/>
    <w:uiPriority w:val="9"/>
    <w:rsid w:val="006760F2"/>
    <w:rPr>
      <w:rFonts w:ascii="Times New Roman Bold" w:eastAsia="Times New Roman" w:hAnsi="Times New Roman Bold" w:cs="Times New Roman"/>
      <w:b/>
      <w:noProof/>
      <w:sz w:val="24"/>
      <w:szCs w:val="20"/>
      <w:lang w:val="es-CL" w:eastAsia="es-CL"/>
    </w:rPr>
  </w:style>
  <w:style w:type="character" w:customStyle="1" w:styleId="Heading5Char">
    <w:name w:val="Heading 5 Char"/>
    <w:aliases w:val="Heading 5.(i) Char"/>
    <w:basedOn w:val="DefaultParagraphFont"/>
    <w:link w:val="Heading5"/>
    <w:uiPriority w:val="9"/>
    <w:rsid w:val="006760F2"/>
    <w:rPr>
      <w:rFonts w:ascii="Times New Roman Bold" w:eastAsia="Times New Roman" w:hAnsi="Times New Roman Bold" w:cs="Times New Roman"/>
      <w:b/>
      <w:noProof/>
      <w:sz w:val="24"/>
      <w:szCs w:val="20"/>
      <w:lang w:val="es-CL" w:eastAsia="es-CL"/>
    </w:rPr>
  </w:style>
  <w:style w:type="paragraph" w:customStyle="1" w:styleId="AutoNumpara">
    <w:name w:val="AutoNumpara"/>
    <w:basedOn w:val="BodyTextIndent"/>
    <w:rsid w:val="006760F2"/>
    <w:pPr>
      <w:numPr>
        <w:ilvl w:val="1"/>
        <w:numId w:val="3"/>
      </w:numPr>
      <w:tabs>
        <w:tab w:val="clear" w:pos="720"/>
        <w:tab w:val="num" w:pos="360"/>
      </w:tabs>
      <w:spacing w:before="120"/>
      <w:ind w:left="360" w:firstLine="0"/>
      <w:jc w:val="both"/>
    </w:pPr>
    <w:rPr>
      <w:noProof/>
      <w:spacing w:val="-2"/>
    </w:rPr>
  </w:style>
  <w:style w:type="paragraph" w:styleId="BodyTextIndent">
    <w:name w:val="Body Text Indent"/>
    <w:basedOn w:val="Normal"/>
    <w:link w:val="BodyTextIndentChar"/>
    <w:uiPriority w:val="99"/>
    <w:semiHidden/>
    <w:unhideWhenUsed/>
    <w:rsid w:val="006760F2"/>
    <w:pPr>
      <w:spacing w:after="120"/>
      <w:ind w:left="360"/>
    </w:pPr>
  </w:style>
  <w:style w:type="character" w:customStyle="1" w:styleId="BodyTextIndentChar">
    <w:name w:val="Body Text Indent Char"/>
    <w:basedOn w:val="DefaultParagraphFont"/>
    <w:link w:val="BodyTextIndent"/>
    <w:uiPriority w:val="99"/>
    <w:semiHidden/>
    <w:rsid w:val="006760F2"/>
    <w:rPr>
      <w:rFonts w:ascii="Times New Roman" w:eastAsia="Times New Roman" w:hAnsi="Times New Roman" w:cs="Times New Roman"/>
      <w:spacing w:val="-3"/>
      <w:sz w:val="24"/>
      <w:szCs w:val="20"/>
      <w:lang w:val="es-ES_tradnl"/>
    </w:rPr>
  </w:style>
  <w:style w:type="paragraph" w:styleId="ListParagraph">
    <w:name w:val="List Paragraph"/>
    <w:basedOn w:val="Normal"/>
    <w:link w:val="ListParagraphChar"/>
    <w:uiPriority w:val="34"/>
    <w:qFormat/>
    <w:rsid w:val="006760F2"/>
    <w:pPr>
      <w:ind w:left="720"/>
      <w:contextualSpacing/>
    </w:pPr>
  </w:style>
  <w:style w:type="paragraph" w:customStyle="1" w:styleId="Regtable">
    <w:name w:val="Regtable"/>
    <w:link w:val="RegtableChar"/>
    <w:rsid w:val="00D40283"/>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40283"/>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40283"/>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D40283"/>
    <w:rPr>
      <w:rFonts w:ascii="Times New Roman Bold" w:eastAsia="Times New Roman" w:hAnsi="Times New Roman Bold" w:cs="Times New Roman"/>
      <w:b/>
      <w:spacing w:val="-3"/>
      <w:sz w:val="20"/>
      <w:szCs w:val="20"/>
      <w:lang w:val="es-ES"/>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unhideWhenUsed/>
    <w:qFormat/>
    <w:rsid w:val="006A1E3A"/>
    <w:rPr>
      <w:sz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6A1E3A"/>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6A1E3A"/>
    <w:rPr>
      <w:vertAlign w:val="superscript"/>
    </w:rPr>
  </w:style>
  <w:style w:type="character" w:styleId="PlaceholderText">
    <w:name w:val="Placeholder Text"/>
    <w:basedOn w:val="DefaultParagraphFont"/>
    <w:uiPriority w:val="99"/>
    <w:semiHidden/>
    <w:rsid w:val="005B15D0"/>
    <w:rPr>
      <w:color w:val="808080"/>
    </w:rPr>
  </w:style>
  <w:style w:type="paragraph" w:styleId="BalloonText">
    <w:name w:val="Balloon Text"/>
    <w:basedOn w:val="Normal"/>
    <w:link w:val="BalloonTextChar"/>
    <w:uiPriority w:val="99"/>
    <w:semiHidden/>
    <w:unhideWhenUsed/>
    <w:rsid w:val="005B15D0"/>
    <w:rPr>
      <w:rFonts w:ascii="Tahoma" w:hAnsi="Tahoma" w:cs="Tahoma"/>
      <w:sz w:val="16"/>
      <w:szCs w:val="16"/>
    </w:rPr>
  </w:style>
  <w:style w:type="character" w:customStyle="1" w:styleId="BalloonTextChar">
    <w:name w:val="Balloon Text Char"/>
    <w:basedOn w:val="DefaultParagraphFont"/>
    <w:link w:val="BalloonText"/>
    <w:uiPriority w:val="99"/>
    <w:semiHidden/>
    <w:rsid w:val="005B15D0"/>
    <w:rPr>
      <w:rFonts w:ascii="Tahoma" w:eastAsia="Times New Roman" w:hAnsi="Tahoma" w:cs="Tahoma"/>
      <w:spacing w:val="-3"/>
      <w:sz w:val="16"/>
      <w:szCs w:val="16"/>
      <w:lang w:val="es-ES_tradnl"/>
    </w:rPr>
  </w:style>
  <w:style w:type="paragraph" w:styleId="Header">
    <w:name w:val="header"/>
    <w:basedOn w:val="Normal"/>
    <w:link w:val="HeaderChar"/>
    <w:uiPriority w:val="99"/>
    <w:unhideWhenUsed/>
    <w:rsid w:val="00E12B15"/>
    <w:pPr>
      <w:tabs>
        <w:tab w:val="center" w:pos="4680"/>
        <w:tab w:val="right" w:pos="9360"/>
      </w:tabs>
    </w:pPr>
  </w:style>
  <w:style w:type="character" w:customStyle="1" w:styleId="HeaderChar">
    <w:name w:val="Header Char"/>
    <w:basedOn w:val="DefaultParagraphFont"/>
    <w:link w:val="Header"/>
    <w:uiPriority w:val="99"/>
    <w:rsid w:val="00E12B15"/>
    <w:rPr>
      <w:rFonts w:ascii="Times New Roman" w:eastAsia="Times New Roman" w:hAnsi="Times New Roman" w:cs="Times New Roman"/>
      <w:spacing w:val="-3"/>
      <w:sz w:val="24"/>
      <w:szCs w:val="20"/>
      <w:lang w:val="es-ES_tradnl"/>
    </w:rPr>
  </w:style>
  <w:style w:type="paragraph" w:styleId="Footer">
    <w:name w:val="footer"/>
    <w:basedOn w:val="Normal"/>
    <w:link w:val="FooterChar"/>
    <w:unhideWhenUsed/>
    <w:rsid w:val="00E12B15"/>
    <w:pPr>
      <w:tabs>
        <w:tab w:val="center" w:pos="4680"/>
        <w:tab w:val="right" w:pos="9360"/>
      </w:tabs>
    </w:pPr>
  </w:style>
  <w:style w:type="character" w:customStyle="1" w:styleId="FooterChar">
    <w:name w:val="Footer Char"/>
    <w:basedOn w:val="DefaultParagraphFont"/>
    <w:link w:val="Footer"/>
    <w:rsid w:val="00E12B15"/>
    <w:rPr>
      <w:rFonts w:ascii="Times New Roman" w:eastAsia="Times New Roman" w:hAnsi="Times New Roman" w:cs="Times New Roman"/>
      <w:spacing w:val="-3"/>
      <w:sz w:val="24"/>
      <w:szCs w:val="20"/>
      <w:lang w:val="es-ES_tradnl"/>
    </w:rPr>
  </w:style>
  <w:style w:type="paragraph" w:styleId="NormalWeb">
    <w:name w:val="Normal (Web)"/>
    <w:basedOn w:val="Normal"/>
    <w:uiPriority w:val="99"/>
    <w:unhideWhenUsed/>
    <w:rsid w:val="002540F9"/>
    <w:pPr>
      <w:spacing w:before="100" w:beforeAutospacing="1" w:after="100" w:afterAutospacing="1"/>
    </w:pPr>
    <w:rPr>
      <w:spacing w:val="0"/>
      <w:szCs w:val="24"/>
      <w:lang w:val="en-US"/>
    </w:rPr>
  </w:style>
  <w:style w:type="paragraph" w:customStyle="1" w:styleId="MTDisplayEquation">
    <w:name w:val="MTDisplayEquation"/>
    <w:basedOn w:val="Normal"/>
    <w:next w:val="Normal"/>
    <w:link w:val="MTDisplayEquationChar"/>
    <w:rsid w:val="006F09E0"/>
    <w:pPr>
      <w:tabs>
        <w:tab w:val="center" w:pos="4680"/>
        <w:tab w:val="right" w:pos="9360"/>
      </w:tabs>
      <w:spacing w:line="480" w:lineRule="auto"/>
    </w:pPr>
    <w:rPr>
      <w:spacing w:val="0"/>
      <w:szCs w:val="24"/>
      <w:lang w:val="en-US"/>
    </w:rPr>
  </w:style>
  <w:style w:type="character" w:customStyle="1" w:styleId="MTDisplayEquationChar">
    <w:name w:val="MTDisplayEquation Char"/>
    <w:basedOn w:val="DefaultParagraphFont"/>
    <w:link w:val="MTDisplayEquation"/>
    <w:rsid w:val="006F09E0"/>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83AD0"/>
    <w:rPr>
      <w:sz w:val="16"/>
      <w:szCs w:val="16"/>
    </w:rPr>
  </w:style>
  <w:style w:type="paragraph" w:styleId="CommentText">
    <w:name w:val="annotation text"/>
    <w:basedOn w:val="Normal"/>
    <w:link w:val="CommentTextChar"/>
    <w:unhideWhenUsed/>
    <w:rsid w:val="00083AD0"/>
    <w:rPr>
      <w:spacing w:val="0"/>
      <w:sz w:val="20"/>
    </w:rPr>
  </w:style>
  <w:style w:type="character" w:customStyle="1" w:styleId="CommentTextChar">
    <w:name w:val="Comment Text Char"/>
    <w:basedOn w:val="DefaultParagraphFont"/>
    <w:link w:val="CommentText"/>
    <w:rsid w:val="00083AD0"/>
    <w:rPr>
      <w:rFonts w:ascii="Times New Roman" w:eastAsia="Times New Roman" w:hAnsi="Times New Roman" w:cs="Times New Roman"/>
      <w:sz w:val="20"/>
      <w:szCs w:val="20"/>
      <w:lang w:val="es-ES_tradnl"/>
    </w:rPr>
  </w:style>
  <w:style w:type="paragraph" w:customStyle="1" w:styleId="Default">
    <w:name w:val="Default"/>
    <w:rsid w:val="00083AD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83AD0"/>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083AD0"/>
    <w:rPr>
      <w:rFonts w:ascii="Times New Roman" w:eastAsia="Times New Roman" w:hAnsi="Times New Roman" w:cs="Times New Roman"/>
      <w:b/>
      <w:bCs/>
      <w:sz w:val="20"/>
      <w:szCs w:val="20"/>
      <w:lang w:val="es-ES_tradnl"/>
    </w:rPr>
  </w:style>
  <w:style w:type="paragraph" w:customStyle="1" w:styleId="xl66">
    <w:name w:val="xl66"/>
    <w:basedOn w:val="Normal"/>
    <w:rsid w:val="00083AD0"/>
    <w:pPr>
      <w:spacing w:before="100" w:beforeAutospacing="1" w:after="100" w:afterAutospacing="1"/>
      <w:jc w:val="center"/>
      <w:textAlignment w:val="center"/>
    </w:pPr>
    <w:rPr>
      <w:b/>
      <w:bCs/>
      <w:spacing w:val="0"/>
      <w:szCs w:val="24"/>
      <w:lang w:val="en-US"/>
    </w:rPr>
  </w:style>
  <w:style w:type="paragraph" w:customStyle="1" w:styleId="xl67">
    <w:name w:val="xl67"/>
    <w:basedOn w:val="Normal"/>
    <w:rsid w:val="00083AD0"/>
    <w:pPr>
      <w:spacing w:before="100" w:beforeAutospacing="1" w:after="100" w:afterAutospacing="1"/>
      <w:jc w:val="center"/>
    </w:pPr>
    <w:rPr>
      <w:b/>
      <w:bCs/>
      <w:i/>
      <w:iCs/>
      <w:spacing w:val="0"/>
      <w:szCs w:val="24"/>
      <w:lang w:val="en-US"/>
    </w:rPr>
  </w:style>
  <w:style w:type="paragraph" w:customStyle="1" w:styleId="xl68">
    <w:name w:val="xl68"/>
    <w:basedOn w:val="Normal"/>
    <w:rsid w:val="00083AD0"/>
    <w:pPr>
      <w:spacing w:before="100" w:beforeAutospacing="1" w:after="100" w:afterAutospacing="1"/>
    </w:pPr>
    <w:rPr>
      <w:spacing w:val="0"/>
      <w:sz w:val="18"/>
      <w:szCs w:val="18"/>
      <w:lang w:val="en-US"/>
    </w:rPr>
  </w:style>
  <w:style w:type="paragraph" w:customStyle="1" w:styleId="xl69">
    <w:name w:val="xl6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0">
    <w:name w:val="xl70"/>
    <w:basedOn w:val="Normal"/>
    <w:rsid w:val="00083AD0"/>
    <w:pPr>
      <w:pBdr>
        <w:top w:val="single" w:sz="4" w:space="0" w:color="auto"/>
        <w:left w:val="single" w:sz="4" w:space="0" w:color="auto"/>
        <w:right w:val="single" w:sz="4" w:space="0" w:color="B1BBCC"/>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1">
    <w:name w:val="xl71"/>
    <w:basedOn w:val="Normal"/>
    <w:rsid w:val="00083AD0"/>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2">
    <w:name w:val="xl72"/>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3">
    <w:name w:val="xl7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18"/>
      <w:szCs w:val="18"/>
      <w:lang w:val="en-US"/>
    </w:rPr>
  </w:style>
  <w:style w:type="paragraph" w:customStyle="1" w:styleId="xl74">
    <w:name w:val="xl7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18"/>
      <w:szCs w:val="18"/>
      <w:lang w:val="en-US"/>
    </w:rPr>
  </w:style>
  <w:style w:type="paragraph" w:customStyle="1" w:styleId="xl75">
    <w:name w:val="xl7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76">
    <w:name w:val="xl76"/>
    <w:basedOn w:val="Normal"/>
    <w:rsid w:val="00083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b/>
      <w:bCs/>
      <w:i/>
      <w:iCs/>
      <w:color w:val="000000"/>
      <w:spacing w:val="0"/>
      <w:sz w:val="28"/>
      <w:szCs w:val="28"/>
      <w:lang w:val="en-US"/>
    </w:rPr>
  </w:style>
  <w:style w:type="paragraph" w:customStyle="1" w:styleId="xl77">
    <w:name w:val="xl77"/>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78">
    <w:name w:val="xl78"/>
    <w:basedOn w:val="Normal"/>
    <w:rsid w:val="00083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i/>
      <w:iCs/>
      <w:color w:val="000000"/>
      <w:spacing w:val="0"/>
      <w:szCs w:val="24"/>
      <w:lang w:val="en-US"/>
    </w:rPr>
  </w:style>
  <w:style w:type="paragraph" w:customStyle="1" w:styleId="xl79">
    <w:name w:val="xl7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0"/>
      <w:lang w:val="en-US"/>
    </w:rPr>
  </w:style>
  <w:style w:type="paragraph" w:customStyle="1" w:styleId="xl80">
    <w:name w:val="xl80"/>
    <w:basedOn w:val="Normal"/>
    <w:rsid w:val="00083AD0"/>
    <w:pPr>
      <w:pBdr>
        <w:top w:val="single" w:sz="4" w:space="0" w:color="auto"/>
        <w:left w:val="single" w:sz="4" w:space="20" w:color="auto"/>
        <w:bottom w:val="single" w:sz="4" w:space="0" w:color="auto"/>
        <w:right w:val="single" w:sz="4" w:space="0" w:color="auto"/>
      </w:pBdr>
      <w:shd w:val="clear" w:color="000000" w:fill="FFFFFF"/>
      <w:spacing w:before="100" w:beforeAutospacing="1" w:after="100" w:afterAutospacing="1"/>
      <w:ind w:firstLineChars="300" w:firstLine="300"/>
      <w:textAlignment w:val="center"/>
    </w:pPr>
    <w:rPr>
      <w:color w:val="000000"/>
      <w:spacing w:val="0"/>
      <w:sz w:val="20"/>
      <w:lang w:val="en-US"/>
    </w:rPr>
  </w:style>
  <w:style w:type="paragraph" w:customStyle="1" w:styleId="xl81">
    <w:name w:val="xl81"/>
    <w:basedOn w:val="Normal"/>
    <w:rsid w:val="00083AD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right"/>
      <w:textAlignment w:val="center"/>
    </w:pPr>
    <w:rPr>
      <w:color w:val="000000"/>
      <w:spacing w:val="0"/>
      <w:sz w:val="20"/>
      <w:lang w:val="en-US"/>
    </w:rPr>
  </w:style>
  <w:style w:type="paragraph" w:customStyle="1" w:styleId="xl82">
    <w:name w:val="xl82"/>
    <w:basedOn w:val="Normal"/>
    <w:rsid w:val="00083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pacing w:val="0"/>
      <w:sz w:val="20"/>
      <w:lang w:val="en-US"/>
    </w:rPr>
  </w:style>
  <w:style w:type="paragraph" w:customStyle="1" w:styleId="xl83">
    <w:name w:val="xl8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84">
    <w:name w:val="xl8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85">
    <w:name w:val="xl8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000000"/>
      <w:spacing w:val="0"/>
      <w:sz w:val="28"/>
      <w:szCs w:val="28"/>
      <w:lang w:val="en-US"/>
    </w:rPr>
  </w:style>
  <w:style w:type="paragraph" w:customStyle="1" w:styleId="xl86">
    <w:name w:val="xl86"/>
    <w:basedOn w:val="Normal"/>
    <w:rsid w:val="00083AD0"/>
    <w:pPr>
      <w:pBdr>
        <w:top w:val="single" w:sz="4" w:space="0" w:color="auto"/>
        <w:left w:val="single" w:sz="4" w:space="0" w:color="B1BBCC"/>
        <w:right w:val="single" w:sz="4" w:space="0" w:color="B1BBCC"/>
      </w:pBdr>
      <w:shd w:val="clear" w:color="000000" w:fill="FFFFFF"/>
      <w:spacing w:before="100" w:beforeAutospacing="1" w:after="100" w:afterAutospacing="1"/>
      <w:jc w:val="center"/>
      <w:textAlignment w:val="center"/>
    </w:pPr>
    <w:rPr>
      <w:b/>
      <w:bCs/>
      <w:color w:val="000000"/>
      <w:spacing w:val="0"/>
      <w:sz w:val="28"/>
      <w:szCs w:val="28"/>
      <w:lang w:val="en-US"/>
    </w:rPr>
  </w:style>
  <w:style w:type="paragraph" w:customStyle="1" w:styleId="xl87">
    <w:name w:val="xl87"/>
    <w:basedOn w:val="Normal"/>
    <w:rsid w:val="00083AD0"/>
    <w:pPr>
      <w:pBdr>
        <w:top w:val="single" w:sz="8" w:space="0" w:color="auto"/>
        <w:left w:val="single" w:sz="8" w:space="0" w:color="auto"/>
        <w:right w:val="single" w:sz="4" w:space="0" w:color="B1BBCC"/>
      </w:pBdr>
      <w:shd w:val="clear" w:color="000000" w:fill="DFE3E8"/>
      <w:spacing w:before="100" w:beforeAutospacing="1" w:after="100" w:afterAutospacing="1"/>
      <w:jc w:val="center"/>
      <w:textAlignment w:val="center"/>
    </w:pPr>
    <w:rPr>
      <w:b/>
      <w:bCs/>
      <w:i/>
      <w:iCs/>
      <w:color w:val="363636"/>
      <w:spacing w:val="0"/>
      <w:sz w:val="28"/>
      <w:szCs w:val="28"/>
      <w:lang w:val="en-US"/>
    </w:rPr>
  </w:style>
  <w:style w:type="paragraph" w:customStyle="1" w:styleId="xl88">
    <w:name w:val="xl88"/>
    <w:basedOn w:val="Normal"/>
    <w:rsid w:val="00083AD0"/>
    <w:pPr>
      <w:pBdr>
        <w:top w:val="single" w:sz="8" w:space="0" w:color="auto"/>
        <w:left w:val="single" w:sz="4" w:space="0" w:color="B1BBCC"/>
        <w:righ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89">
    <w:name w:val="xl89"/>
    <w:basedOn w:val="Normal"/>
    <w:rsid w:val="00083AD0"/>
    <w:pPr>
      <w:pBdr>
        <w:top w:val="single" w:sz="8" w:space="0" w:color="auto"/>
        <w:lef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0">
    <w:name w:val="xl90"/>
    <w:basedOn w:val="Normal"/>
    <w:rsid w:val="00083AD0"/>
    <w:pPr>
      <w:pBdr>
        <w:top w:val="single" w:sz="4" w:space="0" w:color="auto"/>
        <w:left w:val="single" w:sz="4" w:space="0" w:color="auto"/>
        <w:bottom w:val="single" w:sz="4" w:space="0" w:color="auto"/>
        <w:right w:val="single" w:sz="4" w:space="0" w:color="auto"/>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1">
    <w:name w:val="xl91"/>
    <w:basedOn w:val="Normal"/>
    <w:rsid w:val="00083AD0"/>
    <w:pPr>
      <w:pBdr>
        <w:top w:val="single" w:sz="4" w:space="0" w:color="auto"/>
        <w:left w:val="single" w:sz="4" w:space="0" w:color="auto"/>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2">
    <w:name w:val="xl92"/>
    <w:basedOn w:val="Normal"/>
    <w:rsid w:val="00083AD0"/>
    <w:pPr>
      <w:pBdr>
        <w:top w:val="single" w:sz="4" w:space="0" w:color="auto"/>
        <w:left w:val="single" w:sz="4" w:space="0" w:color="B1BBCC"/>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3">
    <w:name w:val="xl93"/>
    <w:basedOn w:val="Normal"/>
    <w:rsid w:val="00083AD0"/>
    <w:pPr>
      <w:pBdr>
        <w:top w:val="single" w:sz="4" w:space="0" w:color="auto"/>
        <w:left w:val="single" w:sz="4" w:space="0" w:color="B1BBCC"/>
        <w:bottom w:val="single" w:sz="4" w:space="0" w:color="auto"/>
        <w:right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29">
    <w:name w:val="xl29"/>
    <w:basedOn w:val="Normal"/>
    <w:rsid w:val="00095489"/>
    <w:pPr>
      <w:pBdr>
        <w:left w:val="single" w:sz="4" w:space="0" w:color="auto"/>
        <w:bottom w:val="single" w:sz="4" w:space="0" w:color="auto"/>
      </w:pBdr>
      <w:spacing w:before="100" w:beforeAutospacing="1" w:after="100" w:afterAutospacing="1"/>
      <w:jc w:val="center"/>
    </w:pPr>
    <w:rPr>
      <w:rFonts w:ascii="Arial" w:eastAsia="Arial Unicode MS" w:hAnsi="Arial" w:cs="Arial"/>
      <w:b/>
      <w:bCs/>
      <w:spacing w:val="0"/>
      <w:szCs w:val="24"/>
      <w:lang w:val="en-US"/>
    </w:rPr>
  </w:style>
  <w:style w:type="paragraph" w:customStyle="1" w:styleId="Chapter">
    <w:name w:val="Chapter"/>
    <w:basedOn w:val="Normal"/>
    <w:next w:val="Normal"/>
    <w:rsid w:val="005D5DB0"/>
    <w:pPr>
      <w:keepNext/>
      <w:numPr>
        <w:numId w:val="6"/>
      </w:numPr>
      <w:tabs>
        <w:tab w:val="clear" w:pos="1800"/>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
    <w:basedOn w:val="BodyTextIndent"/>
    <w:link w:val="ParagraphChar"/>
    <w:qFormat/>
    <w:rsid w:val="005D5DB0"/>
    <w:pPr>
      <w:numPr>
        <w:ilvl w:val="1"/>
        <w:numId w:val="6"/>
      </w:numPr>
      <w:spacing w:before="120"/>
      <w:jc w:val="both"/>
      <w:outlineLvl w:val="1"/>
    </w:pPr>
    <w:rPr>
      <w:lang w:val="es-ES"/>
    </w:rPr>
  </w:style>
  <w:style w:type="paragraph" w:customStyle="1" w:styleId="subpar">
    <w:name w:val="subpar"/>
    <w:basedOn w:val="BodyTextIndent3"/>
    <w:rsid w:val="005D5DB0"/>
    <w:pPr>
      <w:numPr>
        <w:ilvl w:val="2"/>
        <w:numId w:val="6"/>
      </w:numPr>
      <w:tabs>
        <w:tab w:val="clear" w:pos="2304"/>
        <w:tab w:val="num" w:pos="360"/>
        <w:tab w:val="num" w:pos="1152"/>
      </w:tabs>
      <w:spacing w:before="120"/>
      <w:ind w:left="1152" w:hanging="720"/>
      <w:jc w:val="both"/>
      <w:outlineLvl w:val="2"/>
    </w:pPr>
    <w:rPr>
      <w:spacing w:val="0"/>
      <w:sz w:val="24"/>
      <w:szCs w:val="20"/>
    </w:rPr>
  </w:style>
  <w:style w:type="paragraph" w:customStyle="1" w:styleId="SubSubPar">
    <w:name w:val="SubSubPar"/>
    <w:basedOn w:val="subpar"/>
    <w:rsid w:val="005D5DB0"/>
    <w:pPr>
      <w:numPr>
        <w:ilvl w:val="3"/>
      </w:numPr>
      <w:tabs>
        <w:tab w:val="clear" w:pos="2736"/>
        <w:tab w:val="left" w:pos="0"/>
        <w:tab w:val="num" w:pos="360"/>
        <w:tab w:val="num" w:pos="1152"/>
        <w:tab w:val="num" w:pos="1296"/>
      </w:tabs>
      <w:ind w:left="1296" w:hanging="360"/>
    </w:pPr>
  </w:style>
  <w:style w:type="character" w:customStyle="1" w:styleId="ParagraphChar">
    <w:name w:val="Paragraph Char"/>
    <w:basedOn w:val="BodyTextIndentChar"/>
    <w:link w:val="Paragraph"/>
    <w:rsid w:val="005D5DB0"/>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5D5D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D5DB0"/>
    <w:rPr>
      <w:rFonts w:ascii="Times New Roman" w:eastAsia="Times New Roman" w:hAnsi="Times New Roman" w:cs="Times New Roman"/>
      <w:spacing w:val="-3"/>
      <w:sz w:val="16"/>
      <w:szCs w:val="16"/>
      <w:lang w:val="es-ES_tradnl"/>
    </w:rPr>
  </w:style>
  <w:style w:type="character" w:styleId="Hyperlink">
    <w:name w:val="Hyperlink"/>
    <w:basedOn w:val="DefaultParagraphFont"/>
    <w:uiPriority w:val="99"/>
    <w:rsid w:val="004F1108"/>
    <w:rPr>
      <w:color w:val="0000FF"/>
      <w:u w:val="single"/>
    </w:rPr>
  </w:style>
  <w:style w:type="table" w:styleId="TableGrid">
    <w:name w:val="Table Grid"/>
    <w:basedOn w:val="TableNormal"/>
    <w:uiPriority w:val="59"/>
    <w:rsid w:val="004F1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6534F6"/>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6534F6"/>
    <w:rPr>
      <w:rFonts w:ascii="Times New Roman" w:eastAsia="ヒラギノ角ゴ Pro W3" w:hAnsi="Times New Roman" w:cs="Times New Roman"/>
      <w:color w:val="000000"/>
      <w:sz w:val="24"/>
      <w:szCs w:val="24"/>
    </w:rPr>
  </w:style>
  <w:style w:type="paragraph" w:styleId="Revision">
    <w:name w:val="Revision"/>
    <w:hidden/>
    <w:uiPriority w:val="99"/>
    <w:semiHidden/>
    <w:rsid w:val="008F2BE0"/>
    <w:pPr>
      <w:spacing w:after="0" w:line="240" w:lineRule="auto"/>
    </w:pPr>
    <w:rPr>
      <w:rFonts w:ascii="Times New Roman" w:eastAsia="Times New Roman" w:hAnsi="Times New Roman" w:cs="Times New Roman"/>
      <w:spacing w:val="-3"/>
      <w:sz w:val="24"/>
      <w:szCs w:val="20"/>
      <w:lang w:val="es-ES_tradnl"/>
    </w:rPr>
  </w:style>
  <w:style w:type="numbering" w:customStyle="1" w:styleId="Style1">
    <w:name w:val="Style1"/>
    <w:uiPriority w:val="99"/>
    <w:rsid w:val="001055F7"/>
    <w:pPr>
      <w:numPr>
        <w:numId w:val="8"/>
      </w:numPr>
    </w:pPr>
  </w:style>
  <w:style w:type="character" w:customStyle="1" w:styleId="ListParagraphChar">
    <w:name w:val="List Paragraph Char"/>
    <w:basedOn w:val="DefaultParagraphFont"/>
    <w:link w:val="ListParagraph"/>
    <w:uiPriority w:val="34"/>
    <w:rsid w:val="00EC01CB"/>
    <w:rPr>
      <w:rFonts w:ascii="Times New Roman" w:eastAsia="Times New Roman" w:hAnsi="Times New Roman" w:cs="Times New Roman"/>
      <w:spacing w:val="-3"/>
      <w:sz w:val="24"/>
      <w:szCs w:val="20"/>
      <w:lang w:val="es-ES_tradnl"/>
    </w:rPr>
  </w:style>
  <w:style w:type="paragraph" w:customStyle="1" w:styleId="Body">
    <w:name w:val="Body"/>
    <w:rsid w:val="00EC01CB"/>
    <w:pPr>
      <w:pBdr>
        <w:top w:val="nil"/>
        <w:left w:val="nil"/>
        <w:bottom w:val="nil"/>
        <w:right w:val="nil"/>
        <w:between w:val="nil"/>
        <w:bar w:val="nil"/>
      </w:pBdr>
    </w:pPr>
    <w:rPr>
      <w:rFonts w:ascii="Cambria" w:eastAsia="Cambria" w:hAnsi="Cambria" w:cs="Cambria"/>
      <w:color w:val="000000"/>
      <w:u w:color="000000"/>
      <w:bdr w:val="nil"/>
      <w:lang w:val="es-ES_tradnl" w:eastAsia="es-MX"/>
    </w:rPr>
  </w:style>
  <w:style w:type="character" w:styleId="FollowedHyperlink">
    <w:name w:val="FollowedHyperlink"/>
    <w:basedOn w:val="DefaultParagraphFont"/>
    <w:uiPriority w:val="99"/>
    <w:semiHidden/>
    <w:unhideWhenUsed/>
    <w:rsid w:val="005A7E6E"/>
    <w:rPr>
      <w:color w:val="800080" w:themeColor="followedHyperlink"/>
      <w:u w:val="single"/>
    </w:rPr>
  </w:style>
  <w:style w:type="character" w:customStyle="1" w:styleId="apple-converted-space">
    <w:name w:val="apple-converted-space"/>
    <w:basedOn w:val="DefaultParagraphFont"/>
    <w:rsid w:val="008F4193"/>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FB1BFD"/>
    <w:rPr>
      <w:rFonts w:asciiTheme="majorHAnsi" w:eastAsiaTheme="majorEastAsia" w:hAnsiTheme="majorHAnsi" w:cstheme="majorBidi"/>
      <w:color w:val="243F60" w:themeColor="accent1" w:themeShade="7F"/>
      <w:spacing w:val="-3"/>
      <w:sz w:val="24"/>
      <w:szCs w:val="24"/>
      <w:lang w:val="es-ES_tradnl"/>
    </w:rPr>
  </w:style>
  <w:style w:type="paragraph" w:styleId="HTMLPreformatted">
    <w:name w:val="HTML Preformatted"/>
    <w:basedOn w:val="Normal"/>
    <w:link w:val="HTMLPreformattedChar"/>
    <w:uiPriority w:val="99"/>
    <w:unhideWhenUsed/>
    <w:rsid w:val="004D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n-US"/>
    </w:rPr>
  </w:style>
  <w:style w:type="character" w:customStyle="1" w:styleId="HTMLPreformattedChar">
    <w:name w:val="HTML Preformatted Char"/>
    <w:basedOn w:val="DefaultParagraphFont"/>
    <w:link w:val="HTMLPreformatted"/>
    <w:uiPriority w:val="99"/>
    <w:rsid w:val="004D37D7"/>
    <w:rPr>
      <w:rFonts w:ascii="Courier New" w:eastAsia="Times New Roman" w:hAnsi="Courier New" w:cs="Courier New"/>
      <w:sz w:val="20"/>
      <w:szCs w:val="20"/>
    </w:rPr>
  </w:style>
  <w:style w:type="paragraph" w:styleId="TOC1">
    <w:name w:val="toc 1"/>
    <w:basedOn w:val="Normal"/>
    <w:next w:val="Normal"/>
    <w:autoRedefine/>
    <w:uiPriority w:val="39"/>
    <w:unhideWhenUsed/>
    <w:rsid w:val="00B3423B"/>
    <w:pPr>
      <w:spacing w:before="120"/>
    </w:pPr>
    <w:rPr>
      <w:rFonts w:asciiTheme="minorHAnsi" w:hAnsiTheme="minorHAnsi"/>
      <w:b/>
      <w:bCs/>
      <w:sz w:val="22"/>
      <w:szCs w:val="22"/>
    </w:rPr>
  </w:style>
  <w:style w:type="paragraph" w:styleId="TOC2">
    <w:name w:val="toc 2"/>
    <w:basedOn w:val="Normal"/>
    <w:next w:val="Normal"/>
    <w:autoRedefine/>
    <w:uiPriority w:val="39"/>
    <w:unhideWhenUsed/>
    <w:rsid w:val="00B3423B"/>
    <w:pPr>
      <w:ind w:left="240"/>
    </w:pPr>
    <w:rPr>
      <w:rFonts w:asciiTheme="minorHAnsi" w:hAnsiTheme="minorHAnsi"/>
      <w:i/>
      <w:iCs/>
      <w:sz w:val="22"/>
      <w:szCs w:val="22"/>
    </w:rPr>
  </w:style>
  <w:style w:type="paragraph" w:styleId="TOC3">
    <w:name w:val="toc 3"/>
    <w:basedOn w:val="Normal"/>
    <w:next w:val="Normal"/>
    <w:autoRedefine/>
    <w:uiPriority w:val="39"/>
    <w:unhideWhenUsed/>
    <w:rsid w:val="00B3423B"/>
    <w:pPr>
      <w:ind w:left="480"/>
    </w:pPr>
    <w:rPr>
      <w:rFonts w:asciiTheme="minorHAnsi" w:hAnsiTheme="minorHAnsi"/>
      <w:sz w:val="22"/>
      <w:szCs w:val="22"/>
    </w:rPr>
  </w:style>
  <w:style w:type="paragraph" w:styleId="TOC4">
    <w:name w:val="toc 4"/>
    <w:basedOn w:val="Normal"/>
    <w:next w:val="Normal"/>
    <w:autoRedefine/>
    <w:uiPriority w:val="39"/>
    <w:unhideWhenUsed/>
    <w:rsid w:val="00B3423B"/>
    <w:pPr>
      <w:ind w:left="720"/>
    </w:pPr>
    <w:rPr>
      <w:rFonts w:asciiTheme="minorHAnsi" w:hAnsiTheme="minorHAnsi"/>
      <w:sz w:val="20"/>
    </w:rPr>
  </w:style>
  <w:style w:type="paragraph" w:styleId="TOC5">
    <w:name w:val="toc 5"/>
    <w:basedOn w:val="Normal"/>
    <w:next w:val="Normal"/>
    <w:autoRedefine/>
    <w:uiPriority w:val="39"/>
    <w:unhideWhenUsed/>
    <w:rsid w:val="00B3423B"/>
    <w:pPr>
      <w:ind w:left="960"/>
    </w:pPr>
    <w:rPr>
      <w:rFonts w:asciiTheme="minorHAnsi" w:hAnsiTheme="minorHAnsi"/>
      <w:sz w:val="20"/>
    </w:rPr>
  </w:style>
  <w:style w:type="paragraph" w:styleId="TOC6">
    <w:name w:val="toc 6"/>
    <w:basedOn w:val="Normal"/>
    <w:next w:val="Normal"/>
    <w:autoRedefine/>
    <w:uiPriority w:val="39"/>
    <w:unhideWhenUsed/>
    <w:rsid w:val="00B3423B"/>
    <w:pPr>
      <w:ind w:left="1200"/>
    </w:pPr>
    <w:rPr>
      <w:rFonts w:asciiTheme="minorHAnsi" w:hAnsiTheme="minorHAnsi"/>
      <w:sz w:val="20"/>
    </w:rPr>
  </w:style>
  <w:style w:type="paragraph" w:styleId="TOC7">
    <w:name w:val="toc 7"/>
    <w:basedOn w:val="Normal"/>
    <w:next w:val="Normal"/>
    <w:autoRedefine/>
    <w:uiPriority w:val="39"/>
    <w:unhideWhenUsed/>
    <w:rsid w:val="00B3423B"/>
    <w:pPr>
      <w:ind w:left="1440"/>
    </w:pPr>
    <w:rPr>
      <w:rFonts w:asciiTheme="minorHAnsi" w:hAnsiTheme="minorHAnsi"/>
      <w:sz w:val="20"/>
    </w:rPr>
  </w:style>
  <w:style w:type="paragraph" w:styleId="TOC8">
    <w:name w:val="toc 8"/>
    <w:basedOn w:val="Normal"/>
    <w:next w:val="Normal"/>
    <w:autoRedefine/>
    <w:uiPriority w:val="39"/>
    <w:unhideWhenUsed/>
    <w:rsid w:val="00B3423B"/>
    <w:pPr>
      <w:ind w:left="1680"/>
    </w:pPr>
    <w:rPr>
      <w:rFonts w:asciiTheme="minorHAnsi" w:hAnsiTheme="minorHAnsi"/>
      <w:sz w:val="20"/>
    </w:rPr>
  </w:style>
  <w:style w:type="paragraph" w:styleId="TOC9">
    <w:name w:val="toc 9"/>
    <w:basedOn w:val="Normal"/>
    <w:next w:val="Normal"/>
    <w:autoRedefine/>
    <w:uiPriority w:val="39"/>
    <w:unhideWhenUsed/>
    <w:rsid w:val="00B3423B"/>
    <w:pPr>
      <w:ind w:left="1920"/>
    </w:pPr>
    <w:rPr>
      <w:rFonts w:asciiTheme="minorHAnsi" w:hAnsiTheme="minorHAnsi"/>
      <w:sz w:val="20"/>
    </w:rPr>
  </w:style>
  <w:style w:type="character" w:styleId="Mention">
    <w:name w:val="Mention"/>
    <w:basedOn w:val="DefaultParagraphFont"/>
    <w:uiPriority w:val="99"/>
    <w:semiHidden/>
    <w:unhideWhenUsed/>
    <w:rsid w:val="0002289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6873">
      <w:bodyDiv w:val="1"/>
      <w:marLeft w:val="0"/>
      <w:marRight w:val="0"/>
      <w:marTop w:val="0"/>
      <w:marBottom w:val="0"/>
      <w:divBdr>
        <w:top w:val="none" w:sz="0" w:space="0" w:color="auto"/>
        <w:left w:val="none" w:sz="0" w:space="0" w:color="auto"/>
        <w:bottom w:val="none" w:sz="0" w:space="0" w:color="auto"/>
        <w:right w:val="none" w:sz="0" w:space="0" w:color="auto"/>
      </w:divBdr>
    </w:div>
    <w:div w:id="24067986">
      <w:bodyDiv w:val="1"/>
      <w:marLeft w:val="0"/>
      <w:marRight w:val="0"/>
      <w:marTop w:val="0"/>
      <w:marBottom w:val="0"/>
      <w:divBdr>
        <w:top w:val="none" w:sz="0" w:space="0" w:color="auto"/>
        <w:left w:val="none" w:sz="0" w:space="0" w:color="auto"/>
        <w:bottom w:val="none" w:sz="0" w:space="0" w:color="auto"/>
        <w:right w:val="none" w:sz="0" w:space="0" w:color="auto"/>
      </w:divBdr>
    </w:div>
    <w:div w:id="85080749">
      <w:bodyDiv w:val="1"/>
      <w:marLeft w:val="0"/>
      <w:marRight w:val="0"/>
      <w:marTop w:val="0"/>
      <w:marBottom w:val="0"/>
      <w:divBdr>
        <w:top w:val="none" w:sz="0" w:space="0" w:color="auto"/>
        <w:left w:val="none" w:sz="0" w:space="0" w:color="auto"/>
        <w:bottom w:val="none" w:sz="0" w:space="0" w:color="auto"/>
        <w:right w:val="none" w:sz="0" w:space="0" w:color="auto"/>
      </w:divBdr>
    </w:div>
    <w:div w:id="200555620">
      <w:bodyDiv w:val="1"/>
      <w:marLeft w:val="0"/>
      <w:marRight w:val="0"/>
      <w:marTop w:val="0"/>
      <w:marBottom w:val="0"/>
      <w:divBdr>
        <w:top w:val="none" w:sz="0" w:space="0" w:color="auto"/>
        <w:left w:val="none" w:sz="0" w:space="0" w:color="auto"/>
        <w:bottom w:val="none" w:sz="0" w:space="0" w:color="auto"/>
        <w:right w:val="none" w:sz="0" w:space="0" w:color="auto"/>
      </w:divBdr>
    </w:div>
    <w:div w:id="249395360">
      <w:bodyDiv w:val="1"/>
      <w:marLeft w:val="0"/>
      <w:marRight w:val="0"/>
      <w:marTop w:val="0"/>
      <w:marBottom w:val="0"/>
      <w:divBdr>
        <w:top w:val="none" w:sz="0" w:space="0" w:color="auto"/>
        <w:left w:val="none" w:sz="0" w:space="0" w:color="auto"/>
        <w:bottom w:val="none" w:sz="0" w:space="0" w:color="auto"/>
        <w:right w:val="none" w:sz="0" w:space="0" w:color="auto"/>
      </w:divBdr>
    </w:div>
    <w:div w:id="253245479">
      <w:bodyDiv w:val="1"/>
      <w:marLeft w:val="0"/>
      <w:marRight w:val="0"/>
      <w:marTop w:val="0"/>
      <w:marBottom w:val="0"/>
      <w:divBdr>
        <w:top w:val="none" w:sz="0" w:space="0" w:color="auto"/>
        <w:left w:val="none" w:sz="0" w:space="0" w:color="auto"/>
        <w:bottom w:val="none" w:sz="0" w:space="0" w:color="auto"/>
        <w:right w:val="none" w:sz="0" w:space="0" w:color="auto"/>
      </w:divBdr>
    </w:div>
    <w:div w:id="325591334">
      <w:bodyDiv w:val="1"/>
      <w:marLeft w:val="0"/>
      <w:marRight w:val="0"/>
      <w:marTop w:val="0"/>
      <w:marBottom w:val="0"/>
      <w:divBdr>
        <w:top w:val="none" w:sz="0" w:space="0" w:color="auto"/>
        <w:left w:val="none" w:sz="0" w:space="0" w:color="auto"/>
        <w:bottom w:val="none" w:sz="0" w:space="0" w:color="auto"/>
        <w:right w:val="none" w:sz="0" w:space="0" w:color="auto"/>
      </w:divBdr>
    </w:div>
    <w:div w:id="384069599">
      <w:bodyDiv w:val="1"/>
      <w:marLeft w:val="0"/>
      <w:marRight w:val="0"/>
      <w:marTop w:val="0"/>
      <w:marBottom w:val="0"/>
      <w:divBdr>
        <w:top w:val="none" w:sz="0" w:space="0" w:color="auto"/>
        <w:left w:val="none" w:sz="0" w:space="0" w:color="auto"/>
        <w:bottom w:val="none" w:sz="0" w:space="0" w:color="auto"/>
        <w:right w:val="none" w:sz="0" w:space="0" w:color="auto"/>
      </w:divBdr>
    </w:div>
    <w:div w:id="411853697">
      <w:bodyDiv w:val="1"/>
      <w:marLeft w:val="0"/>
      <w:marRight w:val="0"/>
      <w:marTop w:val="0"/>
      <w:marBottom w:val="0"/>
      <w:divBdr>
        <w:top w:val="none" w:sz="0" w:space="0" w:color="auto"/>
        <w:left w:val="none" w:sz="0" w:space="0" w:color="auto"/>
        <w:bottom w:val="none" w:sz="0" w:space="0" w:color="auto"/>
        <w:right w:val="none" w:sz="0" w:space="0" w:color="auto"/>
      </w:divBdr>
    </w:div>
    <w:div w:id="429011236">
      <w:bodyDiv w:val="1"/>
      <w:marLeft w:val="0"/>
      <w:marRight w:val="0"/>
      <w:marTop w:val="0"/>
      <w:marBottom w:val="0"/>
      <w:divBdr>
        <w:top w:val="none" w:sz="0" w:space="0" w:color="auto"/>
        <w:left w:val="none" w:sz="0" w:space="0" w:color="auto"/>
        <w:bottom w:val="none" w:sz="0" w:space="0" w:color="auto"/>
        <w:right w:val="none" w:sz="0" w:space="0" w:color="auto"/>
      </w:divBdr>
      <w:divsChild>
        <w:div w:id="1351880866">
          <w:marLeft w:val="0"/>
          <w:marRight w:val="0"/>
          <w:marTop w:val="0"/>
          <w:marBottom w:val="0"/>
          <w:divBdr>
            <w:top w:val="none" w:sz="0" w:space="0" w:color="auto"/>
            <w:left w:val="none" w:sz="0" w:space="0" w:color="auto"/>
            <w:bottom w:val="none" w:sz="0" w:space="0" w:color="auto"/>
            <w:right w:val="none" w:sz="0" w:space="0" w:color="auto"/>
          </w:divBdr>
          <w:divsChild>
            <w:div w:id="1005136634">
              <w:marLeft w:val="0"/>
              <w:marRight w:val="0"/>
              <w:marTop w:val="0"/>
              <w:marBottom w:val="0"/>
              <w:divBdr>
                <w:top w:val="none" w:sz="0" w:space="0" w:color="auto"/>
                <w:left w:val="none" w:sz="0" w:space="0" w:color="auto"/>
                <w:bottom w:val="none" w:sz="0" w:space="0" w:color="auto"/>
                <w:right w:val="none" w:sz="0" w:space="0" w:color="auto"/>
              </w:divBdr>
              <w:divsChild>
                <w:div w:id="13585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8727">
      <w:bodyDiv w:val="1"/>
      <w:marLeft w:val="0"/>
      <w:marRight w:val="0"/>
      <w:marTop w:val="0"/>
      <w:marBottom w:val="0"/>
      <w:divBdr>
        <w:top w:val="none" w:sz="0" w:space="0" w:color="auto"/>
        <w:left w:val="none" w:sz="0" w:space="0" w:color="auto"/>
        <w:bottom w:val="none" w:sz="0" w:space="0" w:color="auto"/>
        <w:right w:val="none" w:sz="0" w:space="0" w:color="auto"/>
      </w:divBdr>
    </w:div>
    <w:div w:id="592208271">
      <w:bodyDiv w:val="1"/>
      <w:marLeft w:val="0"/>
      <w:marRight w:val="0"/>
      <w:marTop w:val="0"/>
      <w:marBottom w:val="0"/>
      <w:divBdr>
        <w:top w:val="none" w:sz="0" w:space="0" w:color="auto"/>
        <w:left w:val="none" w:sz="0" w:space="0" w:color="auto"/>
        <w:bottom w:val="none" w:sz="0" w:space="0" w:color="auto"/>
        <w:right w:val="none" w:sz="0" w:space="0" w:color="auto"/>
      </w:divBdr>
    </w:div>
    <w:div w:id="625962751">
      <w:bodyDiv w:val="1"/>
      <w:marLeft w:val="0"/>
      <w:marRight w:val="0"/>
      <w:marTop w:val="0"/>
      <w:marBottom w:val="0"/>
      <w:divBdr>
        <w:top w:val="none" w:sz="0" w:space="0" w:color="auto"/>
        <w:left w:val="none" w:sz="0" w:space="0" w:color="auto"/>
        <w:bottom w:val="none" w:sz="0" w:space="0" w:color="auto"/>
        <w:right w:val="none" w:sz="0" w:space="0" w:color="auto"/>
      </w:divBdr>
    </w:div>
    <w:div w:id="643042916">
      <w:bodyDiv w:val="1"/>
      <w:marLeft w:val="0"/>
      <w:marRight w:val="0"/>
      <w:marTop w:val="0"/>
      <w:marBottom w:val="0"/>
      <w:divBdr>
        <w:top w:val="none" w:sz="0" w:space="0" w:color="auto"/>
        <w:left w:val="none" w:sz="0" w:space="0" w:color="auto"/>
        <w:bottom w:val="none" w:sz="0" w:space="0" w:color="auto"/>
        <w:right w:val="none" w:sz="0" w:space="0" w:color="auto"/>
      </w:divBdr>
    </w:div>
    <w:div w:id="652443205">
      <w:bodyDiv w:val="1"/>
      <w:marLeft w:val="0"/>
      <w:marRight w:val="0"/>
      <w:marTop w:val="0"/>
      <w:marBottom w:val="0"/>
      <w:divBdr>
        <w:top w:val="none" w:sz="0" w:space="0" w:color="auto"/>
        <w:left w:val="none" w:sz="0" w:space="0" w:color="auto"/>
        <w:bottom w:val="none" w:sz="0" w:space="0" w:color="auto"/>
        <w:right w:val="none" w:sz="0" w:space="0" w:color="auto"/>
      </w:divBdr>
    </w:div>
    <w:div w:id="659695900">
      <w:bodyDiv w:val="1"/>
      <w:marLeft w:val="0"/>
      <w:marRight w:val="0"/>
      <w:marTop w:val="0"/>
      <w:marBottom w:val="0"/>
      <w:divBdr>
        <w:top w:val="none" w:sz="0" w:space="0" w:color="auto"/>
        <w:left w:val="none" w:sz="0" w:space="0" w:color="auto"/>
        <w:bottom w:val="none" w:sz="0" w:space="0" w:color="auto"/>
        <w:right w:val="none" w:sz="0" w:space="0" w:color="auto"/>
      </w:divBdr>
    </w:div>
    <w:div w:id="698891629">
      <w:bodyDiv w:val="1"/>
      <w:marLeft w:val="0"/>
      <w:marRight w:val="0"/>
      <w:marTop w:val="0"/>
      <w:marBottom w:val="0"/>
      <w:divBdr>
        <w:top w:val="none" w:sz="0" w:space="0" w:color="auto"/>
        <w:left w:val="none" w:sz="0" w:space="0" w:color="auto"/>
        <w:bottom w:val="none" w:sz="0" w:space="0" w:color="auto"/>
        <w:right w:val="none" w:sz="0" w:space="0" w:color="auto"/>
      </w:divBdr>
    </w:div>
    <w:div w:id="719591876">
      <w:bodyDiv w:val="1"/>
      <w:marLeft w:val="0"/>
      <w:marRight w:val="0"/>
      <w:marTop w:val="0"/>
      <w:marBottom w:val="0"/>
      <w:divBdr>
        <w:top w:val="none" w:sz="0" w:space="0" w:color="auto"/>
        <w:left w:val="none" w:sz="0" w:space="0" w:color="auto"/>
        <w:bottom w:val="none" w:sz="0" w:space="0" w:color="auto"/>
        <w:right w:val="none" w:sz="0" w:space="0" w:color="auto"/>
      </w:divBdr>
    </w:div>
    <w:div w:id="722409361">
      <w:bodyDiv w:val="1"/>
      <w:marLeft w:val="0"/>
      <w:marRight w:val="0"/>
      <w:marTop w:val="0"/>
      <w:marBottom w:val="0"/>
      <w:divBdr>
        <w:top w:val="none" w:sz="0" w:space="0" w:color="auto"/>
        <w:left w:val="none" w:sz="0" w:space="0" w:color="auto"/>
        <w:bottom w:val="none" w:sz="0" w:space="0" w:color="auto"/>
        <w:right w:val="none" w:sz="0" w:space="0" w:color="auto"/>
      </w:divBdr>
    </w:div>
    <w:div w:id="734351721">
      <w:bodyDiv w:val="1"/>
      <w:marLeft w:val="0"/>
      <w:marRight w:val="0"/>
      <w:marTop w:val="0"/>
      <w:marBottom w:val="0"/>
      <w:divBdr>
        <w:top w:val="none" w:sz="0" w:space="0" w:color="auto"/>
        <w:left w:val="none" w:sz="0" w:space="0" w:color="auto"/>
        <w:bottom w:val="none" w:sz="0" w:space="0" w:color="auto"/>
        <w:right w:val="none" w:sz="0" w:space="0" w:color="auto"/>
      </w:divBdr>
    </w:div>
    <w:div w:id="740057040">
      <w:bodyDiv w:val="1"/>
      <w:marLeft w:val="0"/>
      <w:marRight w:val="0"/>
      <w:marTop w:val="0"/>
      <w:marBottom w:val="0"/>
      <w:divBdr>
        <w:top w:val="none" w:sz="0" w:space="0" w:color="auto"/>
        <w:left w:val="none" w:sz="0" w:space="0" w:color="auto"/>
        <w:bottom w:val="none" w:sz="0" w:space="0" w:color="auto"/>
        <w:right w:val="none" w:sz="0" w:space="0" w:color="auto"/>
      </w:divBdr>
    </w:div>
    <w:div w:id="761414123">
      <w:bodyDiv w:val="1"/>
      <w:marLeft w:val="0"/>
      <w:marRight w:val="0"/>
      <w:marTop w:val="0"/>
      <w:marBottom w:val="0"/>
      <w:divBdr>
        <w:top w:val="none" w:sz="0" w:space="0" w:color="auto"/>
        <w:left w:val="none" w:sz="0" w:space="0" w:color="auto"/>
        <w:bottom w:val="none" w:sz="0" w:space="0" w:color="auto"/>
        <w:right w:val="none" w:sz="0" w:space="0" w:color="auto"/>
      </w:divBdr>
    </w:div>
    <w:div w:id="786699723">
      <w:bodyDiv w:val="1"/>
      <w:marLeft w:val="0"/>
      <w:marRight w:val="0"/>
      <w:marTop w:val="0"/>
      <w:marBottom w:val="0"/>
      <w:divBdr>
        <w:top w:val="none" w:sz="0" w:space="0" w:color="auto"/>
        <w:left w:val="none" w:sz="0" w:space="0" w:color="auto"/>
        <w:bottom w:val="none" w:sz="0" w:space="0" w:color="auto"/>
        <w:right w:val="none" w:sz="0" w:space="0" w:color="auto"/>
      </w:divBdr>
    </w:div>
    <w:div w:id="810366594">
      <w:bodyDiv w:val="1"/>
      <w:marLeft w:val="0"/>
      <w:marRight w:val="0"/>
      <w:marTop w:val="0"/>
      <w:marBottom w:val="0"/>
      <w:divBdr>
        <w:top w:val="none" w:sz="0" w:space="0" w:color="auto"/>
        <w:left w:val="none" w:sz="0" w:space="0" w:color="auto"/>
        <w:bottom w:val="none" w:sz="0" w:space="0" w:color="auto"/>
        <w:right w:val="none" w:sz="0" w:space="0" w:color="auto"/>
      </w:divBdr>
    </w:div>
    <w:div w:id="817960134">
      <w:bodyDiv w:val="1"/>
      <w:marLeft w:val="0"/>
      <w:marRight w:val="0"/>
      <w:marTop w:val="0"/>
      <w:marBottom w:val="0"/>
      <w:divBdr>
        <w:top w:val="none" w:sz="0" w:space="0" w:color="auto"/>
        <w:left w:val="none" w:sz="0" w:space="0" w:color="auto"/>
        <w:bottom w:val="none" w:sz="0" w:space="0" w:color="auto"/>
        <w:right w:val="none" w:sz="0" w:space="0" w:color="auto"/>
      </w:divBdr>
    </w:div>
    <w:div w:id="870068701">
      <w:bodyDiv w:val="1"/>
      <w:marLeft w:val="0"/>
      <w:marRight w:val="0"/>
      <w:marTop w:val="0"/>
      <w:marBottom w:val="0"/>
      <w:divBdr>
        <w:top w:val="none" w:sz="0" w:space="0" w:color="auto"/>
        <w:left w:val="none" w:sz="0" w:space="0" w:color="auto"/>
        <w:bottom w:val="none" w:sz="0" w:space="0" w:color="auto"/>
        <w:right w:val="none" w:sz="0" w:space="0" w:color="auto"/>
      </w:divBdr>
    </w:div>
    <w:div w:id="944193062">
      <w:bodyDiv w:val="1"/>
      <w:marLeft w:val="0"/>
      <w:marRight w:val="0"/>
      <w:marTop w:val="0"/>
      <w:marBottom w:val="0"/>
      <w:divBdr>
        <w:top w:val="none" w:sz="0" w:space="0" w:color="auto"/>
        <w:left w:val="none" w:sz="0" w:space="0" w:color="auto"/>
        <w:bottom w:val="none" w:sz="0" w:space="0" w:color="auto"/>
        <w:right w:val="none" w:sz="0" w:space="0" w:color="auto"/>
      </w:divBdr>
    </w:div>
    <w:div w:id="1033992012">
      <w:bodyDiv w:val="1"/>
      <w:marLeft w:val="0"/>
      <w:marRight w:val="0"/>
      <w:marTop w:val="0"/>
      <w:marBottom w:val="0"/>
      <w:divBdr>
        <w:top w:val="none" w:sz="0" w:space="0" w:color="auto"/>
        <w:left w:val="none" w:sz="0" w:space="0" w:color="auto"/>
        <w:bottom w:val="none" w:sz="0" w:space="0" w:color="auto"/>
        <w:right w:val="none" w:sz="0" w:space="0" w:color="auto"/>
      </w:divBdr>
    </w:div>
    <w:div w:id="1062756356">
      <w:bodyDiv w:val="1"/>
      <w:marLeft w:val="0"/>
      <w:marRight w:val="0"/>
      <w:marTop w:val="0"/>
      <w:marBottom w:val="0"/>
      <w:divBdr>
        <w:top w:val="none" w:sz="0" w:space="0" w:color="auto"/>
        <w:left w:val="none" w:sz="0" w:space="0" w:color="auto"/>
        <w:bottom w:val="none" w:sz="0" w:space="0" w:color="auto"/>
        <w:right w:val="none" w:sz="0" w:space="0" w:color="auto"/>
      </w:divBdr>
      <w:divsChild>
        <w:div w:id="1881359266">
          <w:marLeft w:val="0"/>
          <w:marRight w:val="0"/>
          <w:marTop w:val="0"/>
          <w:marBottom w:val="0"/>
          <w:divBdr>
            <w:top w:val="none" w:sz="0" w:space="0" w:color="auto"/>
            <w:left w:val="none" w:sz="0" w:space="0" w:color="auto"/>
            <w:bottom w:val="none" w:sz="0" w:space="0" w:color="auto"/>
            <w:right w:val="none" w:sz="0" w:space="0" w:color="auto"/>
          </w:divBdr>
          <w:divsChild>
            <w:div w:id="594556901">
              <w:marLeft w:val="0"/>
              <w:marRight w:val="0"/>
              <w:marTop w:val="0"/>
              <w:marBottom w:val="0"/>
              <w:divBdr>
                <w:top w:val="none" w:sz="0" w:space="0" w:color="auto"/>
                <w:left w:val="none" w:sz="0" w:space="0" w:color="auto"/>
                <w:bottom w:val="none" w:sz="0" w:space="0" w:color="auto"/>
                <w:right w:val="none" w:sz="0" w:space="0" w:color="auto"/>
              </w:divBdr>
              <w:divsChild>
                <w:div w:id="2771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992530">
      <w:bodyDiv w:val="1"/>
      <w:marLeft w:val="0"/>
      <w:marRight w:val="0"/>
      <w:marTop w:val="0"/>
      <w:marBottom w:val="0"/>
      <w:divBdr>
        <w:top w:val="none" w:sz="0" w:space="0" w:color="auto"/>
        <w:left w:val="none" w:sz="0" w:space="0" w:color="auto"/>
        <w:bottom w:val="none" w:sz="0" w:space="0" w:color="auto"/>
        <w:right w:val="none" w:sz="0" w:space="0" w:color="auto"/>
      </w:divBdr>
    </w:div>
    <w:div w:id="1187718411">
      <w:bodyDiv w:val="1"/>
      <w:marLeft w:val="0"/>
      <w:marRight w:val="0"/>
      <w:marTop w:val="0"/>
      <w:marBottom w:val="0"/>
      <w:divBdr>
        <w:top w:val="none" w:sz="0" w:space="0" w:color="auto"/>
        <w:left w:val="none" w:sz="0" w:space="0" w:color="auto"/>
        <w:bottom w:val="none" w:sz="0" w:space="0" w:color="auto"/>
        <w:right w:val="none" w:sz="0" w:space="0" w:color="auto"/>
      </w:divBdr>
    </w:div>
    <w:div w:id="1198203049">
      <w:bodyDiv w:val="1"/>
      <w:marLeft w:val="0"/>
      <w:marRight w:val="0"/>
      <w:marTop w:val="0"/>
      <w:marBottom w:val="0"/>
      <w:divBdr>
        <w:top w:val="none" w:sz="0" w:space="0" w:color="auto"/>
        <w:left w:val="none" w:sz="0" w:space="0" w:color="auto"/>
        <w:bottom w:val="none" w:sz="0" w:space="0" w:color="auto"/>
        <w:right w:val="none" w:sz="0" w:space="0" w:color="auto"/>
      </w:divBdr>
    </w:div>
    <w:div w:id="1249344807">
      <w:bodyDiv w:val="1"/>
      <w:marLeft w:val="0"/>
      <w:marRight w:val="0"/>
      <w:marTop w:val="0"/>
      <w:marBottom w:val="0"/>
      <w:divBdr>
        <w:top w:val="none" w:sz="0" w:space="0" w:color="auto"/>
        <w:left w:val="none" w:sz="0" w:space="0" w:color="auto"/>
        <w:bottom w:val="none" w:sz="0" w:space="0" w:color="auto"/>
        <w:right w:val="none" w:sz="0" w:space="0" w:color="auto"/>
      </w:divBdr>
    </w:div>
    <w:div w:id="1289703072">
      <w:bodyDiv w:val="1"/>
      <w:marLeft w:val="0"/>
      <w:marRight w:val="0"/>
      <w:marTop w:val="0"/>
      <w:marBottom w:val="0"/>
      <w:divBdr>
        <w:top w:val="none" w:sz="0" w:space="0" w:color="auto"/>
        <w:left w:val="none" w:sz="0" w:space="0" w:color="auto"/>
        <w:bottom w:val="none" w:sz="0" w:space="0" w:color="auto"/>
        <w:right w:val="none" w:sz="0" w:space="0" w:color="auto"/>
      </w:divBdr>
    </w:div>
    <w:div w:id="1327587105">
      <w:bodyDiv w:val="1"/>
      <w:marLeft w:val="0"/>
      <w:marRight w:val="0"/>
      <w:marTop w:val="0"/>
      <w:marBottom w:val="0"/>
      <w:divBdr>
        <w:top w:val="none" w:sz="0" w:space="0" w:color="auto"/>
        <w:left w:val="none" w:sz="0" w:space="0" w:color="auto"/>
        <w:bottom w:val="none" w:sz="0" w:space="0" w:color="auto"/>
        <w:right w:val="none" w:sz="0" w:space="0" w:color="auto"/>
      </w:divBdr>
    </w:div>
    <w:div w:id="1348016576">
      <w:bodyDiv w:val="1"/>
      <w:marLeft w:val="0"/>
      <w:marRight w:val="0"/>
      <w:marTop w:val="0"/>
      <w:marBottom w:val="0"/>
      <w:divBdr>
        <w:top w:val="none" w:sz="0" w:space="0" w:color="auto"/>
        <w:left w:val="none" w:sz="0" w:space="0" w:color="auto"/>
        <w:bottom w:val="none" w:sz="0" w:space="0" w:color="auto"/>
        <w:right w:val="none" w:sz="0" w:space="0" w:color="auto"/>
      </w:divBdr>
    </w:div>
    <w:div w:id="1397628698">
      <w:bodyDiv w:val="1"/>
      <w:marLeft w:val="0"/>
      <w:marRight w:val="0"/>
      <w:marTop w:val="0"/>
      <w:marBottom w:val="0"/>
      <w:divBdr>
        <w:top w:val="none" w:sz="0" w:space="0" w:color="auto"/>
        <w:left w:val="none" w:sz="0" w:space="0" w:color="auto"/>
        <w:bottom w:val="none" w:sz="0" w:space="0" w:color="auto"/>
        <w:right w:val="none" w:sz="0" w:space="0" w:color="auto"/>
      </w:divBdr>
    </w:div>
    <w:div w:id="1439177406">
      <w:bodyDiv w:val="1"/>
      <w:marLeft w:val="0"/>
      <w:marRight w:val="0"/>
      <w:marTop w:val="0"/>
      <w:marBottom w:val="0"/>
      <w:divBdr>
        <w:top w:val="none" w:sz="0" w:space="0" w:color="auto"/>
        <w:left w:val="none" w:sz="0" w:space="0" w:color="auto"/>
        <w:bottom w:val="none" w:sz="0" w:space="0" w:color="auto"/>
        <w:right w:val="none" w:sz="0" w:space="0" w:color="auto"/>
      </w:divBdr>
      <w:divsChild>
        <w:div w:id="1095594428">
          <w:marLeft w:val="806"/>
          <w:marRight w:val="0"/>
          <w:marTop w:val="154"/>
          <w:marBottom w:val="0"/>
          <w:divBdr>
            <w:top w:val="none" w:sz="0" w:space="0" w:color="auto"/>
            <w:left w:val="none" w:sz="0" w:space="0" w:color="auto"/>
            <w:bottom w:val="none" w:sz="0" w:space="0" w:color="auto"/>
            <w:right w:val="none" w:sz="0" w:space="0" w:color="auto"/>
          </w:divBdr>
        </w:div>
      </w:divsChild>
    </w:div>
    <w:div w:id="1503861364">
      <w:bodyDiv w:val="1"/>
      <w:marLeft w:val="0"/>
      <w:marRight w:val="0"/>
      <w:marTop w:val="0"/>
      <w:marBottom w:val="0"/>
      <w:divBdr>
        <w:top w:val="none" w:sz="0" w:space="0" w:color="auto"/>
        <w:left w:val="none" w:sz="0" w:space="0" w:color="auto"/>
        <w:bottom w:val="none" w:sz="0" w:space="0" w:color="auto"/>
        <w:right w:val="none" w:sz="0" w:space="0" w:color="auto"/>
      </w:divBdr>
    </w:div>
    <w:div w:id="1522086727">
      <w:bodyDiv w:val="1"/>
      <w:marLeft w:val="0"/>
      <w:marRight w:val="0"/>
      <w:marTop w:val="0"/>
      <w:marBottom w:val="0"/>
      <w:divBdr>
        <w:top w:val="none" w:sz="0" w:space="0" w:color="auto"/>
        <w:left w:val="none" w:sz="0" w:space="0" w:color="auto"/>
        <w:bottom w:val="none" w:sz="0" w:space="0" w:color="auto"/>
        <w:right w:val="none" w:sz="0" w:space="0" w:color="auto"/>
      </w:divBdr>
    </w:div>
    <w:div w:id="1582719356">
      <w:bodyDiv w:val="1"/>
      <w:marLeft w:val="0"/>
      <w:marRight w:val="0"/>
      <w:marTop w:val="0"/>
      <w:marBottom w:val="0"/>
      <w:divBdr>
        <w:top w:val="none" w:sz="0" w:space="0" w:color="auto"/>
        <w:left w:val="none" w:sz="0" w:space="0" w:color="auto"/>
        <w:bottom w:val="none" w:sz="0" w:space="0" w:color="auto"/>
        <w:right w:val="none" w:sz="0" w:space="0" w:color="auto"/>
      </w:divBdr>
    </w:div>
    <w:div w:id="1583835260">
      <w:bodyDiv w:val="1"/>
      <w:marLeft w:val="0"/>
      <w:marRight w:val="0"/>
      <w:marTop w:val="0"/>
      <w:marBottom w:val="0"/>
      <w:divBdr>
        <w:top w:val="none" w:sz="0" w:space="0" w:color="auto"/>
        <w:left w:val="none" w:sz="0" w:space="0" w:color="auto"/>
        <w:bottom w:val="none" w:sz="0" w:space="0" w:color="auto"/>
        <w:right w:val="none" w:sz="0" w:space="0" w:color="auto"/>
      </w:divBdr>
    </w:div>
    <w:div w:id="1590505894">
      <w:bodyDiv w:val="1"/>
      <w:marLeft w:val="0"/>
      <w:marRight w:val="0"/>
      <w:marTop w:val="0"/>
      <w:marBottom w:val="0"/>
      <w:divBdr>
        <w:top w:val="none" w:sz="0" w:space="0" w:color="auto"/>
        <w:left w:val="none" w:sz="0" w:space="0" w:color="auto"/>
        <w:bottom w:val="none" w:sz="0" w:space="0" w:color="auto"/>
        <w:right w:val="none" w:sz="0" w:space="0" w:color="auto"/>
      </w:divBdr>
    </w:div>
    <w:div w:id="1635135137">
      <w:bodyDiv w:val="1"/>
      <w:marLeft w:val="0"/>
      <w:marRight w:val="0"/>
      <w:marTop w:val="0"/>
      <w:marBottom w:val="0"/>
      <w:divBdr>
        <w:top w:val="none" w:sz="0" w:space="0" w:color="auto"/>
        <w:left w:val="none" w:sz="0" w:space="0" w:color="auto"/>
        <w:bottom w:val="none" w:sz="0" w:space="0" w:color="auto"/>
        <w:right w:val="none" w:sz="0" w:space="0" w:color="auto"/>
      </w:divBdr>
    </w:div>
    <w:div w:id="1673794219">
      <w:bodyDiv w:val="1"/>
      <w:marLeft w:val="0"/>
      <w:marRight w:val="0"/>
      <w:marTop w:val="0"/>
      <w:marBottom w:val="0"/>
      <w:divBdr>
        <w:top w:val="none" w:sz="0" w:space="0" w:color="auto"/>
        <w:left w:val="none" w:sz="0" w:space="0" w:color="auto"/>
        <w:bottom w:val="none" w:sz="0" w:space="0" w:color="auto"/>
        <w:right w:val="none" w:sz="0" w:space="0" w:color="auto"/>
      </w:divBdr>
    </w:div>
    <w:div w:id="1690334063">
      <w:bodyDiv w:val="1"/>
      <w:marLeft w:val="0"/>
      <w:marRight w:val="0"/>
      <w:marTop w:val="0"/>
      <w:marBottom w:val="0"/>
      <w:divBdr>
        <w:top w:val="none" w:sz="0" w:space="0" w:color="auto"/>
        <w:left w:val="none" w:sz="0" w:space="0" w:color="auto"/>
        <w:bottom w:val="none" w:sz="0" w:space="0" w:color="auto"/>
        <w:right w:val="none" w:sz="0" w:space="0" w:color="auto"/>
      </w:divBdr>
    </w:div>
    <w:div w:id="1701278656">
      <w:bodyDiv w:val="1"/>
      <w:marLeft w:val="0"/>
      <w:marRight w:val="0"/>
      <w:marTop w:val="0"/>
      <w:marBottom w:val="0"/>
      <w:divBdr>
        <w:top w:val="none" w:sz="0" w:space="0" w:color="auto"/>
        <w:left w:val="none" w:sz="0" w:space="0" w:color="auto"/>
        <w:bottom w:val="none" w:sz="0" w:space="0" w:color="auto"/>
        <w:right w:val="none" w:sz="0" w:space="0" w:color="auto"/>
      </w:divBdr>
    </w:div>
    <w:div w:id="1726031243">
      <w:bodyDiv w:val="1"/>
      <w:marLeft w:val="0"/>
      <w:marRight w:val="0"/>
      <w:marTop w:val="0"/>
      <w:marBottom w:val="0"/>
      <w:divBdr>
        <w:top w:val="none" w:sz="0" w:space="0" w:color="auto"/>
        <w:left w:val="none" w:sz="0" w:space="0" w:color="auto"/>
        <w:bottom w:val="none" w:sz="0" w:space="0" w:color="auto"/>
        <w:right w:val="none" w:sz="0" w:space="0" w:color="auto"/>
      </w:divBdr>
    </w:div>
    <w:div w:id="1808401251">
      <w:bodyDiv w:val="1"/>
      <w:marLeft w:val="0"/>
      <w:marRight w:val="0"/>
      <w:marTop w:val="0"/>
      <w:marBottom w:val="0"/>
      <w:divBdr>
        <w:top w:val="none" w:sz="0" w:space="0" w:color="auto"/>
        <w:left w:val="none" w:sz="0" w:space="0" w:color="auto"/>
        <w:bottom w:val="none" w:sz="0" w:space="0" w:color="auto"/>
        <w:right w:val="none" w:sz="0" w:space="0" w:color="auto"/>
      </w:divBdr>
    </w:div>
    <w:div w:id="1837768605">
      <w:bodyDiv w:val="1"/>
      <w:marLeft w:val="0"/>
      <w:marRight w:val="0"/>
      <w:marTop w:val="0"/>
      <w:marBottom w:val="0"/>
      <w:divBdr>
        <w:top w:val="none" w:sz="0" w:space="0" w:color="auto"/>
        <w:left w:val="none" w:sz="0" w:space="0" w:color="auto"/>
        <w:bottom w:val="none" w:sz="0" w:space="0" w:color="auto"/>
        <w:right w:val="none" w:sz="0" w:space="0" w:color="auto"/>
      </w:divBdr>
    </w:div>
    <w:div w:id="1871138062">
      <w:bodyDiv w:val="1"/>
      <w:marLeft w:val="0"/>
      <w:marRight w:val="0"/>
      <w:marTop w:val="0"/>
      <w:marBottom w:val="0"/>
      <w:divBdr>
        <w:top w:val="none" w:sz="0" w:space="0" w:color="auto"/>
        <w:left w:val="none" w:sz="0" w:space="0" w:color="auto"/>
        <w:bottom w:val="none" w:sz="0" w:space="0" w:color="auto"/>
        <w:right w:val="none" w:sz="0" w:space="0" w:color="auto"/>
      </w:divBdr>
    </w:div>
    <w:div w:id="1891264090">
      <w:bodyDiv w:val="1"/>
      <w:marLeft w:val="0"/>
      <w:marRight w:val="0"/>
      <w:marTop w:val="0"/>
      <w:marBottom w:val="0"/>
      <w:divBdr>
        <w:top w:val="none" w:sz="0" w:space="0" w:color="auto"/>
        <w:left w:val="none" w:sz="0" w:space="0" w:color="auto"/>
        <w:bottom w:val="none" w:sz="0" w:space="0" w:color="auto"/>
        <w:right w:val="none" w:sz="0" w:space="0" w:color="auto"/>
      </w:divBdr>
    </w:div>
    <w:div w:id="1934969103">
      <w:bodyDiv w:val="1"/>
      <w:marLeft w:val="0"/>
      <w:marRight w:val="0"/>
      <w:marTop w:val="0"/>
      <w:marBottom w:val="0"/>
      <w:divBdr>
        <w:top w:val="none" w:sz="0" w:space="0" w:color="auto"/>
        <w:left w:val="none" w:sz="0" w:space="0" w:color="auto"/>
        <w:bottom w:val="none" w:sz="0" w:space="0" w:color="auto"/>
        <w:right w:val="none" w:sz="0" w:space="0" w:color="auto"/>
      </w:divBdr>
    </w:div>
    <w:div w:id="1954902619">
      <w:bodyDiv w:val="1"/>
      <w:marLeft w:val="0"/>
      <w:marRight w:val="0"/>
      <w:marTop w:val="0"/>
      <w:marBottom w:val="0"/>
      <w:divBdr>
        <w:top w:val="none" w:sz="0" w:space="0" w:color="auto"/>
        <w:left w:val="none" w:sz="0" w:space="0" w:color="auto"/>
        <w:bottom w:val="none" w:sz="0" w:space="0" w:color="auto"/>
        <w:right w:val="none" w:sz="0" w:space="0" w:color="auto"/>
      </w:divBdr>
    </w:div>
    <w:div w:id="1996495402">
      <w:bodyDiv w:val="1"/>
      <w:marLeft w:val="0"/>
      <w:marRight w:val="0"/>
      <w:marTop w:val="0"/>
      <w:marBottom w:val="0"/>
      <w:divBdr>
        <w:top w:val="none" w:sz="0" w:space="0" w:color="auto"/>
        <w:left w:val="none" w:sz="0" w:space="0" w:color="auto"/>
        <w:bottom w:val="none" w:sz="0" w:space="0" w:color="auto"/>
        <w:right w:val="none" w:sz="0" w:space="0" w:color="auto"/>
      </w:divBdr>
      <w:divsChild>
        <w:div w:id="1922714726">
          <w:marLeft w:val="0"/>
          <w:marRight w:val="0"/>
          <w:marTop w:val="0"/>
          <w:marBottom w:val="0"/>
          <w:divBdr>
            <w:top w:val="none" w:sz="0" w:space="0" w:color="auto"/>
            <w:left w:val="none" w:sz="0" w:space="0" w:color="auto"/>
            <w:bottom w:val="none" w:sz="0" w:space="0" w:color="auto"/>
            <w:right w:val="none" w:sz="0" w:space="0" w:color="auto"/>
          </w:divBdr>
          <w:divsChild>
            <w:div w:id="1190683351">
              <w:marLeft w:val="0"/>
              <w:marRight w:val="0"/>
              <w:marTop w:val="0"/>
              <w:marBottom w:val="0"/>
              <w:divBdr>
                <w:top w:val="none" w:sz="0" w:space="0" w:color="auto"/>
                <w:left w:val="none" w:sz="0" w:space="0" w:color="auto"/>
                <w:bottom w:val="none" w:sz="0" w:space="0" w:color="auto"/>
                <w:right w:val="none" w:sz="0" w:space="0" w:color="auto"/>
              </w:divBdr>
              <w:divsChild>
                <w:div w:id="1234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2701">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ME-LON/ME-L1258/_layouts/15/DocIdRedir.aspx?ID=EZSHARE-60771176-20" TargetMode="Externa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dbg.sharepoint.com/teams/EZ-ME-LON/ME-L1258/_layouts/15/DocIdRedir.aspx?ID=EZSHARE-60771176-18" TargetMode="External"/><Relationship Id="rId2" Type="http://schemas.openxmlformats.org/officeDocument/2006/relationships/customXml" Target="../customXml/item2.xml"/><Relationship Id="rId16" Type="http://schemas.openxmlformats.org/officeDocument/2006/relationships/hyperlink" Target="https://idbg.sharepoint.com/teams/EZ-ME-LON/ME-L1258/_layouts/15/DocIdRedir.aspx?ID=EZSHARE-60771176-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idbg.sharepoint.com/teams/EZ-ME-LON/ME-L1258/_layouts/15/DocIdRedir.aspx?ID=EZSHARE-60771176-17" TargetMode="External"/><Relationship Id="rId10" Type="http://schemas.openxmlformats.org/officeDocument/2006/relationships/settings" Target="settings.xml"/><Relationship Id="rId19" Type="http://schemas.openxmlformats.org/officeDocument/2006/relationships/fontTable" Target="fontTable.xml"/><Relationship Id="rId14" Type="http://schemas.openxmlformats.org/officeDocument/2006/relationships/footer" Target="footer1.xm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SCL/LMK</Division_x0020_or_x0020_Unit>
    <Other_x0020_Author xmlns="cdc7663a-08f0-4737-9e8c-148ce897a09c">Kaplan, David</Other_x0020_Author>
    <IDBDocs_x0020_Number xmlns="cdc7663a-08f0-4737-9e8c-148ce897a09c">40415509</IDBDocs_x0020_Number>
    <Document_x0020_Author xmlns="cdc7663a-08f0-4737-9e8c-148ce897a09c">Muhlstein, Ethel Rosa</Document_x0020_Author>
    <Operation_x0020_Type xmlns="cdc7663a-08f0-4737-9e8c-148ce897a09c">Loan Operation</Operation_x0020_Type>
    <TaxCatchAll xmlns="cdc7663a-08f0-4737-9e8c-148ce897a09c">
      <Value>34</Value>
      <Value>19</Value>
      <Value>24</Value>
      <Value>1</Value>
      <Value>42</Value>
    </TaxCatchAll>
    <Fiscal_x0020_Year_x0020_IDB xmlns="cdc7663a-08f0-4737-9e8c-148ce897a09c">2017</Fiscal_x0020_Year_x0020_IDB>
    <Project_x0020_Number xmlns="cdc7663a-08f0-4737-9e8c-148ce897a09c">ME-L1258</Project_x0020_Number>
    <Package_x0020_Code xmlns="cdc7663a-08f0-4737-9e8c-148ce897a09c" xsi:nil="true"/>
    <Migration_x0020_Info xmlns="cdc7663a-08f0-4737-9e8c-148ce897a09c">MS WORDLoan ProposalCGCommittee of the Whole0Nov 30 2016 12&amp;#58;00AMY</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R0000574778</Record_x0020_Number>
    <_dlc_DocId xmlns="cdc7663a-08f0-4737-9e8c-148ce897a09c">EZSHARE-60771176-83</_dlc_DocId>
    <_dlc_DocIdUrl xmlns="cdc7663a-08f0-4737-9e8c-148ce897a09c">
      <Url>https://idbg.sharepoint.com/teams/EZ-ME-LON/ME-L1258/_layouts/15/DocIdRedir.aspx?ID=EZSHARE-60771176-83</Url>
      <Description>EZSHARE-60771176-83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677CA023C2F7438EA0FAA71769628C" ma:contentTypeVersion="26" ma:contentTypeDescription="A content type to manage public (operations) IDB documents" ma:contentTypeScope="" ma:versionID="5770f3561739cb96e0e1c8628611ea52">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5082F-8E57-474E-B97F-38F4DC0B219B}"/>
</file>

<file path=customXml/itemProps2.xml><?xml version="1.0" encoding="utf-8"?>
<ds:datastoreItem xmlns:ds="http://schemas.openxmlformats.org/officeDocument/2006/customXml" ds:itemID="{395220DD-D663-4A8D-89FF-6C5F3D6BACF5}">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41778898-321E-4F92-A7BD-0F3428162B16}"/>
</file>

<file path=customXml/itemProps4.xml><?xml version="1.0" encoding="utf-8"?>
<ds:datastoreItem xmlns:ds="http://schemas.openxmlformats.org/officeDocument/2006/customXml" ds:itemID="{23A05373-E5CE-4537-85DE-EB4EB46EAA9A}">
  <ds:schemaRefs>
    <ds:schemaRef ds:uri="Microsoft.SharePoint.Taxonomy.ContentTypeSync"/>
  </ds:schemaRefs>
</ds:datastoreItem>
</file>

<file path=customXml/itemProps5.xml><?xml version="1.0" encoding="utf-8"?>
<ds:datastoreItem xmlns:ds="http://schemas.openxmlformats.org/officeDocument/2006/customXml" ds:itemID="{8E245F07-8BAD-4F07-88CC-596A572BAC51}">
  <ds:schemaRefs>
    <ds:schemaRef ds:uri="http://schemas.microsoft.com/sharepoint/v3/contenttype/forms"/>
  </ds:schemaRefs>
</ds:datastoreItem>
</file>

<file path=customXml/itemProps6.xml><?xml version="1.0" encoding="utf-8"?>
<ds:datastoreItem xmlns:ds="http://schemas.openxmlformats.org/officeDocument/2006/customXml" ds:itemID="{1E8E894E-93DC-46C9-9CDF-9EBBADF340FC}">
  <ds:schemaRefs>
    <ds:schemaRef ds:uri="http://schemas.microsoft.com/sharepoint/events"/>
  </ds:schemaRefs>
</ds:datastoreItem>
</file>

<file path=customXml/itemProps7.xml><?xml version="1.0" encoding="utf-8"?>
<ds:datastoreItem xmlns:ds="http://schemas.openxmlformats.org/officeDocument/2006/customXml" ds:itemID="{E8907ABC-1A29-45C3-AE19-54B7C5FAA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11418</Words>
  <Characters>65084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Req Elink 3  Plan de Monitoreo y Evaluacion BOL1121 POD QRR</vt:lpstr>
    </vt:vector>
  </TitlesOfParts>
  <Company>Inter-American Development Bank</Company>
  <LinksUpToDate>false</LinksUpToDate>
  <CharactersWithSpaces>76350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 Elink 3  Plan de Monitoreo y Evaluacion BOL1121 POD QRR</dc:title>
  <dc:subject/>
  <dc:creator>Edwin A. Goñi Pacchioni</dc:creator>
  <cp:keywords/>
  <dc:description/>
  <cp:lastModifiedBy>Gaona, Tania Lucia</cp:lastModifiedBy>
  <cp:revision>2</cp:revision>
  <cp:lastPrinted>2017-07-27T19:16:00Z</cp:lastPrinted>
  <dcterms:created xsi:type="dcterms:W3CDTF">2017-09-05T20:02:00Z</dcterms:created>
  <dcterms:modified xsi:type="dcterms:W3CDTF">2017-09-05T20:02:00Z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42;#LABOR INTERMEDIATION SYSTEMS|72d0edb0-5336-43b6-bb2f-05b457738b24</vt:lpwstr>
  </property>
  <property fmtid="{D5CDD505-2E9C-101B-9397-08002B2CF9AE}" pid="8" name="Country">
    <vt:lpwstr>19;#Mexico|0eba6470-e7ea-46fd-a959-d4c243acaf26</vt:lpwstr>
  </property>
  <property fmtid="{D5CDD505-2E9C-101B-9397-08002B2CF9AE}" pid="9" name="Fund IDB">
    <vt:lpwstr>24;#ORC|c028a4b2-ad8b-4cf4-9cac-a2ae6a778e23</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34;#SOCIAL INVESTMENT|3f908695-d5b5-49f6-941f-76876b39564f</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7472d222-7090-4b53-8260-bff31dc65f69</vt:lpwstr>
  </property>
  <property fmtid="{D5CDD505-2E9C-101B-9397-08002B2CF9AE}" pid="16" name="RecordPoint_ActiveItemMoved">
    <vt:lpwstr>/teams/EZ-ME-LON/ME-L1258/15 LifeCycle Milestones/Draft Area/Plan de monitoreo y evaluacion ME-L1258.docx</vt:lpwstr>
  </property>
  <property fmtid="{D5CDD505-2E9C-101B-9397-08002B2CF9AE}" pid="17" name="RecordStorageActiveId">
    <vt:lpwstr>bc00478a-ed95-43db-a255-9f03e03e04b0</vt:lpwstr>
  </property>
  <property fmtid="{D5CDD505-2E9C-101B-9397-08002B2CF9AE}" pid="18" name="ContentTypeId">
    <vt:lpwstr>0x0101001A458A224826124E8B45B1D613300CFC00E0677CA023C2F7438EA0FAA71769628C</vt:lpwstr>
  </property>
</Properties>
</file>