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28A" w:rsidRPr="00321953" w:rsidRDefault="0021028A" w:rsidP="0021028A">
      <w:pPr>
        <w:jc w:val="center"/>
        <w:rPr>
          <w:rFonts w:ascii="Arial" w:hAnsi="Arial" w:cs="Arial"/>
          <w:b/>
          <w:smallCaps/>
          <w:sz w:val="22"/>
          <w:szCs w:val="22"/>
          <w:lang w:val="es-ES"/>
        </w:rPr>
      </w:pPr>
      <w:r w:rsidRPr="00321953">
        <w:rPr>
          <w:rFonts w:ascii="Arial" w:hAnsi="Arial" w:cs="Arial"/>
          <w:b/>
          <w:smallCaps/>
          <w:sz w:val="22"/>
          <w:szCs w:val="22"/>
          <w:lang w:val="es-ES"/>
        </w:rPr>
        <w:t>Resumen Narrativo de los Indicadores</w:t>
      </w:r>
    </w:p>
    <w:p w:rsidR="0021028A" w:rsidRPr="00757CA2" w:rsidRDefault="0021028A" w:rsidP="0021028A">
      <w:pPr>
        <w:rPr>
          <w:rFonts w:ascii="Arial" w:hAnsi="Arial" w:cs="Arial"/>
          <w:sz w:val="22"/>
          <w:szCs w:val="22"/>
          <w:lang w:val="es-ES"/>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4213"/>
        <w:gridCol w:w="6920"/>
      </w:tblGrid>
      <w:tr w:rsidR="0021028A" w:rsidRPr="00321953" w:rsidTr="00DB08CE">
        <w:trPr>
          <w:tblHeader/>
        </w:trPr>
        <w:tc>
          <w:tcPr>
            <w:tcW w:w="2025" w:type="dxa"/>
            <w:tcBorders>
              <w:bottom w:val="single" w:sz="4" w:space="0" w:color="auto"/>
            </w:tcBorders>
            <w:shd w:val="clear" w:color="auto" w:fill="8DB3E2"/>
          </w:tcPr>
          <w:p w:rsidR="0021028A" w:rsidRPr="00321953" w:rsidRDefault="0021028A" w:rsidP="009626CA">
            <w:pPr>
              <w:jc w:val="center"/>
              <w:rPr>
                <w:rFonts w:ascii="Arial" w:hAnsi="Arial" w:cs="Arial"/>
                <w:b/>
                <w:sz w:val="18"/>
                <w:szCs w:val="18"/>
                <w:lang w:val="es-ES"/>
              </w:rPr>
            </w:pPr>
            <w:r w:rsidRPr="00321953">
              <w:rPr>
                <w:rFonts w:ascii="Arial" w:hAnsi="Arial" w:cs="Arial"/>
                <w:b/>
                <w:sz w:val="18"/>
                <w:szCs w:val="18"/>
                <w:lang w:val="es-ES"/>
              </w:rPr>
              <w:t>Indicador</w:t>
            </w:r>
          </w:p>
        </w:tc>
        <w:tc>
          <w:tcPr>
            <w:tcW w:w="4213" w:type="dxa"/>
            <w:tcBorders>
              <w:bottom w:val="single" w:sz="4" w:space="0" w:color="auto"/>
            </w:tcBorders>
            <w:shd w:val="clear" w:color="auto" w:fill="8DB3E2"/>
          </w:tcPr>
          <w:p w:rsidR="0021028A" w:rsidRPr="00321953" w:rsidRDefault="0021028A" w:rsidP="009626CA">
            <w:pPr>
              <w:jc w:val="center"/>
              <w:rPr>
                <w:rFonts w:ascii="Arial" w:hAnsi="Arial" w:cs="Arial"/>
                <w:b/>
                <w:sz w:val="18"/>
                <w:szCs w:val="18"/>
                <w:lang w:val="es-ES"/>
              </w:rPr>
            </w:pPr>
            <w:r w:rsidRPr="00321953">
              <w:rPr>
                <w:rFonts w:ascii="Arial" w:hAnsi="Arial" w:cs="Arial"/>
                <w:b/>
                <w:sz w:val="18"/>
                <w:szCs w:val="18"/>
                <w:lang w:val="es-ES"/>
              </w:rPr>
              <w:t>Método de cálculo</w:t>
            </w:r>
          </w:p>
        </w:tc>
        <w:tc>
          <w:tcPr>
            <w:tcW w:w="6920" w:type="dxa"/>
            <w:tcBorders>
              <w:bottom w:val="single" w:sz="4" w:space="0" w:color="auto"/>
            </w:tcBorders>
            <w:shd w:val="clear" w:color="auto" w:fill="8DB3E2"/>
          </w:tcPr>
          <w:p w:rsidR="0021028A" w:rsidRPr="00321953" w:rsidRDefault="0021028A" w:rsidP="009626CA">
            <w:pPr>
              <w:jc w:val="center"/>
              <w:rPr>
                <w:rFonts w:ascii="Arial" w:hAnsi="Arial" w:cs="Arial"/>
                <w:b/>
                <w:sz w:val="18"/>
                <w:szCs w:val="18"/>
                <w:lang w:val="es-ES"/>
              </w:rPr>
            </w:pPr>
            <w:r w:rsidRPr="00321953">
              <w:rPr>
                <w:rFonts w:ascii="Arial" w:hAnsi="Arial" w:cs="Arial"/>
                <w:b/>
                <w:sz w:val="18"/>
                <w:szCs w:val="18"/>
                <w:lang w:val="es-ES"/>
              </w:rPr>
              <w:t>Comentarios</w:t>
            </w:r>
          </w:p>
        </w:tc>
      </w:tr>
      <w:tr w:rsidR="0021028A" w:rsidRPr="00321953" w:rsidTr="009626CA">
        <w:tc>
          <w:tcPr>
            <w:tcW w:w="13158" w:type="dxa"/>
            <w:gridSpan w:val="3"/>
            <w:shd w:val="clear" w:color="auto" w:fill="C6D9F1"/>
          </w:tcPr>
          <w:p w:rsidR="0021028A" w:rsidRPr="00321953" w:rsidRDefault="0021028A" w:rsidP="009626CA">
            <w:pPr>
              <w:jc w:val="center"/>
              <w:rPr>
                <w:rFonts w:ascii="Arial" w:hAnsi="Arial" w:cs="Arial"/>
                <w:b/>
                <w:sz w:val="18"/>
                <w:szCs w:val="18"/>
                <w:lang w:val="es-ES"/>
              </w:rPr>
            </w:pPr>
            <w:r w:rsidRPr="00321953">
              <w:rPr>
                <w:rFonts w:ascii="Arial" w:hAnsi="Arial" w:cs="Arial"/>
                <w:b/>
                <w:sz w:val="18"/>
                <w:szCs w:val="18"/>
                <w:lang w:val="es-ES"/>
              </w:rPr>
              <w:t>Indicadores de impacto</w:t>
            </w:r>
          </w:p>
        </w:tc>
      </w:tr>
      <w:tr w:rsidR="0021028A" w:rsidRPr="00AC78DE" w:rsidTr="00DB08CE">
        <w:tc>
          <w:tcPr>
            <w:tcW w:w="2025"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 xml:space="preserve">Tasa de mortalidad prematura por </w:t>
            </w:r>
            <w:r>
              <w:rPr>
                <w:rFonts w:ascii="Arial" w:hAnsi="Arial" w:cs="Arial"/>
                <w:sz w:val="18"/>
                <w:szCs w:val="18"/>
                <w:lang w:val="es-ES"/>
              </w:rPr>
              <w:t>DM.</w:t>
            </w:r>
          </w:p>
        </w:tc>
        <w:tc>
          <w:tcPr>
            <w:tcW w:w="4213"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b/>
                <w:bCs/>
                <w:sz w:val="18"/>
                <w:szCs w:val="18"/>
                <w:lang w:val="es-ES"/>
              </w:rPr>
              <w:t>Numerador</w:t>
            </w:r>
            <w:r w:rsidRPr="00321953">
              <w:rPr>
                <w:rFonts w:ascii="Arial" w:hAnsi="Arial" w:cs="Arial"/>
                <w:bCs/>
                <w:sz w:val="18"/>
                <w:szCs w:val="18"/>
                <w:lang w:val="es-ES"/>
              </w:rPr>
              <w:t>:</w:t>
            </w:r>
            <w:r w:rsidRPr="00321953">
              <w:rPr>
                <w:rFonts w:ascii="Arial" w:hAnsi="Arial" w:cs="Arial"/>
                <w:b/>
                <w:bCs/>
                <w:sz w:val="18"/>
                <w:szCs w:val="18"/>
                <w:lang w:val="es-ES"/>
              </w:rPr>
              <w:t xml:space="preserve"> </w:t>
            </w:r>
            <w:r w:rsidRPr="00321953">
              <w:rPr>
                <w:rFonts w:ascii="Arial" w:hAnsi="Arial" w:cs="Arial"/>
                <w:sz w:val="18"/>
                <w:szCs w:val="18"/>
                <w:lang w:val="es-ES"/>
              </w:rPr>
              <w:t>Número de óbitos (de 30 a 69 años) por DM registrados en los códigos de E10-E14 del CID- 10.</w:t>
            </w:r>
          </w:p>
          <w:p w:rsidR="0021028A" w:rsidRPr="00321953" w:rsidRDefault="0021028A" w:rsidP="009626CA">
            <w:pPr>
              <w:rPr>
                <w:rFonts w:ascii="Arial" w:hAnsi="Arial" w:cs="Arial"/>
                <w:sz w:val="18"/>
                <w:szCs w:val="18"/>
                <w:lang w:val="es-ES"/>
              </w:rPr>
            </w:pPr>
            <w:r w:rsidRPr="00321953">
              <w:rPr>
                <w:rFonts w:ascii="Arial" w:hAnsi="Arial" w:cs="Arial"/>
                <w:b/>
                <w:bCs/>
                <w:sz w:val="18"/>
                <w:szCs w:val="18"/>
                <w:lang w:val="es-ES"/>
              </w:rPr>
              <w:t>Denominador</w:t>
            </w:r>
            <w:r w:rsidRPr="00321953">
              <w:rPr>
                <w:rFonts w:ascii="Arial" w:hAnsi="Arial" w:cs="Arial"/>
                <w:sz w:val="18"/>
                <w:szCs w:val="18"/>
                <w:lang w:val="es-ES"/>
              </w:rPr>
              <w:t>: Población residente (de 30 a 69 años) x 100.000</w:t>
            </w:r>
            <w:r>
              <w:rPr>
                <w:rFonts w:ascii="Arial" w:hAnsi="Arial" w:cs="Arial"/>
                <w:sz w:val="18"/>
                <w:szCs w:val="18"/>
                <w:lang w:val="es-ES"/>
              </w:rPr>
              <w:t>.</w:t>
            </w:r>
          </w:p>
        </w:tc>
        <w:tc>
          <w:tcPr>
            <w:tcW w:w="6920"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Fuente: DATASUS/Sistema de Información de Mortalidad -SIM</w:t>
            </w:r>
          </w:p>
          <w:p w:rsidR="0021028A" w:rsidRPr="00321953" w:rsidRDefault="0021028A" w:rsidP="009626CA">
            <w:pPr>
              <w:rPr>
                <w:rFonts w:ascii="Arial" w:hAnsi="Arial" w:cs="Arial"/>
                <w:sz w:val="18"/>
                <w:szCs w:val="18"/>
                <w:lang w:val="es-ES"/>
              </w:rPr>
            </w:pPr>
          </w:p>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La mortalidad precoz por DM expresa, entre otros factores, las condiciones de diagnóstico y de la asistencia médica brindada a los pacientes, pues las complicaciones agudas de la DM son causas evitables de óbito.</w:t>
            </w:r>
          </w:p>
          <w:p w:rsidR="0021028A" w:rsidRPr="00321953" w:rsidRDefault="0021028A" w:rsidP="009626CA">
            <w:pPr>
              <w:rPr>
                <w:rFonts w:ascii="Arial" w:hAnsi="Arial" w:cs="Arial"/>
                <w:sz w:val="18"/>
                <w:szCs w:val="18"/>
                <w:lang w:val="es-ES"/>
              </w:rPr>
            </w:pPr>
          </w:p>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Se espera que la implementación de las Líneas de Cuidado para la DM</w:t>
            </w:r>
            <w:r>
              <w:rPr>
                <w:rFonts w:ascii="Arial" w:hAnsi="Arial" w:cs="Arial"/>
                <w:sz w:val="18"/>
                <w:szCs w:val="18"/>
                <w:lang w:val="es-ES"/>
              </w:rPr>
              <w:t>,</w:t>
            </w:r>
            <w:r w:rsidRPr="00321953">
              <w:rPr>
                <w:rFonts w:ascii="Arial" w:hAnsi="Arial" w:cs="Arial"/>
                <w:sz w:val="18"/>
                <w:szCs w:val="18"/>
                <w:lang w:val="es-ES"/>
              </w:rPr>
              <w:t xml:space="preserve"> así como la reestructuración de la atención especializada y ampliación de la oferta hospitalaria impacten positivamente en el indicador.</w:t>
            </w:r>
          </w:p>
        </w:tc>
      </w:tr>
      <w:tr w:rsidR="0021028A" w:rsidRPr="00AC78DE" w:rsidTr="00DB08CE">
        <w:tc>
          <w:tcPr>
            <w:tcW w:w="2025"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 xml:space="preserve">Tasa de mortalidad prematura por </w:t>
            </w:r>
            <w:r>
              <w:rPr>
                <w:rFonts w:ascii="Arial" w:hAnsi="Arial" w:cs="Arial"/>
                <w:sz w:val="18"/>
                <w:szCs w:val="18"/>
                <w:lang w:val="es-ES"/>
              </w:rPr>
              <w:t>ACV.</w:t>
            </w:r>
            <w:r w:rsidRPr="00321953">
              <w:rPr>
                <w:rFonts w:ascii="Arial" w:hAnsi="Arial" w:cs="Arial"/>
                <w:sz w:val="18"/>
                <w:szCs w:val="18"/>
                <w:lang w:val="es-ES"/>
              </w:rPr>
              <w:t xml:space="preserve"> </w:t>
            </w:r>
          </w:p>
        </w:tc>
        <w:tc>
          <w:tcPr>
            <w:tcW w:w="4213" w:type="dxa"/>
            <w:shd w:val="clear" w:color="auto" w:fill="auto"/>
          </w:tcPr>
          <w:p w:rsidR="0021028A" w:rsidRPr="00321953" w:rsidRDefault="0021028A" w:rsidP="009626CA">
            <w:pPr>
              <w:rPr>
                <w:rFonts w:ascii="Arial" w:hAnsi="Arial" w:cs="Arial"/>
                <w:bCs/>
                <w:sz w:val="18"/>
                <w:szCs w:val="18"/>
                <w:lang w:val="es-ES"/>
              </w:rPr>
            </w:pPr>
            <w:r w:rsidRPr="00321953">
              <w:rPr>
                <w:rFonts w:ascii="Arial" w:hAnsi="Arial" w:cs="Arial"/>
                <w:b/>
                <w:bCs/>
                <w:sz w:val="18"/>
                <w:szCs w:val="18"/>
                <w:lang w:val="es-ES"/>
              </w:rPr>
              <w:t>Numerador</w:t>
            </w:r>
            <w:r w:rsidRPr="00321953">
              <w:rPr>
                <w:rFonts w:ascii="Arial" w:hAnsi="Arial" w:cs="Arial"/>
                <w:bCs/>
                <w:sz w:val="18"/>
                <w:szCs w:val="18"/>
                <w:lang w:val="es-ES"/>
              </w:rPr>
              <w:t>:</w:t>
            </w:r>
            <w:r w:rsidRPr="00321953">
              <w:rPr>
                <w:rFonts w:ascii="Arial" w:hAnsi="Arial" w:cs="Arial"/>
                <w:b/>
                <w:bCs/>
                <w:sz w:val="18"/>
                <w:szCs w:val="18"/>
                <w:lang w:val="es-ES"/>
              </w:rPr>
              <w:t xml:space="preserve"> </w:t>
            </w:r>
            <w:r w:rsidRPr="00321953">
              <w:rPr>
                <w:rFonts w:ascii="Arial" w:hAnsi="Arial" w:cs="Arial"/>
                <w:bCs/>
                <w:sz w:val="18"/>
                <w:szCs w:val="18"/>
                <w:lang w:val="es-ES"/>
              </w:rPr>
              <w:t>Número de óbitos (de 30 a 69 años) por AVC registrados en los códigos I 64 – CID-10</w:t>
            </w:r>
            <w:r>
              <w:rPr>
                <w:rFonts w:ascii="Arial" w:hAnsi="Arial" w:cs="Arial"/>
                <w:bCs/>
                <w:sz w:val="18"/>
                <w:szCs w:val="18"/>
                <w:lang w:val="es-ES"/>
              </w:rPr>
              <w:t>.</w:t>
            </w:r>
          </w:p>
          <w:p w:rsidR="0021028A" w:rsidRPr="00321953" w:rsidRDefault="0021028A" w:rsidP="009626CA">
            <w:pPr>
              <w:rPr>
                <w:rFonts w:ascii="Arial" w:hAnsi="Arial" w:cs="Arial"/>
                <w:b/>
                <w:bCs/>
                <w:sz w:val="18"/>
                <w:szCs w:val="18"/>
                <w:lang w:val="es-ES"/>
              </w:rPr>
            </w:pPr>
            <w:r w:rsidRPr="00321953">
              <w:rPr>
                <w:rFonts w:ascii="Arial" w:hAnsi="Arial" w:cs="Arial"/>
                <w:b/>
                <w:bCs/>
                <w:sz w:val="18"/>
                <w:szCs w:val="18"/>
                <w:lang w:val="es-ES"/>
              </w:rPr>
              <w:t xml:space="preserve">Denominador: </w:t>
            </w:r>
            <w:r w:rsidRPr="00321953">
              <w:rPr>
                <w:rFonts w:ascii="Arial" w:hAnsi="Arial" w:cs="Arial"/>
                <w:bCs/>
                <w:sz w:val="18"/>
                <w:szCs w:val="18"/>
                <w:lang w:val="es-ES"/>
              </w:rPr>
              <w:t>Población residente (de 30 a 69 años) x 100.000</w:t>
            </w:r>
            <w:r>
              <w:rPr>
                <w:rFonts w:ascii="Arial" w:hAnsi="Arial" w:cs="Arial"/>
                <w:bCs/>
                <w:sz w:val="18"/>
                <w:szCs w:val="18"/>
                <w:lang w:val="es-ES"/>
              </w:rPr>
              <w:t>.</w:t>
            </w:r>
          </w:p>
        </w:tc>
        <w:tc>
          <w:tcPr>
            <w:tcW w:w="6920"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Fuente:</w:t>
            </w:r>
            <w:r>
              <w:rPr>
                <w:rFonts w:ascii="Arial" w:hAnsi="Arial" w:cs="Arial"/>
                <w:sz w:val="18"/>
                <w:szCs w:val="18"/>
                <w:lang w:val="es-ES"/>
              </w:rPr>
              <w:t xml:space="preserve"> DATASUS/</w:t>
            </w:r>
            <w:r w:rsidRPr="00321953">
              <w:rPr>
                <w:rFonts w:ascii="Arial" w:hAnsi="Arial" w:cs="Arial"/>
                <w:sz w:val="18"/>
                <w:szCs w:val="18"/>
                <w:lang w:val="es-ES"/>
              </w:rPr>
              <w:t>SIM</w:t>
            </w:r>
          </w:p>
          <w:p w:rsidR="0021028A" w:rsidRPr="00321953" w:rsidRDefault="0021028A" w:rsidP="009626CA">
            <w:pPr>
              <w:rPr>
                <w:rFonts w:ascii="Arial" w:hAnsi="Arial" w:cs="Arial"/>
                <w:sz w:val="18"/>
                <w:szCs w:val="18"/>
                <w:lang w:val="es-ES"/>
              </w:rPr>
            </w:pPr>
          </w:p>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Se espera que la implementación de la Línea de Cuidado para Hipertensión Arterial</w:t>
            </w:r>
            <w:r>
              <w:rPr>
                <w:rFonts w:ascii="Arial" w:hAnsi="Arial" w:cs="Arial"/>
                <w:sz w:val="18"/>
                <w:szCs w:val="18"/>
                <w:lang w:val="es-ES"/>
              </w:rPr>
              <w:t>,</w:t>
            </w:r>
            <w:r w:rsidRPr="00321953">
              <w:rPr>
                <w:rFonts w:ascii="Arial" w:hAnsi="Arial" w:cs="Arial"/>
                <w:sz w:val="18"/>
                <w:szCs w:val="18"/>
                <w:lang w:val="es-ES"/>
              </w:rPr>
              <w:t xml:space="preserve"> así como la reestructuración de la atención especializada y ampliación de la oferta hospitalaria impacten positivamente en el indicador.</w:t>
            </w:r>
          </w:p>
        </w:tc>
      </w:tr>
      <w:tr w:rsidR="0021028A" w:rsidRPr="00AC78DE" w:rsidTr="00DB08CE">
        <w:tc>
          <w:tcPr>
            <w:tcW w:w="2025" w:type="dxa"/>
            <w:shd w:val="clear" w:color="auto" w:fill="auto"/>
          </w:tcPr>
          <w:p w:rsidR="0021028A" w:rsidRDefault="0021028A" w:rsidP="00F17040">
            <w:pPr>
              <w:jc w:val="center"/>
              <w:rPr>
                <w:rFonts w:ascii="Arial" w:hAnsi="Arial" w:cs="Arial"/>
                <w:sz w:val="18"/>
                <w:szCs w:val="18"/>
                <w:lang w:val="es-ES"/>
              </w:rPr>
            </w:pPr>
          </w:p>
          <w:p w:rsidR="0021028A" w:rsidRDefault="0021028A" w:rsidP="00F17040">
            <w:pPr>
              <w:jc w:val="center"/>
              <w:rPr>
                <w:rFonts w:ascii="Arial" w:hAnsi="Arial" w:cs="Arial"/>
                <w:sz w:val="18"/>
                <w:szCs w:val="18"/>
                <w:lang w:val="es-ES"/>
              </w:rPr>
            </w:pPr>
            <w:r>
              <w:rPr>
                <w:rFonts w:ascii="Arial" w:hAnsi="Arial" w:cs="Arial"/>
                <w:sz w:val="18"/>
                <w:szCs w:val="18"/>
                <w:lang w:val="es-ES"/>
              </w:rPr>
              <w:t>Porcentaje de nacidos vivos con bajo peso al nacer &lt; 2.500 g</w:t>
            </w:r>
          </w:p>
          <w:p w:rsidR="0021028A" w:rsidRPr="00321953" w:rsidRDefault="0021028A" w:rsidP="00F17040">
            <w:pPr>
              <w:jc w:val="center"/>
              <w:rPr>
                <w:rFonts w:ascii="Arial" w:hAnsi="Arial" w:cs="Arial"/>
                <w:sz w:val="18"/>
                <w:szCs w:val="18"/>
                <w:lang w:val="es-ES"/>
              </w:rPr>
            </w:pPr>
          </w:p>
        </w:tc>
        <w:tc>
          <w:tcPr>
            <w:tcW w:w="4213" w:type="dxa"/>
            <w:shd w:val="clear" w:color="auto" w:fill="auto"/>
          </w:tcPr>
          <w:p w:rsidR="0021028A" w:rsidRDefault="0021028A" w:rsidP="009626CA">
            <w:pPr>
              <w:rPr>
                <w:rFonts w:ascii="Arial" w:hAnsi="Arial" w:cs="Arial"/>
                <w:b/>
                <w:bCs/>
                <w:sz w:val="18"/>
                <w:szCs w:val="18"/>
                <w:lang w:val="es-ES"/>
              </w:rPr>
            </w:pPr>
            <w:r w:rsidRPr="0021028A">
              <w:rPr>
                <w:rFonts w:ascii="Arial" w:hAnsi="Arial" w:cs="Arial"/>
                <w:b/>
                <w:bCs/>
                <w:sz w:val="18"/>
                <w:szCs w:val="18"/>
                <w:lang w:val="es-ES"/>
              </w:rPr>
              <w:t>Numerador:</w:t>
            </w:r>
            <w:r>
              <w:rPr>
                <w:rFonts w:ascii="Arial" w:hAnsi="Arial" w:cs="Arial"/>
                <w:b/>
                <w:bCs/>
                <w:sz w:val="18"/>
                <w:szCs w:val="18"/>
                <w:lang w:val="es-ES"/>
              </w:rPr>
              <w:t xml:space="preserve"> número de nacidos vivos con peso inferior a 2.500 g en el Estado de Ceará</w:t>
            </w:r>
          </w:p>
          <w:p w:rsidR="0021028A" w:rsidRDefault="0021028A" w:rsidP="009626CA">
            <w:pPr>
              <w:rPr>
                <w:rFonts w:ascii="Arial" w:hAnsi="Arial" w:cs="Arial"/>
                <w:b/>
                <w:bCs/>
                <w:sz w:val="18"/>
                <w:szCs w:val="18"/>
                <w:lang w:val="es-ES"/>
              </w:rPr>
            </w:pPr>
          </w:p>
          <w:p w:rsidR="0021028A" w:rsidRPr="00321953" w:rsidRDefault="0021028A" w:rsidP="009626CA">
            <w:pPr>
              <w:rPr>
                <w:rFonts w:ascii="Arial" w:hAnsi="Arial" w:cs="Arial"/>
                <w:b/>
                <w:bCs/>
                <w:sz w:val="18"/>
                <w:szCs w:val="18"/>
                <w:lang w:val="es-ES"/>
              </w:rPr>
            </w:pPr>
            <w:r w:rsidRPr="0021028A">
              <w:rPr>
                <w:rFonts w:ascii="Arial" w:hAnsi="Arial" w:cs="Arial"/>
                <w:b/>
                <w:bCs/>
                <w:sz w:val="18"/>
                <w:szCs w:val="18"/>
                <w:lang w:val="es-ES"/>
              </w:rPr>
              <w:t>Denominador:</w:t>
            </w:r>
            <w:r>
              <w:rPr>
                <w:rFonts w:ascii="Arial" w:hAnsi="Arial" w:cs="Arial"/>
                <w:b/>
                <w:bCs/>
                <w:sz w:val="18"/>
                <w:szCs w:val="18"/>
                <w:lang w:val="es-ES"/>
              </w:rPr>
              <w:t xml:space="preserve"> número de nacidos vivos en el Estado de Ceará x 100 </w:t>
            </w:r>
          </w:p>
        </w:tc>
        <w:tc>
          <w:tcPr>
            <w:tcW w:w="6920" w:type="dxa"/>
            <w:shd w:val="clear" w:color="auto" w:fill="auto"/>
          </w:tcPr>
          <w:p w:rsidR="0021028A" w:rsidRDefault="0021028A" w:rsidP="009626CA">
            <w:pPr>
              <w:rPr>
                <w:rFonts w:ascii="Arial" w:hAnsi="Arial" w:cs="Arial"/>
                <w:sz w:val="18"/>
                <w:szCs w:val="18"/>
                <w:lang w:val="es-ES"/>
              </w:rPr>
            </w:pPr>
            <w:r>
              <w:rPr>
                <w:rFonts w:ascii="Arial" w:hAnsi="Arial" w:cs="Arial"/>
                <w:sz w:val="18"/>
                <w:szCs w:val="18"/>
                <w:lang w:val="es-ES"/>
              </w:rPr>
              <w:t>Fuente: DATASUS – Sistema de Nacidos Vivos (SINASC)</w:t>
            </w:r>
          </w:p>
          <w:p w:rsidR="0021028A" w:rsidRDefault="0021028A" w:rsidP="009626CA">
            <w:pPr>
              <w:rPr>
                <w:rFonts w:ascii="Arial" w:hAnsi="Arial" w:cs="Arial"/>
                <w:sz w:val="18"/>
                <w:szCs w:val="18"/>
                <w:lang w:val="es-ES"/>
              </w:rPr>
            </w:pPr>
          </w:p>
          <w:p w:rsidR="0021028A" w:rsidRDefault="0021028A" w:rsidP="0021028A">
            <w:pPr>
              <w:rPr>
                <w:rFonts w:ascii="Arial" w:hAnsi="Arial" w:cs="Arial"/>
                <w:sz w:val="18"/>
                <w:szCs w:val="18"/>
                <w:lang w:val="es-ES"/>
              </w:rPr>
            </w:pPr>
            <w:r>
              <w:rPr>
                <w:rFonts w:ascii="Arial" w:hAnsi="Arial" w:cs="Arial"/>
                <w:sz w:val="18"/>
                <w:szCs w:val="18"/>
                <w:lang w:val="es-ES"/>
              </w:rPr>
              <w:t xml:space="preserve">Se espera que las intervenciones en red física y  la implementación de la línea de cuidado mejoren el desempeño de los servicios materno-infantiles, promoviendo la atención oportuna y de calidad y por ende, </w:t>
            </w:r>
            <w:r w:rsidR="005B62A5">
              <w:rPr>
                <w:rFonts w:ascii="Arial" w:hAnsi="Arial" w:cs="Arial"/>
                <w:sz w:val="18"/>
                <w:szCs w:val="18"/>
                <w:lang w:val="es-ES"/>
              </w:rPr>
              <w:t xml:space="preserve">el buen </w:t>
            </w:r>
            <w:r>
              <w:rPr>
                <w:rFonts w:ascii="Arial" w:hAnsi="Arial" w:cs="Arial"/>
                <w:sz w:val="18"/>
                <w:szCs w:val="18"/>
                <w:lang w:val="es-ES"/>
              </w:rPr>
              <w:t xml:space="preserve">desarrollo </w:t>
            </w:r>
            <w:r w:rsidR="005B62A5">
              <w:rPr>
                <w:rFonts w:ascii="Arial" w:hAnsi="Arial" w:cs="Arial"/>
                <w:sz w:val="18"/>
                <w:szCs w:val="18"/>
                <w:lang w:val="es-ES"/>
              </w:rPr>
              <w:t>del neonato.</w:t>
            </w:r>
          </w:p>
          <w:p w:rsidR="005B62A5" w:rsidRPr="00321953" w:rsidRDefault="005B62A5" w:rsidP="0021028A">
            <w:pPr>
              <w:rPr>
                <w:rFonts w:ascii="Arial" w:hAnsi="Arial" w:cs="Arial"/>
                <w:sz w:val="18"/>
                <w:szCs w:val="18"/>
                <w:lang w:val="es-ES"/>
              </w:rPr>
            </w:pPr>
          </w:p>
        </w:tc>
      </w:tr>
      <w:tr w:rsidR="0021028A" w:rsidRPr="00321953" w:rsidTr="009626CA">
        <w:tc>
          <w:tcPr>
            <w:tcW w:w="13158" w:type="dxa"/>
            <w:gridSpan w:val="3"/>
            <w:shd w:val="clear" w:color="auto" w:fill="C6D9F1"/>
          </w:tcPr>
          <w:p w:rsidR="0021028A" w:rsidRPr="00321953" w:rsidRDefault="0021028A" w:rsidP="009626CA">
            <w:pPr>
              <w:jc w:val="center"/>
              <w:rPr>
                <w:rFonts w:ascii="Arial" w:hAnsi="Arial" w:cs="Arial"/>
                <w:b/>
                <w:sz w:val="18"/>
                <w:szCs w:val="18"/>
                <w:lang w:val="es-ES"/>
              </w:rPr>
            </w:pPr>
            <w:r w:rsidRPr="00321953">
              <w:rPr>
                <w:rFonts w:ascii="Arial" w:hAnsi="Arial" w:cs="Arial"/>
                <w:b/>
                <w:sz w:val="18"/>
                <w:szCs w:val="18"/>
                <w:lang w:val="es-ES"/>
              </w:rPr>
              <w:t>Indicadores de resultado final</w:t>
            </w:r>
          </w:p>
        </w:tc>
      </w:tr>
      <w:tr w:rsidR="0021028A" w:rsidRPr="00AC78DE" w:rsidTr="00DB08CE">
        <w:tc>
          <w:tcPr>
            <w:tcW w:w="2025" w:type="dxa"/>
            <w:shd w:val="clear" w:color="auto" w:fill="auto"/>
          </w:tcPr>
          <w:p w:rsidR="0021028A" w:rsidRPr="00321953" w:rsidRDefault="0021028A" w:rsidP="00F17040">
            <w:pPr>
              <w:jc w:val="right"/>
              <w:rPr>
                <w:rFonts w:ascii="Arial" w:hAnsi="Arial" w:cs="Arial"/>
                <w:sz w:val="18"/>
                <w:szCs w:val="18"/>
                <w:lang w:val="es-ES"/>
              </w:rPr>
            </w:pPr>
            <w:r w:rsidRPr="00321953">
              <w:rPr>
                <w:rFonts w:ascii="Arial" w:hAnsi="Arial" w:cs="Arial"/>
                <w:sz w:val="18"/>
                <w:szCs w:val="18"/>
                <w:lang w:val="es-ES"/>
              </w:rPr>
              <w:t>Porcentaje de internaciones por condiciones sensibles a la atención básica</w:t>
            </w:r>
            <w:r>
              <w:rPr>
                <w:rFonts w:ascii="Arial" w:hAnsi="Arial" w:cs="Arial"/>
                <w:sz w:val="18"/>
                <w:szCs w:val="18"/>
                <w:lang w:val="es-ES"/>
              </w:rPr>
              <w:t>.</w:t>
            </w:r>
          </w:p>
        </w:tc>
        <w:tc>
          <w:tcPr>
            <w:tcW w:w="4213"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b/>
                <w:bCs/>
                <w:sz w:val="18"/>
                <w:szCs w:val="18"/>
                <w:lang w:val="es-ES"/>
              </w:rPr>
              <w:t>Numerador</w:t>
            </w:r>
            <w:r w:rsidRPr="00321953">
              <w:rPr>
                <w:rFonts w:ascii="Arial" w:hAnsi="Arial" w:cs="Arial"/>
                <w:sz w:val="18"/>
                <w:szCs w:val="18"/>
                <w:lang w:val="es-ES"/>
              </w:rPr>
              <w:t>: Número de internaciones CID 10 (lista ICSABs)</w:t>
            </w:r>
            <w:r>
              <w:rPr>
                <w:rFonts w:ascii="Arial" w:hAnsi="Arial" w:cs="Arial"/>
                <w:sz w:val="18"/>
                <w:szCs w:val="18"/>
                <w:lang w:val="es-ES"/>
              </w:rPr>
              <w:t>.</w:t>
            </w:r>
          </w:p>
          <w:p w:rsidR="0021028A" w:rsidRPr="0021028A" w:rsidRDefault="0021028A" w:rsidP="009626CA">
            <w:pPr>
              <w:rPr>
                <w:rFonts w:ascii="Arial" w:hAnsi="Arial" w:cs="Arial"/>
                <w:sz w:val="18"/>
                <w:szCs w:val="18"/>
                <w:lang w:val="es-ES"/>
              </w:rPr>
            </w:pPr>
            <w:r w:rsidRPr="0021028A">
              <w:rPr>
                <w:rFonts w:ascii="Arial" w:hAnsi="Arial" w:cs="Arial"/>
                <w:b/>
                <w:bCs/>
                <w:sz w:val="18"/>
                <w:szCs w:val="18"/>
                <w:lang w:val="es-ES"/>
              </w:rPr>
              <w:t xml:space="preserve">Denominador: </w:t>
            </w:r>
            <w:r w:rsidRPr="0021028A">
              <w:rPr>
                <w:rFonts w:ascii="Arial" w:hAnsi="Arial" w:cs="Arial"/>
                <w:sz w:val="18"/>
                <w:szCs w:val="18"/>
                <w:lang w:val="es-ES"/>
              </w:rPr>
              <w:t>Población residente x 100.000.</w:t>
            </w:r>
          </w:p>
          <w:p w:rsidR="0021028A" w:rsidRDefault="0021028A" w:rsidP="009626CA">
            <w:pPr>
              <w:rPr>
                <w:rFonts w:ascii="Arial" w:hAnsi="Arial" w:cs="Arial"/>
                <w:sz w:val="18"/>
                <w:szCs w:val="18"/>
                <w:lang w:val="pt-BR"/>
              </w:rPr>
            </w:pPr>
            <w:r w:rsidRPr="00613EF2">
              <w:rPr>
                <w:rFonts w:ascii="Arial" w:hAnsi="Arial" w:cs="Arial"/>
                <w:sz w:val="18"/>
                <w:szCs w:val="18"/>
                <w:lang w:val="pt-BR"/>
              </w:rPr>
              <w:t>Lista ICSABs: A00-A09; A15-A19; A33-A37; A46; A50; A51-A53; A95; B26; B05-B06; B16; B50-B54; B77; D50; E10-E14; E40-E46; E50-E64; E86; G00.0; G40-G41; G45-G46; H66; I00-I02; I10-I11; I20; I50; I63-I67; I69; J00-J06; J13-J14; J15.3-J15.4 ; J15.8-J15.9; J18.1; J20-J21; J31; J40-J47; J81; K25-K28; K92.0; K92.1-K92.2; L01-L04; L08; N10-N12; N30; N34; N39.0; N70-N76; O23; P35.0.</w:t>
            </w:r>
          </w:p>
          <w:p w:rsidR="0021028A" w:rsidRPr="00F17040" w:rsidRDefault="0021028A" w:rsidP="009626CA">
            <w:pPr>
              <w:rPr>
                <w:rFonts w:ascii="Arial" w:hAnsi="Arial" w:cs="Arial"/>
                <w:b/>
                <w:bCs/>
                <w:sz w:val="18"/>
                <w:szCs w:val="18"/>
                <w:lang w:val="pt-BR"/>
              </w:rPr>
            </w:pPr>
          </w:p>
        </w:tc>
        <w:tc>
          <w:tcPr>
            <w:tcW w:w="6920" w:type="dxa"/>
            <w:shd w:val="clear" w:color="auto" w:fill="auto"/>
          </w:tcPr>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Fuente: DATASUS/ Sistema de Información Hospitalaria - SIH</w:t>
            </w:r>
          </w:p>
          <w:p w:rsidR="0021028A" w:rsidRPr="00321953" w:rsidRDefault="0021028A" w:rsidP="009626CA">
            <w:pPr>
              <w:rPr>
                <w:rFonts w:ascii="Arial" w:hAnsi="Arial" w:cs="Arial"/>
                <w:sz w:val="18"/>
                <w:szCs w:val="18"/>
                <w:lang w:val="es-ES"/>
              </w:rPr>
            </w:pPr>
          </w:p>
          <w:p w:rsidR="0021028A" w:rsidRPr="00321953" w:rsidRDefault="0021028A" w:rsidP="009626CA">
            <w:pPr>
              <w:rPr>
                <w:rFonts w:ascii="Arial" w:hAnsi="Arial" w:cs="Arial"/>
                <w:sz w:val="18"/>
                <w:szCs w:val="18"/>
                <w:lang w:val="es-ES"/>
              </w:rPr>
            </w:pPr>
            <w:r w:rsidRPr="00321953">
              <w:rPr>
                <w:rFonts w:ascii="Arial" w:hAnsi="Arial" w:cs="Arial"/>
                <w:sz w:val="18"/>
                <w:szCs w:val="18"/>
                <w:lang w:val="es-ES"/>
              </w:rPr>
              <w:t>Se espera que el valor de este indicador baje con la implementación de las actividades del proyecto</w:t>
            </w:r>
            <w:r>
              <w:rPr>
                <w:rFonts w:ascii="Arial" w:hAnsi="Arial" w:cs="Arial"/>
                <w:sz w:val="18"/>
                <w:szCs w:val="18"/>
                <w:lang w:val="es-ES"/>
              </w:rPr>
              <w:t>, que tienden</w:t>
            </w:r>
            <w:r w:rsidRPr="00321953">
              <w:rPr>
                <w:rFonts w:ascii="Arial" w:hAnsi="Arial" w:cs="Arial"/>
                <w:sz w:val="18"/>
                <w:szCs w:val="18"/>
                <w:lang w:val="es-ES"/>
              </w:rPr>
              <w:t xml:space="preserve"> al mejoramiento del funcionamiento de las redes de salud</w:t>
            </w:r>
            <w:r>
              <w:rPr>
                <w:rFonts w:ascii="Arial" w:hAnsi="Arial" w:cs="Arial"/>
                <w:sz w:val="18"/>
                <w:szCs w:val="18"/>
                <w:lang w:val="es-ES"/>
              </w:rPr>
              <w:t>, a</w:t>
            </w:r>
            <w:r w:rsidRPr="00321953">
              <w:rPr>
                <w:rFonts w:ascii="Arial" w:hAnsi="Arial" w:cs="Arial"/>
                <w:sz w:val="18"/>
                <w:szCs w:val="18"/>
                <w:lang w:val="es-ES"/>
              </w:rPr>
              <w:t xml:space="preserve"> la detección temprana</w:t>
            </w:r>
            <w:r>
              <w:rPr>
                <w:rFonts w:ascii="Arial" w:hAnsi="Arial" w:cs="Arial"/>
                <w:sz w:val="18"/>
                <w:szCs w:val="18"/>
                <w:lang w:val="es-ES"/>
              </w:rPr>
              <w:t>,</w:t>
            </w:r>
            <w:r w:rsidRPr="00321953">
              <w:rPr>
                <w:rFonts w:ascii="Arial" w:hAnsi="Arial" w:cs="Arial"/>
                <w:sz w:val="18"/>
                <w:szCs w:val="18"/>
                <w:lang w:val="es-ES"/>
              </w:rPr>
              <w:t xml:space="preserve"> y </w:t>
            </w:r>
            <w:r>
              <w:rPr>
                <w:rFonts w:ascii="Arial" w:hAnsi="Arial" w:cs="Arial"/>
                <w:sz w:val="18"/>
                <w:szCs w:val="18"/>
                <w:lang w:val="es-ES"/>
              </w:rPr>
              <w:t xml:space="preserve">al </w:t>
            </w:r>
            <w:r w:rsidRPr="00321953">
              <w:rPr>
                <w:rFonts w:ascii="Arial" w:hAnsi="Arial" w:cs="Arial"/>
                <w:sz w:val="18"/>
                <w:szCs w:val="18"/>
                <w:lang w:val="es-ES"/>
              </w:rPr>
              <w:t>manejo de las condiciones sensibles a la atención básica en las unidades de más fácil acceso</w:t>
            </w:r>
            <w:r>
              <w:rPr>
                <w:rFonts w:ascii="Arial" w:hAnsi="Arial" w:cs="Arial"/>
                <w:sz w:val="18"/>
                <w:szCs w:val="18"/>
                <w:lang w:val="es-ES"/>
              </w:rPr>
              <w:t xml:space="preserve"> </w:t>
            </w:r>
            <w:r w:rsidRPr="00321953">
              <w:rPr>
                <w:rFonts w:ascii="Arial" w:hAnsi="Arial" w:cs="Arial"/>
                <w:sz w:val="18"/>
                <w:szCs w:val="18"/>
                <w:lang w:val="es-ES"/>
              </w:rPr>
              <w:t>con capacidad suficiente para resolver</w:t>
            </w:r>
            <w:r>
              <w:rPr>
                <w:rFonts w:ascii="Arial" w:hAnsi="Arial" w:cs="Arial"/>
                <w:sz w:val="18"/>
                <w:szCs w:val="18"/>
                <w:lang w:val="es-ES"/>
              </w:rPr>
              <w:t>las</w:t>
            </w:r>
            <w:r w:rsidRPr="00321953">
              <w:rPr>
                <w:rFonts w:ascii="Arial" w:hAnsi="Arial" w:cs="Arial"/>
                <w:sz w:val="18"/>
                <w:szCs w:val="18"/>
                <w:lang w:val="es-ES"/>
              </w:rPr>
              <w:t xml:space="preserve"> sin que el estado de salud del paciente se deteriore y requiera internación.</w:t>
            </w:r>
          </w:p>
        </w:tc>
      </w:tr>
      <w:tr w:rsidR="00C47D21" w:rsidRPr="00AC78DE" w:rsidTr="00DB08CE">
        <w:tc>
          <w:tcPr>
            <w:tcW w:w="2025"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 xml:space="preserve">Tasa anual de hospitalizaciones por </w:t>
            </w:r>
            <w:r>
              <w:rPr>
                <w:rFonts w:ascii="Arial" w:hAnsi="Arial" w:cs="Arial"/>
                <w:sz w:val="18"/>
                <w:szCs w:val="18"/>
                <w:lang w:val="es-ES"/>
              </w:rPr>
              <w:t>DM</w:t>
            </w:r>
            <w:r w:rsidRPr="00321953">
              <w:rPr>
                <w:rFonts w:ascii="Arial" w:hAnsi="Arial" w:cs="Arial"/>
                <w:sz w:val="18"/>
                <w:szCs w:val="18"/>
                <w:lang w:val="es-ES"/>
              </w:rPr>
              <w:t xml:space="preserve"> y sus complicaciones en la población de 30 a 59 años de edad, </w:t>
            </w:r>
            <w:r w:rsidRPr="00321953">
              <w:rPr>
                <w:rFonts w:ascii="Arial" w:hAnsi="Arial" w:cs="Arial"/>
                <w:sz w:val="18"/>
                <w:szCs w:val="18"/>
                <w:lang w:val="es-ES"/>
              </w:rPr>
              <w:lastRenderedPageBreak/>
              <w:t>residente en Ceará</w:t>
            </w:r>
            <w:r>
              <w:rPr>
                <w:rFonts w:ascii="Arial" w:hAnsi="Arial" w:cs="Arial"/>
                <w:sz w:val="18"/>
                <w:szCs w:val="18"/>
                <w:lang w:val="es-ES"/>
              </w:rPr>
              <w:t>.</w:t>
            </w:r>
          </w:p>
        </w:tc>
        <w:tc>
          <w:tcPr>
            <w:tcW w:w="4213" w:type="dxa"/>
            <w:shd w:val="clear" w:color="auto" w:fill="auto"/>
          </w:tcPr>
          <w:p w:rsidR="00C47D21" w:rsidRPr="00321953" w:rsidRDefault="00C47D21" w:rsidP="009626CA">
            <w:pPr>
              <w:rPr>
                <w:rFonts w:ascii="Arial" w:hAnsi="Arial" w:cs="Arial"/>
                <w:bCs/>
                <w:sz w:val="18"/>
                <w:szCs w:val="18"/>
                <w:lang w:val="es-ES"/>
              </w:rPr>
            </w:pPr>
            <w:r w:rsidRPr="00321953">
              <w:rPr>
                <w:rFonts w:ascii="Arial" w:hAnsi="Arial" w:cs="Arial"/>
                <w:b/>
                <w:bCs/>
                <w:sz w:val="18"/>
                <w:szCs w:val="18"/>
                <w:lang w:val="es-ES"/>
              </w:rPr>
              <w:lastRenderedPageBreak/>
              <w:t>Numerador</w:t>
            </w:r>
            <w:r w:rsidRPr="00321953">
              <w:rPr>
                <w:rFonts w:ascii="Arial" w:hAnsi="Arial" w:cs="Arial"/>
                <w:bCs/>
                <w:sz w:val="18"/>
                <w:szCs w:val="18"/>
                <w:lang w:val="es-ES"/>
              </w:rPr>
              <w:t>:</w:t>
            </w:r>
            <w:r w:rsidRPr="00321953">
              <w:rPr>
                <w:rFonts w:ascii="Arial" w:hAnsi="Arial" w:cs="Arial"/>
                <w:b/>
                <w:bCs/>
                <w:sz w:val="18"/>
                <w:szCs w:val="18"/>
                <w:lang w:val="es-ES"/>
              </w:rPr>
              <w:t xml:space="preserve"> </w:t>
            </w:r>
            <w:r w:rsidRPr="00321953">
              <w:rPr>
                <w:rFonts w:ascii="Arial" w:hAnsi="Arial" w:cs="Arial"/>
                <w:bCs/>
                <w:sz w:val="18"/>
                <w:szCs w:val="18"/>
                <w:lang w:val="es-ES"/>
              </w:rPr>
              <w:t xml:space="preserve">Número de hospitalizaciones por </w:t>
            </w:r>
            <w:r>
              <w:rPr>
                <w:rFonts w:ascii="Arial" w:hAnsi="Arial" w:cs="Arial"/>
                <w:bCs/>
                <w:sz w:val="18"/>
                <w:szCs w:val="18"/>
                <w:lang w:val="es-ES"/>
              </w:rPr>
              <w:t>DM</w:t>
            </w:r>
            <w:r w:rsidRPr="00321953">
              <w:rPr>
                <w:rFonts w:ascii="Arial" w:hAnsi="Arial" w:cs="Arial"/>
                <w:bCs/>
                <w:sz w:val="18"/>
                <w:szCs w:val="18"/>
                <w:lang w:val="es-ES"/>
              </w:rPr>
              <w:t xml:space="preserve"> y sus complicaciones en la población residente, en la franja etaria de 30 a 59 años</w:t>
            </w:r>
            <w:r>
              <w:rPr>
                <w:rFonts w:ascii="Arial" w:hAnsi="Arial" w:cs="Arial"/>
                <w:bCs/>
                <w:sz w:val="18"/>
                <w:szCs w:val="18"/>
                <w:lang w:val="es-ES"/>
              </w:rPr>
              <w:t>.</w:t>
            </w:r>
          </w:p>
          <w:p w:rsidR="00C47D21" w:rsidRPr="00321953" w:rsidRDefault="00C47D21" w:rsidP="009626CA">
            <w:pPr>
              <w:rPr>
                <w:rFonts w:ascii="Arial" w:hAnsi="Arial" w:cs="Arial"/>
                <w:bCs/>
                <w:sz w:val="18"/>
                <w:szCs w:val="18"/>
                <w:lang w:val="es-ES"/>
              </w:rPr>
            </w:pPr>
            <w:r w:rsidRPr="00321953">
              <w:rPr>
                <w:rFonts w:ascii="Arial" w:hAnsi="Arial" w:cs="Arial"/>
                <w:b/>
                <w:bCs/>
                <w:sz w:val="18"/>
                <w:szCs w:val="18"/>
                <w:lang w:val="es-ES"/>
              </w:rPr>
              <w:t>Denominador</w:t>
            </w:r>
            <w:r w:rsidRPr="00321953">
              <w:rPr>
                <w:rFonts w:ascii="Arial" w:hAnsi="Arial" w:cs="Arial"/>
                <w:bCs/>
                <w:sz w:val="18"/>
                <w:szCs w:val="18"/>
                <w:lang w:val="es-ES"/>
              </w:rPr>
              <w:t>: población residente en la franja etaria de 30-59 años x 10.000 habitantes</w:t>
            </w:r>
            <w:r>
              <w:rPr>
                <w:rFonts w:ascii="Arial" w:hAnsi="Arial" w:cs="Arial"/>
                <w:bCs/>
                <w:sz w:val="18"/>
                <w:szCs w:val="18"/>
                <w:lang w:val="es-ES"/>
              </w:rPr>
              <w:t>.</w:t>
            </w:r>
          </w:p>
        </w:tc>
        <w:tc>
          <w:tcPr>
            <w:tcW w:w="6920"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Fuente: DATASUS/SIH</w:t>
            </w:r>
          </w:p>
          <w:p w:rsidR="00C47D21" w:rsidRPr="00321953" w:rsidRDefault="00C47D21" w:rsidP="009626CA">
            <w:pPr>
              <w:rPr>
                <w:rFonts w:ascii="Arial" w:hAnsi="Arial" w:cs="Arial"/>
                <w:sz w:val="18"/>
                <w:szCs w:val="18"/>
                <w:lang w:val="es-ES"/>
              </w:rPr>
            </w:pPr>
          </w:p>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 xml:space="preserve">Este indicador evalúa el impacto de las acciones de salud relacionadas al DM, especialmente en lo que </w:t>
            </w:r>
            <w:r>
              <w:rPr>
                <w:rFonts w:ascii="Arial" w:hAnsi="Arial" w:cs="Arial"/>
                <w:sz w:val="18"/>
                <w:szCs w:val="18"/>
                <w:lang w:val="es-ES"/>
              </w:rPr>
              <w:t xml:space="preserve">se </w:t>
            </w:r>
            <w:r w:rsidRPr="00321953">
              <w:rPr>
                <w:rFonts w:ascii="Arial" w:hAnsi="Arial" w:cs="Arial"/>
                <w:sz w:val="18"/>
                <w:szCs w:val="18"/>
                <w:lang w:val="es-ES"/>
              </w:rPr>
              <w:t>refiere al diagnóstico, promoción del autocuidado y tratamiento adecuado de casos.</w:t>
            </w:r>
          </w:p>
          <w:p w:rsidR="00C47D21" w:rsidRPr="00321953" w:rsidRDefault="00C47D21" w:rsidP="009626CA">
            <w:pPr>
              <w:spacing w:before="40"/>
              <w:rPr>
                <w:rFonts w:ascii="Arial" w:hAnsi="Arial" w:cs="Arial"/>
                <w:sz w:val="18"/>
                <w:szCs w:val="18"/>
                <w:lang w:val="es-ES"/>
              </w:rPr>
            </w:pPr>
            <w:r w:rsidRPr="00321953">
              <w:rPr>
                <w:rFonts w:ascii="Arial" w:hAnsi="Arial" w:cs="Arial"/>
                <w:sz w:val="18"/>
                <w:szCs w:val="18"/>
                <w:lang w:val="es-ES"/>
              </w:rPr>
              <w:t>Se espera que la implementación de la Línea de Cuidado para DM</w:t>
            </w:r>
            <w:r>
              <w:rPr>
                <w:rFonts w:ascii="Arial" w:hAnsi="Arial" w:cs="Arial"/>
                <w:sz w:val="18"/>
                <w:szCs w:val="18"/>
                <w:lang w:val="es-ES"/>
              </w:rPr>
              <w:t>,</w:t>
            </w:r>
            <w:r w:rsidRPr="00321953">
              <w:rPr>
                <w:rFonts w:ascii="Arial" w:hAnsi="Arial" w:cs="Arial"/>
                <w:sz w:val="18"/>
                <w:szCs w:val="18"/>
                <w:lang w:val="es-ES"/>
              </w:rPr>
              <w:t xml:space="preserve"> así como la </w:t>
            </w:r>
            <w:r w:rsidRPr="00321953">
              <w:rPr>
                <w:rFonts w:ascii="Arial" w:hAnsi="Arial" w:cs="Arial"/>
                <w:sz w:val="18"/>
                <w:szCs w:val="18"/>
                <w:lang w:val="es-ES"/>
              </w:rPr>
              <w:lastRenderedPageBreak/>
              <w:t>reestructuración de la atención especializada impacten positivamente en el indicador.</w:t>
            </w:r>
          </w:p>
        </w:tc>
      </w:tr>
      <w:tr w:rsidR="00C47D21" w:rsidRPr="00AC78DE" w:rsidTr="00DB08CE">
        <w:tc>
          <w:tcPr>
            <w:tcW w:w="2025"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lastRenderedPageBreak/>
              <w:t>Porcentaje de embarazadas diagnosticadas con sífilis en el primer trimestre de embarazo</w:t>
            </w:r>
            <w:r>
              <w:rPr>
                <w:rFonts w:ascii="Arial" w:hAnsi="Arial" w:cs="Arial"/>
                <w:sz w:val="18"/>
                <w:szCs w:val="18"/>
                <w:lang w:val="es-ES"/>
              </w:rPr>
              <w:t>.</w:t>
            </w:r>
          </w:p>
        </w:tc>
        <w:tc>
          <w:tcPr>
            <w:tcW w:w="4213"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b/>
                <w:bCs/>
                <w:sz w:val="18"/>
                <w:szCs w:val="18"/>
                <w:lang w:val="es-ES"/>
              </w:rPr>
              <w:t>Numerador</w:t>
            </w:r>
            <w:r w:rsidRPr="00321953">
              <w:rPr>
                <w:rFonts w:ascii="Arial" w:hAnsi="Arial" w:cs="Arial"/>
                <w:sz w:val="18"/>
                <w:szCs w:val="18"/>
                <w:lang w:val="es-ES"/>
              </w:rPr>
              <w:t>: Número de embarazadas diagnosticadas con sífilis en el primer trimestre del embarazo</w:t>
            </w:r>
            <w:r>
              <w:rPr>
                <w:rFonts w:ascii="Arial" w:hAnsi="Arial" w:cs="Arial"/>
                <w:sz w:val="18"/>
                <w:szCs w:val="18"/>
                <w:lang w:val="es-ES"/>
              </w:rPr>
              <w:t>.</w:t>
            </w:r>
            <w:r w:rsidRPr="00321953">
              <w:rPr>
                <w:rFonts w:ascii="Arial" w:hAnsi="Arial" w:cs="Arial"/>
                <w:sz w:val="18"/>
                <w:szCs w:val="18"/>
                <w:lang w:val="es-ES"/>
              </w:rPr>
              <w:t xml:space="preserve"> </w:t>
            </w:r>
          </w:p>
          <w:p w:rsidR="00C47D21" w:rsidRPr="00321953" w:rsidRDefault="00C47D21" w:rsidP="009626CA">
            <w:pPr>
              <w:rPr>
                <w:rFonts w:ascii="Arial" w:hAnsi="Arial" w:cs="Arial"/>
                <w:sz w:val="18"/>
                <w:szCs w:val="18"/>
                <w:lang w:val="es-ES"/>
              </w:rPr>
            </w:pPr>
          </w:p>
          <w:p w:rsidR="00C47D21" w:rsidRPr="00321953" w:rsidRDefault="00C47D21" w:rsidP="009626CA">
            <w:pPr>
              <w:rPr>
                <w:rFonts w:ascii="Arial" w:hAnsi="Arial" w:cs="Arial"/>
                <w:sz w:val="18"/>
                <w:szCs w:val="18"/>
                <w:lang w:val="es-ES"/>
              </w:rPr>
            </w:pPr>
            <w:r w:rsidRPr="00321953">
              <w:rPr>
                <w:rFonts w:ascii="Arial" w:hAnsi="Arial" w:cs="Arial"/>
                <w:b/>
                <w:bCs/>
                <w:sz w:val="18"/>
                <w:szCs w:val="18"/>
                <w:lang w:val="es-ES"/>
              </w:rPr>
              <w:t>Denominador</w:t>
            </w:r>
            <w:r w:rsidRPr="00321953">
              <w:rPr>
                <w:rFonts w:ascii="Arial" w:hAnsi="Arial" w:cs="Arial"/>
                <w:sz w:val="18"/>
                <w:szCs w:val="18"/>
                <w:lang w:val="es-ES"/>
              </w:rPr>
              <w:t>: total de embarazadas diagnosticadas con sífilis durante el embarazo</w:t>
            </w:r>
          </w:p>
        </w:tc>
        <w:tc>
          <w:tcPr>
            <w:tcW w:w="6920" w:type="dxa"/>
            <w:shd w:val="clear" w:color="auto" w:fill="auto"/>
          </w:tcPr>
          <w:p w:rsidR="00C47D21" w:rsidRDefault="00C47D21" w:rsidP="009626CA">
            <w:pPr>
              <w:rPr>
                <w:rFonts w:ascii="Arial" w:hAnsi="Arial" w:cs="Arial"/>
                <w:sz w:val="18"/>
                <w:szCs w:val="18"/>
                <w:lang w:val="es-ES"/>
              </w:rPr>
            </w:pPr>
            <w:r w:rsidRPr="00321953">
              <w:rPr>
                <w:rFonts w:ascii="Arial" w:hAnsi="Arial" w:cs="Arial"/>
                <w:sz w:val="18"/>
                <w:szCs w:val="18"/>
                <w:lang w:val="es-ES"/>
              </w:rPr>
              <w:t xml:space="preserve">Fuente: DATASUS/ Sistema de Información de la Atención Básica </w:t>
            </w:r>
            <w:r>
              <w:rPr>
                <w:rFonts w:ascii="Arial" w:hAnsi="Arial" w:cs="Arial"/>
                <w:sz w:val="18"/>
                <w:szCs w:val="18"/>
                <w:lang w:val="es-ES"/>
              </w:rPr>
              <w:t>–</w:t>
            </w:r>
            <w:r w:rsidRPr="00321953">
              <w:rPr>
                <w:rFonts w:ascii="Arial" w:hAnsi="Arial" w:cs="Arial"/>
                <w:sz w:val="18"/>
                <w:szCs w:val="18"/>
                <w:lang w:val="es-ES"/>
              </w:rPr>
              <w:t xml:space="preserve"> SIAB</w:t>
            </w:r>
          </w:p>
          <w:p w:rsidR="00C47D21" w:rsidRDefault="00C47D21" w:rsidP="009626CA">
            <w:pPr>
              <w:rPr>
                <w:rFonts w:ascii="Arial" w:hAnsi="Arial" w:cs="Arial"/>
                <w:sz w:val="18"/>
                <w:szCs w:val="18"/>
                <w:lang w:val="es-ES"/>
              </w:rPr>
            </w:pPr>
          </w:p>
          <w:p w:rsidR="00C47D21" w:rsidRPr="00321953" w:rsidRDefault="00C47D21" w:rsidP="009626CA">
            <w:pPr>
              <w:rPr>
                <w:rFonts w:ascii="Arial" w:hAnsi="Arial" w:cs="Arial"/>
                <w:sz w:val="18"/>
                <w:szCs w:val="18"/>
                <w:lang w:val="es-ES"/>
              </w:rPr>
            </w:pPr>
          </w:p>
          <w:p w:rsidR="00C47D21" w:rsidRPr="00321953" w:rsidRDefault="00C47D21" w:rsidP="009626CA">
            <w:pPr>
              <w:rPr>
                <w:rFonts w:ascii="Arial" w:hAnsi="Arial" w:cs="Arial"/>
                <w:sz w:val="18"/>
                <w:szCs w:val="18"/>
                <w:lang w:val="es-ES"/>
              </w:rPr>
            </w:pPr>
          </w:p>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 xml:space="preserve">La expansión de la red de servicios estructurada y la capacidad </w:t>
            </w:r>
            <w:r>
              <w:rPr>
                <w:rFonts w:ascii="Arial" w:hAnsi="Arial" w:cs="Arial"/>
                <w:sz w:val="18"/>
                <w:szCs w:val="18"/>
                <w:lang w:val="es-ES"/>
              </w:rPr>
              <w:t xml:space="preserve">de </w:t>
            </w:r>
            <w:r w:rsidRPr="00321953">
              <w:rPr>
                <w:rFonts w:ascii="Arial" w:hAnsi="Arial" w:cs="Arial"/>
                <w:sz w:val="18"/>
                <w:szCs w:val="18"/>
                <w:lang w:val="es-ES"/>
              </w:rPr>
              <w:t>diagnó</w:t>
            </w:r>
            <w:r>
              <w:rPr>
                <w:rFonts w:ascii="Arial" w:hAnsi="Arial" w:cs="Arial"/>
                <w:sz w:val="18"/>
                <w:szCs w:val="18"/>
                <w:lang w:val="es-ES"/>
              </w:rPr>
              <w:t>s</w:t>
            </w:r>
            <w:r w:rsidRPr="00321953">
              <w:rPr>
                <w:rFonts w:ascii="Arial" w:hAnsi="Arial" w:cs="Arial"/>
                <w:sz w:val="18"/>
                <w:szCs w:val="18"/>
                <w:lang w:val="es-ES"/>
              </w:rPr>
              <w:t>tico result</w:t>
            </w:r>
            <w:r>
              <w:rPr>
                <w:rFonts w:ascii="Arial" w:hAnsi="Arial" w:cs="Arial"/>
                <w:sz w:val="18"/>
                <w:szCs w:val="18"/>
                <w:lang w:val="es-ES"/>
              </w:rPr>
              <w:t xml:space="preserve">ará </w:t>
            </w:r>
            <w:r w:rsidRPr="00321953">
              <w:rPr>
                <w:rFonts w:ascii="Arial" w:hAnsi="Arial" w:cs="Arial"/>
                <w:sz w:val="18"/>
                <w:szCs w:val="18"/>
                <w:lang w:val="es-ES"/>
              </w:rPr>
              <w:t xml:space="preserve"> en un incremento en el valor de este indicador.</w:t>
            </w:r>
          </w:p>
        </w:tc>
      </w:tr>
      <w:tr w:rsidR="00C47D21" w:rsidRPr="00AC78DE" w:rsidTr="00DB08CE">
        <w:trPr>
          <w:trHeight w:val="1250"/>
        </w:trPr>
        <w:tc>
          <w:tcPr>
            <w:tcW w:w="2025"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Porcentaje de consultas especializadas de atención prenatal en embarazos de riesgo realizadas en relación a las programadas</w:t>
            </w:r>
            <w:r>
              <w:rPr>
                <w:rFonts w:ascii="Arial" w:hAnsi="Arial" w:cs="Arial"/>
                <w:sz w:val="18"/>
                <w:szCs w:val="18"/>
                <w:lang w:val="es-ES"/>
              </w:rPr>
              <w:t>.</w:t>
            </w:r>
          </w:p>
        </w:tc>
        <w:tc>
          <w:tcPr>
            <w:tcW w:w="4213" w:type="dxa"/>
            <w:shd w:val="clear" w:color="auto" w:fill="auto"/>
          </w:tcPr>
          <w:p w:rsidR="00C47D21" w:rsidRPr="00321953" w:rsidRDefault="00C47D21" w:rsidP="009626CA">
            <w:pPr>
              <w:rPr>
                <w:rFonts w:ascii="Arial" w:hAnsi="Arial" w:cs="Arial"/>
                <w:bCs/>
                <w:sz w:val="18"/>
                <w:szCs w:val="18"/>
                <w:lang w:val="es-ES"/>
              </w:rPr>
            </w:pPr>
            <w:r w:rsidRPr="00321953">
              <w:rPr>
                <w:rFonts w:ascii="Arial" w:hAnsi="Arial" w:cs="Arial"/>
                <w:b/>
                <w:bCs/>
                <w:sz w:val="18"/>
                <w:szCs w:val="18"/>
                <w:lang w:val="es-ES"/>
              </w:rPr>
              <w:t>Numerador</w:t>
            </w:r>
            <w:r w:rsidRPr="00321953">
              <w:rPr>
                <w:rFonts w:ascii="Arial" w:hAnsi="Arial" w:cs="Arial"/>
                <w:bCs/>
                <w:sz w:val="18"/>
                <w:szCs w:val="18"/>
                <w:lang w:val="es-ES"/>
              </w:rPr>
              <w:t>: Número consultas especializadas de atención prenatal en embarazadas clasificadas como de alto riesgo realizadas X 100</w:t>
            </w:r>
            <w:r>
              <w:rPr>
                <w:rFonts w:ascii="Arial" w:hAnsi="Arial" w:cs="Arial"/>
                <w:bCs/>
                <w:sz w:val="18"/>
                <w:szCs w:val="18"/>
                <w:lang w:val="es-ES"/>
              </w:rPr>
              <w:t>.</w:t>
            </w:r>
          </w:p>
          <w:p w:rsidR="00C47D21" w:rsidRPr="00321953" w:rsidRDefault="00C47D21" w:rsidP="009626CA">
            <w:pPr>
              <w:rPr>
                <w:rFonts w:ascii="Arial" w:hAnsi="Arial" w:cs="Arial"/>
                <w:sz w:val="18"/>
                <w:szCs w:val="18"/>
                <w:lang w:val="es-ES"/>
              </w:rPr>
            </w:pPr>
            <w:r w:rsidRPr="00321953">
              <w:rPr>
                <w:rFonts w:ascii="Arial" w:hAnsi="Arial" w:cs="Arial"/>
                <w:b/>
                <w:bCs/>
                <w:sz w:val="18"/>
                <w:szCs w:val="18"/>
                <w:lang w:val="es-ES"/>
              </w:rPr>
              <w:t>Denominador</w:t>
            </w:r>
            <w:r w:rsidRPr="00321953">
              <w:rPr>
                <w:rFonts w:ascii="Arial" w:hAnsi="Arial" w:cs="Arial"/>
                <w:bCs/>
                <w:sz w:val="18"/>
                <w:szCs w:val="18"/>
                <w:lang w:val="es-ES"/>
              </w:rPr>
              <w:t>: Número de consultas especializadas de atención prenatal en embarazadas clasificadas como de alto riesgo programadas</w:t>
            </w:r>
            <w:r>
              <w:rPr>
                <w:rFonts w:ascii="Arial" w:hAnsi="Arial" w:cs="Arial"/>
                <w:bCs/>
                <w:sz w:val="18"/>
                <w:szCs w:val="18"/>
                <w:lang w:val="es-ES"/>
              </w:rPr>
              <w:t>.</w:t>
            </w:r>
            <w:r w:rsidRPr="00321953">
              <w:rPr>
                <w:rFonts w:ascii="Arial" w:hAnsi="Arial" w:cs="Arial"/>
                <w:bCs/>
                <w:sz w:val="18"/>
                <w:szCs w:val="18"/>
                <w:lang w:val="es-ES"/>
              </w:rPr>
              <w:t xml:space="preserve"> </w:t>
            </w:r>
          </w:p>
        </w:tc>
        <w:tc>
          <w:tcPr>
            <w:tcW w:w="6920" w:type="dxa"/>
            <w:shd w:val="clear" w:color="auto" w:fill="auto"/>
          </w:tcPr>
          <w:p w:rsidR="00C47D21" w:rsidRPr="00321953" w:rsidRDefault="00C47D21" w:rsidP="009626CA">
            <w:pPr>
              <w:rPr>
                <w:rFonts w:ascii="Arial" w:hAnsi="Arial" w:cs="Arial"/>
                <w:sz w:val="18"/>
                <w:szCs w:val="18"/>
                <w:lang w:val="es-ES"/>
              </w:rPr>
            </w:pPr>
            <w:r w:rsidRPr="00321953">
              <w:rPr>
                <w:rFonts w:ascii="Arial" w:hAnsi="Arial" w:cs="Arial"/>
                <w:sz w:val="18"/>
                <w:szCs w:val="18"/>
                <w:lang w:val="es-ES"/>
              </w:rPr>
              <w:t xml:space="preserve">Fuente: </w:t>
            </w:r>
            <w:r>
              <w:rPr>
                <w:rFonts w:ascii="Arial" w:hAnsi="Arial" w:cs="Arial"/>
                <w:sz w:val="18"/>
                <w:szCs w:val="18"/>
                <w:lang w:val="es-ES"/>
              </w:rPr>
              <w:t xml:space="preserve">SRU/SESA </w:t>
            </w:r>
          </w:p>
          <w:p w:rsidR="00C47D21" w:rsidRDefault="00C47D21" w:rsidP="009626CA">
            <w:pPr>
              <w:rPr>
                <w:rFonts w:ascii="Arial" w:hAnsi="Arial" w:cs="Arial"/>
                <w:sz w:val="18"/>
                <w:szCs w:val="18"/>
                <w:lang w:val="es-ES"/>
              </w:rPr>
            </w:pPr>
          </w:p>
          <w:p w:rsidR="00C47D21" w:rsidRDefault="00C47D21" w:rsidP="00C47D21">
            <w:pPr>
              <w:rPr>
                <w:rFonts w:ascii="Arial" w:hAnsi="Arial" w:cs="Arial"/>
                <w:sz w:val="18"/>
                <w:szCs w:val="18"/>
                <w:lang w:val="es-ES"/>
              </w:rPr>
            </w:pPr>
            <w:r>
              <w:rPr>
                <w:rFonts w:ascii="Arial" w:hAnsi="Arial" w:cs="Arial"/>
                <w:sz w:val="18"/>
                <w:szCs w:val="18"/>
                <w:lang w:val="es-ES"/>
              </w:rPr>
              <w:t>Son condiciones de alto riesgo para el embarazo aquellas identificadas y clasificadas en el “</w:t>
            </w:r>
            <w:r w:rsidRPr="00300148">
              <w:rPr>
                <w:rFonts w:ascii="Arial" w:hAnsi="Arial" w:cs="Arial"/>
                <w:i/>
                <w:sz w:val="18"/>
                <w:szCs w:val="18"/>
                <w:lang w:val="es-ES"/>
              </w:rPr>
              <w:t>Manual Técnico de Gestação de Alto Risco</w:t>
            </w:r>
            <w:r>
              <w:rPr>
                <w:rFonts w:ascii="Arial" w:hAnsi="Arial" w:cs="Arial"/>
                <w:sz w:val="18"/>
                <w:szCs w:val="18"/>
                <w:lang w:val="es-ES"/>
              </w:rPr>
              <w:t xml:space="preserve">”, 2012, del Ministerio de Salud de Brasil: </w:t>
            </w:r>
            <w:hyperlink r:id="rId7" w:history="1">
              <w:r w:rsidRPr="005349A0">
                <w:rPr>
                  <w:rStyle w:val="Hyperlink"/>
                  <w:rFonts w:ascii="Arial" w:hAnsi="Arial" w:cs="Arial"/>
                  <w:sz w:val="18"/>
                  <w:szCs w:val="18"/>
                  <w:lang w:val="es-ES"/>
                </w:rPr>
                <w:t>http://bvsms.saude.gov.br/bvs/publicacoes/manual_tecnico_gestacao_alto_risco.pdf</w:t>
              </w:r>
            </w:hyperlink>
          </w:p>
          <w:p w:rsidR="00C47D21" w:rsidRPr="00321953" w:rsidRDefault="00C47D21" w:rsidP="00C47D21">
            <w:pPr>
              <w:rPr>
                <w:rFonts w:ascii="Arial" w:hAnsi="Arial" w:cs="Arial"/>
                <w:sz w:val="18"/>
                <w:szCs w:val="18"/>
                <w:lang w:val="es-ES"/>
              </w:rPr>
            </w:pPr>
          </w:p>
          <w:p w:rsidR="00C47D21" w:rsidRPr="00321953"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sidRPr="00321953">
              <w:rPr>
                <w:rFonts w:ascii="Arial" w:hAnsi="Arial" w:cs="Arial"/>
                <w:sz w:val="18"/>
                <w:szCs w:val="18"/>
                <w:lang w:val="es-ES"/>
              </w:rPr>
              <w:t>La eficiencia de la red de servicios deberá mejorar con la implementación de las actividades del proyecto</w:t>
            </w:r>
            <w:r>
              <w:rPr>
                <w:rFonts w:ascii="Arial" w:hAnsi="Arial" w:cs="Arial"/>
                <w:sz w:val="18"/>
                <w:szCs w:val="18"/>
                <w:lang w:val="es-ES"/>
              </w:rPr>
              <w:t>,</w:t>
            </w:r>
            <w:r w:rsidRPr="00321953">
              <w:rPr>
                <w:rFonts w:ascii="Arial" w:hAnsi="Arial" w:cs="Arial"/>
                <w:sz w:val="18"/>
                <w:szCs w:val="18"/>
                <w:lang w:val="es-ES"/>
              </w:rPr>
              <w:t xml:space="preserve"> especialmente en lo </w:t>
            </w:r>
            <w:r>
              <w:rPr>
                <w:rFonts w:ascii="Arial" w:hAnsi="Arial" w:cs="Arial"/>
                <w:sz w:val="18"/>
                <w:szCs w:val="18"/>
                <w:lang w:val="es-ES"/>
              </w:rPr>
              <w:t>referente</w:t>
            </w:r>
            <w:r w:rsidRPr="00321953">
              <w:rPr>
                <w:rFonts w:ascii="Arial" w:hAnsi="Arial" w:cs="Arial"/>
                <w:sz w:val="18"/>
                <w:szCs w:val="18"/>
                <w:lang w:val="es-ES"/>
              </w:rPr>
              <w:t xml:space="preserve"> al fortalecimiento de los procesos de gestión, el central de regulación y el sistema hospitalari</w:t>
            </w:r>
            <w:r>
              <w:rPr>
                <w:rFonts w:ascii="Arial" w:hAnsi="Arial" w:cs="Arial"/>
                <w:sz w:val="18"/>
                <w:szCs w:val="18"/>
                <w:lang w:val="es-ES"/>
              </w:rPr>
              <w:t>o</w:t>
            </w:r>
            <w:r w:rsidRPr="00321953">
              <w:rPr>
                <w:rFonts w:ascii="Arial" w:hAnsi="Arial" w:cs="Arial"/>
                <w:sz w:val="18"/>
                <w:szCs w:val="18"/>
                <w:lang w:val="es-ES"/>
              </w:rPr>
              <w:t xml:space="preserve"> informatizado de gestión.</w:t>
            </w:r>
          </w:p>
          <w:p w:rsidR="00C47D21" w:rsidRPr="00321953" w:rsidRDefault="00C47D21" w:rsidP="009626CA">
            <w:pPr>
              <w:rPr>
                <w:rFonts w:ascii="Arial" w:hAnsi="Arial" w:cs="Arial"/>
                <w:sz w:val="18"/>
                <w:szCs w:val="18"/>
                <w:lang w:val="es-ES"/>
              </w:rPr>
            </w:pPr>
          </w:p>
        </w:tc>
      </w:tr>
      <w:tr w:rsidR="00C47D21" w:rsidRPr="00321953" w:rsidTr="009626CA">
        <w:tc>
          <w:tcPr>
            <w:tcW w:w="13158" w:type="dxa"/>
            <w:gridSpan w:val="3"/>
            <w:shd w:val="clear" w:color="auto" w:fill="C6D9F1"/>
          </w:tcPr>
          <w:p w:rsidR="00C47D21" w:rsidRPr="00321953" w:rsidRDefault="00C47D21" w:rsidP="009626CA">
            <w:pPr>
              <w:jc w:val="center"/>
              <w:rPr>
                <w:rFonts w:ascii="Arial" w:hAnsi="Arial" w:cs="Arial"/>
                <w:b/>
                <w:sz w:val="18"/>
                <w:szCs w:val="18"/>
                <w:lang w:val="es-ES"/>
              </w:rPr>
            </w:pPr>
            <w:r w:rsidRPr="00321953">
              <w:rPr>
                <w:rFonts w:ascii="Arial" w:hAnsi="Arial" w:cs="Arial"/>
                <w:b/>
                <w:sz w:val="18"/>
                <w:szCs w:val="18"/>
                <w:lang w:val="es-ES"/>
              </w:rPr>
              <w:t>Indicadores de resultado intermedio</w:t>
            </w:r>
          </w:p>
        </w:tc>
      </w:tr>
      <w:tr w:rsidR="00DB08CE" w:rsidRPr="00AC78DE" w:rsidTr="00DB08CE">
        <w:tc>
          <w:tcPr>
            <w:tcW w:w="2025" w:type="dxa"/>
            <w:shd w:val="clear" w:color="auto" w:fill="auto"/>
          </w:tcPr>
          <w:p w:rsidR="00DB08CE"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p>
          <w:p w:rsidR="00DB08CE" w:rsidRPr="00321953" w:rsidRDefault="00DB08CE" w:rsidP="009626CA">
            <w:pPr>
              <w:rPr>
                <w:rFonts w:ascii="Arial" w:hAnsi="Arial" w:cs="Arial"/>
                <w:sz w:val="18"/>
                <w:szCs w:val="18"/>
                <w:lang w:val="es-ES"/>
              </w:rPr>
            </w:pPr>
            <w:r>
              <w:rPr>
                <w:rFonts w:ascii="Arial" w:hAnsi="Arial" w:cs="Arial"/>
                <w:sz w:val="18"/>
                <w:szCs w:val="18"/>
                <w:lang w:val="es-ES"/>
              </w:rPr>
              <w:t xml:space="preserve">Beneficiarios de servicios de salud </w:t>
            </w:r>
          </w:p>
        </w:tc>
        <w:tc>
          <w:tcPr>
            <w:tcW w:w="4213" w:type="dxa"/>
            <w:shd w:val="clear" w:color="auto" w:fill="auto"/>
          </w:tcPr>
          <w:p w:rsidR="00DB08CE" w:rsidRDefault="00DB08CE" w:rsidP="009626CA">
            <w:pPr>
              <w:rPr>
                <w:rFonts w:ascii="Arial" w:hAnsi="Arial" w:cs="Arial"/>
                <w:bCs/>
                <w:sz w:val="18"/>
                <w:szCs w:val="18"/>
                <w:lang w:val="es-ES"/>
              </w:rPr>
            </w:pPr>
          </w:p>
          <w:p w:rsidR="00DB08CE" w:rsidRPr="00321953" w:rsidRDefault="00DB08CE" w:rsidP="009626CA">
            <w:pPr>
              <w:rPr>
                <w:rFonts w:ascii="Arial" w:hAnsi="Arial" w:cs="Arial"/>
                <w:b/>
                <w:bCs/>
                <w:sz w:val="18"/>
                <w:szCs w:val="18"/>
                <w:lang w:val="es-ES"/>
              </w:rPr>
            </w:pPr>
            <w:r w:rsidRPr="00354A26">
              <w:rPr>
                <w:rFonts w:ascii="Arial" w:hAnsi="Arial" w:cs="Arial"/>
                <w:bCs/>
                <w:sz w:val="18"/>
                <w:szCs w:val="18"/>
                <w:lang w:val="es-ES"/>
              </w:rPr>
              <w:t>Suma del  número de personas catastradas en las Unidades Básicas de Salud (UBS)  de t</w:t>
            </w:r>
            <w:r>
              <w:rPr>
                <w:rFonts w:ascii="Arial" w:hAnsi="Arial" w:cs="Arial"/>
                <w:bCs/>
                <w:sz w:val="18"/>
                <w:szCs w:val="18"/>
                <w:lang w:val="es-ES"/>
              </w:rPr>
              <w:t xml:space="preserve">odos los municipios del Estado </w:t>
            </w:r>
            <w:r w:rsidRPr="00354A26">
              <w:rPr>
                <w:rFonts w:ascii="Arial" w:hAnsi="Arial" w:cs="Arial"/>
                <w:bCs/>
                <w:sz w:val="18"/>
                <w:szCs w:val="18"/>
                <w:lang w:val="es-ES"/>
              </w:rPr>
              <w:t>de Ceará</w:t>
            </w:r>
            <w:r>
              <w:rPr>
                <w:rFonts w:ascii="Arial" w:hAnsi="Arial" w:cs="Arial"/>
                <w:bCs/>
                <w:sz w:val="18"/>
                <w:szCs w:val="18"/>
                <w:lang w:val="es-ES"/>
              </w:rPr>
              <w:t>.</w:t>
            </w:r>
          </w:p>
        </w:tc>
        <w:tc>
          <w:tcPr>
            <w:tcW w:w="6920" w:type="dxa"/>
            <w:shd w:val="clear" w:color="auto" w:fill="auto"/>
          </w:tcPr>
          <w:p w:rsidR="00DB08CE" w:rsidRDefault="00DB08CE" w:rsidP="009626CA">
            <w:pPr>
              <w:ind w:left="105" w:right="124"/>
              <w:jc w:val="both"/>
              <w:rPr>
                <w:rFonts w:ascii="Arial" w:hAnsi="Arial" w:cs="Arial"/>
                <w:bCs/>
                <w:sz w:val="18"/>
                <w:szCs w:val="18"/>
                <w:lang w:val="es-BO"/>
              </w:rPr>
            </w:pPr>
            <w:r>
              <w:rPr>
                <w:rFonts w:ascii="Arial" w:hAnsi="Arial" w:cs="Arial"/>
                <w:bCs/>
                <w:sz w:val="18"/>
                <w:szCs w:val="18"/>
                <w:lang w:val="es-BO"/>
              </w:rPr>
              <w:t>Fuente: DATASUS / Sistema de Atención Básica</w:t>
            </w:r>
          </w:p>
          <w:p w:rsidR="00DB08CE" w:rsidRDefault="00DB08CE" w:rsidP="009626CA">
            <w:pPr>
              <w:ind w:left="105" w:right="124"/>
              <w:jc w:val="both"/>
              <w:rPr>
                <w:rFonts w:ascii="Arial" w:hAnsi="Arial" w:cs="Arial"/>
                <w:bCs/>
                <w:sz w:val="18"/>
                <w:szCs w:val="18"/>
                <w:lang w:val="es-BO"/>
              </w:rPr>
            </w:pPr>
          </w:p>
          <w:p w:rsidR="00DB08CE" w:rsidRDefault="00DB08CE" w:rsidP="009626CA">
            <w:pPr>
              <w:ind w:left="105" w:right="124"/>
              <w:jc w:val="both"/>
              <w:rPr>
                <w:rFonts w:ascii="Arial" w:hAnsi="Arial" w:cs="Arial"/>
                <w:bCs/>
                <w:sz w:val="18"/>
                <w:szCs w:val="18"/>
                <w:lang w:val="es-BO"/>
              </w:rPr>
            </w:pPr>
            <w:r w:rsidRPr="005B34A5">
              <w:rPr>
                <w:rFonts w:ascii="Arial" w:hAnsi="Arial" w:cs="Arial"/>
                <w:bCs/>
                <w:sz w:val="18"/>
                <w:szCs w:val="18"/>
                <w:lang w:val="es-BO"/>
              </w:rPr>
              <w:t>Este indicador refleja la población que tiene registro en las UBS y que recibe servicios brindados por estas unidades. Es a través de las UBS (puerta de entrada del sistema)</w:t>
            </w:r>
            <w:r>
              <w:rPr>
                <w:rFonts w:ascii="Arial" w:hAnsi="Arial" w:cs="Arial"/>
                <w:bCs/>
                <w:sz w:val="18"/>
                <w:szCs w:val="18"/>
                <w:lang w:val="es-BO"/>
              </w:rPr>
              <w:t>,</w:t>
            </w:r>
            <w:r w:rsidRPr="005B34A5">
              <w:rPr>
                <w:rFonts w:ascii="Arial" w:hAnsi="Arial" w:cs="Arial"/>
                <w:bCs/>
                <w:sz w:val="18"/>
                <w:szCs w:val="18"/>
                <w:lang w:val="es-BO"/>
              </w:rPr>
              <w:t xml:space="preserve"> </w:t>
            </w:r>
            <w:r>
              <w:rPr>
                <w:rFonts w:ascii="Arial" w:hAnsi="Arial" w:cs="Arial"/>
                <w:bCs/>
                <w:sz w:val="18"/>
                <w:szCs w:val="18"/>
                <w:lang w:val="es-BO"/>
              </w:rPr>
              <w:t xml:space="preserve">que </w:t>
            </w:r>
            <w:r w:rsidRPr="005B34A5">
              <w:rPr>
                <w:rFonts w:ascii="Arial" w:hAnsi="Arial" w:cs="Arial"/>
                <w:bCs/>
                <w:sz w:val="18"/>
                <w:szCs w:val="18"/>
                <w:lang w:val="es-BO"/>
              </w:rPr>
              <w:t xml:space="preserve">los pacientes son </w:t>
            </w:r>
            <w:r>
              <w:rPr>
                <w:rFonts w:ascii="Arial" w:hAnsi="Arial" w:cs="Arial"/>
                <w:bCs/>
                <w:sz w:val="18"/>
                <w:szCs w:val="18"/>
                <w:lang w:val="es-BO"/>
              </w:rPr>
              <w:t>referidos</w:t>
            </w:r>
            <w:r w:rsidRPr="005B34A5">
              <w:rPr>
                <w:rFonts w:ascii="Arial" w:hAnsi="Arial" w:cs="Arial"/>
                <w:bCs/>
                <w:sz w:val="18"/>
                <w:szCs w:val="18"/>
                <w:lang w:val="es-BO"/>
              </w:rPr>
              <w:t xml:space="preserve"> para los demás servicios de la red, de acuerd</w:t>
            </w:r>
            <w:r>
              <w:rPr>
                <w:rFonts w:ascii="Arial" w:hAnsi="Arial" w:cs="Arial"/>
                <w:bCs/>
                <w:sz w:val="18"/>
                <w:szCs w:val="18"/>
                <w:lang w:val="es-BO"/>
              </w:rPr>
              <w:t>o a los protocolos clínicos.</w:t>
            </w:r>
          </w:p>
          <w:p w:rsidR="00DB08CE" w:rsidRDefault="00DB08CE" w:rsidP="009626CA">
            <w:pPr>
              <w:ind w:left="105" w:right="124"/>
              <w:jc w:val="both"/>
              <w:rPr>
                <w:rFonts w:ascii="Arial" w:hAnsi="Arial" w:cs="Arial"/>
                <w:bCs/>
                <w:sz w:val="18"/>
                <w:szCs w:val="18"/>
                <w:lang w:val="es-BO"/>
              </w:rPr>
            </w:pPr>
          </w:p>
          <w:p w:rsidR="00DB08CE" w:rsidRPr="00DF7B88" w:rsidRDefault="00DB08CE" w:rsidP="009626CA">
            <w:pPr>
              <w:pStyle w:val="FootnoteText"/>
              <w:ind w:left="72" w:hanging="270"/>
              <w:rPr>
                <w:rFonts w:ascii="Arial" w:hAnsi="Arial" w:cs="Arial"/>
                <w:bCs/>
                <w:spacing w:val="0"/>
                <w:sz w:val="18"/>
                <w:szCs w:val="18"/>
                <w:lang w:val="es-BO" w:eastAsia="en-US"/>
              </w:rPr>
            </w:pPr>
            <w:r>
              <w:rPr>
                <w:rFonts w:ascii="Arial" w:hAnsi="Arial" w:cs="Arial"/>
                <w:bCs/>
                <w:spacing w:val="0"/>
                <w:sz w:val="18"/>
                <w:szCs w:val="18"/>
                <w:lang w:val="es-BO" w:eastAsia="en-US"/>
              </w:rPr>
              <w:t xml:space="preserve">     </w:t>
            </w:r>
            <w:r w:rsidRPr="00DF7B88">
              <w:rPr>
                <w:rFonts w:ascii="Arial" w:hAnsi="Arial" w:cs="Arial"/>
                <w:bCs/>
                <w:spacing w:val="0"/>
                <w:sz w:val="18"/>
                <w:szCs w:val="18"/>
                <w:lang w:val="es-BO" w:eastAsia="en-US"/>
              </w:rPr>
              <w:t xml:space="preserve">Cuando el usuario es catastrado en la Unidad Básica de Salud automáticamente el equipo de Salud Familiar se le aplica un tamizaje de su condición de salud (que representa el primer servicio brindado) y luego, diversos tipos de atención podrán ser indicadas, caso a caso, desde las actividades de promoción a la salud hasta la referencia a tratamientos/ terapias  ofertados en las unidades de  mayor complejidad del sistema. La UBS es la puerta de entrada del SUS y ordenadora del cuidado y como tal mantiene la vigilancia de salud sobre su población catastrada. </w:t>
            </w:r>
          </w:p>
          <w:p w:rsidR="00DB08CE" w:rsidRPr="00321953" w:rsidRDefault="00DB08CE" w:rsidP="009626CA">
            <w:pPr>
              <w:rPr>
                <w:rFonts w:ascii="Arial" w:hAnsi="Arial" w:cs="Arial"/>
                <w:sz w:val="18"/>
                <w:szCs w:val="18"/>
                <w:lang w:val="es-ES"/>
              </w:rPr>
            </w:pPr>
          </w:p>
        </w:tc>
      </w:tr>
      <w:tr w:rsidR="00DB08CE" w:rsidRPr="00AC78DE" w:rsidTr="00DB08CE">
        <w:tc>
          <w:tcPr>
            <w:tcW w:w="2025"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t>Tiempo medio de permanencia de pacientes internados en hospitales de la red pública de Ceará</w:t>
            </w:r>
            <w:r>
              <w:rPr>
                <w:rFonts w:ascii="Arial" w:hAnsi="Arial" w:cs="Arial"/>
                <w:sz w:val="18"/>
                <w:szCs w:val="18"/>
                <w:lang w:val="es-ES"/>
              </w:rPr>
              <w:t>.</w:t>
            </w:r>
          </w:p>
        </w:tc>
        <w:tc>
          <w:tcPr>
            <w:tcW w:w="4213" w:type="dxa"/>
            <w:shd w:val="clear" w:color="auto" w:fill="auto"/>
          </w:tcPr>
          <w:p w:rsidR="00DB08CE" w:rsidRPr="00321953" w:rsidRDefault="00DB08CE" w:rsidP="009626CA">
            <w:pPr>
              <w:rPr>
                <w:rFonts w:ascii="Arial" w:hAnsi="Arial" w:cs="Arial"/>
                <w:bCs/>
                <w:sz w:val="18"/>
                <w:szCs w:val="18"/>
                <w:lang w:val="es-ES"/>
              </w:rPr>
            </w:pPr>
            <w:r w:rsidRPr="00321953">
              <w:rPr>
                <w:rFonts w:ascii="Arial" w:hAnsi="Arial" w:cs="Arial"/>
                <w:b/>
                <w:bCs/>
                <w:sz w:val="18"/>
                <w:szCs w:val="18"/>
                <w:lang w:val="es-ES"/>
              </w:rPr>
              <w:t>Numerador</w:t>
            </w:r>
            <w:r w:rsidRPr="00321953">
              <w:rPr>
                <w:rFonts w:ascii="Arial" w:hAnsi="Arial" w:cs="Arial"/>
                <w:bCs/>
                <w:sz w:val="18"/>
                <w:szCs w:val="18"/>
                <w:lang w:val="es-ES"/>
              </w:rPr>
              <w:t>: Número de pacientes-día de la unidad, en el período de análisis</w:t>
            </w:r>
            <w:r>
              <w:rPr>
                <w:rFonts w:ascii="Arial" w:hAnsi="Arial" w:cs="Arial"/>
                <w:bCs/>
                <w:sz w:val="18"/>
                <w:szCs w:val="18"/>
                <w:lang w:val="es-ES"/>
              </w:rPr>
              <w:t>.</w:t>
            </w:r>
          </w:p>
          <w:p w:rsidR="00DB08CE" w:rsidRPr="00321953" w:rsidRDefault="00DB08CE" w:rsidP="009626CA">
            <w:pPr>
              <w:rPr>
                <w:rFonts w:ascii="Arial" w:hAnsi="Arial" w:cs="Arial"/>
                <w:bCs/>
                <w:sz w:val="18"/>
                <w:szCs w:val="18"/>
                <w:lang w:val="es-ES"/>
              </w:rPr>
            </w:pPr>
            <w:r w:rsidRPr="00321953">
              <w:rPr>
                <w:rFonts w:ascii="Arial" w:hAnsi="Arial" w:cs="Arial"/>
                <w:b/>
                <w:bCs/>
                <w:sz w:val="18"/>
                <w:szCs w:val="18"/>
                <w:lang w:val="es-ES"/>
              </w:rPr>
              <w:t>Denominador</w:t>
            </w:r>
            <w:r w:rsidRPr="00321953">
              <w:rPr>
                <w:rFonts w:ascii="Arial" w:hAnsi="Arial" w:cs="Arial"/>
                <w:bCs/>
                <w:sz w:val="18"/>
                <w:szCs w:val="18"/>
                <w:lang w:val="es-ES"/>
              </w:rPr>
              <w:t>: Total de salidas de la unidad en el período de análisis</w:t>
            </w:r>
            <w:r>
              <w:rPr>
                <w:rFonts w:ascii="Arial" w:hAnsi="Arial" w:cs="Arial"/>
                <w:bCs/>
                <w:sz w:val="18"/>
                <w:szCs w:val="18"/>
                <w:lang w:val="es-ES"/>
              </w:rPr>
              <w:t>.</w:t>
            </w:r>
          </w:p>
        </w:tc>
        <w:tc>
          <w:tcPr>
            <w:tcW w:w="6920"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t>Fuente: DATASUS/ SIH</w:t>
            </w:r>
          </w:p>
          <w:p w:rsidR="00DB08CE" w:rsidRPr="00321953"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r w:rsidRPr="00321953">
              <w:rPr>
                <w:rFonts w:ascii="Arial" w:hAnsi="Arial" w:cs="Arial"/>
                <w:sz w:val="18"/>
                <w:szCs w:val="18"/>
                <w:lang w:val="es-ES"/>
              </w:rPr>
              <w:t>La adopción del sistema de gestión hospitalaria informatizado</w:t>
            </w:r>
            <w:r>
              <w:rPr>
                <w:rFonts w:ascii="Arial" w:hAnsi="Arial" w:cs="Arial"/>
                <w:sz w:val="18"/>
                <w:szCs w:val="18"/>
                <w:lang w:val="es-ES"/>
              </w:rPr>
              <w:t>,</w:t>
            </w:r>
            <w:r w:rsidRPr="00321953">
              <w:rPr>
                <w:rFonts w:ascii="Arial" w:hAnsi="Arial" w:cs="Arial"/>
                <w:sz w:val="18"/>
                <w:szCs w:val="18"/>
                <w:lang w:val="es-ES"/>
              </w:rPr>
              <w:t xml:space="preserve"> así como la mejora de la gestión clínica</w:t>
            </w:r>
            <w:r>
              <w:rPr>
                <w:rFonts w:ascii="Arial" w:hAnsi="Arial" w:cs="Arial"/>
                <w:sz w:val="18"/>
                <w:szCs w:val="18"/>
                <w:lang w:val="es-ES"/>
              </w:rPr>
              <w:t>,</w:t>
            </w:r>
            <w:r w:rsidRPr="00321953">
              <w:rPr>
                <w:rFonts w:ascii="Arial" w:hAnsi="Arial" w:cs="Arial"/>
                <w:sz w:val="18"/>
                <w:szCs w:val="18"/>
                <w:lang w:val="es-ES"/>
              </w:rPr>
              <w:t xml:space="preserve"> permitirá mejoras en este indicador.</w:t>
            </w:r>
          </w:p>
          <w:p w:rsidR="00BB79C4" w:rsidRPr="00321953" w:rsidRDefault="00BB79C4" w:rsidP="009626CA">
            <w:pPr>
              <w:rPr>
                <w:rFonts w:ascii="Arial" w:hAnsi="Arial" w:cs="Arial"/>
                <w:sz w:val="18"/>
                <w:szCs w:val="18"/>
                <w:lang w:val="es-ES"/>
              </w:rPr>
            </w:pPr>
          </w:p>
        </w:tc>
      </w:tr>
      <w:tr w:rsidR="00DB08CE" w:rsidRPr="00AC78DE" w:rsidTr="00DB08CE">
        <w:tc>
          <w:tcPr>
            <w:tcW w:w="2025"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lastRenderedPageBreak/>
              <w:t>Número de días para emisión de informe médico para tomografía</w:t>
            </w:r>
            <w:r>
              <w:rPr>
                <w:rFonts w:ascii="Arial" w:hAnsi="Arial" w:cs="Arial"/>
                <w:sz w:val="18"/>
                <w:szCs w:val="18"/>
                <w:lang w:val="es-ES"/>
              </w:rPr>
              <w:t>.</w:t>
            </w:r>
          </w:p>
        </w:tc>
        <w:tc>
          <w:tcPr>
            <w:tcW w:w="4213"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bCs/>
                <w:sz w:val="18"/>
                <w:szCs w:val="18"/>
                <w:lang w:val="es-ES"/>
              </w:rPr>
              <w:t>Número de días entre la fecha del examen de tomografía y la disponibilidad de los resultados</w:t>
            </w:r>
            <w:r>
              <w:rPr>
                <w:rFonts w:ascii="Arial" w:hAnsi="Arial" w:cs="Arial"/>
                <w:bCs/>
                <w:sz w:val="18"/>
                <w:szCs w:val="18"/>
                <w:lang w:val="es-ES"/>
              </w:rPr>
              <w:t>.</w:t>
            </w:r>
          </w:p>
        </w:tc>
        <w:tc>
          <w:tcPr>
            <w:tcW w:w="6920"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t xml:space="preserve">Fuente: </w:t>
            </w:r>
            <w:r w:rsidRPr="00B8660D">
              <w:rPr>
                <w:rFonts w:ascii="Arial" w:hAnsi="Arial" w:cs="Arial"/>
                <w:sz w:val="18"/>
                <w:szCs w:val="18"/>
                <w:lang w:val="es-ES"/>
              </w:rPr>
              <w:t>SRU/SESA</w:t>
            </w:r>
            <w:r>
              <w:rPr>
                <w:rFonts w:ascii="Arial" w:hAnsi="Arial" w:cs="Arial"/>
                <w:sz w:val="18"/>
                <w:szCs w:val="18"/>
                <w:lang w:val="es-ES"/>
              </w:rPr>
              <w:t>.</w:t>
            </w:r>
          </w:p>
          <w:p w:rsidR="00DB08CE" w:rsidRPr="00321953"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r w:rsidRPr="00321953">
              <w:rPr>
                <w:rFonts w:ascii="Arial" w:hAnsi="Arial" w:cs="Arial"/>
                <w:sz w:val="18"/>
                <w:szCs w:val="18"/>
                <w:lang w:val="es-ES"/>
              </w:rPr>
              <w:t>Se espera que la implementación del centro de logística que incluye una unidad de procesamiento de laudos (informes médicos)</w:t>
            </w:r>
            <w:r>
              <w:rPr>
                <w:rFonts w:ascii="Arial" w:hAnsi="Arial" w:cs="Arial"/>
                <w:sz w:val="18"/>
                <w:szCs w:val="18"/>
                <w:lang w:val="es-ES"/>
              </w:rPr>
              <w:t>,</w:t>
            </w:r>
            <w:r w:rsidRPr="00321953">
              <w:rPr>
                <w:rFonts w:ascii="Arial" w:hAnsi="Arial" w:cs="Arial"/>
                <w:sz w:val="18"/>
                <w:szCs w:val="18"/>
                <w:lang w:val="es-ES"/>
              </w:rPr>
              <w:t xml:space="preserve"> resulte en un manejo más eficiente de la confirmación de los exámenes diagnósticos por imagen</w:t>
            </w:r>
            <w:r>
              <w:rPr>
                <w:rFonts w:ascii="Arial" w:hAnsi="Arial" w:cs="Arial"/>
                <w:sz w:val="18"/>
                <w:szCs w:val="18"/>
                <w:lang w:val="es-ES"/>
              </w:rPr>
              <w:t>,</w:t>
            </w:r>
            <w:r w:rsidRPr="00321953">
              <w:rPr>
                <w:rFonts w:ascii="Arial" w:hAnsi="Arial" w:cs="Arial"/>
                <w:sz w:val="18"/>
                <w:szCs w:val="18"/>
                <w:lang w:val="es-ES"/>
              </w:rPr>
              <w:t xml:space="preserve"> y </w:t>
            </w:r>
            <w:r>
              <w:rPr>
                <w:rFonts w:ascii="Arial" w:hAnsi="Arial" w:cs="Arial"/>
                <w:sz w:val="18"/>
                <w:szCs w:val="18"/>
                <w:lang w:val="es-ES"/>
              </w:rPr>
              <w:t xml:space="preserve">en </w:t>
            </w:r>
            <w:r w:rsidRPr="00321953">
              <w:rPr>
                <w:rFonts w:ascii="Arial" w:hAnsi="Arial" w:cs="Arial"/>
                <w:sz w:val="18"/>
                <w:szCs w:val="18"/>
                <w:lang w:val="es-ES"/>
              </w:rPr>
              <w:t>una correspondiente reducción del tiempo para contar con estos resultados.</w:t>
            </w:r>
          </w:p>
          <w:p w:rsidR="00BB79C4" w:rsidRDefault="00BB79C4" w:rsidP="009626CA">
            <w:pPr>
              <w:rPr>
                <w:rFonts w:ascii="Arial" w:hAnsi="Arial" w:cs="Arial"/>
                <w:sz w:val="18"/>
                <w:szCs w:val="18"/>
                <w:lang w:val="es-ES"/>
              </w:rPr>
            </w:pPr>
          </w:p>
          <w:p w:rsidR="00BB79C4" w:rsidRPr="00321953" w:rsidRDefault="00BB79C4" w:rsidP="009626CA">
            <w:pPr>
              <w:rPr>
                <w:rFonts w:ascii="Arial" w:hAnsi="Arial" w:cs="Arial"/>
                <w:sz w:val="18"/>
                <w:szCs w:val="18"/>
                <w:lang w:val="es-ES"/>
              </w:rPr>
            </w:pPr>
          </w:p>
        </w:tc>
      </w:tr>
      <w:tr w:rsidR="00DB08CE" w:rsidRPr="00AC78DE" w:rsidTr="00F17040">
        <w:trPr>
          <w:trHeight w:val="2069"/>
        </w:trPr>
        <w:tc>
          <w:tcPr>
            <w:tcW w:w="2025"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t>Tiempo-respuesta (días) para los exámenes de laboratorio en la red pública de Ceará</w:t>
            </w:r>
            <w:r>
              <w:rPr>
                <w:rFonts w:ascii="Arial" w:hAnsi="Arial" w:cs="Arial"/>
                <w:sz w:val="18"/>
                <w:szCs w:val="18"/>
                <w:lang w:val="es-ES"/>
              </w:rPr>
              <w:t>.</w:t>
            </w:r>
          </w:p>
        </w:tc>
        <w:tc>
          <w:tcPr>
            <w:tcW w:w="4213" w:type="dxa"/>
            <w:shd w:val="clear" w:color="auto" w:fill="auto"/>
          </w:tcPr>
          <w:p w:rsidR="00DB08CE" w:rsidRPr="00321953" w:rsidRDefault="00DB08CE" w:rsidP="009626CA">
            <w:pPr>
              <w:rPr>
                <w:rFonts w:ascii="Arial" w:hAnsi="Arial" w:cs="Arial"/>
                <w:bCs/>
                <w:sz w:val="18"/>
                <w:szCs w:val="18"/>
                <w:lang w:val="es-ES"/>
              </w:rPr>
            </w:pPr>
            <w:r w:rsidRPr="00321953">
              <w:rPr>
                <w:rFonts w:ascii="Arial" w:hAnsi="Arial" w:cs="Arial"/>
                <w:bCs/>
                <w:sz w:val="18"/>
                <w:szCs w:val="18"/>
                <w:lang w:val="es-ES"/>
              </w:rPr>
              <w:t>Número de días entre la fecha del examen de laboratorio y la disponibilidad de los resultados</w:t>
            </w:r>
            <w:r>
              <w:rPr>
                <w:rFonts w:ascii="Arial" w:hAnsi="Arial" w:cs="Arial"/>
                <w:bCs/>
                <w:sz w:val="18"/>
                <w:szCs w:val="18"/>
                <w:lang w:val="es-ES"/>
              </w:rPr>
              <w:t>.</w:t>
            </w:r>
          </w:p>
          <w:p w:rsidR="00DB08CE" w:rsidRPr="00321953" w:rsidRDefault="00DB08CE" w:rsidP="009626CA">
            <w:pPr>
              <w:rPr>
                <w:rFonts w:ascii="Arial" w:hAnsi="Arial" w:cs="Arial"/>
                <w:sz w:val="18"/>
                <w:szCs w:val="18"/>
                <w:lang w:val="es-ES"/>
              </w:rPr>
            </w:pPr>
            <w:r>
              <w:rPr>
                <w:rFonts w:ascii="Arial" w:hAnsi="Arial" w:cs="Arial"/>
                <w:sz w:val="18"/>
                <w:szCs w:val="18"/>
                <w:lang w:val="es-ES"/>
              </w:rPr>
              <w:t xml:space="preserve"> </w:t>
            </w:r>
          </w:p>
        </w:tc>
        <w:tc>
          <w:tcPr>
            <w:tcW w:w="6920" w:type="dxa"/>
            <w:shd w:val="clear" w:color="auto" w:fill="auto"/>
          </w:tcPr>
          <w:p w:rsidR="00DB08CE" w:rsidRPr="00321953" w:rsidRDefault="00DB08CE" w:rsidP="009626CA">
            <w:pPr>
              <w:rPr>
                <w:rFonts w:ascii="Arial" w:hAnsi="Arial" w:cs="Arial"/>
                <w:sz w:val="18"/>
                <w:szCs w:val="18"/>
                <w:lang w:val="es-ES"/>
              </w:rPr>
            </w:pPr>
            <w:r w:rsidRPr="00321953">
              <w:rPr>
                <w:rFonts w:ascii="Arial" w:hAnsi="Arial" w:cs="Arial"/>
                <w:sz w:val="18"/>
                <w:szCs w:val="18"/>
                <w:lang w:val="es-ES"/>
              </w:rPr>
              <w:t xml:space="preserve">Fuente: </w:t>
            </w:r>
            <w:r w:rsidRPr="00B8660D">
              <w:rPr>
                <w:rFonts w:ascii="Arial" w:hAnsi="Arial" w:cs="Arial"/>
                <w:sz w:val="18"/>
                <w:szCs w:val="18"/>
                <w:lang w:val="es-ES"/>
              </w:rPr>
              <w:t>SRU/SESA</w:t>
            </w:r>
          </w:p>
          <w:p w:rsidR="00DB08CE"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r w:rsidRPr="004E29B7">
              <w:rPr>
                <w:rFonts w:ascii="Arial" w:hAnsi="Arial" w:cs="Arial"/>
                <w:sz w:val="18"/>
                <w:szCs w:val="18"/>
                <w:lang w:val="es-ES"/>
              </w:rPr>
              <w:t>Para este resultado, serán tomados los exámenes de urea, creatinina, t4, tsh y hemoglobina glicosilada</w:t>
            </w:r>
          </w:p>
          <w:p w:rsidR="00DB08CE" w:rsidRPr="00321953" w:rsidRDefault="00DB08CE" w:rsidP="009626CA">
            <w:pPr>
              <w:rPr>
                <w:rFonts w:ascii="Arial" w:hAnsi="Arial" w:cs="Arial"/>
                <w:sz w:val="18"/>
                <w:szCs w:val="18"/>
                <w:lang w:val="es-ES"/>
              </w:rPr>
            </w:pPr>
          </w:p>
          <w:p w:rsidR="00DB08CE" w:rsidRDefault="00DB08CE" w:rsidP="009626CA">
            <w:pPr>
              <w:rPr>
                <w:rFonts w:ascii="Arial" w:hAnsi="Arial" w:cs="Arial"/>
                <w:sz w:val="18"/>
                <w:szCs w:val="18"/>
                <w:lang w:val="es-ES"/>
              </w:rPr>
            </w:pPr>
            <w:r w:rsidRPr="00321953">
              <w:rPr>
                <w:rFonts w:ascii="Arial" w:hAnsi="Arial" w:cs="Arial"/>
                <w:sz w:val="18"/>
                <w:szCs w:val="18"/>
                <w:lang w:val="es-ES"/>
              </w:rPr>
              <w:t>Se espera que la implementación del centro de logística que incluye un laboratorio central</w:t>
            </w:r>
            <w:r>
              <w:rPr>
                <w:rFonts w:ascii="Arial" w:hAnsi="Arial" w:cs="Arial"/>
                <w:sz w:val="18"/>
                <w:szCs w:val="18"/>
                <w:lang w:val="es-ES"/>
              </w:rPr>
              <w:t>,</w:t>
            </w:r>
            <w:r w:rsidRPr="00321953">
              <w:rPr>
                <w:rFonts w:ascii="Arial" w:hAnsi="Arial" w:cs="Arial"/>
                <w:sz w:val="18"/>
                <w:szCs w:val="18"/>
                <w:lang w:val="es-ES"/>
              </w:rPr>
              <w:t xml:space="preserve"> resulte en un manejo más eficiente de los exámenes de laboratorio</w:t>
            </w:r>
            <w:r>
              <w:rPr>
                <w:rFonts w:ascii="Arial" w:hAnsi="Arial" w:cs="Arial"/>
                <w:sz w:val="18"/>
                <w:szCs w:val="18"/>
                <w:lang w:val="es-ES"/>
              </w:rPr>
              <w:t>,</w:t>
            </w:r>
            <w:r w:rsidRPr="00321953">
              <w:rPr>
                <w:rFonts w:ascii="Arial" w:hAnsi="Arial" w:cs="Arial"/>
                <w:sz w:val="18"/>
                <w:szCs w:val="18"/>
                <w:lang w:val="es-ES"/>
              </w:rPr>
              <w:t xml:space="preserve"> y </w:t>
            </w:r>
            <w:r>
              <w:rPr>
                <w:rFonts w:ascii="Arial" w:hAnsi="Arial" w:cs="Arial"/>
                <w:sz w:val="18"/>
                <w:szCs w:val="18"/>
                <w:lang w:val="es-ES"/>
              </w:rPr>
              <w:t xml:space="preserve">en </w:t>
            </w:r>
            <w:r w:rsidRPr="00321953">
              <w:rPr>
                <w:rFonts w:ascii="Arial" w:hAnsi="Arial" w:cs="Arial"/>
                <w:sz w:val="18"/>
                <w:szCs w:val="18"/>
                <w:lang w:val="es-ES"/>
              </w:rPr>
              <w:t>una correspondiente reducción del tiempo para contar con estos resultados.</w:t>
            </w:r>
          </w:p>
          <w:p w:rsidR="00DB08CE" w:rsidRDefault="00DB08CE" w:rsidP="009626CA">
            <w:pPr>
              <w:rPr>
                <w:rFonts w:ascii="Arial" w:hAnsi="Arial" w:cs="Arial"/>
                <w:sz w:val="18"/>
                <w:szCs w:val="18"/>
                <w:lang w:val="es-ES"/>
              </w:rPr>
            </w:pPr>
          </w:p>
          <w:p w:rsidR="00BB79C4" w:rsidRPr="00321953" w:rsidRDefault="00BB79C4">
            <w:pPr>
              <w:rPr>
                <w:rFonts w:ascii="Arial" w:hAnsi="Arial" w:cs="Arial"/>
                <w:sz w:val="18"/>
                <w:szCs w:val="18"/>
                <w:lang w:val="es-ES"/>
              </w:rPr>
            </w:pPr>
          </w:p>
        </w:tc>
      </w:tr>
    </w:tbl>
    <w:p w:rsidR="0021028A" w:rsidRPr="00321953" w:rsidRDefault="0021028A" w:rsidP="0021028A">
      <w:pPr>
        <w:rPr>
          <w:rFonts w:ascii="Arial" w:hAnsi="Arial" w:cs="Arial"/>
          <w:sz w:val="18"/>
          <w:szCs w:val="18"/>
          <w:lang w:val="es-ES"/>
        </w:rPr>
      </w:pPr>
    </w:p>
    <w:p w:rsidR="00D16EDE" w:rsidRDefault="00D16EDE">
      <w:pPr>
        <w:rPr>
          <w:lang w:val="es-ES"/>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3510"/>
        <w:gridCol w:w="7020"/>
      </w:tblGrid>
      <w:tr w:rsidR="00C47D21" w:rsidRPr="00F2687C" w:rsidTr="00F17040">
        <w:trPr>
          <w:tblHeader/>
        </w:trPr>
        <w:tc>
          <w:tcPr>
            <w:tcW w:w="2718" w:type="dxa"/>
            <w:tcBorders>
              <w:bottom w:val="single" w:sz="4" w:space="0" w:color="auto"/>
            </w:tcBorders>
            <w:shd w:val="clear" w:color="auto" w:fill="8DB3E2"/>
          </w:tcPr>
          <w:p w:rsidR="00C47D21" w:rsidRPr="00F2687C" w:rsidRDefault="00C47D21" w:rsidP="009626CA">
            <w:pPr>
              <w:jc w:val="center"/>
              <w:rPr>
                <w:rFonts w:ascii="Arial" w:hAnsi="Arial" w:cs="Arial"/>
                <w:b/>
                <w:sz w:val="18"/>
                <w:szCs w:val="18"/>
                <w:lang w:val="es-ES"/>
              </w:rPr>
            </w:pPr>
            <w:r w:rsidRPr="00F2687C">
              <w:rPr>
                <w:rFonts w:ascii="Arial" w:hAnsi="Arial" w:cs="Arial"/>
                <w:b/>
                <w:sz w:val="18"/>
                <w:szCs w:val="18"/>
                <w:lang w:val="es-ES"/>
              </w:rPr>
              <w:t>Producto</w:t>
            </w:r>
          </w:p>
        </w:tc>
        <w:tc>
          <w:tcPr>
            <w:tcW w:w="3510" w:type="dxa"/>
            <w:tcBorders>
              <w:bottom w:val="single" w:sz="4" w:space="0" w:color="auto"/>
            </w:tcBorders>
            <w:shd w:val="clear" w:color="auto" w:fill="8DB3E2"/>
          </w:tcPr>
          <w:p w:rsidR="00C47D21" w:rsidRPr="00F2687C" w:rsidRDefault="00C47D21" w:rsidP="009626CA">
            <w:pPr>
              <w:jc w:val="center"/>
              <w:rPr>
                <w:rFonts w:ascii="Arial" w:hAnsi="Arial" w:cs="Arial"/>
                <w:b/>
                <w:sz w:val="18"/>
                <w:szCs w:val="18"/>
                <w:lang w:val="es-ES"/>
              </w:rPr>
            </w:pPr>
            <w:r w:rsidRPr="00F2687C">
              <w:rPr>
                <w:rFonts w:ascii="Arial" w:hAnsi="Arial" w:cs="Arial"/>
                <w:b/>
                <w:sz w:val="18"/>
                <w:szCs w:val="18"/>
                <w:lang w:val="es-ES"/>
              </w:rPr>
              <w:t>Unidad de medida</w:t>
            </w:r>
          </w:p>
        </w:tc>
        <w:tc>
          <w:tcPr>
            <w:tcW w:w="7020" w:type="dxa"/>
            <w:tcBorders>
              <w:bottom w:val="single" w:sz="4" w:space="0" w:color="auto"/>
            </w:tcBorders>
            <w:shd w:val="clear" w:color="auto" w:fill="8DB3E2"/>
          </w:tcPr>
          <w:p w:rsidR="00C47D21" w:rsidRPr="00F2687C" w:rsidRDefault="00C47D21" w:rsidP="009626CA">
            <w:pPr>
              <w:jc w:val="center"/>
              <w:rPr>
                <w:rFonts w:ascii="Arial" w:hAnsi="Arial" w:cs="Arial"/>
                <w:b/>
                <w:sz w:val="18"/>
                <w:szCs w:val="18"/>
                <w:lang w:val="es-ES"/>
              </w:rPr>
            </w:pPr>
            <w:r w:rsidRPr="00F2687C">
              <w:rPr>
                <w:rFonts w:ascii="Arial" w:hAnsi="Arial" w:cs="Arial"/>
                <w:b/>
                <w:sz w:val="18"/>
                <w:szCs w:val="18"/>
                <w:lang w:val="es-ES"/>
              </w:rPr>
              <w:t>Comentarios</w:t>
            </w:r>
          </w:p>
        </w:tc>
      </w:tr>
      <w:tr w:rsidR="00C47D21" w:rsidRPr="00AC78DE" w:rsidTr="00F17040">
        <w:trPr>
          <w:trHeight w:hRule="exact" w:val="1999"/>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Estudio de consultoría de mejora de planeación y gestión de los procesos de la SESA desarrollado</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r>
              <w:rPr>
                <w:rFonts w:ascii="Arial" w:hAnsi="Arial" w:cs="Arial"/>
                <w:sz w:val="18"/>
                <w:szCs w:val="18"/>
                <w:lang w:val="es-ES"/>
              </w:rPr>
              <w:t>estudio)</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Esta consultoría representa un insumo clave para la reestructuración de la gestión de la SESA y sus resultados apoyarán cambios importantes en procesos y organización necesarios para los incrementos de eficiencia requeridos.</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sidRPr="00F2687C">
              <w:rPr>
                <w:rFonts w:ascii="Arial" w:hAnsi="Arial" w:cs="Arial"/>
                <w:sz w:val="18"/>
                <w:szCs w:val="18"/>
                <w:lang w:val="es-ES"/>
              </w:rPr>
              <w:t>Medios de verificación: sistemas de monitoreo de la SESA (presupuestales y de metas físicas)</w:t>
            </w:r>
            <w:r>
              <w:rPr>
                <w:rFonts w:ascii="Arial" w:hAnsi="Arial" w:cs="Arial"/>
                <w:sz w:val="18"/>
                <w:szCs w:val="18"/>
                <w:lang w:val="es-ES"/>
              </w:rPr>
              <w:t>, a partir del “informe de  validación” del producto final  de la consultoría emitido por la SESA.</w:t>
            </w:r>
          </w:p>
          <w:p w:rsidR="00C47D21" w:rsidRDefault="00C47D21" w:rsidP="009626CA">
            <w:pPr>
              <w:ind w:left="-18"/>
              <w:rPr>
                <w:rFonts w:ascii="Arial" w:hAnsi="Arial" w:cs="Arial"/>
                <w:sz w:val="18"/>
                <w:szCs w:val="18"/>
                <w:lang w:val="es-ES"/>
              </w:rPr>
            </w:pPr>
          </w:p>
          <w:p w:rsidR="00C47D21" w:rsidRPr="00F2687C" w:rsidRDefault="00C47D21" w:rsidP="009626CA">
            <w:pPr>
              <w:ind w:left="-18"/>
              <w:rPr>
                <w:rFonts w:ascii="Arial" w:hAnsi="Arial" w:cs="Arial"/>
                <w:sz w:val="18"/>
                <w:szCs w:val="18"/>
                <w:lang w:val="es-ES"/>
              </w:rPr>
            </w:pPr>
          </w:p>
        </w:tc>
      </w:tr>
      <w:tr w:rsidR="00C47D21" w:rsidRPr="00AC78DE" w:rsidTr="00F17040">
        <w:trPr>
          <w:trHeight w:hRule="exact" w:val="2062"/>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Sistemas de regulación de acceso y auditor</w:t>
            </w:r>
            <w:r>
              <w:rPr>
                <w:rFonts w:ascii="Arial" w:hAnsi="Arial" w:cs="Arial"/>
                <w:sz w:val="18"/>
                <w:szCs w:val="18"/>
                <w:lang w:val="es-ES"/>
              </w:rPr>
              <w:t>í</w:t>
            </w:r>
            <w:r w:rsidRPr="00F2687C">
              <w:rPr>
                <w:rFonts w:ascii="Arial" w:hAnsi="Arial" w:cs="Arial"/>
                <w:sz w:val="18"/>
                <w:szCs w:val="18"/>
                <w:lang w:val="es-ES"/>
              </w:rPr>
              <w:t>as reforzados con adecuación de procesos y tecnología de información</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(sistema)</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Este sistema consolidará varios sub-sistemas que actualmente se encuentran fragmentados, dificultando la gestión optima de los recursos y la correcta asignación entre las distintas regiones del Estado.</w:t>
            </w:r>
          </w:p>
          <w:p w:rsidR="00C47D21" w:rsidRDefault="00C47D21" w:rsidP="009626CA">
            <w:pPr>
              <w:ind w:left="-18"/>
              <w:rPr>
                <w:rFonts w:ascii="Arial" w:hAnsi="Arial" w:cs="Arial"/>
                <w:sz w:val="18"/>
                <w:szCs w:val="18"/>
                <w:lang w:val="es-ES"/>
              </w:rPr>
            </w:pPr>
          </w:p>
          <w:p w:rsidR="00C47D21" w:rsidRPr="00F2687C"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2687C">
              <w:rPr>
                <w:rFonts w:ascii="Arial" w:hAnsi="Arial" w:cs="Arial"/>
                <w:sz w:val="18"/>
                <w:szCs w:val="18"/>
                <w:lang w:val="es-ES"/>
              </w:rPr>
              <w:t>sistemas de monitoreo de la SESA (presupuestales y de metas físicas)</w:t>
            </w:r>
            <w:r>
              <w:rPr>
                <w:rFonts w:ascii="Arial" w:hAnsi="Arial" w:cs="Arial"/>
                <w:sz w:val="18"/>
                <w:szCs w:val="18"/>
                <w:lang w:val="es-ES"/>
              </w:rPr>
              <w:t xml:space="preserve">, a partir de la validación del sistema tras la etapa de test. </w:t>
            </w:r>
          </w:p>
        </w:tc>
      </w:tr>
      <w:tr w:rsidR="00C47D21" w:rsidRPr="00AC78DE" w:rsidTr="00F17040">
        <w:trPr>
          <w:trHeight w:hRule="exact" w:val="484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lastRenderedPageBreak/>
              <w:t>Protocolos clínicos y líneas de cuidado desarrollados</w:t>
            </w:r>
            <w:r w:rsidRPr="00F2687C">
              <w:rPr>
                <w:rStyle w:val="FootnoteReference"/>
                <w:rFonts w:ascii="Arial" w:hAnsi="Arial" w:cs="Arial"/>
                <w:sz w:val="18"/>
                <w:szCs w:val="18"/>
                <w:lang w:val="es-ES"/>
              </w:rPr>
              <w:footnoteReference w:id="1"/>
            </w:r>
            <w:r>
              <w:rPr>
                <w:rFonts w:ascii="Arial" w:hAnsi="Arial" w:cs="Arial"/>
                <w:sz w:val="18"/>
                <w:szCs w:val="18"/>
                <w:lang w:val="es-ES"/>
              </w:rPr>
              <w:t xml:space="preserve"> (sensibles al género/raza)</w:t>
            </w:r>
            <w:r w:rsidRPr="00F2687C">
              <w:rPr>
                <w:rFonts w:ascii="Arial" w:hAnsi="Arial" w:cs="Arial"/>
                <w:sz w:val="18"/>
                <w:szCs w:val="18"/>
                <w:lang w:val="es-ES"/>
              </w:rPr>
              <w:t xml:space="preserve"> </w:t>
            </w:r>
            <w:r>
              <w:rPr>
                <w:rFonts w:ascii="Arial" w:hAnsi="Arial" w:cs="Arial"/>
                <w:sz w:val="18"/>
                <w:szCs w:val="18"/>
                <w:lang w:val="es-ES"/>
              </w:rPr>
              <w:t xml:space="preserve">y aprobados por las </w:t>
            </w:r>
            <w:r w:rsidRPr="00F2687C">
              <w:rPr>
                <w:rFonts w:ascii="Arial" w:hAnsi="Arial" w:cs="Arial"/>
                <w:sz w:val="18"/>
                <w:szCs w:val="18"/>
                <w:lang w:val="es-ES"/>
              </w:rPr>
              <w:t>autoridad</w:t>
            </w:r>
            <w:r>
              <w:rPr>
                <w:rFonts w:ascii="Arial" w:hAnsi="Arial" w:cs="Arial"/>
                <w:sz w:val="18"/>
                <w:szCs w:val="18"/>
                <w:lang w:val="es-ES"/>
              </w:rPr>
              <w:t xml:space="preserve"> competente.</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(prot/línea)</w:t>
            </w:r>
          </w:p>
        </w:tc>
        <w:tc>
          <w:tcPr>
            <w:tcW w:w="7020" w:type="dxa"/>
            <w:shd w:val="clear" w:color="auto" w:fill="auto"/>
          </w:tcPr>
          <w:p w:rsidR="00C47D21" w:rsidRDefault="00C47D21" w:rsidP="009626CA">
            <w:pPr>
              <w:autoSpaceDE w:val="0"/>
              <w:autoSpaceDN w:val="0"/>
              <w:adjustRightInd w:val="0"/>
              <w:jc w:val="both"/>
              <w:rPr>
                <w:rFonts w:ascii="Arial" w:hAnsi="Arial" w:cs="Arial"/>
                <w:sz w:val="18"/>
                <w:szCs w:val="18"/>
                <w:lang w:val="es-ES"/>
              </w:rPr>
            </w:pPr>
          </w:p>
          <w:p w:rsidR="00C47D21" w:rsidRDefault="00C47D21" w:rsidP="009626CA">
            <w:pPr>
              <w:autoSpaceDE w:val="0"/>
              <w:autoSpaceDN w:val="0"/>
              <w:adjustRightInd w:val="0"/>
              <w:jc w:val="both"/>
              <w:rPr>
                <w:rFonts w:ascii="Arial" w:hAnsi="Arial" w:cs="Arial"/>
                <w:sz w:val="18"/>
                <w:szCs w:val="18"/>
                <w:lang w:val="es-ES"/>
              </w:rPr>
            </w:pPr>
            <w:r>
              <w:rPr>
                <w:rFonts w:ascii="Arial" w:hAnsi="Arial" w:cs="Arial"/>
                <w:sz w:val="18"/>
                <w:szCs w:val="18"/>
                <w:lang w:val="es-ES"/>
              </w:rPr>
              <w:t>Fuente: SESA</w:t>
            </w:r>
          </w:p>
          <w:p w:rsidR="00C47D21" w:rsidRDefault="00C47D21" w:rsidP="009626CA">
            <w:pPr>
              <w:autoSpaceDE w:val="0"/>
              <w:autoSpaceDN w:val="0"/>
              <w:adjustRightInd w:val="0"/>
              <w:jc w:val="both"/>
              <w:rPr>
                <w:rFonts w:ascii="Arial" w:hAnsi="Arial" w:cs="Arial"/>
                <w:sz w:val="18"/>
                <w:szCs w:val="18"/>
                <w:lang w:val="es-ES"/>
              </w:rPr>
            </w:pPr>
          </w:p>
          <w:p w:rsidR="00C47D21" w:rsidRDefault="00C47D21" w:rsidP="009626CA">
            <w:pPr>
              <w:autoSpaceDE w:val="0"/>
              <w:autoSpaceDN w:val="0"/>
              <w:adjustRightInd w:val="0"/>
              <w:jc w:val="both"/>
              <w:rPr>
                <w:rFonts w:ascii="Arial" w:hAnsi="Arial" w:cs="Arial"/>
                <w:sz w:val="18"/>
                <w:szCs w:val="18"/>
                <w:lang w:val="es-ES"/>
              </w:rPr>
            </w:pPr>
          </w:p>
          <w:p w:rsidR="00C47D21" w:rsidRPr="00F6085F" w:rsidRDefault="00C47D21" w:rsidP="009626CA">
            <w:pPr>
              <w:autoSpaceDE w:val="0"/>
              <w:autoSpaceDN w:val="0"/>
              <w:adjustRightInd w:val="0"/>
              <w:jc w:val="both"/>
              <w:rPr>
                <w:rFonts w:ascii="Arial" w:hAnsi="Arial" w:cs="Arial"/>
                <w:sz w:val="18"/>
                <w:szCs w:val="18"/>
                <w:lang w:val="es-ES"/>
              </w:rPr>
            </w:pPr>
            <w:r w:rsidRPr="00F6085F">
              <w:rPr>
                <w:rFonts w:ascii="Arial" w:hAnsi="Arial" w:cs="Arial"/>
                <w:sz w:val="18"/>
                <w:szCs w:val="18"/>
                <w:lang w:val="es-ES"/>
              </w:rPr>
              <w:t>El desarrollo de las líneas de cuidado, elaboradas a partir de la definición de conjunto de protocolos clínicos para una determinada condición de salud  se divide básicamente en las siguientes etapas: (i) definición del equipo conductor, (ii) análisis situacional de la condición de salud, (iii) búsqueda de evidencias y de directrices clínicas relevantes, (iv) definición de los contenidos de las directrices clínicas, (v) la formalización de las directrices clínicas, su evaluación y validación de y (vi) la publicación de las mismas. (Mendes, 2012).</w:t>
            </w:r>
          </w:p>
          <w:p w:rsidR="00C47D21" w:rsidRPr="00F6085F" w:rsidRDefault="00C47D21" w:rsidP="009626CA">
            <w:pPr>
              <w:autoSpaceDE w:val="0"/>
              <w:autoSpaceDN w:val="0"/>
              <w:adjustRightInd w:val="0"/>
              <w:jc w:val="both"/>
              <w:rPr>
                <w:rFonts w:ascii="Arial" w:hAnsi="Arial" w:cs="Arial"/>
                <w:sz w:val="18"/>
                <w:szCs w:val="18"/>
                <w:lang w:val="es-ES"/>
              </w:rPr>
            </w:pPr>
          </w:p>
          <w:p w:rsidR="00C47D21" w:rsidRPr="00F6085F" w:rsidRDefault="00C47D21" w:rsidP="009626CA">
            <w:pPr>
              <w:ind w:left="-18"/>
              <w:jc w:val="both"/>
              <w:rPr>
                <w:rFonts w:ascii="Arial" w:hAnsi="Arial" w:cs="Arial"/>
                <w:sz w:val="18"/>
                <w:szCs w:val="18"/>
                <w:lang w:val="es-ES"/>
              </w:rPr>
            </w:pPr>
            <w:r w:rsidRPr="00F6085F">
              <w:rPr>
                <w:rFonts w:ascii="Arial" w:hAnsi="Arial" w:cs="Arial"/>
                <w:sz w:val="18"/>
                <w:szCs w:val="18"/>
                <w:lang w:val="es-ES"/>
              </w:rPr>
              <w:t>De esta manera, el proceso involucra la plena participación de los profesionales de la salud en su formulación y las sociedades médicas de las categorías clínicas correspondientes deben dar su aval técnico (como por ejemplo, Las Sociedades Brasileña y del Estado de Ceará de Ginecología y Obstetricia, para la línea de cuidado materno-infantil). Por último, después de esta gran etapa de consenso, la SESA  por su rol de autoridad sanitaria deberá validar la línea de cuidado con los respectivos protocolos clínicos para la implementación en su territorio.</w:t>
            </w:r>
          </w:p>
          <w:p w:rsidR="00C47D21" w:rsidRPr="00F6085F" w:rsidRDefault="00C47D21" w:rsidP="009626CA">
            <w:pPr>
              <w:ind w:left="-18"/>
              <w:jc w:val="both"/>
              <w:rPr>
                <w:rFonts w:ascii="Arial" w:hAnsi="Arial" w:cs="Arial"/>
                <w:sz w:val="18"/>
                <w:szCs w:val="18"/>
                <w:lang w:val="es-ES"/>
              </w:rPr>
            </w:pPr>
          </w:p>
          <w:p w:rsidR="00C47D21" w:rsidRPr="00F2687C" w:rsidRDefault="00C47D21" w:rsidP="009626CA">
            <w:pPr>
              <w:ind w:left="-18"/>
              <w:jc w:val="both"/>
              <w:rPr>
                <w:rFonts w:ascii="Arial" w:hAnsi="Arial" w:cs="Arial"/>
                <w:sz w:val="18"/>
                <w:szCs w:val="18"/>
                <w:lang w:val="es-ES"/>
              </w:rPr>
            </w:pPr>
            <w:r w:rsidRPr="00F6085F">
              <w:rPr>
                <w:rFonts w:ascii="Arial" w:hAnsi="Arial" w:cs="Arial"/>
                <w:sz w:val="18"/>
                <w:szCs w:val="18"/>
                <w:lang w:val="es-ES"/>
              </w:rPr>
              <w:t>Medio de verificación: sistemas de monitoreo de la SESA (presupuestales y de metas físicas), a partir del “Acta de Validación” emitid</w:t>
            </w:r>
            <w:r>
              <w:rPr>
                <w:rFonts w:ascii="Arial" w:hAnsi="Arial" w:cs="Arial"/>
                <w:sz w:val="18"/>
                <w:szCs w:val="18"/>
                <w:lang w:val="es-ES"/>
              </w:rPr>
              <w:t>a</w:t>
            </w:r>
            <w:r w:rsidRPr="00F6085F">
              <w:rPr>
                <w:rFonts w:ascii="Arial" w:hAnsi="Arial" w:cs="Arial"/>
                <w:sz w:val="18"/>
                <w:szCs w:val="18"/>
                <w:lang w:val="es-ES"/>
              </w:rPr>
              <w:t xml:space="preserve"> por la SESA.</w:t>
            </w:r>
          </w:p>
        </w:tc>
      </w:tr>
      <w:tr w:rsidR="00C47D21" w:rsidRPr="00AC78DE" w:rsidTr="00F17040">
        <w:trPr>
          <w:trHeight w:hRule="exact" w:val="241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Líneas de cuidado implementadas</w:t>
            </w:r>
            <w:r w:rsidRPr="00F2687C">
              <w:rPr>
                <w:rStyle w:val="FootnoteReference"/>
                <w:rFonts w:ascii="Arial" w:hAnsi="Arial" w:cs="Arial"/>
                <w:sz w:val="18"/>
                <w:szCs w:val="18"/>
                <w:lang w:val="es-ES"/>
              </w:rPr>
              <w:footnoteReference w:id="2"/>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(líneas)</w:t>
            </w:r>
          </w:p>
          <w:p w:rsidR="00C47D21" w:rsidRPr="00F2687C" w:rsidRDefault="00C47D21" w:rsidP="009626CA">
            <w:pPr>
              <w:jc w:val="center"/>
              <w:rPr>
                <w:rFonts w:ascii="Arial" w:hAnsi="Arial" w:cs="Arial"/>
                <w:sz w:val="18"/>
                <w:szCs w:val="18"/>
                <w:lang w:val="es-ES"/>
              </w:rPr>
            </w:pPr>
          </w:p>
        </w:tc>
        <w:tc>
          <w:tcPr>
            <w:tcW w:w="7020" w:type="dxa"/>
            <w:shd w:val="clear" w:color="auto" w:fill="auto"/>
          </w:tcPr>
          <w:p w:rsidR="00C47D21" w:rsidRDefault="00C47D21" w:rsidP="009626CA">
            <w:pPr>
              <w:ind w:left="-18"/>
              <w:jc w:val="both"/>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jc w:val="both"/>
              <w:rPr>
                <w:rFonts w:ascii="Arial" w:hAnsi="Arial" w:cs="Arial"/>
                <w:sz w:val="18"/>
                <w:szCs w:val="18"/>
                <w:lang w:val="es-ES"/>
              </w:rPr>
            </w:pPr>
          </w:p>
          <w:p w:rsidR="00C47D21" w:rsidRPr="00F6085F" w:rsidRDefault="00C47D21" w:rsidP="009626CA">
            <w:pPr>
              <w:ind w:left="-18"/>
              <w:jc w:val="both"/>
              <w:rPr>
                <w:rFonts w:ascii="Arial" w:hAnsi="Arial" w:cs="Arial"/>
                <w:sz w:val="18"/>
                <w:szCs w:val="18"/>
                <w:lang w:val="es-ES"/>
              </w:rPr>
            </w:pPr>
            <w:r w:rsidRPr="00F6085F">
              <w:rPr>
                <w:rFonts w:ascii="Arial" w:hAnsi="Arial" w:cs="Arial"/>
                <w:sz w:val="18"/>
                <w:szCs w:val="18"/>
                <w:lang w:val="es-ES"/>
              </w:rPr>
              <w:t>Las líneas de cuidado son implementadas tras su validación e impresión de las guías clínicas correspondientes. La etapa de implementación consiste en un proceso de intensa capacitación en servicio, que visa promover cambios estructurantes y permanentes en los procesos de trabajo y en las conductas en el cuidado.</w:t>
            </w:r>
          </w:p>
          <w:p w:rsidR="00C47D21" w:rsidRPr="00F6085F" w:rsidRDefault="00C47D21" w:rsidP="009626CA">
            <w:pPr>
              <w:ind w:left="-18"/>
              <w:jc w:val="both"/>
              <w:rPr>
                <w:rFonts w:ascii="Arial" w:hAnsi="Arial" w:cs="Arial"/>
                <w:sz w:val="18"/>
                <w:szCs w:val="18"/>
                <w:lang w:val="es-ES"/>
              </w:rPr>
            </w:pPr>
          </w:p>
          <w:p w:rsidR="00C47D21" w:rsidRPr="00F6085F" w:rsidRDefault="00C47D21" w:rsidP="009626CA">
            <w:pPr>
              <w:rPr>
                <w:rFonts w:ascii="Arial" w:hAnsi="Arial" w:cs="Arial"/>
                <w:sz w:val="18"/>
                <w:szCs w:val="18"/>
                <w:lang w:val="es-ES"/>
              </w:rPr>
            </w:pPr>
            <w:r w:rsidRPr="00F6085F">
              <w:rPr>
                <w:rFonts w:ascii="Arial" w:hAnsi="Arial" w:cs="Arial"/>
                <w:sz w:val="18"/>
                <w:szCs w:val="18"/>
                <w:lang w:val="es-ES"/>
              </w:rPr>
              <w:t>Medio de verificación: sistemas de monitoreo de la SESA (presupuestales y de metas físicas), a partir de las guías impresas e informe de implementación concluido.</w:t>
            </w:r>
          </w:p>
        </w:tc>
      </w:tr>
      <w:tr w:rsidR="00C47D21" w:rsidRPr="00AC78DE" w:rsidTr="00F17040">
        <w:trPr>
          <w:trHeight w:hRule="exact" w:val="232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lastRenderedPageBreak/>
              <w:t>Nuevas instalaciones (sede) de la SESA construidas y equipadas</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(sede)</w:t>
            </w:r>
          </w:p>
        </w:tc>
        <w:tc>
          <w:tcPr>
            <w:tcW w:w="7020" w:type="dxa"/>
            <w:shd w:val="clear" w:color="auto" w:fill="auto"/>
          </w:tcPr>
          <w:p w:rsidR="00C47D21" w:rsidRPr="00F6085F" w:rsidRDefault="00C47D21" w:rsidP="009626CA">
            <w:pPr>
              <w:ind w:left="-18"/>
              <w:rPr>
                <w:rFonts w:ascii="Arial" w:hAnsi="Arial" w:cs="Arial"/>
                <w:sz w:val="18"/>
                <w:szCs w:val="18"/>
                <w:lang w:val="es-ES"/>
              </w:rPr>
            </w:pPr>
            <w:r w:rsidRPr="00F6085F">
              <w:rPr>
                <w:rFonts w:ascii="Arial" w:hAnsi="Arial" w:cs="Arial"/>
                <w:sz w:val="18"/>
                <w:szCs w:val="18"/>
                <w:lang w:val="es-ES"/>
              </w:rPr>
              <w:t>Fuente: SESA</w:t>
            </w:r>
          </w:p>
          <w:p w:rsidR="00C47D21" w:rsidRPr="00F6085F" w:rsidRDefault="00C47D21" w:rsidP="009626CA">
            <w:pPr>
              <w:ind w:left="-18"/>
              <w:rPr>
                <w:rFonts w:ascii="Arial" w:hAnsi="Arial" w:cs="Arial"/>
                <w:sz w:val="18"/>
                <w:szCs w:val="18"/>
                <w:lang w:val="es-ES"/>
              </w:rPr>
            </w:pPr>
          </w:p>
          <w:p w:rsidR="00C47D21" w:rsidRDefault="00C47D21" w:rsidP="009626CA">
            <w:pPr>
              <w:ind w:left="-18"/>
              <w:jc w:val="both"/>
              <w:rPr>
                <w:rFonts w:ascii="Arial" w:hAnsi="Arial" w:cs="Arial"/>
                <w:sz w:val="18"/>
                <w:szCs w:val="18"/>
                <w:lang w:val="es-ES"/>
              </w:rPr>
            </w:pPr>
            <w:r w:rsidRPr="00F6085F">
              <w:rPr>
                <w:rFonts w:ascii="Arial" w:hAnsi="Arial" w:cs="Arial"/>
                <w:sz w:val="18"/>
                <w:szCs w:val="18"/>
                <w:lang w:val="es-ES"/>
              </w:rPr>
              <w:t>El nuevo edificio contribuirá a la reorganización y centralización de las funciones de la SESA, actualmente fragmentadas y distribuidas en edificios distintos.</w:t>
            </w:r>
          </w:p>
          <w:p w:rsidR="00C47D21" w:rsidRDefault="00C47D21" w:rsidP="009626CA">
            <w:pPr>
              <w:ind w:left="-18"/>
              <w:jc w:val="both"/>
              <w:rPr>
                <w:rFonts w:ascii="Arial" w:hAnsi="Arial" w:cs="Arial"/>
                <w:sz w:val="18"/>
                <w:szCs w:val="18"/>
                <w:lang w:val="es-ES"/>
              </w:rPr>
            </w:pPr>
          </w:p>
          <w:p w:rsidR="00C47D21" w:rsidRPr="00F6085F" w:rsidRDefault="00C47D21" w:rsidP="009626CA">
            <w:pPr>
              <w:ind w:left="-18"/>
              <w:jc w:val="both"/>
              <w:rPr>
                <w:rFonts w:ascii="FrutigerLTStd-Light" w:eastAsiaTheme="minorHAnsi" w:hAnsi="FrutigerLTStd-Light" w:cs="FrutigerLTStd-Light"/>
                <w:sz w:val="21"/>
                <w:szCs w:val="21"/>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la emisión de la licencia para inicio de operación,  otorgada por el gobierno local, según parámetros de calidad y seguridad para obras civiles.</w:t>
            </w:r>
          </w:p>
        </w:tc>
      </w:tr>
      <w:tr w:rsidR="00C47D21" w:rsidRPr="00AC78DE" w:rsidTr="00F17040">
        <w:trPr>
          <w:trHeight w:hRule="exact" w:val="2242"/>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Centro de logística construido y equipado implantado</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(centro</w:t>
            </w:r>
            <w:r>
              <w:rPr>
                <w:rFonts w:ascii="Arial" w:hAnsi="Arial" w:cs="Arial"/>
                <w:sz w:val="18"/>
                <w:szCs w:val="18"/>
                <w:lang w:val="es-ES"/>
              </w:rPr>
              <w:t>)</w:t>
            </w:r>
            <w:r w:rsidRPr="00F2687C">
              <w:rPr>
                <w:rFonts w:ascii="Arial" w:hAnsi="Arial" w:cs="Arial"/>
                <w:sz w:val="18"/>
                <w:szCs w:val="18"/>
                <w:lang w:val="es-ES"/>
              </w:rPr>
              <w:t xml:space="preserve"> </w:t>
            </w:r>
          </w:p>
        </w:tc>
        <w:tc>
          <w:tcPr>
            <w:tcW w:w="7020" w:type="dxa"/>
            <w:shd w:val="clear" w:color="auto" w:fill="auto"/>
          </w:tcPr>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La centralización de las funciones logísticas de la SESA permitirá  economías de escala y mayor eficiencia en el uso de los recursos.</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la emisión de la licencia para inicio de operación,  otorgada por el gobierno local, según parámetros de calidad y seguridad para obras civiles.</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p>
          <w:p w:rsidR="00C47D21" w:rsidRPr="00F2687C" w:rsidRDefault="00C47D21" w:rsidP="009626CA">
            <w:pPr>
              <w:ind w:left="-18"/>
              <w:rPr>
                <w:rFonts w:ascii="Arial" w:hAnsi="Arial" w:cs="Arial"/>
                <w:sz w:val="18"/>
                <w:szCs w:val="18"/>
                <w:lang w:val="es-ES"/>
              </w:rPr>
            </w:pPr>
          </w:p>
        </w:tc>
      </w:tr>
      <w:tr w:rsidR="00C47D21" w:rsidRPr="00AC78DE" w:rsidTr="00F17040">
        <w:trPr>
          <w:trHeight w:hRule="exact" w:val="3322"/>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Hospitales de la red pública con sistema informátic</w:t>
            </w:r>
            <w:r>
              <w:rPr>
                <w:rFonts w:ascii="Arial" w:hAnsi="Arial" w:cs="Arial"/>
                <w:sz w:val="18"/>
                <w:szCs w:val="18"/>
                <w:lang w:val="es-ES"/>
              </w:rPr>
              <w:t>o</w:t>
            </w:r>
            <w:r w:rsidRPr="00F2687C">
              <w:rPr>
                <w:rFonts w:ascii="Arial" w:hAnsi="Arial" w:cs="Arial"/>
                <w:sz w:val="18"/>
                <w:szCs w:val="18"/>
                <w:lang w:val="es-ES"/>
              </w:rPr>
              <w:t xml:space="preserve"> de gestión implementado</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r>
              <w:rPr>
                <w:rFonts w:ascii="Arial" w:hAnsi="Arial" w:cs="Arial"/>
                <w:sz w:val="18"/>
                <w:szCs w:val="18"/>
                <w:lang w:val="es-ES"/>
              </w:rPr>
              <w:t>sistemas implementados</w:t>
            </w:r>
            <w:r w:rsidRPr="00F2687C">
              <w:rPr>
                <w:rFonts w:ascii="Arial" w:hAnsi="Arial" w:cs="Arial"/>
                <w:sz w:val="18"/>
                <w:szCs w:val="18"/>
                <w:lang w:val="es-ES"/>
              </w:rPr>
              <w:t>)</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rPr>
                <w:rFonts w:ascii="Arial" w:hAnsi="Arial" w:cs="Arial"/>
                <w:sz w:val="18"/>
                <w:szCs w:val="18"/>
                <w:lang w:val="es-ES"/>
              </w:rPr>
            </w:pPr>
          </w:p>
          <w:p w:rsidR="00C47D21" w:rsidRDefault="00C47D21" w:rsidP="009626CA">
            <w:pPr>
              <w:ind w:left="-18"/>
              <w:jc w:val="both"/>
              <w:rPr>
                <w:rFonts w:ascii="Arial" w:hAnsi="Arial" w:cs="Arial"/>
                <w:sz w:val="18"/>
                <w:szCs w:val="18"/>
                <w:lang w:val="es-ES"/>
              </w:rPr>
            </w:pPr>
            <w:r>
              <w:rPr>
                <w:rFonts w:ascii="Arial" w:hAnsi="Arial" w:cs="Arial"/>
                <w:sz w:val="18"/>
                <w:szCs w:val="18"/>
                <w:lang w:val="es-ES"/>
              </w:rPr>
              <w:t>Estos productos son claves para la homogenización de las buenas prácticas de gestión en la red hospitalaria propia del Estado. Son sistemas implementados aquellos que pasaron por la etapa de test y, una vez realizados los ajustes necesarios, fueron validados por el gestor de la unidad hospitalaria para uso extendido.</w:t>
            </w:r>
          </w:p>
          <w:p w:rsidR="00C47D21" w:rsidRPr="00F2687C" w:rsidRDefault="00C47D21" w:rsidP="009626CA">
            <w:pPr>
              <w:ind w:left="-18"/>
              <w:jc w:val="both"/>
              <w:rPr>
                <w:rFonts w:ascii="Arial" w:hAnsi="Arial" w:cs="Arial"/>
                <w:sz w:val="18"/>
                <w:szCs w:val="18"/>
                <w:lang w:val="es-ES"/>
              </w:rPr>
            </w:pPr>
          </w:p>
          <w:p w:rsidR="00C47D21" w:rsidRDefault="00C47D21" w:rsidP="009626CA">
            <w:pPr>
              <w:spacing w:before="40"/>
              <w:ind w:left="-14"/>
              <w:jc w:val="both"/>
              <w:rPr>
                <w:rFonts w:ascii="Arial" w:hAnsi="Arial" w:cs="Arial"/>
                <w:sz w:val="18"/>
                <w:szCs w:val="18"/>
                <w:lang w:val="es-ES"/>
              </w:rPr>
            </w:pPr>
            <w:r w:rsidRPr="00F2687C">
              <w:rPr>
                <w:rFonts w:ascii="Arial" w:hAnsi="Arial" w:cs="Arial"/>
                <w:sz w:val="18"/>
                <w:szCs w:val="18"/>
                <w:lang w:val="es-ES"/>
              </w:rPr>
              <w:t>Módulos para principales procesos (prontuario, emergencia, ambulatorio, exámenes, etc.) en funcionamiento</w:t>
            </w:r>
            <w:r>
              <w:rPr>
                <w:rFonts w:ascii="Arial" w:hAnsi="Arial" w:cs="Arial"/>
                <w:sz w:val="18"/>
                <w:szCs w:val="18"/>
                <w:lang w:val="es-ES"/>
              </w:rPr>
              <w:t>.</w:t>
            </w:r>
          </w:p>
          <w:p w:rsidR="00C47D21" w:rsidRDefault="00C47D21" w:rsidP="009626CA">
            <w:pPr>
              <w:spacing w:before="40"/>
              <w:ind w:left="-14"/>
              <w:jc w:val="both"/>
              <w:rPr>
                <w:rFonts w:ascii="Arial" w:hAnsi="Arial" w:cs="Arial"/>
                <w:sz w:val="18"/>
                <w:szCs w:val="18"/>
                <w:lang w:val="es-ES"/>
              </w:rPr>
            </w:pPr>
          </w:p>
          <w:p w:rsidR="00C47D21" w:rsidRPr="00F2687C" w:rsidRDefault="00C47D21" w:rsidP="009626CA">
            <w:pPr>
              <w:spacing w:before="40"/>
              <w:ind w:left="-14"/>
              <w:jc w:val="both"/>
              <w:rPr>
                <w:rFonts w:ascii="Arial" w:hAnsi="Arial" w:cs="Arial"/>
                <w:sz w:val="18"/>
                <w:szCs w:val="18"/>
                <w:lang w:val="es-ES"/>
              </w:rPr>
            </w:pPr>
            <w:r>
              <w:rPr>
                <w:rFonts w:ascii="Arial" w:hAnsi="Arial" w:cs="Arial"/>
                <w:sz w:val="18"/>
                <w:szCs w:val="18"/>
                <w:lang w:val="es-ES"/>
              </w:rPr>
              <w:t xml:space="preserve">Medio de verificación: </w:t>
            </w:r>
            <w:r w:rsidRPr="00F2687C">
              <w:rPr>
                <w:rFonts w:ascii="Arial" w:hAnsi="Arial" w:cs="Arial"/>
                <w:sz w:val="18"/>
                <w:szCs w:val="18"/>
                <w:lang w:val="es-ES"/>
              </w:rPr>
              <w:t>sistemas de monitoreo de la SESA (presupuestales y de metas físicas)</w:t>
            </w:r>
            <w:r>
              <w:rPr>
                <w:rFonts w:ascii="Arial" w:hAnsi="Arial" w:cs="Arial"/>
                <w:sz w:val="18"/>
                <w:szCs w:val="18"/>
                <w:lang w:val="es-ES"/>
              </w:rPr>
              <w:t>, a partir de la validación de los sistemas en cada hospital,  tras la etapa de test.</w:t>
            </w:r>
          </w:p>
        </w:tc>
      </w:tr>
      <w:tr w:rsidR="00C47D21" w:rsidRPr="00AC78DE" w:rsidTr="00F17040">
        <w:trPr>
          <w:trHeight w:hRule="exact" w:val="241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lastRenderedPageBreak/>
              <w:t>Establecimientos de salud (media complejidad y hospitales) acreditados en calidad</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(estab</w:t>
            </w:r>
            <w:r>
              <w:rPr>
                <w:rFonts w:ascii="Arial" w:hAnsi="Arial" w:cs="Arial"/>
                <w:sz w:val="18"/>
                <w:szCs w:val="18"/>
                <w:lang w:val="es-ES"/>
              </w:rPr>
              <w:t>lecimientos de salud</w:t>
            </w:r>
            <w:r w:rsidRPr="00F2687C">
              <w:rPr>
                <w:rFonts w:ascii="Arial" w:hAnsi="Arial" w:cs="Arial"/>
                <w:sz w:val="18"/>
                <w:szCs w:val="18"/>
                <w:lang w:val="es-ES"/>
              </w:rPr>
              <w:t>.)</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Pr="00F2687C" w:rsidRDefault="00C47D21" w:rsidP="009626CA">
            <w:pPr>
              <w:ind w:left="-18"/>
              <w:rPr>
                <w:rFonts w:ascii="Arial" w:hAnsi="Arial" w:cs="Arial"/>
                <w:sz w:val="18"/>
                <w:szCs w:val="18"/>
                <w:lang w:val="es-ES"/>
              </w:rPr>
            </w:pPr>
          </w:p>
          <w:p w:rsidR="00C47D21" w:rsidRPr="00242847" w:rsidRDefault="00C47D21" w:rsidP="009626CA">
            <w:pPr>
              <w:spacing w:after="240"/>
              <w:jc w:val="both"/>
              <w:rPr>
                <w:rFonts w:ascii="Arial" w:hAnsi="Arial" w:cs="Arial"/>
                <w:sz w:val="18"/>
                <w:szCs w:val="18"/>
                <w:lang w:val="es-ES"/>
              </w:rPr>
            </w:pPr>
            <w:r w:rsidRPr="00242847">
              <w:rPr>
                <w:rFonts w:ascii="Arial" w:hAnsi="Arial" w:cs="Arial"/>
                <w:sz w:val="18"/>
                <w:szCs w:val="18"/>
                <w:lang w:val="es-ES"/>
              </w:rPr>
              <w:t>Acreditación nivel  I“ Acreditado”, según el Manual de la Organización Nacional de Acreditación- ONA: “instituciones</w:t>
            </w:r>
            <w:r w:rsidRPr="00946414">
              <w:rPr>
                <w:rFonts w:ascii="Arial" w:hAnsi="Arial" w:cs="Arial"/>
                <w:sz w:val="18"/>
                <w:szCs w:val="18"/>
                <w:lang w:val="es-ES"/>
              </w:rPr>
              <w:t xml:space="preserve"> que at</w:t>
            </w:r>
            <w:r w:rsidRPr="00242847">
              <w:rPr>
                <w:rFonts w:ascii="Arial" w:hAnsi="Arial" w:cs="Arial"/>
                <w:sz w:val="18"/>
                <w:szCs w:val="18"/>
                <w:lang w:val="es-ES"/>
              </w:rPr>
              <w:t>ienden a los crite</w:t>
            </w:r>
            <w:r w:rsidRPr="00946414">
              <w:rPr>
                <w:rFonts w:ascii="Arial" w:hAnsi="Arial" w:cs="Arial"/>
                <w:sz w:val="18"/>
                <w:szCs w:val="18"/>
                <w:lang w:val="es-ES"/>
              </w:rPr>
              <w:t>rios de segur</w:t>
            </w:r>
            <w:r w:rsidRPr="00242847">
              <w:rPr>
                <w:rFonts w:ascii="Arial" w:hAnsi="Arial" w:cs="Arial"/>
                <w:sz w:val="18"/>
                <w:szCs w:val="18"/>
                <w:lang w:val="es-ES"/>
              </w:rPr>
              <w:t>idad del paciente en</w:t>
            </w:r>
            <w:r w:rsidRPr="00946414">
              <w:rPr>
                <w:rFonts w:ascii="Arial" w:hAnsi="Arial" w:cs="Arial"/>
                <w:sz w:val="18"/>
                <w:szCs w:val="18"/>
                <w:lang w:val="es-ES"/>
              </w:rPr>
              <w:t xml:space="preserve"> todas </w:t>
            </w:r>
            <w:r w:rsidRPr="00242847">
              <w:rPr>
                <w:rFonts w:ascii="Arial" w:hAnsi="Arial" w:cs="Arial"/>
                <w:sz w:val="18"/>
                <w:szCs w:val="18"/>
                <w:lang w:val="es-ES"/>
              </w:rPr>
              <w:t>toda las áreas de actividad, incluyéndose</w:t>
            </w:r>
            <w:r w:rsidRPr="00946414">
              <w:rPr>
                <w:rFonts w:ascii="Arial" w:hAnsi="Arial" w:cs="Arial"/>
                <w:sz w:val="18"/>
                <w:szCs w:val="18"/>
                <w:lang w:val="es-ES"/>
              </w:rPr>
              <w:t xml:space="preserve"> aspec</w:t>
            </w:r>
            <w:r w:rsidRPr="00242847">
              <w:rPr>
                <w:rFonts w:ascii="Arial" w:hAnsi="Arial" w:cs="Arial"/>
                <w:sz w:val="18"/>
                <w:szCs w:val="18"/>
                <w:lang w:val="es-ES"/>
              </w:rPr>
              <w:t>tos estructurales y asistenciales”</w:t>
            </w:r>
          </w:p>
          <w:p w:rsidR="00C47D21" w:rsidRPr="00242847" w:rsidRDefault="00C47D21" w:rsidP="009626CA">
            <w:pPr>
              <w:spacing w:after="240"/>
              <w:jc w:val="both"/>
              <w:rPr>
                <w:rFonts w:ascii="Arial" w:hAnsi="Arial" w:cs="Arial"/>
                <w:sz w:val="18"/>
                <w:szCs w:val="18"/>
                <w:lang w:val="es-ES"/>
              </w:rPr>
            </w:pPr>
            <w:r>
              <w:rPr>
                <w:rFonts w:ascii="Arial" w:hAnsi="Arial" w:cs="Arial"/>
                <w:sz w:val="18"/>
                <w:szCs w:val="18"/>
                <w:lang w:val="es-ES"/>
              </w:rPr>
              <w:t xml:space="preserve">Medio de verificación: </w:t>
            </w:r>
            <w:r w:rsidRPr="00F2687C">
              <w:rPr>
                <w:rFonts w:ascii="Arial" w:hAnsi="Arial" w:cs="Arial"/>
                <w:sz w:val="18"/>
                <w:szCs w:val="18"/>
                <w:lang w:val="es-ES"/>
              </w:rPr>
              <w:t>sistemas de monitoreo de la SESA (presupuestales y de metas físicas)</w:t>
            </w:r>
            <w:r>
              <w:rPr>
                <w:rFonts w:ascii="Arial" w:hAnsi="Arial" w:cs="Arial"/>
                <w:sz w:val="18"/>
                <w:szCs w:val="18"/>
                <w:lang w:val="es-ES"/>
              </w:rPr>
              <w:t>, a partir de los certificados de acreditación emitidos para cada unidad.</w:t>
            </w:r>
          </w:p>
        </w:tc>
      </w:tr>
      <w:tr w:rsidR="00C47D21" w:rsidRPr="00AC78DE" w:rsidTr="00F17040">
        <w:trPr>
          <w:trHeight w:hRule="exact" w:val="1783"/>
        </w:trPr>
        <w:tc>
          <w:tcPr>
            <w:tcW w:w="2718" w:type="dxa"/>
            <w:shd w:val="clear" w:color="auto" w:fill="auto"/>
          </w:tcPr>
          <w:p w:rsidR="00C47D21" w:rsidRPr="00F2687C" w:rsidRDefault="00C47D21" w:rsidP="009626CA">
            <w:pPr>
              <w:rPr>
                <w:rFonts w:ascii="Arial" w:hAnsi="Arial" w:cs="Arial"/>
                <w:sz w:val="18"/>
                <w:szCs w:val="18"/>
                <w:lang w:val="es-ES"/>
              </w:rPr>
            </w:pPr>
            <w:r>
              <w:rPr>
                <w:rFonts w:ascii="Arial" w:hAnsi="Arial" w:cs="Arial"/>
                <w:sz w:val="18"/>
                <w:szCs w:val="18"/>
                <w:lang w:val="es-ES"/>
              </w:rPr>
              <w:t>Profesionales capacitados</w:t>
            </w:r>
          </w:p>
        </w:tc>
        <w:tc>
          <w:tcPr>
            <w:tcW w:w="3510" w:type="dxa"/>
            <w:shd w:val="clear" w:color="auto" w:fill="auto"/>
          </w:tcPr>
          <w:p w:rsidR="00C47D21" w:rsidRDefault="00C47D21" w:rsidP="009626CA">
            <w:pPr>
              <w:jc w:val="center"/>
              <w:rPr>
                <w:rFonts w:ascii="Arial" w:hAnsi="Arial" w:cs="Arial"/>
                <w:sz w:val="18"/>
                <w:szCs w:val="18"/>
                <w:lang w:val="es-ES"/>
              </w:rPr>
            </w:pPr>
            <w:r>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Pr>
                <w:rFonts w:ascii="Arial" w:hAnsi="Arial" w:cs="Arial"/>
                <w:sz w:val="18"/>
                <w:szCs w:val="18"/>
                <w:lang w:val="es-ES"/>
              </w:rPr>
              <w:t>(profesionales)</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Representa el conjunto de profesionales capacitados en el ámbito clínico y gerencial.</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2687C">
              <w:rPr>
                <w:rFonts w:ascii="Arial" w:hAnsi="Arial" w:cs="Arial"/>
                <w:sz w:val="18"/>
                <w:szCs w:val="18"/>
                <w:lang w:val="es-ES"/>
              </w:rPr>
              <w:t>sistemas de monitoreo de la SESA (presupuestales y de metas físicas)</w:t>
            </w:r>
            <w:r>
              <w:rPr>
                <w:rFonts w:ascii="Arial" w:hAnsi="Arial" w:cs="Arial"/>
                <w:sz w:val="18"/>
                <w:szCs w:val="18"/>
                <w:lang w:val="es-ES"/>
              </w:rPr>
              <w:t>, a partir de certificados emitidos por las instituciones capacitadoras</w:t>
            </w:r>
          </w:p>
        </w:tc>
      </w:tr>
      <w:tr w:rsidR="00C47D21" w:rsidRPr="00AC78DE" w:rsidTr="00F17040">
        <w:trPr>
          <w:trHeight w:val="1331"/>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Hospital Regional Litoral-Jaguaribe construido</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(hospital)</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Ver EO#10 para perfil completo del Hospital,  análisis de situación epidemiológica y población objetivo de la macro región Litoral-Jaguaribe.</w:t>
            </w: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la emisión de la licencia para inicio de operación,  otorgada por el gobierno local, a partir de parámetros de seguridad y calidad para obras civiles y de acuerdo a lo que determina la Agencia Nacional de Vigilancia Sanitaria (ANVISA) para las infraestructuras de salud.</w:t>
            </w:r>
          </w:p>
          <w:p w:rsidR="00C47D21" w:rsidRDefault="00C47D21" w:rsidP="009626CA">
            <w:pPr>
              <w:ind w:left="-18"/>
              <w:rPr>
                <w:rFonts w:ascii="Arial" w:hAnsi="Arial" w:cs="Arial"/>
                <w:sz w:val="18"/>
                <w:szCs w:val="18"/>
                <w:lang w:val="es-ES"/>
              </w:rPr>
            </w:pPr>
          </w:p>
          <w:p w:rsidR="00C47D21" w:rsidRPr="00F2687C" w:rsidRDefault="00C47D21" w:rsidP="009626CA">
            <w:pPr>
              <w:rPr>
                <w:rFonts w:ascii="Arial" w:hAnsi="Arial" w:cs="Arial"/>
                <w:sz w:val="18"/>
                <w:szCs w:val="18"/>
                <w:lang w:val="es-ES"/>
              </w:rPr>
            </w:pPr>
          </w:p>
        </w:tc>
      </w:tr>
      <w:tr w:rsidR="00C47D21" w:rsidRPr="00AC78DE" w:rsidTr="00F17040">
        <w:trPr>
          <w:trHeight w:val="701"/>
        </w:trPr>
        <w:tc>
          <w:tcPr>
            <w:tcW w:w="2718" w:type="dxa"/>
            <w:shd w:val="clear" w:color="auto" w:fill="auto"/>
          </w:tcPr>
          <w:p w:rsidR="00C47D21" w:rsidRPr="005655AC" w:rsidRDefault="00C47D21" w:rsidP="009626CA">
            <w:pPr>
              <w:rPr>
                <w:rFonts w:ascii="Arial" w:hAnsi="Arial" w:cs="Arial"/>
                <w:sz w:val="18"/>
                <w:szCs w:val="18"/>
                <w:lang w:val="pt-BR"/>
              </w:rPr>
            </w:pPr>
            <w:r w:rsidRPr="005655AC">
              <w:rPr>
                <w:rFonts w:ascii="Arial" w:hAnsi="Arial" w:cs="Arial"/>
                <w:sz w:val="18"/>
                <w:szCs w:val="18"/>
                <w:lang w:val="pt-BR"/>
              </w:rPr>
              <w:t>Equipamentos para o Hospital Litoral-Jaguaribe adquiridos</w:t>
            </w:r>
          </w:p>
        </w:tc>
        <w:tc>
          <w:tcPr>
            <w:tcW w:w="3510" w:type="dxa"/>
            <w:shd w:val="clear" w:color="auto" w:fill="auto"/>
          </w:tcPr>
          <w:p w:rsidR="00C47D21" w:rsidRDefault="00C47D21" w:rsidP="009626CA">
            <w:pPr>
              <w:jc w:val="center"/>
              <w:rPr>
                <w:rFonts w:ascii="Arial" w:hAnsi="Arial" w:cs="Arial"/>
                <w:sz w:val="18"/>
                <w:szCs w:val="18"/>
                <w:lang w:val="pt-BR"/>
              </w:rPr>
            </w:pPr>
            <w:r>
              <w:rPr>
                <w:rFonts w:ascii="Arial" w:hAnsi="Arial" w:cs="Arial"/>
                <w:sz w:val="18"/>
                <w:szCs w:val="18"/>
                <w:lang w:val="pt-BR"/>
              </w:rPr>
              <w:t xml:space="preserve"># </w:t>
            </w:r>
          </w:p>
          <w:p w:rsidR="00C47D21" w:rsidRPr="005655AC" w:rsidRDefault="00C47D21" w:rsidP="009626CA">
            <w:pPr>
              <w:jc w:val="center"/>
              <w:rPr>
                <w:rFonts w:ascii="Arial" w:hAnsi="Arial" w:cs="Arial"/>
                <w:sz w:val="18"/>
                <w:szCs w:val="18"/>
                <w:lang w:val="pt-BR"/>
              </w:rPr>
            </w:pPr>
            <w:r>
              <w:rPr>
                <w:rFonts w:ascii="Arial" w:hAnsi="Arial" w:cs="Arial"/>
                <w:sz w:val="18"/>
                <w:szCs w:val="18"/>
                <w:lang w:val="pt-BR"/>
              </w:rPr>
              <w:t>(lotes de equipamentos)</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Ver EO#10 para perfil completo del Hospital,  análisis de situación epidemiológica y población objetivo de la macro región Litoral-Jaguaribe.</w:t>
            </w:r>
          </w:p>
          <w:p w:rsidR="00C47D21" w:rsidRDefault="00C47D21" w:rsidP="009626CA">
            <w:pPr>
              <w:rPr>
                <w:rFonts w:ascii="Arial" w:hAnsi="Arial" w:cs="Arial"/>
                <w:sz w:val="18"/>
                <w:szCs w:val="18"/>
                <w:lang w:val="es-ES"/>
              </w:rPr>
            </w:pPr>
            <w:r>
              <w:rPr>
                <w:rFonts w:ascii="Arial" w:hAnsi="Arial" w:cs="Arial"/>
                <w:sz w:val="18"/>
                <w:szCs w:val="18"/>
                <w:lang w:val="es-ES"/>
              </w:rPr>
              <w:t>‘</w:t>
            </w:r>
          </w:p>
          <w:p w:rsidR="00C47D21" w:rsidRDefault="00C47D21" w:rsidP="009626CA">
            <w:pPr>
              <w:rPr>
                <w:rFonts w:ascii="Arial" w:hAnsi="Arial" w:cs="Arial"/>
                <w:sz w:val="18"/>
                <w:szCs w:val="18"/>
                <w:lang w:val="es-ES"/>
              </w:rPr>
            </w:pPr>
            <w:r>
              <w:rPr>
                <w:rFonts w:ascii="Arial" w:hAnsi="Arial" w:cs="Arial"/>
                <w:sz w:val="18"/>
                <w:szCs w:val="18"/>
                <w:lang w:val="es-ES"/>
              </w:rPr>
              <w:t>Los equipamientos son organizados por lotes, según sus características, especificaciones técnicas y proveedores. Todos los equipamientos contienen sello de autorización para su uso, emitido por ANVISA y Ministerio de Salud.</w:t>
            </w: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actas de recibimiento de los equipamientos. </w:t>
            </w:r>
          </w:p>
          <w:p w:rsidR="00C47D21" w:rsidRPr="004544F5" w:rsidRDefault="00C47D21" w:rsidP="009626CA">
            <w:pPr>
              <w:rPr>
                <w:rFonts w:ascii="Arial" w:hAnsi="Arial" w:cs="Arial"/>
                <w:sz w:val="18"/>
                <w:szCs w:val="18"/>
                <w:lang w:val="es-ES"/>
              </w:rPr>
            </w:pPr>
          </w:p>
        </w:tc>
      </w:tr>
      <w:tr w:rsidR="00C47D21" w:rsidRPr="00AC78DE" w:rsidTr="00F17040">
        <w:trPr>
          <w:trHeight w:val="140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lastRenderedPageBreak/>
              <w:t xml:space="preserve">Policlínica </w:t>
            </w:r>
            <w:r>
              <w:rPr>
                <w:rFonts w:ascii="Arial" w:hAnsi="Arial" w:cs="Arial"/>
                <w:sz w:val="18"/>
                <w:szCs w:val="18"/>
                <w:lang w:val="es-ES"/>
              </w:rPr>
              <w:t xml:space="preserve">de Fortaleza </w:t>
            </w:r>
            <w:r w:rsidRPr="00F2687C">
              <w:rPr>
                <w:rFonts w:ascii="Arial" w:hAnsi="Arial" w:cs="Arial"/>
                <w:sz w:val="18"/>
                <w:szCs w:val="18"/>
                <w:lang w:val="es-ES"/>
              </w:rPr>
              <w:t xml:space="preserve">construida </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(policlín</w:t>
            </w:r>
            <w:r>
              <w:rPr>
                <w:rFonts w:ascii="Arial" w:hAnsi="Arial" w:cs="Arial"/>
                <w:sz w:val="18"/>
                <w:szCs w:val="18"/>
                <w:lang w:val="es-ES"/>
              </w:rPr>
              <w:t>ica</w:t>
            </w:r>
            <w:r w:rsidRPr="00F2687C">
              <w:rPr>
                <w:rFonts w:ascii="Arial" w:hAnsi="Arial" w:cs="Arial"/>
                <w:sz w:val="18"/>
                <w:szCs w:val="18"/>
                <w:lang w:val="es-ES"/>
              </w:rPr>
              <w:t>)</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Ver EO#9 para el perfil de las policlínicas existentes en Ceará, que serán referencia para la Policlínica de Fortaleza.</w:t>
            </w:r>
          </w:p>
          <w:p w:rsidR="00C47D21" w:rsidRDefault="00C47D21" w:rsidP="009626CA">
            <w:pPr>
              <w:ind w:left="-18"/>
              <w:rPr>
                <w:rFonts w:ascii="Arial" w:hAnsi="Arial" w:cs="Arial"/>
                <w:sz w:val="18"/>
                <w:szCs w:val="18"/>
                <w:lang w:val="es-ES"/>
              </w:rPr>
            </w:pPr>
          </w:p>
          <w:p w:rsidR="00DA1B3B" w:rsidRDefault="00DA1B3B" w:rsidP="009626CA">
            <w:pPr>
              <w:ind w:left="-18"/>
              <w:rPr>
                <w:rFonts w:ascii="Arial" w:hAnsi="Arial" w:cs="Arial"/>
                <w:sz w:val="18"/>
                <w:szCs w:val="18"/>
                <w:lang w:val="es-ES"/>
              </w:rPr>
            </w:pPr>
            <w:r>
              <w:rPr>
                <w:rFonts w:ascii="Arial" w:hAnsi="Arial" w:cs="Arial"/>
                <w:sz w:val="18"/>
                <w:szCs w:val="18"/>
                <w:lang w:val="es-ES"/>
              </w:rPr>
              <w:t>Población beneficiaria total de la Policlínica:</w:t>
            </w:r>
            <w:r w:rsidR="002612C8">
              <w:rPr>
                <w:rFonts w:ascii="Arial" w:hAnsi="Arial" w:cs="Arial"/>
                <w:sz w:val="18"/>
                <w:szCs w:val="18"/>
                <w:lang w:val="es-ES"/>
              </w:rPr>
              <w:t>4,6 millones</w:t>
            </w:r>
            <w:r>
              <w:rPr>
                <w:rFonts w:ascii="Arial" w:hAnsi="Arial" w:cs="Arial"/>
                <w:sz w:val="18"/>
                <w:szCs w:val="18"/>
                <w:lang w:val="es-ES"/>
              </w:rPr>
              <w:t xml:space="preserve"> (Macro Fortaleza) </w:t>
            </w:r>
          </w:p>
          <w:p w:rsidR="00DA1B3B" w:rsidRDefault="00DA1B3B"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la emisión de la licencia para inicio de operación,  otorgada por el gobierno local, a partir de parámetros de seguridad y calidad para obras civiles y de acuerdo a lo que determina la Agencia Nacional de Vigilancia Sanitaria (ANVISA) para las infraestructuras de salud.</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p>
          <w:p w:rsidR="00C47D21" w:rsidRPr="00F2687C" w:rsidRDefault="00C47D21" w:rsidP="009626CA">
            <w:pPr>
              <w:rPr>
                <w:rFonts w:ascii="Arial" w:hAnsi="Arial" w:cs="Arial"/>
                <w:sz w:val="18"/>
                <w:szCs w:val="18"/>
                <w:lang w:val="es-ES"/>
              </w:rPr>
            </w:pPr>
          </w:p>
        </w:tc>
      </w:tr>
      <w:tr w:rsidR="00C47D21" w:rsidRPr="00AC78DE" w:rsidTr="00F17040">
        <w:trPr>
          <w:trHeight w:val="461"/>
        </w:trPr>
        <w:tc>
          <w:tcPr>
            <w:tcW w:w="2718" w:type="dxa"/>
            <w:shd w:val="clear" w:color="auto" w:fill="auto"/>
          </w:tcPr>
          <w:p w:rsidR="00C47D21" w:rsidRPr="00F2687C" w:rsidRDefault="00C47D21" w:rsidP="009626CA">
            <w:pPr>
              <w:tabs>
                <w:tab w:val="left" w:pos="2179"/>
              </w:tabs>
              <w:rPr>
                <w:rFonts w:ascii="Arial" w:hAnsi="Arial" w:cs="Arial"/>
                <w:sz w:val="18"/>
                <w:szCs w:val="18"/>
                <w:lang w:val="es-ES"/>
              </w:rPr>
            </w:pPr>
            <w:r>
              <w:rPr>
                <w:rFonts w:ascii="Arial" w:hAnsi="Arial" w:cs="Arial"/>
                <w:sz w:val="18"/>
                <w:szCs w:val="18"/>
                <w:lang w:val="es-ES"/>
              </w:rPr>
              <w:t>Equipamientos para la Policlínica de Fortaleza adquiridos</w:t>
            </w:r>
          </w:p>
        </w:tc>
        <w:tc>
          <w:tcPr>
            <w:tcW w:w="3510" w:type="dxa"/>
            <w:shd w:val="clear" w:color="auto" w:fill="auto"/>
          </w:tcPr>
          <w:p w:rsidR="00C47D21" w:rsidRDefault="00C47D21" w:rsidP="009626CA">
            <w:pPr>
              <w:jc w:val="center"/>
              <w:rPr>
                <w:rFonts w:ascii="Arial" w:hAnsi="Arial" w:cs="Arial"/>
                <w:sz w:val="18"/>
                <w:szCs w:val="18"/>
                <w:lang w:val="es-ES"/>
              </w:rPr>
            </w:pPr>
            <w:r>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Pr>
                <w:rFonts w:ascii="Arial" w:hAnsi="Arial" w:cs="Arial"/>
                <w:sz w:val="18"/>
                <w:szCs w:val="18"/>
                <w:lang w:val="es-ES"/>
              </w:rPr>
              <w:t>(lotes de equipamientos)</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Los equipamientos son organizados por lotes, según sus características, especificaciones técnicas y proveedores. a partir de parámetros de seguridad y calidad para obras civiles y de acuerdo a lo que determina la Agencia Nacional de Vigilancia Sanitaria (ANVISA) para las infraestructuras de salud.</w:t>
            </w:r>
          </w:p>
          <w:p w:rsidR="00C47D21" w:rsidRDefault="00C47D21" w:rsidP="009626CA">
            <w:pPr>
              <w:ind w:left="-18"/>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actas de recibimiento de los equipamientos. </w:t>
            </w:r>
          </w:p>
          <w:p w:rsidR="00C47D21" w:rsidRDefault="00C47D21" w:rsidP="009626CA">
            <w:pPr>
              <w:rPr>
                <w:rFonts w:ascii="Arial" w:hAnsi="Arial" w:cs="Arial"/>
                <w:sz w:val="18"/>
                <w:szCs w:val="18"/>
                <w:lang w:val="es-ES"/>
              </w:rPr>
            </w:pPr>
          </w:p>
        </w:tc>
      </w:tr>
      <w:tr w:rsidR="00C47D21" w:rsidRPr="00AC78DE" w:rsidTr="00F17040">
        <w:trPr>
          <w:trHeight w:val="461"/>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 xml:space="preserve">Hospital Metropolitano construido </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(hospital)</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Ver EO#6 para perfil completo del Hospital,  análisis de situación epidemiológica y población objetivo de la macro región Fortaleza.</w:t>
            </w:r>
          </w:p>
          <w:p w:rsidR="00BD736D" w:rsidRDefault="00BD736D" w:rsidP="009626CA">
            <w:pPr>
              <w:rPr>
                <w:rFonts w:ascii="Arial" w:hAnsi="Arial" w:cs="Arial"/>
                <w:sz w:val="18"/>
                <w:szCs w:val="18"/>
                <w:lang w:val="es-ES"/>
              </w:rPr>
            </w:pPr>
          </w:p>
          <w:p w:rsidR="00BD736D" w:rsidRDefault="00DA1B3B" w:rsidP="009626CA">
            <w:pPr>
              <w:rPr>
                <w:rFonts w:ascii="Arial" w:hAnsi="Arial" w:cs="Arial"/>
                <w:sz w:val="18"/>
                <w:szCs w:val="18"/>
                <w:lang w:val="es-ES"/>
              </w:rPr>
            </w:pPr>
            <w:r>
              <w:rPr>
                <w:rFonts w:ascii="Arial" w:hAnsi="Arial" w:cs="Arial"/>
                <w:sz w:val="18"/>
                <w:szCs w:val="18"/>
                <w:lang w:val="es-ES"/>
              </w:rPr>
              <w:t>Población</w:t>
            </w:r>
            <w:r w:rsidR="00BD736D">
              <w:rPr>
                <w:rFonts w:ascii="Arial" w:hAnsi="Arial" w:cs="Arial"/>
                <w:sz w:val="18"/>
                <w:szCs w:val="18"/>
                <w:lang w:val="es-ES"/>
              </w:rPr>
              <w:t xml:space="preserve"> beneficiaria</w:t>
            </w:r>
            <w:r>
              <w:rPr>
                <w:rFonts w:ascii="Arial" w:hAnsi="Arial" w:cs="Arial"/>
                <w:sz w:val="18"/>
                <w:szCs w:val="18"/>
                <w:lang w:val="es-ES"/>
              </w:rPr>
              <w:t xml:space="preserve"> total</w:t>
            </w:r>
            <w:r w:rsidR="00BD736D">
              <w:rPr>
                <w:rFonts w:ascii="Arial" w:hAnsi="Arial" w:cs="Arial"/>
                <w:sz w:val="18"/>
                <w:szCs w:val="18"/>
                <w:lang w:val="es-ES"/>
              </w:rPr>
              <w:t xml:space="preserve"> del Hospital</w:t>
            </w:r>
            <w:r w:rsidR="00BD736D" w:rsidRPr="002612C8">
              <w:rPr>
                <w:rFonts w:ascii="Arial" w:hAnsi="Arial" w:cs="Arial"/>
                <w:sz w:val="18"/>
                <w:szCs w:val="18"/>
                <w:lang w:val="es-ES"/>
              </w:rPr>
              <w:t xml:space="preserve">: </w:t>
            </w:r>
            <w:r w:rsidR="002612C8">
              <w:rPr>
                <w:rFonts w:ascii="Arial" w:hAnsi="Arial" w:cs="Arial"/>
                <w:sz w:val="18"/>
                <w:szCs w:val="18"/>
                <w:lang w:val="es-ES"/>
              </w:rPr>
              <w:t>0.5 millones</w:t>
            </w:r>
            <w:r>
              <w:rPr>
                <w:rFonts w:ascii="Arial" w:hAnsi="Arial" w:cs="Arial"/>
                <w:sz w:val="18"/>
                <w:szCs w:val="18"/>
                <w:lang w:val="es-ES"/>
              </w:rPr>
              <w:t xml:space="preserve"> (</w:t>
            </w:r>
            <w:r w:rsidR="002612C8">
              <w:rPr>
                <w:rFonts w:ascii="Arial" w:hAnsi="Arial" w:cs="Arial"/>
                <w:sz w:val="18"/>
                <w:szCs w:val="18"/>
                <w:lang w:val="es-ES"/>
              </w:rPr>
              <w:t>L</w:t>
            </w:r>
            <w:r>
              <w:rPr>
                <w:rFonts w:ascii="Arial" w:hAnsi="Arial" w:cs="Arial"/>
                <w:sz w:val="18"/>
                <w:szCs w:val="18"/>
                <w:lang w:val="es-ES"/>
              </w:rPr>
              <w:t>itoral-</w:t>
            </w:r>
            <w:r w:rsidR="002612C8">
              <w:rPr>
                <w:rFonts w:ascii="Arial" w:hAnsi="Arial" w:cs="Arial"/>
                <w:sz w:val="18"/>
                <w:szCs w:val="18"/>
                <w:lang w:val="es-ES"/>
              </w:rPr>
              <w:t>J</w:t>
            </w:r>
            <w:r>
              <w:rPr>
                <w:rFonts w:ascii="Arial" w:hAnsi="Arial" w:cs="Arial"/>
                <w:sz w:val="18"/>
                <w:szCs w:val="18"/>
                <w:lang w:val="es-ES"/>
              </w:rPr>
              <w:t>aguaribe)</w:t>
            </w: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la emisión de la licencia para inicio de operación,  otorgada por el gobierno local, a partir de parámetros de seguridad y calidad para obras civiles y de acuerdo a lo que determina la Agencia Nacional de Vigilancia Sanitaria (ANVISA) para las infraestructuras de salud.</w:t>
            </w:r>
          </w:p>
          <w:p w:rsidR="00C47D21" w:rsidRDefault="00C47D21" w:rsidP="009626CA">
            <w:pPr>
              <w:ind w:left="-18"/>
              <w:rPr>
                <w:rFonts w:ascii="Arial" w:hAnsi="Arial" w:cs="Arial"/>
                <w:sz w:val="18"/>
                <w:szCs w:val="18"/>
                <w:lang w:val="es-ES"/>
              </w:rPr>
            </w:pPr>
          </w:p>
          <w:p w:rsidR="00C47D21" w:rsidRPr="00F2687C" w:rsidRDefault="00C47D21" w:rsidP="009626CA">
            <w:pPr>
              <w:rPr>
                <w:rFonts w:ascii="Arial" w:hAnsi="Arial" w:cs="Arial"/>
                <w:sz w:val="18"/>
                <w:szCs w:val="18"/>
                <w:lang w:val="es-ES"/>
              </w:rPr>
            </w:pPr>
          </w:p>
        </w:tc>
      </w:tr>
      <w:tr w:rsidR="00C47D21" w:rsidRPr="00AC78DE" w:rsidTr="00F17040">
        <w:trPr>
          <w:trHeight w:val="461"/>
        </w:trPr>
        <w:tc>
          <w:tcPr>
            <w:tcW w:w="2718" w:type="dxa"/>
            <w:shd w:val="clear" w:color="auto" w:fill="auto"/>
          </w:tcPr>
          <w:p w:rsidR="00C47D21" w:rsidRPr="00F2687C" w:rsidRDefault="00C47D21" w:rsidP="009626CA">
            <w:pPr>
              <w:rPr>
                <w:rFonts w:ascii="Arial" w:hAnsi="Arial" w:cs="Arial"/>
                <w:sz w:val="18"/>
                <w:szCs w:val="18"/>
                <w:lang w:val="es-ES"/>
              </w:rPr>
            </w:pPr>
            <w:r>
              <w:rPr>
                <w:rFonts w:ascii="Arial" w:hAnsi="Arial" w:cs="Arial"/>
                <w:sz w:val="18"/>
                <w:szCs w:val="18"/>
                <w:lang w:val="es-ES"/>
              </w:rPr>
              <w:lastRenderedPageBreak/>
              <w:t>Equipamientos para el Hospital Metropolitano adquiridos</w:t>
            </w:r>
          </w:p>
        </w:tc>
        <w:tc>
          <w:tcPr>
            <w:tcW w:w="3510" w:type="dxa"/>
            <w:shd w:val="clear" w:color="auto" w:fill="auto"/>
          </w:tcPr>
          <w:p w:rsidR="00C47D21" w:rsidRDefault="00C47D21" w:rsidP="009626CA">
            <w:pPr>
              <w:jc w:val="center"/>
              <w:rPr>
                <w:rFonts w:ascii="Arial" w:hAnsi="Arial" w:cs="Arial"/>
                <w:sz w:val="18"/>
                <w:szCs w:val="18"/>
                <w:lang w:val="es-ES"/>
              </w:rPr>
            </w:pPr>
            <w:r>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Pr>
                <w:rFonts w:ascii="Arial" w:hAnsi="Arial" w:cs="Arial"/>
                <w:sz w:val="18"/>
                <w:szCs w:val="18"/>
                <w:lang w:val="es-ES"/>
              </w:rPr>
              <w:t>(lotes de equipamientos)</w:t>
            </w:r>
          </w:p>
        </w:tc>
        <w:tc>
          <w:tcPr>
            <w:tcW w:w="7020" w:type="dxa"/>
            <w:shd w:val="clear" w:color="auto" w:fill="auto"/>
          </w:tcPr>
          <w:p w:rsidR="00C47D21" w:rsidRDefault="00C47D21" w:rsidP="009626CA">
            <w:pPr>
              <w:ind w:left="-18"/>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Los equipamientos son organizados por lotes, según sus características, especificaciones técnicas y proveedores. a partir de parámetros de seguridad y calidad para obras civiles y de acuerdo a lo que determina la Agencia Nacional de Vigilancia Sanitaria (ANVISA) para las infraestructuras de salud.</w:t>
            </w:r>
          </w:p>
          <w:p w:rsidR="00C47D21" w:rsidRDefault="00C47D21" w:rsidP="009626CA">
            <w:pPr>
              <w:ind w:left="-18"/>
              <w:rPr>
                <w:rFonts w:ascii="Arial" w:hAnsi="Arial" w:cs="Arial"/>
                <w:sz w:val="18"/>
                <w:szCs w:val="18"/>
                <w:lang w:val="es-ES"/>
              </w:rPr>
            </w:pPr>
          </w:p>
          <w:p w:rsidR="00C47D21" w:rsidRDefault="00C47D21" w:rsidP="009626CA">
            <w:pPr>
              <w:rPr>
                <w:rFonts w:ascii="Arial" w:hAnsi="Arial" w:cs="Arial"/>
                <w:sz w:val="18"/>
                <w:szCs w:val="18"/>
                <w:lang w:val="es-ES"/>
              </w:rPr>
            </w:pPr>
          </w:p>
          <w:p w:rsidR="00C47D21" w:rsidRDefault="00C47D21" w:rsidP="009626CA">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actas de recibimiento de los equipamientos. </w:t>
            </w:r>
          </w:p>
          <w:p w:rsidR="00C47D21" w:rsidRDefault="00C47D21" w:rsidP="009626CA">
            <w:pPr>
              <w:rPr>
                <w:rFonts w:ascii="Arial" w:hAnsi="Arial" w:cs="Arial"/>
                <w:sz w:val="18"/>
                <w:szCs w:val="18"/>
                <w:lang w:val="es-ES"/>
              </w:rPr>
            </w:pPr>
          </w:p>
        </w:tc>
      </w:tr>
      <w:tr w:rsidR="00C47D21" w:rsidRPr="00AC78DE" w:rsidTr="00F17040">
        <w:trPr>
          <w:trHeight w:val="1691"/>
        </w:trPr>
        <w:tc>
          <w:tcPr>
            <w:tcW w:w="2718" w:type="dxa"/>
            <w:shd w:val="clear" w:color="auto" w:fill="auto"/>
          </w:tcPr>
          <w:p w:rsidR="00C47D21" w:rsidRDefault="00C47D21" w:rsidP="00F04386">
            <w:pPr>
              <w:rPr>
                <w:rFonts w:ascii="Arial" w:hAnsi="Arial" w:cs="Arial"/>
                <w:sz w:val="18"/>
                <w:szCs w:val="18"/>
                <w:lang w:val="es-ES"/>
              </w:rPr>
            </w:pPr>
            <w:r w:rsidRPr="00F2687C">
              <w:rPr>
                <w:rFonts w:ascii="Arial" w:hAnsi="Arial" w:cs="Arial"/>
                <w:sz w:val="18"/>
                <w:szCs w:val="18"/>
                <w:lang w:val="es-ES"/>
              </w:rPr>
              <w:t>Unidades de atención al parto reformad</w:t>
            </w:r>
            <w:r>
              <w:rPr>
                <w:rFonts w:ascii="Arial" w:hAnsi="Arial" w:cs="Arial"/>
                <w:sz w:val="18"/>
                <w:szCs w:val="18"/>
                <w:lang w:val="es-ES"/>
              </w:rPr>
              <w:t>a</w:t>
            </w:r>
            <w:r w:rsidRPr="00F2687C">
              <w:rPr>
                <w:rFonts w:ascii="Arial" w:hAnsi="Arial" w:cs="Arial"/>
                <w:sz w:val="18"/>
                <w:szCs w:val="18"/>
                <w:lang w:val="es-ES"/>
              </w:rPr>
              <w:t xml:space="preserve">s </w:t>
            </w:r>
          </w:p>
          <w:p w:rsidR="00F04386" w:rsidRDefault="00F04386" w:rsidP="00F04386">
            <w:pPr>
              <w:rPr>
                <w:rFonts w:ascii="Arial" w:hAnsi="Arial" w:cs="Arial"/>
                <w:sz w:val="18"/>
                <w:szCs w:val="18"/>
                <w:lang w:val="es-ES"/>
              </w:rPr>
            </w:pPr>
          </w:p>
          <w:p w:rsidR="00F04386" w:rsidRPr="00F2687C" w:rsidRDefault="00F04386" w:rsidP="00F04386">
            <w:pPr>
              <w:rPr>
                <w:rFonts w:ascii="Arial" w:hAnsi="Arial" w:cs="Arial"/>
                <w:sz w:val="18"/>
                <w:szCs w:val="18"/>
                <w:lang w:val="es-ES"/>
              </w:rPr>
            </w:pP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r>
              <w:rPr>
                <w:rFonts w:ascii="Arial" w:hAnsi="Arial" w:cs="Arial"/>
                <w:sz w:val="18"/>
                <w:szCs w:val="18"/>
                <w:lang w:val="es-ES"/>
              </w:rPr>
              <w:t>unidades de parto</w:t>
            </w:r>
            <w:r w:rsidRPr="00F2687C">
              <w:rPr>
                <w:rFonts w:ascii="Arial" w:hAnsi="Arial" w:cs="Arial"/>
                <w:sz w:val="18"/>
                <w:szCs w:val="18"/>
                <w:lang w:val="es-ES"/>
              </w:rPr>
              <w:t>)</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Las unidades serán reformadas y equipadas, según indicado por el diagnóstico realizado por el Ministerio de Salud y SESA. Ver EO#3</w:t>
            </w:r>
          </w:p>
          <w:p w:rsidR="00DA1B3B" w:rsidRDefault="00DA1B3B" w:rsidP="009626CA">
            <w:pPr>
              <w:rPr>
                <w:rFonts w:ascii="Arial" w:hAnsi="Arial" w:cs="Arial"/>
                <w:sz w:val="18"/>
                <w:szCs w:val="18"/>
                <w:lang w:val="es-ES"/>
              </w:rPr>
            </w:pPr>
          </w:p>
          <w:p w:rsidR="00DA1B3B" w:rsidRDefault="00DA1B3B" w:rsidP="009626CA">
            <w:pPr>
              <w:rPr>
                <w:rFonts w:ascii="Arial" w:hAnsi="Arial" w:cs="Arial"/>
                <w:sz w:val="18"/>
                <w:szCs w:val="18"/>
                <w:lang w:val="es-ES"/>
              </w:rPr>
            </w:pPr>
            <w:r>
              <w:rPr>
                <w:rFonts w:ascii="Arial" w:hAnsi="Arial" w:cs="Arial"/>
                <w:sz w:val="18"/>
                <w:szCs w:val="18"/>
                <w:lang w:val="es-ES"/>
              </w:rPr>
              <w:t xml:space="preserve">Población total beneficiaria de estas inversiones: </w:t>
            </w:r>
            <w:r w:rsidR="002612C8">
              <w:rPr>
                <w:rFonts w:ascii="Arial" w:hAnsi="Arial" w:cs="Arial"/>
                <w:sz w:val="18"/>
                <w:szCs w:val="18"/>
                <w:lang w:val="es-ES"/>
              </w:rPr>
              <w:t xml:space="preserve">7.7 millones </w:t>
            </w:r>
            <w:r>
              <w:rPr>
                <w:rFonts w:ascii="Arial" w:hAnsi="Arial" w:cs="Arial"/>
                <w:sz w:val="18"/>
                <w:szCs w:val="18"/>
                <w:lang w:val="es-ES"/>
              </w:rPr>
              <w:t>(Sobral, Cariri y Fortaleza)</w:t>
            </w:r>
          </w:p>
          <w:p w:rsidR="00C47D21" w:rsidRDefault="00C47D21" w:rsidP="009626CA">
            <w:pPr>
              <w:rPr>
                <w:rFonts w:ascii="Arial" w:hAnsi="Arial" w:cs="Arial"/>
                <w:sz w:val="18"/>
                <w:szCs w:val="18"/>
                <w:lang w:val="es-ES"/>
              </w:rPr>
            </w:pPr>
          </w:p>
          <w:p w:rsidR="00C47D21" w:rsidRPr="00F2687C" w:rsidRDefault="00C47D21" w:rsidP="009626CA">
            <w:pPr>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actas de  conclusión de servicio emitido por el gestor de la unidad.</w:t>
            </w:r>
          </w:p>
        </w:tc>
      </w:tr>
      <w:tr w:rsidR="00F04386" w:rsidRPr="00AC78DE" w:rsidTr="00C47D21">
        <w:trPr>
          <w:trHeight w:val="1691"/>
        </w:trPr>
        <w:tc>
          <w:tcPr>
            <w:tcW w:w="2718" w:type="dxa"/>
            <w:shd w:val="clear" w:color="auto" w:fill="auto"/>
          </w:tcPr>
          <w:p w:rsidR="00F04386" w:rsidRPr="00F2687C" w:rsidRDefault="00F04386" w:rsidP="00F04386">
            <w:pPr>
              <w:rPr>
                <w:rFonts w:ascii="Arial" w:hAnsi="Arial" w:cs="Arial"/>
                <w:sz w:val="18"/>
                <w:szCs w:val="18"/>
                <w:lang w:val="es-ES"/>
              </w:rPr>
            </w:pPr>
            <w:r>
              <w:rPr>
                <w:rFonts w:ascii="Arial" w:hAnsi="Arial" w:cs="Arial"/>
                <w:sz w:val="18"/>
                <w:szCs w:val="18"/>
                <w:lang w:val="es-ES"/>
              </w:rPr>
              <w:t>Equipamientos de los servicios de parto adquiridos</w:t>
            </w:r>
          </w:p>
        </w:tc>
        <w:tc>
          <w:tcPr>
            <w:tcW w:w="3510" w:type="dxa"/>
            <w:shd w:val="clear" w:color="auto" w:fill="auto"/>
          </w:tcPr>
          <w:p w:rsidR="00F04386" w:rsidRDefault="00F04386" w:rsidP="009626CA">
            <w:pPr>
              <w:jc w:val="center"/>
              <w:rPr>
                <w:rFonts w:ascii="Arial" w:hAnsi="Arial" w:cs="Arial"/>
                <w:sz w:val="18"/>
                <w:szCs w:val="18"/>
                <w:lang w:val="es-ES"/>
              </w:rPr>
            </w:pPr>
            <w:r>
              <w:rPr>
                <w:rFonts w:ascii="Arial" w:hAnsi="Arial" w:cs="Arial"/>
                <w:sz w:val="18"/>
                <w:szCs w:val="18"/>
                <w:lang w:val="es-ES"/>
              </w:rPr>
              <w:t>#</w:t>
            </w:r>
          </w:p>
          <w:p w:rsidR="00F04386" w:rsidRPr="00F2687C" w:rsidRDefault="00F04386" w:rsidP="009626CA">
            <w:pPr>
              <w:jc w:val="center"/>
              <w:rPr>
                <w:rFonts w:ascii="Arial" w:hAnsi="Arial" w:cs="Arial"/>
                <w:sz w:val="18"/>
                <w:szCs w:val="18"/>
                <w:lang w:val="es-ES"/>
              </w:rPr>
            </w:pPr>
            <w:r>
              <w:rPr>
                <w:rFonts w:ascii="Arial" w:hAnsi="Arial" w:cs="Arial"/>
                <w:sz w:val="18"/>
                <w:szCs w:val="18"/>
                <w:lang w:val="es-ES"/>
              </w:rPr>
              <w:t>(lotes)</w:t>
            </w:r>
          </w:p>
        </w:tc>
        <w:tc>
          <w:tcPr>
            <w:tcW w:w="7020" w:type="dxa"/>
            <w:shd w:val="clear" w:color="auto" w:fill="auto"/>
          </w:tcPr>
          <w:p w:rsidR="00F04386" w:rsidRDefault="00F04386" w:rsidP="00F04386">
            <w:pPr>
              <w:ind w:left="-18"/>
              <w:rPr>
                <w:rFonts w:ascii="Arial" w:hAnsi="Arial" w:cs="Arial"/>
                <w:sz w:val="18"/>
                <w:szCs w:val="18"/>
                <w:lang w:val="es-ES"/>
              </w:rPr>
            </w:pPr>
            <w:r>
              <w:rPr>
                <w:rFonts w:ascii="Arial" w:hAnsi="Arial" w:cs="Arial"/>
                <w:sz w:val="18"/>
                <w:szCs w:val="18"/>
                <w:lang w:val="es-ES"/>
              </w:rPr>
              <w:t>FUENTE: SESA</w:t>
            </w:r>
          </w:p>
          <w:p w:rsidR="00F04386" w:rsidRDefault="00F04386" w:rsidP="00F04386">
            <w:pPr>
              <w:rPr>
                <w:rFonts w:ascii="Arial" w:hAnsi="Arial" w:cs="Arial"/>
                <w:sz w:val="18"/>
                <w:szCs w:val="18"/>
                <w:lang w:val="es-ES"/>
              </w:rPr>
            </w:pPr>
          </w:p>
          <w:p w:rsidR="00F04386" w:rsidRDefault="00F04386" w:rsidP="00F04386">
            <w:pPr>
              <w:ind w:left="-18"/>
              <w:rPr>
                <w:rFonts w:ascii="Arial" w:hAnsi="Arial" w:cs="Arial"/>
                <w:sz w:val="18"/>
                <w:szCs w:val="18"/>
                <w:lang w:val="es-ES"/>
              </w:rPr>
            </w:pPr>
            <w:r>
              <w:rPr>
                <w:rFonts w:ascii="Arial" w:hAnsi="Arial" w:cs="Arial"/>
                <w:sz w:val="18"/>
                <w:szCs w:val="18"/>
                <w:lang w:val="es-ES"/>
              </w:rPr>
              <w:t>Los equipamientos son organizados por lotes, según sus características, especificaciones técnicas y proveedores. a partir de parámetros de seguridad y calidad para obras civiles y de acuerdo a lo que determina la Agencia Nacional de Vigilancia Sanitaria (ANVISA) para las infraestructuras de salud.</w:t>
            </w:r>
          </w:p>
          <w:p w:rsidR="00F04386" w:rsidRDefault="00F04386" w:rsidP="00F04386">
            <w:pPr>
              <w:ind w:left="-18"/>
              <w:rPr>
                <w:rFonts w:ascii="Arial" w:hAnsi="Arial" w:cs="Arial"/>
                <w:sz w:val="18"/>
                <w:szCs w:val="18"/>
                <w:lang w:val="es-ES"/>
              </w:rPr>
            </w:pPr>
          </w:p>
          <w:p w:rsidR="00F04386" w:rsidRDefault="00F04386" w:rsidP="00F04386">
            <w:pPr>
              <w:rPr>
                <w:rFonts w:ascii="Arial" w:hAnsi="Arial" w:cs="Arial"/>
                <w:sz w:val="18"/>
                <w:szCs w:val="18"/>
                <w:lang w:val="es-ES"/>
              </w:rPr>
            </w:pPr>
          </w:p>
          <w:p w:rsidR="00F04386" w:rsidRDefault="00F04386" w:rsidP="00F04386">
            <w:pPr>
              <w:ind w:left="-18"/>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actas de recibimiento de los equipamientos. </w:t>
            </w:r>
          </w:p>
          <w:p w:rsidR="00F04386" w:rsidRDefault="00F04386" w:rsidP="009626CA">
            <w:pPr>
              <w:rPr>
                <w:rFonts w:ascii="Arial" w:hAnsi="Arial" w:cs="Arial"/>
                <w:sz w:val="18"/>
                <w:szCs w:val="18"/>
                <w:lang w:val="es-ES"/>
              </w:rPr>
            </w:pPr>
          </w:p>
        </w:tc>
      </w:tr>
      <w:tr w:rsidR="00C47D21" w:rsidRPr="00AC78DE" w:rsidTr="00F17040">
        <w:trPr>
          <w:trHeight w:val="2033"/>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Equipo de gestión del programa conformado</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r>
              <w:rPr>
                <w:rFonts w:ascii="Arial" w:hAnsi="Arial" w:cs="Arial"/>
                <w:sz w:val="18"/>
                <w:szCs w:val="18"/>
                <w:lang w:val="es-ES"/>
              </w:rPr>
              <w:t>personas contratadas</w:t>
            </w:r>
            <w:r w:rsidRPr="00F2687C">
              <w:rPr>
                <w:rFonts w:ascii="Arial" w:hAnsi="Arial" w:cs="Arial"/>
                <w:sz w:val="18"/>
                <w:szCs w:val="18"/>
                <w:lang w:val="es-ES"/>
              </w:rPr>
              <w:t>)</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La UGP será compuesta de personal de carrera del Estado de Ceará y personal contratado, por medio de una empresa de apoyo al gerenciamiento del programa. Este indicador mede la contratación de personal externo de la UGP.</w:t>
            </w:r>
          </w:p>
          <w:p w:rsidR="00C47D21" w:rsidRDefault="00C47D21" w:rsidP="009626CA">
            <w:pPr>
              <w:rPr>
                <w:rFonts w:ascii="Arial" w:hAnsi="Arial" w:cs="Arial"/>
                <w:sz w:val="18"/>
                <w:szCs w:val="18"/>
                <w:lang w:val="es-ES"/>
              </w:rPr>
            </w:pPr>
          </w:p>
          <w:p w:rsidR="00C47D21" w:rsidRPr="00F2687C" w:rsidRDefault="00C47D21" w:rsidP="009626CA">
            <w:pPr>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 xml:space="preserve">sistemas de monitoreo de la SESA (presupuestales y de metas físicas), a partir de </w:t>
            </w:r>
            <w:r>
              <w:rPr>
                <w:rFonts w:ascii="Arial" w:hAnsi="Arial" w:cs="Arial"/>
                <w:sz w:val="18"/>
                <w:szCs w:val="18"/>
                <w:lang w:val="es-ES"/>
              </w:rPr>
              <w:t xml:space="preserve"> los contratos firmados con los respectivos profesionales.</w:t>
            </w:r>
          </w:p>
        </w:tc>
      </w:tr>
      <w:tr w:rsidR="00C47D21" w:rsidRPr="00AC78DE" w:rsidTr="00F17040">
        <w:trPr>
          <w:trHeight w:val="1142"/>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lastRenderedPageBreak/>
              <w:t xml:space="preserve">Evaluaciones intermedia </w:t>
            </w:r>
            <w:r>
              <w:rPr>
                <w:rFonts w:ascii="Arial" w:hAnsi="Arial" w:cs="Arial"/>
                <w:sz w:val="18"/>
                <w:szCs w:val="18"/>
                <w:lang w:val="es-ES"/>
              </w:rPr>
              <w:t>realizada</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(doc.eval.)</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Pr="00F2687C" w:rsidRDefault="00C47D21" w:rsidP="009626CA">
            <w:pPr>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sistemas de monitoreo de la SESA (presupuestales y de metas físicas), a partir de</w:t>
            </w:r>
            <w:r>
              <w:rPr>
                <w:rFonts w:ascii="Arial" w:hAnsi="Arial" w:cs="Arial"/>
                <w:sz w:val="18"/>
                <w:szCs w:val="18"/>
                <w:lang w:val="es-ES"/>
              </w:rPr>
              <w:t>l documento de evaluación validado.</w:t>
            </w:r>
          </w:p>
        </w:tc>
      </w:tr>
      <w:tr w:rsidR="00C47D21" w:rsidRPr="00AC78DE" w:rsidTr="00F17040">
        <w:trPr>
          <w:trHeight w:val="461"/>
        </w:trPr>
        <w:tc>
          <w:tcPr>
            <w:tcW w:w="2718" w:type="dxa"/>
            <w:shd w:val="clear" w:color="auto" w:fill="auto"/>
          </w:tcPr>
          <w:p w:rsidR="00C47D21" w:rsidRPr="00F2687C" w:rsidRDefault="00C47D21" w:rsidP="009626CA">
            <w:pPr>
              <w:rPr>
                <w:rFonts w:ascii="Arial" w:hAnsi="Arial" w:cs="Arial"/>
                <w:sz w:val="18"/>
                <w:szCs w:val="18"/>
                <w:lang w:val="es-ES"/>
              </w:rPr>
            </w:pPr>
            <w:r>
              <w:rPr>
                <w:rFonts w:ascii="Arial" w:hAnsi="Arial" w:cs="Arial"/>
                <w:sz w:val="18"/>
                <w:szCs w:val="18"/>
                <w:lang w:val="es-ES"/>
              </w:rPr>
              <w:t>Evaluación Final realizada</w:t>
            </w:r>
          </w:p>
        </w:tc>
        <w:tc>
          <w:tcPr>
            <w:tcW w:w="3510" w:type="dxa"/>
            <w:shd w:val="clear" w:color="auto" w:fill="auto"/>
          </w:tcPr>
          <w:p w:rsidR="00C47D21" w:rsidRDefault="00C47D21" w:rsidP="009626CA">
            <w:pPr>
              <w:jc w:val="center"/>
              <w:rPr>
                <w:rFonts w:ascii="Arial" w:hAnsi="Arial" w:cs="Arial"/>
                <w:sz w:val="18"/>
                <w:szCs w:val="18"/>
                <w:lang w:val="es-ES"/>
              </w:rPr>
            </w:pPr>
            <w:r>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Pr>
                <w:rFonts w:ascii="Arial" w:hAnsi="Arial" w:cs="Arial"/>
                <w:sz w:val="18"/>
                <w:szCs w:val="18"/>
                <w:lang w:val="es-ES"/>
              </w:rPr>
              <w:t>(doc.eval)</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Default="00C47D21" w:rsidP="009626CA">
            <w:pPr>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sistemas de monitoreo de la SESA (presupuestales y de metas físicas), a partir de</w:t>
            </w:r>
            <w:r>
              <w:rPr>
                <w:rFonts w:ascii="Arial" w:hAnsi="Arial" w:cs="Arial"/>
                <w:sz w:val="18"/>
                <w:szCs w:val="18"/>
                <w:lang w:val="es-ES"/>
              </w:rPr>
              <w:t>l documento de evaluación validado.</w:t>
            </w:r>
          </w:p>
        </w:tc>
      </w:tr>
      <w:tr w:rsidR="00C47D21" w:rsidRPr="00AC78DE" w:rsidTr="00F17040">
        <w:trPr>
          <w:trHeight w:val="461"/>
        </w:trPr>
        <w:tc>
          <w:tcPr>
            <w:tcW w:w="2718" w:type="dxa"/>
            <w:shd w:val="clear" w:color="auto" w:fill="auto"/>
          </w:tcPr>
          <w:p w:rsidR="00C47D21" w:rsidRPr="00F2687C" w:rsidRDefault="00C47D21" w:rsidP="009626CA">
            <w:pPr>
              <w:rPr>
                <w:rFonts w:ascii="Arial" w:hAnsi="Arial" w:cs="Arial"/>
                <w:sz w:val="18"/>
                <w:szCs w:val="18"/>
                <w:lang w:val="es-ES"/>
              </w:rPr>
            </w:pPr>
            <w:r w:rsidRPr="00F2687C">
              <w:rPr>
                <w:rFonts w:ascii="Arial" w:hAnsi="Arial" w:cs="Arial"/>
                <w:sz w:val="18"/>
                <w:szCs w:val="18"/>
                <w:lang w:val="es-ES"/>
              </w:rPr>
              <w:t>Evaluación de impacto realizada</w:t>
            </w:r>
            <w:r>
              <w:rPr>
                <w:rFonts w:ascii="Arial" w:hAnsi="Arial" w:cs="Arial"/>
                <w:sz w:val="18"/>
                <w:szCs w:val="18"/>
                <w:lang w:val="es-ES"/>
              </w:rPr>
              <w:t>.</w:t>
            </w:r>
          </w:p>
        </w:tc>
        <w:tc>
          <w:tcPr>
            <w:tcW w:w="3510" w:type="dxa"/>
            <w:shd w:val="clear" w:color="auto" w:fill="auto"/>
          </w:tcPr>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w:t>
            </w:r>
          </w:p>
          <w:p w:rsidR="00C47D21" w:rsidRPr="00F2687C" w:rsidRDefault="00C47D21" w:rsidP="009626CA">
            <w:pPr>
              <w:jc w:val="center"/>
              <w:rPr>
                <w:rFonts w:ascii="Arial" w:hAnsi="Arial" w:cs="Arial"/>
                <w:sz w:val="18"/>
                <w:szCs w:val="18"/>
                <w:lang w:val="es-ES"/>
              </w:rPr>
            </w:pPr>
            <w:r w:rsidRPr="00F2687C">
              <w:rPr>
                <w:rFonts w:ascii="Arial" w:hAnsi="Arial" w:cs="Arial"/>
                <w:sz w:val="18"/>
                <w:szCs w:val="18"/>
                <w:lang w:val="es-ES"/>
              </w:rPr>
              <w:t>(doc.eval.)</w:t>
            </w:r>
          </w:p>
        </w:tc>
        <w:tc>
          <w:tcPr>
            <w:tcW w:w="7020" w:type="dxa"/>
            <w:shd w:val="clear" w:color="auto" w:fill="auto"/>
          </w:tcPr>
          <w:p w:rsidR="00C47D21" w:rsidRDefault="00C47D21" w:rsidP="009626CA">
            <w:pPr>
              <w:rPr>
                <w:rFonts w:ascii="Arial" w:hAnsi="Arial" w:cs="Arial"/>
                <w:sz w:val="18"/>
                <w:szCs w:val="18"/>
                <w:lang w:val="es-ES"/>
              </w:rPr>
            </w:pPr>
            <w:r>
              <w:rPr>
                <w:rFonts w:ascii="Arial" w:hAnsi="Arial" w:cs="Arial"/>
                <w:sz w:val="18"/>
                <w:szCs w:val="18"/>
                <w:lang w:val="es-ES"/>
              </w:rPr>
              <w:t>FUENTE: SESA</w:t>
            </w:r>
          </w:p>
          <w:p w:rsidR="00C47D21" w:rsidRDefault="00C47D21" w:rsidP="009626CA">
            <w:pPr>
              <w:rPr>
                <w:rFonts w:ascii="Arial" w:hAnsi="Arial" w:cs="Arial"/>
                <w:sz w:val="18"/>
                <w:szCs w:val="18"/>
                <w:lang w:val="es-ES"/>
              </w:rPr>
            </w:pPr>
          </w:p>
          <w:p w:rsidR="00C47D21" w:rsidRPr="00F2687C" w:rsidRDefault="00C47D21" w:rsidP="009626CA">
            <w:pPr>
              <w:rPr>
                <w:rFonts w:ascii="Arial" w:hAnsi="Arial" w:cs="Arial"/>
                <w:sz w:val="18"/>
                <w:szCs w:val="18"/>
                <w:lang w:val="es-ES"/>
              </w:rPr>
            </w:pPr>
            <w:r>
              <w:rPr>
                <w:rFonts w:ascii="Arial" w:hAnsi="Arial" w:cs="Arial"/>
                <w:sz w:val="18"/>
                <w:szCs w:val="18"/>
                <w:lang w:val="es-ES"/>
              </w:rPr>
              <w:t xml:space="preserve">Medio de Verificación: </w:t>
            </w:r>
            <w:r w:rsidRPr="00F6085F">
              <w:rPr>
                <w:rFonts w:ascii="Arial" w:hAnsi="Arial" w:cs="Arial"/>
                <w:sz w:val="18"/>
                <w:szCs w:val="18"/>
                <w:lang w:val="es-ES"/>
              </w:rPr>
              <w:t>sistemas de monitoreo de la SESA (presupuestales y de metas físicas), a partir de</w:t>
            </w:r>
            <w:r>
              <w:rPr>
                <w:rFonts w:ascii="Arial" w:hAnsi="Arial" w:cs="Arial"/>
                <w:sz w:val="18"/>
                <w:szCs w:val="18"/>
                <w:lang w:val="es-ES"/>
              </w:rPr>
              <w:t>l documento de evaluación validado.</w:t>
            </w:r>
          </w:p>
        </w:tc>
      </w:tr>
    </w:tbl>
    <w:p w:rsidR="00C47D21" w:rsidRPr="0021028A" w:rsidRDefault="00C47D21">
      <w:pPr>
        <w:rPr>
          <w:lang w:val="es-ES"/>
        </w:rPr>
      </w:pPr>
    </w:p>
    <w:sectPr w:rsidR="00C47D21" w:rsidRPr="0021028A" w:rsidSect="00C9145D">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D21" w:rsidRDefault="00C47D21" w:rsidP="00C47D21">
      <w:r>
        <w:separator/>
      </w:r>
    </w:p>
  </w:endnote>
  <w:endnote w:type="continuationSeparator" w:id="0">
    <w:p w:rsidR="00C47D21" w:rsidRDefault="00C47D21" w:rsidP="00C4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TStd-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EA8" w:rsidRDefault="00EB4E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EA8" w:rsidRDefault="00EB4E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EA8" w:rsidRDefault="00EB4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D21" w:rsidRDefault="00C47D21" w:rsidP="00C47D21">
      <w:r>
        <w:separator/>
      </w:r>
    </w:p>
  </w:footnote>
  <w:footnote w:type="continuationSeparator" w:id="0">
    <w:p w:rsidR="00C47D21" w:rsidRDefault="00C47D21" w:rsidP="00C47D21">
      <w:r>
        <w:continuationSeparator/>
      </w:r>
    </w:p>
  </w:footnote>
  <w:footnote w:id="1">
    <w:p w:rsidR="00C47D21" w:rsidRPr="004E29B7" w:rsidRDefault="00C47D21" w:rsidP="00C47D21">
      <w:pPr>
        <w:pStyle w:val="FootnoteText"/>
        <w:rPr>
          <w:rFonts w:ascii="Arial" w:hAnsi="Arial" w:cs="Arial"/>
          <w:sz w:val="18"/>
          <w:szCs w:val="18"/>
          <w:lang w:val="es-ES"/>
        </w:rPr>
      </w:pPr>
      <w:r w:rsidRPr="004E29B7">
        <w:rPr>
          <w:rStyle w:val="FootnoteReference"/>
          <w:rFonts w:ascii="Arial" w:hAnsi="Arial" w:cs="Arial"/>
          <w:sz w:val="18"/>
          <w:szCs w:val="18"/>
        </w:rPr>
        <w:footnoteRef/>
      </w:r>
      <w:r w:rsidRPr="004E29B7">
        <w:rPr>
          <w:rFonts w:ascii="Arial" w:hAnsi="Arial" w:cs="Arial"/>
          <w:sz w:val="18"/>
          <w:szCs w:val="18"/>
          <w:lang w:val="es-ES"/>
        </w:rPr>
        <w:t xml:space="preserve"> </w:t>
      </w:r>
      <w:r>
        <w:rPr>
          <w:rFonts w:ascii="Arial" w:hAnsi="Arial" w:cs="Arial"/>
          <w:sz w:val="18"/>
          <w:szCs w:val="18"/>
          <w:lang w:val="es-ES"/>
        </w:rPr>
        <w:tab/>
      </w:r>
      <w:r w:rsidRPr="004E29B7">
        <w:rPr>
          <w:rFonts w:ascii="Arial" w:hAnsi="Arial" w:cs="Arial"/>
          <w:sz w:val="18"/>
          <w:szCs w:val="18"/>
          <w:lang w:val="es-ES"/>
        </w:rPr>
        <w:t xml:space="preserve">Líneas de cuidado: Materno-Infantil, </w:t>
      </w:r>
      <w:r>
        <w:rPr>
          <w:rFonts w:ascii="Arial" w:hAnsi="Arial" w:cs="Arial"/>
          <w:sz w:val="18"/>
          <w:szCs w:val="18"/>
          <w:lang w:val="es-ES"/>
        </w:rPr>
        <w:t>DM</w:t>
      </w:r>
      <w:r w:rsidRPr="004E29B7">
        <w:rPr>
          <w:rFonts w:ascii="Arial" w:hAnsi="Arial" w:cs="Arial"/>
          <w:sz w:val="18"/>
          <w:szCs w:val="18"/>
          <w:lang w:val="es-ES"/>
        </w:rPr>
        <w:t xml:space="preserve"> e Hipertensión Arterial Sistémica.</w:t>
      </w:r>
    </w:p>
  </w:footnote>
  <w:footnote w:id="2">
    <w:p w:rsidR="00C47D21" w:rsidRPr="004E29B7" w:rsidRDefault="00C47D21" w:rsidP="00C47D21">
      <w:pPr>
        <w:pStyle w:val="FootnoteText"/>
        <w:rPr>
          <w:rFonts w:ascii="Arial" w:hAnsi="Arial" w:cs="Arial"/>
          <w:sz w:val="18"/>
          <w:szCs w:val="18"/>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5D" w:rsidRPr="00C9145D" w:rsidRDefault="00DA1B3B" w:rsidP="00C9145D">
    <w:pPr>
      <w:pStyle w:val="Header"/>
      <w:ind w:right="360"/>
      <w:jc w:val="both"/>
      <w:rPr>
        <w:rFonts w:ascii="Arial" w:hAnsi="Arial" w:cs="Arial"/>
        <w:sz w:val="18"/>
        <w:szCs w:val="18"/>
        <w:lang w:val="pt-BR"/>
      </w:rPr>
    </w:pPr>
    <w:r w:rsidRPr="00C9145D">
      <w:rPr>
        <w:rFonts w:ascii="Arial" w:hAnsi="Arial" w:cs="Arial"/>
        <w:sz w:val="18"/>
        <w:szCs w:val="18"/>
        <w:lang w:val="pt-BR"/>
      </w:rPr>
      <w:t>Anexo II – BR-L1408</w:t>
    </w:r>
  </w:p>
  <w:p w:rsidR="00C9145D" w:rsidRPr="00C9145D" w:rsidRDefault="00DA1B3B" w:rsidP="00C9145D">
    <w:pPr>
      <w:pStyle w:val="Header"/>
      <w:ind w:right="360"/>
      <w:jc w:val="both"/>
      <w:rPr>
        <w:rFonts w:ascii="Arial" w:hAnsi="Arial" w:cs="Arial"/>
        <w:sz w:val="18"/>
        <w:szCs w:val="18"/>
        <w:lang w:val="pt-BR"/>
      </w:rPr>
    </w:pPr>
    <w:r w:rsidRPr="00C9145D">
      <w:rPr>
        <w:rFonts w:ascii="Arial" w:hAnsi="Arial" w:cs="Arial"/>
        <w:sz w:val="18"/>
        <w:szCs w:val="18"/>
        <w:lang w:val="pt-BR"/>
      </w:rPr>
      <w:t xml:space="preserve">Página </w:t>
    </w:r>
    <w:r w:rsidRPr="00C9145D">
      <w:rPr>
        <w:rFonts w:ascii="Arial" w:hAnsi="Arial" w:cs="Arial"/>
        <w:bCs/>
        <w:sz w:val="18"/>
        <w:szCs w:val="18"/>
      </w:rPr>
      <w:fldChar w:fldCharType="begin"/>
    </w:r>
    <w:r w:rsidRPr="00C9145D">
      <w:rPr>
        <w:rFonts w:ascii="Arial" w:hAnsi="Arial" w:cs="Arial"/>
        <w:bCs/>
        <w:sz w:val="18"/>
        <w:szCs w:val="18"/>
        <w:lang w:val="pt-BR"/>
      </w:rPr>
      <w:instrText xml:space="preserve"> PAGE </w:instrText>
    </w:r>
    <w:r w:rsidRPr="00C9145D">
      <w:rPr>
        <w:rFonts w:ascii="Arial" w:hAnsi="Arial" w:cs="Arial"/>
        <w:bCs/>
        <w:sz w:val="18"/>
        <w:szCs w:val="18"/>
      </w:rPr>
      <w:fldChar w:fldCharType="separate"/>
    </w:r>
    <w:r>
      <w:rPr>
        <w:rFonts w:ascii="Arial" w:hAnsi="Arial" w:cs="Arial"/>
        <w:bCs/>
        <w:noProof/>
        <w:sz w:val="18"/>
        <w:szCs w:val="18"/>
        <w:lang w:val="pt-BR"/>
      </w:rPr>
      <w:t>4</w:t>
    </w:r>
    <w:r w:rsidRPr="00C9145D">
      <w:rPr>
        <w:rFonts w:ascii="Arial" w:hAnsi="Arial" w:cs="Arial"/>
        <w:sz w:val="18"/>
        <w:szCs w:val="18"/>
      </w:rPr>
      <w:fldChar w:fldCharType="end"/>
    </w:r>
    <w:r w:rsidRPr="00C9145D">
      <w:rPr>
        <w:rFonts w:ascii="Arial" w:hAnsi="Arial" w:cs="Arial"/>
        <w:sz w:val="18"/>
        <w:szCs w:val="18"/>
        <w:lang w:val="pt-BR"/>
      </w:rPr>
      <w:t xml:space="preserve"> </w:t>
    </w:r>
    <w:r>
      <w:rPr>
        <w:rFonts w:ascii="Arial" w:hAnsi="Arial" w:cs="Arial"/>
        <w:sz w:val="18"/>
        <w:szCs w:val="18"/>
        <w:lang w:val="pt-BR"/>
      </w:rPr>
      <w:t xml:space="preserve">de </w:t>
    </w:r>
    <w:r w:rsidRPr="00C9145D">
      <w:rPr>
        <w:rFonts w:ascii="Arial" w:hAnsi="Arial" w:cs="Arial"/>
        <w:bCs/>
        <w:sz w:val="18"/>
        <w:szCs w:val="18"/>
      </w:rPr>
      <w:fldChar w:fldCharType="begin"/>
    </w:r>
    <w:r w:rsidRPr="00C9145D">
      <w:rPr>
        <w:rFonts w:ascii="Arial" w:hAnsi="Arial" w:cs="Arial"/>
        <w:bCs/>
        <w:sz w:val="18"/>
        <w:szCs w:val="18"/>
        <w:lang w:val="pt-BR"/>
      </w:rPr>
      <w:instrText xml:space="preserve"> NUMPAGES  </w:instrText>
    </w:r>
    <w:r w:rsidRPr="00C9145D">
      <w:rPr>
        <w:rFonts w:ascii="Arial" w:hAnsi="Arial" w:cs="Arial"/>
        <w:bCs/>
        <w:sz w:val="18"/>
        <w:szCs w:val="18"/>
      </w:rPr>
      <w:fldChar w:fldCharType="separate"/>
    </w:r>
    <w:r>
      <w:rPr>
        <w:rFonts w:ascii="Arial" w:hAnsi="Arial" w:cs="Arial"/>
        <w:bCs/>
        <w:noProof/>
        <w:sz w:val="18"/>
        <w:szCs w:val="18"/>
        <w:lang w:val="pt-BR"/>
      </w:rPr>
      <w:t>5</w:t>
    </w:r>
    <w:r w:rsidRPr="00C9145D">
      <w:rPr>
        <w:rFonts w:ascii="Arial" w:hAnsi="Arial" w:cs="Arial"/>
        <w:sz w:val="18"/>
        <w:szCs w:val="18"/>
      </w:rPr>
      <w:fldChar w:fldCharType="end"/>
    </w:r>
  </w:p>
  <w:p w:rsidR="00F33D44" w:rsidRPr="00C9145D" w:rsidRDefault="00520434">
    <w:pPr>
      <w:pStyle w:val="Header"/>
      <w:ind w:right="360"/>
      <w:jc w:val="both"/>
      <w:rPr>
        <w:rFonts w:ascii="Arial" w:hAnsi="Arial" w:cs="Arial"/>
        <w:sz w:val="18"/>
        <w:szCs w:val="18"/>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79" w:rsidRPr="004A7579" w:rsidRDefault="001A75AF">
    <w:pPr>
      <w:pStyle w:val="Header"/>
      <w:jc w:val="right"/>
      <w:rPr>
        <w:rFonts w:ascii="Arial" w:hAnsi="Arial" w:cs="Arial"/>
        <w:sz w:val="18"/>
        <w:szCs w:val="18"/>
        <w:lang w:val="pt-BR"/>
      </w:rPr>
    </w:pPr>
    <w:r>
      <w:rPr>
        <w:rFonts w:ascii="Arial" w:hAnsi="Arial" w:cs="Arial"/>
        <w:sz w:val="18"/>
        <w:szCs w:val="18"/>
        <w:lang w:val="pt-BR"/>
      </w:rPr>
      <w:t>EEO #1</w:t>
    </w:r>
    <w:r w:rsidR="00520434">
      <w:rPr>
        <w:rFonts w:ascii="Arial" w:hAnsi="Arial" w:cs="Arial"/>
        <w:sz w:val="18"/>
        <w:szCs w:val="18"/>
        <w:lang w:val="pt-BR"/>
      </w:rPr>
      <w:t>2</w:t>
    </w:r>
    <w:bookmarkStart w:id="0" w:name="_GoBack"/>
    <w:bookmarkEnd w:id="0"/>
    <w:r>
      <w:rPr>
        <w:rFonts w:ascii="Arial" w:hAnsi="Arial" w:cs="Arial"/>
        <w:sz w:val="18"/>
        <w:szCs w:val="18"/>
        <w:lang w:val="pt-BR"/>
      </w:rPr>
      <w:t>-</w:t>
    </w:r>
    <w:r w:rsidR="00DA1B3B" w:rsidRPr="004A7579">
      <w:rPr>
        <w:rFonts w:ascii="Arial" w:hAnsi="Arial" w:cs="Arial"/>
        <w:sz w:val="18"/>
        <w:szCs w:val="18"/>
        <w:lang w:val="pt-BR"/>
      </w:rPr>
      <w:t>BR-L1408</w:t>
    </w:r>
  </w:p>
  <w:p w:rsidR="004A7579" w:rsidRPr="004A7579" w:rsidRDefault="00DA1B3B">
    <w:pPr>
      <w:pStyle w:val="Header"/>
      <w:jc w:val="right"/>
      <w:rPr>
        <w:lang w:val="pt-BR"/>
      </w:rPr>
    </w:pPr>
    <w:r w:rsidRPr="004A7579">
      <w:rPr>
        <w:rFonts w:ascii="Arial" w:hAnsi="Arial" w:cs="Arial"/>
        <w:sz w:val="18"/>
        <w:szCs w:val="18"/>
        <w:lang w:val="pt-BR"/>
      </w:rPr>
      <w:t xml:space="preserve">Página </w:t>
    </w:r>
    <w:r w:rsidRPr="004A7579">
      <w:rPr>
        <w:rFonts w:ascii="Arial" w:hAnsi="Arial" w:cs="Arial"/>
        <w:bCs/>
        <w:sz w:val="18"/>
        <w:szCs w:val="18"/>
      </w:rPr>
      <w:fldChar w:fldCharType="begin"/>
    </w:r>
    <w:r w:rsidRPr="004A7579">
      <w:rPr>
        <w:rFonts w:ascii="Arial" w:hAnsi="Arial" w:cs="Arial"/>
        <w:bCs/>
        <w:sz w:val="18"/>
        <w:szCs w:val="18"/>
        <w:lang w:val="pt-BR"/>
      </w:rPr>
      <w:instrText xml:space="preserve"> PAGE </w:instrText>
    </w:r>
    <w:r w:rsidRPr="004A7579">
      <w:rPr>
        <w:rFonts w:ascii="Arial" w:hAnsi="Arial" w:cs="Arial"/>
        <w:bCs/>
        <w:sz w:val="18"/>
        <w:szCs w:val="18"/>
      </w:rPr>
      <w:fldChar w:fldCharType="separate"/>
    </w:r>
    <w:r w:rsidR="00520434">
      <w:rPr>
        <w:rFonts w:ascii="Arial" w:hAnsi="Arial" w:cs="Arial"/>
        <w:bCs/>
        <w:noProof/>
        <w:sz w:val="18"/>
        <w:szCs w:val="18"/>
        <w:lang w:val="pt-BR"/>
      </w:rPr>
      <w:t>1</w:t>
    </w:r>
    <w:r w:rsidRPr="004A7579">
      <w:rPr>
        <w:rFonts w:ascii="Arial" w:hAnsi="Arial" w:cs="Arial"/>
        <w:bCs/>
        <w:sz w:val="18"/>
        <w:szCs w:val="18"/>
      </w:rPr>
      <w:fldChar w:fldCharType="end"/>
    </w:r>
    <w:r w:rsidRPr="004A7579">
      <w:rPr>
        <w:rFonts w:ascii="Arial" w:hAnsi="Arial" w:cs="Arial"/>
        <w:sz w:val="18"/>
        <w:szCs w:val="18"/>
        <w:lang w:val="pt-BR"/>
      </w:rPr>
      <w:t xml:space="preserve"> </w:t>
    </w:r>
    <w:r>
      <w:rPr>
        <w:rFonts w:ascii="Arial" w:hAnsi="Arial" w:cs="Arial"/>
        <w:sz w:val="18"/>
        <w:szCs w:val="18"/>
        <w:lang w:val="pt-BR"/>
      </w:rPr>
      <w:t xml:space="preserve">de </w:t>
    </w:r>
    <w:r w:rsidRPr="004A7579">
      <w:rPr>
        <w:rFonts w:ascii="Arial" w:hAnsi="Arial" w:cs="Arial"/>
        <w:bCs/>
        <w:sz w:val="18"/>
        <w:szCs w:val="18"/>
      </w:rPr>
      <w:fldChar w:fldCharType="begin"/>
    </w:r>
    <w:r w:rsidRPr="004A7579">
      <w:rPr>
        <w:rFonts w:ascii="Arial" w:hAnsi="Arial" w:cs="Arial"/>
        <w:bCs/>
        <w:sz w:val="18"/>
        <w:szCs w:val="18"/>
        <w:lang w:val="pt-BR"/>
      </w:rPr>
      <w:instrText xml:space="preserve"> NUMPAGES  </w:instrText>
    </w:r>
    <w:r w:rsidRPr="004A7579">
      <w:rPr>
        <w:rFonts w:ascii="Arial" w:hAnsi="Arial" w:cs="Arial"/>
        <w:bCs/>
        <w:sz w:val="18"/>
        <w:szCs w:val="18"/>
      </w:rPr>
      <w:fldChar w:fldCharType="separate"/>
    </w:r>
    <w:r w:rsidR="00520434">
      <w:rPr>
        <w:rFonts w:ascii="Arial" w:hAnsi="Arial" w:cs="Arial"/>
        <w:bCs/>
        <w:noProof/>
        <w:sz w:val="18"/>
        <w:szCs w:val="18"/>
        <w:lang w:val="pt-BR"/>
      </w:rPr>
      <w:t>9</w:t>
    </w:r>
    <w:r w:rsidRPr="004A7579">
      <w:rPr>
        <w:rFonts w:ascii="Arial" w:hAnsi="Arial" w:cs="Arial"/>
        <w:bCs/>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D44" w:rsidRDefault="0052043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28A"/>
    <w:rsid w:val="000D4D94"/>
    <w:rsid w:val="001A75AF"/>
    <w:rsid w:val="0021028A"/>
    <w:rsid w:val="002612C8"/>
    <w:rsid w:val="00520434"/>
    <w:rsid w:val="005B62A5"/>
    <w:rsid w:val="006B1ED7"/>
    <w:rsid w:val="0083638E"/>
    <w:rsid w:val="00AC78DE"/>
    <w:rsid w:val="00BB79C4"/>
    <w:rsid w:val="00BD736D"/>
    <w:rsid w:val="00C47D21"/>
    <w:rsid w:val="00D16EDE"/>
    <w:rsid w:val="00DA1B3B"/>
    <w:rsid w:val="00DB08CE"/>
    <w:rsid w:val="00EB4EA8"/>
    <w:rsid w:val="00F04386"/>
    <w:rsid w:val="00F170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8A"/>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028A"/>
    <w:pPr>
      <w:tabs>
        <w:tab w:val="center" w:pos="4320"/>
        <w:tab w:val="right" w:pos="8640"/>
      </w:tabs>
    </w:pPr>
  </w:style>
  <w:style w:type="character" w:customStyle="1" w:styleId="HeaderChar">
    <w:name w:val="Header Char"/>
    <w:basedOn w:val="DefaultParagraphFont"/>
    <w:link w:val="Header"/>
    <w:uiPriority w:val="99"/>
    <w:rsid w:val="0021028A"/>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21028A"/>
    <w:rPr>
      <w:rFonts w:ascii="Tahoma" w:hAnsi="Tahoma" w:cs="Tahoma"/>
      <w:sz w:val="16"/>
      <w:szCs w:val="16"/>
    </w:rPr>
  </w:style>
  <w:style w:type="character" w:customStyle="1" w:styleId="BalloonTextChar">
    <w:name w:val="Balloon Text Char"/>
    <w:basedOn w:val="DefaultParagraphFont"/>
    <w:link w:val="BalloonText"/>
    <w:uiPriority w:val="99"/>
    <w:semiHidden/>
    <w:rsid w:val="0021028A"/>
    <w:rPr>
      <w:rFonts w:ascii="Tahoma" w:eastAsia="Times New Roman" w:hAnsi="Tahoma" w:cs="Tahoma"/>
      <w:sz w:val="16"/>
      <w:szCs w:val="16"/>
      <w:lang w:val="en-US"/>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rsid w:val="00C47D21"/>
    <w:pPr>
      <w:keepNext/>
      <w:keepLines/>
      <w:spacing w:after="120"/>
      <w:ind w:left="288" w:hanging="288"/>
      <w:jc w:val="both"/>
    </w:pPr>
    <w:rPr>
      <w:spacing w:val="-3"/>
      <w:sz w:val="20"/>
      <w:lang w:val="es-ES_tradnl" w:eastAsia="x-none"/>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rsid w:val="00C47D21"/>
    <w:rPr>
      <w:rFonts w:ascii="Times New Roman" w:eastAsia="Times New Roman" w:hAnsi="Times New Roman" w:cs="Times New Roman"/>
      <w:spacing w:val="-3"/>
      <w:sz w:val="20"/>
      <w:szCs w:val="20"/>
      <w:lang w:val="es-ES_tradnl" w:eastAsia="x-none"/>
    </w:rPr>
  </w:style>
  <w:style w:type="character" w:styleId="Hyperlink">
    <w:name w:val="Hyperlink"/>
    <w:basedOn w:val="DefaultParagraphFont"/>
    <w:uiPriority w:val="99"/>
    <w:unhideWhenUsed/>
    <w:rsid w:val="00C47D21"/>
    <w:rPr>
      <w:color w:val="0000FF" w:themeColor="hyperlink"/>
      <w:u w:val="single"/>
    </w:rPr>
  </w:style>
  <w:style w:type="character" w:styleId="FootnoteReference">
    <w:name w:val="footnote reference"/>
    <w:semiHidden/>
    <w:rsid w:val="00C47D21"/>
    <w:rPr>
      <w:vertAlign w:val="superscript"/>
    </w:rPr>
  </w:style>
  <w:style w:type="paragraph" w:styleId="Footer">
    <w:name w:val="footer"/>
    <w:basedOn w:val="Normal"/>
    <w:link w:val="FooterChar"/>
    <w:uiPriority w:val="99"/>
    <w:unhideWhenUsed/>
    <w:rsid w:val="00F17040"/>
    <w:pPr>
      <w:tabs>
        <w:tab w:val="center" w:pos="4680"/>
        <w:tab w:val="right" w:pos="9360"/>
      </w:tabs>
    </w:pPr>
  </w:style>
  <w:style w:type="character" w:customStyle="1" w:styleId="FooterChar">
    <w:name w:val="Footer Char"/>
    <w:basedOn w:val="DefaultParagraphFont"/>
    <w:link w:val="Footer"/>
    <w:uiPriority w:val="99"/>
    <w:rsid w:val="00F17040"/>
    <w:rPr>
      <w:rFonts w:ascii="Times New Roman" w:eastAsia="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8A"/>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028A"/>
    <w:pPr>
      <w:tabs>
        <w:tab w:val="center" w:pos="4320"/>
        <w:tab w:val="right" w:pos="8640"/>
      </w:tabs>
    </w:pPr>
  </w:style>
  <w:style w:type="character" w:customStyle="1" w:styleId="HeaderChar">
    <w:name w:val="Header Char"/>
    <w:basedOn w:val="DefaultParagraphFont"/>
    <w:link w:val="Header"/>
    <w:uiPriority w:val="99"/>
    <w:rsid w:val="0021028A"/>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21028A"/>
    <w:rPr>
      <w:rFonts w:ascii="Tahoma" w:hAnsi="Tahoma" w:cs="Tahoma"/>
      <w:sz w:val="16"/>
      <w:szCs w:val="16"/>
    </w:rPr>
  </w:style>
  <w:style w:type="character" w:customStyle="1" w:styleId="BalloonTextChar">
    <w:name w:val="Balloon Text Char"/>
    <w:basedOn w:val="DefaultParagraphFont"/>
    <w:link w:val="BalloonText"/>
    <w:uiPriority w:val="99"/>
    <w:semiHidden/>
    <w:rsid w:val="0021028A"/>
    <w:rPr>
      <w:rFonts w:ascii="Tahoma" w:eastAsia="Times New Roman" w:hAnsi="Tahoma" w:cs="Tahoma"/>
      <w:sz w:val="16"/>
      <w:szCs w:val="16"/>
      <w:lang w:val="en-US"/>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rsid w:val="00C47D21"/>
    <w:pPr>
      <w:keepNext/>
      <w:keepLines/>
      <w:spacing w:after="120"/>
      <w:ind w:left="288" w:hanging="288"/>
      <w:jc w:val="both"/>
    </w:pPr>
    <w:rPr>
      <w:spacing w:val="-3"/>
      <w:sz w:val="20"/>
      <w:lang w:val="es-ES_tradnl" w:eastAsia="x-none"/>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rsid w:val="00C47D21"/>
    <w:rPr>
      <w:rFonts w:ascii="Times New Roman" w:eastAsia="Times New Roman" w:hAnsi="Times New Roman" w:cs="Times New Roman"/>
      <w:spacing w:val="-3"/>
      <w:sz w:val="20"/>
      <w:szCs w:val="20"/>
      <w:lang w:val="es-ES_tradnl" w:eastAsia="x-none"/>
    </w:rPr>
  </w:style>
  <w:style w:type="character" w:styleId="Hyperlink">
    <w:name w:val="Hyperlink"/>
    <w:basedOn w:val="DefaultParagraphFont"/>
    <w:uiPriority w:val="99"/>
    <w:unhideWhenUsed/>
    <w:rsid w:val="00C47D21"/>
    <w:rPr>
      <w:color w:val="0000FF" w:themeColor="hyperlink"/>
      <w:u w:val="single"/>
    </w:rPr>
  </w:style>
  <w:style w:type="character" w:styleId="FootnoteReference">
    <w:name w:val="footnote reference"/>
    <w:semiHidden/>
    <w:rsid w:val="00C47D21"/>
    <w:rPr>
      <w:vertAlign w:val="superscript"/>
    </w:rPr>
  </w:style>
  <w:style w:type="paragraph" w:styleId="Footer">
    <w:name w:val="footer"/>
    <w:basedOn w:val="Normal"/>
    <w:link w:val="FooterChar"/>
    <w:uiPriority w:val="99"/>
    <w:unhideWhenUsed/>
    <w:rsid w:val="00F17040"/>
    <w:pPr>
      <w:tabs>
        <w:tab w:val="center" w:pos="4680"/>
        <w:tab w:val="right" w:pos="9360"/>
      </w:tabs>
    </w:pPr>
  </w:style>
  <w:style w:type="character" w:customStyle="1" w:styleId="FooterChar">
    <w:name w:val="Footer Char"/>
    <w:basedOn w:val="DefaultParagraphFont"/>
    <w:link w:val="Footer"/>
    <w:uiPriority w:val="99"/>
    <w:rsid w:val="00F17040"/>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bvsms.saude.gov.br/bvs/publicacoes/manual_tecnico_gestacao_alto_risco.pdf" TargetMode="External"/><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39759314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Rocha, Marcia Gomes</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BR-L1408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SA-ENF</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975974CC910D43B4A0FA0359B488E7" ma:contentTypeVersion="0" ma:contentTypeDescription="A content type to manage public (operations) IDB documents" ma:contentTypeScope="" ma:versionID="6252e2957d2e01b40184855ceae1b64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AFC3D9-8802-425C-9A9F-0A21AE45A38D}"/>
</file>

<file path=customXml/itemProps2.xml><?xml version="1.0" encoding="utf-8"?>
<ds:datastoreItem xmlns:ds="http://schemas.openxmlformats.org/officeDocument/2006/customXml" ds:itemID="{10661C87-3706-4E6D-804E-D0B505977B24}"/>
</file>

<file path=customXml/itemProps3.xml><?xml version="1.0" encoding="utf-8"?>
<ds:datastoreItem xmlns:ds="http://schemas.openxmlformats.org/officeDocument/2006/customXml" ds:itemID="{D99C3CE8-4B19-4A2B-BB3F-2D760B6CDE64}"/>
</file>

<file path=customXml/itemProps4.xml><?xml version="1.0" encoding="utf-8"?>
<ds:datastoreItem xmlns:ds="http://schemas.openxmlformats.org/officeDocument/2006/customXml" ds:itemID="{83753EF1-374E-4C8E-9F4B-9B8609FEA661}"/>
</file>

<file path=customXml/itemProps5.xml><?xml version="1.0" encoding="utf-8"?>
<ds:datastoreItem xmlns:ds="http://schemas.openxmlformats.org/officeDocument/2006/customXml" ds:itemID="{40DE931C-DD80-4D31-8B65-B65F7CAB3E8C}"/>
</file>

<file path=docProps/app.xml><?xml version="1.0" encoding="utf-8"?>
<Properties xmlns="http://schemas.openxmlformats.org/officeDocument/2006/extended-properties" xmlns:vt="http://schemas.openxmlformats.org/officeDocument/2006/docPropsVTypes">
  <Template>Normal.dotm</Template>
  <TotalTime>1</TotalTime>
  <Pages>9</Pages>
  <Words>2812</Words>
  <Characters>16035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EEO_ 12 - Resumen Narrativo de los Indicadores</dc:title>
  <dc:creator>IADB</dc:creator>
  <cp:lastModifiedBy>Inter-American Development Bank</cp:lastModifiedBy>
  <cp:revision>5</cp:revision>
  <dcterms:created xsi:type="dcterms:W3CDTF">2015-07-28T20:14:00Z</dcterms:created>
  <dcterms:modified xsi:type="dcterms:W3CDTF">2016-06-24T22:08:00Z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0x01010046CF21643EE8D14686A648AA6DAD089200DA975974CC910D43B4A0FA0359B488E7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