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D7DE5" w14:textId="1F64E087" w:rsidR="00337A5E" w:rsidRPr="005E192F" w:rsidRDefault="003C2088">
      <w:pPr>
        <w:spacing w:before="200" w:after="200"/>
        <w:jc w:val="center"/>
        <w:rPr>
          <w:lang w:val="es-419"/>
        </w:rPr>
      </w:pPr>
      <w:r w:rsidRPr="005E192F">
        <w:rPr>
          <w:rFonts w:ascii="Arial" w:hAnsi="Arial" w:cs="Arial"/>
          <w:b/>
          <w:lang w:val="es-419"/>
        </w:rPr>
        <w:t>ABSTRACT</w:t>
      </w:r>
      <w:r w:rsidR="007A4DF7" w:rsidRPr="005E192F">
        <w:rPr>
          <w:rFonts w:ascii="Arial" w:hAnsi="Arial" w:cs="Arial"/>
          <w:b/>
          <w:lang w:val="es-419"/>
        </w:rPr>
        <w:t>O DE COOPER</w:t>
      </w:r>
      <w:r w:rsidR="00F624C9" w:rsidRPr="005E192F">
        <w:rPr>
          <w:rFonts w:ascii="Arial" w:hAnsi="Arial" w:cs="Arial"/>
          <w:b/>
          <w:lang w:val="es-419"/>
        </w:rPr>
        <w:t>ACIÓN TÉCNICA</w:t>
      </w:r>
    </w:p>
    <w:p w14:paraId="1EDD7DE6" w14:textId="78D76CBF" w:rsidR="00337A5E" w:rsidRPr="005E192F" w:rsidRDefault="003C2088">
      <w:pPr>
        <w:spacing w:before="120" w:after="120"/>
        <w:ind w:left="579" w:hanging="579"/>
        <w:rPr>
          <w:lang w:val="es-419"/>
        </w:rPr>
      </w:pPr>
      <w:r w:rsidRPr="005E192F">
        <w:rPr>
          <w:rFonts w:ascii="Arial" w:hAnsi="Arial" w:cs="Arial"/>
          <w:b/>
          <w:lang w:val="es-419"/>
        </w:rPr>
        <w:t>I.</w:t>
      </w:r>
      <w:r w:rsidRPr="005E192F">
        <w:rPr>
          <w:rFonts w:ascii="Arial" w:hAnsi="Arial" w:cs="Arial"/>
          <w:b/>
          <w:lang w:val="es-419"/>
        </w:rPr>
        <w:tab/>
      </w:r>
      <w:r w:rsidR="005E192F" w:rsidRPr="005E192F">
        <w:rPr>
          <w:rFonts w:ascii="Arial" w:hAnsi="Arial" w:cs="Arial"/>
          <w:b/>
          <w:lang w:val="es-419"/>
        </w:rPr>
        <w:t>Información Básica del P</w:t>
      </w:r>
      <w:r w:rsidR="005E192F">
        <w:rPr>
          <w:rFonts w:ascii="Arial" w:hAnsi="Arial" w:cs="Arial"/>
          <w:b/>
          <w:lang w:val="es-419"/>
        </w:rPr>
        <w:t>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2"/>
        <w:gridCol w:w="5130"/>
      </w:tblGrid>
      <w:tr w:rsidR="000F2BDB" w:rsidRPr="00DE1724" w14:paraId="1EDD7DE9" w14:textId="77777777" w:rsidTr="005101B5">
        <w:trPr>
          <w:jc w:val="center"/>
        </w:trPr>
        <w:tc>
          <w:tcPr>
            <w:tcW w:w="4112" w:type="dxa"/>
          </w:tcPr>
          <w:p w14:paraId="1EDD7DE7" w14:textId="748F369F" w:rsidR="00337A5E" w:rsidRDefault="003C2088">
            <w:pPr>
              <w:spacing w:before="40" w:after="40"/>
              <w:ind w:left="115" w:hanging="115"/>
            </w:pPr>
            <w:r>
              <w:rPr>
                <w:rFonts w:ascii="Arial" w:hAnsi="Arial" w:cs="Arial"/>
                <w:sz w:val="18"/>
                <w:szCs w:val="18"/>
              </w:rPr>
              <w:t xml:space="preserve">▪ </w:t>
            </w:r>
            <w:r w:rsidR="005E192F">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5E192F">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30" w:type="dxa"/>
          </w:tcPr>
          <w:p w14:paraId="1EDD7DE8" w14:textId="4C7F8DF3" w:rsidR="00337A5E" w:rsidRPr="005E192F" w:rsidRDefault="003C2088">
            <w:pPr>
              <w:spacing w:before="40" w:after="40"/>
              <w:rPr>
                <w:lang w:val="es-419"/>
              </w:rPr>
            </w:pPr>
            <w:r w:rsidRPr="005E192F">
              <w:rPr>
                <w:rFonts w:ascii="Arial" w:hAnsi="Arial" w:cs="Arial"/>
                <w:sz w:val="18"/>
                <w:szCs w:val="18"/>
                <w:lang w:val="es-419"/>
              </w:rPr>
              <w:t>COSTA RICA/CID - Is</w:t>
            </w:r>
            <w:r w:rsidR="005E192F" w:rsidRPr="005E192F">
              <w:rPr>
                <w:rFonts w:ascii="Arial" w:hAnsi="Arial" w:cs="Arial"/>
                <w:sz w:val="18"/>
                <w:szCs w:val="18"/>
                <w:lang w:val="es-419"/>
              </w:rPr>
              <w:t>tmo</w:t>
            </w:r>
            <w:r w:rsidRPr="005E192F">
              <w:rPr>
                <w:rFonts w:ascii="Arial" w:hAnsi="Arial" w:cs="Arial"/>
                <w:sz w:val="18"/>
                <w:szCs w:val="18"/>
                <w:lang w:val="es-419"/>
              </w:rPr>
              <w:t xml:space="preserve"> </w:t>
            </w:r>
            <w:r w:rsidR="005E192F" w:rsidRPr="005E192F">
              <w:rPr>
                <w:rFonts w:ascii="Arial" w:hAnsi="Arial" w:cs="Arial"/>
                <w:sz w:val="18"/>
                <w:szCs w:val="18"/>
                <w:lang w:val="es-419"/>
              </w:rPr>
              <w:t>y</w:t>
            </w:r>
            <w:r w:rsidRPr="005E192F">
              <w:rPr>
                <w:rFonts w:ascii="Arial" w:hAnsi="Arial" w:cs="Arial"/>
                <w:sz w:val="18"/>
                <w:szCs w:val="18"/>
                <w:lang w:val="es-419"/>
              </w:rPr>
              <w:t xml:space="preserve"> R</w:t>
            </w:r>
            <w:r w:rsidR="005E192F">
              <w:rPr>
                <w:rFonts w:ascii="Arial" w:hAnsi="Arial" w:cs="Arial"/>
                <w:sz w:val="18"/>
                <w:szCs w:val="18"/>
                <w:lang w:val="es-419"/>
              </w:rPr>
              <w:t>D</w:t>
            </w:r>
          </w:p>
        </w:tc>
      </w:tr>
      <w:tr w:rsidR="000F2BDB" w:rsidRPr="00DE1724" w14:paraId="1EDD7DEC" w14:textId="77777777" w:rsidTr="005101B5">
        <w:trPr>
          <w:jc w:val="center"/>
        </w:trPr>
        <w:tc>
          <w:tcPr>
            <w:tcW w:w="4112" w:type="dxa"/>
          </w:tcPr>
          <w:p w14:paraId="1EDD7DEA" w14:textId="2D0CC3A7" w:rsidR="00337A5E" w:rsidRDefault="003C2088">
            <w:pPr>
              <w:spacing w:before="40" w:after="40"/>
              <w:ind w:left="115" w:hanging="115"/>
            </w:pPr>
            <w:r>
              <w:rPr>
                <w:rFonts w:ascii="Arial" w:hAnsi="Arial" w:cs="Arial"/>
                <w:sz w:val="18"/>
                <w:szCs w:val="18"/>
              </w:rPr>
              <w:t xml:space="preserve">▪ </w:t>
            </w:r>
            <w:proofErr w:type="spellStart"/>
            <w:r w:rsidR="00044C8B">
              <w:rPr>
                <w:rFonts w:ascii="Arial" w:hAnsi="Arial" w:cs="Arial"/>
                <w:sz w:val="18"/>
                <w:szCs w:val="18"/>
              </w:rPr>
              <w:t>Nombre</w:t>
            </w:r>
            <w:proofErr w:type="spellEnd"/>
            <w:r w:rsidR="00044C8B">
              <w:rPr>
                <w:rFonts w:ascii="Arial" w:hAnsi="Arial" w:cs="Arial"/>
                <w:sz w:val="18"/>
                <w:szCs w:val="18"/>
              </w:rPr>
              <w:t xml:space="preserve"> de la CT</w:t>
            </w:r>
            <w:r>
              <w:rPr>
                <w:rFonts w:ascii="Arial" w:hAnsi="Arial" w:cs="Arial"/>
                <w:sz w:val="18"/>
                <w:szCs w:val="18"/>
              </w:rPr>
              <w:t>:</w:t>
            </w:r>
          </w:p>
        </w:tc>
        <w:tc>
          <w:tcPr>
            <w:tcW w:w="5130" w:type="dxa"/>
          </w:tcPr>
          <w:p w14:paraId="1EDD7DEB" w14:textId="65EF699A" w:rsidR="00337A5E" w:rsidRPr="00DA3413" w:rsidRDefault="00DA3413">
            <w:pPr>
              <w:spacing w:before="40" w:after="40"/>
              <w:rPr>
                <w:lang w:val="es-419"/>
              </w:rPr>
            </w:pPr>
            <w:r w:rsidRPr="00DA3413">
              <w:rPr>
                <w:rFonts w:ascii="Arial" w:hAnsi="Arial" w:cs="Arial"/>
                <w:sz w:val="18"/>
                <w:szCs w:val="18"/>
                <w:lang w:val="es-419"/>
              </w:rPr>
              <w:t>Apoyo a la Transformación del Sector Energético hacia una Economía Descarbonizada</w:t>
            </w:r>
          </w:p>
        </w:tc>
      </w:tr>
      <w:tr w:rsidR="000F2BDB" w14:paraId="1EDD7DEF" w14:textId="77777777" w:rsidTr="005101B5">
        <w:trPr>
          <w:jc w:val="center"/>
        </w:trPr>
        <w:tc>
          <w:tcPr>
            <w:tcW w:w="4112" w:type="dxa"/>
          </w:tcPr>
          <w:p w14:paraId="1EDD7DED" w14:textId="7A8AE109" w:rsidR="00337A5E" w:rsidRDefault="003C2088">
            <w:pPr>
              <w:spacing w:before="40" w:after="40"/>
              <w:ind w:left="115" w:hanging="115"/>
            </w:pPr>
            <w:r>
              <w:rPr>
                <w:rFonts w:ascii="Arial" w:hAnsi="Arial" w:cs="Arial"/>
                <w:sz w:val="18"/>
                <w:szCs w:val="18"/>
              </w:rPr>
              <w:t xml:space="preserve">▪ </w:t>
            </w:r>
            <w:proofErr w:type="spellStart"/>
            <w:r w:rsidR="00811B8B">
              <w:rPr>
                <w:rFonts w:ascii="Arial" w:hAnsi="Arial" w:cs="Arial"/>
                <w:sz w:val="18"/>
                <w:szCs w:val="18"/>
              </w:rPr>
              <w:t>Número</w:t>
            </w:r>
            <w:proofErr w:type="spellEnd"/>
            <w:r w:rsidR="00811B8B">
              <w:rPr>
                <w:rFonts w:ascii="Arial" w:hAnsi="Arial" w:cs="Arial"/>
                <w:sz w:val="18"/>
                <w:szCs w:val="18"/>
              </w:rPr>
              <w:t xml:space="preserve"> de CT</w:t>
            </w:r>
            <w:r>
              <w:rPr>
                <w:rFonts w:ascii="Arial" w:hAnsi="Arial" w:cs="Arial"/>
                <w:sz w:val="18"/>
                <w:szCs w:val="18"/>
              </w:rPr>
              <w:t>:</w:t>
            </w:r>
          </w:p>
        </w:tc>
        <w:tc>
          <w:tcPr>
            <w:tcW w:w="5130" w:type="dxa"/>
          </w:tcPr>
          <w:p w14:paraId="1EDD7DEE" w14:textId="77777777" w:rsidR="00337A5E" w:rsidRDefault="003C2088">
            <w:pPr>
              <w:spacing w:before="40" w:after="40"/>
            </w:pPr>
            <w:r>
              <w:rPr>
                <w:rFonts w:ascii="Arial" w:hAnsi="Arial" w:cs="Arial"/>
                <w:sz w:val="18"/>
                <w:szCs w:val="18"/>
              </w:rPr>
              <w:t>CR-T1219</w:t>
            </w:r>
          </w:p>
        </w:tc>
      </w:tr>
      <w:tr w:rsidR="000F2BDB" w14:paraId="1EDD7DF2" w14:textId="77777777" w:rsidTr="005101B5">
        <w:trPr>
          <w:jc w:val="center"/>
        </w:trPr>
        <w:tc>
          <w:tcPr>
            <w:tcW w:w="4112" w:type="dxa"/>
          </w:tcPr>
          <w:p w14:paraId="1EDD7DF0" w14:textId="0F79D5A8" w:rsidR="00337A5E" w:rsidRDefault="003C2088">
            <w:pPr>
              <w:spacing w:before="40" w:after="40"/>
              <w:ind w:left="115" w:hanging="115"/>
            </w:pPr>
            <w:r>
              <w:rPr>
                <w:rFonts w:ascii="Arial" w:hAnsi="Arial" w:cs="Arial"/>
                <w:sz w:val="18"/>
                <w:szCs w:val="18"/>
              </w:rPr>
              <w:t xml:space="preserve">▪ </w:t>
            </w:r>
            <w:proofErr w:type="spellStart"/>
            <w:r w:rsidR="00811B8B">
              <w:rPr>
                <w:rFonts w:ascii="Arial" w:hAnsi="Arial" w:cs="Arial"/>
                <w:sz w:val="18"/>
                <w:szCs w:val="18"/>
              </w:rPr>
              <w:t>Líder</w:t>
            </w:r>
            <w:proofErr w:type="spellEnd"/>
            <w:r w:rsidR="00811B8B">
              <w:rPr>
                <w:rFonts w:ascii="Arial" w:hAnsi="Arial" w:cs="Arial"/>
                <w:sz w:val="18"/>
                <w:szCs w:val="18"/>
              </w:rPr>
              <w:t xml:space="preserve"> de Equipo</w:t>
            </w:r>
            <w:r>
              <w:rPr>
                <w:rFonts w:ascii="Arial" w:hAnsi="Arial" w:cs="Arial"/>
                <w:sz w:val="18"/>
                <w:szCs w:val="18"/>
              </w:rPr>
              <w:t>/</w:t>
            </w:r>
            <w:proofErr w:type="spellStart"/>
            <w:r>
              <w:rPr>
                <w:rFonts w:ascii="Arial" w:hAnsi="Arial" w:cs="Arial"/>
                <w:sz w:val="18"/>
                <w:szCs w:val="18"/>
              </w:rPr>
              <w:t>M</w:t>
            </w:r>
            <w:r w:rsidR="00811B8B">
              <w:rPr>
                <w:rFonts w:ascii="Arial" w:hAnsi="Arial" w:cs="Arial"/>
                <w:sz w:val="18"/>
                <w:szCs w:val="18"/>
              </w:rPr>
              <w:t>i</w:t>
            </w:r>
            <w:r>
              <w:rPr>
                <w:rFonts w:ascii="Arial" w:hAnsi="Arial" w:cs="Arial"/>
                <w:sz w:val="18"/>
                <w:szCs w:val="18"/>
              </w:rPr>
              <w:t>e</w:t>
            </w:r>
            <w:r w:rsidR="00811B8B">
              <w:rPr>
                <w:rFonts w:ascii="Arial" w:hAnsi="Arial" w:cs="Arial"/>
                <w:sz w:val="18"/>
                <w:szCs w:val="18"/>
              </w:rPr>
              <w:t>mbros</w:t>
            </w:r>
            <w:proofErr w:type="spellEnd"/>
            <w:r>
              <w:rPr>
                <w:rFonts w:ascii="Arial" w:hAnsi="Arial" w:cs="Arial"/>
                <w:sz w:val="18"/>
                <w:szCs w:val="18"/>
              </w:rPr>
              <w:t>:</w:t>
            </w:r>
          </w:p>
        </w:tc>
        <w:tc>
          <w:tcPr>
            <w:tcW w:w="5130" w:type="dxa"/>
          </w:tcPr>
          <w:p w14:paraId="1EDD7DF1" w14:textId="6A6D79A8" w:rsidR="00337A5E" w:rsidRDefault="003C2088">
            <w:pPr>
              <w:spacing w:before="40" w:after="40"/>
            </w:pPr>
            <w:r>
              <w:rPr>
                <w:rFonts w:ascii="Arial" w:hAnsi="Arial" w:cs="Arial"/>
                <w:sz w:val="18"/>
                <w:szCs w:val="18"/>
              </w:rPr>
              <w:t>L</w:t>
            </w:r>
            <w:r w:rsidR="00D61BF7">
              <w:rPr>
                <w:rFonts w:ascii="Arial" w:hAnsi="Arial" w:cs="Arial"/>
                <w:sz w:val="18"/>
                <w:szCs w:val="18"/>
              </w:rPr>
              <w:t>arrea</w:t>
            </w:r>
            <w:r>
              <w:rPr>
                <w:rFonts w:ascii="Arial" w:hAnsi="Arial" w:cs="Arial"/>
                <w:sz w:val="18"/>
                <w:szCs w:val="18"/>
              </w:rPr>
              <w:t>, S</w:t>
            </w:r>
            <w:r w:rsidR="00D61BF7">
              <w:rPr>
                <w:rFonts w:ascii="Arial" w:hAnsi="Arial" w:cs="Arial"/>
                <w:sz w:val="18"/>
                <w:szCs w:val="18"/>
              </w:rPr>
              <w:t>ylvia</w:t>
            </w:r>
            <w:r>
              <w:rPr>
                <w:rFonts w:ascii="Arial" w:hAnsi="Arial" w:cs="Arial"/>
                <w:sz w:val="18"/>
                <w:szCs w:val="18"/>
              </w:rPr>
              <w:t xml:space="preserve"> (INE/ENE) </w:t>
            </w:r>
            <w:proofErr w:type="spellStart"/>
            <w:r w:rsidR="00811B8B">
              <w:rPr>
                <w:rFonts w:ascii="Arial" w:hAnsi="Arial" w:cs="Arial"/>
                <w:sz w:val="18"/>
                <w:szCs w:val="18"/>
              </w:rPr>
              <w:t>Líder</w:t>
            </w:r>
            <w:proofErr w:type="spellEnd"/>
            <w:r w:rsidR="00811B8B">
              <w:rPr>
                <w:rFonts w:ascii="Arial" w:hAnsi="Arial" w:cs="Arial"/>
                <w:sz w:val="18"/>
                <w:szCs w:val="18"/>
              </w:rPr>
              <w:t xml:space="preserve"> de Equipo</w:t>
            </w:r>
            <w:r>
              <w:rPr>
                <w:rFonts w:ascii="Arial" w:hAnsi="Arial" w:cs="Arial"/>
                <w:sz w:val="18"/>
                <w:szCs w:val="18"/>
              </w:rPr>
              <w:t>; M</w:t>
            </w:r>
            <w:r w:rsidR="002553AA">
              <w:rPr>
                <w:rFonts w:ascii="Arial" w:hAnsi="Arial" w:cs="Arial"/>
                <w:sz w:val="18"/>
                <w:szCs w:val="18"/>
              </w:rPr>
              <w:t>adrigal</w:t>
            </w:r>
            <w:r>
              <w:rPr>
                <w:rFonts w:ascii="Arial" w:hAnsi="Arial" w:cs="Arial"/>
                <w:sz w:val="18"/>
                <w:szCs w:val="18"/>
              </w:rPr>
              <w:t>, M</w:t>
            </w:r>
            <w:r w:rsidR="002553AA">
              <w:rPr>
                <w:rFonts w:ascii="Arial" w:hAnsi="Arial" w:cs="Arial"/>
                <w:sz w:val="18"/>
                <w:szCs w:val="18"/>
              </w:rPr>
              <w:t>arcelino</w:t>
            </w:r>
            <w:r>
              <w:rPr>
                <w:rFonts w:ascii="Arial" w:hAnsi="Arial" w:cs="Arial"/>
                <w:sz w:val="18"/>
                <w:szCs w:val="18"/>
              </w:rPr>
              <w:t xml:space="preserve"> (INE/ENE) </w:t>
            </w:r>
            <w:proofErr w:type="spellStart"/>
            <w:r w:rsidR="002553AA">
              <w:rPr>
                <w:rFonts w:ascii="Arial" w:hAnsi="Arial" w:cs="Arial"/>
                <w:sz w:val="18"/>
                <w:szCs w:val="18"/>
              </w:rPr>
              <w:t>Líder</w:t>
            </w:r>
            <w:proofErr w:type="spellEnd"/>
            <w:r w:rsidR="002553AA">
              <w:rPr>
                <w:rFonts w:ascii="Arial" w:hAnsi="Arial" w:cs="Arial"/>
                <w:sz w:val="18"/>
                <w:szCs w:val="18"/>
              </w:rPr>
              <w:t xml:space="preserve"> de Equipo </w:t>
            </w:r>
            <w:proofErr w:type="spellStart"/>
            <w:r w:rsidR="002553AA">
              <w:rPr>
                <w:rFonts w:ascii="Arial" w:hAnsi="Arial" w:cs="Arial"/>
                <w:sz w:val="18"/>
                <w:szCs w:val="18"/>
              </w:rPr>
              <w:t>Alterno</w:t>
            </w:r>
            <w:proofErr w:type="spellEnd"/>
            <w:r>
              <w:rPr>
                <w:rFonts w:ascii="Arial" w:hAnsi="Arial" w:cs="Arial"/>
                <w:sz w:val="18"/>
                <w:szCs w:val="18"/>
              </w:rPr>
              <w:t xml:space="preserve">; </w:t>
            </w:r>
            <w:r w:rsidR="00596853">
              <w:rPr>
                <w:rFonts w:ascii="Arial" w:hAnsi="Arial" w:cs="Arial"/>
                <w:sz w:val="18"/>
                <w:szCs w:val="18"/>
              </w:rPr>
              <w:t>Ruiz</w:t>
            </w:r>
            <w:r>
              <w:rPr>
                <w:rFonts w:ascii="Arial" w:hAnsi="Arial" w:cs="Arial"/>
                <w:sz w:val="18"/>
                <w:szCs w:val="18"/>
              </w:rPr>
              <w:t>, D</w:t>
            </w:r>
            <w:r w:rsidR="00596853">
              <w:rPr>
                <w:rFonts w:ascii="Arial" w:hAnsi="Arial" w:cs="Arial"/>
                <w:sz w:val="18"/>
                <w:szCs w:val="18"/>
              </w:rPr>
              <w:t>avid</w:t>
            </w:r>
            <w:r>
              <w:rPr>
                <w:rFonts w:ascii="Arial" w:hAnsi="Arial" w:cs="Arial"/>
                <w:sz w:val="18"/>
                <w:szCs w:val="18"/>
              </w:rPr>
              <w:t xml:space="preserve"> (CID/CCR); M</w:t>
            </w:r>
            <w:r w:rsidR="00B62E1E">
              <w:rPr>
                <w:rFonts w:ascii="Arial" w:hAnsi="Arial" w:cs="Arial"/>
                <w:sz w:val="18"/>
                <w:szCs w:val="18"/>
              </w:rPr>
              <w:t>ora</w:t>
            </w:r>
            <w:r>
              <w:rPr>
                <w:rFonts w:ascii="Arial" w:hAnsi="Arial" w:cs="Arial"/>
                <w:sz w:val="18"/>
                <w:szCs w:val="18"/>
              </w:rPr>
              <w:t>, G</w:t>
            </w:r>
            <w:r w:rsidR="00596853">
              <w:rPr>
                <w:rFonts w:ascii="Arial" w:hAnsi="Arial" w:cs="Arial"/>
                <w:sz w:val="18"/>
                <w:szCs w:val="18"/>
              </w:rPr>
              <w:t>reivin</w:t>
            </w:r>
            <w:r>
              <w:rPr>
                <w:rFonts w:ascii="Arial" w:hAnsi="Arial" w:cs="Arial"/>
                <w:sz w:val="18"/>
                <w:szCs w:val="18"/>
              </w:rPr>
              <w:t xml:space="preserve"> (CID/CCR); </w:t>
            </w:r>
            <w:proofErr w:type="spellStart"/>
            <w:r>
              <w:rPr>
                <w:rFonts w:ascii="Arial" w:hAnsi="Arial" w:cs="Arial"/>
                <w:sz w:val="18"/>
                <w:szCs w:val="18"/>
              </w:rPr>
              <w:t>B</w:t>
            </w:r>
            <w:r w:rsidR="00596853">
              <w:rPr>
                <w:rFonts w:ascii="Arial" w:hAnsi="Arial" w:cs="Arial"/>
                <w:sz w:val="18"/>
                <w:szCs w:val="18"/>
              </w:rPr>
              <w:t>aruzze</w:t>
            </w:r>
            <w:proofErr w:type="spellEnd"/>
            <w:r>
              <w:rPr>
                <w:rFonts w:ascii="Arial" w:hAnsi="Arial" w:cs="Arial"/>
                <w:sz w:val="18"/>
                <w:szCs w:val="18"/>
              </w:rPr>
              <w:t>, M</w:t>
            </w:r>
            <w:r w:rsidR="00596853">
              <w:rPr>
                <w:rFonts w:ascii="Arial" w:hAnsi="Arial" w:cs="Arial"/>
                <w:sz w:val="18"/>
                <w:szCs w:val="18"/>
              </w:rPr>
              <w:t>iguel</w:t>
            </w:r>
            <w:r>
              <w:rPr>
                <w:rFonts w:ascii="Arial" w:hAnsi="Arial" w:cs="Arial"/>
                <w:sz w:val="18"/>
                <w:szCs w:val="18"/>
              </w:rPr>
              <w:t xml:space="preserve"> (VPC/FMP); J</w:t>
            </w:r>
            <w:r w:rsidR="0024545F">
              <w:rPr>
                <w:rFonts w:ascii="Arial" w:hAnsi="Arial" w:cs="Arial"/>
                <w:sz w:val="18"/>
                <w:szCs w:val="18"/>
              </w:rPr>
              <w:t>ohnson</w:t>
            </w:r>
            <w:r>
              <w:rPr>
                <w:rFonts w:ascii="Arial" w:hAnsi="Arial" w:cs="Arial"/>
                <w:sz w:val="18"/>
                <w:szCs w:val="18"/>
              </w:rPr>
              <w:t>, O</w:t>
            </w:r>
            <w:r w:rsidR="0024545F">
              <w:rPr>
                <w:rFonts w:ascii="Arial" w:hAnsi="Arial" w:cs="Arial"/>
                <w:sz w:val="18"/>
                <w:szCs w:val="18"/>
              </w:rPr>
              <w:t>dile</w:t>
            </w:r>
            <w:r>
              <w:rPr>
                <w:rFonts w:ascii="Arial" w:hAnsi="Arial" w:cs="Arial"/>
                <w:sz w:val="18"/>
                <w:szCs w:val="18"/>
              </w:rPr>
              <w:t xml:space="preserve"> (INE/ENE); </w:t>
            </w:r>
            <w:proofErr w:type="spellStart"/>
            <w:r>
              <w:rPr>
                <w:rFonts w:ascii="Arial" w:hAnsi="Arial" w:cs="Arial"/>
                <w:sz w:val="18"/>
                <w:szCs w:val="18"/>
              </w:rPr>
              <w:t>E</w:t>
            </w:r>
            <w:r w:rsidR="00B62E1E">
              <w:rPr>
                <w:rFonts w:ascii="Arial" w:hAnsi="Arial" w:cs="Arial"/>
                <w:sz w:val="18"/>
                <w:szCs w:val="18"/>
              </w:rPr>
              <w:t>cheverría</w:t>
            </w:r>
            <w:proofErr w:type="spellEnd"/>
            <w:r>
              <w:rPr>
                <w:rFonts w:ascii="Arial" w:hAnsi="Arial" w:cs="Arial"/>
                <w:sz w:val="18"/>
                <w:szCs w:val="18"/>
              </w:rPr>
              <w:t>, E</w:t>
            </w:r>
            <w:r w:rsidR="0024545F">
              <w:rPr>
                <w:rFonts w:ascii="Arial" w:hAnsi="Arial" w:cs="Arial"/>
                <w:sz w:val="18"/>
                <w:szCs w:val="18"/>
              </w:rPr>
              <w:t>steban</w:t>
            </w:r>
            <w:r>
              <w:rPr>
                <w:rFonts w:ascii="Arial" w:hAnsi="Arial" w:cs="Arial"/>
                <w:sz w:val="18"/>
                <w:szCs w:val="18"/>
              </w:rPr>
              <w:t xml:space="preserve"> (INE/ENE); S</w:t>
            </w:r>
            <w:r w:rsidR="00286303">
              <w:rPr>
                <w:rFonts w:ascii="Arial" w:hAnsi="Arial" w:cs="Arial"/>
                <w:sz w:val="18"/>
                <w:szCs w:val="18"/>
              </w:rPr>
              <w:t>uber</w:t>
            </w:r>
            <w:r>
              <w:rPr>
                <w:rFonts w:ascii="Arial" w:hAnsi="Arial" w:cs="Arial"/>
                <w:sz w:val="18"/>
                <w:szCs w:val="18"/>
              </w:rPr>
              <w:t>, S</w:t>
            </w:r>
            <w:r w:rsidR="00286303">
              <w:rPr>
                <w:rFonts w:ascii="Arial" w:hAnsi="Arial" w:cs="Arial"/>
                <w:sz w:val="18"/>
                <w:szCs w:val="18"/>
              </w:rPr>
              <w:t xml:space="preserve">tephanie </w:t>
            </w:r>
            <w:r>
              <w:rPr>
                <w:rFonts w:ascii="Arial" w:hAnsi="Arial" w:cs="Arial"/>
                <w:sz w:val="18"/>
                <w:szCs w:val="18"/>
              </w:rPr>
              <w:t xml:space="preserve">(INE/ENE); </w:t>
            </w:r>
            <w:proofErr w:type="spellStart"/>
            <w:r>
              <w:rPr>
                <w:rFonts w:ascii="Arial" w:hAnsi="Arial" w:cs="Arial"/>
                <w:sz w:val="18"/>
                <w:szCs w:val="18"/>
              </w:rPr>
              <w:t>M</w:t>
            </w:r>
            <w:r w:rsidR="00816820">
              <w:rPr>
                <w:rFonts w:ascii="Arial" w:hAnsi="Arial" w:cs="Arial"/>
                <w:sz w:val="18"/>
                <w:szCs w:val="18"/>
              </w:rPr>
              <w:t>onta</w:t>
            </w:r>
            <w:r w:rsidR="00FC66C8" w:rsidRPr="00FC66C8">
              <w:rPr>
                <w:rFonts w:ascii="Arial" w:hAnsi="Arial" w:cs="Arial"/>
                <w:sz w:val="18"/>
                <w:szCs w:val="18"/>
              </w:rPr>
              <w:t>ñe</w:t>
            </w:r>
            <w:r w:rsidR="00FC66C8">
              <w:rPr>
                <w:rFonts w:ascii="Arial" w:hAnsi="Arial" w:cs="Arial"/>
                <w:sz w:val="18"/>
                <w:szCs w:val="18"/>
              </w:rPr>
              <w:t>z</w:t>
            </w:r>
            <w:proofErr w:type="spellEnd"/>
            <w:r>
              <w:rPr>
                <w:rFonts w:ascii="Arial" w:hAnsi="Arial" w:cs="Arial"/>
                <w:sz w:val="18"/>
                <w:szCs w:val="18"/>
              </w:rPr>
              <w:t>, L</w:t>
            </w:r>
            <w:r w:rsidR="00FC66C8">
              <w:rPr>
                <w:rFonts w:ascii="Arial" w:hAnsi="Arial" w:cs="Arial"/>
                <w:sz w:val="18"/>
                <w:szCs w:val="18"/>
              </w:rPr>
              <w:t>eopoldo</w:t>
            </w:r>
            <w:r>
              <w:rPr>
                <w:rFonts w:ascii="Arial" w:hAnsi="Arial" w:cs="Arial"/>
                <w:sz w:val="18"/>
                <w:szCs w:val="18"/>
              </w:rPr>
              <w:t xml:space="preserve"> (INE/ENE); B</w:t>
            </w:r>
            <w:r w:rsidR="00F66F60">
              <w:rPr>
                <w:rFonts w:ascii="Arial" w:hAnsi="Arial" w:cs="Arial"/>
                <w:sz w:val="18"/>
                <w:szCs w:val="18"/>
              </w:rPr>
              <w:t>altodano</w:t>
            </w:r>
            <w:r>
              <w:rPr>
                <w:rFonts w:ascii="Arial" w:hAnsi="Arial" w:cs="Arial"/>
                <w:sz w:val="18"/>
                <w:szCs w:val="18"/>
              </w:rPr>
              <w:t>, F</w:t>
            </w:r>
            <w:r w:rsidR="00F66F60">
              <w:rPr>
                <w:rFonts w:ascii="Arial" w:hAnsi="Arial" w:cs="Arial"/>
                <w:sz w:val="18"/>
                <w:szCs w:val="18"/>
              </w:rPr>
              <w:t>abiola</w:t>
            </w:r>
            <w:r>
              <w:rPr>
                <w:rFonts w:ascii="Arial" w:hAnsi="Arial" w:cs="Arial"/>
                <w:sz w:val="18"/>
                <w:szCs w:val="18"/>
              </w:rPr>
              <w:t xml:space="preserve"> (INE/ENE); </w:t>
            </w:r>
            <w:proofErr w:type="spellStart"/>
            <w:r>
              <w:rPr>
                <w:rFonts w:ascii="Arial" w:hAnsi="Arial" w:cs="Arial"/>
                <w:sz w:val="18"/>
                <w:szCs w:val="18"/>
              </w:rPr>
              <w:t>S</w:t>
            </w:r>
            <w:r w:rsidR="00E06F88">
              <w:rPr>
                <w:rFonts w:ascii="Arial" w:hAnsi="Arial" w:cs="Arial"/>
                <w:sz w:val="18"/>
                <w:szCs w:val="18"/>
              </w:rPr>
              <w:t>anmartín</w:t>
            </w:r>
            <w:proofErr w:type="spellEnd"/>
            <w:r>
              <w:rPr>
                <w:rFonts w:ascii="Arial" w:hAnsi="Arial" w:cs="Arial"/>
                <w:sz w:val="18"/>
                <w:szCs w:val="18"/>
              </w:rPr>
              <w:t xml:space="preserve">, </w:t>
            </w:r>
            <w:r w:rsidR="00E06F88">
              <w:rPr>
                <w:rFonts w:ascii="Arial" w:hAnsi="Arial" w:cs="Arial"/>
                <w:sz w:val="18"/>
                <w:szCs w:val="18"/>
              </w:rPr>
              <w:t>Álvaro</w:t>
            </w:r>
            <w:r>
              <w:rPr>
                <w:rFonts w:ascii="Arial" w:hAnsi="Arial" w:cs="Arial"/>
                <w:sz w:val="18"/>
                <w:szCs w:val="18"/>
              </w:rPr>
              <w:t xml:space="preserve"> (LEG/SGO); M</w:t>
            </w:r>
            <w:r w:rsidR="00E06F88">
              <w:rPr>
                <w:rFonts w:ascii="Arial" w:hAnsi="Arial" w:cs="Arial"/>
                <w:sz w:val="18"/>
                <w:szCs w:val="18"/>
              </w:rPr>
              <w:t>árquez</w:t>
            </w:r>
            <w:r>
              <w:rPr>
                <w:rFonts w:ascii="Arial" w:hAnsi="Arial" w:cs="Arial"/>
                <w:sz w:val="18"/>
                <w:szCs w:val="18"/>
              </w:rPr>
              <w:t>, F</w:t>
            </w:r>
            <w:r w:rsidR="00E06F88">
              <w:rPr>
                <w:rFonts w:ascii="Arial" w:hAnsi="Arial" w:cs="Arial"/>
                <w:sz w:val="18"/>
                <w:szCs w:val="18"/>
              </w:rPr>
              <w:t>idel</w:t>
            </w:r>
            <w:r>
              <w:rPr>
                <w:rFonts w:ascii="Arial" w:hAnsi="Arial" w:cs="Arial"/>
                <w:sz w:val="18"/>
                <w:szCs w:val="18"/>
              </w:rPr>
              <w:t xml:space="preserve"> (INE/ENE)</w:t>
            </w:r>
          </w:p>
        </w:tc>
      </w:tr>
      <w:tr w:rsidR="000F2BDB" w14:paraId="1EDD7DF5" w14:textId="77777777" w:rsidTr="005101B5">
        <w:trPr>
          <w:jc w:val="center"/>
        </w:trPr>
        <w:tc>
          <w:tcPr>
            <w:tcW w:w="4112" w:type="dxa"/>
          </w:tcPr>
          <w:p w14:paraId="1EDD7DF3" w14:textId="182CDC18" w:rsidR="00337A5E" w:rsidRDefault="003C2088">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Taxonom</w:t>
            </w:r>
            <w:r w:rsidR="00D157AF">
              <w:rPr>
                <w:rFonts w:ascii="Arial" w:hAnsi="Arial" w:cs="Arial"/>
                <w:sz w:val="18"/>
                <w:szCs w:val="18"/>
              </w:rPr>
              <w:t>ía</w:t>
            </w:r>
            <w:proofErr w:type="spellEnd"/>
            <w:r>
              <w:rPr>
                <w:rFonts w:ascii="Arial" w:hAnsi="Arial" w:cs="Arial"/>
                <w:sz w:val="18"/>
                <w:szCs w:val="18"/>
              </w:rPr>
              <w:t>:</w:t>
            </w:r>
          </w:p>
        </w:tc>
        <w:tc>
          <w:tcPr>
            <w:tcW w:w="5130" w:type="dxa"/>
          </w:tcPr>
          <w:p w14:paraId="1EDD7DF4" w14:textId="5C755229" w:rsidR="00337A5E" w:rsidRDefault="00D157AF">
            <w:pPr>
              <w:spacing w:before="40" w:after="40"/>
            </w:pPr>
            <w:r w:rsidRPr="00157327">
              <w:rPr>
                <w:rFonts w:ascii="Arial" w:hAnsi="Arial" w:cs="Arial"/>
                <w:sz w:val="18"/>
                <w:szCs w:val="18"/>
                <w:lang w:val="es-419"/>
              </w:rPr>
              <w:t>Apoyo Op</w:t>
            </w:r>
            <w:r w:rsidR="00157327">
              <w:rPr>
                <w:rFonts w:ascii="Arial" w:hAnsi="Arial" w:cs="Arial"/>
                <w:sz w:val="18"/>
                <w:szCs w:val="18"/>
                <w:lang w:val="es-419"/>
              </w:rPr>
              <w:t>eracional</w:t>
            </w:r>
          </w:p>
        </w:tc>
      </w:tr>
      <w:tr w:rsidR="000F2BDB" w:rsidRPr="00DE1724" w14:paraId="1EDD7DF8" w14:textId="77777777" w:rsidTr="005101B5">
        <w:trPr>
          <w:jc w:val="center"/>
        </w:trPr>
        <w:tc>
          <w:tcPr>
            <w:tcW w:w="4112" w:type="dxa"/>
          </w:tcPr>
          <w:p w14:paraId="1EDD7DF6" w14:textId="0D51B84F" w:rsidR="00337A5E" w:rsidRPr="00157327" w:rsidRDefault="003C2088">
            <w:pPr>
              <w:spacing w:before="40" w:after="40"/>
              <w:ind w:left="115" w:hanging="115"/>
              <w:rPr>
                <w:lang w:val="es-419"/>
              </w:rPr>
            </w:pPr>
            <w:r w:rsidRPr="00157327">
              <w:rPr>
                <w:rFonts w:ascii="Arial" w:hAnsi="Arial" w:cs="Arial"/>
                <w:sz w:val="18"/>
                <w:szCs w:val="18"/>
                <w:lang w:val="es-419"/>
              </w:rPr>
              <w:t>▪ N</w:t>
            </w:r>
            <w:r w:rsidR="00157327" w:rsidRPr="00157327">
              <w:rPr>
                <w:rFonts w:ascii="Arial" w:hAnsi="Arial" w:cs="Arial"/>
                <w:sz w:val="18"/>
                <w:szCs w:val="18"/>
                <w:lang w:val="es-419"/>
              </w:rPr>
              <w:t xml:space="preserve">úmero y nombre de la operación a la cual brinda apoyo </w:t>
            </w:r>
            <w:r w:rsidR="00157327">
              <w:rPr>
                <w:rFonts w:ascii="Arial" w:hAnsi="Arial" w:cs="Arial"/>
                <w:sz w:val="18"/>
                <w:szCs w:val="18"/>
                <w:lang w:val="es-419"/>
              </w:rPr>
              <w:t>la CT</w:t>
            </w:r>
            <w:r w:rsidRPr="00157327">
              <w:rPr>
                <w:rFonts w:ascii="Arial" w:hAnsi="Arial" w:cs="Arial"/>
                <w:sz w:val="18"/>
                <w:szCs w:val="18"/>
                <w:lang w:val="es-419"/>
              </w:rPr>
              <w:t>:</w:t>
            </w:r>
          </w:p>
        </w:tc>
        <w:tc>
          <w:tcPr>
            <w:tcW w:w="5130" w:type="dxa"/>
          </w:tcPr>
          <w:p w14:paraId="1EDD7DF7" w14:textId="694CDD50" w:rsidR="00337A5E" w:rsidRPr="00751DD9" w:rsidRDefault="00751DD9">
            <w:pPr>
              <w:spacing w:before="40" w:after="40"/>
              <w:rPr>
                <w:lang w:val="es-419"/>
              </w:rPr>
            </w:pPr>
            <w:r w:rsidRPr="00751DD9">
              <w:rPr>
                <w:rFonts w:ascii="Arial" w:hAnsi="Arial" w:cs="Arial"/>
                <w:sz w:val="18"/>
                <w:szCs w:val="18"/>
                <w:lang w:val="es-419"/>
              </w:rPr>
              <w:t xml:space="preserve">Hacia una </w:t>
            </w:r>
            <w:proofErr w:type="spellStart"/>
            <w:r w:rsidRPr="00751DD9">
              <w:rPr>
                <w:rFonts w:ascii="Arial" w:hAnsi="Arial" w:cs="Arial"/>
                <w:sz w:val="18"/>
                <w:szCs w:val="18"/>
                <w:lang w:val="es-419"/>
              </w:rPr>
              <w:t>Economia</w:t>
            </w:r>
            <w:proofErr w:type="spellEnd"/>
            <w:r w:rsidRPr="00751DD9">
              <w:rPr>
                <w:rFonts w:ascii="Arial" w:hAnsi="Arial" w:cs="Arial"/>
                <w:sz w:val="18"/>
                <w:szCs w:val="18"/>
                <w:lang w:val="es-419"/>
              </w:rPr>
              <w:t xml:space="preserve"> Verde: Apoyo al Plan de </w:t>
            </w:r>
            <w:proofErr w:type="spellStart"/>
            <w:r w:rsidRPr="00751DD9">
              <w:rPr>
                <w:rFonts w:ascii="Arial" w:hAnsi="Arial" w:cs="Arial"/>
                <w:sz w:val="18"/>
                <w:szCs w:val="18"/>
                <w:lang w:val="es-419"/>
              </w:rPr>
              <w:t>Descarbonizacion</w:t>
            </w:r>
            <w:proofErr w:type="spellEnd"/>
            <w:r w:rsidRPr="00751DD9">
              <w:rPr>
                <w:rFonts w:ascii="Arial" w:hAnsi="Arial" w:cs="Arial"/>
                <w:sz w:val="18"/>
                <w:szCs w:val="18"/>
                <w:lang w:val="es-419"/>
              </w:rPr>
              <w:t xml:space="preserve"> de Costa Rica</w:t>
            </w:r>
            <w:r w:rsidR="003C2088" w:rsidRPr="00751DD9">
              <w:rPr>
                <w:rFonts w:ascii="Arial" w:hAnsi="Arial" w:cs="Arial"/>
                <w:sz w:val="18"/>
                <w:szCs w:val="18"/>
                <w:lang w:val="es-419"/>
              </w:rPr>
              <w:t xml:space="preserve"> - CR-L1142</w:t>
            </w:r>
          </w:p>
        </w:tc>
      </w:tr>
      <w:tr w:rsidR="000F2BDB" w14:paraId="1EDD7DFB" w14:textId="77777777" w:rsidTr="005101B5">
        <w:trPr>
          <w:jc w:val="center"/>
        </w:trPr>
        <w:tc>
          <w:tcPr>
            <w:tcW w:w="4112" w:type="dxa"/>
          </w:tcPr>
          <w:p w14:paraId="1EDD7DF9" w14:textId="4807E3EF" w:rsidR="00337A5E" w:rsidRPr="00302561" w:rsidRDefault="003C2088">
            <w:pPr>
              <w:spacing w:before="40" w:after="40"/>
              <w:ind w:left="115" w:hanging="115"/>
              <w:rPr>
                <w:lang w:val="es-419"/>
              </w:rPr>
            </w:pPr>
            <w:r w:rsidRPr="00302561">
              <w:rPr>
                <w:rFonts w:ascii="Arial" w:hAnsi="Arial" w:cs="Arial"/>
                <w:sz w:val="18"/>
                <w:szCs w:val="18"/>
                <w:lang w:val="es-419"/>
              </w:rPr>
              <w:t xml:space="preserve">▪ </w:t>
            </w:r>
            <w:r w:rsidR="00302561" w:rsidRPr="00302561">
              <w:rPr>
                <w:rFonts w:ascii="Arial" w:hAnsi="Arial" w:cs="Arial"/>
                <w:sz w:val="18"/>
                <w:szCs w:val="18"/>
                <w:lang w:val="es-419"/>
              </w:rPr>
              <w:t>Fecha del Abstracto de CT</w:t>
            </w:r>
            <w:r w:rsidRPr="00302561">
              <w:rPr>
                <w:rFonts w:ascii="Arial" w:hAnsi="Arial" w:cs="Arial"/>
                <w:sz w:val="18"/>
                <w:szCs w:val="18"/>
                <w:lang w:val="es-419"/>
              </w:rPr>
              <w:t>:</w:t>
            </w:r>
          </w:p>
        </w:tc>
        <w:tc>
          <w:tcPr>
            <w:tcW w:w="5130" w:type="dxa"/>
          </w:tcPr>
          <w:p w14:paraId="1EDD7DFA" w14:textId="139110CF" w:rsidR="00337A5E" w:rsidRDefault="003C2088">
            <w:pPr>
              <w:spacing w:before="40" w:after="40"/>
            </w:pPr>
            <w:r>
              <w:rPr>
                <w:rFonts w:ascii="Arial" w:hAnsi="Arial" w:cs="Arial"/>
                <w:sz w:val="18"/>
                <w:szCs w:val="18"/>
              </w:rPr>
              <w:t xml:space="preserve">09 </w:t>
            </w:r>
            <w:r w:rsidR="00302561">
              <w:rPr>
                <w:rFonts w:ascii="Arial" w:hAnsi="Arial" w:cs="Arial"/>
                <w:sz w:val="18"/>
                <w:szCs w:val="18"/>
              </w:rPr>
              <w:t xml:space="preserve">de </w:t>
            </w:r>
            <w:r>
              <w:rPr>
                <w:rFonts w:ascii="Arial" w:hAnsi="Arial" w:cs="Arial"/>
                <w:sz w:val="18"/>
                <w:szCs w:val="18"/>
              </w:rPr>
              <w:t>Jul</w:t>
            </w:r>
            <w:r w:rsidR="00302561">
              <w:rPr>
                <w:rFonts w:ascii="Arial" w:hAnsi="Arial" w:cs="Arial"/>
                <w:sz w:val="18"/>
                <w:szCs w:val="18"/>
              </w:rPr>
              <w:t>io</w:t>
            </w:r>
            <w:r>
              <w:rPr>
                <w:rFonts w:ascii="Arial" w:hAnsi="Arial" w:cs="Arial"/>
                <w:sz w:val="18"/>
                <w:szCs w:val="18"/>
              </w:rPr>
              <w:t xml:space="preserve"> 2020</w:t>
            </w:r>
          </w:p>
        </w:tc>
      </w:tr>
      <w:tr w:rsidR="000F2BDB" w14:paraId="1EDD7DFE" w14:textId="77777777" w:rsidTr="005101B5">
        <w:trPr>
          <w:jc w:val="center"/>
        </w:trPr>
        <w:tc>
          <w:tcPr>
            <w:tcW w:w="4112" w:type="dxa"/>
          </w:tcPr>
          <w:p w14:paraId="1EDD7DFC" w14:textId="615C4D8D" w:rsidR="00337A5E" w:rsidRDefault="003C2088">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Beneficiar</w:t>
            </w:r>
            <w:r w:rsidR="00302561">
              <w:rPr>
                <w:rFonts w:ascii="Arial" w:hAnsi="Arial" w:cs="Arial"/>
                <w:sz w:val="18"/>
                <w:szCs w:val="18"/>
              </w:rPr>
              <w:t>io</w:t>
            </w:r>
            <w:proofErr w:type="spellEnd"/>
            <w:r>
              <w:rPr>
                <w:rFonts w:ascii="Arial" w:hAnsi="Arial" w:cs="Arial"/>
                <w:sz w:val="18"/>
                <w:szCs w:val="18"/>
              </w:rPr>
              <w:t>:</w:t>
            </w:r>
          </w:p>
        </w:tc>
        <w:tc>
          <w:tcPr>
            <w:tcW w:w="5130" w:type="dxa"/>
          </w:tcPr>
          <w:p w14:paraId="1EDD7DFD" w14:textId="77777777" w:rsidR="00337A5E" w:rsidRDefault="003C2088">
            <w:pPr>
              <w:spacing w:before="40" w:after="40"/>
            </w:pPr>
            <w:proofErr w:type="spellStart"/>
            <w:r>
              <w:rPr>
                <w:rFonts w:ascii="Arial" w:hAnsi="Arial" w:cs="Arial"/>
                <w:sz w:val="18"/>
                <w:szCs w:val="18"/>
              </w:rPr>
              <w:t>Autoridad</w:t>
            </w:r>
            <w:proofErr w:type="spellEnd"/>
            <w:r>
              <w:rPr>
                <w:rFonts w:ascii="Arial" w:hAnsi="Arial" w:cs="Arial"/>
                <w:sz w:val="18"/>
                <w:szCs w:val="18"/>
              </w:rPr>
              <w:t xml:space="preserve"> </w:t>
            </w:r>
            <w:proofErr w:type="spellStart"/>
            <w:r>
              <w:rPr>
                <w:rFonts w:ascii="Arial" w:hAnsi="Arial" w:cs="Arial"/>
                <w:sz w:val="18"/>
                <w:szCs w:val="18"/>
              </w:rPr>
              <w:t>Reguladora</w:t>
            </w:r>
            <w:proofErr w:type="spellEnd"/>
            <w:r>
              <w:rPr>
                <w:rFonts w:ascii="Arial" w:hAnsi="Arial" w:cs="Arial"/>
                <w:sz w:val="18"/>
                <w:szCs w:val="18"/>
              </w:rPr>
              <w:t xml:space="preserve"> de </w:t>
            </w:r>
            <w:proofErr w:type="spellStart"/>
            <w:r>
              <w:rPr>
                <w:rFonts w:ascii="Arial" w:hAnsi="Arial" w:cs="Arial"/>
                <w:sz w:val="18"/>
                <w:szCs w:val="18"/>
              </w:rPr>
              <w:t>Servicios</w:t>
            </w:r>
            <w:proofErr w:type="spellEnd"/>
            <w:r>
              <w:rPr>
                <w:rFonts w:ascii="Arial" w:hAnsi="Arial" w:cs="Arial"/>
                <w:sz w:val="18"/>
                <w:szCs w:val="18"/>
              </w:rPr>
              <w:t xml:space="preserve"> </w:t>
            </w:r>
            <w:proofErr w:type="spellStart"/>
            <w:r>
              <w:rPr>
                <w:rFonts w:ascii="Arial" w:hAnsi="Arial" w:cs="Arial"/>
                <w:sz w:val="18"/>
                <w:szCs w:val="18"/>
              </w:rPr>
              <w:t>Públicos</w:t>
            </w:r>
            <w:proofErr w:type="spellEnd"/>
            <w:r>
              <w:rPr>
                <w:rFonts w:ascii="Arial" w:hAnsi="Arial" w:cs="Arial"/>
                <w:sz w:val="18"/>
                <w:szCs w:val="18"/>
              </w:rPr>
              <w:t xml:space="preserve"> (ARESEP)</w:t>
            </w:r>
          </w:p>
        </w:tc>
      </w:tr>
      <w:tr w:rsidR="000F2BDB" w:rsidRPr="00DE1724" w14:paraId="1EDD7E01" w14:textId="77777777" w:rsidTr="005101B5">
        <w:trPr>
          <w:jc w:val="center"/>
        </w:trPr>
        <w:tc>
          <w:tcPr>
            <w:tcW w:w="4112" w:type="dxa"/>
          </w:tcPr>
          <w:p w14:paraId="1EDD7DFF" w14:textId="4DA20129" w:rsidR="00337A5E" w:rsidRDefault="003C2088">
            <w:pPr>
              <w:spacing w:before="40" w:after="40"/>
              <w:ind w:left="115" w:hanging="115"/>
            </w:pPr>
            <w:r>
              <w:rPr>
                <w:rFonts w:ascii="Arial" w:hAnsi="Arial" w:cs="Arial"/>
                <w:sz w:val="18"/>
                <w:szCs w:val="18"/>
              </w:rPr>
              <w:t xml:space="preserve">▪ </w:t>
            </w:r>
            <w:proofErr w:type="spellStart"/>
            <w:r w:rsidR="00302561">
              <w:rPr>
                <w:rFonts w:ascii="Arial" w:hAnsi="Arial" w:cs="Arial"/>
                <w:sz w:val="18"/>
                <w:szCs w:val="18"/>
              </w:rPr>
              <w:t>Agencia</w:t>
            </w:r>
            <w:proofErr w:type="spellEnd"/>
            <w:r w:rsidR="00302561">
              <w:rPr>
                <w:rFonts w:ascii="Arial" w:hAnsi="Arial" w:cs="Arial"/>
                <w:sz w:val="18"/>
                <w:szCs w:val="18"/>
              </w:rPr>
              <w:t xml:space="preserve"> </w:t>
            </w:r>
            <w:proofErr w:type="spellStart"/>
            <w:r w:rsidR="00302561">
              <w:rPr>
                <w:rFonts w:ascii="Arial" w:hAnsi="Arial" w:cs="Arial"/>
                <w:sz w:val="18"/>
                <w:szCs w:val="18"/>
              </w:rPr>
              <w:t>Ejecutora</w:t>
            </w:r>
            <w:proofErr w:type="spellEnd"/>
            <w:r>
              <w:rPr>
                <w:rFonts w:ascii="Arial" w:hAnsi="Arial" w:cs="Arial"/>
                <w:sz w:val="18"/>
                <w:szCs w:val="18"/>
              </w:rPr>
              <w:t>:</w:t>
            </w:r>
          </w:p>
        </w:tc>
        <w:tc>
          <w:tcPr>
            <w:tcW w:w="5130" w:type="dxa"/>
          </w:tcPr>
          <w:p w14:paraId="1EDD7E00" w14:textId="5971B5FE" w:rsidR="00337A5E" w:rsidRPr="007C7A6F" w:rsidRDefault="00F923CF">
            <w:pPr>
              <w:spacing w:before="40" w:after="40"/>
              <w:rPr>
                <w:lang w:val="es-419"/>
              </w:rPr>
            </w:pPr>
            <w:r w:rsidRPr="007C7A6F">
              <w:rPr>
                <w:rFonts w:ascii="Arial" w:hAnsi="Arial" w:cs="Arial"/>
                <w:sz w:val="18"/>
                <w:szCs w:val="18"/>
                <w:lang w:val="es-419"/>
              </w:rPr>
              <w:t>Banco Interamericano de Desarrollo</w:t>
            </w:r>
            <w:r w:rsidR="007C7A6F" w:rsidRPr="007C7A6F">
              <w:rPr>
                <w:rFonts w:ascii="Arial" w:hAnsi="Arial" w:cs="Arial"/>
                <w:sz w:val="18"/>
                <w:szCs w:val="18"/>
                <w:lang w:val="es-419"/>
              </w:rPr>
              <w:t xml:space="preserve"> (BID)</w:t>
            </w:r>
          </w:p>
        </w:tc>
      </w:tr>
      <w:tr w:rsidR="000F2BDB" w14:paraId="1EDD7E04" w14:textId="77777777" w:rsidTr="005101B5">
        <w:trPr>
          <w:jc w:val="center"/>
        </w:trPr>
        <w:tc>
          <w:tcPr>
            <w:tcW w:w="4112" w:type="dxa"/>
          </w:tcPr>
          <w:p w14:paraId="1EDD7E02" w14:textId="50FFCE29" w:rsidR="00337A5E" w:rsidRDefault="003C2088">
            <w:pPr>
              <w:spacing w:before="40" w:after="40"/>
              <w:ind w:left="115" w:hanging="115"/>
            </w:pPr>
            <w:r>
              <w:rPr>
                <w:rFonts w:ascii="Arial" w:hAnsi="Arial" w:cs="Arial"/>
                <w:sz w:val="18"/>
                <w:szCs w:val="18"/>
              </w:rPr>
              <w:t xml:space="preserve">▪ </w:t>
            </w:r>
            <w:proofErr w:type="spellStart"/>
            <w:r w:rsidR="00DF137E">
              <w:rPr>
                <w:rFonts w:ascii="Arial" w:hAnsi="Arial" w:cs="Arial"/>
                <w:sz w:val="18"/>
                <w:szCs w:val="18"/>
              </w:rPr>
              <w:t>Fondos</w:t>
            </w:r>
            <w:proofErr w:type="spellEnd"/>
            <w:r w:rsidR="00DF137E">
              <w:rPr>
                <w:rFonts w:ascii="Arial" w:hAnsi="Arial" w:cs="Arial"/>
                <w:sz w:val="18"/>
                <w:szCs w:val="18"/>
              </w:rPr>
              <w:t xml:space="preserve"> </w:t>
            </w:r>
            <w:proofErr w:type="spellStart"/>
            <w:r w:rsidR="00DF137E">
              <w:rPr>
                <w:rFonts w:ascii="Arial" w:hAnsi="Arial" w:cs="Arial"/>
                <w:sz w:val="18"/>
                <w:szCs w:val="18"/>
              </w:rPr>
              <w:t>solicitados</w:t>
            </w:r>
            <w:proofErr w:type="spellEnd"/>
            <w:r w:rsidR="00DF137E">
              <w:rPr>
                <w:rFonts w:ascii="Arial" w:hAnsi="Arial" w:cs="Arial"/>
                <w:sz w:val="18"/>
                <w:szCs w:val="18"/>
              </w:rPr>
              <w:t xml:space="preserve"> al </w:t>
            </w:r>
            <w:r w:rsidR="00A27AED">
              <w:rPr>
                <w:rFonts w:ascii="Arial" w:hAnsi="Arial" w:cs="Arial"/>
                <w:sz w:val="18"/>
                <w:szCs w:val="18"/>
              </w:rPr>
              <w:t>BID</w:t>
            </w:r>
            <w:r>
              <w:rPr>
                <w:rFonts w:ascii="Arial" w:hAnsi="Arial" w:cs="Arial"/>
                <w:sz w:val="18"/>
                <w:szCs w:val="18"/>
              </w:rPr>
              <w:t>:</w:t>
            </w:r>
          </w:p>
        </w:tc>
        <w:tc>
          <w:tcPr>
            <w:tcW w:w="5130" w:type="dxa"/>
          </w:tcPr>
          <w:p w14:paraId="1EDD7E03" w14:textId="3A800075" w:rsidR="00337A5E" w:rsidRDefault="003C2088" w:rsidP="00DF137E">
            <w:pPr>
              <w:bidi/>
              <w:spacing w:before="40" w:after="40"/>
              <w:jc w:val="right"/>
            </w:pPr>
            <w:r>
              <w:rPr>
                <w:rFonts w:ascii="Arial" w:hAnsi="Arial" w:cs="Arial"/>
                <w:sz w:val="18"/>
                <w:szCs w:val="18"/>
              </w:rPr>
              <w:t>US$200</w:t>
            </w:r>
            <w:r w:rsidR="005D0D6B">
              <w:rPr>
                <w:rFonts w:ascii="Arial" w:hAnsi="Arial" w:cs="Arial"/>
                <w:sz w:val="18"/>
                <w:szCs w:val="18"/>
              </w:rPr>
              <w:t>.</w:t>
            </w:r>
            <w:r>
              <w:rPr>
                <w:rFonts w:ascii="Arial" w:hAnsi="Arial" w:cs="Arial"/>
                <w:sz w:val="18"/>
                <w:szCs w:val="18"/>
              </w:rPr>
              <w:t>000</w:t>
            </w:r>
            <w:r w:rsidR="005D0D6B">
              <w:rPr>
                <w:rFonts w:ascii="Arial" w:hAnsi="Arial" w:cs="Arial"/>
                <w:sz w:val="18"/>
                <w:szCs w:val="18"/>
              </w:rPr>
              <w:t>,</w:t>
            </w:r>
            <w:r>
              <w:rPr>
                <w:rFonts w:ascii="Arial" w:hAnsi="Arial" w:cs="Arial"/>
                <w:sz w:val="18"/>
                <w:szCs w:val="18"/>
              </w:rPr>
              <w:t>00</w:t>
            </w:r>
          </w:p>
        </w:tc>
      </w:tr>
      <w:tr w:rsidR="000F2BDB" w14:paraId="1EDD7E07" w14:textId="77777777" w:rsidTr="005101B5">
        <w:trPr>
          <w:jc w:val="center"/>
        </w:trPr>
        <w:tc>
          <w:tcPr>
            <w:tcW w:w="4112" w:type="dxa"/>
          </w:tcPr>
          <w:p w14:paraId="1EDD7E05" w14:textId="78718639" w:rsidR="00337A5E" w:rsidRDefault="003C2088">
            <w:pPr>
              <w:spacing w:before="40" w:after="40"/>
              <w:ind w:left="115" w:hanging="115"/>
            </w:pPr>
            <w:r>
              <w:rPr>
                <w:rFonts w:ascii="Arial" w:hAnsi="Arial" w:cs="Arial"/>
                <w:sz w:val="18"/>
                <w:szCs w:val="18"/>
              </w:rPr>
              <w:t xml:space="preserve">▪ </w:t>
            </w:r>
            <w:proofErr w:type="spellStart"/>
            <w:r w:rsidR="005D0D6B">
              <w:rPr>
                <w:rFonts w:ascii="Arial" w:hAnsi="Arial" w:cs="Arial"/>
                <w:sz w:val="18"/>
                <w:szCs w:val="18"/>
              </w:rPr>
              <w:t>Fondos</w:t>
            </w:r>
            <w:proofErr w:type="spellEnd"/>
            <w:r w:rsidR="005D0D6B">
              <w:rPr>
                <w:rFonts w:ascii="Arial" w:hAnsi="Arial" w:cs="Arial"/>
                <w:sz w:val="18"/>
                <w:szCs w:val="18"/>
              </w:rPr>
              <w:t xml:space="preserve"> de </w:t>
            </w:r>
            <w:proofErr w:type="spellStart"/>
            <w:r w:rsidR="005D0D6B">
              <w:rPr>
                <w:rFonts w:ascii="Arial" w:hAnsi="Arial" w:cs="Arial"/>
                <w:sz w:val="18"/>
                <w:szCs w:val="18"/>
              </w:rPr>
              <w:t>Contrapartida</w:t>
            </w:r>
            <w:proofErr w:type="spellEnd"/>
            <w:r w:rsidR="005D0D6B">
              <w:rPr>
                <w:rFonts w:ascii="Arial" w:hAnsi="Arial" w:cs="Arial"/>
                <w:sz w:val="18"/>
                <w:szCs w:val="18"/>
              </w:rPr>
              <w:t xml:space="preserve"> Local</w:t>
            </w:r>
            <w:r>
              <w:rPr>
                <w:rFonts w:ascii="Arial" w:hAnsi="Arial" w:cs="Arial"/>
                <w:sz w:val="18"/>
                <w:szCs w:val="18"/>
              </w:rPr>
              <w:t>:</w:t>
            </w:r>
          </w:p>
        </w:tc>
        <w:tc>
          <w:tcPr>
            <w:tcW w:w="5130" w:type="dxa"/>
          </w:tcPr>
          <w:p w14:paraId="1EDD7E06" w14:textId="668B9780" w:rsidR="00337A5E" w:rsidRDefault="003C2088" w:rsidP="00DF137E">
            <w:pPr>
              <w:bidi/>
              <w:spacing w:before="40" w:after="40"/>
              <w:jc w:val="right"/>
            </w:pPr>
            <w:r>
              <w:rPr>
                <w:rFonts w:ascii="Arial" w:hAnsi="Arial" w:cs="Arial"/>
                <w:sz w:val="18"/>
                <w:szCs w:val="18"/>
              </w:rPr>
              <w:t>US$0</w:t>
            </w:r>
            <w:r w:rsidR="005D0D6B">
              <w:rPr>
                <w:rFonts w:ascii="Arial" w:hAnsi="Arial" w:cs="Arial"/>
                <w:sz w:val="18"/>
                <w:szCs w:val="18"/>
              </w:rPr>
              <w:t>,</w:t>
            </w:r>
            <w:r>
              <w:rPr>
                <w:rFonts w:ascii="Arial" w:hAnsi="Arial" w:cs="Arial"/>
                <w:sz w:val="18"/>
                <w:szCs w:val="18"/>
              </w:rPr>
              <w:t>00</w:t>
            </w:r>
          </w:p>
        </w:tc>
      </w:tr>
      <w:tr w:rsidR="000F2BDB" w14:paraId="1EDD7E0A" w14:textId="77777777" w:rsidTr="005101B5">
        <w:trPr>
          <w:jc w:val="center"/>
        </w:trPr>
        <w:tc>
          <w:tcPr>
            <w:tcW w:w="4112" w:type="dxa"/>
          </w:tcPr>
          <w:p w14:paraId="1EDD7E08" w14:textId="7625DCE5" w:rsidR="00337A5E" w:rsidRDefault="003C2088">
            <w:pPr>
              <w:spacing w:before="40" w:after="40"/>
              <w:ind w:left="115" w:hanging="115"/>
            </w:pPr>
            <w:r>
              <w:rPr>
                <w:rFonts w:ascii="Arial" w:hAnsi="Arial" w:cs="Arial"/>
                <w:sz w:val="18"/>
                <w:szCs w:val="18"/>
              </w:rPr>
              <w:t xml:space="preserve">▪ </w:t>
            </w:r>
            <w:proofErr w:type="spellStart"/>
            <w:r w:rsidR="00F53240">
              <w:rPr>
                <w:rFonts w:ascii="Arial" w:hAnsi="Arial" w:cs="Arial"/>
                <w:sz w:val="18"/>
                <w:szCs w:val="18"/>
              </w:rPr>
              <w:t>Per</w:t>
            </w:r>
            <w:r w:rsidR="00912259">
              <w:rPr>
                <w:rFonts w:ascii="Arial" w:hAnsi="Arial" w:cs="Arial"/>
                <w:sz w:val="18"/>
                <w:szCs w:val="18"/>
              </w:rPr>
              <w:t>í</w:t>
            </w:r>
            <w:r w:rsidR="00F53240">
              <w:rPr>
                <w:rFonts w:ascii="Arial" w:hAnsi="Arial" w:cs="Arial"/>
                <w:sz w:val="18"/>
                <w:szCs w:val="18"/>
              </w:rPr>
              <w:t>odo</w:t>
            </w:r>
            <w:proofErr w:type="spellEnd"/>
            <w:r w:rsidR="00F53240">
              <w:rPr>
                <w:rFonts w:ascii="Arial" w:hAnsi="Arial" w:cs="Arial"/>
                <w:sz w:val="18"/>
                <w:szCs w:val="18"/>
              </w:rPr>
              <w:t xml:space="preserve"> de </w:t>
            </w:r>
            <w:proofErr w:type="spellStart"/>
            <w:r w:rsidR="00F53240">
              <w:rPr>
                <w:rFonts w:ascii="Arial" w:hAnsi="Arial" w:cs="Arial"/>
                <w:sz w:val="18"/>
                <w:szCs w:val="18"/>
              </w:rPr>
              <w:t>Desembolso</w:t>
            </w:r>
            <w:proofErr w:type="spellEnd"/>
            <w:r>
              <w:rPr>
                <w:rFonts w:ascii="Arial" w:hAnsi="Arial" w:cs="Arial"/>
                <w:sz w:val="18"/>
                <w:szCs w:val="18"/>
              </w:rPr>
              <w:t>:</w:t>
            </w:r>
          </w:p>
        </w:tc>
        <w:tc>
          <w:tcPr>
            <w:tcW w:w="5130" w:type="dxa"/>
          </w:tcPr>
          <w:p w14:paraId="1EDD7E09" w14:textId="6A13BBC5" w:rsidR="00337A5E" w:rsidRDefault="003C2088" w:rsidP="00DF137E">
            <w:pPr>
              <w:bidi/>
              <w:spacing w:before="40" w:after="40"/>
              <w:jc w:val="right"/>
            </w:pPr>
            <w:r>
              <w:rPr>
                <w:rFonts w:ascii="Arial" w:hAnsi="Arial" w:cs="Arial"/>
                <w:sz w:val="18"/>
                <w:szCs w:val="18"/>
              </w:rPr>
              <w:t>36 m</w:t>
            </w:r>
            <w:r w:rsidR="00F670BE">
              <w:rPr>
                <w:rFonts w:ascii="Arial" w:hAnsi="Arial" w:cs="Arial"/>
                <w:sz w:val="18"/>
                <w:szCs w:val="18"/>
              </w:rPr>
              <w:t>ese</w:t>
            </w:r>
            <w:r>
              <w:rPr>
                <w:rFonts w:ascii="Arial" w:hAnsi="Arial" w:cs="Arial"/>
                <w:sz w:val="18"/>
                <w:szCs w:val="18"/>
              </w:rPr>
              <w:t>s</w:t>
            </w:r>
          </w:p>
        </w:tc>
      </w:tr>
      <w:tr w:rsidR="000F2BDB" w14:paraId="1EDD7E0D" w14:textId="77777777" w:rsidTr="005101B5">
        <w:trPr>
          <w:jc w:val="center"/>
        </w:trPr>
        <w:tc>
          <w:tcPr>
            <w:tcW w:w="4112" w:type="dxa"/>
          </w:tcPr>
          <w:p w14:paraId="1EDD7E0B" w14:textId="1B2972A4" w:rsidR="00337A5E" w:rsidRDefault="003C2088">
            <w:pPr>
              <w:spacing w:before="40" w:after="40"/>
              <w:ind w:left="115" w:hanging="115"/>
            </w:pPr>
            <w:r>
              <w:rPr>
                <w:rFonts w:ascii="Arial" w:hAnsi="Arial" w:cs="Arial"/>
                <w:sz w:val="18"/>
                <w:szCs w:val="18"/>
              </w:rPr>
              <w:t xml:space="preserve">▪ </w:t>
            </w:r>
            <w:proofErr w:type="spellStart"/>
            <w:r>
              <w:rPr>
                <w:rFonts w:ascii="Arial" w:hAnsi="Arial" w:cs="Arial"/>
                <w:sz w:val="18"/>
                <w:szCs w:val="18"/>
              </w:rPr>
              <w:t>T</w:t>
            </w:r>
            <w:r w:rsidR="00912259">
              <w:rPr>
                <w:rFonts w:ascii="Arial" w:hAnsi="Arial" w:cs="Arial"/>
                <w:sz w:val="18"/>
                <w:szCs w:val="18"/>
              </w:rPr>
              <w:t>ipos</w:t>
            </w:r>
            <w:proofErr w:type="spellEnd"/>
            <w:r w:rsidR="00912259">
              <w:rPr>
                <w:rFonts w:ascii="Arial" w:hAnsi="Arial" w:cs="Arial"/>
                <w:sz w:val="18"/>
                <w:szCs w:val="18"/>
              </w:rPr>
              <w:t xml:space="preserve"> de </w:t>
            </w:r>
            <w:proofErr w:type="spellStart"/>
            <w:r w:rsidR="00912259">
              <w:rPr>
                <w:rFonts w:ascii="Arial" w:hAnsi="Arial" w:cs="Arial"/>
                <w:sz w:val="18"/>
                <w:szCs w:val="18"/>
              </w:rPr>
              <w:t>Consultores</w:t>
            </w:r>
            <w:proofErr w:type="spellEnd"/>
            <w:r>
              <w:rPr>
                <w:rFonts w:ascii="Arial" w:hAnsi="Arial" w:cs="Arial"/>
                <w:sz w:val="18"/>
                <w:szCs w:val="18"/>
              </w:rPr>
              <w:t>:</w:t>
            </w:r>
          </w:p>
        </w:tc>
        <w:tc>
          <w:tcPr>
            <w:tcW w:w="5130" w:type="dxa"/>
          </w:tcPr>
          <w:p w14:paraId="1EDD7E0C" w14:textId="03D0C1AB" w:rsidR="00337A5E" w:rsidRDefault="00912259">
            <w:pPr>
              <w:spacing w:before="40" w:after="40"/>
            </w:pPr>
            <w:proofErr w:type="spellStart"/>
            <w:r>
              <w:rPr>
                <w:rFonts w:ascii="Arial" w:hAnsi="Arial" w:cs="Arial"/>
                <w:sz w:val="18"/>
                <w:szCs w:val="18"/>
              </w:rPr>
              <w:t>Consultores</w:t>
            </w:r>
            <w:proofErr w:type="spellEnd"/>
            <w:r>
              <w:rPr>
                <w:rFonts w:ascii="Arial" w:hAnsi="Arial" w:cs="Arial"/>
                <w:sz w:val="18"/>
                <w:szCs w:val="18"/>
              </w:rPr>
              <w:t xml:space="preserve"> </w:t>
            </w:r>
            <w:proofErr w:type="spellStart"/>
            <w:r>
              <w:rPr>
                <w:rFonts w:ascii="Arial" w:hAnsi="Arial" w:cs="Arial"/>
                <w:sz w:val="18"/>
                <w:szCs w:val="18"/>
              </w:rPr>
              <w:t>individuales</w:t>
            </w:r>
            <w:proofErr w:type="spellEnd"/>
            <w:r w:rsidR="003C2088">
              <w:rPr>
                <w:rFonts w:ascii="Arial" w:hAnsi="Arial" w:cs="Arial"/>
                <w:sz w:val="18"/>
                <w:szCs w:val="18"/>
              </w:rPr>
              <w:t xml:space="preserve">; </w:t>
            </w:r>
            <w:proofErr w:type="spellStart"/>
            <w:r w:rsidR="003C2088">
              <w:rPr>
                <w:rFonts w:ascii="Arial" w:hAnsi="Arial" w:cs="Arial"/>
                <w:sz w:val="18"/>
                <w:szCs w:val="18"/>
              </w:rPr>
              <w:t>Firm</w:t>
            </w:r>
            <w:r w:rsidR="004668CE">
              <w:rPr>
                <w:rFonts w:ascii="Arial" w:hAnsi="Arial" w:cs="Arial"/>
                <w:sz w:val="18"/>
                <w:szCs w:val="18"/>
              </w:rPr>
              <w:t>a</w:t>
            </w:r>
            <w:r w:rsidR="003C2088">
              <w:rPr>
                <w:rFonts w:ascii="Arial" w:hAnsi="Arial" w:cs="Arial"/>
                <w:sz w:val="18"/>
                <w:szCs w:val="18"/>
              </w:rPr>
              <w:t>s</w:t>
            </w:r>
            <w:proofErr w:type="spellEnd"/>
          </w:p>
        </w:tc>
      </w:tr>
      <w:tr w:rsidR="000F2BDB" w:rsidRPr="00DE1724" w14:paraId="1EDD7E10" w14:textId="77777777" w:rsidTr="005101B5">
        <w:trPr>
          <w:jc w:val="center"/>
        </w:trPr>
        <w:tc>
          <w:tcPr>
            <w:tcW w:w="4112" w:type="dxa"/>
          </w:tcPr>
          <w:p w14:paraId="1EDD7E0E" w14:textId="40FEB5D2" w:rsidR="00337A5E" w:rsidRDefault="003C2088">
            <w:pPr>
              <w:spacing w:before="40" w:after="40"/>
              <w:ind w:left="115" w:hanging="115"/>
            </w:pPr>
            <w:r>
              <w:rPr>
                <w:rFonts w:ascii="Arial" w:hAnsi="Arial" w:cs="Arial"/>
                <w:sz w:val="18"/>
                <w:szCs w:val="18"/>
              </w:rPr>
              <w:t>▪ Uni</w:t>
            </w:r>
            <w:r w:rsidR="00432B9F">
              <w:rPr>
                <w:rFonts w:ascii="Arial" w:hAnsi="Arial" w:cs="Arial"/>
                <w:sz w:val="18"/>
                <w:szCs w:val="18"/>
              </w:rPr>
              <w:t xml:space="preserve">dad de </w:t>
            </w:r>
            <w:proofErr w:type="spellStart"/>
            <w:r w:rsidR="00432B9F">
              <w:rPr>
                <w:rFonts w:ascii="Arial" w:hAnsi="Arial" w:cs="Arial"/>
                <w:sz w:val="18"/>
                <w:szCs w:val="18"/>
              </w:rPr>
              <w:t>preparación</w:t>
            </w:r>
            <w:proofErr w:type="spellEnd"/>
            <w:r>
              <w:rPr>
                <w:rFonts w:ascii="Arial" w:hAnsi="Arial" w:cs="Arial"/>
                <w:sz w:val="18"/>
                <w:szCs w:val="18"/>
              </w:rPr>
              <w:t>:</w:t>
            </w:r>
          </w:p>
        </w:tc>
        <w:tc>
          <w:tcPr>
            <w:tcW w:w="5130" w:type="dxa"/>
          </w:tcPr>
          <w:p w14:paraId="1EDD7E0F" w14:textId="48AF4B6E" w:rsidR="00337A5E" w:rsidRPr="000F2BDB" w:rsidRDefault="003951C5">
            <w:pPr>
              <w:spacing w:before="40" w:after="40"/>
              <w:rPr>
                <w:lang w:val="es-419"/>
              </w:rPr>
            </w:pPr>
            <w:r w:rsidRPr="000F2BDB">
              <w:rPr>
                <w:rFonts w:ascii="Arial" w:hAnsi="Arial" w:cs="Arial"/>
                <w:sz w:val="18"/>
                <w:szCs w:val="18"/>
                <w:lang w:val="es-419"/>
              </w:rPr>
              <w:t>División de Energía (</w:t>
            </w:r>
            <w:r w:rsidR="003C2088" w:rsidRPr="000F2BDB">
              <w:rPr>
                <w:rFonts w:ascii="Arial" w:hAnsi="Arial" w:cs="Arial"/>
                <w:sz w:val="18"/>
                <w:szCs w:val="18"/>
                <w:lang w:val="es-419"/>
              </w:rPr>
              <w:t>INE/ENE</w:t>
            </w:r>
            <w:r w:rsidRPr="000F2BDB">
              <w:rPr>
                <w:rFonts w:ascii="Arial" w:hAnsi="Arial" w:cs="Arial"/>
                <w:sz w:val="18"/>
                <w:szCs w:val="18"/>
                <w:lang w:val="es-419"/>
              </w:rPr>
              <w:t>)</w:t>
            </w:r>
          </w:p>
        </w:tc>
      </w:tr>
      <w:tr w:rsidR="000F2BDB" w14:paraId="1EDD7E13" w14:textId="77777777" w:rsidTr="005101B5">
        <w:trPr>
          <w:jc w:val="center"/>
        </w:trPr>
        <w:tc>
          <w:tcPr>
            <w:tcW w:w="4112" w:type="dxa"/>
          </w:tcPr>
          <w:p w14:paraId="1EDD7E11" w14:textId="519DACAE" w:rsidR="00337A5E" w:rsidRDefault="003C2088">
            <w:pPr>
              <w:spacing w:before="40" w:after="40"/>
              <w:ind w:left="115" w:hanging="115"/>
            </w:pPr>
            <w:r>
              <w:rPr>
                <w:rFonts w:ascii="Arial" w:hAnsi="Arial" w:cs="Arial"/>
                <w:sz w:val="18"/>
                <w:szCs w:val="18"/>
              </w:rPr>
              <w:t>▪ Uni</w:t>
            </w:r>
            <w:r w:rsidR="000F2BDB">
              <w:rPr>
                <w:rFonts w:ascii="Arial" w:hAnsi="Arial" w:cs="Arial"/>
                <w:sz w:val="18"/>
                <w:szCs w:val="18"/>
              </w:rPr>
              <w:t xml:space="preserve">dad </w:t>
            </w:r>
            <w:proofErr w:type="spellStart"/>
            <w:r w:rsidR="000F2BDB">
              <w:rPr>
                <w:rFonts w:ascii="Arial" w:hAnsi="Arial" w:cs="Arial"/>
                <w:sz w:val="18"/>
                <w:szCs w:val="18"/>
              </w:rPr>
              <w:t>Responsable</w:t>
            </w:r>
            <w:proofErr w:type="spellEnd"/>
            <w:r w:rsidR="000F2BDB">
              <w:rPr>
                <w:rFonts w:ascii="Arial" w:hAnsi="Arial" w:cs="Arial"/>
                <w:sz w:val="18"/>
                <w:szCs w:val="18"/>
              </w:rPr>
              <w:t xml:space="preserve"> de </w:t>
            </w:r>
            <w:proofErr w:type="spellStart"/>
            <w:r w:rsidR="000F2BDB">
              <w:rPr>
                <w:rFonts w:ascii="Arial" w:hAnsi="Arial" w:cs="Arial"/>
                <w:sz w:val="18"/>
                <w:szCs w:val="18"/>
              </w:rPr>
              <w:t>Desembolso</w:t>
            </w:r>
            <w:proofErr w:type="spellEnd"/>
            <w:r w:rsidR="000F2BDB">
              <w:rPr>
                <w:rFonts w:ascii="Arial" w:hAnsi="Arial" w:cs="Arial"/>
                <w:sz w:val="18"/>
                <w:szCs w:val="18"/>
              </w:rPr>
              <w:t xml:space="preserve"> (URD)</w:t>
            </w:r>
            <w:r>
              <w:rPr>
                <w:rFonts w:ascii="Arial" w:hAnsi="Arial" w:cs="Arial"/>
                <w:sz w:val="18"/>
                <w:szCs w:val="18"/>
              </w:rPr>
              <w:t>:</w:t>
            </w:r>
          </w:p>
        </w:tc>
        <w:tc>
          <w:tcPr>
            <w:tcW w:w="5130" w:type="dxa"/>
          </w:tcPr>
          <w:p w14:paraId="1EDD7E12" w14:textId="78FBF558" w:rsidR="00337A5E" w:rsidRDefault="006C46E1">
            <w:pPr>
              <w:spacing w:before="40" w:after="40"/>
            </w:pPr>
            <w:r>
              <w:rPr>
                <w:rFonts w:ascii="Arial" w:hAnsi="Arial" w:cs="Arial"/>
                <w:sz w:val="18"/>
                <w:szCs w:val="18"/>
              </w:rPr>
              <w:t>Ofic</w:t>
            </w:r>
            <w:r w:rsidR="00773F13">
              <w:rPr>
                <w:rFonts w:ascii="Arial" w:hAnsi="Arial" w:cs="Arial"/>
                <w:sz w:val="18"/>
                <w:szCs w:val="18"/>
              </w:rPr>
              <w:t>ina País Costa Rica (</w:t>
            </w:r>
            <w:r w:rsidR="003C2088">
              <w:rPr>
                <w:rFonts w:ascii="Arial" w:hAnsi="Arial" w:cs="Arial"/>
                <w:sz w:val="18"/>
                <w:szCs w:val="18"/>
              </w:rPr>
              <w:t>CID/CCR</w:t>
            </w:r>
            <w:r w:rsidR="00773F13">
              <w:rPr>
                <w:rFonts w:ascii="Arial" w:hAnsi="Arial" w:cs="Arial"/>
                <w:sz w:val="18"/>
                <w:szCs w:val="18"/>
              </w:rPr>
              <w:t>)</w:t>
            </w:r>
          </w:p>
        </w:tc>
      </w:tr>
      <w:tr w:rsidR="000F2BDB" w14:paraId="1EDD7E16" w14:textId="77777777" w:rsidTr="005101B5">
        <w:trPr>
          <w:jc w:val="center"/>
        </w:trPr>
        <w:tc>
          <w:tcPr>
            <w:tcW w:w="4112" w:type="dxa"/>
          </w:tcPr>
          <w:p w14:paraId="1EDD7E14" w14:textId="55710897" w:rsidR="00337A5E" w:rsidRPr="00E0307D" w:rsidRDefault="003C2088">
            <w:pPr>
              <w:spacing w:before="40" w:after="40"/>
              <w:rPr>
                <w:lang w:val="pt-BR"/>
              </w:rPr>
            </w:pPr>
            <w:r w:rsidRPr="00E0307D">
              <w:rPr>
                <w:rFonts w:ascii="Arial" w:hAnsi="Arial" w:cs="Arial"/>
                <w:sz w:val="18"/>
                <w:szCs w:val="18"/>
                <w:lang w:val="pt-BR"/>
              </w:rPr>
              <w:t>▪ C</w:t>
            </w:r>
            <w:r w:rsidR="00773F13" w:rsidRPr="00E0307D">
              <w:rPr>
                <w:rFonts w:ascii="Arial" w:hAnsi="Arial" w:cs="Arial"/>
                <w:sz w:val="18"/>
                <w:szCs w:val="18"/>
                <w:lang w:val="pt-BR"/>
              </w:rPr>
              <w:t>T</w:t>
            </w:r>
            <w:r w:rsidRPr="00E0307D">
              <w:rPr>
                <w:rFonts w:ascii="Arial" w:hAnsi="Arial" w:cs="Arial"/>
                <w:sz w:val="18"/>
                <w:szCs w:val="18"/>
                <w:lang w:val="pt-BR"/>
              </w:rPr>
              <w:t xml:space="preserve"> inclu</w:t>
            </w:r>
            <w:r w:rsidR="00773F13" w:rsidRPr="00E0307D">
              <w:rPr>
                <w:rFonts w:ascii="Arial" w:hAnsi="Arial" w:cs="Arial"/>
                <w:sz w:val="18"/>
                <w:szCs w:val="18"/>
                <w:lang w:val="pt-BR"/>
              </w:rPr>
              <w:t xml:space="preserve">ída </w:t>
            </w:r>
            <w:proofErr w:type="spellStart"/>
            <w:r w:rsidR="00773F13" w:rsidRPr="00E0307D">
              <w:rPr>
                <w:rFonts w:ascii="Arial" w:hAnsi="Arial" w:cs="Arial"/>
                <w:sz w:val="18"/>
                <w:szCs w:val="18"/>
                <w:lang w:val="pt-BR"/>
              </w:rPr>
              <w:t>en</w:t>
            </w:r>
            <w:proofErr w:type="spellEnd"/>
            <w:r w:rsidR="00773F13" w:rsidRPr="00E0307D">
              <w:rPr>
                <w:rFonts w:ascii="Arial" w:hAnsi="Arial" w:cs="Arial"/>
                <w:sz w:val="18"/>
                <w:szCs w:val="18"/>
                <w:lang w:val="pt-BR"/>
              </w:rPr>
              <w:t xml:space="preserve"> la Estratégia País</w:t>
            </w:r>
            <w:r w:rsidRPr="00E0307D">
              <w:rPr>
                <w:rFonts w:ascii="Arial" w:hAnsi="Arial" w:cs="Arial"/>
                <w:sz w:val="18"/>
                <w:szCs w:val="18"/>
                <w:lang w:val="pt-BR"/>
              </w:rPr>
              <w:t xml:space="preserve"> (</w:t>
            </w:r>
            <w:r w:rsidR="00773F13" w:rsidRPr="00E0307D">
              <w:rPr>
                <w:rFonts w:ascii="Arial" w:hAnsi="Arial" w:cs="Arial"/>
                <w:sz w:val="18"/>
                <w:szCs w:val="18"/>
                <w:lang w:val="pt-BR"/>
              </w:rPr>
              <w:t>s</w:t>
            </w:r>
            <w:r w:rsidRPr="00E0307D">
              <w:rPr>
                <w:rFonts w:ascii="Arial" w:hAnsi="Arial" w:cs="Arial"/>
                <w:sz w:val="18"/>
                <w:szCs w:val="18"/>
                <w:lang w:val="pt-BR"/>
              </w:rPr>
              <w:t>/n):</w:t>
            </w:r>
            <w:r w:rsidRPr="00E0307D">
              <w:rPr>
                <w:rFonts w:ascii="Arial" w:hAnsi="Arial" w:cs="Arial"/>
                <w:sz w:val="18"/>
                <w:szCs w:val="18"/>
                <w:lang w:val="pt-BR"/>
              </w:rPr>
              <w:br/>
              <w:t>▪ C</w:t>
            </w:r>
            <w:r w:rsidR="00C932E0" w:rsidRPr="00E0307D">
              <w:rPr>
                <w:rFonts w:ascii="Arial" w:hAnsi="Arial" w:cs="Arial"/>
                <w:sz w:val="18"/>
                <w:szCs w:val="18"/>
                <w:lang w:val="pt-BR"/>
              </w:rPr>
              <w:t>T</w:t>
            </w:r>
            <w:r w:rsidRPr="00E0307D">
              <w:rPr>
                <w:rFonts w:ascii="Arial" w:hAnsi="Arial" w:cs="Arial"/>
                <w:sz w:val="18"/>
                <w:szCs w:val="18"/>
                <w:lang w:val="pt-BR"/>
              </w:rPr>
              <w:t xml:space="preserve"> inclu</w:t>
            </w:r>
            <w:r w:rsidR="00C932E0" w:rsidRPr="00E0307D">
              <w:rPr>
                <w:rFonts w:ascii="Arial" w:hAnsi="Arial" w:cs="Arial"/>
                <w:sz w:val="18"/>
                <w:szCs w:val="18"/>
                <w:lang w:val="pt-BR"/>
              </w:rPr>
              <w:t>ída</w:t>
            </w:r>
            <w:r w:rsidRPr="00E0307D">
              <w:rPr>
                <w:rFonts w:ascii="Arial" w:hAnsi="Arial" w:cs="Arial"/>
                <w:sz w:val="18"/>
                <w:szCs w:val="18"/>
                <w:lang w:val="pt-BR"/>
              </w:rPr>
              <w:t xml:space="preserve"> </w:t>
            </w:r>
            <w:proofErr w:type="spellStart"/>
            <w:r w:rsidR="00CD1E80" w:rsidRPr="00E0307D">
              <w:rPr>
                <w:rFonts w:ascii="Arial" w:hAnsi="Arial" w:cs="Arial"/>
                <w:sz w:val="18"/>
                <w:szCs w:val="18"/>
                <w:lang w:val="pt-BR"/>
              </w:rPr>
              <w:t>e</w:t>
            </w:r>
            <w:r w:rsidRPr="00E0307D">
              <w:rPr>
                <w:rFonts w:ascii="Arial" w:hAnsi="Arial" w:cs="Arial"/>
                <w:sz w:val="18"/>
                <w:szCs w:val="18"/>
                <w:lang w:val="pt-BR"/>
              </w:rPr>
              <w:t>n</w:t>
            </w:r>
            <w:proofErr w:type="spellEnd"/>
            <w:r w:rsidRPr="00E0307D">
              <w:rPr>
                <w:rFonts w:ascii="Arial" w:hAnsi="Arial" w:cs="Arial"/>
                <w:sz w:val="18"/>
                <w:szCs w:val="18"/>
                <w:lang w:val="pt-BR"/>
              </w:rPr>
              <w:t xml:space="preserve"> CPD (</w:t>
            </w:r>
            <w:r w:rsidR="00CD1E80" w:rsidRPr="00E0307D">
              <w:rPr>
                <w:rFonts w:ascii="Arial" w:hAnsi="Arial" w:cs="Arial"/>
                <w:sz w:val="18"/>
                <w:szCs w:val="18"/>
                <w:lang w:val="pt-BR"/>
              </w:rPr>
              <w:t>s</w:t>
            </w:r>
            <w:r w:rsidRPr="00E0307D">
              <w:rPr>
                <w:rFonts w:ascii="Arial" w:hAnsi="Arial" w:cs="Arial"/>
                <w:sz w:val="18"/>
                <w:szCs w:val="18"/>
                <w:lang w:val="pt-BR"/>
              </w:rPr>
              <w:t>/n):</w:t>
            </w:r>
          </w:p>
        </w:tc>
        <w:tc>
          <w:tcPr>
            <w:tcW w:w="5130" w:type="dxa"/>
          </w:tcPr>
          <w:p w14:paraId="1EDD7E15" w14:textId="24A1A8C4" w:rsidR="00337A5E" w:rsidRDefault="003C2088">
            <w:pPr>
              <w:spacing w:before="40" w:after="40"/>
            </w:pPr>
            <w:r>
              <w:rPr>
                <w:rFonts w:ascii="Arial" w:hAnsi="Arial" w:cs="Arial"/>
                <w:sz w:val="18"/>
                <w:szCs w:val="18"/>
              </w:rPr>
              <w:t>No</w:t>
            </w:r>
            <w:r>
              <w:rPr>
                <w:rFonts w:ascii="Arial" w:hAnsi="Arial" w:cs="Arial"/>
                <w:sz w:val="18"/>
                <w:szCs w:val="18"/>
              </w:rPr>
              <w:br/>
              <w:t>No</w:t>
            </w:r>
          </w:p>
        </w:tc>
      </w:tr>
      <w:tr w:rsidR="000F2BDB" w:rsidRPr="00DE1724" w14:paraId="1EDD7E19" w14:textId="77777777" w:rsidTr="005101B5">
        <w:trPr>
          <w:jc w:val="center"/>
        </w:trPr>
        <w:tc>
          <w:tcPr>
            <w:tcW w:w="4112" w:type="dxa"/>
          </w:tcPr>
          <w:p w14:paraId="1EDD7E17" w14:textId="00EA141B" w:rsidR="00337A5E" w:rsidRPr="00E0307D" w:rsidRDefault="003C2088">
            <w:pPr>
              <w:spacing w:before="40" w:after="40"/>
              <w:ind w:left="115" w:hanging="115"/>
              <w:rPr>
                <w:lang w:val="es-419"/>
              </w:rPr>
            </w:pPr>
            <w:r w:rsidRPr="00E0307D">
              <w:rPr>
                <w:rFonts w:ascii="Arial" w:hAnsi="Arial" w:cs="Arial"/>
                <w:sz w:val="18"/>
                <w:szCs w:val="18"/>
                <w:lang w:val="es-419"/>
              </w:rPr>
              <w:t>▪ Ali</w:t>
            </w:r>
            <w:r w:rsidR="00E0307D" w:rsidRPr="00E0307D">
              <w:rPr>
                <w:rFonts w:ascii="Arial" w:hAnsi="Arial" w:cs="Arial"/>
                <w:sz w:val="18"/>
                <w:szCs w:val="18"/>
                <w:lang w:val="es-419"/>
              </w:rPr>
              <w:t xml:space="preserve">neación a la Actualización de la Estrategia Institucional </w:t>
            </w:r>
            <w:r w:rsidRPr="00E0307D">
              <w:rPr>
                <w:rFonts w:ascii="Arial" w:hAnsi="Arial" w:cs="Arial"/>
                <w:sz w:val="18"/>
                <w:szCs w:val="18"/>
                <w:lang w:val="es-419"/>
              </w:rPr>
              <w:t>2010-2020:</w:t>
            </w:r>
          </w:p>
        </w:tc>
        <w:tc>
          <w:tcPr>
            <w:tcW w:w="5130" w:type="dxa"/>
          </w:tcPr>
          <w:p w14:paraId="1EDD7E18" w14:textId="3AD21105" w:rsidR="00337A5E" w:rsidRPr="00E672A9" w:rsidRDefault="003C2088">
            <w:pPr>
              <w:spacing w:before="40" w:after="40"/>
              <w:rPr>
                <w:lang w:val="es-419"/>
              </w:rPr>
            </w:pPr>
            <w:r w:rsidRPr="00E672A9">
              <w:rPr>
                <w:rFonts w:ascii="Arial" w:hAnsi="Arial" w:cs="Arial"/>
                <w:sz w:val="18"/>
                <w:szCs w:val="18"/>
                <w:lang w:val="es-419"/>
              </w:rPr>
              <w:t>Produc</w:t>
            </w:r>
            <w:r w:rsidR="003C55F5" w:rsidRPr="00E672A9">
              <w:rPr>
                <w:rFonts w:ascii="Arial" w:hAnsi="Arial" w:cs="Arial"/>
                <w:sz w:val="18"/>
                <w:szCs w:val="18"/>
                <w:lang w:val="es-419"/>
              </w:rPr>
              <w:t>tividad</w:t>
            </w:r>
            <w:r w:rsidRPr="00E672A9">
              <w:rPr>
                <w:rFonts w:ascii="Arial" w:hAnsi="Arial" w:cs="Arial"/>
                <w:sz w:val="18"/>
                <w:szCs w:val="18"/>
                <w:lang w:val="es-419"/>
              </w:rPr>
              <w:t xml:space="preserve"> </w:t>
            </w:r>
            <w:r w:rsidR="003C55F5" w:rsidRPr="00E672A9">
              <w:rPr>
                <w:rFonts w:ascii="Arial" w:hAnsi="Arial" w:cs="Arial"/>
                <w:sz w:val="18"/>
                <w:szCs w:val="18"/>
                <w:lang w:val="es-419"/>
              </w:rPr>
              <w:t>e</w:t>
            </w:r>
            <w:r w:rsidRPr="00E672A9">
              <w:rPr>
                <w:rFonts w:ascii="Arial" w:hAnsi="Arial" w:cs="Arial"/>
                <w:sz w:val="18"/>
                <w:szCs w:val="18"/>
                <w:lang w:val="es-419"/>
              </w:rPr>
              <w:t xml:space="preserve"> </w:t>
            </w:r>
            <w:r w:rsidR="00E672A9" w:rsidRPr="00E672A9">
              <w:rPr>
                <w:rFonts w:ascii="Arial" w:hAnsi="Arial" w:cs="Arial"/>
                <w:sz w:val="18"/>
                <w:szCs w:val="18"/>
                <w:lang w:val="es-419"/>
              </w:rPr>
              <w:t>Innovación</w:t>
            </w:r>
            <w:r w:rsidRPr="00E672A9">
              <w:rPr>
                <w:rFonts w:ascii="Arial" w:hAnsi="Arial" w:cs="Arial"/>
                <w:sz w:val="18"/>
                <w:szCs w:val="18"/>
                <w:lang w:val="es-419"/>
              </w:rPr>
              <w:t xml:space="preserve">; </w:t>
            </w:r>
            <w:r w:rsidR="00E672A9">
              <w:rPr>
                <w:rFonts w:ascii="Arial" w:hAnsi="Arial" w:cs="Arial"/>
                <w:sz w:val="18"/>
                <w:szCs w:val="18"/>
                <w:lang w:val="es-419"/>
              </w:rPr>
              <w:t>Sostenibilidad ambiental</w:t>
            </w:r>
          </w:p>
        </w:tc>
      </w:tr>
    </w:tbl>
    <w:p w14:paraId="1EDD7E1D" w14:textId="0CD9D079" w:rsidR="00337A5E" w:rsidRPr="00DE1724" w:rsidRDefault="003C2088">
      <w:pPr>
        <w:spacing w:before="120" w:after="120"/>
        <w:ind w:left="579" w:hanging="579"/>
        <w:rPr>
          <w:lang w:val="es-419"/>
        </w:rPr>
      </w:pPr>
      <w:r w:rsidRPr="00DE1724">
        <w:rPr>
          <w:rFonts w:ascii="Arial" w:hAnsi="Arial" w:cs="Arial"/>
          <w:b/>
          <w:lang w:val="es-419"/>
        </w:rPr>
        <w:t>II.</w:t>
      </w:r>
      <w:r w:rsidRPr="00DE1724">
        <w:rPr>
          <w:rFonts w:ascii="Arial" w:hAnsi="Arial" w:cs="Arial"/>
          <w:b/>
          <w:lang w:val="es-419"/>
        </w:rPr>
        <w:tab/>
        <w:t>Objetiv</w:t>
      </w:r>
      <w:r w:rsidR="00E672A9" w:rsidRPr="00DE1724">
        <w:rPr>
          <w:rFonts w:ascii="Arial" w:hAnsi="Arial" w:cs="Arial"/>
          <w:b/>
          <w:lang w:val="es-419"/>
        </w:rPr>
        <w:t>o y</w:t>
      </w:r>
      <w:r w:rsidRPr="00DE1724">
        <w:rPr>
          <w:rFonts w:ascii="Arial" w:hAnsi="Arial" w:cs="Arial"/>
          <w:b/>
          <w:lang w:val="es-419"/>
        </w:rPr>
        <w:t xml:space="preserve"> Justifi</w:t>
      </w:r>
      <w:r w:rsidR="00E672A9" w:rsidRPr="00DE1724">
        <w:rPr>
          <w:rFonts w:ascii="Arial" w:hAnsi="Arial" w:cs="Arial"/>
          <w:b/>
          <w:lang w:val="es-419"/>
        </w:rPr>
        <w:t>cación</w:t>
      </w:r>
    </w:p>
    <w:p w14:paraId="1EDD7E1E" w14:textId="7EEA0DBF" w:rsidR="00337A5E" w:rsidRPr="00DE1724" w:rsidRDefault="003C2088">
      <w:pPr>
        <w:spacing w:before="120" w:after="120"/>
        <w:ind w:left="579" w:hanging="579"/>
        <w:jc w:val="both"/>
        <w:rPr>
          <w:lang w:val="es-419"/>
        </w:rPr>
      </w:pPr>
      <w:r w:rsidRPr="00103AC9">
        <w:rPr>
          <w:rFonts w:ascii="Arial" w:hAnsi="Arial" w:cs="Arial"/>
          <w:lang w:val="es-419"/>
        </w:rPr>
        <w:t>2.1</w:t>
      </w:r>
      <w:r w:rsidRPr="00103AC9">
        <w:rPr>
          <w:rFonts w:ascii="Arial" w:hAnsi="Arial" w:cs="Arial"/>
          <w:lang w:val="es-419"/>
        </w:rPr>
        <w:tab/>
      </w:r>
      <w:r w:rsidR="00CD5B18" w:rsidRPr="00103AC9">
        <w:rPr>
          <w:rFonts w:ascii="Arial" w:hAnsi="Arial" w:cs="Arial"/>
          <w:lang w:val="es-419"/>
        </w:rPr>
        <w:t xml:space="preserve">El objetivo </w:t>
      </w:r>
      <w:r w:rsidR="0088024C" w:rsidRPr="00103AC9">
        <w:rPr>
          <w:rFonts w:ascii="Arial" w:hAnsi="Arial" w:cs="Arial"/>
          <w:lang w:val="es-419"/>
        </w:rPr>
        <w:t xml:space="preserve">general de la Cooperación Técnica (CT) es contribuir </w:t>
      </w:r>
      <w:r w:rsidR="005F61AF" w:rsidRPr="00103AC9">
        <w:rPr>
          <w:rFonts w:ascii="Arial" w:hAnsi="Arial" w:cs="Arial"/>
          <w:lang w:val="es-419"/>
        </w:rPr>
        <w:t>a la transición progresiva del paí</w:t>
      </w:r>
      <w:r w:rsidR="004C4CC3" w:rsidRPr="00103AC9">
        <w:rPr>
          <w:rFonts w:ascii="Arial" w:hAnsi="Arial" w:cs="Arial"/>
          <w:lang w:val="es-419"/>
        </w:rPr>
        <w:t xml:space="preserve">s hacia </w:t>
      </w:r>
      <w:r w:rsidR="0034126A" w:rsidRPr="00103AC9">
        <w:rPr>
          <w:rFonts w:ascii="Arial" w:hAnsi="Arial" w:cs="Arial"/>
          <w:lang w:val="es-419"/>
        </w:rPr>
        <w:t>cero emisiones netas de gases de efecto invernadero (GEI)</w:t>
      </w:r>
      <w:r w:rsidR="009261B9" w:rsidRPr="00103AC9">
        <w:rPr>
          <w:rFonts w:ascii="Arial" w:hAnsi="Arial" w:cs="Arial"/>
          <w:lang w:val="es-419"/>
        </w:rPr>
        <w:t xml:space="preserve"> para el 2050</w:t>
      </w:r>
      <w:r w:rsidR="00103AC9" w:rsidRPr="00103AC9">
        <w:rPr>
          <w:rFonts w:ascii="Arial" w:hAnsi="Arial" w:cs="Arial"/>
          <w:lang w:val="es-419"/>
        </w:rPr>
        <w:t>, aportando beneficios a toda la población mediante reformas para promover el</w:t>
      </w:r>
      <w:r w:rsidR="00103AC9">
        <w:rPr>
          <w:rFonts w:ascii="Arial" w:hAnsi="Arial" w:cs="Arial"/>
          <w:lang w:val="es-419"/>
        </w:rPr>
        <w:t xml:space="preserve"> uso de energía eléctrica</w:t>
      </w:r>
      <w:r w:rsidR="00144D95">
        <w:rPr>
          <w:rFonts w:ascii="Arial" w:hAnsi="Arial" w:cs="Arial"/>
          <w:lang w:val="es-419"/>
        </w:rPr>
        <w:t xml:space="preserve">. </w:t>
      </w:r>
      <w:r w:rsidR="00144D95" w:rsidRPr="00FE1CE4">
        <w:rPr>
          <w:rFonts w:ascii="Arial" w:hAnsi="Arial" w:cs="Arial"/>
          <w:lang w:val="es-419"/>
        </w:rPr>
        <w:t xml:space="preserve">El objetivo específico </w:t>
      </w:r>
      <w:r w:rsidR="00DD32D2" w:rsidRPr="00FE1CE4">
        <w:rPr>
          <w:rFonts w:ascii="Arial" w:hAnsi="Arial" w:cs="Arial"/>
          <w:lang w:val="es-419"/>
        </w:rPr>
        <w:t>es adaptar la estructura tarifaria a</w:t>
      </w:r>
      <w:r w:rsidR="00374423" w:rsidRPr="00FE1CE4">
        <w:rPr>
          <w:rFonts w:ascii="Arial" w:hAnsi="Arial" w:cs="Arial"/>
          <w:lang w:val="es-419"/>
        </w:rPr>
        <w:t>l contexto actual del Sistema Eléctrico Nacional (SEN) para garantizar</w:t>
      </w:r>
      <w:r w:rsidR="00FE1CE4" w:rsidRPr="00FE1CE4">
        <w:rPr>
          <w:rFonts w:ascii="Arial" w:hAnsi="Arial" w:cs="Arial"/>
          <w:lang w:val="es-419"/>
        </w:rPr>
        <w:t xml:space="preserve"> la competitividad y sostenibilidad de las tar</w:t>
      </w:r>
      <w:r w:rsidR="00FE1CE4">
        <w:rPr>
          <w:rFonts w:ascii="Arial" w:hAnsi="Arial" w:cs="Arial"/>
          <w:lang w:val="es-419"/>
        </w:rPr>
        <w:t>ifas</w:t>
      </w:r>
      <w:r w:rsidR="00353EDF">
        <w:rPr>
          <w:rFonts w:ascii="Arial" w:hAnsi="Arial" w:cs="Arial"/>
          <w:lang w:val="es-419"/>
        </w:rPr>
        <w:t xml:space="preserve"> y de los sectores productivos del país, </w:t>
      </w:r>
      <w:r w:rsidR="00E83D14">
        <w:rPr>
          <w:rFonts w:ascii="Arial" w:hAnsi="Arial" w:cs="Arial"/>
          <w:lang w:val="es-419"/>
        </w:rPr>
        <w:t xml:space="preserve">el </w:t>
      </w:r>
      <w:r w:rsidR="00C0372A">
        <w:rPr>
          <w:rFonts w:ascii="Arial" w:hAnsi="Arial" w:cs="Arial"/>
          <w:lang w:val="es-419"/>
        </w:rPr>
        <w:t>cual</w:t>
      </w:r>
      <w:r w:rsidR="00E83D14">
        <w:rPr>
          <w:rFonts w:ascii="Arial" w:hAnsi="Arial" w:cs="Arial"/>
          <w:lang w:val="es-419"/>
        </w:rPr>
        <w:t xml:space="preserve"> tiene</w:t>
      </w:r>
      <w:r w:rsidR="00EC0BBE">
        <w:rPr>
          <w:rFonts w:ascii="Arial" w:hAnsi="Arial" w:cs="Arial"/>
          <w:lang w:val="es-419"/>
        </w:rPr>
        <w:t xml:space="preserve"> </w:t>
      </w:r>
      <w:r w:rsidR="004A7487">
        <w:rPr>
          <w:rFonts w:ascii="Arial" w:hAnsi="Arial" w:cs="Arial"/>
          <w:lang w:val="es-419"/>
        </w:rPr>
        <w:t xml:space="preserve">la </w:t>
      </w:r>
      <w:r w:rsidR="00E83D14">
        <w:rPr>
          <w:rFonts w:ascii="Arial" w:hAnsi="Arial" w:cs="Arial"/>
          <w:lang w:val="es-419"/>
        </w:rPr>
        <w:t xml:space="preserve">mayor responsabilidad en reactivar </w:t>
      </w:r>
      <w:r w:rsidR="00E67ECB">
        <w:rPr>
          <w:rFonts w:ascii="Arial" w:hAnsi="Arial" w:cs="Arial"/>
          <w:lang w:val="es-419"/>
        </w:rPr>
        <w:t>la economía tras COVID-19, mientras promueve</w:t>
      </w:r>
      <w:r w:rsidR="0002172C">
        <w:rPr>
          <w:rFonts w:ascii="Arial" w:hAnsi="Arial" w:cs="Arial"/>
          <w:lang w:val="es-419"/>
        </w:rPr>
        <w:t xml:space="preserve"> el desarrollo e implementación del Plan de Descarbonización (PD)</w:t>
      </w:r>
      <w:r w:rsidR="00CD5B18" w:rsidRPr="00FE1CE4">
        <w:rPr>
          <w:rFonts w:ascii="Arial" w:hAnsi="Arial" w:cs="Arial"/>
          <w:lang w:val="es-419"/>
        </w:rPr>
        <w:t>.</w:t>
      </w:r>
    </w:p>
    <w:p w14:paraId="1EDD7E1F" w14:textId="77777777" w:rsidR="00337A5E" w:rsidRPr="007A4DF7" w:rsidRDefault="003C2088">
      <w:pPr>
        <w:spacing w:before="120" w:after="120"/>
        <w:ind w:left="579" w:hanging="579"/>
        <w:jc w:val="both"/>
        <w:rPr>
          <w:lang w:val="es-419"/>
        </w:rPr>
      </w:pPr>
      <w:r w:rsidRPr="007A4DF7">
        <w:rPr>
          <w:rFonts w:ascii="Arial" w:hAnsi="Arial" w:cs="Arial"/>
          <w:lang w:val="es-419"/>
        </w:rPr>
        <w:t>2.2</w:t>
      </w:r>
      <w:r w:rsidRPr="007A4DF7">
        <w:rPr>
          <w:rFonts w:ascii="Arial" w:hAnsi="Arial" w:cs="Arial"/>
          <w:lang w:val="es-419"/>
        </w:rPr>
        <w:tab/>
        <w:t>Costa Rica (CR) es un país innovador en temas ambientales, con estrategia de desarrollo sostenible, destacándose el desarrollo de matriz de energía eléctrica casi 100% renovable. Pero, el sector presenta retos de promoción de eficiencia en el uso del recurso, adopción de nuevas tecnologías, recursos distribuidos y electro-movilidad, para que aporten valor al sistema aumentando resiliencia, reduciendo la necesidad de inversiones y costo, así como contribuir con la meta nacional de descarbonización. Las mayores fuentes de dióxido de carbono de origen fósil en CR son los consumos de energía para el transporte (44%) y generación de calor (6%).</w:t>
      </w:r>
    </w:p>
    <w:p w14:paraId="1EDD7E20" w14:textId="6F04F615" w:rsidR="00337A5E" w:rsidRPr="007A4DF7" w:rsidRDefault="003C2088">
      <w:pPr>
        <w:spacing w:before="120" w:after="120"/>
        <w:ind w:left="579" w:hanging="579"/>
        <w:jc w:val="both"/>
        <w:rPr>
          <w:lang w:val="es-419"/>
        </w:rPr>
      </w:pPr>
      <w:r w:rsidRPr="007A4DF7">
        <w:rPr>
          <w:rFonts w:ascii="Arial" w:hAnsi="Arial" w:cs="Arial"/>
          <w:lang w:val="es-419"/>
        </w:rPr>
        <w:t>2.3</w:t>
      </w:r>
      <w:r w:rsidRPr="007A4DF7">
        <w:rPr>
          <w:rFonts w:ascii="Arial" w:hAnsi="Arial" w:cs="Arial"/>
          <w:lang w:val="es-419"/>
        </w:rPr>
        <w:tab/>
        <w:t xml:space="preserve">Se requieren reformas tarifarias y medidas para incentivar el uso de electricidad. En línea con los planes nacionales de Energía y de Transporte Eléctrico, el PD propone: (i) consolidar el sistema eléctrico nacional, para abastecer y gestionar energía renovable a costos competitivos. Se fijó la meta tener una matriz eléctrica </w:t>
      </w:r>
      <w:r w:rsidRPr="007A4DF7">
        <w:rPr>
          <w:rFonts w:ascii="Arial" w:hAnsi="Arial" w:cs="Arial"/>
          <w:lang w:val="es-419"/>
        </w:rPr>
        <w:lastRenderedPageBreak/>
        <w:t>100%</w:t>
      </w:r>
      <w:r w:rsidR="00DE1724">
        <w:rPr>
          <w:rFonts w:ascii="Arial" w:hAnsi="Arial" w:cs="Arial"/>
          <w:lang w:val="es-419"/>
        </w:rPr>
        <w:t> </w:t>
      </w:r>
      <w:r w:rsidRPr="007A4DF7">
        <w:rPr>
          <w:rFonts w:ascii="Arial" w:hAnsi="Arial" w:cs="Arial"/>
          <w:lang w:val="es-419"/>
        </w:rPr>
        <w:t>renovable al 2030 y que la energía eléctrica sea la principal fuente de combustible para el sector transporte, residencial, comercial e industrial al 2050; y (</w:t>
      </w:r>
      <w:proofErr w:type="spellStart"/>
      <w:r w:rsidRPr="007A4DF7">
        <w:rPr>
          <w:rFonts w:ascii="Arial" w:hAnsi="Arial" w:cs="Arial"/>
          <w:lang w:val="es-419"/>
        </w:rPr>
        <w:t>ii</w:t>
      </w:r>
      <w:proofErr w:type="spellEnd"/>
      <w:r w:rsidRPr="007A4DF7">
        <w:rPr>
          <w:rFonts w:ascii="Arial" w:hAnsi="Arial" w:cs="Arial"/>
          <w:lang w:val="es-419"/>
        </w:rPr>
        <w:t>)</w:t>
      </w:r>
      <w:r w:rsidR="00DC6BB1">
        <w:rPr>
          <w:rFonts w:ascii="Arial" w:hAnsi="Arial" w:cs="Arial"/>
          <w:lang w:val="es-419"/>
        </w:rPr>
        <w:t> </w:t>
      </w:r>
      <w:r w:rsidRPr="007A4DF7">
        <w:rPr>
          <w:rFonts w:ascii="Arial" w:hAnsi="Arial" w:cs="Arial"/>
          <w:lang w:val="es-419"/>
        </w:rPr>
        <w:t>desarrollar un sistema de transporte y movilidad eficiente, nutrido de energía renovable y enfocada, entre otros, a reemplazar los vehículos de combustión interna por vehículos eléctricos para lograr que sean cero emisiones: el 70% de los buses y taxis al 2035 y 100% al 2050; el 25% de los vehículos ligeros (privados e institucionales) al 2035 y 60% al 2050. Solo en electrificación del transporte se generarían beneficios netos de US$18 mil millones al 2050.</w:t>
      </w:r>
    </w:p>
    <w:p w14:paraId="1EDD7E21" w14:textId="08C5CC0B" w:rsidR="00337A5E" w:rsidRPr="007A4DF7" w:rsidRDefault="003C2088">
      <w:pPr>
        <w:spacing w:before="120" w:after="120"/>
        <w:ind w:left="579" w:hanging="579"/>
        <w:jc w:val="both"/>
        <w:rPr>
          <w:lang w:val="es-419"/>
        </w:rPr>
      </w:pPr>
      <w:r w:rsidRPr="007A4DF7">
        <w:rPr>
          <w:rFonts w:ascii="Arial" w:hAnsi="Arial" w:cs="Arial"/>
          <w:lang w:val="es-419"/>
        </w:rPr>
        <w:t>2.4</w:t>
      </w:r>
      <w:r w:rsidRPr="007A4DF7">
        <w:rPr>
          <w:rFonts w:ascii="Arial" w:hAnsi="Arial" w:cs="Arial"/>
          <w:lang w:val="es-419"/>
        </w:rPr>
        <w:tab/>
        <w:t xml:space="preserve">El Plan de Expansión de Generación prevé </w:t>
      </w:r>
      <w:r w:rsidR="00AE5B91">
        <w:rPr>
          <w:rFonts w:ascii="Arial" w:hAnsi="Arial" w:cs="Arial"/>
          <w:lang w:val="es-419"/>
        </w:rPr>
        <w:t>expandir la</w:t>
      </w:r>
      <w:r w:rsidRPr="007A4DF7">
        <w:rPr>
          <w:rFonts w:ascii="Arial" w:hAnsi="Arial" w:cs="Arial"/>
          <w:lang w:val="es-419"/>
        </w:rPr>
        <w:t xml:space="preserve"> generación eléctrica basado en </w:t>
      </w:r>
      <w:r w:rsidR="00AE5B91">
        <w:rPr>
          <w:rFonts w:ascii="Arial" w:hAnsi="Arial" w:cs="Arial"/>
          <w:lang w:val="es-419"/>
        </w:rPr>
        <w:t xml:space="preserve">energías </w:t>
      </w:r>
      <w:r w:rsidRPr="007A4DF7">
        <w:rPr>
          <w:rFonts w:ascii="Arial" w:hAnsi="Arial" w:cs="Arial"/>
          <w:lang w:val="es-419"/>
        </w:rPr>
        <w:t xml:space="preserve">renovables; la electrificación de los usos de la energía en los distintos sectores permitiría la meta de cero emisiones. El </w:t>
      </w:r>
      <w:r w:rsidR="000A2BA2">
        <w:rPr>
          <w:rFonts w:ascii="Arial" w:hAnsi="Arial" w:cs="Arial"/>
          <w:lang w:val="es-419"/>
        </w:rPr>
        <w:t>g</w:t>
      </w:r>
      <w:r w:rsidRPr="007A4DF7">
        <w:rPr>
          <w:rFonts w:ascii="Arial" w:hAnsi="Arial" w:cs="Arial"/>
          <w:lang w:val="es-419"/>
        </w:rPr>
        <w:t>obierno</w:t>
      </w:r>
      <w:r w:rsidR="004B63F2">
        <w:rPr>
          <w:rFonts w:ascii="Arial" w:hAnsi="Arial" w:cs="Arial"/>
          <w:lang w:val="es-419"/>
        </w:rPr>
        <w:t xml:space="preserve"> </w:t>
      </w:r>
      <w:r w:rsidR="004F2FF8">
        <w:rPr>
          <w:rFonts w:ascii="Arial" w:hAnsi="Arial" w:cs="Arial"/>
          <w:lang w:val="es-419"/>
        </w:rPr>
        <w:t>de Costa Rica (GCR)</w:t>
      </w:r>
      <w:r w:rsidRPr="007A4DF7">
        <w:rPr>
          <w:rFonts w:ascii="Arial" w:hAnsi="Arial" w:cs="Arial"/>
          <w:lang w:val="es-419"/>
        </w:rPr>
        <w:t xml:space="preserve"> debe dar incentivos y propiciar un ambiente legal, regulatorio e institucional que promueva el transporte eléctrico, incluyendo tarifas eléctricas competitivas.</w:t>
      </w:r>
    </w:p>
    <w:p w14:paraId="1EDD7E22" w14:textId="457F7F69" w:rsidR="00337A5E" w:rsidRPr="007A4DF7" w:rsidRDefault="003C2088">
      <w:pPr>
        <w:spacing w:before="120" w:after="120"/>
        <w:ind w:left="579" w:hanging="579"/>
        <w:jc w:val="both"/>
        <w:rPr>
          <w:lang w:val="es-419"/>
        </w:rPr>
      </w:pPr>
      <w:r w:rsidRPr="007A4DF7">
        <w:rPr>
          <w:rFonts w:ascii="Arial" w:hAnsi="Arial" w:cs="Arial"/>
          <w:lang w:val="es-419"/>
        </w:rPr>
        <w:t>2.5</w:t>
      </w:r>
      <w:r w:rsidRPr="007A4DF7">
        <w:rPr>
          <w:rFonts w:ascii="Arial" w:hAnsi="Arial" w:cs="Arial"/>
          <w:lang w:val="es-419"/>
        </w:rPr>
        <w:tab/>
        <w:t xml:space="preserve">El alto precio de la electricidad es una barrera que reduce competitividad. Estudios de la </w:t>
      </w:r>
      <w:r w:rsidR="00F34CAE">
        <w:rPr>
          <w:rFonts w:ascii="Arial" w:hAnsi="Arial" w:cs="Arial"/>
          <w:lang w:val="es-419"/>
        </w:rPr>
        <w:t>Comisión E</w:t>
      </w:r>
      <w:r w:rsidR="003B30F2">
        <w:rPr>
          <w:rFonts w:ascii="Arial" w:hAnsi="Arial" w:cs="Arial"/>
          <w:lang w:val="es-419"/>
        </w:rPr>
        <w:t xml:space="preserve">conómica para América Latina y </w:t>
      </w:r>
      <w:r w:rsidR="002502D3">
        <w:rPr>
          <w:rFonts w:ascii="Arial" w:hAnsi="Arial" w:cs="Arial"/>
          <w:lang w:val="es-419"/>
        </w:rPr>
        <w:t>el Caribe (</w:t>
      </w:r>
      <w:r w:rsidRPr="007A4DF7">
        <w:rPr>
          <w:rFonts w:ascii="Arial" w:hAnsi="Arial" w:cs="Arial"/>
          <w:lang w:val="es-419"/>
        </w:rPr>
        <w:t>CEPAL</w:t>
      </w:r>
      <w:r w:rsidR="002502D3">
        <w:rPr>
          <w:rFonts w:ascii="Arial" w:hAnsi="Arial" w:cs="Arial"/>
          <w:lang w:val="es-419"/>
        </w:rPr>
        <w:t>)</w:t>
      </w:r>
      <w:r w:rsidRPr="007A4DF7">
        <w:rPr>
          <w:rFonts w:ascii="Arial" w:hAnsi="Arial" w:cs="Arial"/>
          <w:lang w:val="es-419"/>
        </w:rPr>
        <w:t xml:space="preserve"> identifican deficiencias provocadas por la asignación de costos de distribución promedios de todo el sistema a todos los usuarios de electricidad. Recomiendan una asignación más eficiente de costos, basados en contabilidad regulatoria para evitar distorsiones.</w:t>
      </w:r>
    </w:p>
    <w:p w14:paraId="1EDD7E23" w14:textId="17DC67E0" w:rsidR="00337A5E" w:rsidRPr="007A4DF7" w:rsidRDefault="003C2088">
      <w:pPr>
        <w:spacing w:before="120" w:after="120"/>
        <w:ind w:left="579" w:hanging="579"/>
        <w:jc w:val="both"/>
        <w:rPr>
          <w:lang w:val="es-419"/>
        </w:rPr>
      </w:pPr>
      <w:r w:rsidRPr="007A4DF7">
        <w:rPr>
          <w:rFonts w:ascii="Arial" w:hAnsi="Arial" w:cs="Arial"/>
          <w:lang w:val="es-419"/>
        </w:rPr>
        <w:t>2.6</w:t>
      </w:r>
      <w:r w:rsidRPr="007A4DF7">
        <w:rPr>
          <w:rFonts w:ascii="Arial" w:hAnsi="Arial" w:cs="Arial"/>
          <w:lang w:val="es-419"/>
        </w:rPr>
        <w:tab/>
        <w:t xml:space="preserve">Con los impactos severos del COVID-19 en la región en salud, empleo y la economía, es imperante la revisión del marco tarifario para que éste impulse la competitividad de los sectores productivos, principales generadores de empleo. Asimismo, durante y posterior a la pandemia, es esencial que el suministro eléctrico continúe funcionando y proporcionando el servicio para garantizar continuidad y asequibilidad del servicio, y sostenibilidad del sector en el corto y mediano plazo. Por tanto, una tarifa eficiente daría mayor flexibilidad a los usuarios (ej. tarifas horarias), permitiría retrasar inversiones con un impacto positivo en la sostenibilidad financiera del </w:t>
      </w:r>
      <w:r w:rsidR="00BA540B">
        <w:rPr>
          <w:rFonts w:ascii="Arial" w:hAnsi="Arial" w:cs="Arial"/>
          <w:lang w:val="es-419"/>
        </w:rPr>
        <w:t xml:space="preserve">Instituto Costarricense de Electricidad </w:t>
      </w:r>
      <w:r w:rsidR="002502D3">
        <w:rPr>
          <w:rFonts w:ascii="Arial" w:hAnsi="Arial" w:cs="Arial"/>
          <w:lang w:val="es-419"/>
        </w:rPr>
        <w:t>(</w:t>
      </w:r>
      <w:r w:rsidRPr="007A4DF7">
        <w:rPr>
          <w:rFonts w:ascii="Arial" w:hAnsi="Arial" w:cs="Arial"/>
          <w:lang w:val="es-419"/>
        </w:rPr>
        <w:t>ICE</w:t>
      </w:r>
      <w:r w:rsidR="002502D3">
        <w:rPr>
          <w:rFonts w:ascii="Arial" w:hAnsi="Arial" w:cs="Arial"/>
          <w:lang w:val="es-419"/>
        </w:rPr>
        <w:t>)</w:t>
      </w:r>
      <w:r w:rsidRPr="007A4DF7">
        <w:rPr>
          <w:rFonts w:ascii="Arial" w:hAnsi="Arial" w:cs="Arial"/>
          <w:lang w:val="es-419"/>
        </w:rPr>
        <w:t>.</w:t>
      </w:r>
    </w:p>
    <w:p w14:paraId="1EDD7E24" w14:textId="4CC6CC28" w:rsidR="00337A5E" w:rsidRPr="007A4DF7" w:rsidRDefault="003C2088">
      <w:pPr>
        <w:spacing w:before="120" w:after="120"/>
        <w:ind w:left="579" w:hanging="579"/>
        <w:jc w:val="both"/>
        <w:rPr>
          <w:lang w:val="es-419"/>
        </w:rPr>
      </w:pPr>
      <w:r w:rsidRPr="007A4DF7">
        <w:rPr>
          <w:rFonts w:ascii="Arial" w:hAnsi="Arial" w:cs="Arial"/>
          <w:lang w:val="es-419"/>
        </w:rPr>
        <w:t>2.7</w:t>
      </w:r>
      <w:r w:rsidRPr="007A4DF7">
        <w:rPr>
          <w:rFonts w:ascii="Arial" w:hAnsi="Arial" w:cs="Arial"/>
          <w:lang w:val="es-419"/>
        </w:rPr>
        <w:tab/>
        <w:t>El segundo tramo del PBL “Hacia una economía verde: apoyo al plan de descarbonización de CR” (</w:t>
      </w:r>
      <w:r w:rsidR="00E3440F" w:rsidRPr="00E3440F">
        <w:rPr>
          <w:rFonts w:ascii="Arial" w:hAnsi="Arial" w:cs="Arial"/>
          <w:lang w:val="es-419"/>
        </w:rPr>
        <w:t>4988/OC-CR</w:t>
      </w:r>
      <w:r w:rsidRPr="007A4DF7">
        <w:rPr>
          <w:rFonts w:ascii="Arial" w:hAnsi="Arial" w:cs="Arial"/>
          <w:lang w:val="es-419"/>
        </w:rPr>
        <w:t xml:space="preserve">), aprobado en marzo 2020, tiene como mecanismo activador “Que la ARESEP haya aprobado y esté vigente un mecanismo de costeo de servicio que habilite la electrificación de los usos de la energía en los sectores industriales, residenciales o comerciales”. Por tanto, el Banco ayudará la </w:t>
      </w:r>
      <w:r w:rsidR="00971C46">
        <w:rPr>
          <w:rFonts w:ascii="Arial" w:hAnsi="Arial" w:cs="Arial"/>
          <w:lang w:val="es-419"/>
        </w:rPr>
        <w:t>Autoridad Reguladora de los Servicios Públicos (</w:t>
      </w:r>
      <w:r w:rsidRPr="007A4DF7">
        <w:rPr>
          <w:rFonts w:ascii="Arial" w:hAnsi="Arial" w:cs="Arial"/>
          <w:lang w:val="es-419"/>
        </w:rPr>
        <w:t>ARESEP</w:t>
      </w:r>
      <w:r w:rsidR="00971C46">
        <w:rPr>
          <w:rFonts w:ascii="Arial" w:hAnsi="Arial" w:cs="Arial"/>
          <w:lang w:val="es-419"/>
        </w:rPr>
        <w:t>)</w:t>
      </w:r>
      <w:r w:rsidRPr="007A4DF7">
        <w:rPr>
          <w:rFonts w:ascii="Arial" w:hAnsi="Arial" w:cs="Arial"/>
          <w:lang w:val="es-419"/>
        </w:rPr>
        <w:t xml:space="preserve"> a definir tarifas eficientes que incentiven el uso de electricidad.</w:t>
      </w:r>
    </w:p>
    <w:p w14:paraId="1EDD7E25" w14:textId="440C02CB" w:rsidR="00337A5E" w:rsidRPr="004504C9" w:rsidRDefault="003C2088">
      <w:pPr>
        <w:spacing w:before="120" w:after="120"/>
        <w:ind w:left="579" w:hanging="579"/>
        <w:rPr>
          <w:lang w:val="es-419"/>
        </w:rPr>
      </w:pPr>
      <w:r w:rsidRPr="004504C9">
        <w:rPr>
          <w:rFonts w:ascii="Arial" w:hAnsi="Arial" w:cs="Arial"/>
          <w:b/>
          <w:lang w:val="es-419"/>
        </w:rPr>
        <w:t>III.</w:t>
      </w:r>
      <w:r w:rsidRPr="004504C9">
        <w:rPr>
          <w:rFonts w:ascii="Arial" w:hAnsi="Arial" w:cs="Arial"/>
          <w:b/>
          <w:lang w:val="es-419"/>
        </w:rPr>
        <w:tab/>
        <w:t>Descrip</w:t>
      </w:r>
      <w:r w:rsidR="007E0273" w:rsidRPr="004504C9">
        <w:rPr>
          <w:rFonts w:ascii="Arial" w:hAnsi="Arial" w:cs="Arial"/>
          <w:b/>
          <w:lang w:val="es-419"/>
        </w:rPr>
        <w:t>ción de</w:t>
      </w:r>
      <w:r w:rsidRPr="004504C9">
        <w:rPr>
          <w:rFonts w:ascii="Arial" w:hAnsi="Arial" w:cs="Arial"/>
          <w:b/>
          <w:lang w:val="es-419"/>
        </w:rPr>
        <w:t xml:space="preserve"> </w:t>
      </w:r>
      <w:r w:rsidR="007E0273" w:rsidRPr="004504C9">
        <w:rPr>
          <w:rFonts w:ascii="Arial" w:hAnsi="Arial" w:cs="Arial"/>
          <w:b/>
          <w:lang w:val="es-419"/>
        </w:rPr>
        <w:t xml:space="preserve">Actividades </w:t>
      </w:r>
      <w:r w:rsidR="00876EF1" w:rsidRPr="004504C9">
        <w:rPr>
          <w:rFonts w:ascii="Arial" w:hAnsi="Arial" w:cs="Arial"/>
          <w:b/>
          <w:lang w:val="es-419"/>
        </w:rPr>
        <w:t>y Resultados</w:t>
      </w:r>
    </w:p>
    <w:p w14:paraId="1EDD7E26" w14:textId="501C30B1" w:rsidR="00337A5E" w:rsidRPr="007A4DF7" w:rsidRDefault="003C2088">
      <w:pPr>
        <w:spacing w:before="120" w:after="120"/>
        <w:ind w:left="579" w:hanging="579"/>
        <w:jc w:val="both"/>
        <w:rPr>
          <w:lang w:val="es-419"/>
        </w:rPr>
      </w:pPr>
      <w:r w:rsidRPr="007A4DF7">
        <w:rPr>
          <w:rFonts w:ascii="Arial" w:hAnsi="Arial" w:cs="Arial"/>
          <w:lang w:val="es-419"/>
        </w:rPr>
        <w:t>3.1</w:t>
      </w:r>
      <w:r w:rsidRPr="007A4DF7">
        <w:rPr>
          <w:rFonts w:ascii="Arial" w:hAnsi="Arial" w:cs="Arial"/>
          <w:lang w:val="es-419"/>
        </w:rPr>
        <w:tab/>
      </w:r>
      <w:r w:rsidRPr="007A4DF7">
        <w:rPr>
          <w:rFonts w:ascii="Arial" w:hAnsi="Arial" w:cs="Arial"/>
          <w:b/>
          <w:lang w:val="es-419"/>
        </w:rPr>
        <w:t>Component</w:t>
      </w:r>
      <w:r w:rsidR="004504C9">
        <w:rPr>
          <w:rFonts w:ascii="Arial" w:hAnsi="Arial" w:cs="Arial"/>
          <w:b/>
          <w:lang w:val="es-419"/>
        </w:rPr>
        <w:t>e</w:t>
      </w:r>
      <w:r w:rsidRPr="007A4DF7">
        <w:rPr>
          <w:rFonts w:ascii="Arial" w:hAnsi="Arial" w:cs="Arial"/>
          <w:b/>
          <w:lang w:val="es-419"/>
        </w:rPr>
        <w:t xml:space="preserve"> I: Incentivar el uso de electricidad: Diseño de una nueva estructura tarifaria para los servicios de energía eléctrica. </w:t>
      </w:r>
      <w:r w:rsidRPr="007A4DF7">
        <w:rPr>
          <w:rFonts w:ascii="Arial" w:hAnsi="Arial" w:cs="Arial"/>
          <w:lang w:val="es-419"/>
        </w:rPr>
        <w:t>Busca alinear las tarifas de la electricidad con los objetivos de electrificación del uso de la energía, mediante: (i)</w:t>
      </w:r>
      <w:r w:rsidR="004504C9">
        <w:rPr>
          <w:rFonts w:ascii="Arial" w:hAnsi="Arial" w:cs="Arial"/>
          <w:lang w:val="es-419"/>
        </w:rPr>
        <w:t> </w:t>
      </w:r>
      <w:r w:rsidRPr="007A4DF7">
        <w:rPr>
          <w:rFonts w:ascii="Arial" w:hAnsi="Arial" w:cs="Arial"/>
          <w:lang w:val="es-419"/>
        </w:rPr>
        <w:t>estudio de costos y tarifas teóricas para el sector eléctrico; (</w:t>
      </w:r>
      <w:proofErr w:type="spellStart"/>
      <w:r w:rsidRPr="007A4DF7">
        <w:rPr>
          <w:rFonts w:ascii="Arial" w:hAnsi="Arial" w:cs="Arial"/>
          <w:lang w:val="es-419"/>
        </w:rPr>
        <w:t>ii</w:t>
      </w:r>
      <w:proofErr w:type="spellEnd"/>
      <w:r w:rsidRPr="007A4DF7">
        <w:rPr>
          <w:rFonts w:ascii="Arial" w:hAnsi="Arial" w:cs="Arial"/>
          <w:lang w:val="es-419"/>
        </w:rPr>
        <w:t>) propuesta de rediseño de la estructura tarifaria para el servicio de electricidad en el sector residencial para establecer un esquema de subsidios a los hogares de menores ingresos; y (</w:t>
      </w:r>
      <w:proofErr w:type="spellStart"/>
      <w:r w:rsidRPr="007A4DF7">
        <w:rPr>
          <w:rFonts w:ascii="Arial" w:hAnsi="Arial" w:cs="Arial"/>
          <w:lang w:val="es-419"/>
        </w:rPr>
        <w:t>iii</w:t>
      </w:r>
      <w:proofErr w:type="spellEnd"/>
      <w:r w:rsidRPr="007A4DF7">
        <w:rPr>
          <w:rFonts w:ascii="Arial" w:hAnsi="Arial" w:cs="Arial"/>
          <w:lang w:val="es-419"/>
        </w:rPr>
        <w:t>) propuesta de bloques de consumo que promuevan el ahorro y eficiencia energética en los diferentes sectores.</w:t>
      </w:r>
    </w:p>
    <w:p w14:paraId="1EDD7E27" w14:textId="0CAB3568" w:rsidR="00337A5E" w:rsidRPr="007A4DF7" w:rsidRDefault="003C2088">
      <w:pPr>
        <w:spacing w:before="120" w:after="120"/>
        <w:ind w:left="579" w:hanging="579"/>
        <w:jc w:val="both"/>
        <w:rPr>
          <w:lang w:val="es-419"/>
        </w:rPr>
      </w:pPr>
      <w:r w:rsidRPr="007A4DF7">
        <w:rPr>
          <w:rFonts w:ascii="Arial" w:hAnsi="Arial" w:cs="Arial"/>
          <w:lang w:val="es-419"/>
        </w:rPr>
        <w:t>3.2</w:t>
      </w:r>
      <w:r w:rsidRPr="007A4DF7">
        <w:rPr>
          <w:rFonts w:ascii="Arial" w:hAnsi="Arial" w:cs="Arial"/>
          <w:lang w:val="es-419"/>
        </w:rPr>
        <w:tab/>
      </w:r>
      <w:r w:rsidRPr="007A4DF7">
        <w:rPr>
          <w:rFonts w:ascii="Arial" w:hAnsi="Arial" w:cs="Arial"/>
          <w:b/>
          <w:lang w:val="es-419"/>
        </w:rPr>
        <w:t>Component</w:t>
      </w:r>
      <w:r w:rsidR="00ED64EE">
        <w:rPr>
          <w:rFonts w:ascii="Arial" w:hAnsi="Arial" w:cs="Arial"/>
          <w:b/>
          <w:lang w:val="es-419"/>
        </w:rPr>
        <w:t>e</w:t>
      </w:r>
      <w:r w:rsidRPr="007A4DF7">
        <w:rPr>
          <w:rFonts w:ascii="Arial" w:hAnsi="Arial" w:cs="Arial"/>
          <w:b/>
          <w:lang w:val="es-419"/>
        </w:rPr>
        <w:t xml:space="preserve"> II: Fortalecimiento institucional y diseminación de conocimiento. </w:t>
      </w:r>
      <w:r w:rsidRPr="007A4DF7">
        <w:rPr>
          <w:rFonts w:ascii="Arial" w:hAnsi="Arial" w:cs="Arial"/>
          <w:lang w:val="es-419"/>
        </w:rPr>
        <w:t xml:space="preserve">Apoyará </w:t>
      </w:r>
      <w:r w:rsidR="00ED64EE">
        <w:rPr>
          <w:rFonts w:ascii="Arial" w:hAnsi="Arial" w:cs="Arial"/>
          <w:lang w:val="es-419"/>
        </w:rPr>
        <w:t xml:space="preserve">a </w:t>
      </w:r>
      <w:r w:rsidRPr="007A4DF7">
        <w:rPr>
          <w:rFonts w:ascii="Arial" w:hAnsi="Arial" w:cs="Arial"/>
          <w:lang w:val="es-419"/>
        </w:rPr>
        <w:t>la ARESEP a fortalecer sus capacidades técnicas a través de 2 reuniones de intercambio de conocimiento con entes reguladores de la Región en temas como: procesos de definición de tarifas, mecanismos de verificación de eficiencia y revisión de tarifas. Con esto, se profundizará el conocimiento de</w:t>
      </w:r>
      <w:r w:rsidR="00ED64EE">
        <w:rPr>
          <w:rFonts w:ascii="Arial" w:hAnsi="Arial" w:cs="Arial"/>
          <w:lang w:val="es-419"/>
        </w:rPr>
        <w:t xml:space="preserve"> </w:t>
      </w:r>
      <w:r w:rsidRPr="007A4DF7">
        <w:rPr>
          <w:rFonts w:ascii="Arial" w:hAnsi="Arial" w:cs="Arial"/>
          <w:lang w:val="es-419"/>
        </w:rPr>
        <w:t>l</w:t>
      </w:r>
      <w:r w:rsidR="00ED64EE">
        <w:rPr>
          <w:rFonts w:ascii="Arial" w:hAnsi="Arial" w:cs="Arial"/>
          <w:lang w:val="es-419"/>
        </w:rPr>
        <w:t>a</w:t>
      </w:r>
      <w:r w:rsidRPr="007A4DF7">
        <w:rPr>
          <w:rFonts w:ascii="Arial" w:hAnsi="Arial" w:cs="Arial"/>
          <w:lang w:val="es-419"/>
        </w:rPr>
        <w:t xml:space="preserve"> ARESEP y se contará con un informe técnico. Se harán talleres para socializar los resultados de los estudios y las propuestas de modernización de estructuras tarifarias con entes del sector.</w:t>
      </w:r>
    </w:p>
    <w:p w14:paraId="1EDD7E28" w14:textId="5F828869" w:rsidR="00337A5E" w:rsidRDefault="003C2088" w:rsidP="00ED64EE">
      <w:pPr>
        <w:spacing w:before="240" w:after="120"/>
        <w:ind w:left="576" w:hanging="576"/>
      </w:pPr>
      <w:r>
        <w:rPr>
          <w:rFonts w:ascii="Arial" w:hAnsi="Arial" w:cs="Arial"/>
          <w:b/>
        </w:rPr>
        <w:lastRenderedPageBreak/>
        <w:t>IV.</w:t>
      </w:r>
      <w:r>
        <w:rPr>
          <w:rFonts w:ascii="Arial" w:hAnsi="Arial" w:cs="Arial"/>
          <w:b/>
        </w:rPr>
        <w:tab/>
      </w:r>
      <w:proofErr w:type="spellStart"/>
      <w:r w:rsidR="00ED64EE">
        <w:rPr>
          <w:rFonts w:ascii="Arial" w:hAnsi="Arial" w:cs="Arial"/>
          <w:b/>
        </w:rPr>
        <w:t>Pr</w:t>
      </w:r>
      <w:r>
        <w:rPr>
          <w:rFonts w:ascii="Arial" w:hAnsi="Arial" w:cs="Arial"/>
          <w:b/>
        </w:rPr>
        <w:t>e</w:t>
      </w:r>
      <w:r w:rsidR="00ED64EE">
        <w:rPr>
          <w:rFonts w:ascii="Arial" w:hAnsi="Arial" w:cs="Arial"/>
          <w:b/>
        </w:rPr>
        <w:t>supuesto</w:t>
      </w:r>
      <w:proofErr w:type="spellEnd"/>
    </w:p>
    <w:p w14:paraId="1EDD7E29" w14:textId="048794F4" w:rsidR="00337A5E" w:rsidRPr="00D33846" w:rsidRDefault="00F727BA">
      <w:pPr>
        <w:spacing w:before="240" w:after="120"/>
        <w:jc w:val="center"/>
        <w:rPr>
          <w:lang w:val="es-419"/>
        </w:rP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310"/>
        <w:gridCol w:w="2310"/>
        <w:gridCol w:w="2310"/>
        <w:gridCol w:w="2310"/>
      </w:tblGrid>
      <w:tr w:rsidR="00337A5E" w14:paraId="1EDD7E2E" w14:textId="77777777">
        <w:tc>
          <w:tcPr>
            <w:tcW w:w="2310" w:type="dxa"/>
            <w:vAlign w:val="center"/>
          </w:tcPr>
          <w:p w14:paraId="1EDD7E2A" w14:textId="0B92B0C6" w:rsidR="00337A5E" w:rsidRDefault="003C2088">
            <w:pPr>
              <w:spacing w:before="40" w:after="40"/>
              <w:jc w:val="center"/>
            </w:pPr>
            <w:proofErr w:type="spellStart"/>
            <w:r>
              <w:rPr>
                <w:rFonts w:ascii="Arial" w:hAnsi="Arial" w:cs="Arial"/>
                <w:b/>
                <w:sz w:val="18"/>
                <w:szCs w:val="18"/>
              </w:rPr>
              <w:t>Activi</w:t>
            </w:r>
            <w:r w:rsidR="00D33846">
              <w:rPr>
                <w:rFonts w:ascii="Arial" w:hAnsi="Arial" w:cs="Arial"/>
                <w:b/>
                <w:sz w:val="18"/>
                <w:szCs w:val="18"/>
              </w:rPr>
              <w:t>dad</w:t>
            </w:r>
            <w:proofErr w:type="spellEnd"/>
            <w:r>
              <w:rPr>
                <w:rFonts w:ascii="Arial" w:hAnsi="Arial" w:cs="Arial"/>
                <w:b/>
                <w:sz w:val="18"/>
                <w:szCs w:val="18"/>
              </w:rPr>
              <w:t>/</w:t>
            </w:r>
            <w:proofErr w:type="spellStart"/>
            <w:r>
              <w:rPr>
                <w:rFonts w:ascii="Arial" w:hAnsi="Arial" w:cs="Arial"/>
                <w:b/>
                <w:sz w:val="18"/>
                <w:szCs w:val="18"/>
              </w:rPr>
              <w:t>Component</w:t>
            </w:r>
            <w:r w:rsidR="00D33846">
              <w:rPr>
                <w:rFonts w:ascii="Arial" w:hAnsi="Arial" w:cs="Arial"/>
                <w:b/>
                <w:sz w:val="18"/>
                <w:szCs w:val="18"/>
              </w:rPr>
              <w:t>e</w:t>
            </w:r>
            <w:proofErr w:type="spellEnd"/>
          </w:p>
        </w:tc>
        <w:tc>
          <w:tcPr>
            <w:tcW w:w="2310" w:type="dxa"/>
          </w:tcPr>
          <w:p w14:paraId="1EDD7E2B" w14:textId="40648A93" w:rsidR="00337A5E" w:rsidRDefault="00B44189">
            <w:pPr>
              <w:spacing w:before="40" w:after="40"/>
              <w:jc w:val="center"/>
            </w:pPr>
            <w:proofErr w:type="spellStart"/>
            <w:r>
              <w:rPr>
                <w:rFonts w:ascii="Arial" w:hAnsi="Arial" w:cs="Arial"/>
                <w:b/>
                <w:sz w:val="18"/>
                <w:szCs w:val="18"/>
              </w:rPr>
              <w:t>Fondo</w:t>
            </w:r>
            <w:r w:rsidR="00D74781">
              <w:rPr>
                <w:rFonts w:ascii="Arial" w:hAnsi="Arial" w:cs="Arial"/>
                <w:b/>
                <w:sz w:val="18"/>
                <w:szCs w:val="18"/>
              </w:rPr>
              <w:t>s</w:t>
            </w:r>
            <w:proofErr w:type="spellEnd"/>
            <w:r w:rsidR="00D74781">
              <w:rPr>
                <w:rFonts w:ascii="Arial" w:hAnsi="Arial" w:cs="Arial"/>
                <w:b/>
                <w:sz w:val="18"/>
                <w:szCs w:val="18"/>
              </w:rPr>
              <w:t xml:space="preserve"> </w:t>
            </w:r>
            <w:proofErr w:type="spellStart"/>
            <w:r w:rsidR="00D74781">
              <w:rPr>
                <w:rFonts w:ascii="Arial" w:hAnsi="Arial" w:cs="Arial"/>
                <w:b/>
                <w:sz w:val="18"/>
                <w:szCs w:val="18"/>
              </w:rPr>
              <w:t>solicitados</w:t>
            </w:r>
            <w:proofErr w:type="spellEnd"/>
            <w:r w:rsidR="00D74781">
              <w:rPr>
                <w:rFonts w:ascii="Arial" w:hAnsi="Arial" w:cs="Arial"/>
                <w:b/>
                <w:sz w:val="18"/>
                <w:szCs w:val="18"/>
              </w:rPr>
              <w:t xml:space="preserve"> al</w:t>
            </w:r>
            <w:r>
              <w:rPr>
                <w:rFonts w:ascii="Arial" w:hAnsi="Arial" w:cs="Arial"/>
                <w:b/>
                <w:sz w:val="18"/>
                <w:szCs w:val="18"/>
              </w:rPr>
              <w:t xml:space="preserve"> </w:t>
            </w:r>
            <w:r w:rsidR="003C2088">
              <w:rPr>
                <w:rFonts w:ascii="Arial" w:hAnsi="Arial" w:cs="Arial"/>
                <w:b/>
                <w:sz w:val="18"/>
                <w:szCs w:val="18"/>
              </w:rPr>
              <w:t>B</w:t>
            </w:r>
            <w:r w:rsidR="00D33846">
              <w:rPr>
                <w:rFonts w:ascii="Arial" w:hAnsi="Arial" w:cs="Arial"/>
                <w:b/>
                <w:sz w:val="18"/>
                <w:szCs w:val="18"/>
              </w:rPr>
              <w:t>ID</w:t>
            </w:r>
          </w:p>
        </w:tc>
        <w:tc>
          <w:tcPr>
            <w:tcW w:w="2310" w:type="dxa"/>
          </w:tcPr>
          <w:p w14:paraId="1EDD7E2C" w14:textId="590DAE6F" w:rsidR="00337A5E" w:rsidRDefault="003C2088">
            <w:pPr>
              <w:spacing w:before="40" w:after="40"/>
              <w:jc w:val="center"/>
            </w:pPr>
            <w:proofErr w:type="spellStart"/>
            <w:r>
              <w:rPr>
                <w:rFonts w:ascii="Arial" w:hAnsi="Arial" w:cs="Arial"/>
                <w:b/>
                <w:sz w:val="18"/>
                <w:szCs w:val="18"/>
              </w:rPr>
              <w:t>Counterpart</w:t>
            </w:r>
            <w:r w:rsidR="00D74781">
              <w:rPr>
                <w:rFonts w:ascii="Arial" w:hAnsi="Arial" w:cs="Arial"/>
                <w:b/>
                <w:sz w:val="18"/>
                <w:szCs w:val="18"/>
              </w:rPr>
              <w:t>ida</w:t>
            </w:r>
            <w:proofErr w:type="spellEnd"/>
            <w:r>
              <w:rPr>
                <w:rFonts w:ascii="Arial" w:hAnsi="Arial" w:cs="Arial"/>
                <w:b/>
                <w:sz w:val="18"/>
                <w:szCs w:val="18"/>
              </w:rPr>
              <w:t xml:space="preserve"> </w:t>
            </w:r>
            <w:r w:rsidR="00D74781">
              <w:rPr>
                <w:rFonts w:ascii="Arial" w:hAnsi="Arial" w:cs="Arial"/>
                <w:b/>
                <w:sz w:val="18"/>
                <w:szCs w:val="18"/>
              </w:rPr>
              <w:t>Local</w:t>
            </w:r>
          </w:p>
        </w:tc>
        <w:tc>
          <w:tcPr>
            <w:tcW w:w="2310" w:type="dxa"/>
          </w:tcPr>
          <w:p w14:paraId="1EDD7E2D" w14:textId="4ED2A977" w:rsidR="00337A5E" w:rsidRDefault="003C2088">
            <w:pPr>
              <w:spacing w:before="40" w:after="40"/>
              <w:jc w:val="center"/>
            </w:pPr>
            <w:r>
              <w:rPr>
                <w:rFonts w:ascii="Arial" w:hAnsi="Arial" w:cs="Arial"/>
                <w:b/>
                <w:sz w:val="18"/>
                <w:szCs w:val="18"/>
              </w:rPr>
              <w:t>Total</w:t>
            </w:r>
          </w:p>
        </w:tc>
      </w:tr>
      <w:tr w:rsidR="00337A5E" w14:paraId="1EDD7E33" w14:textId="77777777">
        <w:tc>
          <w:tcPr>
            <w:tcW w:w="2310" w:type="dxa"/>
            <w:vAlign w:val="center"/>
          </w:tcPr>
          <w:p w14:paraId="1EDD7E2F" w14:textId="77777777" w:rsidR="00337A5E" w:rsidRPr="007A4DF7" w:rsidRDefault="003C2088">
            <w:pPr>
              <w:spacing w:before="40" w:after="40"/>
              <w:rPr>
                <w:lang w:val="es-419"/>
              </w:rPr>
            </w:pPr>
            <w:r w:rsidRPr="007A4DF7">
              <w:rPr>
                <w:rFonts w:ascii="Arial" w:hAnsi="Arial" w:cs="Arial"/>
                <w:sz w:val="18"/>
                <w:szCs w:val="18"/>
                <w:lang w:val="es-419"/>
              </w:rPr>
              <w:t>Incentivar el uso de electricidad: Diseño de una nueva estructura tarifaria para los servicios de energía eléctrica</w:t>
            </w:r>
          </w:p>
        </w:tc>
        <w:tc>
          <w:tcPr>
            <w:tcW w:w="2310" w:type="dxa"/>
            <w:vAlign w:val="center"/>
          </w:tcPr>
          <w:p w14:paraId="1EDD7E30" w14:textId="36E4500A" w:rsidR="00337A5E" w:rsidRDefault="003C2088">
            <w:pPr>
              <w:spacing w:before="40" w:after="40"/>
              <w:jc w:val="right"/>
            </w:pPr>
            <w:r>
              <w:rPr>
                <w:rFonts w:ascii="Arial" w:hAnsi="Arial" w:cs="Arial"/>
                <w:sz w:val="18"/>
                <w:szCs w:val="18"/>
              </w:rPr>
              <w:t>US$150</w:t>
            </w:r>
            <w:r w:rsidR="007E220C">
              <w:rPr>
                <w:rFonts w:ascii="Arial" w:hAnsi="Arial" w:cs="Arial"/>
                <w:sz w:val="18"/>
                <w:szCs w:val="18"/>
              </w:rPr>
              <w:t>.</w:t>
            </w:r>
            <w:r>
              <w:rPr>
                <w:rFonts w:ascii="Arial" w:hAnsi="Arial" w:cs="Arial"/>
                <w:sz w:val="18"/>
                <w:szCs w:val="18"/>
              </w:rPr>
              <w:t>000</w:t>
            </w:r>
            <w:r w:rsidR="007E220C">
              <w:rPr>
                <w:rFonts w:ascii="Arial" w:hAnsi="Arial" w:cs="Arial"/>
                <w:sz w:val="18"/>
                <w:szCs w:val="18"/>
              </w:rPr>
              <w:t>,</w:t>
            </w:r>
            <w:r>
              <w:rPr>
                <w:rFonts w:ascii="Arial" w:hAnsi="Arial" w:cs="Arial"/>
                <w:sz w:val="18"/>
                <w:szCs w:val="18"/>
              </w:rPr>
              <w:t>00</w:t>
            </w:r>
          </w:p>
        </w:tc>
        <w:tc>
          <w:tcPr>
            <w:tcW w:w="2310" w:type="dxa"/>
            <w:vAlign w:val="center"/>
          </w:tcPr>
          <w:p w14:paraId="1EDD7E31" w14:textId="73E41A4C" w:rsidR="00337A5E" w:rsidRDefault="003C2088">
            <w:pPr>
              <w:spacing w:before="40" w:after="40"/>
              <w:jc w:val="right"/>
            </w:pPr>
            <w:r>
              <w:rPr>
                <w:rFonts w:ascii="Arial" w:hAnsi="Arial" w:cs="Arial"/>
                <w:sz w:val="18"/>
                <w:szCs w:val="18"/>
              </w:rPr>
              <w:t>US$0</w:t>
            </w:r>
            <w:r w:rsidR="007E220C">
              <w:rPr>
                <w:rFonts w:ascii="Arial" w:hAnsi="Arial" w:cs="Arial"/>
                <w:sz w:val="18"/>
                <w:szCs w:val="18"/>
              </w:rPr>
              <w:t>,</w:t>
            </w:r>
            <w:r>
              <w:rPr>
                <w:rFonts w:ascii="Arial" w:hAnsi="Arial" w:cs="Arial"/>
                <w:sz w:val="18"/>
                <w:szCs w:val="18"/>
              </w:rPr>
              <w:t>00</w:t>
            </w:r>
          </w:p>
        </w:tc>
        <w:tc>
          <w:tcPr>
            <w:tcW w:w="2310" w:type="dxa"/>
            <w:vAlign w:val="center"/>
          </w:tcPr>
          <w:p w14:paraId="1EDD7E32" w14:textId="050B9120" w:rsidR="00337A5E" w:rsidRDefault="003C2088">
            <w:pPr>
              <w:spacing w:before="40" w:after="40"/>
              <w:jc w:val="right"/>
            </w:pPr>
            <w:r>
              <w:rPr>
                <w:rFonts w:ascii="Arial" w:hAnsi="Arial" w:cs="Arial"/>
                <w:sz w:val="18"/>
                <w:szCs w:val="18"/>
              </w:rPr>
              <w:t>US$150</w:t>
            </w:r>
            <w:r w:rsidR="007E220C">
              <w:rPr>
                <w:rFonts w:ascii="Arial" w:hAnsi="Arial" w:cs="Arial"/>
                <w:sz w:val="18"/>
                <w:szCs w:val="18"/>
              </w:rPr>
              <w:t>.</w:t>
            </w:r>
            <w:r>
              <w:rPr>
                <w:rFonts w:ascii="Arial" w:hAnsi="Arial" w:cs="Arial"/>
                <w:sz w:val="18"/>
                <w:szCs w:val="18"/>
              </w:rPr>
              <w:t>000</w:t>
            </w:r>
            <w:r w:rsidR="007E220C">
              <w:rPr>
                <w:rFonts w:ascii="Arial" w:hAnsi="Arial" w:cs="Arial"/>
                <w:sz w:val="18"/>
                <w:szCs w:val="18"/>
              </w:rPr>
              <w:t>,</w:t>
            </w:r>
            <w:r>
              <w:rPr>
                <w:rFonts w:ascii="Arial" w:hAnsi="Arial" w:cs="Arial"/>
                <w:sz w:val="18"/>
                <w:szCs w:val="18"/>
              </w:rPr>
              <w:t>00</w:t>
            </w:r>
          </w:p>
        </w:tc>
      </w:tr>
      <w:tr w:rsidR="00337A5E" w14:paraId="1EDD7E38" w14:textId="77777777">
        <w:tc>
          <w:tcPr>
            <w:tcW w:w="2310" w:type="dxa"/>
            <w:vAlign w:val="center"/>
          </w:tcPr>
          <w:p w14:paraId="1EDD7E34" w14:textId="77777777" w:rsidR="00337A5E" w:rsidRPr="007A4DF7" w:rsidRDefault="003C2088">
            <w:pPr>
              <w:spacing w:before="40" w:after="40"/>
              <w:rPr>
                <w:lang w:val="es-419"/>
              </w:rPr>
            </w:pPr>
            <w:r w:rsidRPr="007A4DF7">
              <w:rPr>
                <w:rFonts w:ascii="Arial" w:hAnsi="Arial" w:cs="Arial"/>
                <w:sz w:val="18"/>
                <w:szCs w:val="18"/>
                <w:lang w:val="es-419"/>
              </w:rPr>
              <w:t>Fortalecimiento institucional y diseminación de conocimiento</w:t>
            </w:r>
          </w:p>
        </w:tc>
        <w:tc>
          <w:tcPr>
            <w:tcW w:w="2310" w:type="dxa"/>
            <w:vAlign w:val="center"/>
          </w:tcPr>
          <w:p w14:paraId="1EDD7E35" w14:textId="621CEE80" w:rsidR="00337A5E" w:rsidRDefault="003C2088">
            <w:pPr>
              <w:spacing w:before="40" w:after="40"/>
              <w:jc w:val="right"/>
            </w:pPr>
            <w:r>
              <w:rPr>
                <w:rFonts w:ascii="Arial" w:hAnsi="Arial" w:cs="Arial"/>
                <w:sz w:val="18"/>
                <w:szCs w:val="18"/>
              </w:rPr>
              <w:t>US$50</w:t>
            </w:r>
            <w:r w:rsidR="007E220C">
              <w:rPr>
                <w:rFonts w:ascii="Arial" w:hAnsi="Arial" w:cs="Arial"/>
                <w:sz w:val="18"/>
                <w:szCs w:val="18"/>
              </w:rPr>
              <w:t>.</w:t>
            </w:r>
            <w:r>
              <w:rPr>
                <w:rFonts w:ascii="Arial" w:hAnsi="Arial" w:cs="Arial"/>
                <w:sz w:val="18"/>
                <w:szCs w:val="18"/>
              </w:rPr>
              <w:t>000</w:t>
            </w:r>
            <w:r w:rsidR="007E220C">
              <w:rPr>
                <w:rFonts w:ascii="Arial" w:hAnsi="Arial" w:cs="Arial"/>
                <w:sz w:val="18"/>
                <w:szCs w:val="18"/>
              </w:rPr>
              <w:t>,</w:t>
            </w:r>
            <w:r>
              <w:rPr>
                <w:rFonts w:ascii="Arial" w:hAnsi="Arial" w:cs="Arial"/>
                <w:sz w:val="18"/>
                <w:szCs w:val="18"/>
              </w:rPr>
              <w:t>00</w:t>
            </w:r>
          </w:p>
        </w:tc>
        <w:tc>
          <w:tcPr>
            <w:tcW w:w="2310" w:type="dxa"/>
            <w:vAlign w:val="center"/>
          </w:tcPr>
          <w:p w14:paraId="1EDD7E36" w14:textId="5A18FFEF" w:rsidR="00337A5E" w:rsidRDefault="003C2088">
            <w:pPr>
              <w:spacing w:before="40" w:after="40"/>
              <w:jc w:val="right"/>
            </w:pPr>
            <w:r>
              <w:rPr>
                <w:rFonts w:ascii="Arial" w:hAnsi="Arial" w:cs="Arial"/>
                <w:sz w:val="18"/>
                <w:szCs w:val="18"/>
              </w:rPr>
              <w:t>US$0</w:t>
            </w:r>
            <w:r w:rsidR="007E220C">
              <w:rPr>
                <w:rFonts w:ascii="Arial" w:hAnsi="Arial" w:cs="Arial"/>
                <w:sz w:val="18"/>
                <w:szCs w:val="18"/>
              </w:rPr>
              <w:t>,</w:t>
            </w:r>
            <w:r>
              <w:rPr>
                <w:rFonts w:ascii="Arial" w:hAnsi="Arial" w:cs="Arial"/>
                <w:sz w:val="18"/>
                <w:szCs w:val="18"/>
              </w:rPr>
              <w:t>00</w:t>
            </w:r>
          </w:p>
        </w:tc>
        <w:tc>
          <w:tcPr>
            <w:tcW w:w="2310" w:type="dxa"/>
            <w:vAlign w:val="center"/>
          </w:tcPr>
          <w:p w14:paraId="1EDD7E37" w14:textId="441BECEE" w:rsidR="00337A5E" w:rsidRDefault="003C2088">
            <w:pPr>
              <w:spacing w:before="40" w:after="40"/>
              <w:jc w:val="right"/>
            </w:pPr>
            <w:r>
              <w:rPr>
                <w:rFonts w:ascii="Arial" w:hAnsi="Arial" w:cs="Arial"/>
                <w:sz w:val="18"/>
                <w:szCs w:val="18"/>
              </w:rPr>
              <w:t>US$50</w:t>
            </w:r>
            <w:r w:rsidR="007E220C">
              <w:rPr>
                <w:rFonts w:ascii="Arial" w:hAnsi="Arial" w:cs="Arial"/>
                <w:sz w:val="18"/>
                <w:szCs w:val="18"/>
              </w:rPr>
              <w:t>.</w:t>
            </w:r>
            <w:r>
              <w:rPr>
                <w:rFonts w:ascii="Arial" w:hAnsi="Arial" w:cs="Arial"/>
                <w:sz w:val="18"/>
                <w:szCs w:val="18"/>
              </w:rPr>
              <w:t>000</w:t>
            </w:r>
            <w:r w:rsidR="007E220C">
              <w:rPr>
                <w:rFonts w:ascii="Arial" w:hAnsi="Arial" w:cs="Arial"/>
                <w:sz w:val="18"/>
                <w:szCs w:val="18"/>
              </w:rPr>
              <w:t>,</w:t>
            </w:r>
            <w:r>
              <w:rPr>
                <w:rFonts w:ascii="Arial" w:hAnsi="Arial" w:cs="Arial"/>
                <w:sz w:val="18"/>
                <w:szCs w:val="18"/>
              </w:rPr>
              <w:t>00</w:t>
            </w:r>
          </w:p>
        </w:tc>
      </w:tr>
      <w:tr w:rsidR="00337A5E" w14:paraId="1EDD7E3D" w14:textId="77777777">
        <w:tc>
          <w:tcPr>
            <w:tcW w:w="2310" w:type="dxa"/>
            <w:vAlign w:val="center"/>
          </w:tcPr>
          <w:p w14:paraId="1EDD7E39" w14:textId="77777777" w:rsidR="00337A5E" w:rsidRDefault="003C2088">
            <w:pPr>
              <w:spacing w:before="40" w:after="40"/>
            </w:pPr>
            <w:r>
              <w:rPr>
                <w:rFonts w:ascii="Arial" w:hAnsi="Arial" w:cs="Arial"/>
                <w:b/>
                <w:sz w:val="18"/>
                <w:szCs w:val="18"/>
              </w:rPr>
              <w:t>Total</w:t>
            </w:r>
          </w:p>
        </w:tc>
        <w:tc>
          <w:tcPr>
            <w:tcW w:w="2310" w:type="dxa"/>
            <w:vAlign w:val="center"/>
          </w:tcPr>
          <w:p w14:paraId="1EDD7E3A" w14:textId="22F74F07" w:rsidR="00337A5E" w:rsidRDefault="003C2088">
            <w:pPr>
              <w:spacing w:before="40" w:after="40"/>
              <w:jc w:val="right"/>
            </w:pPr>
            <w:r>
              <w:rPr>
                <w:rFonts w:ascii="Arial" w:hAnsi="Arial" w:cs="Arial"/>
                <w:b/>
                <w:sz w:val="18"/>
                <w:szCs w:val="18"/>
              </w:rPr>
              <w:t>US$200</w:t>
            </w:r>
            <w:r w:rsidR="007E220C">
              <w:rPr>
                <w:rFonts w:ascii="Arial" w:hAnsi="Arial" w:cs="Arial"/>
                <w:b/>
                <w:sz w:val="18"/>
                <w:szCs w:val="18"/>
              </w:rPr>
              <w:t>.</w:t>
            </w:r>
            <w:r>
              <w:rPr>
                <w:rFonts w:ascii="Arial" w:hAnsi="Arial" w:cs="Arial"/>
                <w:b/>
                <w:sz w:val="18"/>
                <w:szCs w:val="18"/>
              </w:rPr>
              <w:t>000</w:t>
            </w:r>
            <w:r w:rsidR="007E220C">
              <w:rPr>
                <w:rFonts w:ascii="Arial" w:hAnsi="Arial" w:cs="Arial"/>
                <w:b/>
                <w:sz w:val="18"/>
                <w:szCs w:val="18"/>
              </w:rPr>
              <w:t>,</w:t>
            </w:r>
            <w:r>
              <w:rPr>
                <w:rFonts w:ascii="Arial" w:hAnsi="Arial" w:cs="Arial"/>
                <w:b/>
                <w:sz w:val="18"/>
                <w:szCs w:val="18"/>
              </w:rPr>
              <w:t>00</w:t>
            </w:r>
          </w:p>
        </w:tc>
        <w:tc>
          <w:tcPr>
            <w:tcW w:w="2310" w:type="dxa"/>
            <w:vAlign w:val="center"/>
          </w:tcPr>
          <w:p w14:paraId="1EDD7E3B" w14:textId="2885DDD6" w:rsidR="00337A5E" w:rsidRDefault="003C2088">
            <w:pPr>
              <w:spacing w:before="40" w:after="40"/>
              <w:jc w:val="right"/>
            </w:pPr>
            <w:r>
              <w:rPr>
                <w:rFonts w:ascii="Arial" w:hAnsi="Arial" w:cs="Arial"/>
                <w:b/>
                <w:sz w:val="18"/>
                <w:szCs w:val="18"/>
              </w:rPr>
              <w:t>US$0</w:t>
            </w:r>
            <w:r w:rsidR="007E220C">
              <w:rPr>
                <w:rFonts w:ascii="Arial" w:hAnsi="Arial" w:cs="Arial"/>
                <w:b/>
                <w:sz w:val="18"/>
                <w:szCs w:val="18"/>
              </w:rPr>
              <w:t>,</w:t>
            </w:r>
            <w:r>
              <w:rPr>
                <w:rFonts w:ascii="Arial" w:hAnsi="Arial" w:cs="Arial"/>
                <w:b/>
                <w:sz w:val="18"/>
                <w:szCs w:val="18"/>
              </w:rPr>
              <w:t>00</w:t>
            </w:r>
          </w:p>
        </w:tc>
        <w:tc>
          <w:tcPr>
            <w:tcW w:w="2310" w:type="dxa"/>
            <w:vAlign w:val="center"/>
          </w:tcPr>
          <w:p w14:paraId="1EDD7E3C" w14:textId="734B079D" w:rsidR="00337A5E" w:rsidRDefault="003C2088">
            <w:pPr>
              <w:spacing w:before="40" w:after="40"/>
              <w:jc w:val="right"/>
            </w:pPr>
            <w:r>
              <w:rPr>
                <w:rFonts w:ascii="Arial" w:hAnsi="Arial" w:cs="Arial"/>
                <w:b/>
                <w:sz w:val="18"/>
                <w:szCs w:val="18"/>
              </w:rPr>
              <w:t>US$200</w:t>
            </w:r>
            <w:r w:rsidR="007E220C">
              <w:rPr>
                <w:rFonts w:ascii="Arial" w:hAnsi="Arial" w:cs="Arial"/>
                <w:b/>
                <w:sz w:val="18"/>
                <w:szCs w:val="18"/>
              </w:rPr>
              <w:t>.</w:t>
            </w:r>
            <w:r>
              <w:rPr>
                <w:rFonts w:ascii="Arial" w:hAnsi="Arial" w:cs="Arial"/>
                <w:b/>
                <w:sz w:val="18"/>
                <w:szCs w:val="18"/>
              </w:rPr>
              <w:t>000</w:t>
            </w:r>
            <w:r w:rsidR="007E220C">
              <w:rPr>
                <w:rFonts w:ascii="Arial" w:hAnsi="Arial" w:cs="Arial"/>
                <w:b/>
                <w:sz w:val="18"/>
                <w:szCs w:val="18"/>
              </w:rPr>
              <w:t>,</w:t>
            </w:r>
            <w:r>
              <w:rPr>
                <w:rFonts w:ascii="Arial" w:hAnsi="Arial" w:cs="Arial"/>
                <w:b/>
                <w:sz w:val="18"/>
                <w:szCs w:val="18"/>
              </w:rPr>
              <w:t>00</w:t>
            </w:r>
          </w:p>
        </w:tc>
      </w:tr>
    </w:tbl>
    <w:p w14:paraId="1EDD7E3E" w14:textId="6491ED77" w:rsidR="00337A5E" w:rsidRPr="007E220C" w:rsidRDefault="003C2088" w:rsidP="007E220C">
      <w:pPr>
        <w:spacing w:before="240" w:after="120"/>
        <w:ind w:left="576" w:hanging="576"/>
        <w:rPr>
          <w:lang w:val="es-419"/>
        </w:rPr>
      </w:pPr>
      <w:r w:rsidRPr="007E220C">
        <w:rPr>
          <w:rFonts w:ascii="Arial" w:hAnsi="Arial" w:cs="Arial"/>
          <w:b/>
          <w:lang w:val="es-419"/>
        </w:rPr>
        <w:t>V.</w:t>
      </w:r>
      <w:r w:rsidRPr="007E220C">
        <w:rPr>
          <w:rFonts w:ascii="Arial" w:hAnsi="Arial" w:cs="Arial"/>
          <w:b/>
          <w:lang w:val="es-419"/>
        </w:rPr>
        <w:tab/>
      </w:r>
      <w:r w:rsidR="007E220C" w:rsidRPr="007E220C">
        <w:rPr>
          <w:rFonts w:ascii="Arial" w:hAnsi="Arial" w:cs="Arial"/>
          <w:b/>
          <w:lang w:val="es-419"/>
        </w:rPr>
        <w:t>Agencia Ejecutora y</w:t>
      </w:r>
      <w:r w:rsidRPr="007E220C">
        <w:rPr>
          <w:rFonts w:ascii="Arial" w:hAnsi="Arial" w:cs="Arial"/>
          <w:b/>
          <w:lang w:val="es-419"/>
        </w:rPr>
        <w:t xml:space="preserve"> </w:t>
      </w:r>
      <w:r w:rsidR="007E220C" w:rsidRPr="007E220C">
        <w:rPr>
          <w:rFonts w:ascii="Arial" w:hAnsi="Arial" w:cs="Arial"/>
          <w:b/>
          <w:lang w:val="es-419"/>
        </w:rPr>
        <w:t>Estructura d</w:t>
      </w:r>
      <w:r w:rsidR="007E220C">
        <w:rPr>
          <w:rFonts w:ascii="Arial" w:hAnsi="Arial" w:cs="Arial"/>
          <w:b/>
          <w:lang w:val="es-419"/>
        </w:rPr>
        <w:t>e Ejecución</w:t>
      </w:r>
    </w:p>
    <w:p w14:paraId="1EDD7E3F" w14:textId="77777777" w:rsidR="00337A5E" w:rsidRPr="007A4DF7" w:rsidRDefault="003C2088">
      <w:pPr>
        <w:spacing w:before="200" w:after="200"/>
        <w:ind w:left="579" w:hanging="579"/>
        <w:jc w:val="both"/>
        <w:rPr>
          <w:lang w:val="es-419"/>
        </w:rPr>
      </w:pPr>
      <w:r w:rsidRPr="007A4DF7">
        <w:rPr>
          <w:rFonts w:ascii="Arial" w:hAnsi="Arial" w:cs="Arial"/>
          <w:lang w:val="es-419"/>
        </w:rPr>
        <w:t>5.1</w:t>
      </w:r>
      <w:r w:rsidRPr="007A4DF7">
        <w:rPr>
          <w:rFonts w:ascii="Arial" w:hAnsi="Arial" w:cs="Arial"/>
          <w:lang w:val="es-419"/>
        </w:rPr>
        <w:tab/>
        <w:t>La Agencia Ejecutora es el Banco Interamericano de Desarrollo (BID). La ejecución de la CT estará a cargo de los especialistas de la División de Energía responsables de la cartera de la División en la Representación de Costa Rica (ENE/CCR) y del Equipo de Proyecto designado. ARESEP designará un equipo de profesionales que actuarán como contraparte técnica del Equipo de Proyecto del Banco en el proceso de ejecución de la CT.</w:t>
      </w:r>
    </w:p>
    <w:p w14:paraId="1EDD7E40" w14:textId="2D43FEE6" w:rsidR="00337A5E" w:rsidRPr="007A4DF7" w:rsidRDefault="003C2088">
      <w:pPr>
        <w:spacing w:before="200" w:after="200"/>
        <w:ind w:left="579" w:hanging="579"/>
        <w:jc w:val="both"/>
        <w:rPr>
          <w:lang w:val="es-419"/>
        </w:rPr>
      </w:pPr>
      <w:r w:rsidRPr="007A4DF7">
        <w:rPr>
          <w:rFonts w:ascii="Arial" w:hAnsi="Arial" w:cs="Arial"/>
          <w:lang w:val="es-419"/>
        </w:rPr>
        <w:t>5.2</w:t>
      </w:r>
      <w:r w:rsidRPr="007A4DF7">
        <w:rPr>
          <w:rFonts w:ascii="Arial" w:hAnsi="Arial" w:cs="Arial"/>
          <w:lang w:val="es-419"/>
        </w:rPr>
        <w:tab/>
        <w:t>ARESEP ha expresado su interés en que el BID sea la agencia ejecutora considerando la experiencia del Banco en el tema y que su capacidad operativa se encuentra actualmente limitada para ejecutar las actividades que forman parte de esta CT.</w:t>
      </w:r>
    </w:p>
    <w:p w14:paraId="1EDD7E41" w14:textId="2462CC03" w:rsidR="00337A5E" w:rsidRPr="007A4DF7" w:rsidRDefault="003C2088">
      <w:pPr>
        <w:spacing w:before="120" w:after="120"/>
        <w:ind w:left="579" w:hanging="579"/>
        <w:rPr>
          <w:lang w:val="es-419"/>
        </w:rPr>
      </w:pPr>
      <w:r w:rsidRPr="007A4DF7">
        <w:rPr>
          <w:rFonts w:ascii="Arial" w:hAnsi="Arial" w:cs="Arial"/>
          <w:b/>
          <w:lang w:val="es-419"/>
        </w:rPr>
        <w:t>VI.</w:t>
      </w:r>
      <w:r w:rsidRPr="007A4DF7">
        <w:rPr>
          <w:rFonts w:ascii="Arial" w:hAnsi="Arial" w:cs="Arial"/>
          <w:b/>
          <w:lang w:val="es-419"/>
        </w:rPr>
        <w:tab/>
        <w:t>Ri</w:t>
      </w:r>
      <w:r w:rsidR="00DE1714">
        <w:rPr>
          <w:rFonts w:ascii="Arial" w:hAnsi="Arial" w:cs="Arial"/>
          <w:b/>
          <w:lang w:val="es-419"/>
        </w:rPr>
        <w:t>e</w:t>
      </w:r>
      <w:r w:rsidRPr="007A4DF7">
        <w:rPr>
          <w:rFonts w:ascii="Arial" w:hAnsi="Arial" w:cs="Arial"/>
          <w:b/>
          <w:lang w:val="es-419"/>
        </w:rPr>
        <w:t>s</w:t>
      </w:r>
      <w:r w:rsidR="00DE1714">
        <w:rPr>
          <w:rFonts w:ascii="Arial" w:hAnsi="Arial" w:cs="Arial"/>
          <w:b/>
          <w:lang w:val="es-419"/>
        </w:rPr>
        <w:t xml:space="preserve">gos </w:t>
      </w:r>
      <w:proofErr w:type="spellStart"/>
      <w:r w:rsidR="00DE1714">
        <w:rPr>
          <w:rFonts w:ascii="Arial" w:hAnsi="Arial" w:cs="Arial"/>
          <w:b/>
          <w:lang w:val="es-419"/>
        </w:rPr>
        <w:t>y</w:t>
      </w:r>
      <w:proofErr w:type="spellEnd"/>
      <w:r w:rsidR="00DE1714">
        <w:rPr>
          <w:rFonts w:ascii="Arial" w:hAnsi="Arial" w:cs="Arial"/>
          <w:b/>
          <w:lang w:val="es-419"/>
        </w:rPr>
        <w:t xml:space="preserve"> importante</w:t>
      </w:r>
      <w:r w:rsidRPr="007A4DF7">
        <w:rPr>
          <w:rFonts w:ascii="Arial" w:hAnsi="Arial" w:cs="Arial"/>
          <w:b/>
          <w:lang w:val="es-419"/>
        </w:rPr>
        <w:t>s</w:t>
      </w:r>
    </w:p>
    <w:p w14:paraId="1EDD7E42" w14:textId="62B07B4D" w:rsidR="00337A5E" w:rsidRPr="007A4DF7" w:rsidRDefault="003C2088">
      <w:pPr>
        <w:spacing w:before="200" w:after="200"/>
        <w:ind w:left="579" w:hanging="579"/>
        <w:jc w:val="both"/>
        <w:rPr>
          <w:lang w:val="es-419"/>
        </w:rPr>
      </w:pPr>
      <w:r w:rsidRPr="007A4DF7">
        <w:rPr>
          <w:rFonts w:ascii="Arial" w:hAnsi="Arial" w:cs="Arial"/>
          <w:lang w:val="es-419"/>
        </w:rPr>
        <w:t>6.1</w:t>
      </w:r>
      <w:r w:rsidRPr="007A4DF7">
        <w:rPr>
          <w:rFonts w:ascii="Arial" w:hAnsi="Arial" w:cs="Arial"/>
          <w:lang w:val="es-419"/>
        </w:rPr>
        <w:tab/>
        <w:t>El principal riesgo identificado está asociado con lograr la debida apropiación de los productos obtenidos como resultado de la ejecución de la CT, y su implementación posterior, con la finalidad de poder garantizar los resultados perseguidos en el marco de la presente CT. Este riesgo es mitigado por el compromiso explícito manifestado por las máximas autoridades de las instituciones beneficiarias (</w:t>
      </w:r>
      <w:r w:rsidR="007F7C81">
        <w:rPr>
          <w:rFonts w:ascii="Arial" w:hAnsi="Arial" w:cs="Arial"/>
          <w:lang w:val="es-419"/>
        </w:rPr>
        <w:t>como por ejempl</w:t>
      </w:r>
      <w:r w:rsidR="006A2C37">
        <w:rPr>
          <w:rFonts w:ascii="Arial" w:hAnsi="Arial" w:cs="Arial"/>
          <w:lang w:val="es-419"/>
        </w:rPr>
        <w:t>o</w:t>
      </w:r>
      <w:r w:rsidR="001C7836">
        <w:rPr>
          <w:rFonts w:ascii="Arial" w:hAnsi="Arial" w:cs="Arial"/>
          <w:lang w:val="es-419"/>
        </w:rPr>
        <w:t xml:space="preserve"> </w:t>
      </w:r>
      <w:r w:rsidR="001C7836" w:rsidRPr="007A4DF7">
        <w:rPr>
          <w:rFonts w:ascii="Arial" w:hAnsi="Arial" w:cs="Arial"/>
          <w:lang w:val="es-419"/>
        </w:rPr>
        <w:t>Roberto Jiménez</w:t>
      </w:r>
      <w:r w:rsidR="006A2C37">
        <w:rPr>
          <w:rFonts w:ascii="Arial" w:hAnsi="Arial" w:cs="Arial"/>
          <w:lang w:val="es-419"/>
        </w:rPr>
        <w:t>,</w:t>
      </w:r>
      <w:r w:rsidR="007F7C81">
        <w:rPr>
          <w:rFonts w:ascii="Arial" w:hAnsi="Arial" w:cs="Arial"/>
          <w:lang w:val="es-419"/>
        </w:rPr>
        <w:t xml:space="preserve"> </w:t>
      </w:r>
      <w:r w:rsidRPr="007A4DF7">
        <w:rPr>
          <w:rFonts w:ascii="Arial" w:hAnsi="Arial" w:cs="Arial"/>
          <w:lang w:val="es-419"/>
        </w:rPr>
        <w:t>Regulador General de la ARESEP) de movilizar todos los recursos humanos y materiales que se precisen para un adecuado apoyo y acompañamiento técnico al equipo del BID en el proceso de ejecución de la presente CT. Adicionalmente, dada la situación del COVID</w:t>
      </w:r>
      <w:r w:rsidR="00C31408">
        <w:rPr>
          <w:rFonts w:ascii="Arial" w:hAnsi="Arial" w:cs="Arial"/>
          <w:lang w:val="es-419"/>
        </w:rPr>
        <w:t>-19</w:t>
      </w:r>
      <w:r w:rsidRPr="007A4DF7">
        <w:rPr>
          <w:rFonts w:ascii="Arial" w:hAnsi="Arial" w:cs="Arial"/>
          <w:lang w:val="es-419"/>
        </w:rPr>
        <w:t xml:space="preserve"> y las limitaciones de traslado de los consultores, se prevé que se pudieran producir retrasos en los trabajos, no obstante, el plan de trabajo estará maximizando el uso de reuniones virtuales para mitigar el riesgo de demoras.</w:t>
      </w:r>
    </w:p>
    <w:p w14:paraId="1EDD7E43" w14:textId="10C63F02" w:rsidR="00337A5E" w:rsidRPr="008A5526" w:rsidRDefault="003C2088">
      <w:pPr>
        <w:spacing w:before="120" w:after="120"/>
        <w:ind w:left="579" w:hanging="579"/>
        <w:rPr>
          <w:lang w:val="es-419"/>
        </w:rPr>
      </w:pPr>
      <w:r w:rsidRPr="008A5526">
        <w:rPr>
          <w:rFonts w:ascii="Arial" w:hAnsi="Arial" w:cs="Arial"/>
          <w:b/>
          <w:lang w:val="es-419"/>
        </w:rPr>
        <w:t>VII.</w:t>
      </w:r>
      <w:r w:rsidRPr="008A5526">
        <w:rPr>
          <w:rFonts w:ascii="Arial" w:hAnsi="Arial" w:cs="Arial"/>
          <w:b/>
          <w:lang w:val="es-419"/>
        </w:rPr>
        <w:tab/>
      </w:r>
      <w:r w:rsidR="00C107B9" w:rsidRPr="008A5526">
        <w:rPr>
          <w:rFonts w:ascii="Arial" w:hAnsi="Arial" w:cs="Arial"/>
          <w:b/>
          <w:lang w:val="es-419"/>
        </w:rPr>
        <w:t xml:space="preserve">Clasificación Ambiental </w:t>
      </w:r>
      <w:r w:rsidR="008A5526">
        <w:rPr>
          <w:rFonts w:ascii="Arial" w:hAnsi="Arial" w:cs="Arial"/>
          <w:b/>
          <w:lang w:val="es-419"/>
        </w:rPr>
        <w:t>y Social</w:t>
      </w:r>
    </w:p>
    <w:p w14:paraId="1EDD7E44" w14:textId="11794094" w:rsidR="00337A5E" w:rsidRPr="001F486F" w:rsidRDefault="003C2088">
      <w:pPr>
        <w:spacing w:before="240" w:after="120"/>
        <w:ind w:left="579" w:hanging="579"/>
        <w:jc w:val="both"/>
        <w:rPr>
          <w:lang w:val="es-419"/>
        </w:rPr>
      </w:pPr>
      <w:r w:rsidRPr="001F486F">
        <w:rPr>
          <w:rFonts w:ascii="Arial" w:hAnsi="Arial" w:cs="Arial"/>
          <w:lang w:val="es-419"/>
        </w:rPr>
        <w:t>7.1</w:t>
      </w:r>
      <w:r w:rsidRPr="001F486F">
        <w:rPr>
          <w:rFonts w:ascii="Arial" w:hAnsi="Arial" w:cs="Arial"/>
          <w:lang w:val="es-419"/>
        </w:rPr>
        <w:tab/>
      </w:r>
      <w:r w:rsidR="00BC180E" w:rsidRPr="001F486F">
        <w:rPr>
          <w:rFonts w:ascii="Arial" w:hAnsi="Arial" w:cs="Arial"/>
          <w:lang w:val="es-419"/>
        </w:rPr>
        <w:t>La</w:t>
      </w:r>
      <w:r w:rsidRPr="001F486F">
        <w:rPr>
          <w:rFonts w:ascii="Arial" w:hAnsi="Arial" w:cs="Arial"/>
          <w:lang w:val="es-419"/>
        </w:rPr>
        <w:t xml:space="preserve"> clas</w:t>
      </w:r>
      <w:r w:rsidR="00BC180E" w:rsidRPr="001F486F">
        <w:rPr>
          <w:rFonts w:ascii="Arial" w:hAnsi="Arial" w:cs="Arial"/>
          <w:lang w:val="es-419"/>
        </w:rPr>
        <w:t>ificación</w:t>
      </w:r>
      <w:r w:rsidR="001F486F">
        <w:rPr>
          <w:rFonts w:ascii="Arial" w:hAnsi="Arial" w:cs="Arial"/>
          <w:lang w:val="es-419"/>
        </w:rPr>
        <w:t xml:space="preserve"> ambiental y social</w:t>
      </w:r>
      <w:r w:rsidR="00BC180E" w:rsidRPr="001F486F">
        <w:rPr>
          <w:rFonts w:ascii="Arial" w:hAnsi="Arial" w:cs="Arial"/>
          <w:lang w:val="es-419"/>
        </w:rPr>
        <w:t xml:space="preserve"> </w:t>
      </w:r>
      <w:r w:rsidR="001F486F">
        <w:rPr>
          <w:rFonts w:ascii="Arial" w:hAnsi="Arial" w:cs="Arial"/>
          <w:lang w:val="es-419"/>
        </w:rPr>
        <w:t>para es</w:t>
      </w:r>
      <w:r w:rsidR="0025332B">
        <w:rPr>
          <w:rFonts w:ascii="Arial" w:hAnsi="Arial" w:cs="Arial"/>
          <w:lang w:val="es-419"/>
        </w:rPr>
        <w:t xml:space="preserve">ta </w:t>
      </w:r>
      <w:r w:rsidR="004D79A4">
        <w:rPr>
          <w:rFonts w:ascii="Arial" w:hAnsi="Arial" w:cs="Arial"/>
          <w:lang w:val="es-419"/>
        </w:rPr>
        <w:t>CT</w:t>
      </w:r>
      <w:r w:rsidR="00954E24">
        <w:rPr>
          <w:rFonts w:ascii="Arial" w:hAnsi="Arial" w:cs="Arial"/>
          <w:lang w:val="es-419"/>
        </w:rPr>
        <w:t xml:space="preserve"> es</w:t>
      </w:r>
      <w:r w:rsidRPr="001F486F">
        <w:rPr>
          <w:rFonts w:ascii="Arial" w:hAnsi="Arial" w:cs="Arial"/>
          <w:lang w:val="es-419"/>
        </w:rPr>
        <w:t xml:space="preserve"> "C".</w:t>
      </w:r>
    </w:p>
    <w:sectPr w:rsidR="00337A5E" w:rsidRPr="001F486F" w:rsidSect="00FC302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D7E4A" w14:textId="77777777" w:rsidR="00F9537D" w:rsidRDefault="003C2088">
      <w:r>
        <w:separator/>
      </w:r>
    </w:p>
  </w:endnote>
  <w:endnote w:type="continuationSeparator" w:id="0">
    <w:p w14:paraId="1EDD7E4C" w14:textId="77777777" w:rsidR="00F9537D" w:rsidRDefault="003C2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D7E45" w14:textId="7C316745" w:rsidR="00337A5E" w:rsidRDefault="003C2088">
    <w:pPr>
      <w:pStyle w:val="FooterStyle"/>
      <w:jc w:val="center"/>
    </w:pPr>
    <w:r>
      <w:t xml:space="preserve"> - </w:t>
    </w:r>
    <w:r>
      <w:fldChar w:fldCharType="begin"/>
    </w:r>
    <w:r>
      <w:instrText xml:space="preserve"> PAGE </w:instrText>
    </w:r>
    <w:r>
      <w:fldChar w:fldCharType="separate"/>
    </w:r>
    <w:r w:rsidR="007A4DF7">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D7E46" w14:textId="77777777" w:rsidR="00F9537D" w:rsidRDefault="003C2088">
      <w:r>
        <w:separator/>
      </w:r>
    </w:p>
  </w:footnote>
  <w:footnote w:type="continuationSeparator" w:id="0">
    <w:p w14:paraId="1EDD7E48" w14:textId="77777777" w:rsidR="00F9537D" w:rsidRDefault="003C2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05F47"/>
    <w:multiLevelType w:val="multilevel"/>
    <w:tmpl w:val="D818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2172C"/>
    <w:rsid w:val="00044C8B"/>
    <w:rsid w:val="000A2BA2"/>
    <w:rsid w:val="000F2BDB"/>
    <w:rsid w:val="00103AC9"/>
    <w:rsid w:val="00144D95"/>
    <w:rsid w:val="00157327"/>
    <w:rsid w:val="001915A3"/>
    <w:rsid w:val="001C7836"/>
    <w:rsid w:val="001F486F"/>
    <w:rsid w:val="00217F62"/>
    <w:rsid w:val="0024545F"/>
    <w:rsid w:val="002502D3"/>
    <w:rsid w:val="0025332B"/>
    <w:rsid w:val="002553AA"/>
    <w:rsid w:val="00286303"/>
    <w:rsid w:val="00302561"/>
    <w:rsid w:val="00337A5E"/>
    <w:rsid w:val="0034126A"/>
    <w:rsid w:val="00353EDF"/>
    <w:rsid w:val="00374423"/>
    <w:rsid w:val="003951C5"/>
    <w:rsid w:val="003B30F2"/>
    <w:rsid w:val="003C2088"/>
    <w:rsid w:val="003C55F5"/>
    <w:rsid w:val="00432B9F"/>
    <w:rsid w:val="004504C9"/>
    <w:rsid w:val="004668CE"/>
    <w:rsid w:val="004A7487"/>
    <w:rsid w:val="004B63F2"/>
    <w:rsid w:val="004C4CC3"/>
    <w:rsid w:val="004D79A4"/>
    <w:rsid w:val="004F2FF8"/>
    <w:rsid w:val="005101B5"/>
    <w:rsid w:val="00596853"/>
    <w:rsid w:val="005D0D6B"/>
    <w:rsid w:val="005E192F"/>
    <w:rsid w:val="005F61AF"/>
    <w:rsid w:val="006A2C37"/>
    <w:rsid w:val="006C46E1"/>
    <w:rsid w:val="00751DD9"/>
    <w:rsid w:val="00773F13"/>
    <w:rsid w:val="007A4DF7"/>
    <w:rsid w:val="007C7A6F"/>
    <w:rsid w:val="007E0273"/>
    <w:rsid w:val="007E220C"/>
    <w:rsid w:val="007F7C81"/>
    <w:rsid w:val="00811B8B"/>
    <w:rsid w:val="00816820"/>
    <w:rsid w:val="00876EF1"/>
    <w:rsid w:val="0088024C"/>
    <w:rsid w:val="008A5526"/>
    <w:rsid w:val="00912259"/>
    <w:rsid w:val="009261B9"/>
    <w:rsid w:val="00954E24"/>
    <w:rsid w:val="00971C46"/>
    <w:rsid w:val="00A27AED"/>
    <w:rsid w:val="00A906D8"/>
    <w:rsid w:val="00AB5A74"/>
    <w:rsid w:val="00AE5B91"/>
    <w:rsid w:val="00B44189"/>
    <w:rsid w:val="00B62E1E"/>
    <w:rsid w:val="00BA540B"/>
    <w:rsid w:val="00BC180E"/>
    <w:rsid w:val="00C0372A"/>
    <w:rsid w:val="00C107B9"/>
    <w:rsid w:val="00C31408"/>
    <w:rsid w:val="00C932E0"/>
    <w:rsid w:val="00CD1E80"/>
    <w:rsid w:val="00CD5B18"/>
    <w:rsid w:val="00D157AF"/>
    <w:rsid w:val="00D33846"/>
    <w:rsid w:val="00D61BF7"/>
    <w:rsid w:val="00D74781"/>
    <w:rsid w:val="00DA3413"/>
    <w:rsid w:val="00DC6BB1"/>
    <w:rsid w:val="00DD32D2"/>
    <w:rsid w:val="00DE1714"/>
    <w:rsid w:val="00DE1724"/>
    <w:rsid w:val="00DE2D63"/>
    <w:rsid w:val="00DF137E"/>
    <w:rsid w:val="00E0307D"/>
    <w:rsid w:val="00E06F88"/>
    <w:rsid w:val="00E3440F"/>
    <w:rsid w:val="00E672A9"/>
    <w:rsid w:val="00E67ECB"/>
    <w:rsid w:val="00E83D14"/>
    <w:rsid w:val="00EC0BBE"/>
    <w:rsid w:val="00ED64EE"/>
    <w:rsid w:val="00F071AE"/>
    <w:rsid w:val="00F34CAE"/>
    <w:rsid w:val="00F53240"/>
    <w:rsid w:val="00F613BF"/>
    <w:rsid w:val="00F624C9"/>
    <w:rsid w:val="00F66F60"/>
    <w:rsid w:val="00F670BE"/>
    <w:rsid w:val="00F727BA"/>
    <w:rsid w:val="00F923CF"/>
    <w:rsid w:val="00F9537D"/>
    <w:rsid w:val="00FC66C8"/>
    <w:rsid w:val="00FE1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D7DE5"/>
  <w15:docId w15:val="{38BA5FE9-E9E0-4183-A748-C79DA93E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772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9955636BB3A3B4DBE8F7E1D2C483BD4" ma:contentTypeVersion="0" ma:contentTypeDescription="A content type to manage public (operations) IDB documents" ma:contentTypeScope="" ma:versionID="b055ad5b11d461bf05c3caac4cb9d8fe">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Larrea Sylvia Virginia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EN-TBC</TermName>
          <TermId xmlns="http://schemas.microsoft.com/office/infopath/2007/PartnerControls">d825adc5-5250-459c-98ae-544e63cfea7b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166</Value>
      <Value>38</Value>
      <Value>36</Value>
      <Value>1</Value>
      <Value>28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CR-T1219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EZSHARE-620570882-4</_dlc_DocId>
    <_dlc_DocIdUrl xmlns="cdc7663a-08f0-4737-9e8c-148ce897a09c">
      <Url>https://idbg.sharepoint.com/teams/EZ-CR-TCP/CR-T1219/_layouts/15/DocIdRedir.aspx?ID=EZSHARE-620570882-4</Url>
      <Description>EZSHARE-620570882-4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3936C2A-2841-4E44-A04C-4A2228CC11D7}"/>
</file>

<file path=customXml/itemProps2.xml><?xml version="1.0" encoding="utf-8"?>
<ds:datastoreItem xmlns:ds="http://schemas.openxmlformats.org/officeDocument/2006/customXml" ds:itemID="{CA2C92A8-EF02-441C-BB01-2F562FFA156F}"/>
</file>

<file path=customXml/itemProps3.xml><?xml version="1.0" encoding="utf-8"?>
<ds:datastoreItem xmlns:ds="http://schemas.openxmlformats.org/officeDocument/2006/customXml" ds:itemID="{08C37DD4-BCC8-4883-A3F3-4550D7CA0657}"/>
</file>

<file path=customXml/itemProps4.xml><?xml version="1.0" encoding="utf-8"?>
<ds:datastoreItem xmlns:ds="http://schemas.openxmlformats.org/officeDocument/2006/customXml" ds:itemID="{5BF827E7-5A6F-4AE1-93FE-DC90528D7ED4}"/>
</file>

<file path=customXml/itemProps5.xml><?xml version="1.0" encoding="utf-8"?>
<ds:datastoreItem xmlns:ds="http://schemas.openxmlformats.org/officeDocument/2006/customXml" ds:itemID="{37B4F83B-E0AF-4648-B01B-4BE080375ADF}"/>
</file>

<file path=customXml/itemProps6.xml><?xml version="1.0" encoding="utf-8"?>
<ds:datastoreItem xmlns:ds="http://schemas.openxmlformats.org/officeDocument/2006/customXml" ds:itemID="{43D7E34B-EA33-4BEE-84AA-8F77B54C1B96}"/>
</file>

<file path=docProps/app.xml><?xml version="1.0" encoding="utf-8"?>
<Properties xmlns="http://schemas.openxmlformats.org/officeDocument/2006/extended-properties" xmlns:vt="http://schemas.openxmlformats.org/officeDocument/2006/docPropsVTypes">
  <Template>Normal</Template>
  <TotalTime>407</TotalTime>
  <Pages>3</Pages>
  <Words>1391</Words>
  <Characters>7933</Characters>
  <Application>Microsoft Office Word</Application>
  <DocSecurity>0</DocSecurity>
  <Lines>66</Lines>
  <Paragraphs>18</Paragraphs>
  <ScaleCrop>false</ScaleCrop>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95</cp:revision>
  <dcterms:created xsi:type="dcterms:W3CDTF">2020-10-02T17:13:00Z</dcterms:created>
  <dcterms:modified xsi:type="dcterms:W3CDTF">2020-10-05T22:15:00Z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28;#CR|70401352-ba64-401d-af16-55c448a66295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38;#EN-TBC|d825adc5-5250-459c-98ae-544e63cfea7b</vt:lpwstr>
  </property>
  <property fmtid="{D5CDD505-2E9C-101B-9397-08002B2CF9AE}" pid="13" name="Fund IDB">
    <vt:lpwstr>166;#INF|474aab72-0205-4196-bca7-4b288939fcb3</vt:lpwstr>
  </property>
  <property fmtid="{D5CDD505-2E9C-101B-9397-08002B2CF9AE}" pid="14" name="Sector IDB">
    <vt:lpwstr>36;#EN|4fed196a-cd0b-4970-87de-42da17f9b203</vt:lpwstr>
  </property>
  <property fmtid="{D5CDD505-2E9C-101B-9397-08002B2CF9AE}" pid="15" name="_dlc_DocIdItemGuid">
    <vt:lpwstr>3a78e7ce-71f9-464f-b1cd-48b5bd8a18b2</vt:lpwstr>
  </property>
  <property fmtid="{D5CDD505-2E9C-101B-9397-08002B2CF9AE}" pid="16" name="Disclosure Activity">
    <vt:lpwstr>TC Abstract</vt:lpwstr>
  </property>
  <property fmtid="{D5CDD505-2E9C-101B-9397-08002B2CF9AE}" pid="17" name="ContentTypeId">
    <vt:lpwstr>0x0101001A458A224826124E8B45B1D613300CFC00F9955636BB3A3B4DBE8F7E1D2C483BD4</vt:lpwstr>
  </property>
  <property fmtid="{D5CDD505-2E9C-101B-9397-08002B2CF9AE}" pid="18" name="Series Operations IDB">
    <vt:lpwstr/>
  </property>
</Properties>
</file>