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570"/>
      </w:tblGrid>
      <w:tr w:rsidR="00290D54" w:rsidTr="00B359A2">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290D54" w:rsidRDefault="00290D54" w:rsidP="00B359A2">
            <w:pPr>
              <w:spacing w:after="240"/>
              <w:rPr>
                <w:rFonts w:ascii="Arial" w:eastAsia="Times New Roman" w:hAnsi="Arial" w:cs="Arial"/>
                <w:sz w:val="20"/>
                <w:szCs w:val="20"/>
              </w:rPr>
            </w:pPr>
            <w:r>
              <w:rPr>
                <w:rFonts w:ascii="Arial" w:eastAsia="Times New Roman" w:hAnsi="Arial" w:cs="Arial"/>
                <w:b/>
                <w:bCs/>
                <w:sz w:val="28"/>
                <w:szCs w:val="28"/>
              </w:rPr>
              <w:t>SAFEGUARD POLICY FILTER REPORT</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290D54" w:rsidTr="00B359A2">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90D54" w:rsidRDefault="00290D54" w:rsidP="00B359A2">
                  <w:pPr>
                    <w:rPr>
                      <w:rFonts w:ascii="Arial" w:eastAsia="Times New Roman" w:hAnsi="Arial" w:cs="Arial"/>
                      <w:b/>
                      <w:bCs/>
                      <w:sz w:val="27"/>
                      <w:szCs w:val="27"/>
                    </w:rPr>
                  </w:pPr>
                  <w:r>
                    <w:rPr>
                      <w:rFonts w:ascii="Arial" w:eastAsia="Times New Roman" w:hAnsi="Arial" w:cs="Arial"/>
                      <w:b/>
                      <w:bCs/>
                      <w:sz w:val="27"/>
                      <w:szCs w:val="27"/>
                    </w:rPr>
                    <w:t>PROJECT DETAILS</w:t>
                  </w:r>
                </w:p>
              </w:tc>
            </w:tr>
            <w:tr w:rsidR="00290D54" w:rsidTr="00B359A2">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HEALTH-HEALTH SYSTEM STRENGTHENING</w:t>
                  </w:r>
                </w:p>
              </w:tc>
            </w:tr>
            <w:tr w:rsidR="00290D54" w:rsidTr="00B359A2">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290D54" w:rsidTr="00B359A2">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rPr>
                      <w:rFonts w:ascii="Arial" w:eastAsia="Times New Roman" w:hAnsi="Arial" w:cs="Arial"/>
                      <w:sz w:val="20"/>
                      <w:szCs w:val="20"/>
                    </w:rPr>
                  </w:pPr>
                </w:p>
              </w:tc>
            </w:tr>
            <w:tr w:rsidR="00290D54" w:rsidTr="00B359A2">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Generic Checklist</w:t>
                  </w:r>
                </w:p>
              </w:tc>
            </w:tr>
            <w:tr w:rsidR="00290D54" w:rsidRPr="00290D54" w:rsidTr="00B359A2">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Pr="00290D54" w:rsidRDefault="00290D54" w:rsidP="00B359A2">
                  <w:pPr>
                    <w:rPr>
                      <w:rFonts w:ascii="Arial" w:eastAsia="Times New Roman" w:hAnsi="Arial" w:cs="Arial"/>
                      <w:sz w:val="20"/>
                      <w:szCs w:val="20"/>
                      <w:lang w:val="es-ES_tradnl"/>
                    </w:rPr>
                  </w:pPr>
                  <w:r w:rsidRPr="00290D54">
                    <w:rPr>
                      <w:rFonts w:ascii="Arial" w:eastAsia="Times New Roman" w:hAnsi="Arial" w:cs="Arial"/>
                      <w:sz w:val="20"/>
                      <w:szCs w:val="20"/>
                      <w:lang w:val="es-ES_tradnl"/>
                    </w:rPr>
                    <w:t>Munoz Mejia, Ana Lucia (ANALM@iadb.org)</w:t>
                  </w:r>
                </w:p>
              </w:tc>
            </w:tr>
            <w:tr w:rsidR="00290D54" w:rsidTr="00B359A2">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Support to the Health Sector Reform II</w:t>
                  </w:r>
                </w:p>
              </w:tc>
            </w:tr>
            <w:tr w:rsidR="00290D54" w:rsidTr="00B359A2">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CO-L1141</w:t>
                  </w:r>
                </w:p>
              </w:tc>
            </w:tr>
            <w:tr w:rsidR="00290D54" w:rsidRPr="00290D54" w:rsidTr="00B359A2">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Pr="00290D54" w:rsidRDefault="00290D54" w:rsidP="00B359A2">
                  <w:pPr>
                    <w:rPr>
                      <w:rFonts w:ascii="Arial" w:eastAsia="Times New Roman" w:hAnsi="Arial" w:cs="Arial"/>
                      <w:sz w:val="20"/>
                      <w:szCs w:val="20"/>
                      <w:lang w:val="es-ES_tradnl"/>
                    </w:rPr>
                  </w:pPr>
                  <w:r w:rsidRPr="00290D54">
                    <w:rPr>
                      <w:rFonts w:ascii="Arial" w:eastAsia="Times New Roman" w:hAnsi="Arial" w:cs="Arial"/>
                      <w:sz w:val="20"/>
                      <w:szCs w:val="20"/>
                      <w:lang w:val="es-ES_tradnl"/>
                    </w:rPr>
                    <w:t>Gonzalez Acero, Carolina (cgonzalez@iadb.org)</w:t>
                  </w:r>
                </w:p>
              </w:tc>
            </w:tr>
            <w:tr w:rsidR="00290D54" w:rsidTr="00B359A2">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2013-11-21</w:t>
                  </w:r>
                </w:p>
              </w:tc>
            </w:tr>
          </w:tbl>
          <w:p w:rsidR="00290D54" w:rsidRDefault="00290D54" w:rsidP="00B359A2">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67"/>
              <w:gridCol w:w="4117"/>
              <w:gridCol w:w="2960"/>
            </w:tblGrid>
            <w:tr w:rsidR="00290D54" w:rsidTr="00B359A2">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90D54" w:rsidRDefault="00290D54" w:rsidP="00B359A2">
                  <w:pPr>
                    <w:rPr>
                      <w:rFonts w:ascii="Arial" w:eastAsia="Times New Roman" w:hAnsi="Arial" w:cs="Arial"/>
                      <w:b/>
                      <w:bCs/>
                      <w:sz w:val="27"/>
                      <w:szCs w:val="27"/>
                    </w:rPr>
                  </w:pPr>
                  <w:r>
                    <w:rPr>
                      <w:rFonts w:ascii="Arial" w:eastAsia="Times New Roman" w:hAnsi="Arial" w:cs="Arial"/>
                      <w:b/>
                      <w:bCs/>
                      <w:sz w:val="27"/>
                      <w:szCs w:val="27"/>
                    </w:rPr>
                    <w:t>SAFEGUARD POLICY FILTER RESULTS</w:t>
                  </w:r>
                </w:p>
              </w:tc>
            </w:tr>
            <w:tr w:rsidR="00290D54" w:rsidTr="00B359A2">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Loan Operation</w:t>
                  </w:r>
                </w:p>
              </w:tc>
            </w:tr>
            <w:tr w:rsidR="00290D54" w:rsidTr="00B359A2">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Does this project offer opportunities for indigenous peoples through its project components?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color w:val="0000FF"/>
                      <w:sz w:val="20"/>
                      <w:szCs w:val="20"/>
                    </w:rPr>
                  </w:pPr>
                  <w:r>
                    <w:rPr>
                      <w:rFonts w:ascii="Arial" w:eastAsia="Times New Roman" w:hAnsi="Arial" w:cs="Arial"/>
                      <w:color w:val="0000FF"/>
                      <w:sz w:val="20"/>
                      <w:szCs w:val="20"/>
                    </w:rPr>
                    <w:t>(B.01) Indigenous People Policy– OP-765</w:t>
                  </w:r>
                </w:p>
              </w:tc>
            </w:tr>
            <w:tr w:rsidR="00290D54" w:rsidTr="00B359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0D54" w:rsidRDefault="00290D54" w:rsidP="00B359A2">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290D54" w:rsidTr="00B359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0D54" w:rsidRDefault="00290D54" w:rsidP="00B359A2">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290D54" w:rsidTr="00B359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0D54" w:rsidRDefault="00290D54" w:rsidP="00B359A2">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290D54" w:rsidTr="00B359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0D54" w:rsidRDefault="00290D54" w:rsidP="00B359A2">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290D54" w:rsidTr="00B359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0D54" w:rsidRDefault="00290D54" w:rsidP="00B359A2">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 xml:space="preserve">Operation for which ex-ante impact classification may not be feasible. These loans are: Policy-based loans, Financial </w:t>
                  </w:r>
                  <w:r>
                    <w:rPr>
                      <w:rFonts w:ascii="Arial" w:eastAsia="Times New Roman" w:hAnsi="Arial" w:cs="Arial"/>
                      <w:sz w:val="20"/>
                      <w:szCs w:val="20"/>
                    </w:rPr>
                    <w:lastRenderedPageBreak/>
                    <w:t>Intermediaries (FIs) or loans that are based on performance criteria, sector-based approaches, or conditional credit lines for investment projects.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color w:val="0000FF"/>
                      <w:sz w:val="20"/>
                      <w:szCs w:val="20"/>
                    </w:rPr>
                  </w:pPr>
                  <w:r>
                    <w:rPr>
                      <w:rFonts w:ascii="Arial" w:eastAsia="Times New Roman" w:hAnsi="Arial" w:cs="Arial"/>
                      <w:color w:val="0000FF"/>
                      <w:sz w:val="20"/>
                      <w:szCs w:val="20"/>
                    </w:rPr>
                    <w:lastRenderedPageBreak/>
                    <w:t>(B.13)</w:t>
                  </w:r>
                </w:p>
              </w:tc>
            </w:tr>
            <w:tr w:rsidR="00290D54" w:rsidTr="00B359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0D54" w:rsidRDefault="00290D54" w:rsidP="00B359A2">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290D54" w:rsidTr="00B359A2">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0D54" w:rsidRDefault="00290D54" w:rsidP="00B359A2">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rPr>
                      <w:rFonts w:ascii="Arial" w:eastAsia="Times New Roman" w:hAnsi="Arial" w:cs="Arial"/>
                      <w:sz w:val="20"/>
                      <w:szCs w:val="20"/>
                    </w:rPr>
                  </w:pPr>
                </w:p>
              </w:tc>
            </w:tr>
            <w:tr w:rsidR="00290D54" w:rsidTr="00B359A2">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including B13, for guidance. No project classification required. Submit Report and PP (or equivalent) to ESR.</w:t>
                  </w:r>
                  <w:r>
                    <w:rPr>
                      <w:rFonts w:ascii="Arial" w:eastAsia="Times New Roman" w:hAnsi="Arial" w:cs="Arial"/>
                      <w:sz w:val="20"/>
                      <w:szCs w:val="20"/>
                    </w:rPr>
                    <w:br/>
                  </w:r>
                  <w:r>
                    <w:rPr>
                      <w:rFonts w:ascii="Arial" w:eastAsia="Times New Roman" w:hAnsi="Arial" w:cs="Arial"/>
                      <w:sz w:val="20"/>
                      <w:szCs w:val="20"/>
                    </w:rPr>
                    <w:br/>
                  </w:r>
                </w:p>
              </w:tc>
            </w:tr>
            <w:tr w:rsidR="00290D54" w:rsidTr="00B359A2">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sz w:val="20"/>
                      <w:szCs w:val="20"/>
                    </w:rPr>
                  </w:pPr>
                </w:p>
              </w:tc>
            </w:tr>
          </w:tbl>
          <w:p w:rsidR="00290D54" w:rsidRDefault="00290D54" w:rsidP="00B359A2">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290D54" w:rsidTr="00B359A2">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90D54" w:rsidRDefault="00290D54" w:rsidP="00B359A2">
                  <w:pPr>
                    <w:rPr>
                      <w:rFonts w:ascii="Arial" w:eastAsia="Times New Roman" w:hAnsi="Arial" w:cs="Arial"/>
                      <w:b/>
                      <w:bCs/>
                      <w:sz w:val="27"/>
                      <w:szCs w:val="27"/>
                    </w:rPr>
                  </w:pPr>
                  <w:r>
                    <w:rPr>
                      <w:rFonts w:ascii="Arial" w:eastAsia="Times New Roman" w:hAnsi="Arial" w:cs="Arial"/>
                      <w:b/>
                      <w:bCs/>
                      <w:sz w:val="27"/>
                      <w:szCs w:val="27"/>
                    </w:rPr>
                    <w:t>ASSESSOR DETAILS</w:t>
                  </w:r>
                </w:p>
              </w:tc>
            </w:tr>
            <w:tr w:rsidR="00290D54" w:rsidRPr="00290D54" w:rsidTr="00B359A2">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Pr="00290D54" w:rsidRDefault="00290D54" w:rsidP="00B359A2">
                  <w:pPr>
                    <w:rPr>
                      <w:rFonts w:ascii="Arial" w:eastAsia="Times New Roman" w:hAnsi="Arial" w:cs="Arial"/>
                      <w:sz w:val="20"/>
                      <w:szCs w:val="20"/>
                      <w:lang w:val="es-ES_tradnl"/>
                    </w:rPr>
                  </w:pPr>
                  <w:r w:rsidRPr="00290D54">
                    <w:rPr>
                      <w:rFonts w:ascii="Arial" w:eastAsia="Times New Roman" w:hAnsi="Arial" w:cs="Arial"/>
                      <w:sz w:val="20"/>
                      <w:szCs w:val="20"/>
                      <w:lang w:val="es-ES_tradnl"/>
                    </w:rPr>
                    <w:t>Gonzalez Acero, Carolina (cgonzalez@iadb.org)</w:t>
                  </w:r>
                </w:p>
              </w:tc>
            </w:tr>
            <w:tr w:rsidR="00290D54" w:rsidTr="00B359A2">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rPr>
                      <w:rFonts w:ascii="Arial" w:eastAsia="Times New Roman" w:hAnsi="Arial" w:cs="Arial"/>
                      <w:sz w:val="20"/>
                      <w:szCs w:val="20"/>
                    </w:rPr>
                  </w:pPr>
                </w:p>
              </w:tc>
            </w:tr>
            <w:tr w:rsidR="00290D54" w:rsidTr="00B359A2">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0D54" w:rsidRDefault="00290D54" w:rsidP="00B359A2">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0D54" w:rsidRDefault="00290D54" w:rsidP="00B359A2">
                  <w:pPr>
                    <w:rPr>
                      <w:rFonts w:ascii="Arial" w:eastAsia="Times New Roman" w:hAnsi="Arial" w:cs="Arial"/>
                      <w:sz w:val="20"/>
                      <w:szCs w:val="20"/>
                    </w:rPr>
                  </w:pPr>
                  <w:r>
                    <w:rPr>
                      <w:rFonts w:ascii="Arial" w:eastAsia="Times New Roman" w:hAnsi="Arial" w:cs="Arial"/>
                      <w:sz w:val="20"/>
                      <w:szCs w:val="20"/>
                    </w:rPr>
                    <w:t>2013-11-21</w:t>
                  </w:r>
                </w:p>
              </w:tc>
            </w:tr>
          </w:tbl>
          <w:p w:rsidR="00290D54" w:rsidRDefault="00290D54" w:rsidP="00B359A2">
            <w:pPr>
              <w:rPr>
                <w:rFonts w:ascii="Arial" w:eastAsia="Times New Roman" w:hAnsi="Arial" w:cs="Arial"/>
                <w:sz w:val="20"/>
                <w:szCs w:val="20"/>
              </w:rPr>
            </w:pPr>
            <w:r>
              <w:rPr>
                <w:rFonts w:ascii="Arial" w:eastAsia="Times New Roman" w:hAnsi="Arial" w:cs="Arial"/>
                <w:sz w:val="20"/>
                <w:szCs w:val="20"/>
              </w:rPr>
              <w:br/>
              <w:t> </w:t>
            </w:r>
          </w:p>
        </w:tc>
      </w:tr>
    </w:tbl>
    <w:p w:rsidR="00290D54" w:rsidRDefault="00290D54" w:rsidP="00290D54">
      <w:pPr>
        <w:rPr>
          <w:rFonts w:eastAsia="Times New Roman"/>
        </w:rPr>
      </w:pPr>
    </w:p>
    <w:p w:rsidR="0012334D" w:rsidRDefault="0012334D"/>
    <w:sectPr w:rsidR="0012334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D54" w:rsidRDefault="00290D54" w:rsidP="00290D54">
      <w:r>
        <w:separator/>
      </w:r>
    </w:p>
  </w:endnote>
  <w:endnote w:type="continuationSeparator" w:id="0">
    <w:p w:rsidR="00290D54" w:rsidRDefault="00290D54" w:rsidP="0029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D54" w:rsidRDefault="00290D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D54" w:rsidRDefault="00290D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D54" w:rsidRDefault="00290D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D54" w:rsidRDefault="00290D54" w:rsidP="00290D54">
      <w:r>
        <w:separator/>
      </w:r>
    </w:p>
  </w:footnote>
  <w:footnote w:type="continuationSeparator" w:id="0">
    <w:p w:rsidR="00290D54" w:rsidRDefault="00290D54" w:rsidP="00290D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D54" w:rsidRDefault="00290D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477648756"/>
      <w:docPartObj>
        <w:docPartGallery w:val="Page Numbers (Top of Page)"/>
        <w:docPartUnique/>
      </w:docPartObj>
    </w:sdtPr>
    <w:sdtContent>
      <w:p w:rsidR="00290D54" w:rsidRPr="00290D54" w:rsidRDefault="00290D54">
        <w:pPr>
          <w:pStyle w:val="Header"/>
          <w:jc w:val="right"/>
          <w:rPr>
            <w:sz w:val="22"/>
            <w:szCs w:val="22"/>
          </w:rPr>
        </w:pPr>
        <w:r w:rsidRPr="00290D54">
          <w:rPr>
            <w:sz w:val="22"/>
            <w:szCs w:val="22"/>
          </w:rPr>
          <w:t xml:space="preserve">Page </w:t>
        </w:r>
        <w:r w:rsidRPr="00290D54">
          <w:rPr>
            <w:bCs/>
            <w:sz w:val="22"/>
            <w:szCs w:val="22"/>
          </w:rPr>
          <w:fldChar w:fldCharType="begin"/>
        </w:r>
        <w:r w:rsidRPr="00290D54">
          <w:rPr>
            <w:bCs/>
            <w:sz w:val="22"/>
            <w:szCs w:val="22"/>
          </w:rPr>
          <w:instrText xml:space="preserve"> PAGE </w:instrText>
        </w:r>
        <w:r w:rsidRPr="00290D54">
          <w:rPr>
            <w:bCs/>
            <w:sz w:val="22"/>
            <w:szCs w:val="22"/>
          </w:rPr>
          <w:fldChar w:fldCharType="separate"/>
        </w:r>
        <w:r>
          <w:rPr>
            <w:bCs/>
            <w:noProof/>
            <w:sz w:val="22"/>
            <w:szCs w:val="22"/>
          </w:rPr>
          <w:t>1</w:t>
        </w:r>
        <w:r w:rsidRPr="00290D54">
          <w:rPr>
            <w:bCs/>
            <w:sz w:val="22"/>
            <w:szCs w:val="22"/>
          </w:rPr>
          <w:fldChar w:fldCharType="end"/>
        </w:r>
        <w:r w:rsidRPr="00290D54">
          <w:rPr>
            <w:sz w:val="22"/>
            <w:szCs w:val="22"/>
          </w:rPr>
          <w:t xml:space="preserve"> of </w:t>
        </w:r>
        <w:r w:rsidRPr="00290D54">
          <w:rPr>
            <w:bCs/>
            <w:sz w:val="22"/>
            <w:szCs w:val="22"/>
          </w:rPr>
          <w:fldChar w:fldCharType="begin"/>
        </w:r>
        <w:r w:rsidRPr="00290D54">
          <w:rPr>
            <w:bCs/>
            <w:sz w:val="22"/>
            <w:szCs w:val="22"/>
          </w:rPr>
          <w:instrText xml:space="preserve"> NUMPAGES  </w:instrText>
        </w:r>
        <w:r w:rsidRPr="00290D54">
          <w:rPr>
            <w:bCs/>
            <w:sz w:val="22"/>
            <w:szCs w:val="22"/>
          </w:rPr>
          <w:fldChar w:fldCharType="separate"/>
        </w:r>
        <w:r>
          <w:rPr>
            <w:bCs/>
            <w:noProof/>
            <w:sz w:val="22"/>
            <w:szCs w:val="22"/>
          </w:rPr>
          <w:t>2</w:t>
        </w:r>
        <w:r w:rsidRPr="00290D54">
          <w:rPr>
            <w:bCs/>
            <w:sz w:val="22"/>
            <w:szCs w:val="22"/>
          </w:rPr>
          <w:fldChar w:fldCharType="end"/>
        </w:r>
      </w:p>
    </w:sdtContent>
  </w:sdt>
  <w:p w:rsidR="00290D54" w:rsidRDefault="00290D54">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D54" w:rsidRDefault="00290D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D54"/>
    <w:rsid w:val="0012334D"/>
    <w:rsid w:val="00290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D5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0D54"/>
    <w:pPr>
      <w:tabs>
        <w:tab w:val="center" w:pos="4680"/>
        <w:tab w:val="right" w:pos="9360"/>
      </w:tabs>
    </w:pPr>
  </w:style>
  <w:style w:type="character" w:customStyle="1" w:styleId="HeaderChar">
    <w:name w:val="Header Char"/>
    <w:basedOn w:val="DefaultParagraphFont"/>
    <w:link w:val="Header"/>
    <w:uiPriority w:val="99"/>
    <w:rsid w:val="00290D54"/>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290D54"/>
    <w:pPr>
      <w:tabs>
        <w:tab w:val="center" w:pos="4680"/>
        <w:tab w:val="right" w:pos="9360"/>
      </w:tabs>
    </w:pPr>
  </w:style>
  <w:style w:type="character" w:customStyle="1" w:styleId="FooterChar">
    <w:name w:val="Footer Char"/>
    <w:basedOn w:val="DefaultParagraphFont"/>
    <w:link w:val="Footer"/>
    <w:uiPriority w:val="99"/>
    <w:rsid w:val="00290D54"/>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D5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0D54"/>
    <w:pPr>
      <w:tabs>
        <w:tab w:val="center" w:pos="4680"/>
        <w:tab w:val="right" w:pos="9360"/>
      </w:tabs>
    </w:pPr>
  </w:style>
  <w:style w:type="character" w:customStyle="1" w:styleId="HeaderChar">
    <w:name w:val="Header Char"/>
    <w:basedOn w:val="DefaultParagraphFont"/>
    <w:link w:val="Header"/>
    <w:uiPriority w:val="99"/>
    <w:rsid w:val="00290D54"/>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290D54"/>
    <w:pPr>
      <w:tabs>
        <w:tab w:val="center" w:pos="4680"/>
        <w:tab w:val="right" w:pos="9360"/>
      </w:tabs>
    </w:pPr>
  </w:style>
  <w:style w:type="character" w:customStyle="1" w:styleId="FooterChar">
    <w:name w:val="Footer Char"/>
    <w:basedOn w:val="DefaultParagraphFont"/>
    <w:link w:val="Footer"/>
    <w:uiPriority w:val="99"/>
    <w:rsid w:val="00290D54"/>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38281388</IDBDocs_x0020_Number>
    <TaxCatchAll xmlns="cdc7663a-08f0-4737-9e8c-148ce897a09c">
      <Value>27</Value>
      <Value>11</Value>
      <Value>1</Value>
    </TaxCatchAll>
    <Phase xmlns="cdc7663a-08f0-4737-9e8c-148ce897a09c" xsi:nil="true"/>
    <SISCOR_x0020_Number xmlns="cdc7663a-08f0-4737-9e8c-148ce897a09c" xsi:nil="true"/>
    <Division_x0020_or_x0020_Unit xmlns="cdc7663a-08f0-4737-9e8c-148ce897a09c">SCL/SPH</Division_x0020_or_x0020_Unit>
    <Approval_x0020_Number xmlns="cdc7663a-08f0-4737-9e8c-148ce897a09c" xsi:nil="true"/>
    <Document_x0020_Author xmlns="cdc7663a-08f0-4737-9e8c-148ce897a09c">Munoz Mejia, Ana Lucia</Document_x0020_Author>
    <Fiscal_x0020_Year_x0020_IDB xmlns="cdc7663a-08f0-4737-9e8c-148ce897a09c">2013</Fiscal_x0020_Year_x0020_IDB>
    <Other_x0020_Author xmlns="cdc7663a-08f0-4737-9e8c-148ce897a09c" xsi:nil="true"/>
    <Project_x0020_Number xmlns="cdc7663a-08f0-4737-9e8c-148ce897a09c">CO-L1141</Project_x0020_Number>
    <Package_x0020_Code xmlns="cdc7663a-08f0-4737-9e8c-148ce897a09c" xsi:nil="true"/>
    <Key_x0020_Document xmlns="cdc7663a-08f0-4737-9e8c-148ce897a09c">false</Key_x0020_Document>
    <Migration_x0020_Info xmlns="cdc7663a-08f0-4737-9e8c-148ce897a09c">&lt;div class="ExternalClass8F310057714047AFA13469FC0BA4E730"&gt;MS WORDLPLoan Proposal0N&lt;/div&gt;</Migration_x0020_Info>
    <Operation_x0020_Type xmlns="cdc7663a-08f0-4737-9e8c-148ce897a09c" xsi:nil="true"/>
    <Record_x0020_Number xmlns="cdc7663a-08f0-4737-9e8c-148ce897a09c">R0002733412</Record_x0020_Number>
    <Document_x0020_Language_x0020_IDB xmlns="cdc7663a-08f0-4737-9e8c-148ce897a09c">English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EZSHARE-621540956-24</_dlc_DocId>
    <Publication_x0020_Type xmlns="cdc7663a-08f0-4737-9e8c-148ce897a09c" xsi:nil="true"/>
    <Issue_x0020_Date xmlns="cdc7663a-08f0-4737-9e8c-148ce897a09c" xsi:nil="true"/>
    <KP_x0020_Topics xmlns="cdc7663a-08f0-4737-9e8c-148ce897a09c" xsi:nil="true"/>
    <Webtopic xmlns="cdc7663a-08f0-4737-9e8c-148ce897a09c">Health Institutions and Management</Webtopic>
    <Publishing_x0020_House xmlns="cdc7663a-08f0-4737-9e8c-148ce897a09c" xsi:nil="true"/>
    <Disclosed xmlns="cdc7663a-08f0-4737-9e8c-148ce897a09c">true</Disclosed>
    <_dlc_DocIdUrl xmlns="cdc7663a-08f0-4737-9e8c-148ce897a09c">
      <Url>https://idbg.sharepoint.com/teams/EZ-CO-LON/CO-L1141/_layouts/15/DocIdRedir.aspx?ID=EZSHARE-621540956-24</Url>
      <Description>EZSHARE-621540956-24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46A0FB185C3AA4BB4629A99451853B7" ma:contentTypeVersion="1671" ma:contentTypeDescription="A content type to manage public (operations) IDB documents" ma:contentTypeScope="" ma:versionID="f57a38da3a884f6cb2d5d555f0918c47">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22ADABA6-3580-4DD0-BF5D-A59F3ED53403}"/>
</file>

<file path=customXml/itemProps2.xml><?xml version="1.0" encoding="utf-8"?>
<ds:datastoreItem xmlns:ds="http://schemas.openxmlformats.org/officeDocument/2006/customXml" ds:itemID="{66888082-0D59-44BF-A061-301FCD6DD621}"/>
</file>

<file path=customXml/itemProps3.xml><?xml version="1.0" encoding="utf-8"?>
<ds:datastoreItem xmlns:ds="http://schemas.openxmlformats.org/officeDocument/2006/customXml" ds:itemID="{54428D98-B0ED-445B-869A-E5D6594F2931}"/>
</file>

<file path=customXml/itemProps4.xml><?xml version="1.0" encoding="utf-8"?>
<ds:datastoreItem xmlns:ds="http://schemas.openxmlformats.org/officeDocument/2006/customXml" ds:itemID="{77786BFA-9EB3-4D1B-8903-7A456AD5540D}"/>
</file>

<file path=customXml/itemProps5.xml><?xml version="1.0" encoding="utf-8"?>
<ds:datastoreItem xmlns:ds="http://schemas.openxmlformats.org/officeDocument/2006/customXml" ds:itemID="{77A6F0F3-2CA0-47CC-B142-BF45B7698ED8}"/>
</file>

<file path=customXml/itemProps6.xml><?xml version="1.0" encoding="utf-8"?>
<ds:datastoreItem xmlns:ds="http://schemas.openxmlformats.org/officeDocument/2006/customXml" ds:itemID="{C890E01B-2692-4986-B738-6CBD2A26CA30}"/>
</file>

<file path=docProps/app.xml><?xml version="1.0" encoding="utf-8"?>
<Properties xmlns="http://schemas.openxmlformats.org/officeDocument/2006/extended-properties" xmlns:vt="http://schemas.openxmlformats.org/officeDocument/2006/docPropsVTypes">
  <Template>Normal.dotm</Template>
  <TotalTime>3</TotalTime>
  <Pages>2</Pages>
  <Words>363</Words>
  <Characters>2074</Characters>
  <Application>Microsoft Office Word</Application>
  <DocSecurity>0</DocSecurity>
  <Lines>17</Lines>
  <Paragraphs>4</Paragraphs>
  <ScaleCrop>false</ScaleCrop>
  <Company>Inter-American Development Bank</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enlace Safeguard Policy Filter Report</dc:title>
  <dc:subject/>
  <dc:creator>Inter-American Development Bank</dc:creator>
  <cp:keywords/>
  <dc:description/>
  <cp:lastModifiedBy>Inter-American Development Bank</cp:lastModifiedBy>
  <cp:revision>1</cp:revision>
  <dcterms:created xsi:type="dcterms:W3CDTF">2013-12-04T22:28:00Z</dcterms:created>
  <dcterms:modified xsi:type="dcterms:W3CDTF">2013-12-04T22:31:00Z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0x0101001A458A224826124E8B45B1D613300CFC00846A0FB185C3AA4BB4629A99451853B7</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14;#Loan Proposal|6ee86b6f-6e46-485b-8bfb-87a1f44622ac</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14;#Loan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2400</vt:r8>
  </property>
  <property fmtid="{D5CDD505-2E9C-101B-9397-08002B2CF9AE}" pid="17" name="_dlc_DocIdItemGuid">
    <vt:lpwstr>04904395-390a-4f7f-b3d0-4c6e79e5cd05</vt:lpwstr>
  </property>
</Properties>
</file>