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210D5" w14:textId="77777777" w:rsidR="008E0FDF" w:rsidRPr="002C4FF5" w:rsidRDefault="008E0FDF" w:rsidP="008E0FDF">
      <w:pPr>
        <w:spacing w:after="0" w:line="240" w:lineRule="auto"/>
        <w:jc w:val="center"/>
        <w:rPr>
          <w:b/>
        </w:rPr>
      </w:pPr>
      <w:r w:rsidRPr="002C4FF5">
        <w:rPr>
          <w:b/>
        </w:rPr>
        <w:t>Jamaica Competitiveness Enhancement Program III</w:t>
      </w:r>
    </w:p>
    <w:p w14:paraId="761CA300" w14:textId="77777777" w:rsidR="008E0FDF" w:rsidRPr="002C4FF5" w:rsidRDefault="008E0FDF" w:rsidP="008E0FDF">
      <w:pPr>
        <w:spacing w:after="0" w:line="240" w:lineRule="auto"/>
        <w:jc w:val="center"/>
        <w:rPr>
          <w:b/>
        </w:rPr>
      </w:pPr>
    </w:p>
    <w:p w14:paraId="43A63F38" w14:textId="77777777" w:rsidR="008E0FDF" w:rsidRPr="002C4FF5" w:rsidRDefault="008E0FDF" w:rsidP="008E0FDF">
      <w:pPr>
        <w:spacing w:after="0" w:line="240" w:lineRule="auto"/>
        <w:jc w:val="center"/>
        <w:rPr>
          <w:b/>
        </w:rPr>
      </w:pPr>
      <w:r w:rsidRPr="002C4FF5">
        <w:rPr>
          <w:b/>
        </w:rPr>
        <w:t>Results Matrix – Matrix of Indicators</w:t>
      </w:r>
    </w:p>
    <w:p w14:paraId="5BD429B9" w14:textId="77777777" w:rsidR="008E0FDF" w:rsidRPr="002C4FF5" w:rsidRDefault="008E0FDF" w:rsidP="008E0FDF">
      <w:pPr>
        <w:spacing w:after="0" w:line="240" w:lineRule="auto"/>
        <w:jc w:val="center"/>
        <w:rPr>
          <w:b/>
        </w:rPr>
      </w:pPr>
    </w:p>
    <w:p w14:paraId="75518B00" w14:textId="77777777" w:rsidR="008E0FDF" w:rsidRPr="002C4FF5" w:rsidRDefault="008E0FDF" w:rsidP="008E0FDF">
      <w:pPr>
        <w:spacing w:after="0" w:line="240" w:lineRule="auto"/>
        <w:rPr>
          <w:b/>
          <w:sz w:val="24"/>
          <w:szCs w:val="24"/>
        </w:rPr>
      </w:pPr>
      <w:r w:rsidRPr="002C4FF5">
        <w:rPr>
          <w:b/>
          <w:u w:val="single"/>
        </w:rPr>
        <w:t>Objective</w:t>
      </w:r>
      <w:r w:rsidRPr="002C4FF5">
        <w:rPr>
          <w:b/>
        </w:rPr>
        <w:t xml:space="preserve">: </w:t>
      </w:r>
      <w:r w:rsidRPr="002C4FF5">
        <w:rPr>
          <w:sz w:val="24"/>
          <w:szCs w:val="24"/>
        </w:rPr>
        <w:t xml:space="preserve">The objective of the program is to improve competitiveness by promoting reforms that expand access to credit, reduce distortions in the tax system, </w:t>
      </w:r>
      <w:r w:rsidR="00DC1E53">
        <w:rPr>
          <w:sz w:val="24"/>
          <w:szCs w:val="24"/>
        </w:rPr>
        <w:t xml:space="preserve">reduce government participation in inefficient enterprises and projects, </w:t>
      </w:r>
      <w:r w:rsidRPr="002C4FF5">
        <w:rPr>
          <w:sz w:val="24"/>
          <w:szCs w:val="24"/>
        </w:rPr>
        <w:t>and lower business costs through more efficient land titling/registration.</w:t>
      </w:r>
    </w:p>
    <w:p w14:paraId="544E7550" w14:textId="77777777" w:rsidR="008E0FDF" w:rsidRPr="002C4FF5" w:rsidRDefault="008E0FDF" w:rsidP="008E0FDF">
      <w:pPr>
        <w:spacing w:after="0" w:line="240" w:lineRule="auto"/>
        <w:rPr>
          <w:b/>
          <w:sz w:val="24"/>
          <w:szCs w:val="24"/>
        </w:rPr>
      </w:pPr>
    </w:p>
    <w:p w14:paraId="60F750B5" w14:textId="77777777" w:rsidR="008E0FDF" w:rsidRPr="002C4FF5" w:rsidRDefault="008E0FDF" w:rsidP="008E0FDF">
      <w:pPr>
        <w:spacing w:after="0" w:line="240" w:lineRule="auto"/>
        <w:rPr>
          <w:b/>
          <w:sz w:val="24"/>
          <w:szCs w:val="24"/>
        </w:rPr>
      </w:pPr>
    </w:p>
    <w:p w14:paraId="0AE01702" w14:textId="77777777" w:rsidR="008E0FDF" w:rsidRPr="002C4FF5" w:rsidRDefault="008E0FDF" w:rsidP="008E0FDF">
      <w:pPr>
        <w:spacing w:after="0" w:line="240" w:lineRule="auto"/>
        <w:jc w:val="center"/>
        <w:rPr>
          <w:b/>
          <w:lang w:val="es-ES_tradnl"/>
        </w:rPr>
      </w:pPr>
      <w:r w:rsidRPr="002C4FF5">
        <w:rPr>
          <w:b/>
          <w:lang w:val="es-ES_tradnl"/>
        </w:rPr>
        <w:t>EXPECTED IMPACT</w:t>
      </w:r>
      <w:r w:rsidRPr="002C4FF5">
        <w:rPr>
          <w:rStyle w:val="FootnoteReference"/>
          <w:b/>
          <w:lang w:val="es-ES_tradnl"/>
        </w:rPr>
        <w:footnoteReference w:id="2"/>
      </w:r>
    </w:p>
    <w:p w14:paraId="51DF66BE" w14:textId="77777777" w:rsidR="008E0FDF" w:rsidRPr="002C4FF5" w:rsidRDefault="008E0FDF" w:rsidP="008E0FDF">
      <w:pPr>
        <w:spacing w:after="0" w:line="240" w:lineRule="auto"/>
        <w:jc w:val="center"/>
        <w:rPr>
          <w:b/>
          <w:lang w:val="es-ES_tradnl"/>
        </w:rPr>
      </w:pPr>
    </w:p>
    <w:tbl>
      <w:tblPr>
        <w:tblW w:w="13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38"/>
        <w:gridCol w:w="900"/>
        <w:gridCol w:w="630"/>
        <w:gridCol w:w="990"/>
        <w:gridCol w:w="630"/>
        <w:gridCol w:w="900"/>
        <w:gridCol w:w="630"/>
        <w:gridCol w:w="900"/>
        <w:gridCol w:w="630"/>
        <w:gridCol w:w="900"/>
        <w:gridCol w:w="630"/>
        <w:gridCol w:w="900"/>
        <w:gridCol w:w="1080"/>
        <w:gridCol w:w="2340"/>
      </w:tblGrid>
      <w:tr w:rsidR="008E0FDF" w:rsidRPr="002C4FF5" w14:paraId="7678099A" w14:textId="77777777" w:rsidTr="00BB7965">
        <w:tc>
          <w:tcPr>
            <w:tcW w:w="1638" w:type="dxa"/>
            <w:vMerge w:val="restart"/>
            <w:shd w:val="clear" w:color="auto" w:fill="C2D69B"/>
          </w:tcPr>
          <w:p w14:paraId="027557A6" w14:textId="77777777" w:rsidR="008E0FDF" w:rsidRPr="002C4FF5" w:rsidRDefault="008E0FDF" w:rsidP="008E0FDF">
            <w:pPr>
              <w:spacing w:after="0" w:line="240" w:lineRule="auto"/>
              <w:rPr>
                <w:sz w:val="18"/>
                <w:szCs w:val="18"/>
              </w:rPr>
            </w:pPr>
            <w:r w:rsidRPr="002C4FF5">
              <w:rPr>
                <w:sz w:val="18"/>
                <w:szCs w:val="18"/>
              </w:rPr>
              <w:t>Indicators</w:t>
            </w:r>
          </w:p>
        </w:tc>
        <w:tc>
          <w:tcPr>
            <w:tcW w:w="900" w:type="dxa"/>
            <w:vMerge w:val="restart"/>
            <w:shd w:val="clear" w:color="auto" w:fill="C2D69B"/>
          </w:tcPr>
          <w:p w14:paraId="6AB03FDD" w14:textId="77777777" w:rsidR="008E0FDF" w:rsidRPr="002C4FF5" w:rsidRDefault="008E0FDF" w:rsidP="008E0FDF">
            <w:pPr>
              <w:spacing w:after="0" w:line="240" w:lineRule="auto"/>
              <w:rPr>
                <w:sz w:val="18"/>
                <w:szCs w:val="18"/>
              </w:rPr>
            </w:pPr>
            <w:r w:rsidRPr="002C4FF5">
              <w:rPr>
                <w:sz w:val="18"/>
                <w:szCs w:val="18"/>
              </w:rPr>
              <w:t>Unit of Measure</w:t>
            </w:r>
          </w:p>
        </w:tc>
        <w:tc>
          <w:tcPr>
            <w:tcW w:w="1620" w:type="dxa"/>
            <w:gridSpan w:val="2"/>
            <w:shd w:val="clear" w:color="auto" w:fill="C2D69B"/>
          </w:tcPr>
          <w:p w14:paraId="068EE2D9" w14:textId="77777777" w:rsidR="00DF72C7" w:rsidRPr="002C4FF5" w:rsidRDefault="008E0FDF">
            <w:pPr>
              <w:spacing w:after="0" w:line="240" w:lineRule="auto"/>
              <w:jc w:val="center"/>
              <w:rPr>
                <w:sz w:val="18"/>
                <w:szCs w:val="18"/>
              </w:rPr>
            </w:pPr>
            <w:r w:rsidRPr="002C4FF5">
              <w:rPr>
                <w:sz w:val="18"/>
                <w:szCs w:val="18"/>
              </w:rPr>
              <w:t>Baseline</w:t>
            </w:r>
          </w:p>
        </w:tc>
        <w:tc>
          <w:tcPr>
            <w:tcW w:w="4590" w:type="dxa"/>
            <w:gridSpan w:val="6"/>
            <w:shd w:val="clear" w:color="auto" w:fill="C2D69B"/>
          </w:tcPr>
          <w:p w14:paraId="32A155FB" w14:textId="77777777" w:rsidR="008E0FDF" w:rsidRPr="002C4FF5" w:rsidRDefault="008E0FDF" w:rsidP="008E0FDF">
            <w:pPr>
              <w:spacing w:after="0" w:line="240" w:lineRule="auto"/>
              <w:jc w:val="center"/>
              <w:rPr>
                <w:sz w:val="18"/>
                <w:szCs w:val="18"/>
              </w:rPr>
            </w:pPr>
            <w:r w:rsidRPr="002C4FF5">
              <w:rPr>
                <w:sz w:val="18"/>
                <w:szCs w:val="18"/>
              </w:rPr>
              <w:t>Intermediate Measurements</w:t>
            </w:r>
          </w:p>
        </w:tc>
        <w:tc>
          <w:tcPr>
            <w:tcW w:w="1530" w:type="dxa"/>
            <w:gridSpan w:val="2"/>
            <w:shd w:val="clear" w:color="auto" w:fill="C2D69B"/>
          </w:tcPr>
          <w:p w14:paraId="726C4C08" w14:textId="77777777" w:rsidR="008E0FDF" w:rsidRPr="002C4FF5" w:rsidRDefault="008E0FDF" w:rsidP="008E0FDF">
            <w:pPr>
              <w:spacing w:after="0" w:line="240" w:lineRule="auto"/>
              <w:jc w:val="center"/>
              <w:rPr>
                <w:sz w:val="18"/>
                <w:szCs w:val="18"/>
              </w:rPr>
            </w:pPr>
            <w:r w:rsidRPr="002C4FF5">
              <w:rPr>
                <w:sz w:val="18"/>
                <w:szCs w:val="18"/>
              </w:rPr>
              <w:t>Target</w:t>
            </w:r>
          </w:p>
        </w:tc>
        <w:tc>
          <w:tcPr>
            <w:tcW w:w="1080" w:type="dxa"/>
            <w:vMerge w:val="restart"/>
            <w:shd w:val="clear" w:color="auto" w:fill="C2D69B"/>
          </w:tcPr>
          <w:p w14:paraId="3FADC48B" w14:textId="77777777" w:rsidR="005529CA" w:rsidRPr="002C4FF5" w:rsidRDefault="008E0FDF" w:rsidP="008E0FDF">
            <w:pPr>
              <w:spacing w:after="0" w:line="240" w:lineRule="auto"/>
              <w:rPr>
                <w:sz w:val="18"/>
                <w:szCs w:val="18"/>
              </w:rPr>
            </w:pPr>
            <w:r w:rsidRPr="002C4FF5">
              <w:rPr>
                <w:sz w:val="18"/>
                <w:szCs w:val="18"/>
              </w:rPr>
              <w:t>Source/</w:t>
            </w:r>
          </w:p>
          <w:p w14:paraId="0859E915" w14:textId="77777777" w:rsidR="008E0FDF" w:rsidRPr="002C4FF5" w:rsidRDefault="008E0FDF" w:rsidP="008E0FDF">
            <w:pPr>
              <w:spacing w:after="0" w:line="240" w:lineRule="auto"/>
              <w:rPr>
                <w:sz w:val="18"/>
                <w:szCs w:val="18"/>
              </w:rPr>
            </w:pPr>
            <w:r w:rsidRPr="002C4FF5">
              <w:rPr>
                <w:sz w:val="18"/>
                <w:szCs w:val="18"/>
              </w:rPr>
              <w:t>Means of Verification</w:t>
            </w:r>
          </w:p>
        </w:tc>
        <w:tc>
          <w:tcPr>
            <w:tcW w:w="2340" w:type="dxa"/>
            <w:vMerge w:val="restart"/>
            <w:shd w:val="clear" w:color="auto" w:fill="C2D69B"/>
          </w:tcPr>
          <w:p w14:paraId="7C4F8345" w14:textId="77777777" w:rsidR="00D83ACC" w:rsidRPr="002C4FF5" w:rsidRDefault="00D83ACC">
            <w:pPr>
              <w:spacing w:after="0" w:line="240" w:lineRule="auto"/>
              <w:jc w:val="center"/>
              <w:rPr>
                <w:sz w:val="18"/>
                <w:szCs w:val="18"/>
              </w:rPr>
            </w:pPr>
          </w:p>
          <w:p w14:paraId="116BFA8F" w14:textId="77777777" w:rsidR="00DF72C7" w:rsidRPr="002C4FF5" w:rsidRDefault="008E0FDF">
            <w:pPr>
              <w:spacing w:after="0" w:line="240" w:lineRule="auto"/>
              <w:jc w:val="center"/>
              <w:rPr>
                <w:sz w:val="18"/>
                <w:szCs w:val="18"/>
              </w:rPr>
            </w:pPr>
            <w:r w:rsidRPr="002C4FF5">
              <w:rPr>
                <w:sz w:val="18"/>
                <w:szCs w:val="18"/>
              </w:rPr>
              <w:t>Observations</w:t>
            </w:r>
          </w:p>
        </w:tc>
      </w:tr>
      <w:tr w:rsidR="00F90310" w:rsidRPr="002C4FF5" w14:paraId="64ACB0A5" w14:textId="77777777" w:rsidTr="00BB7965">
        <w:tc>
          <w:tcPr>
            <w:tcW w:w="1638" w:type="dxa"/>
            <w:vMerge/>
          </w:tcPr>
          <w:p w14:paraId="761547FC" w14:textId="77777777" w:rsidR="008E0FDF" w:rsidRPr="002C4FF5" w:rsidRDefault="008E0FDF" w:rsidP="008E0FDF">
            <w:pPr>
              <w:spacing w:after="0" w:line="240" w:lineRule="auto"/>
              <w:rPr>
                <w:sz w:val="18"/>
                <w:szCs w:val="18"/>
              </w:rPr>
            </w:pPr>
          </w:p>
        </w:tc>
        <w:tc>
          <w:tcPr>
            <w:tcW w:w="900" w:type="dxa"/>
            <w:vMerge/>
          </w:tcPr>
          <w:p w14:paraId="29779618" w14:textId="77777777" w:rsidR="008E0FDF" w:rsidRPr="002C4FF5" w:rsidRDefault="008E0FDF" w:rsidP="008E0FDF">
            <w:pPr>
              <w:spacing w:after="0" w:line="240" w:lineRule="auto"/>
              <w:rPr>
                <w:sz w:val="18"/>
                <w:szCs w:val="18"/>
              </w:rPr>
            </w:pPr>
          </w:p>
        </w:tc>
        <w:tc>
          <w:tcPr>
            <w:tcW w:w="630" w:type="dxa"/>
            <w:shd w:val="clear" w:color="auto" w:fill="C2D69B"/>
          </w:tcPr>
          <w:p w14:paraId="6BC5E0D2" w14:textId="77777777" w:rsidR="008E0FDF" w:rsidRPr="002C4FF5" w:rsidRDefault="008E0FDF" w:rsidP="008E0FDF">
            <w:pPr>
              <w:spacing w:after="0" w:line="240" w:lineRule="auto"/>
              <w:jc w:val="center"/>
              <w:rPr>
                <w:sz w:val="18"/>
                <w:szCs w:val="18"/>
              </w:rPr>
            </w:pPr>
            <w:r w:rsidRPr="002C4FF5">
              <w:rPr>
                <w:sz w:val="18"/>
                <w:szCs w:val="18"/>
              </w:rPr>
              <w:t>Value</w:t>
            </w:r>
          </w:p>
        </w:tc>
        <w:tc>
          <w:tcPr>
            <w:tcW w:w="990" w:type="dxa"/>
            <w:shd w:val="clear" w:color="auto" w:fill="C2D69B"/>
          </w:tcPr>
          <w:p w14:paraId="214ECAC8" w14:textId="77777777" w:rsidR="008E0FDF" w:rsidRPr="002C4FF5" w:rsidRDefault="008E0FDF" w:rsidP="008E0FDF">
            <w:pPr>
              <w:spacing w:after="0" w:line="240" w:lineRule="auto"/>
              <w:jc w:val="center"/>
              <w:rPr>
                <w:sz w:val="18"/>
                <w:szCs w:val="18"/>
              </w:rPr>
            </w:pPr>
            <w:r w:rsidRPr="002C4FF5">
              <w:rPr>
                <w:sz w:val="18"/>
                <w:szCs w:val="18"/>
              </w:rPr>
              <w:t>Year</w:t>
            </w:r>
          </w:p>
        </w:tc>
        <w:tc>
          <w:tcPr>
            <w:tcW w:w="630" w:type="dxa"/>
            <w:shd w:val="clear" w:color="auto" w:fill="C2D69B"/>
          </w:tcPr>
          <w:p w14:paraId="66C6231C" w14:textId="77777777" w:rsidR="008E0FDF" w:rsidRPr="002C4FF5" w:rsidRDefault="008E0FDF" w:rsidP="008E0FDF">
            <w:pPr>
              <w:spacing w:after="0" w:line="240" w:lineRule="auto"/>
              <w:jc w:val="center"/>
              <w:rPr>
                <w:sz w:val="18"/>
                <w:szCs w:val="18"/>
              </w:rPr>
            </w:pPr>
            <w:r w:rsidRPr="002C4FF5">
              <w:rPr>
                <w:sz w:val="18"/>
                <w:szCs w:val="18"/>
              </w:rPr>
              <w:t>Value</w:t>
            </w:r>
          </w:p>
        </w:tc>
        <w:tc>
          <w:tcPr>
            <w:tcW w:w="900" w:type="dxa"/>
            <w:shd w:val="clear" w:color="auto" w:fill="C2D69B"/>
          </w:tcPr>
          <w:p w14:paraId="5A3DDBD0" w14:textId="77777777" w:rsidR="008E0FDF" w:rsidRPr="002C4FF5" w:rsidRDefault="008E0FDF" w:rsidP="008E0FDF">
            <w:pPr>
              <w:spacing w:after="0" w:line="240" w:lineRule="auto"/>
              <w:jc w:val="center"/>
              <w:rPr>
                <w:sz w:val="18"/>
                <w:szCs w:val="18"/>
              </w:rPr>
            </w:pPr>
            <w:r w:rsidRPr="002C4FF5">
              <w:rPr>
                <w:sz w:val="18"/>
                <w:szCs w:val="18"/>
              </w:rPr>
              <w:t>Year</w:t>
            </w:r>
          </w:p>
        </w:tc>
        <w:tc>
          <w:tcPr>
            <w:tcW w:w="630" w:type="dxa"/>
            <w:shd w:val="clear" w:color="auto" w:fill="C2D69B"/>
          </w:tcPr>
          <w:p w14:paraId="122690F5" w14:textId="77777777" w:rsidR="008E0FDF" w:rsidRPr="002C4FF5" w:rsidRDefault="008E0FDF" w:rsidP="008E0FDF">
            <w:pPr>
              <w:spacing w:after="0" w:line="240" w:lineRule="auto"/>
              <w:jc w:val="center"/>
              <w:rPr>
                <w:sz w:val="18"/>
                <w:szCs w:val="18"/>
              </w:rPr>
            </w:pPr>
            <w:r w:rsidRPr="002C4FF5">
              <w:rPr>
                <w:sz w:val="18"/>
                <w:szCs w:val="18"/>
              </w:rPr>
              <w:t>Value</w:t>
            </w:r>
          </w:p>
        </w:tc>
        <w:tc>
          <w:tcPr>
            <w:tcW w:w="900" w:type="dxa"/>
            <w:shd w:val="clear" w:color="auto" w:fill="C2D69B"/>
          </w:tcPr>
          <w:p w14:paraId="6C93CB09" w14:textId="77777777" w:rsidR="008E0FDF" w:rsidRPr="002C4FF5" w:rsidRDefault="008E0FDF" w:rsidP="008E0FDF">
            <w:pPr>
              <w:spacing w:after="0" w:line="240" w:lineRule="auto"/>
              <w:jc w:val="center"/>
              <w:rPr>
                <w:sz w:val="18"/>
                <w:szCs w:val="18"/>
              </w:rPr>
            </w:pPr>
            <w:r w:rsidRPr="002C4FF5">
              <w:rPr>
                <w:sz w:val="18"/>
                <w:szCs w:val="18"/>
              </w:rPr>
              <w:t>Year</w:t>
            </w:r>
          </w:p>
        </w:tc>
        <w:tc>
          <w:tcPr>
            <w:tcW w:w="630" w:type="dxa"/>
            <w:shd w:val="clear" w:color="auto" w:fill="C2D69B"/>
          </w:tcPr>
          <w:p w14:paraId="7CE115C5" w14:textId="77777777" w:rsidR="008E0FDF" w:rsidRPr="002C4FF5" w:rsidRDefault="008E0FDF" w:rsidP="008E0FDF">
            <w:pPr>
              <w:spacing w:after="0" w:line="240" w:lineRule="auto"/>
              <w:jc w:val="center"/>
              <w:rPr>
                <w:sz w:val="18"/>
                <w:szCs w:val="18"/>
              </w:rPr>
            </w:pPr>
            <w:r w:rsidRPr="002C4FF5">
              <w:rPr>
                <w:sz w:val="18"/>
                <w:szCs w:val="18"/>
              </w:rPr>
              <w:t>Value</w:t>
            </w:r>
          </w:p>
        </w:tc>
        <w:tc>
          <w:tcPr>
            <w:tcW w:w="900" w:type="dxa"/>
            <w:shd w:val="clear" w:color="auto" w:fill="C2D69B"/>
          </w:tcPr>
          <w:p w14:paraId="620D305C" w14:textId="77777777" w:rsidR="008E0FDF" w:rsidRPr="002C4FF5" w:rsidRDefault="008E0FDF" w:rsidP="008E0FDF">
            <w:pPr>
              <w:spacing w:after="0" w:line="240" w:lineRule="auto"/>
              <w:jc w:val="center"/>
              <w:rPr>
                <w:sz w:val="18"/>
                <w:szCs w:val="18"/>
              </w:rPr>
            </w:pPr>
            <w:r w:rsidRPr="002C4FF5">
              <w:rPr>
                <w:sz w:val="18"/>
                <w:szCs w:val="18"/>
              </w:rPr>
              <w:t>Year</w:t>
            </w:r>
          </w:p>
        </w:tc>
        <w:tc>
          <w:tcPr>
            <w:tcW w:w="630" w:type="dxa"/>
            <w:shd w:val="clear" w:color="auto" w:fill="C2D69B"/>
          </w:tcPr>
          <w:p w14:paraId="2F0514C3" w14:textId="77777777" w:rsidR="008E0FDF" w:rsidRPr="002C4FF5" w:rsidRDefault="008E0FDF" w:rsidP="008E0FDF">
            <w:pPr>
              <w:spacing w:after="0" w:line="240" w:lineRule="auto"/>
              <w:jc w:val="center"/>
              <w:rPr>
                <w:sz w:val="18"/>
                <w:szCs w:val="18"/>
              </w:rPr>
            </w:pPr>
            <w:r w:rsidRPr="002C4FF5">
              <w:rPr>
                <w:sz w:val="18"/>
                <w:szCs w:val="18"/>
              </w:rPr>
              <w:t>Value</w:t>
            </w:r>
          </w:p>
        </w:tc>
        <w:tc>
          <w:tcPr>
            <w:tcW w:w="900" w:type="dxa"/>
            <w:shd w:val="clear" w:color="auto" w:fill="C2D69B"/>
          </w:tcPr>
          <w:p w14:paraId="70FA406C" w14:textId="77777777" w:rsidR="008E0FDF" w:rsidRPr="002C4FF5" w:rsidRDefault="008E0FDF" w:rsidP="008E0FDF">
            <w:pPr>
              <w:spacing w:after="0" w:line="240" w:lineRule="auto"/>
              <w:jc w:val="center"/>
              <w:rPr>
                <w:sz w:val="18"/>
                <w:szCs w:val="18"/>
              </w:rPr>
            </w:pPr>
            <w:r w:rsidRPr="002C4FF5">
              <w:rPr>
                <w:sz w:val="18"/>
                <w:szCs w:val="18"/>
              </w:rPr>
              <w:t>Year</w:t>
            </w:r>
          </w:p>
        </w:tc>
        <w:tc>
          <w:tcPr>
            <w:tcW w:w="1080" w:type="dxa"/>
            <w:vMerge/>
          </w:tcPr>
          <w:p w14:paraId="4B86694B" w14:textId="77777777" w:rsidR="008E0FDF" w:rsidRPr="002C4FF5" w:rsidRDefault="008E0FDF" w:rsidP="008E0FDF">
            <w:pPr>
              <w:spacing w:after="0" w:line="240" w:lineRule="auto"/>
              <w:rPr>
                <w:sz w:val="18"/>
                <w:szCs w:val="18"/>
              </w:rPr>
            </w:pPr>
          </w:p>
        </w:tc>
        <w:tc>
          <w:tcPr>
            <w:tcW w:w="2340" w:type="dxa"/>
            <w:vMerge/>
          </w:tcPr>
          <w:p w14:paraId="7E823809" w14:textId="77777777" w:rsidR="008E0FDF" w:rsidRPr="002C4FF5" w:rsidRDefault="008E0FDF" w:rsidP="008E0FDF">
            <w:pPr>
              <w:spacing w:after="0" w:line="240" w:lineRule="auto"/>
              <w:rPr>
                <w:sz w:val="18"/>
                <w:szCs w:val="18"/>
              </w:rPr>
            </w:pPr>
          </w:p>
        </w:tc>
      </w:tr>
      <w:tr w:rsidR="008E0FDF" w:rsidRPr="002C4FF5" w14:paraId="06A6C8BD" w14:textId="77777777" w:rsidTr="00BB7965">
        <w:tc>
          <w:tcPr>
            <w:tcW w:w="13698" w:type="dxa"/>
            <w:gridSpan w:val="14"/>
          </w:tcPr>
          <w:p w14:paraId="5001A20D" w14:textId="77777777" w:rsidR="008E0FDF" w:rsidRPr="002C4FF5" w:rsidRDefault="008E0FDF" w:rsidP="008E0FDF">
            <w:pPr>
              <w:spacing w:after="0" w:line="240" w:lineRule="auto"/>
              <w:rPr>
                <w:sz w:val="18"/>
                <w:szCs w:val="18"/>
              </w:rPr>
            </w:pPr>
            <w:r w:rsidRPr="002C4FF5">
              <w:rPr>
                <w:b/>
                <w:sz w:val="18"/>
                <w:szCs w:val="18"/>
                <w:u w:val="single"/>
              </w:rPr>
              <w:t>EXPECTED IMPACT</w:t>
            </w:r>
            <w:r w:rsidRPr="002C4FF5">
              <w:rPr>
                <w:sz w:val="18"/>
                <w:szCs w:val="18"/>
              </w:rPr>
              <w:t xml:space="preserve">: </w:t>
            </w:r>
          </w:p>
          <w:p w14:paraId="69B2AD14" w14:textId="77777777" w:rsidR="008E0FDF" w:rsidRPr="002C4FF5" w:rsidRDefault="008E0FDF" w:rsidP="008E0FDF">
            <w:pPr>
              <w:spacing w:after="0" w:line="240" w:lineRule="auto"/>
              <w:jc w:val="center"/>
              <w:rPr>
                <w:sz w:val="18"/>
                <w:szCs w:val="18"/>
              </w:rPr>
            </w:pPr>
          </w:p>
        </w:tc>
      </w:tr>
      <w:tr w:rsidR="00EA625A" w:rsidRPr="002C4FF5" w14:paraId="0980FCF6" w14:textId="77777777" w:rsidTr="00BB7965">
        <w:tc>
          <w:tcPr>
            <w:tcW w:w="1638" w:type="dxa"/>
          </w:tcPr>
          <w:p w14:paraId="476FA06D" w14:textId="77777777" w:rsidR="00206997" w:rsidRPr="002C4FF5" w:rsidRDefault="00206997" w:rsidP="008E0FDF">
            <w:pPr>
              <w:spacing w:after="0" w:line="240" w:lineRule="auto"/>
              <w:rPr>
                <w:sz w:val="18"/>
                <w:szCs w:val="18"/>
              </w:rPr>
            </w:pPr>
            <w:r w:rsidRPr="002C4FF5">
              <w:rPr>
                <w:sz w:val="18"/>
                <w:szCs w:val="18"/>
              </w:rPr>
              <w:t>Global Compet</w:t>
            </w:r>
            <w:r w:rsidRPr="002C4FF5">
              <w:rPr>
                <w:sz w:val="18"/>
                <w:szCs w:val="18"/>
              </w:rPr>
              <w:t>i</w:t>
            </w:r>
            <w:r w:rsidRPr="002C4FF5">
              <w:rPr>
                <w:sz w:val="18"/>
                <w:szCs w:val="18"/>
              </w:rPr>
              <w:t>tiveness index</w:t>
            </w:r>
          </w:p>
          <w:p w14:paraId="206A3E0E" w14:textId="77777777" w:rsidR="008E0FDF" w:rsidRPr="002C4FF5" w:rsidRDefault="008E0FDF" w:rsidP="008E0FDF">
            <w:pPr>
              <w:spacing w:after="0" w:line="240" w:lineRule="auto"/>
              <w:rPr>
                <w:sz w:val="18"/>
                <w:szCs w:val="18"/>
              </w:rPr>
            </w:pPr>
          </w:p>
          <w:p w14:paraId="26DB6B5D" w14:textId="77777777" w:rsidR="00206997" w:rsidRPr="002C4FF5" w:rsidRDefault="00BC6516" w:rsidP="008E0FDF">
            <w:pPr>
              <w:spacing w:after="0" w:line="240" w:lineRule="auto"/>
              <w:rPr>
                <w:sz w:val="18"/>
                <w:szCs w:val="18"/>
              </w:rPr>
            </w:pPr>
            <w:r w:rsidRPr="002C4FF5">
              <w:rPr>
                <w:sz w:val="18"/>
                <w:szCs w:val="18"/>
              </w:rPr>
              <w:t>(Index values and number of cou</w:t>
            </w:r>
            <w:r w:rsidRPr="002C4FF5">
              <w:rPr>
                <w:sz w:val="18"/>
                <w:szCs w:val="18"/>
              </w:rPr>
              <w:t>n</w:t>
            </w:r>
            <w:r w:rsidRPr="002C4FF5">
              <w:rPr>
                <w:sz w:val="18"/>
                <w:szCs w:val="18"/>
              </w:rPr>
              <w:t>tries shown in parentheses)</w:t>
            </w:r>
          </w:p>
        </w:tc>
        <w:tc>
          <w:tcPr>
            <w:tcW w:w="900" w:type="dxa"/>
          </w:tcPr>
          <w:p w14:paraId="4AB2A52D" w14:textId="77777777" w:rsidR="00430EA9" w:rsidRPr="002C4FF5" w:rsidRDefault="00430EA9" w:rsidP="008E0FDF">
            <w:pPr>
              <w:spacing w:after="0" w:line="240" w:lineRule="auto"/>
              <w:rPr>
                <w:sz w:val="18"/>
                <w:szCs w:val="18"/>
              </w:rPr>
            </w:pPr>
          </w:p>
          <w:p w14:paraId="427799BF" w14:textId="77777777" w:rsidR="008E0FDF" w:rsidRPr="002C4FF5" w:rsidRDefault="00430EA9" w:rsidP="008E0FDF">
            <w:pPr>
              <w:spacing w:after="0" w:line="240" w:lineRule="auto"/>
              <w:rPr>
                <w:sz w:val="18"/>
                <w:szCs w:val="18"/>
              </w:rPr>
            </w:pPr>
            <w:r w:rsidRPr="002C4FF5">
              <w:rPr>
                <w:sz w:val="18"/>
                <w:szCs w:val="18"/>
              </w:rPr>
              <w:t>Perce</w:t>
            </w:r>
            <w:r w:rsidRPr="002C4FF5">
              <w:rPr>
                <w:sz w:val="18"/>
                <w:szCs w:val="18"/>
              </w:rPr>
              <w:t>n</w:t>
            </w:r>
            <w:r w:rsidRPr="002C4FF5">
              <w:rPr>
                <w:sz w:val="18"/>
                <w:szCs w:val="18"/>
              </w:rPr>
              <w:t>tile</w:t>
            </w:r>
            <w:r w:rsidR="008A229C" w:rsidRPr="002C4FF5">
              <w:rPr>
                <w:rStyle w:val="FootnoteReference"/>
                <w:sz w:val="18"/>
                <w:szCs w:val="18"/>
              </w:rPr>
              <w:footnoteReference w:id="3"/>
            </w:r>
          </w:p>
        </w:tc>
        <w:tc>
          <w:tcPr>
            <w:tcW w:w="630" w:type="dxa"/>
          </w:tcPr>
          <w:p w14:paraId="01520B88" w14:textId="77777777" w:rsidR="008E0FDF" w:rsidRPr="002C4FF5" w:rsidRDefault="008E0FDF" w:rsidP="008E0FDF">
            <w:pPr>
              <w:spacing w:after="0" w:line="240" w:lineRule="auto"/>
              <w:jc w:val="center"/>
              <w:rPr>
                <w:sz w:val="18"/>
                <w:szCs w:val="18"/>
              </w:rPr>
            </w:pPr>
          </w:p>
          <w:p w14:paraId="43911D66" w14:textId="7D54580C" w:rsidR="00BC6516" w:rsidRPr="002C4FF5" w:rsidRDefault="00D35C41" w:rsidP="008E0FDF">
            <w:pPr>
              <w:spacing w:after="0" w:line="240" w:lineRule="auto"/>
              <w:jc w:val="center"/>
              <w:rPr>
                <w:sz w:val="18"/>
                <w:szCs w:val="18"/>
              </w:rPr>
            </w:pPr>
            <w:r>
              <w:rPr>
                <w:sz w:val="18"/>
                <w:szCs w:val="18"/>
              </w:rPr>
              <w:t>60</w:t>
            </w:r>
          </w:p>
          <w:p w14:paraId="3121A65A" w14:textId="77777777" w:rsidR="00BC6516" w:rsidRPr="002C4FF5" w:rsidRDefault="00BC6516" w:rsidP="008E0FDF">
            <w:pPr>
              <w:spacing w:after="0" w:line="240" w:lineRule="auto"/>
              <w:jc w:val="center"/>
              <w:rPr>
                <w:sz w:val="18"/>
                <w:szCs w:val="18"/>
              </w:rPr>
            </w:pPr>
          </w:p>
          <w:p w14:paraId="72F796E5" w14:textId="77777777" w:rsidR="00417B66" w:rsidRPr="002C4FF5" w:rsidRDefault="00FE15C4" w:rsidP="008E0FDF">
            <w:pPr>
              <w:spacing w:after="0" w:line="240" w:lineRule="auto"/>
              <w:jc w:val="center"/>
              <w:rPr>
                <w:sz w:val="18"/>
                <w:szCs w:val="18"/>
              </w:rPr>
            </w:pPr>
            <w:r w:rsidRPr="002C4FF5">
              <w:rPr>
                <w:sz w:val="18"/>
                <w:szCs w:val="18"/>
              </w:rPr>
              <w:t>(</w:t>
            </w:r>
            <w:r w:rsidR="008E0FDF" w:rsidRPr="002C4FF5">
              <w:rPr>
                <w:sz w:val="18"/>
                <w:szCs w:val="18"/>
              </w:rPr>
              <w:t>78</w:t>
            </w:r>
          </w:p>
          <w:p w14:paraId="1F64C4FB" w14:textId="77777777" w:rsidR="008E0FDF" w:rsidRPr="002C4FF5" w:rsidRDefault="00417B66" w:rsidP="008E0FDF">
            <w:pPr>
              <w:spacing w:after="0" w:line="240" w:lineRule="auto"/>
              <w:jc w:val="center"/>
              <w:rPr>
                <w:sz w:val="18"/>
                <w:szCs w:val="18"/>
              </w:rPr>
            </w:pPr>
            <w:r w:rsidRPr="002C4FF5">
              <w:rPr>
                <w:sz w:val="18"/>
                <w:szCs w:val="18"/>
              </w:rPr>
              <w:t>/131</w:t>
            </w:r>
            <w:r w:rsidR="00FE15C4" w:rsidRPr="002C4FF5">
              <w:rPr>
                <w:sz w:val="18"/>
                <w:szCs w:val="18"/>
              </w:rPr>
              <w:t>)</w:t>
            </w:r>
          </w:p>
          <w:p w14:paraId="77E59956" w14:textId="77777777" w:rsidR="008E0FDF" w:rsidRPr="002C4FF5" w:rsidRDefault="008E0FDF" w:rsidP="008E0FDF">
            <w:pPr>
              <w:spacing w:after="0" w:line="240" w:lineRule="auto"/>
              <w:jc w:val="center"/>
              <w:rPr>
                <w:sz w:val="18"/>
                <w:szCs w:val="18"/>
              </w:rPr>
            </w:pPr>
          </w:p>
          <w:p w14:paraId="3E38755F" w14:textId="77777777" w:rsidR="008E0FDF" w:rsidRPr="002C4FF5" w:rsidRDefault="008E0FDF" w:rsidP="008E0FDF">
            <w:pPr>
              <w:spacing w:after="0" w:line="240" w:lineRule="auto"/>
              <w:jc w:val="center"/>
              <w:rPr>
                <w:sz w:val="18"/>
                <w:szCs w:val="18"/>
              </w:rPr>
            </w:pPr>
          </w:p>
        </w:tc>
        <w:tc>
          <w:tcPr>
            <w:tcW w:w="990" w:type="dxa"/>
          </w:tcPr>
          <w:p w14:paraId="16FBA464" w14:textId="77777777" w:rsidR="008E0FDF" w:rsidRPr="002C4FF5" w:rsidRDefault="008E0FDF" w:rsidP="008E0FDF">
            <w:pPr>
              <w:spacing w:after="0" w:line="240" w:lineRule="auto"/>
              <w:jc w:val="center"/>
              <w:rPr>
                <w:sz w:val="18"/>
                <w:szCs w:val="18"/>
              </w:rPr>
            </w:pPr>
          </w:p>
          <w:p w14:paraId="4EDE52DD" w14:textId="77777777" w:rsidR="008E0FDF" w:rsidRPr="002C4FF5" w:rsidRDefault="008E0FDF" w:rsidP="008E0FDF">
            <w:pPr>
              <w:spacing w:after="0" w:line="240" w:lineRule="auto"/>
              <w:jc w:val="center"/>
              <w:rPr>
                <w:sz w:val="18"/>
                <w:szCs w:val="18"/>
              </w:rPr>
            </w:pPr>
            <w:r w:rsidRPr="002C4FF5">
              <w:rPr>
                <w:sz w:val="18"/>
                <w:szCs w:val="18"/>
              </w:rPr>
              <w:t>2007/08</w:t>
            </w:r>
          </w:p>
          <w:p w14:paraId="421DCD83" w14:textId="77777777" w:rsidR="008E0FDF" w:rsidRPr="002C4FF5" w:rsidRDefault="008E0FDF" w:rsidP="008E0FDF">
            <w:pPr>
              <w:spacing w:after="0" w:line="240" w:lineRule="auto"/>
              <w:jc w:val="center"/>
              <w:rPr>
                <w:sz w:val="18"/>
                <w:szCs w:val="18"/>
              </w:rPr>
            </w:pPr>
          </w:p>
        </w:tc>
        <w:tc>
          <w:tcPr>
            <w:tcW w:w="630" w:type="dxa"/>
          </w:tcPr>
          <w:p w14:paraId="0C6203A5" w14:textId="77777777" w:rsidR="008E0FDF" w:rsidRPr="002C4FF5" w:rsidRDefault="008E0FDF" w:rsidP="008E0FDF">
            <w:pPr>
              <w:spacing w:after="0" w:line="240" w:lineRule="auto"/>
              <w:jc w:val="center"/>
              <w:rPr>
                <w:sz w:val="18"/>
                <w:szCs w:val="18"/>
              </w:rPr>
            </w:pPr>
          </w:p>
          <w:p w14:paraId="27327762" w14:textId="27C2BD85" w:rsidR="00BC6516" w:rsidRPr="002C4FF5" w:rsidRDefault="00D35C41" w:rsidP="008E0FDF">
            <w:pPr>
              <w:spacing w:after="0" w:line="240" w:lineRule="auto"/>
              <w:jc w:val="center"/>
              <w:rPr>
                <w:sz w:val="18"/>
                <w:szCs w:val="18"/>
              </w:rPr>
            </w:pPr>
            <w:r>
              <w:rPr>
                <w:sz w:val="18"/>
                <w:szCs w:val="18"/>
              </w:rPr>
              <w:t>68</w:t>
            </w:r>
          </w:p>
          <w:p w14:paraId="561AA50B" w14:textId="77777777" w:rsidR="00BC6516" w:rsidRPr="002C4FF5" w:rsidRDefault="00BC6516" w:rsidP="008E0FDF">
            <w:pPr>
              <w:spacing w:after="0" w:line="240" w:lineRule="auto"/>
              <w:jc w:val="center"/>
              <w:rPr>
                <w:sz w:val="18"/>
                <w:szCs w:val="18"/>
              </w:rPr>
            </w:pPr>
          </w:p>
          <w:p w14:paraId="573A8AE9" w14:textId="77777777" w:rsidR="008E0FDF" w:rsidRPr="002C4FF5" w:rsidRDefault="00FE15C4" w:rsidP="008E0FDF">
            <w:pPr>
              <w:spacing w:after="0" w:line="240" w:lineRule="auto"/>
              <w:jc w:val="center"/>
              <w:rPr>
                <w:sz w:val="18"/>
                <w:szCs w:val="18"/>
              </w:rPr>
            </w:pPr>
            <w:r w:rsidRPr="002C4FF5">
              <w:rPr>
                <w:sz w:val="18"/>
                <w:szCs w:val="18"/>
              </w:rPr>
              <w:t>(</w:t>
            </w:r>
            <w:r w:rsidR="008E0FDF" w:rsidRPr="002C4FF5">
              <w:rPr>
                <w:sz w:val="18"/>
                <w:szCs w:val="18"/>
              </w:rPr>
              <w:t>91</w:t>
            </w:r>
          </w:p>
          <w:p w14:paraId="7BEFE668" w14:textId="77777777" w:rsidR="00C77F10" w:rsidRPr="002C4FF5" w:rsidRDefault="00C77F10" w:rsidP="008E0FDF">
            <w:pPr>
              <w:spacing w:after="0" w:line="240" w:lineRule="auto"/>
              <w:jc w:val="center"/>
              <w:rPr>
                <w:sz w:val="18"/>
                <w:szCs w:val="18"/>
              </w:rPr>
            </w:pPr>
            <w:r w:rsidRPr="002C4FF5">
              <w:rPr>
                <w:sz w:val="18"/>
                <w:szCs w:val="18"/>
              </w:rPr>
              <w:t>/133</w:t>
            </w:r>
            <w:r w:rsidR="00FE15C4" w:rsidRPr="002C4FF5">
              <w:rPr>
                <w:sz w:val="18"/>
                <w:szCs w:val="18"/>
              </w:rPr>
              <w:t>)</w:t>
            </w:r>
          </w:p>
          <w:p w14:paraId="3D6714D9" w14:textId="77777777" w:rsidR="008E0FDF" w:rsidRPr="002C4FF5" w:rsidRDefault="008E0FDF" w:rsidP="008E0FDF">
            <w:pPr>
              <w:spacing w:after="0" w:line="240" w:lineRule="auto"/>
              <w:jc w:val="center"/>
              <w:rPr>
                <w:sz w:val="18"/>
                <w:szCs w:val="18"/>
              </w:rPr>
            </w:pPr>
          </w:p>
          <w:p w14:paraId="3697A66B" w14:textId="77777777" w:rsidR="008E0FDF" w:rsidRPr="002C4FF5" w:rsidRDefault="008E0FDF" w:rsidP="008E0FDF">
            <w:pPr>
              <w:spacing w:after="0" w:line="240" w:lineRule="auto"/>
              <w:jc w:val="center"/>
              <w:rPr>
                <w:sz w:val="18"/>
                <w:szCs w:val="18"/>
              </w:rPr>
            </w:pPr>
          </w:p>
        </w:tc>
        <w:tc>
          <w:tcPr>
            <w:tcW w:w="900" w:type="dxa"/>
          </w:tcPr>
          <w:p w14:paraId="72D82BB0" w14:textId="77777777" w:rsidR="008E0FDF" w:rsidRPr="002C4FF5" w:rsidRDefault="008E0FDF" w:rsidP="008E0FDF">
            <w:pPr>
              <w:spacing w:after="0" w:line="240" w:lineRule="auto"/>
              <w:jc w:val="center"/>
              <w:rPr>
                <w:sz w:val="18"/>
                <w:szCs w:val="18"/>
              </w:rPr>
            </w:pPr>
          </w:p>
          <w:p w14:paraId="6A10F074" w14:textId="77777777" w:rsidR="008E0FDF" w:rsidRPr="002C4FF5" w:rsidRDefault="008E0FDF" w:rsidP="008E0FDF">
            <w:pPr>
              <w:spacing w:after="0" w:line="240" w:lineRule="auto"/>
              <w:jc w:val="center"/>
              <w:rPr>
                <w:sz w:val="18"/>
                <w:szCs w:val="18"/>
              </w:rPr>
            </w:pPr>
            <w:r w:rsidRPr="002C4FF5">
              <w:rPr>
                <w:sz w:val="18"/>
                <w:szCs w:val="18"/>
              </w:rPr>
              <w:t>2009/10</w:t>
            </w:r>
          </w:p>
        </w:tc>
        <w:tc>
          <w:tcPr>
            <w:tcW w:w="630" w:type="dxa"/>
          </w:tcPr>
          <w:p w14:paraId="26E5732D" w14:textId="77777777" w:rsidR="008E0FDF" w:rsidRPr="002C4FF5" w:rsidRDefault="008E0FDF" w:rsidP="008E0FDF">
            <w:pPr>
              <w:spacing w:after="0" w:line="240" w:lineRule="auto"/>
              <w:jc w:val="center"/>
              <w:rPr>
                <w:sz w:val="18"/>
                <w:szCs w:val="18"/>
              </w:rPr>
            </w:pPr>
          </w:p>
          <w:p w14:paraId="4B804171" w14:textId="77777777" w:rsidR="00BC6516" w:rsidRPr="002C4FF5" w:rsidRDefault="00BC6516" w:rsidP="008E0FDF">
            <w:pPr>
              <w:spacing w:after="0" w:line="240" w:lineRule="auto"/>
              <w:jc w:val="center"/>
              <w:rPr>
                <w:sz w:val="18"/>
                <w:szCs w:val="18"/>
              </w:rPr>
            </w:pPr>
            <w:r w:rsidRPr="002C4FF5">
              <w:rPr>
                <w:sz w:val="18"/>
                <w:szCs w:val="18"/>
              </w:rPr>
              <w:t>68%</w:t>
            </w:r>
          </w:p>
          <w:p w14:paraId="125B5974" w14:textId="77777777" w:rsidR="00BC6516" w:rsidRPr="002C4FF5" w:rsidRDefault="00BC6516" w:rsidP="008E0FDF">
            <w:pPr>
              <w:spacing w:after="0" w:line="240" w:lineRule="auto"/>
              <w:jc w:val="center"/>
              <w:rPr>
                <w:sz w:val="18"/>
                <w:szCs w:val="18"/>
              </w:rPr>
            </w:pPr>
          </w:p>
          <w:p w14:paraId="558382F8" w14:textId="77777777" w:rsidR="00C77F10" w:rsidRPr="002C4FF5" w:rsidRDefault="00FE15C4" w:rsidP="008E0FDF">
            <w:pPr>
              <w:spacing w:after="0" w:line="240" w:lineRule="auto"/>
              <w:jc w:val="center"/>
              <w:rPr>
                <w:sz w:val="18"/>
                <w:szCs w:val="18"/>
              </w:rPr>
            </w:pPr>
            <w:r w:rsidRPr="002C4FF5">
              <w:rPr>
                <w:sz w:val="18"/>
                <w:szCs w:val="18"/>
              </w:rPr>
              <w:t>(</w:t>
            </w:r>
            <w:r w:rsidR="00AC4FF6" w:rsidRPr="002C4FF5">
              <w:rPr>
                <w:sz w:val="18"/>
                <w:szCs w:val="18"/>
              </w:rPr>
              <w:t>95</w:t>
            </w:r>
          </w:p>
          <w:p w14:paraId="3144370A" w14:textId="77777777" w:rsidR="004E3D66" w:rsidRPr="002C4FF5" w:rsidRDefault="00AC4FF6" w:rsidP="008E0FDF">
            <w:pPr>
              <w:spacing w:after="0" w:line="240" w:lineRule="auto"/>
              <w:jc w:val="center"/>
              <w:rPr>
                <w:sz w:val="18"/>
                <w:szCs w:val="18"/>
              </w:rPr>
            </w:pPr>
            <w:r w:rsidRPr="002C4FF5">
              <w:rPr>
                <w:sz w:val="18"/>
                <w:szCs w:val="18"/>
              </w:rPr>
              <w:t>/139</w:t>
            </w:r>
            <w:r w:rsidR="00FE15C4" w:rsidRPr="002C4FF5">
              <w:rPr>
                <w:sz w:val="18"/>
                <w:szCs w:val="18"/>
              </w:rPr>
              <w:t>)</w:t>
            </w:r>
          </w:p>
          <w:p w14:paraId="21005765" w14:textId="77777777" w:rsidR="008E0FDF" w:rsidRPr="002C4FF5" w:rsidRDefault="008E0FDF" w:rsidP="008E0FDF">
            <w:pPr>
              <w:spacing w:after="0" w:line="240" w:lineRule="auto"/>
              <w:jc w:val="center"/>
              <w:rPr>
                <w:sz w:val="18"/>
                <w:szCs w:val="18"/>
              </w:rPr>
            </w:pPr>
          </w:p>
        </w:tc>
        <w:tc>
          <w:tcPr>
            <w:tcW w:w="900" w:type="dxa"/>
          </w:tcPr>
          <w:p w14:paraId="25259296" w14:textId="77777777" w:rsidR="008E0FDF" w:rsidRPr="002C4FF5" w:rsidRDefault="008E0FDF" w:rsidP="008E0FDF">
            <w:pPr>
              <w:spacing w:after="0" w:line="240" w:lineRule="auto"/>
              <w:jc w:val="center"/>
              <w:rPr>
                <w:sz w:val="18"/>
                <w:szCs w:val="18"/>
              </w:rPr>
            </w:pPr>
          </w:p>
          <w:p w14:paraId="2D75569D" w14:textId="77777777" w:rsidR="008E0FDF" w:rsidRPr="002C4FF5" w:rsidRDefault="008E0FDF" w:rsidP="008E0FDF">
            <w:pPr>
              <w:spacing w:after="0" w:line="240" w:lineRule="auto"/>
              <w:jc w:val="center"/>
              <w:rPr>
                <w:sz w:val="18"/>
                <w:szCs w:val="18"/>
              </w:rPr>
            </w:pPr>
            <w:r w:rsidRPr="002C4FF5">
              <w:rPr>
                <w:sz w:val="18"/>
                <w:szCs w:val="18"/>
              </w:rPr>
              <w:t>2010</w:t>
            </w:r>
            <w:r w:rsidR="00280D8B" w:rsidRPr="002C4FF5">
              <w:rPr>
                <w:sz w:val="18"/>
                <w:szCs w:val="18"/>
              </w:rPr>
              <w:t>/11</w:t>
            </w:r>
          </w:p>
        </w:tc>
        <w:tc>
          <w:tcPr>
            <w:tcW w:w="630" w:type="dxa"/>
          </w:tcPr>
          <w:p w14:paraId="0988A1E0" w14:textId="77777777" w:rsidR="008E0FDF" w:rsidRPr="002C4FF5" w:rsidRDefault="008E0FDF" w:rsidP="008E0FDF">
            <w:pPr>
              <w:spacing w:after="0" w:line="240" w:lineRule="auto"/>
              <w:jc w:val="center"/>
              <w:rPr>
                <w:sz w:val="18"/>
                <w:szCs w:val="18"/>
              </w:rPr>
            </w:pPr>
          </w:p>
          <w:p w14:paraId="59B6C3DF" w14:textId="74ED6637" w:rsidR="008E0FDF" w:rsidRPr="002C4FF5" w:rsidRDefault="00D35C41" w:rsidP="00D35C41">
            <w:pPr>
              <w:spacing w:after="0" w:line="240" w:lineRule="auto"/>
              <w:jc w:val="center"/>
              <w:rPr>
                <w:sz w:val="18"/>
                <w:szCs w:val="18"/>
              </w:rPr>
            </w:pPr>
            <w:r>
              <w:rPr>
                <w:sz w:val="18"/>
                <w:szCs w:val="18"/>
              </w:rPr>
              <w:t>65</w:t>
            </w:r>
          </w:p>
        </w:tc>
        <w:tc>
          <w:tcPr>
            <w:tcW w:w="900" w:type="dxa"/>
          </w:tcPr>
          <w:p w14:paraId="53853660" w14:textId="77777777" w:rsidR="008E0FDF" w:rsidRPr="002C4FF5" w:rsidRDefault="008E0FDF" w:rsidP="008E0FDF">
            <w:pPr>
              <w:spacing w:after="0" w:line="240" w:lineRule="auto"/>
              <w:jc w:val="center"/>
              <w:rPr>
                <w:sz w:val="18"/>
                <w:szCs w:val="18"/>
              </w:rPr>
            </w:pPr>
          </w:p>
          <w:p w14:paraId="10F89AC7" w14:textId="77777777" w:rsidR="008E0FDF" w:rsidRDefault="008E0FDF" w:rsidP="008E0FDF">
            <w:pPr>
              <w:spacing w:after="0" w:line="240" w:lineRule="auto"/>
              <w:jc w:val="center"/>
              <w:rPr>
                <w:sz w:val="18"/>
                <w:szCs w:val="18"/>
              </w:rPr>
            </w:pPr>
            <w:r w:rsidRPr="002C4FF5">
              <w:rPr>
                <w:sz w:val="18"/>
                <w:szCs w:val="18"/>
              </w:rPr>
              <w:t>2011/12</w:t>
            </w:r>
          </w:p>
          <w:p w14:paraId="2C566FFA" w14:textId="77777777" w:rsidR="00651607" w:rsidRDefault="00651607" w:rsidP="008E0FDF">
            <w:pPr>
              <w:spacing w:after="0" w:line="240" w:lineRule="auto"/>
              <w:jc w:val="center"/>
              <w:rPr>
                <w:sz w:val="18"/>
                <w:szCs w:val="18"/>
              </w:rPr>
            </w:pPr>
          </w:p>
          <w:p w14:paraId="3883DE16" w14:textId="0B129FB1" w:rsidR="00651607" w:rsidRPr="002C4FF5" w:rsidRDefault="00651607" w:rsidP="008E0FDF">
            <w:pPr>
              <w:spacing w:after="0" w:line="240" w:lineRule="auto"/>
              <w:jc w:val="center"/>
              <w:rPr>
                <w:sz w:val="18"/>
                <w:szCs w:val="18"/>
              </w:rPr>
            </w:pPr>
            <w:r>
              <w:rPr>
                <w:sz w:val="18"/>
                <w:szCs w:val="18"/>
              </w:rPr>
              <w:t>97/133</w:t>
            </w:r>
          </w:p>
        </w:tc>
        <w:tc>
          <w:tcPr>
            <w:tcW w:w="630" w:type="dxa"/>
          </w:tcPr>
          <w:p w14:paraId="35EBCA55" w14:textId="77777777" w:rsidR="008E0FDF" w:rsidRPr="002C4FF5" w:rsidRDefault="008E0FDF" w:rsidP="008E0FDF">
            <w:pPr>
              <w:spacing w:after="0" w:line="240" w:lineRule="auto"/>
              <w:jc w:val="center"/>
              <w:rPr>
                <w:sz w:val="18"/>
                <w:szCs w:val="18"/>
              </w:rPr>
            </w:pPr>
          </w:p>
          <w:p w14:paraId="31BDFEA3" w14:textId="52773015" w:rsidR="008E0FDF" w:rsidRPr="002C4FF5" w:rsidRDefault="00D35C41" w:rsidP="00BC6516">
            <w:pPr>
              <w:spacing w:after="0" w:line="240" w:lineRule="auto"/>
              <w:jc w:val="center"/>
              <w:rPr>
                <w:sz w:val="18"/>
                <w:szCs w:val="18"/>
              </w:rPr>
            </w:pPr>
            <w:r>
              <w:rPr>
                <w:sz w:val="18"/>
                <w:szCs w:val="18"/>
              </w:rPr>
              <w:t>60</w:t>
            </w:r>
          </w:p>
        </w:tc>
        <w:tc>
          <w:tcPr>
            <w:tcW w:w="900" w:type="dxa"/>
          </w:tcPr>
          <w:p w14:paraId="60DE924C" w14:textId="77777777" w:rsidR="008E0FDF" w:rsidRPr="002C4FF5" w:rsidRDefault="008E0FDF" w:rsidP="008E0FDF">
            <w:pPr>
              <w:spacing w:after="0" w:line="240" w:lineRule="auto"/>
              <w:jc w:val="center"/>
              <w:rPr>
                <w:sz w:val="18"/>
                <w:szCs w:val="18"/>
              </w:rPr>
            </w:pPr>
          </w:p>
          <w:p w14:paraId="648502EB" w14:textId="6B960D80" w:rsidR="008E0FDF" w:rsidRDefault="00D35C41" w:rsidP="008E0FDF">
            <w:pPr>
              <w:spacing w:after="0" w:line="240" w:lineRule="auto"/>
              <w:jc w:val="center"/>
              <w:rPr>
                <w:sz w:val="18"/>
                <w:szCs w:val="18"/>
              </w:rPr>
            </w:pPr>
            <w:r>
              <w:rPr>
                <w:sz w:val="18"/>
                <w:szCs w:val="18"/>
              </w:rPr>
              <w:t>2015</w:t>
            </w:r>
          </w:p>
          <w:p w14:paraId="5DCDE55C" w14:textId="77777777" w:rsidR="00651607" w:rsidRDefault="00651607" w:rsidP="008E0FDF">
            <w:pPr>
              <w:spacing w:after="0" w:line="240" w:lineRule="auto"/>
              <w:jc w:val="center"/>
              <w:rPr>
                <w:sz w:val="18"/>
                <w:szCs w:val="18"/>
              </w:rPr>
            </w:pPr>
          </w:p>
          <w:p w14:paraId="559F5AB4" w14:textId="3EE4DB28" w:rsidR="00651607" w:rsidRPr="002C4FF5" w:rsidRDefault="00651607" w:rsidP="008E0FDF">
            <w:pPr>
              <w:spacing w:after="0" w:line="240" w:lineRule="auto"/>
              <w:jc w:val="center"/>
              <w:rPr>
                <w:sz w:val="18"/>
                <w:szCs w:val="18"/>
              </w:rPr>
            </w:pPr>
            <w:r>
              <w:rPr>
                <w:sz w:val="18"/>
                <w:szCs w:val="18"/>
              </w:rPr>
              <w:t>75/133</w:t>
            </w:r>
          </w:p>
        </w:tc>
        <w:tc>
          <w:tcPr>
            <w:tcW w:w="1080" w:type="dxa"/>
          </w:tcPr>
          <w:p w14:paraId="5D679736" w14:textId="77777777" w:rsidR="008E0FDF" w:rsidRPr="002C4FF5" w:rsidRDefault="008E0FDF" w:rsidP="008E0FDF">
            <w:pPr>
              <w:spacing w:after="120" w:line="240" w:lineRule="auto"/>
              <w:rPr>
                <w:rFonts w:eastAsia="Arial Unicode MS"/>
                <w:sz w:val="18"/>
                <w:szCs w:val="18"/>
              </w:rPr>
            </w:pPr>
            <w:r w:rsidRPr="002C4FF5">
              <w:rPr>
                <w:rFonts w:eastAsia="Arial Unicode MS"/>
                <w:sz w:val="18"/>
                <w:szCs w:val="18"/>
              </w:rPr>
              <w:t>“Global Compet</w:t>
            </w:r>
            <w:r w:rsidRPr="002C4FF5">
              <w:rPr>
                <w:rFonts w:eastAsia="Arial Unicode MS"/>
                <w:sz w:val="18"/>
                <w:szCs w:val="18"/>
              </w:rPr>
              <w:t>i</w:t>
            </w:r>
            <w:r w:rsidRPr="002C4FF5">
              <w:rPr>
                <w:rFonts w:eastAsia="Arial Unicode MS"/>
                <w:sz w:val="18"/>
                <w:szCs w:val="18"/>
              </w:rPr>
              <w:t>tiveness Report”, World Ec</w:t>
            </w:r>
            <w:r w:rsidRPr="002C4FF5">
              <w:rPr>
                <w:rFonts w:eastAsia="Arial Unicode MS"/>
                <w:sz w:val="18"/>
                <w:szCs w:val="18"/>
              </w:rPr>
              <w:t>o</w:t>
            </w:r>
            <w:r w:rsidRPr="002C4FF5">
              <w:rPr>
                <w:rFonts w:eastAsia="Arial Unicode MS"/>
                <w:sz w:val="18"/>
                <w:szCs w:val="18"/>
              </w:rPr>
              <w:t>nomic F</w:t>
            </w:r>
            <w:r w:rsidRPr="002C4FF5">
              <w:rPr>
                <w:rFonts w:eastAsia="Arial Unicode MS"/>
                <w:sz w:val="18"/>
                <w:szCs w:val="18"/>
              </w:rPr>
              <w:t>o</w:t>
            </w:r>
            <w:r w:rsidRPr="002C4FF5">
              <w:rPr>
                <w:rFonts w:eastAsia="Arial Unicode MS"/>
                <w:sz w:val="18"/>
                <w:szCs w:val="18"/>
              </w:rPr>
              <w:t xml:space="preserve">rum </w:t>
            </w:r>
          </w:p>
        </w:tc>
        <w:tc>
          <w:tcPr>
            <w:tcW w:w="2340" w:type="dxa"/>
          </w:tcPr>
          <w:p w14:paraId="6A20DB11" w14:textId="77777777" w:rsidR="008E0FDF" w:rsidRPr="002C4FF5" w:rsidRDefault="008E0FDF" w:rsidP="008A229C">
            <w:pPr>
              <w:spacing w:after="0" w:line="240" w:lineRule="auto"/>
              <w:rPr>
                <w:sz w:val="18"/>
                <w:szCs w:val="18"/>
              </w:rPr>
            </w:pPr>
            <w:r w:rsidRPr="002C4FF5">
              <w:rPr>
                <w:sz w:val="18"/>
                <w:szCs w:val="18"/>
              </w:rPr>
              <w:t xml:space="preserve">The changes in </w:t>
            </w:r>
            <w:r w:rsidR="00BC6516" w:rsidRPr="002C4FF5">
              <w:rPr>
                <w:sz w:val="18"/>
                <w:szCs w:val="18"/>
              </w:rPr>
              <w:t xml:space="preserve">percentiles </w:t>
            </w:r>
            <w:r w:rsidRPr="002C4FF5">
              <w:rPr>
                <w:sz w:val="18"/>
                <w:szCs w:val="18"/>
              </w:rPr>
              <w:t xml:space="preserve">are indicative, not definitive, targets due to influence of exogenous factors, </w:t>
            </w:r>
            <w:r w:rsidR="00BC6516" w:rsidRPr="002C4FF5">
              <w:rPr>
                <w:sz w:val="18"/>
                <w:szCs w:val="18"/>
              </w:rPr>
              <w:t xml:space="preserve">and </w:t>
            </w:r>
            <w:r w:rsidRPr="002C4FF5">
              <w:rPr>
                <w:sz w:val="18"/>
                <w:szCs w:val="18"/>
              </w:rPr>
              <w:t>the behavior of the other cou</w:t>
            </w:r>
            <w:r w:rsidRPr="002C4FF5">
              <w:rPr>
                <w:sz w:val="18"/>
                <w:szCs w:val="18"/>
              </w:rPr>
              <w:t>n</w:t>
            </w:r>
            <w:r w:rsidRPr="002C4FF5">
              <w:rPr>
                <w:sz w:val="18"/>
                <w:szCs w:val="18"/>
              </w:rPr>
              <w:t>tries</w:t>
            </w:r>
            <w:r w:rsidR="002C4FF5" w:rsidRPr="002C4FF5">
              <w:rPr>
                <w:sz w:val="18"/>
                <w:szCs w:val="18"/>
              </w:rPr>
              <w:t>.</w:t>
            </w:r>
            <w:r w:rsidRPr="002C4FF5">
              <w:rPr>
                <w:sz w:val="18"/>
                <w:szCs w:val="18"/>
              </w:rPr>
              <w:t xml:space="preserve"> </w:t>
            </w:r>
          </w:p>
        </w:tc>
      </w:tr>
      <w:tr w:rsidR="00EA625A" w:rsidRPr="002C4FF5" w14:paraId="73E112DC" w14:textId="77777777" w:rsidTr="00BB7965">
        <w:tc>
          <w:tcPr>
            <w:tcW w:w="1638" w:type="dxa"/>
            <w:tcBorders>
              <w:bottom w:val="nil"/>
            </w:tcBorders>
          </w:tcPr>
          <w:p w14:paraId="34751E6B" w14:textId="77777777" w:rsidR="00F538F0" w:rsidRPr="002C4FF5" w:rsidRDefault="00F538F0" w:rsidP="00E737E9">
            <w:pPr>
              <w:spacing w:after="0" w:line="240" w:lineRule="auto"/>
              <w:rPr>
                <w:sz w:val="18"/>
                <w:szCs w:val="18"/>
              </w:rPr>
            </w:pPr>
          </w:p>
          <w:p w14:paraId="0C1CB96E" w14:textId="77777777" w:rsidR="00F538F0" w:rsidRPr="002C4FF5" w:rsidRDefault="00E737E9" w:rsidP="00E737E9">
            <w:pPr>
              <w:spacing w:after="0" w:line="240" w:lineRule="auto"/>
              <w:rPr>
                <w:sz w:val="18"/>
                <w:szCs w:val="18"/>
              </w:rPr>
            </w:pPr>
            <w:r w:rsidRPr="002C4FF5">
              <w:rPr>
                <w:sz w:val="18"/>
                <w:szCs w:val="18"/>
              </w:rPr>
              <w:t>E</w:t>
            </w:r>
            <w:r w:rsidR="008E0FDF" w:rsidRPr="002C4FF5">
              <w:rPr>
                <w:sz w:val="18"/>
                <w:szCs w:val="18"/>
              </w:rPr>
              <w:t>ase of</w:t>
            </w:r>
            <w:r w:rsidRPr="002C4FF5">
              <w:rPr>
                <w:sz w:val="18"/>
                <w:szCs w:val="18"/>
              </w:rPr>
              <w:t xml:space="preserve"> D</w:t>
            </w:r>
            <w:r w:rsidR="008E0FDF" w:rsidRPr="002C4FF5">
              <w:rPr>
                <w:sz w:val="18"/>
                <w:szCs w:val="18"/>
              </w:rPr>
              <w:t xml:space="preserve">oing </w:t>
            </w:r>
            <w:r w:rsidRPr="002C4FF5">
              <w:rPr>
                <w:sz w:val="18"/>
                <w:szCs w:val="18"/>
              </w:rPr>
              <w:t>B</w:t>
            </w:r>
            <w:r w:rsidR="008E0FDF" w:rsidRPr="002C4FF5">
              <w:rPr>
                <w:sz w:val="18"/>
                <w:szCs w:val="18"/>
              </w:rPr>
              <w:t xml:space="preserve">usiness </w:t>
            </w:r>
            <w:r w:rsidRPr="002C4FF5">
              <w:rPr>
                <w:sz w:val="18"/>
                <w:szCs w:val="18"/>
              </w:rPr>
              <w:t>Index</w:t>
            </w:r>
          </w:p>
          <w:p w14:paraId="45025A2C" w14:textId="77777777" w:rsidR="00F538F0" w:rsidRPr="002C4FF5" w:rsidRDefault="00F538F0" w:rsidP="00E737E9">
            <w:pPr>
              <w:spacing w:after="0" w:line="240" w:lineRule="auto"/>
              <w:rPr>
                <w:sz w:val="18"/>
                <w:szCs w:val="18"/>
              </w:rPr>
            </w:pPr>
          </w:p>
          <w:p w14:paraId="064A2015" w14:textId="77777777" w:rsidR="008E0FDF" w:rsidRPr="002C4FF5" w:rsidRDefault="00F538F0" w:rsidP="00F538F0">
            <w:pPr>
              <w:spacing w:after="0" w:line="240" w:lineRule="auto"/>
              <w:rPr>
                <w:sz w:val="18"/>
                <w:szCs w:val="18"/>
              </w:rPr>
            </w:pPr>
            <w:r w:rsidRPr="002C4FF5">
              <w:rPr>
                <w:sz w:val="18"/>
                <w:szCs w:val="18"/>
              </w:rPr>
              <w:t>(Index values and number of cou</w:t>
            </w:r>
            <w:r w:rsidRPr="002C4FF5">
              <w:rPr>
                <w:sz w:val="18"/>
                <w:szCs w:val="18"/>
              </w:rPr>
              <w:t>n</w:t>
            </w:r>
            <w:r w:rsidRPr="002C4FF5">
              <w:rPr>
                <w:sz w:val="18"/>
                <w:szCs w:val="18"/>
              </w:rPr>
              <w:t>tries shown in parentheses)</w:t>
            </w:r>
          </w:p>
        </w:tc>
        <w:tc>
          <w:tcPr>
            <w:tcW w:w="900" w:type="dxa"/>
            <w:tcBorders>
              <w:bottom w:val="nil"/>
            </w:tcBorders>
          </w:tcPr>
          <w:p w14:paraId="64BD6DCA" w14:textId="77777777" w:rsidR="008E0FDF" w:rsidRPr="002C4FF5" w:rsidRDefault="00F538F0" w:rsidP="008E0FDF">
            <w:pPr>
              <w:spacing w:after="0" w:line="240" w:lineRule="auto"/>
              <w:rPr>
                <w:sz w:val="18"/>
                <w:szCs w:val="18"/>
              </w:rPr>
            </w:pPr>
            <w:r w:rsidRPr="002C4FF5">
              <w:rPr>
                <w:sz w:val="18"/>
                <w:szCs w:val="18"/>
              </w:rPr>
              <w:t xml:space="preserve"> </w:t>
            </w:r>
          </w:p>
          <w:p w14:paraId="5229C602" w14:textId="77777777" w:rsidR="00F538F0" w:rsidRPr="002C4FF5" w:rsidRDefault="00F538F0" w:rsidP="008E0FDF">
            <w:pPr>
              <w:spacing w:after="0" w:line="240" w:lineRule="auto"/>
              <w:rPr>
                <w:sz w:val="18"/>
                <w:szCs w:val="18"/>
              </w:rPr>
            </w:pPr>
            <w:r w:rsidRPr="002C4FF5">
              <w:rPr>
                <w:sz w:val="18"/>
                <w:szCs w:val="18"/>
              </w:rPr>
              <w:t>Perce</w:t>
            </w:r>
            <w:r w:rsidRPr="002C4FF5">
              <w:rPr>
                <w:sz w:val="18"/>
                <w:szCs w:val="18"/>
              </w:rPr>
              <w:t>n</w:t>
            </w:r>
            <w:r w:rsidRPr="002C4FF5">
              <w:rPr>
                <w:sz w:val="18"/>
                <w:szCs w:val="18"/>
              </w:rPr>
              <w:t xml:space="preserve">tile </w:t>
            </w:r>
          </w:p>
        </w:tc>
        <w:tc>
          <w:tcPr>
            <w:tcW w:w="630" w:type="dxa"/>
            <w:tcBorders>
              <w:bottom w:val="nil"/>
            </w:tcBorders>
          </w:tcPr>
          <w:p w14:paraId="279E1C96" w14:textId="77777777" w:rsidR="008E0FDF" w:rsidRPr="002C4FF5" w:rsidRDefault="008E0FDF" w:rsidP="008E0FDF">
            <w:pPr>
              <w:spacing w:after="0" w:line="240" w:lineRule="auto"/>
              <w:jc w:val="center"/>
              <w:rPr>
                <w:sz w:val="18"/>
                <w:szCs w:val="18"/>
              </w:rPr>
            </w:pPr>
          </w:p>
          <w:p w14:paraId="77BB6282" w14:textId="77777777" w:rsidR="008E0FDF" w:rsidRPr="002C4FF5" w:rsidRDefault="00F538F0" w:rsidP="008E0FDF">
            <w:pPr>
              <w:spacing w:after="0" w:line="240" w:lineRule="auto"/>
              <w:jc w:val="center"/>
              <w:rPr>
                <w:sz w:val="18"/>
                <w:szCs w:val="18"/>
              </w:rPr>
            </w:pPr>
            <w:r w:rsidRPr="002C4FF5">
              <w:rPr>
                <w:sz w:val="18"/>
                <w:szCs w:val="18"/>
              </w:rPr>
              <w:t>n/a</w:t>
            </w:r>
            <w:r w:rsidR="00575F3A" w:rsidRPr="002C4FF5">
              <w:rPr>
                <w:rStyle w:val="FootnoteReference"/>
                <w:sz w:val="18"/>
                <w:szCs w:val="18"/>
              </w:rPr>
              <w:footnoteReference w:id="4"/>
            </w:r>
          </w:p>
          <w:p w14:paraId="6ABF0205" w14:textId="77777777" w:rsidR="008E0FDF" w:rsidRPr="002C4FF5" w:rsidRDefault="008E0FDF" w:rsidP="008E0FDF">
            <w:pPr>
              <w:spacing w:after="0" w:line="240" w:lineRule="auto"/>
              <w:jc w:val="center"/>
              <w:rPr>
                <w:sz w:val="18"/>
                <w:szCs w:val="18"/>
              </w:rPr>
            </w:pPr>
          </w:p>
          <w:p w14:paraId="3CBD7021" w14:textId="77777777" w:rsidR="008E0FDF" w:rsidRPr="002C4FF5" w:rsidRDefault="008E0FDF" w:rsidP="008E0FDF">
            <w:pPr>
              <w:spacing w:after="0" w:line="240" w:lineRule="auto"/>
              <w:jc w:val="center"/>
              <w:rPr>
                <w:sz w:val="18"/>
                <w:szCs w:val="18"/>
              </w:rPr>
            </w:pPr>
          </w:p>
          <w:p w14:paraId="4A83748F" w14:textId="77777777" w:rsidR="008E0FDF" w:rsidRPr="002C4FF5" w:rsidRDefault="008E0FDF" w:rsidP="008E0FDF">
            <w:pPr>
              <w:spacing w:after="0" w:line="240" w:lineRule="auto"/>
              <w:jc w:val="center"/>
              <w:rPr>
                <w:sz w:val="18"/>
                <w:szCs w:val="18"/>
              </w:rPr>
            </w:pPr>
          </w:p>
        </w:tc>
        <w:tc>
          <w:tcPr>
            <w:tcW w:w="990" w:type="dxa"/>
            <w:tcBorders>
              <w:bottom w:val="nil"/>
            </w:tcBorders>
          </w:tcPr>
          <w:p w14:paraId="301B723C" w14:textId="77777777" w:rsidR="008E0FDF" w:rsidRPr="002C4FF5" w:rsidRDefault="008E0FDF" w:rsidP="008E0FDF">
            <w:pPr>
              <w:spacing w:after="0" w:line="240" w:lineRule="auto"/>
              <w:jc w:val="center"/>
              <w:rPr>
                <w:sz w:val="18"/>
                <w:szCs w:val="18"/>
              </w:rPr>
            </w:pPr>
          </w:p>
          <w:p w14:paraId="27FA2AEF" w14:textId="77777777" w:rsidR="008E0FDF" w:rsidRPr="002C4FF5" w:rsidRDefault="008E0FDF" w:rsidP="00575F3A">
            <w:pPr>
              <w:spacing w:after="0" w:line="240" w:lineRule="auto"/>
              <w:jc w:val="center"/>
              <w:rPr>
                <w:sz w:val="18"/>
                <w:szCs w:val="18"/>
              </w:rPr>
            </w:pPr>
            <w:r w:rsidRPr="002C4FF5">
              <w:rPr>
                <w:sz w:val="18"/>
                <w:szCs w:val="18"/>
              </w:rPr>
              <w:t>2007</w:t>
            </w:r>
          </w:p>
        </w:tc>
        <w:tc>
          <w:tcPr>
            <w:tcW w:w="630" w:type="dxa"/>
            <w:tcBorders>
              <w:bottom w:val="nil"/>
            </w:tcBorders>
          </w:tcPr>
          <w:p w14:paraId="434DE313" w14:textId="77777777" w:rsidR="008E0FDF" w:rsidRPr="002C4FF5" w:rsidRDefault="008E0FDF" w:rsidP="008E0FDF">
            <w:pPr>
              <w:spacing w:after="0" w:line="240" w:lineRule="auto"/>
              <w:jc w:val="center"/>
              <w:rPr>
                <w:sz w:val="18"/>
                <w:szCs w:val="18"/>
              </w:rPr>
            </w:pPr>
          </w:p>
          <w:p w14:paraId="1E0D17FC" w14:textId="7690D0B2" w:rsidR="00C87017" w:rsidRPr="002C4FF5" w:rsidRDefault="00C87017" w:rsidP="008E0FDF">
            <w:pPr>
              <w:spacing w:after="0" w:line="240" w:lineRule="auto"/>
              <w:jc w:val="center"/>
              <w:rPr>
                <w:sz w:val="18"/>
                <w:szCs w:val="18"/>
              </w:rPr>
            </w:pPr>
            <w:r w:rsidRPr="002C4FF5">
              <w:rPr>
                <w:sz w:val="18"/>
                <w:szCs w:val="18"/>
              </w:rPr>
              <w:t>35</w:t>
            </w:r>
          </w:p>
          <w:p w14:paraId="775DEE58" w14:textId="77777777" w:rsidR="00C87017" w:rsidRPr="002C4FF5" w:rsidRDefault="00C87017" w:rsidP="008E0FDF">
            <w:pPr>
              <w:spacing w:after="0" w:line="240" w:lineRule="auto"/>
              <w:jc w:val="center"/>
              <w:rPr>
                <w:sz w:val="18"/>
                <w:szCs w:val="18"/>
              </w:rPr>
            </w:pPr>
          </w:p>
          <w:p w14:paraId="698D90F7" w14:textId="77777777" w:rsidR="00FA0EAC" w:rsidRPr="002C4FF5" w:rsidRDefault="00FA0EAC" w:rsidP="008E0FDF">
            <w:pPr>
              <w:spacing w:after="0" w:line="240" w:lineRule="auto"/>
              <w:jc w:val="center"/>
              <w:rPr>
                <w:sz w:val="18"/>
                <w:szCs w:val="18"/>
              </w:rPr>
            </w:pPr>
          </w:p>
          <w:p w14:paraId="76FF3C41" w14:textId="77777777" w:rsidR="00815D68" w:rsidRPr="002C4FF5" w:rsidRDefault="00F538F0" w:rsidP="008E0FDF">
            <w:pPr>
              <w:spacing w:after="0" w:line="240" w:lineRule="auto"/>
              <w:jc w:val="center"/>
              <w:rPr>
                <w:sz w:val="18"/>
                <w:szCs w:val="18"/>
              </w:rPr>
            </w:pPr>
            <w:r w:rsidRPr="002C4FF5">
              <w:rPr>
                <w:sz w:val="18"/>
                <w:szCs w:val="18"/>
              </w:rPr>
              <w:t>(</w:t>
            </w:r>
            <w:r w:rsidR="008E0FDF" w:rsidRPr="002C4FF5">
              <w:rPr>
                <w:sz w:val="18"/>
                <w:szCs w:val="18"/>
              </w:rPr>
              <w:t>6</w:t>
            </w:r>
            <w:r w:rsidR="00815D68" w:rsidRPr="002C4FF5">
              <w:rPr>
                <w:sz w:val="18"/>
                <w:szCs w:val="18"/>
              </w:rPr>
              <w:t>3</w:t>
            </w:r>
          </w:p>
          <w:p w14:paraId="38B7725D" w14:textId="77777777" w:rsidR="008E0FDF" w:rsidRPr="002C4FF5" w:rsidRDefault="00815D68" w:rsidP="008E0FDF">
            <w:pPr>
              <w:spacing w:after="0" w:line="240" w:lineRule="auto"/>
              <w:jc w:val="center"/>
              <w:rPr>
                <w:sz w:val="18"/>
                <w:szCs w:val="18"/>
              </w:rPr>
            </w:pPr>
            <w:r w:rsidRPr="002C4FF5">
              <w:rPr>
                <w:sz w:val="18"/>
                <w:szCs w:val="18"/>
              </w:rPr>
              <w:t>/181</w:t>
            </w:r>
            <w:r w:rsidR="00F538F0" w:rsidRPr="002C4FF5">
              <w:rPr>
                <w:sz w:val="18"/>
                <w:szCs w:val="18"/>
              </w:rPr>
              <w:t>)</w:t>
            </w:r>
          </w:p>
          <w:p w14:paraId="70AB3113" w14:textId="77777777" w:rsidR="008E0FDF" w:rsidRPr="002C4FF5" w:rsidRDefault="008E0FDF" w:rsidP="008E0FDF">
            <w:pPr>
              <w:spacing w:after="0" w:line="240" w:lineRule="auto"/>
              <w:jc w:val="center"/>
              <w:rPr>
                <w:sz w:val="18"/>
                <w:szCs w:val="18"/>
              </w:rPr>
            </w:pPr>
          </w:p>
          <w:p w14:paraId="72869731" w14:textId="77777777" w:rsidR="008E0FDF" w:rsidRPr="002C4FF5" w:rsidRDefault="008E0FDF" w:rsidP="008E0FDF">
            <w:pPr>
              <w:spacing w:after="0" w:line="240" w:lineRule="auto"/>
              <w:jc w:val="center"/>
              <w:rPr>
                <w:sz w:val="18"/>
                <w:szCs w:val="18"/>
              </w:rPr>
            </w:pPr>
          </w:p>
        </w:tc>
        <w:tc>
          <w:tcPr>
            <w:tcW w:w="900" w:type="dxa"/>
            <w:tcBorders>
              <w:bottom w:val="nil"/>
            </w:tcBorders>
          </w:tcPr>
          <w:p w14:paraId="30632538" w14:textId="77777777" w:rsidR="008E0FDF" w:rsidRPr="002C4FF5" w:rsidRDefault="008E0FDF" w:rsidP="008E0FDF">
            <w:pPr>
              <w:spacing w:after="0" w:line="240" w:lineRule="auto"/>
              <w:jc w:val="center"/>
              <w:rPr>
                <w:sz w:val="18"/>
                <w:szCs w:val="18"/>
              </w:rPr>
            </w:pPr>
          </w:p>
          <w:p w14:paraId="669796E7" w14:textId="77777777" w:rsidR="008E0FDF" w:rsidRPr="002C4FF5" w:rsidRDefault="008E0FDF" w:rsidP="008E0FDF">
            <w:pPr>
              <w:spacing w:after="0" w:line="240" w:lineRule="auto"/>
              <w:jc w:val="center"/>
              <w:rPr>
                <w:sz w:val="18"/>
                <w:szCs w:val="18"/>
              </w:rPr>
            </w:pPr>
            <w:r w:rsidRPr="002C4FF5">
              <w:rPr>
                <w:sz w:val="18"/>
                <w:szCs w:val="18"/>
              </w:rPr>
              <w:t>2009</w:t>
            </w:r>
          </w:p>
        </w:tc>
        <w:tc>
          <w:tcPr>
            <w:tcW w:w="630" w:type="dxa"/>
            <w:tcBorders>
              <w:bottom w:val="nil"/>
            </w:tcBorders>
          </w:tcPr>
          <w:p w14:paraId="608519A5" w14:textId="77777777" w:rsidR="008E0FDF" w:rsidRPr="002C4FF5" w:rsidRDefault="008E0FDF" w:rsidP="008E0FDF">
            <w:pPr>
              <w:spacing w:after="0" w:line="240" w:lineRule="auto"/>
              <w:jc w:val="center"/>
              <w:rPr>
                <w:sz w:val="18"/>
                <w:szCs w:val="18"/>
              </w:rPr>
            </w:pPr>
          </w:p>
          <w:p w14:paraId="6D35C733" w14:textId="2CA33DC4" w:rsidR="00C87017" w:rsidRPr="002C4FF5" w:rsidRDefault="00D35C41" w:rsidP="008E0FDF">
            <w:pPr>
              <w:spacing w:after="0" w:line="240" w:lineRule="auto"/>
              <w:jc w:val="center"/>
              <w:rPr>
                <w:sz w:val="18"/>
                <w:szCs w:val="18"/>
              </w:rPr>
            </w:pPr>
            <w:r>
              <w:rPr>
                <w:sz w:val="18"/>
                <w:szCs w:val="18"/>
              </w:rPr>
              <w:t>43</w:t>
            </w:r>
          </w:p>
          <w:p w14:paraId="4327DDD2" w14:textId="77777777" w:rsidR="00C87017" w:rsidRPr="002C4FF5" w:rsidRDefault="00C87017" w:rsidP="008E0FDF">
            <w:pPr>
              <w:spacing w:after="0" w:line="240" w:lineRule="auto"/>
              <w:jc w:val="center"/>
              <w:rPr>
                <w:sz w:val="18"/>
                <w:szCs w:val="18"/>
              </w:rPr>
            </w:pPr>
          </w:p>
          <w:p w14:paraId="6B75A983" w14:textId="77777777" w:rsidR="00FA0EAC" w:rsidRPr="002C4FF5" w:rsidRDefault="00FA0EAC" w:rsidP="008E0FDF">
            <w:pPr>
              <w:spacing w:after="0" w:line="240" w:lineRule="auto"/>
              <w:jc w:val="center"/>
              <w:rPr>
                <w:sz w:val="18"/>
                <w:szCs w:val="18"/>
              </w:rPr>
            </w:pPr>
          </w:p>
          <w:p w14:paraId="1BF4F9D5" w14:textId="77777777" w:rsidR="008E0FDF" w:rsidRPr="002C4FF5" w:rsidRDefault="00F538F0" w:rsidP="008E0FDF">
            <w:pPr>
              <w:spacing w:after="0" w:line="240" w:lineRule="auto"/>
              <w:jc w:val="center"/>
              <w:rPr>
                <w:sz w:val="18"/>
                <w:szCs w:val="18"/>
              </w:rPr>
            </w:pPr>
            <w:r w:rsidRPr="002C4FF5">
              <w:rPr>
                <w:sz w:val="18"/>
                <w:szCs w:val="18"/>
              </w:rPr>
              <w:t>(</w:t>
            </w:r>
            <w:r w:rsidR="008E0FDF" w:rsidRPr="002C4FF5">
              <w:rPr>
                <w:sz w:val="18"/>
                <w:szCs w:val="18"/>
              </w:rPr>
              <w:t>79</w:t>
            </w:r>
          </w:p>
          <w:p w14:paraId="202121CB" w14:textId="77777777" w:rsidR="00575F3A" w:rsidRPr="002C4FF5" w:rsidRDefault="00575F3A" w:rsidP="008E0FDF">
            <w:pPr>
              <w:spacing w:after="0" w:line="240" w:lineRule="auto"/>
              <w:jc w:val="center"/>
              <w:rPr>
                <w:sz w:val="18"/>
                <w:szCs w:val="18"/>
              </w:rPr>
            </w:pPr>
            <w:r w:rsidRPr="002C4FF5">
              <w:rPr>
                <w:sz w:val="18"/>
                <w:szCs w:val="18"/>
              </w:rPr>
              <w:t>/183</w:t>
            </w:r>
            <w:r w:rsidR="00F538F0" w:rsidRPr="002C4FF5">
              <w:rPr>
                <w:sz w:val="18"/>
                <w:szCs w:val="18"/>
              </w:rPr>
              <w:t>)</w:t>
            </w:r>
          </w:p>
          <w:p w14:paraId="321A322D" w14:textId="77777777" w:rsidR="008E0FDF" w:rsidRPr="002C4FF5" w:rsidRDefault="008E0FDF" w:rsidP="008E0FDF">
            <w:pPr>
              <w:spacing w:after="0" w:line="240" w:lineRule="auto"/>
              <w:jc w:val="center"/>
              <w:rPr>
                <w:sz w:val="18"/>
                <w:szCs w:val="18"/>
              </w:rPr>
            </w:pPr>
          </w:p>
          <w:p w14:paraId="3203C27D" w14:textId="77777777" w:rsidR="008E0FDF" w:rsidRPr="002C4FF5" w:rsidRDefault="008E0FDF" w:rsidP="008E0FDF">
            <w:pPr>
              <w:spacing w:after="0" w:line="240" w:lineRule="auto"/>
              <w:jc w:val="center"/>
              <w:rPr>
                <w:sz w:val="18"/>
                <w:szCs w:val="18"/>
              </w:rPr>
            </w:pPr>
          </w:p>
        </w:tc>
        <w:tc>
          <w:tcPr>
            <w:tcW w:w="900" w:type="dxa"/>
            <w:tcBorders>
              <w:bottom w:val="nil"/>
            </w:tcBorders>
          </w:tcPr>
          <w:p w14:paraId="5548FC97" w14:textId="77777777" w:rsidR="008E0FDF" w:rsidRPr="002C4FF5" w:rsidRDefault="008E0FDF" w:rsidP="008E0FDF">
            <w:pPr>
              <w:spacing w:after="0" w:line="240" w:lineRule="auto"/>
              <w:jc w:val="center"/>
              <w:rPr>
                <w:sz w:val="18"/>
                <w:szCs w:val="18"/>
              </w:rPr>
            </w:pPr>
          </w:p>
          <w:p w14:paraId="6C0F1C1F" w14:textId="77777777" w:rsidR="008E0FDF" w:rsidRPr="002C4FF5" w:rsidRDefault="008E0FDF" w:rsidP="008E0FDF">
            <w:pPr>
              <w:spacing w:after="0" w:line="240" w:lineRule="auto"/>
              <w:jc w:val="center"/>
              <w:rPr>
                <w:sz w:val="18"/>
                <w:szCs w:val="18"/>
              </w:rPr>
            </w:pPr>
            <w:r w:rsidRPr="002C4FF5">
              <w:rPr>
                <w:sz w:val="18"/>
                <w:szCs w:val="18"/>
              </w:rPr>
              <w:t>2010</w:t>
            </w:r>
          </w:p>
        </w:tc>
        <w:tc>
          <w:tcPr>
            <w:tcW w:w="630" w:type="dxa"/>
            <w:tcBorders>
              <w:bottom w:val="nil"/>
            </w:tcBorders>
          </w:tcPr>
          <w:p w14:paraId="1AB6C75A" w14:textId="77777777" w:rsidR="008E0FDF" w:rsidRPr="002C4FF5" w:rsidRDefault="008E0FDF" w:rsidP="008E0FDF">
            <w:pPr>
              <w:spacing w:after="0" w:line="240" w:lineRule="auto"/>
              <w:jc w:val="center"/>
              <w:rPr>
                <w:sz w:val="18"/>
                <w:szCs w:val="18"/>
              </w:rPr>
            </w:pPr>
          </w:p>
          <w:p w14:paraId="710A855C" w14:textId="0D8560D9" w:rsidR="00C87017" w:rsidRPr="002C4FF5" w:rsidRDefault="00D35C41" w:rsidP="008E0FDF">
            <w:pPr>
              <w:spacing w:after="0" w:line="240" w:lineRule="auto"/>
              <w:jc w:val="center"/>
              <w:rPr>
                <w:sz w:val="18"/>
                <w:szCs w:val="18"/>
              </w:rPr>
            </w:pPr>
            <w:r>
              <w:rPr>
                <w:sz w:val="18"/>
                <w:szCs w:val="18"/>
              </w:rPr>
              <w:t>44</w:t>
            </w:r>
          </w:p>
          <w:p w14:paraId="3BAB0712" w14:textId="77777777" w:rsidR="00C87017" w:rsidRPr="002C4FF5" w:rsidRDefault="00C87017" w:rsidP="008E0FDF">
            <w:pPr>
              <w:spacing w:after="0" w:line="240" w:lineRule="auto"/>
              <w:jc w:val="center"/>
              <w:rPr>
                <w:sz w:val="18"/>
                <w:szCs w:val="18"/>
              </w:rPr>
            </w:pPr>
          </w:p>
          <w:p w14:paraId="2B3AFF8D" w14:textId="77777777" w:rsidR="00FA0EAC" w:rsidRPr="002C4FF5" w:rsidRDefault="00FA0EAC" w:rsidP="008E0FDF">
            <w:pPr>
              <w:spacing w:after="0" w:line="240" w:lineRule="auto"/>
              <w:jc w:val="center"/>
              <w:rPr>
                <w:sz w:val="18"/>
                <w:szCs w:val="18"/>
              </w:rPr>
            </w:pPr>
          </w:p>
          <w:p w14:paraId="116A9F0A" w14:textId="77777777" w:rsidR="00575F3A" w:rsidRPr="002C4FF5" w:rsidRDefault="00F538F0" w:rsidP="008E0FDF">
            <w:pPr>
              <w:spacing w:after="0" w:line="240" w:lineRule="auto"/>
              <w:jc w:val="center"/>
              <w:rPr>
                <w:sz w:val="18"/>
                <w:szCs w:val="18"/>
              </w:rPr>
            </w:pPr>
            <w:r w:rsidRPr="002C4FF5">
              <w:rPr>
                <w:sz w:val="18"/>
                <w:szCs w:val="18"/>
              </w:rPr>
              <w:t>(</w:t>
            </w:r>
            <w:r w:rsidR="008E0FDF" w:rsidRPr="002C4FF5">
              <w:rPr>
                <w:sz w:val="18"/>
                <w:szCs w:val="18"/>
              </w:rPr>
              <w:t>81</w:t>
            </w:r>
          </w:p>
          <w:p w14:paraId="4263FBCE" w14:textId="77777777" w:rsidR="008E0FDF" w:rsidRPr="002C4FF5" w:rsidRDefault="00575F3A" w:rsidP="008E0FDF">
            <w:pPr>
              <w:spacing w:after="0" w:line="240" w:lineRule="auto"/>
              <w:jc w:val="center"/>
              <w:rPr>
                <w:sz w:val="18"/>
                <w:szCs w:val="18"/>
              </w:rPr>
            </w:pPr>
            <w:r w:rsidRPr="002C4FF5">
              <w:rPr>
                <w:sz w:val="18"/>
                <w:szCs w:val="18"/>
              </w:rPr>
              <w:t>/183</w:t>
            </w:r>
            <w:r w:rsidR="00F538F0" w:rsidRPr="002C4FF5">
              <w:rPr>
                <w:sz w:val="18"/>
                <w:szCs w:val="18"/>
              </w:rPr>
              <w:t>)</w:t>
            </w:r>
          </w:p>
          <w:p w14:paraId="10BFD805" w14:textId="77777777" w:rsidR="008E0FDF" w:rsidRPr="002C4FF5" w:rsidRDefault="008E0FDF" w:rsidP="008E0FDF">
            <w:pPr>
              <w:spacing w:after="0" w:line="240" w:lineRule="auto"/>
              <w:jc w:val="center"/>
              <w:rPr>
                <w:sz w:val="18"/>
                <w:szCs w:val="18"/>
              </w:rPr>
            </w:pPr>
          </w:p>
          <w:p w14:paraId="2ACEE48D" w14:textId="77777777" w:rsidR="008E0FDF" w:rsidRPr="002C4FF5" w:rsidRDefault="008E0FDF" w:rsidP="008E0FDF">
            <w:pPr>
              <w:spacing w:after="0" w:line="240" w:lineRule="auto"/>
              <w:jc w:val="center"/>
              <w:rPr>
                <w:sz w:val="18"/>
                <w:szCs w:val="18"/>
              </w:rPr>
            </w:pPr>
          </w:p>
        </w:tc>
        <w:tc>
          <w:tcPr>
            <w:tcW w:w="900" w:type="dxa"/>
            <w:tcBorders>
              <w:bottom w:val="nil"/>
            </w:tcBorders>
          </w:tcPr>
          <w:p w14:paraId="5E22B98E" w14:textId="77777777" w:rsidR="008E0FDF" w:rsidRPr="002C4FF5" w:rsidRDefault="008E0FDF" w:rsidP="008E0FDF">
            <w:pPr>
              <w:spacing w:after="0" w:line="240" w:lineRule="auto"/>
              <w:jc w:val="center"/>
              <w:rPr>
                <w:sz w:val="18"/>
                <w:szCs w:val="18"/>
              </w:rPr>
            </w:pPr>
          </w:p>
          <w:p w14:paraId="75356F99" w14:textId="77777777" w:rsidR="008E0FDF" w:rsidRPr="002C4FF5" w:rsidRDefault="008E0FDF" w:rsidP="008E0FDF">
            <w:pPr>
              <w:spacing w:after="0" w:line="240" w:lineRule="auto"/>
              <w:jc w:val="center"/>
              <w:rPr>
                <w:sz w:val="18"/>
                <w:szCs w:val="18"/>
              </w:rPr>
            </w:pPr>
            <w:r w:rsidRPr="002C4FF5">
              <w:rPr>
                <w:sz w:val="18"/>
                <w:szCs w:val="18"/>
              </w:rPr>
              <w:t>2011</w:t>
            </w:r>
          </w:p>
        </w:tc>
        <w:tc>
          <w:tcPr>
            <w:tcW w:w="630" w:type="dxa"/>
            <w:tcBorders>
              <w:bottom w:val="nil"/>
            </w:tcBorders>
          </w:tcPr>
          <w:p w14:paraId="1E0739D2" w14:textId="77777777" w:rsidR="008E0FDF" w:rsidRPr="002C4FF5" w:rsidRDefault="008E0FDF" w:rsidP="008E0FDF">
            <w:pPr>
              <w:spacing w:after="0" w:line="240" w:lineRule="auto"/>
              <w:jc w:val="center"/>
              <w:rPr>
                <w:sz w:val="18"/>
                <w:szCs w:val="18"/>
              </w:rPr>
            </w:pPr>
          </w:p>
          <w:p w14:paraId="1641DCB9" w14:textId="77777777" w:rsidR="00C87017" w:rsidRPr="002C4FF5" w:rsidRDefault="00D35C41" w:rsidP="008E0FDF">
            <w:pPr>
              <w:spacing w:after="0" w:line="240" w:lineRule="auto"/>
              <w:jc w:val="center"/>
              <w:rPr>
                <w:sz w:val="18"/>
                <w:szCs w:val="18"/>
              </w:rPr>
            </w:pPr>
            <w:r>
              <w:rPr>
                <w:sz w:val="18"/>
                <w:szCs w:val="18"/>
              </w:rPr>
              <w:t>41</w:t>
            </w:r>
            <w:r w:rsidR="008707A8">
              <w:rPr>
                <w:sz w:val="18"/>
                <w:szCs w:val="18"/>
              </w:rPr>
              <w:t>as</w:t>
            </w:r>
          </w:p>
          <w:p w14:paraId="77BD57DB" w14:textId="77777777" w:rsidR="00C87017" w:rsidRPr="002C4FF5" w:rsidRDefault="00C87017" w:rsidP="008E0FDF">
            <w:pPr>
              <w:spacing w:after="0" w:line="240" w:lineRule="auto"/>
              <w:jc w:val="center"/>
              <w:rPr>
                <w:sz w:val="18"/>
                <w:szCs w:val="18"/>
              </w:rPr>
            </w:pPr>
          </w:p>
          <w:p w14:paraId="35E064AB" w14:textId="77777777" w:rsidR="008E0FDF" w:rsidRPr="002C4FF5" w:rsidRDefault="008E0FDF" w:rsidP="008E0FDF">
            <w:pPr>
              <w:spacing w:after="0" w:line="240" w:lineRule="auto"/>
              <w:jc w:val="center"/>
              <w:rPr>
                <w:sz w:val="18"/>
                <w:szCs w:val="18"/>
              </w:rPr>
            </w:pPr>
          </w:p>
        </w:tc>
        <w:tc>
          <w:tcPr>
            <w:tcW w:w="900" w:type="dxa"/>
            <w:tcBorders>
              <w:bottom w:val="nil"/>
            </w:tcBorders>
          </w:tcPr>
          <w:p w14:paraId="7C82D48D" w14:textId="77777777" w:rsidR="008E0FDF" w:rsidRPr="002C4FF5" w:rsidRDefault="008E0FDF" w:rsidP="008E0FDF">
            <w:pPr>
              <w:spacing w:after="0" w:line="240" w:lineRule="auto"/>
              <w:jc w:val="center"/>
              <w:rPr>
                <w:sz w:val="18"/>
                <w:szCs w:val="18"/>
              </w:rPr>
            </w:pPr>
          </w:p>
          <w:p w14:paraId="42211CA9" w14:textId="65BF0842" w:rsidR="008E0FDF" w:rsidRPr="002C4FF5" w:rsidRDefault="008E0FDF" w:rsidP="008E0FDF">
            <w:pPr>
              <w:spacing w:after="0" w:line="240" w:lineRule="auto"/>
              <w:jc w:val="center"/>
              <w:rPr>
                <w:sz w:val="18"/>
                <w:szCs w:val="18"/>
              </w:rPr>
            </w:pPr>
            <w:r w:rsidRPr="002C4FF5">
              <w:rPr>
                <w:sz w:val="18"/>
                <w:szCs w:val="18"/>
              </w:rPr>
              <w:t>201</w:t>
            </w:r>
            <w:r w:rsidR="00500509">
              <w:rPr>
                <w:sz w:val="18"/>
                <w:szCs w:val="18"/>
              </w:rPr>
              <w:t>5</w:t>
            </w:r>
          </w:p>
        </w:tc>
        <w:tc>
          <w:tcPr>
            <w:tcW w:w="1080" w:type="dxa"/>
            <w:tcBorders>
              <w:bottom w:val="nil"/>
            </w:tcBorders>
          </w:tcPr>
          <w:p w14:paraId="0B554767" w14:textId="77777777" w:rsidR="00E620C8" w:rsidRPr="002C4FF5" w:rsidRDefault="00E620C8" w:rsidP="008E0FDF">
            <w:pPr>
              <w:spacing w:after="0" w:line="240" w:lineRule="auto"/>
              <w:rPr>
                <w:rFonts w:eastAsia="Arial Unicode MS"/>
                <w:sz w:val="18"/>
                <w:szCs w:val="18"/>
              </w:rPr>
            </w:pPr>
          </w:p>
          <w:p w14:paraId="61A1033F" w14:textId="77777777" w:rsidR="008E0FDF" w:rsidRPr="002C4FF5" w:rsidRDefault="008E0FDF" w:rsidP="008E0FDF">
            <w:pPr>
              <w:spacing w:after="0" w:line="240" w:lineRule="auto"/>
              <w:rPr>
                <w:sz w:val="18"/>
                <w:szCs w:val="18"/>
              </w:rPr>
            </w:pPr>
            <w:r w:rsidRPr="002C4FF5">
              <w:rPr>
                <w:rFonts w:eastAsia="Arial Unicode MS"/>
                <w:sz w:val="18"/>
                <w:szCs w:val="18"/>
              </w:rPr>
              <w:t>“Doing Business Report”, World Bank</w:t>
            </w:r>
            <w:r w:rsidRPr="002C4FF5">
              <w:rPr>
                <w:sz w:val="20"/>
              </w:rPr>
              <w:t>.</w:t>
            </w:r>
          </w:p>
        </w:tc>
        <w:tc>
          <w:tcPr>
            <w:tcW w:w="2340" w:type="dxa"/>
            <w:tcBorders>
              <w:bottom w:val="nil"/>
            </w:tcBorders>
          </w:tcPr>
          <w:p w14:paraId="79067701" w14:textId="77777777" w:rsidR="00E620C8" w:rsidRPr="002C4FF5" w:rsidRDefault="00E620C8" w:rsidP="00BC6516">
            <w:pPr>
              <w:spacing w:after="0" w:line="240" w:lineRule="auto"/>
              <w:rPr>
                <w:sz w:val="18"/>
                <w:szCs w:val="18"/>
              </w:rPr>
            </w:pPr>
          </w:p>
          <w:p w14:paraId="08104984" w14:textId="77777777" w:rsidR="008E0FDF" w:rsidRPr="002C4FF5" w:rsidRDefault="008E0FDF" w:rsidP="00BC6516">
            <w:pPr>
              <w:spacing w:after="0" w:line="240" w:lineRule="auto"/>
              <w:rPr>
                <w:sz w:val="18"/>
                <w:szCs w:val="18"/>
              </w:rPr>
            </w:pPr>
            <w:r w:rsidRPr="002C4FF5">
              <w:rPr>
                <w:sz w:val="18"/>
                <w:szCs w:val="18"/>
              </w:rPr>
              <w:t xml:space="preserve">The changes in </w:t>
            </w:r>
            <w:r w:rsidR="00BC6516" w:rsidRPr="002C4FF5">
              <w:rPr>
                <w:sz w:val="18"/>
                <w:szCs w:val="18"/>
              </w:rPr>
              <w:t>percentiles</w:t>
            </w:r>
            <w:r w:rsidRPr="002C4FF5">
              <w:rPr>
                <w:sz w:val="18"/>
                <w:szCs w:val="18"/>
              </w:rPr>
              <w:t xml:space="preserve"> are indicative, not definitive, targets due to influence of exogenous factors</w:t>
            </w:r>
            <w:r w:rsidR="00BC6516" w:rsidRPr="002C4FF5">
              <w:rPr>
                <w:sz w:val="18"/>
                <w:szCs w:val="18"/>
              </w:rPr>
              <w:t xml:space="preserve"> and </w:t>
            </w:r>
            <w:r w:rsidRPr="002C4FF5">
              <w:rPr>
                <w:sz w:val="18"/>
                <w:szCs w:val="18"/>
              </w:rPr>
              <w:t>the behavior of the other cou</w:t>
            </w:r>
            <w:r w:rsidRPr="002C4FF5">
              <w:rPr>
                <w:sz w:val="18"/>
                <w:szCs w:val="18"/>
              </w:rPr>
              <w:t>n</w:t>
            </w:r>
            <w:r w:rsidRPr="002C4FF5">
              <w:rPr>
                <w:sz w:val="18"/>
                <w:szCs w:val="18"/>
              </w:rPr>
              <w:t>tries</w:t>
            </w:r>
            <w:r w:rsidR="00BC6516" w:rsidRPr="002C4FF5">
              <w:rPr>
                <w:sz w:val="18"/>
                <w:szCs w:val="18"/>
              </w:rPr>
              <w:t>.</w:t>
            </w:r>
          </w:p>
        </w:tc>
      </w:tr>
      <w:tr w:rsidR="00EA625A" w:rsidRPr="002C4FF5" w14:paraId="089B8EBE" w14:textId="77777777" w:rsidTr="00BB7965">
        <w:tc>
          <w:tcPr>
            <w:tcW w:w="1638" w:type="dxa"/>
            <w:tcBorders>
              <w:top w:val="nil"/>
            </w:tcBorders>
          </w:tcPr>
          <w:p w14:paraId="1C9D6DD2" w14:textId="77777777" w:rsidR="008E0FDF" w:rsidRPr="002C4FF5" w:rsidRDefault="008E0FDF" w:rsidP="008E0FDF">
            <w:pPr>
              <w:spacing w:after="0" w:line="240" w:lineRule="auto"/>
              <w:rPr>
                <w:sz w:val="18"/>
                <w:szCs w:val="18"/>
              </w:rPr>
            </w:pPr>
          </w:p>
        </w:tc>
        <w:tc>
          <w:tcPr>
            <w:tcW w:w="900" w:type="dxa"/>
            <w:tcBorders>
              <w:top w:val="nil"/>
            </w:tcBorders>
          </w:tcPr>
          <w:p w14:paraId="5E8ADA58" w14:textId="77777777" w:rsidR="008E0FDF" w:rsidRPr="002C4FF5" w:rsidRDefault="008E0FDF" w:rsidP="008E0FDF">
            <w:pPr>
              <w:spacing w:after="0" w:line="240" w:lineRule="auto"/>
              <w:rPr>
                <w:sz w:val="18"/>
                <w:szCs w:val="18"/>
              </w:rPr>
            </w:pPr>
          </w:p>
        </w:tc>
        <w:tc>
          <w:tcPr>
            <w:tcW w:w="630" w:type="dxa"/>
            <w:tcBorders>
              <w:top w:val="nil"/>
            </w:tcBorders>
          </w:tcPr>
          <w:p w14:paraId="0FE73FA2" w14:textId="77777777" w:rsidR="008E0FDF" w:rsidRPr="002C4FF5" w:rsidRDefault="008E0FDF" w:rsidP="008E0FDF">
            <w:pPr>
              <w:spacing w:after="0" w:line="240" w:lineRule="auto"/>
              <w:jc w:val="center"/>
              <w:rPr>
                <w:sz w:val="18"/>
                <w:szCs w:val="18"/>
              </w:rPr>
            </w:pPr>
          </w:p>
        </w:tc>
        <w:tc>
          <w:tcPr>
            <w:tcW w:w="990" w:type="dxa"/>
            <w:tcBorders>
              <w:top w:val="nil"/>
            </w:tcBorders>
          </w:tcPr>
          <w:p w14:paraId="3580DF47" w14:textId="77777777" w:rsidR="008E0FDF" w:rsidRPr="002C4FF5" w:rsidRDefault="008E0FDF" w:rsidP="008E0FDF">
            <w:pPr>
              <w:spacing w:after="0" w:line="240" w:lineRule="auto"/>
              <w:jc w:val="center"/>
              <w:rPr>
                <w:sz w:val="18"/>
                <w:szCs w:val="18"/>
              </w:rPr>
            </w:pPr>
          </w:p>
        </w:tc>
        <w:tc>
          <w:tcPr>
            <w:tcW w:w="630" w:type="dxa"/>
            <w:tcBorders>
              <w:top w:val="nil"/>
            </w:tcBorders>
          </w:tcPr>
          <w:p w14:paraId="2C026DD4" w14:textId="77777777" w:rsidR="008E0FDF" w:rsidRPr="002C4FF5" w:rsidRDefault="008E0FDF" w:rsidP="008E0FDF">
            <w:pPr>
              <w:spacing w:after="0" w:line="240" w:lineRule="auto"/>
              <w:jc w:val="center"/>
              <w:rPr>
                <w:sz w:val="18"/>
                <w:szCs w:val="18"/>
              </w:rPr>
            </w:pPr>
          </w:p>
        </w:tc>
        <w:tc>
          <w:tcPr>
            <w:tcW w:w="900" w:type="dxa"/>
            <w:tcBorders>
              <w:top w:val="nil"/>
            </w:tcBorders>
          </w:tcPr>
          <w:p w14:paraId="743C18FB" w14:textId="77777777" w:rsidR="008E0FDF" w:rsidRPr="002C4FF5" w:rsidRDefault="008E0FDF" w:rsidP="008E0FDF">
            <w:pPr>
              <w:spacing w:after="0" w:line="240" w:lineRule="auto"/>
              <w:jc w:val="center"/>
              <w:rPr>
                <w:sz w:val="18"/>
                <w:szCs w:val="18"/>
              </w:rPr>
            </w:pPr>
          </w:p>
        </w:tc>
        <w:tc>
          <w:tcPr>
            <w:tcW w:w="630" w:type="dxa"/>
            <w:tcBorders>
              <w:top w:val="nil"/>
            </w:tcBorders>
          </w:tcPr>
          <w:p w14:paraId="40975383" w14:textId="77777777" w:rsidR="008E0FDF" w:rsidRPr="002C4FF5" w:rsidRDefault="008E0FDF" w:rsidP="008E0FDF">
            <w:pPr>
              <w:spacing w:after="0" w:line="240" w:lineRule="auto"/>
              <w:jc w:val="center"/>
              <w:rPr>
                <w:sz w:val="18"/>
                <w:szCs w:val="18"/>
              </w:rPr>
            </w:pPr>
          </w:p>
        </w:tc>
        <w:tc>
          <w:tcPr>
            <w:tcW w:w="900" w:type="dxa"/>
            <w:tcBorders>
              <w:top w:val="nil"/>
            </w:tcBorders>
          </w:tcPr>
          <w:p w14:paraId="086BABE0" w14:textId="77777777" w:rsidR="008E0FDF" w:rsidRPr="002C4FF5" w:rsidRDefault="008E0FDF" w:rsidP="008E0FDF">
            <w:pPr>
              <w:spacing w:after="0" w:line="240" w:lineRule="auto"/>
              <w:jc w:val="center"/>
              <w:rPr>
                <w:sz w:val="18"/>
                <w:szCs w:val="18"/>
              </w:rPr>
            </w:pPr>
          </w:p>
        </w:tc>
        <w:tc>
          <w:tcPr>
            <w:tcW w:w="630" w:type="dxa"/>
            <w:tcBorders>
              <w:top w:val="nil"/>
            </w:tcBorders>
          </w:tcPr>
          <w:p w14:paraId="25AD5757" w14:textId="77777777" w:rsidR="008E0FDF" w:rsidRPr="002C4FF5" w:rsidRDefault="008E0FDF" w:rsidP="008E0FDF">
            <w:pPr>
              <w:spacing w:after="0" w:line="240" w:lineRule="auto"/>
              <w:jc w:val="center"/>
              <w:rPr>
                <w:sz w:val="18"/>
                <w:szCs w:val="18"/>
              </w:rPr>
            </w:pPr>
          </w:p>
        </w:tc>
        <w:tc>
          <w:tcPr>
            <w:tcW w:w="900" w:type="dxa"/>
            <w:tcBorders>
              <w:top w:val="nil"/>
            </w:tcBorders>
          </w:tcPr>
          <w:p w14:paraId="05FC6978" w14:textId="77777777" w:rsidR="008E0FDF" w:rsidRPr="002C4FF5" w:rsidRDefault="008E0FDF" w:rsidP="008E0FDF">
            <w:pPr>
              <w:spacing w:after="0" w:line="240" w:lineRule="auto"/>
              <w:jc w:val="center"/>
              <w:rPr>
                <w:sz w:val="18"/>
                <w:szCs w:val="18"/>
              </w:rPr>
            </w:pPr>
          </w:p>
        </w:tc>
        <w:tc>
          <w:tcPr>
            <w:tcW w:w="630" w:type="dxa"/>
            <w:tcBorders>
              <w:top w:val="nil"/>
            </w:tcBorders>
          </w:tcPr>
          <w:p w14:paraId="3F66D14C" w14:textId="77777777" w:rsidR="008E0FDF" w:rsidRPr="002C4FF5" w:rsidRDefault="008E0FDF" w:rsidP="008E0FDF">
            <w:pPr>
              <w:spacing w:after="0" w:line="240" w:lineRule="auto"/>
              <w:jc w:val="center"/>
              <w:rPr>
                <w:sz w:val="18"/>
                <w:szCs w:val="18"/>
              </w:rPr>
            </w:pPr>
          </w:p>
        </w:tc>
        <w:tc>
          <w:tcPr>
            <w:tcW w:w="900" w:type="dxa"/>
            <w:tcBorders>
              <w:top w:val="nil"/>
            </w:tcBorders>
          </w:tcPr>
          <w:p w14:paraId="66782CFE" w14:textId="77777777" w:rsidR="008E0FDF" w:rsidRPr="002C4FF5" w:rsidRDefault="008E0FDF" w:rsidP="008E0FDF">
            <w:pPr>
              <w:spacing w:after="0" w:line="240" w:lineRule="auto"/>
              <w:jc w:val="center"/>
              <w:rPr>
                <w:sz w:val="18"/>
                <w:szCs w:val="18"/>
              </w:rPr>
            </w:pPr>
          </w:p>
        </w:tc>
        <w:tc>
          <w:tcPr>
            <w:tcW w:w="1080" w:type="dxa"/>
            <w:tcBorders>
              <w:top w:val="nil"/>
            </w:tcBorders>
          </w:tcPr>
          <w:p w14:paraId="2B630B0E" w14:textId="77777777" w:rsidR="008E0FDF" w:rsidRPr="002C4FF5" w:rsidRDefault="008E0FDF" w:rsidP="008E0FDF">
            <w:pPr>
              <w:spacing w:after="0" w:line="240" w:lineRule="auto"/>
              <w:rPr>
                <w:sz w:val="18"/>
                <w:szCs w:val="18"/>
              </w:rPr>
            </w:pPr>
          </w:p>
        </w:tc>
        <w:tc>
          <w:tcPr>
            <w:tcW w:w="2340" w:type="dxa"/>
            <w:tcBorders>
              <w:top w:val="nil"/>
            </w:tcBorders>
          </w:tcPr>
          <w:p w14:paraId="11ABD874" w14:textId="77777777" w:rsidR="008E0FDF" w:rsidRPr="002C4FF5" w:rsidRDefault="008E0FDF" w:rsidP="008E0FDF">
            <w:pPr>
              <w:spacing w:after="0" w:line="240" w:lineRule="auto"/>
              <w:rPr>
                <w:sz w:val="18"/>
                <w:szCs w:val="18"/>
              </w:rPr>
            </w:pPr>
          </w:p>
        </w:tc>
      </w:tr>
    </w:tbl>
    <w:p w14:paraId="52BFD621" w14:textId="77777777" w:rsidR="008E0FDF" w:rsidRPr="002C4FF5" w:rsidRDefault="008E0FDF" w:rsidP="008E0FDF">
      <w:pPr>
        <w:keepNext/>
        <w:keepLines/>
        <w:spacing w:after="0" w:line="240" w:lineRule="auto"/>
        <w:jc w:val="center"/>
        <w:rPr>
          <w:b/>
        </w:rPr>
      </w:pPr>
      <w:r w:rsidRPr="002C4FF5">
        <w:rPr>
          <w:b/>
        </w:rPr>
        <w:lastRenderedPageBreak/>
        <w:t>EXPECTED OUTCOMES</w:t>
      </w:r>
    </w:p>
    <w:p w14:paraId="2486984A" w14:textId="77777777" w:rsidR="008E0FDF" w:rsidRPr="002C4FF5" w:rsidRDefault="008E0FDF" w:rsidP="008E0FDF">
      <w:pPr>
        <w:keepNext/>
        <w:keepLines/>
        <w:spacing w:after="0" w:line="240" w:lineRule="auto"/>
        <w:jc w:val="center"/>
        <w:rPr>
          <w:b/>
        </w:rPr>
      </w:pPr>
    </w:p>
    <w:tbl>
      <w:tblPr>
        <w:tblW w:w="13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8"/>
        <w:gridCol w:w="900"/>
        <w:gridCol w:w="630"/>
        <w:gridCol w:w="630"/>
        <w:gridCol w:w="630"/>
        <w:gridCol w:w="630"/>
        <w:gridCol w:w="630"/>
        <w:gridCol w:w="630"/>
        <w:gridCol w:w="630"/>
        <w:gridCol w:w="630"/>
        <w:gridCol w:w="630"/>
        <w:gridCol w:w="630"/>
        <w:gridCol w:w="1350"/>
        <w:gridCol w:w="3870"/>
      </w:tblGrid>
      <w:tr w:rsidR="008E0FDF" w:rsidRPr="002C4FF5" w14:paraId="35DCEBDA" w14:textId="77777777">
        <w:tc>
          <w:tcPr>
            <w:tcW w:w="1188" w:type="dxa"/>
            <w:vMerge w:val="restart"/>
            <w:shd w:val="clear" w:color="auto" w:fill="C2D69B"/>
          </w:tcPr>
          <w:p w14:paraId="5A8D22BA" w14:textId="77777777" w:rsidR="008E0FDF" w:rsidRPr="002C4FF5" w:rsidRDefault="008E0FDF" w:rsidP="003B75A4">
            <w:pPr>
              <w:keepNext/>
              <w:keepLines/>
              <w:spacing w:after="0" w:line="240" w:lineRule="auto"/>
              <w:jc w:val="center"/>
              <w:rPr>
                <w:sz w:val="18"/>
                <w:szCs w:val="18"/>
              </w:rPr>
            </w:pPr>
            <w:r w:rsidRPr="002C4FF5">
              <w:rPr>
                <w:sz w:val="18"/>
                <w:szCs w:val="18"/>
              </w:rPr>
              <w:t>Indicators</w:t>
            </w:r>
          </w:p>
        </w:tc>
        <w:tc>
          <w:tcPr>
            <w:tcW w:w="900" w:type="dxa"/>
            <w:vMerge w:val="restart"/>
            <w:shd w:val="clear" w:color="auto" w:fill="C2D69B"/>
          </w:tcPr>
          <w:p w14:paraId="737A1D39" w14:textId="77777777" w:rsidR="008E0FDF" w:rsidRPr="002C4FF5" w:rsidRDefault="008E0FDF" w:rsidP="003B75A4">
            <w:pPr>
              <w:keepNext/>
              <w:keepLines/>
              <w:spacing w:after="0" w:line="240" w:lineRule="auto"/>
              <w:jc w:val="center"/>
              <w:rPr>
                <w:sz w:val="18"/>
                <w:szCs w:val="18"/>
              </w:rPr>
            </w:pPr>
            <w:r w:rsidRPr="002C4FF5">
              <w:rPr>
                <w:sz w:val="18"/>
                <w:szCs w:val="18"/>
              </w:rPr>
              <w:t>Unit of Measure</w:t>
            </w:r>
          </w:p>
        </w:tc>
        <w:tc>
          <w:tcPr>
            <w:tcW w:w="1260" w:type="dxa"/>
            <w:gridSpan w:val="2"/>
            <w:shd w:val="clear" w:color="auto" w:fill="C2D69B"/>
          </w:tcPr>
          <w:p w14:paraId="2EC003E0" w14:textId="77777777" w:rsidR="008E0FDF" w:rsidRPr="002C4FF5" w:rsidRDefault="008E0FDF" w:rsidP="003B75A4">
            <w:pPr>
              <w:keepNext/>
              <w:keepLines/>
              <w:spacing w:after="0" w:line="240" w:lineRule="auto"/>
              <w:jc w:val="center"/>
              <w:rPr>
                <w:sz w:val="18"/>
                <w:szCs w:val="18"/>
              </w:rPr>
            </w:pPr>
            <w:r w:rsidRPr="002C4FF5">
              <w:rPr>
                <w:sz w:val="18"/>
                <w:szCs w:val="18"/>
              </w:rPr>
              <w:t>Baseline</w:t>
            </w:r>
          </w:p>
        </w:tc>
        <w:tc>
          <w:tcPr>
            <w:tcW w:w="3780" w:type="dxa"/>
            <w:gridSpan w:val="6"/>
            <w:shd w:val="clear" w:color="auto" w:fill="C2D69B"/>
          </w:tcPr>
          <w:p w14:paraId="17617F12" w14:textId="77777777" w:rsidR="008E0FDF" w:rsidRPr="002C4FF5" w:rsidRDefault="008E0FDF" w:rsidP="003B75A4">
            <w:pPr>
              <w:keepNext/>
              <w:keepLines/>
              <w:spacing w:after="0" w:line="240" w:lineRule="auto"/>
              <w:jc w:val="center"/>
              <w:rPr>
                <w:sz w:val="18"/>
                <w:szCs w:val="18"/>
              </w:rPr>
            </w:pPr>
            <w:r w:rsidRPr="002C4FF5">
              <w:rPr>
                <w:sz w:val="18"/>
                <w:szCs w:val="18"/>
              </w:rPr>
              <w:t>Intermediate Measurements</w:t>
            </w:r>
          </w:p>
        </w:tc>
        <w:tc>
          <w:tcPr>
            <w:tcW w:w="1260" w:type="dxa"/>
            <w:gridSpan w:val="2"/>
            <w:shd w:val="clear" w:color="auto" w:fill="C2D69B"/>
          </w:tcPr>
          <w:p w14:paraId="12548F16" w14:textId="77777777" w:rsidR="008E0FDF" w:rsidRPr="002C4FF5" w:rsidRDefault="008E0FDF" w:rsidP="003B75A4">
            <w:pPr>
              <w:keepNext/>
              <w:keepLines/>
              <w:spacing w:after="0" w:line="240" w:lineRule="auto"/>
              <w:jc w:val="center"/>
              <w:rPr>
                <w:sz w:val="18"/>
                <w:szCs w:val="18"/>
              </w:rPr>
            </w:pPr>
            <w:r w:rsidRPr="002C4FF5">
              <w:rPr>
                <w:sz w:val="18"/>
                <w:szCs w:val="18"/>
              </w:rPr>
              <w:t>Target</w:t>
            </w:r>
          </w:p>
        </w:tc>
        <w:tc>
          <w:tcPr>
            <w:tcW w:w="1350" w:type="dxa"/>
            <w:vMerge w:val="restart"/>
            <w:shd w:val="clear" w:color="auto" w:fill="C2D69B"/>
          </w:tcPr>
          <w:p w14:paraId="510205A6" w14:textId="77777777" w:rsidR="008E0FDF" w:rsidRPr="002C4FF5" w:rsidRDefault="008E0FDF" w:rsidP="003B75A4">
            <w:pPr>
              <w:keepNext/>
              <w:keepLines/>
              <w:spacing w:after="0" w:line="240" w:lineRule="auto"/>
              <w:jc w:val="center"/>
              <w:rPr>
                <w:sz w:val="18"/>
                <w:szCs w:val="18"/>
              </w:rPr>
            </w:pPr>
            <w:r w:rsidRPr="002C4FF5">
              <w:rPr>
                <w:sz w:val="18"/>
                <w:szCs w:val="18"/>
              </w:rPr>
              <w:t>Source/Means of Verification</w:t>
            </w:r>
          </w:p>
        </w:tc>
        <w:tc>
          <w:tcPr>
            <w:tcW w:w="3870" w:type="dxa"/>
            <w:vMerge w:val="restart"/>
            <w:shd w:val="clear" w:color="auto" w:fill="C2D69B"/>
          </w:tcPr>
          <w:p w14:paraId="559F9628" w14:textId="77777777" w:rsidR="008E0FDF" w:rsidRPr="002C4FF5" w:rsidRDefault="00CD4109" w:rsidP="003B75A4">
            <w:pPr>
              <w:keepNext/>
              <w:keepLines/>
              <w:spacing w:after="0" w:line="240" w:lineRule="auto"/>
              <w:jc w:val="center"/>
              <w:rPr>
                <w:sz w:val="18"/>
                <w:szCs w:val="18"/>
              </w:rPr>
            </w:pPr>
            <w:r w:rsidRPr="002C4FF5">
              <w:rPr>
                <w:sz w:val="18"/>
                <w:szCs w:val="18"/>
              </w:rPr>
              <w:t>Definitions</w:t>
            </w:r>
          </w:p>
          <w:p w14:paraId="6650691A" w14:textId="77777777" w:rsidR="001D6E17" w:rsidRPr="002C4FF5" w:rsidRDefault="001D6E17" w:rsidP="003B75A4">
            <w:pPr>
              <w:keepNext/>
              <w:keepLines/>
              <w:spacing w:after="0" w:line="240" w:lineRule="auto"/>
              <w:jc w:val="center"/>
              <w:rPr>
                <w:sz w:val="18"/>
                <w:szCs w:val="18"/>
              </w:rPr>
            </w:pPr>
            <w:r w:rsidRPr="002C4FF5">
              <w:rPr>
                <w:sz w:val="18"/>
                <w:szCs w:val="18"/>
              </w:rPr>
              <w:t>(Drawn from sources indicated)</w:t>
            </w:r>
          </w:p>
        </w:tc>
      </w:tr>
      <w:tr w:rsidR="00F90310" w:rsidRPr="002C4FF5" w14:paraId="58A15161" w14:textId="77777777">
        <w:tc>
          <w:tcPr>
            <w:tcW w:w="1188" w:type="dxa"/>
            <w:vMerge/>
          </w:tcPr>
          <w:p w14:paraId="7750E920" w14:textId="77777777" w:rsidR="008E0FDF" w:rsidRPr="002C4FF5" w:rsidRDefault="008E0FDF" w:rsidP="008E0FDF">
            <w:pPr>
              <w:keepNext/>
              <w:keepLines/>
              <w:spacing w:after="0" w:line="240" w:lineRule="auto"/>
              <w:rPr>
                <w:sz w:val="18"/>
                <w:szCs w:val="18"/>
              </w:rPr>
            </w:pPr>
          </w:p>
        </w:tc>
        <w:tc>
          <w:tcPr>
            <w:tcW w:w="900" w:type="dxa"/>
            <w:vMerge/>
          </w:tcPr>
          <w:p w14:paraId="760C7625" w14:textId="77777777" w:rsidR="008E0FDF" w:rsidRPr="002C4FF5" w:rsidRDefault="008E0FDF" w:rsidP="008E0FDF">
            <w:pPr>
              <w:keepNext/>
              <w:keepLines/>
              <w:spacing w:after="0" w:line="240" w:lineRule="auto"/>
              <w:rPr>
                <w:sz w:val="18"/>
                <w:szCs w:val="18"/>
              </w:rPr>
            </w:pPr>
          </w:p>
        </w:tc>
        <w:tc>
          <w:tcPr>
            <w:tcW w:w="630" w:type="dxa"/>
            <w:shd w:val="clear" w:color="auto" w:fill="C2D69B"/>
          </w:tcPr>
          <w:p w14:paraId="571D5D81" w14:textId="77777777" w:rsidR="008E0FDF" w:rsidRPr="002C4FF5" w:rsidRDefault="008E0FDF" w:rsidP="008E0FDF">
            <w:pPr>
              <w:keepNext/>
              <w:keepLines/>
              <w:spacing w:after="0" w:line="240" w:lineRule="auto"/>
              <w:jc w:val="center"/>
              <w:rPr>
                <w:sz w:val="18"/>
                <w:szCs w:val="18"/>
              </w:rPr>
            </w:pPr>
            <w:r w:rsidRPr="002C4FF5">
              <w:rPr>
                <w:sz w:val="18"/>
                <w:szCs w:val="18"/>
              </w:rPr>
              <w:t>Value</w:t>
            </w:r>
          </w:p>
        </w:tc>
        <w:tc>
          <w:tcPr>
            <w:tcW w:w="630" w:type="dxa"/>
            <w:shd w:val="clear" w:color="auto" w:fill="C2D69B"/>
          </w:tcPr>
          <w:p w14:paraId="1C9905A4"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Year</w:t>
            </w:r>
          </w:p>
        </w:tc>
        <w:tc>
          <w:tcPr>
            <w:tcW w:w="630" w:type="dxa"/>
            <w:shd w:val="clear" w:color="auto" w:fill="C2D69B"/>
          </w:tcPr>
          <w:p w14:paraId="357A2E02"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Value</w:t>
            </w:r>
          </w:p>
        </w:tc>
        <w:tc>
          <w:tcPr>
            <w:tcW w:w="630" w:type="dxa"/>
            <w:shd w:val="clear" w:color="auto" w:fill="C2D69B"/>
          </w:tcPr>
          <w:p w14:paraId="2B43DCDE"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Year</w:t>
            </w:r>
          </w:p>
        </w:tc>
        <w:tc>
          <w:tcPr>
            <w:tcW w:w="630" w:type="dxa"/>
            <w:shd w:val="clear" w:color="auto" w:fill="C2D69B"/>
          </w:tcPr>
          <w:p w14:paraId="657CF7D4"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Value</w:t>
            </w:r>
          </w:p>
        </w:tc>
        <w:tc>
          <w:tcPr>
            <w:tcW w:w="630" w:type="dxa"/>
            <w:shd w:val="clear" w:color="auto" w:fill="C2D69B"/>
          </w:tcPr>
          <w:p w14:paraId="063C6F4A"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Year</w:t>
            </w:r>
          </w:p>
        </w:tc>
        <w:tc>
          <w:tcPr>
            <w:tcW w:w="630" w:type="dxa"/>
            <w:shd w:val="clear" w:color="auto" w:fill="C2D69B"/>
          </w:tcPr>
          <w:p w14:paraId="5786133E"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Value</w:t>
            </w:r>
          </w:p>
        </w:tc>
        <w:tc>
          <w:tcPr>
            <w:tcW w:w="630" w:type="dxa"/>
            <w:shd w:val="clear" w:color="auto" w:fill="C2D69B"/>
          </w:tcPr>
          <w:p w14:paraId="4D9D158D"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Year</w:t>
            </w:r>
          </w:p>
        </w:tc>
        <w:tc>
          <w:tcPr>
            <w:tcW w:w="630" w:type="dxa"/>
            <w:shd w:val="clear" w:color="auto" w:fill="C2D69B"/>
          </w:tcPr>
          <w:p w14:paraId="1E50AEDF"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Value</w:t>
            </w:r>
          </w:p>
        </w:tc>
        <w:tc>
          <w:tcPr>
            <w:tcW w:w="630" w:type="dxa"/>
            <w:shd w:val="clear" w:color="auto" w:fill="C2D69B"/>
          </w:tcPr>
          <w:p w14:paraId="18516307" w14:textId="77777777" w:rsidR="008E0FDF" w:rsidRPr="002C4FF5" w:rsidRDefault="008E0FDF" w:rsidP="008E0FDF">
            <w:pPr>
              <w:keepNext/>
              <w:keepLines/>
              <w:spacing w:after="0" w:line="240" w:lineRule="auto"/>
              <w:jc w:val="center"/>
              <w:rPr>
                <w:rFonts w:ascii="Cambria" w:eastAsia="Times New Roman" w:hAnsi="Cambria"/>
                <w:iCs/>
                <w:color w:val="363636"/>
                <w:sz w:val="18"/>
                <w:szCs w:val="18"/>
              </w:rPr>
            </w:pPr>
            <w:r w:rsidRPr="002C4FF5">
              <w:rPr>
                <w:sz w:val="18"/>
                <w:szCs w:val="18"/>
              </w:rPr>
              <w:t>Year</w:t>
            </w:r>
          </w:p>
        </w:tc>
        <w:tc>
          <w:tcPr>
            <w:tcW w:w="1350" w:type="dxa"/>
            <w:vMerge/>
          </w:tcPr>
          <w:p w14:paraId="0550B7FF" w14:textId="77777777" w:rsidR="008E0FDF" w:rsidRPr="002C4FF5" w:rsidRDefault="008E0FDF" w:rsidP="008E0FDF">
            <w:pPr>
              <w:keepNext/>
              <w:keepLines/>
              <w:spacing w:after="0" w:line="240" w:lineRule="auto"/>
              <w:rPr>
                <w:sz w:val="18"/>
                <w:szCs w:val="18"/>
              </w:rPr>
            </w:pPr>
          </w:p>
        </w:tc>
        <w:tc>
          <w:tcPr>
            <w:tcW w:w="3870" w:type="dxa"/>
            <w:vMerge/>
          </w:tcPr>
          <w:p w14:paraId="04AF6AD0" w14:textId="77777777" w:rsidR="008E0FDF" w:rsidRPr="002C4FF5" w:rsidRDefault="008E0FDF" w:rsidP="008E0FDF">
            <w:pPr>
              <w:keepNext/>
              <w:keepLines/>
              <w:spacing w:after="0" w:line="240" w:lineRule="auto"/>
              <w:rPr>
                <w:sz w:val="18"/>
                <w:szCs w:val="18"/>
              </w:rPr>
            </w:pPr>
          </w:p>
        </w:tc>
      </w:tr>
      <w:tr w:rsidR="008E0FDF" w:rsidRPr="002C4FF5" w14:paraId="6714766A" w14:textId="77777777">
        <w:tc>
          <w:tcPr>
            <w:tcW w:w="13608" w:type="dxa"/>
            <w:gridSpan w:val="14"/>
          </w:tcPr>
          <w:p w14:paraId="3FBBC956" w14:textId="77777777" w:rsidR="008E0FDF" w:rsidRPr="002C4FF5" w:rsidRDefault="008E0FDF" w:rsidP="008E0FDF">
            <w:pPr>
              <w:keepNext/>
              <w:keepLines/>
              <w:spacing w:after="0" w:line="240" w:lineRule="auto"/>
              <w:rPr>
                <w:b/>
                <w:sz w:val="18"/>
                <w:szCs w:val="18"/>
              </w:rPr>
            </w:pPr>
            <w:r w:rsidRPr="002C4FF5">
              <w:rPr>
                <w:b/>
                <w:sz w:val="18"/>
                <w:szCs w:val="18"/>
                <w:u w:val="single"/>
              </w:rPr>
              <w:t>EXPECTED OUTCOME 1</w:t>
            </w:r>
            <w:r w:rsidRPr="002C4FF5">
              <w:rPr>
                <w:sz w:val="18"/>
                <w:szCs w:val="18"/>
              </w:rPr>
              <w:t xml:space="preserve">: </w:t>
            </w:r>
            <w:r w:rsidRPr="002C4FF5">
              <w:rPr>
                <w:b/>
                <w:sz w:val="18"/>
                <w:szCs w:val="18"/>
              </w:rPr>
              <w:t>Expanded access to credit</w:t>
            </w:r>
          </w:p>
          <w:p w14:paraId="2227AC94" w14:textId="77777777" w:rsidR="008E0FDF" w:rsidRPr="002C4FF5" w:rsidRDefault="008E0FDF" w:rsidP="008E0FDF">
            <w:pPr>
              <w:keepNext/>
              <w:keepLines/>
              <w:spacing w:after="0" w:line="240" w:lineRule="auto"/>
              <w:jc w:val="center"/>
              <w:rPr>
                <w:sz w:val="18"/>
                <w:szCs w:val="18"/>
              </w:rPr>
            </w:pPr>
          </w:p>
        </w:tc>
      </w:tr>
      <w:tr w:rsidR="008E0FDF" w:rsidRPr="002C4FF5" w14:paraId="6DED2C44" w14:textId="77777777">
        <w:tc>
          <w:tcPr>
            <w:tcW w:w="1188" w:type="dxa"/>
          </w:tcPr>
          <w:p w14:paraId="170FB9BF" w14:textId="091801A3" w:rsidR="008E0FDF" w:rsidRPr="002C4FF5" w:rsidRDefault="005E4CC9" w:rsidP="008E0FDF">
            <w:pPr>
              <w:keepNext/>
              <w:keepLines/>
              <w:spacing w:after="0" w:line="240" w:lineRule="auto"/>
              <w:rPr>
                <w:sz w:val="18"/>
                <w:szCs w:val="18"/>
              </w:rPr>
            </w:pPr>
            <w:r>
              <w:rPr>
                <w:sz w:val="18"/>
                <w:szCs w:val="18"/>
              </w:rPr>
              <w:t>Doing Bus</w:t>
            </w:r>
            <w:r>
              <w:rPr>
                <w:sz w:val="18"/>
                <w:szCs w:val="18"/>
              </w:rPr>
              <w:t>i</w:t>
            </w:r>
            <w:r>
              <w:rPr>
                <w:sz w:val="18"/>
                <w:szCs w:val="18"/>
              </w:rPr>
              <w:t>ness Indic</w:t>
            </w:r>
            <w:r>
              <w:rPr>
                <w:sz w:val="18"/>
                <w:szCs w:val="18"/>
              </w:rPr>
              <w:t>a</w:t>
            </w:r>
            <w:r>
              <w:rPr>
                <w:sz w:val="18"/>
                <w:szCs w:val="18"/>
              </w:rPr>
              <w:t xml:space="preserve">tor n </w:t>
            </w:r>
            <w:r w:rsidR="008E0FDF" w:rsidRPr="002C4FF5">
              <w:rPr>
                <w:sz w:val="18"/>
                <w:szCs w:val="18"/>
              </w:rPr>
              <w:t xml:space="preserve">Strength of legal rights </w:t>
            </w:r>
          </w:p>
        </w:tc>
        <w:tc>
          <w:tcPr>
            <w:tcW w:w="900" w:type="dxa"/>
          </w:tcPr>
          <w:p w14:paraId="515583D1" w14:textId="77777777" w:rsidR="008E0FDF" w:rsidRPr="002C4FF5" w:rsidRDefault="008E0FDF" w:rsidP="008E0FDF">
            <w:pPr>
              <w:keepNext/>
              <w:keepLines/>
              <w:spacing w:after="0" w:line="240" w:lineRule="auto"/>
              <w:rPr>
                <w:sz w:val="18"/>
                <w:szCs w:val="18"/>
              </w:rPr>
            </w:pPr>
            <w:r w:rsidRPr="002C4FF5">
              <w:rPr>
                <w:sz w:val="18"/>
                <w:szCs w:val="18"/>
              </w:rPr>
              <w:t>Index</w:t>
            </w:r>
          </w:p>
        </w:tc>
        <w:tc>
          <w:tcPr>
            <w:tcW w:w="630" w:type="dxa"/>
          </w:tcPr>
          <w:p w14:paraId="58AEC1F0" w14:textId="77777777" w:rsidR="008E0FDF" w:rsidRPr="002C4FF5" w:rsidRDefault="008E0FDF" w:rsidP="008E0FDF">
            <w:pPr>
              <w:keepNext/>
              <w:keepLines/>
              <w:spacing w:after="0" w:line="240" w:lineRule="auto"/>
              <w:jc w:val="center"/>
              <w:rPr>
                <w:sz w:val="18"/>
                <w:szCs w:val="18"/>
              </w:rPr>
            </w:pPr>
            <w:r w:rsidRPr="002C4FF5">
              <w:rPr>
                <w:sz w:val="18"/>
                <w:szCs w:val="18"/>
              </w:rPr>
              <w:t>8</w:t>
            </w:r>
          </w:p>
        </w:tc>
        <w:tc>
          <w:tcPr>
            <w:tcW w:w="630" w:type="dxa"/>
          </w:tcPr>
          <w:p w14:paraId="43530C4C" w14:textId="77777777" w:rsidR="008E0FDF" w:rsidRPr="002C4FF5" w:rsidRDefault="008E0FDF" w:rsidP="008E0FDF">
            <w:pPr>
              <w:keepNext/>
              <w:keepLines/>
              <w:spacing w:after="0" w:line="240" w:lineRule="auto"/>
              <w:jc w:val="center"/>
              <w:rPr>
                <w:sz w:val="18"/>
                <w:szCs w:val="18"/>
              </w:rPr>
            </w:pPr>
            <w:r w:rsidRPr="002C4FF5">
              <w:rPr>
                <w:sz w:val="18"/>
                <w:szCs w:val="18"/>
              </w:rPr>
              <w:t>2007</w:t>
            </w:r>
          </w:p>
        </w:tc>
        <w:tc>
          <w:tcPr>
            <w:tcW w:w="630" w:type="dxa"/>
          </w:tcPr>
          <w:p w14:paraId="640B9FF7" w14:textId="77777777" w:rsidR="008E0FDF" w:rsidRPr="002C4FF5" w:rsidRDefault="008E0FDF" w:rsidP="008E0FDF">
            <w:pPr>
              <w:keepNext/>
              <w:keepLines/>
              <w:spacing w:after="0" w:line="240" w:lineRule="auto"/>
              <w:jc w:val="center"/>
              <w:rPr>
                <w:sz w:val="18"/>
                <w:szCs w:val="18"/>
              </w:rPr>
            </w:pPr>
            <w:r w:rsidRPr="002C4FF5">
              <w:rPr>
                <w:sz w:val="18"/>
                <w:szCs w:val="18"/>
              </w:rPr>
              <w:t>8</w:t>
            </w:r>
          </w:p>
        </w:tc>
        <w:tc>
          <w:tcPr>
            <w:tcW w:w="630" w:type="dxa"/>
          </w:tcPr>
          <w:p w14:paraId="2D04B733" w14:textId="77777777" w:rsidR="008E0FDF" w:rsidRPr="002C4FF5" w:rsidRDefault="008E0FDF" w:rsidP="008E0FDF">
            <w:pPr>
              <w:keepNext/>
              <w:keepLines/>
              <w:spacing w:after="0" w:line="240" w:lineRule="auto"/>
              <w:jc w:val="center"/>
              <w:rPr>
                <w:sz w:val="18"/>
                <w:szCs w:val="18"/>
              </w:rPr>
            </w:pPr>
            <w:r w:rsidRPr="002C4FF5">
              <w:rPr>
                <w:sz w:val="18"/>
                <w:szCs w:val="18"/>
              </w:rPr>
              <w:t>2009</w:t>
            </w:r>
          </w:p>
        </w:tc>
        <w:tc>
          <w:tcPr>
            <w:tcW w:w="630" w:type="dxa"/>
          </w:tcPr>
          <w:p w14:paraId="28F4EBA8" w14:textId="77777777" w:rsidR="008E0FDF" w:rsidRPr="002C4FF5" w:rsidRDefault="008E0FDF" w:rsidP="008E0FDF">
            <w:pPr>
              <w:keepNext/>
              <w:keepLines/>
              <w:spacing w:after="0" w:line="240" w:lineRule="auto"/>
              <w:jc w:val="center"/>
              <w:rPr>
                <w:sz w:val="18"/>
                <w:szCs w:val="18"/>
              </w:rPr>
            </w:pPr>
            <w:r w:rsidRPr="002C4FF5">
              <w:rPr>
                <w:sz w:val="18"/>
                <w:szCs w:val="18"/>
              </w:rPr>
              <w:t>8</w:t>
            </w:r>
          </w:p>
        </w:tc>
        <w:tc>
          <w:tcPr>
            <w:tcW w:w="630" w:type="dxa"/>
          </w:tcPr>
          <w:p w14:paraId="5701547C" w14:textId="77777777" w:rsidR="008E0FDF" w:rsidRPr="002C4FF5" w:rsidRDefault="008E0FDF" w:rsidP="008E0FDF">
            <w:pPr>
              <w:keepNext/>
              <w:keepLines/>
              <w:spacing w:after="0" w:line="240" w:lineRule="auto"/>
              <w:jc w:val="center"/>
              <w:rPr>
                <w:sz w:val="18"/>
                <w:szCs w:val="18"/>
              </w:rPr>
            </w:pPr>
            <w:r w:rsidRPr="002C4FF5">
              <w:rPr>
                <w:sz w:val="18"/>
                <w:szCs w:val="18"/>
              </w:rPr>
              <w:t>2010</w:t>
            </w:r>
          </w:p>
        </w:tc>
        <w:tc>
          <w:tcPr>
            <w:tcW w:w="630" w:type="dxa"/>
          </w:tcPr>
          <w:p w14:paraId="69130BAF" w14:textId="77777777" w:rsidR="008E0FDF" w:rsidRPr="002C4FF5" w:rsidRDefault="001073DA" w:rsidP="008E0FDF">
            <w:pPr>
              <w:keepNext/>
              <w:keepLines/>
              <w:spacing w:after="0" w:line="240" w:lineRule="auto"/>
              <w:jc w:val="center"/>
              <w:rPr>
                <w:sz w:val="18"/>
                <w:szCs w:val="18"/>
              </w:rPr>
            </w:pPr>
            <w:r w:rsidRPr="002C4FF5">
              <w:rPr>
                <w:sz w:val="18"/>
                <w:szCs w:val="18"/>
              </w:rPr>
              <w:t>8</w:t>
            </w:r>
          </w:p>
          <w:p w14:paraId="1AB43555" w14:textId="77777777" w:rsidR="008E0FDF" w:rsidRPr="002C4FF5" w:rsidRDefault="008E0FDF" w:rsidP="008E0FDF">
            <w:pPr>
              <w:keepNext/>
              <w:keepLines/>
              <w:spacing w:after="0" w:line="240" w:lineRule="auto"/>
              <w:jc w:val="center"/>
              <w:rPr>
                <w:sz w:val="18"/>
                <w:szCs w:val="18"/>
              </w:rPr>
            </w:pPr>
          </w:p>
          <w:p w14:paraId="0E6EC1EB" w14:textId="77777777" w:rsidR="008E0FDF" w:rsidRPr="002C4FF5" w:rsidRDefault="008E0FDF" w:rsidP="008E0FDF">
            <w:pPr>
              <w:keepNext/>
              <w:keepLines/>
              <w:spacing w:after="0" w:line="240" w:lineRule="auto"/>
              <w:jc w:val="center"/>
              <w:rPr>
                <w:sz w:val="18"/>
                <w:szCs w:val="18"/>
              </w:rPr>
            </w:pPr>
          </w:p>
        </w:tc>
        <w:tc>
          <w:tcPr>
            <w:tcW w:w="630" w:type="dxa"/>
          </w:tcPr>
          <w:p w14:paraId="4A120526" w14:textId="77777777" w:rsidR="008E0FDF" w:rsidRPr="002C4FF5" w:rsidRDefault="008E0FDF" w:rsidP="008E0FDF">
            <w:pPr>
              <w:keepNext/>
              <w:keepLines/>
              <w:spacing w:after="0" w:line="240" w:lineRule="auto"/>
              <w:jc w:val="center"/>
              <w:rPr>
                <w:sz w:val="18"/>
                <w:szCs w:val="18"/>
              </w:rPr>
            </w:pPr>
            <w:r w:rsidRPr="002C4FF5">
              <w:rPr>
                <w:sz w:val="18"/>
                <w:szCs w:val="18"/>
              </w:rPr>
              <w:t>2011</w:t>
            </w:r>
          </w:p>
        </w:tc>
        <w:tc>
          <w:tcPr>
            <w:tcW w:w="630" w:type="dxa"/>
          </w:tcPr>
          <w:p w14:paraId="305C6629" w14:textId="77777777" w:rsidR="008E0FDF" w:rsidRPr="002C4FF5" w:rsidRDefault="001073DA" w:rsidP="008E0FDF">
            <w:pPr>
              <w:keepNext/>
              <w:keepLines/>
              <w:spacing w:after="0" w:line="240" w:lineRule="auto"/>
              <w:jc w:val="center"/>
              <w:rPr>
                <w:sz w:val="18"/>
                <w:szCs w:val="18"/>
              </w:rPr>
            </w:pPr>
            <w:r w:rsidRPr="002C4FF5">
              <w:rPr>
                <w:sz w:val="18"/>
                <w:szCs w:val="18"/>
              </w:rPr>
              <w:t>9</w:t>
            </w:r>
          </w:p>
        </w:tc>
        <w:tc>
          <w:tcPr>
            <w:tcW w:w="630" w:type="dxa"/>
          </w:tcPr>
          <w:p w14:paraId="63C80730" w14:textId="6CACBA91" w:rsidR="008E0FDF" w:rsidRPr="002C4FF5" w:rsidRDefault="008E0FDF" w:rsidP="008E0FDF">
            <w:pPr>
              <w:keepNext/>
              <w:keepLines/>
              <w:spacing w:after="0" w:line="240" w:lineRule="auto"/>
              <w:jc w:val="center"/>
              <w:rPr>
                <w:sz w:val="18"/>
                <w:szCs w:val="18"/>
              </w:rPr>
            </w:pPr>
            <w:r w:rsidRPr="002C4FF5">
              <w:rPr>
                <w:sz w:val="18"/>
                <w:szCs w:val="18"/>
              </w:rPr>
              <w:t>201</w:t>
            </w:r>
            <w:r w:rsidR="00500509">
              <w:rPr>
                <w:sz w:val="18"/>
                <w:szCs w:val="18"/>
              </w:rPr>
              <w:t>4</w:t>
            </w:r>
          </w:p>
        </w:tc>
        <w:tc>
          <w:tcPr>
            <w:tcW w:w="1350" w:type="dxa"/>
          </w:tcPr>
          <w:p w14:paraId="0BC8A38B" w14:textId="77777777" w:rsidR="008E0FDF" w:rsidRPr="002C4FF5" w:rsidRDefault="008E0FDF" w:rsidP="008E0FDF">
            <w:pPr>
              <w:keepNext/>
              <w:keepLines/>
              <w:spacing w:after="0" w:line="240" w:lineRule="auto"/>
              <w:rPr>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r w:rsidRPr="002C4FF5">
              <w:rPr>
                <w:sz w:val="20"/>
              </w:rPr>
              <w:t>.</w:t>
            </w:r>
          </w:p>
        </w:tc>
        <w:tc>
          <w:tcPr>
            <w:tcW w:w="3870" w:type="dxa"/>
          </w:tcPr>
          <w:p w14:paraId="2B36BC93" w14:textId="77777777" w:rsidR="008E0FDF" w:rsidRPr="002C4FF5" w:rsidRDefault="003B75A4" w:rsidP="00D06B98">
            <w:pPr>
              <w:widowControl w:val="0"/>
              <w:autoSpaceDE w:val="0"/>
              <w:autoSpaceDN w:val="0"/>
              <w:adjustRightInd w:val="0"/>
              <w:spacing w:after="0" w:line="240" w:lineRule="auto"/>
              <w:rPr>
                <w:sz w:val="20"/>
                <w:szCs w:val="20"/>
              </w:rPr>
            </w:pPr>
            <w:r w:rsidRPr="002C4FF5">
              <w:rPr>
                <w:rFonts w:asciiTheme="majorHAnsi" w:hAnsiTheme="majorHAnsi"/>
                <w:sz w:val="18"/>
                <w:szCs w:val="20"/>
              </w:rPr>
              <w:t>“…t</w:t>
            </w:r>
            <w:r w:rsidRPr="002C4FF5">
              <w:rPr>
                <w:rFonts w:asciiTheme="majorHAnsi" w:hAnsiTheme="majorHAnsi" w:cs="MinionPro-Cn"/>
                <w:sz w:val="18"/>
                <w:szCs w:val="20"/>
              </w:rPr>
              <w:t>he degree to which collateral and bankruptcy laws protect the rights of borrowers and lenders”</w:t>
            </w:r>
            <w:r w:rsidR="00D06B98" w:rsidRPr="002C4FF5">
              <w:rPr>
                <w:rFonts w:asciiTheme="majorHAnsi" w:hAnsiTheme="majorHAnsi" w:cs="MinionPro-Cn"/>
                <w:sz w:val="18"/>
                <w:szCs w:val="20"/>
              </w:rPr>
              <w:t xml:space="preserve"> Rated</w:t>
            </w:r>
            <w:r w:rsidR="00D06B98" w:rsidRPr="002C4FF5">
              <w:rPr>
                <w:sz w:val="18"/>
                <w:szCs w:val="20"/>
              </w:rPr>
              <w:t xml:space="preserve"> </w:t>
            </w:r>
            <w:r w:rsidR="002C4FF5" w:rsidRPr="002C4FF5">
              <w:rPr>
                <w:sz w:val="18"/>
                <w:szCs w:val="20"/>
              </w:rPr>
              <w:t>o</w:t>
            </w:r>
            <w:r w:rsidR="001073DA" w:rsidRPr="002C4FF5">
              <w:rPr>
                <w:sz w:val="18"/>
                <w:szCs w:val="20"/>
              </w:rPr>
              <w:t>n a scale of</w:t>
            </w:r>
            <w:r w:rsidR="002C4FF5" w:rsidRPr="002C4FF5">
              <w:rPr>
                <w:sz w:val="18"/>
                <w:szCs w:val="20"/>
              </w:rPr>
              <w:t xml:space="preserve"> </w:t>
            </w:r>
            <w:r w:rsidR="008E0FDF" w:rsidRPr="002C4FF5">
              <w:rPr>
                <w:sz w:val="18"/>
                <w:szCs w:val="20"/>
              </w:rPr>
              <w:t xml:space="preserve"> </w:t>
            </w:r>
            <w:r w:rsidR="001073DA" w:rsidRPr="002C4FF5">
              <w:rPr>
                <w:sz w:val="18"/>
                <w:szCs w:val="20"/>
              </w:rPr>
              <w:t>0</w:t>
            </w:r>
            <w:r w:rsidR="002C4FF5" w:rsidRPr="002C4FF5">
              <w:rPr>
                <w:sz w:val="18"/>
                <w:szCs w:val="20"/>
              </w:rPr>
              <w:t xml:space="preserve"> </w:t>
            </w:r>
            <w:r w:rsidR="001073DA" w:rsidRPr="002C4FF5">
              <w:rPr>
                <w:sz w:val="18"/>
                <w:szCs w:val="20"/>
              </w:rPr>
              <w:t>– 10</w:t>
            </w:r>
            <w:r w:rsidR="002C4FF5" w:rsidRPr="002C4FF5">
              <w:rPr>
                <w:sz w:val="18"/>
                <w:szCs w:val="20"/>
              </w:rPr>
              <w:t>.</w:t>
            </w:r>
          </w:p>
        </w:tc>
      </w:tr>
      <w:tr w:rsidR="008E0FDF" w:rsidRPr="002C4FF5" w14:paraId="59164CD0" w14:textId="77777777">
        <w:tc>
          <w:tcPr>
            <w:tcW w:w="1188" w:type="dxa"/>
          </w:tcPr>
          <w:p w14:paraId="3EC816E0" w14:textId="14955103" w:rsidR="008E0FDF" w:rsidRPr="002C4FF5" w:rsidRDefault="005E4CC9" w:rsidP="008E0FDF">
            <w:pPr>
              <w:keepNext/>
              <w:keepLines/>
              <w:spacing w:after="0" w:line="240" w:lineRule="auto"/>
              <w:rPr>
                <w:sz w:val="18"/>
                <w:szCs w:val="18"/>
              </w:rPr>
            </w:pPr>
            <w:r>
              <w:rPr>
                <w:sz w:val="18"/>
                <w:szCs w:val="18"/>
              </w:rPr>
              <w:t>Doing Bus</w:t>
            </w:r>
            <w:r>
              <w:rPr>
                <w:sz w:val="18"/>
                <w:szCs w:val="18"/>
              </w:rPr>
              <w:t>i</w:t>
            </w:r>
            <w:r>
              <w:rPr>
                <w:sz w:val="18"/>
                <w:szCs w:val="18"/>
              </w:rPr>
              <w:t>ness Indic</w:t>
            </w:r>
            <w:r>
              <w:rPr>
                <w:sz w:val="18"/>
                <w:szCs w:val="18"/>
              </w:rPr>
              <w:t>a</w:t>
            </w:r>
            <w:r>
              <w:rPr>
                <w:sz w:val="18"/>
                <w:szCs w:val="18"/>
              </w:rPr>
              <w:t xml:space="preserve">tor  on </w:t>
            </w:r>
            <w:r w:rsidR="008E0FDF" w:rsidRPr="002C4FF5">
              <w:rPr>
                <w:sz w:val="18"/>
                <w:szCs w:val="18"/>
              </w:rPr>
              <w:t>Depth of Credit I</w:t>
            </w:r>
            <w:r w:rsidR="008E0FDF" w:rsidRPr="002C4FF5">
              <w:rPr>
                <w:sz w:val="18"/>
                <w:szCs w:val="18"/>
              </w:rPr>
              <w:t>n</w:t>
            </w:r>
            <w:r w:rsidR="008E0FDF" w:rsidRPr="002C4FF5">
              <w:rPr>
                <w:sz w:val="18"/>
                <w:szCs w:val="18"/>
              </w:rPr>
              <w:t>formation</w:t>
            </w:r>
          </w:p>
        </w:tc>
        <w:tc>
          <w:tcPr>
            <w:tcW w:w="900" w:type="dxa"/>
          </w:tcPr>
          <w:p w14:paraId="1D22780D" w14:textId="77777777" w:rsidR="008E0FDF" w:rsidRPr="002C4FF5" w:rsidRDefault="008E0FDF" w:rsidP="008E0FDF">
            <w:pPr>
              <w:keepNext/>
              <w:keepLines/>
              <w:spacing w:after="0" w:line="240" w:lineRule="auto"/>
              <w:rPr>
                <w:sz w:val="18"/>
                <w:szCs w:val="18"/>
              </w:rPr>
            </w:pPr>
            <w:r w:rsidRPr="002C4FF5">
              <w:rPr>
                <w:sz w:val="18"/>
                <w:szCs w:val="18"/>
              </w:rPr>
              <w:t>Index</w:t>
            </w:r>
          </w:p>
        </w:tc>
        <w:tc>
          <w:tcPr>
            <w:tcW w:w="630" w:type="dxa"/>
          </w:tcPr>
          <w:p w14:paraId="4E645B0C" w14:textId="77777777" w:rsidR="008E0FDF" w:rsidRPr="002C4FF5" w:rsidRDefault="008E0FDF" w:rsidP="008E0FDF">
            <w:pPr>
              <w:keepNext/>
              <w:keepLines/>
              <w:spacing w:after="0" w:line="240" w:lineRule="auto"/>
              <w:jc w:val="center"/>
              <w:rPr>
                <w:sz w:val="18"/>
                <w:szCs w:val="18"/>
              </w:rPr>
            </w:pPr>
            <w:r w:rsidRPr="002C4FF5">
              <w:rPr>
                <w:sz w:val="18"/>
                <w:szCs w:val="18"/>
              </w:rPr>
              <w:t>0</w:t>
            </w:r>
          </w:p>
        </w:tc>
        <w:tc>
          <w:tcPr>
            <w:tcW w:w="630" w:type="dxa"/>
          </w:tcPr>
          <w:p w14:paraId="7B05AA68" w14:textId="77777777" w:rsidR="008E0FDF" w:rsidRPr="002C4FF5" w:rsidRDefault="008E0FDF" w:rsidP="008E0FDF">
            <w:pPr>
              <w:keepNext/>
              <w:keepLines/>
              <w:spacing w:after="0" w:line="240" w:lineRule="auto"/>
              <w:jc w:val="center"/>
              <w:rPr>
                <w:sz w:val="18"/>
                <w:szCs w:val="18"/>
              </w:rPr>
            </w:pPr>
            <w:r w:rsidRPr="002C4FF5">
              <w:rPr>
                <w:sz w:val="18"/>
                <w:szCs w:val="18"/>
              </w:rPr>
              <w:t>2007</w:t>
            </w:r>
          </w:p>
        </w:tc>
        <w:tc>
          <w:tcPr>
            <w:tcW w:w="630" w:type="dxa"/>
          </w:tcPr>
          <w:p w14:paraId="236749D3" w14:textId="77777777" w:rsidR="008E0FDF" w:rsidRPr="002C4FF5" w:rsidRDefault="008E0FDF" w:rsidP="008E0FDF">
            <w:pPr>
              <w:keepNext/>
              <w:keepLines/>
              <w:spacing w:after="0" w:line="240" w:lineRule="auto"/>
              <w:jc w:val="center"/>
              <w:rPr>
                <w:sz w:val="18"/>
                <w:szCs w:val="18"/>
              </w:rPr>
            </w:pPr>
            <w:r w:rsidRPr="002C4FF5">
              <w:rPr>
                <w:sz w:val="18"/>
                <w:szCs w:val="18"/>
              </w:rPr>
              <w:t>0</w:t>
            </w:r>
          </w:p>
        </w:tc>
        <w:tc>
          <w:tcPr>
            <w:tcW w:w="630" w:type="dxa"/>
          </w:tcPr>
          <w:p w14:paraId="4C87E8A9" w14:textId="77777777" w:rsidR="008E0FDF" w:rsidRPr="002C4FF5" w:rsidRDefault="008E0FDF" w:rsidP="008E0FDF">
            <w:pPr>
              <w:keepNext/>
              <w:keepLines/>
              <w:spacing w:after="0" w:line="240" w:lineRule="auto"/>
              <w:jc w:val="center"/>
              <w:rPr>
                <w:sz w:val="18"/>
                <w:szCs w:val="18"/>
              </w:rPr>
            </w:pPr>
            <w:r w:rsidRPr="002C4FF5">
              <w:rPr>
                <w:sz w:val="18"/>
                <w:szCs w:val="18"/>
              </w:rPr>
              <w:t>2009</w:t>
            </w:r>
          </w:p>
        </w:tc>
        <w:tc>
          <w:tcPr>
            <w:tcW w:w="630" w:type="dxa"/>
          </w:tcPr>
          <w:p w14:paraId="14F58067" w14:textId="77777777" w:rsidR="008E0FDF" w:rsidRPr="002C4FF5" w:rsidRDefault="008E0FDF" w:rsidP="008E0FDF">
            <w:pPr>
              <w:keepNext/>
              <w:keepLines/>
              <w:spacing w:after="0" w:line="240" w:lineRule="auto"/>
              <w:jc w:val="center"/>
              <w:rPr>
                <w:sz w:val="18"/>
                <w:szCs w:val="18"/>
              </w:rPr>
            </w:pPr>
            <w:r w:rsidRPr="002C4FF5">
              <w:rPr>
                <w:sz w:val="18"/>
                <w:szCs w:val="18"/>
              </w:rPr>
              <w:t>0</w:t>
            </w:r>
          </w:p>
        </w:tc>
        <w:tc>
          <w:tcPr>
            <w:tcW w:w="630" w:type="dxa"/>
          </w:tcPr>
          <w:p w14:paraId="294B9D33" w14:textId="77777777" w:rsidR="008E0FDF" w:rsidRPr="002C4FF5" w:rsidRDefault="008E0FDF" w:rsidP="008E0FDF">
            <w:pPr>
              <w:keepNext/>
              <w:keepLines/>
              <w:spacing w:after="0" w:line="240" w:lineRule="auto"/>
              <w:jc w:val="center"/>
              <w:rPr>
                <w:sz w:val="18"/>
                <w:szCs w:val="18"/>
              </w:rPr>
            </w:pPr>
            <w:r w:rsidRPr="002C4FF5">
              <w:rPr>
                <w:sz w:val="18"/>
                <w:szCs w:val="18"/>
              </w:rPr>
              <w:t>2010</w:t>
            </w:r>
          </w:p>
        </w:tc>
        <w:tc>
          <w:tcPr>
            <w:tcW w:w="630" w:type="dxa"/>
          </w:tcPr>
          <w:p w14:paraId="54DA86B1" w14:textId="77777777" w:rsidR="008E0FDF" w:rsidRPr="002C4FF5" w:rsidRDefault="001073DA" w:rsidP="008E0FDF">
            <w:pPr>
              <w:keepNext/>
              <w:keepLines/>
              <w:spacing w:after="0" w:line="240" w:lineRule="auto"/>
              <w:jc w:val="center"/>
              <w:rPr>
                <w:sz w:val="18"/>
                <w:szCs w:val="18"/>
              </w:rPr>
            </w:pPr>
            <w:r w:rsidRPr="002C4FF5">
              <w:rPr>
                <w:sz w:val="18"/>
                <w:szCs w:val="18"/>
              </w:rPr>
              <w:t>0</w:t>
            </w:r>
          </w:p>
          <w:p w14:paraId="5E6E13FC" w14:textId="77777777" w:rsidR="008E0FDF" w:rsidRPr="002C4FF5" w:rsidRDefault="008E0FDF" w:rsidP="008E0FDF">
            <w:pPr>
              <w:keepNext/>
              <w:keepLines/>
              <w:spacing w:after="0" w:line="240" w:lineRule="auto"/>
              <w:jc w:val="center"/>
              <w:rPr>
                <w:sz w:val="18"/>
                <w:szCs w:val="18"/>
              </w:rPr>
            </w:pPr>
          </w:p>
        </w:tc>
        <w:tc>
          <w:tcPr>
            <w:tcW w:w="630" w:type="dxa"/>
          </w:tcPr>
          <w:p w14:paraId="400182AA" w14:textId="77777777" w:rsidR="008E0FDF" w:rsidRPr="002C4FF5" w:rsidRDefault="008E0FDF" w:rsidP="008E0FDF">
            <w:pPr>
              <w:keepNext/>
              <w:keepLines/>
              <w:spacing w:after="0" w:line="240" w:lineRule="auto"/>
              <w:jc w:val="center"/>
              <w:rPr>
                <w:sz w:val="18"/>
                <w:szCs w:val="18"/>
              </w:rPr>
            </w:pPr>
            <w:r w:rsidRPr="002C4FF5">
              <w:rPr>
                <w:sz w:val="18"/>
                <w:szCs w:val="18"/>
              </w:rPr>
              <w:t>2011</w:t>
            </w:r>
          </w:p>
        </w:tc>
        <w:tc>
          <w:tcPr>
            <w:tcW w:w="630" w:type="dxa"/>
          </w:tcPr>
          <w:p w14:paraId="14FE7E9D" w14:textId="77777777" w:rsidR="008E0FDF" w:rsidRPr="002C4FF5" w:rsidRDefault="001073DA" w:rsidP="008E0FDF">
            <w:pPr>
              <w:keepNext/>
              <w:keepLines/>
              <w:spacing w:after="0" w:line="240" w:lineRule="auto"/>
              <w:jc w:val="center"/>
              <w:rPr>
                <w:sz w:val="18"/>
                <w:szCs w:val="18"/>
              </w:rPr>
            </w:pPr>
            <w:r w:rsidRPr="002C4FF5">
              <w:rPr>
                <w:sz w:val="18"/>
                <w:szCs w:val="18"/>
              </w:rPr>
              <w:t>5</w:t>
            </w:r>
          </w:p>
        </w:tc>
        <w:tc>
          <w:tcPr>
            <w:tcW w:w="630" w:type="dxa"/>
          </w:tcPr>
          <w:p w14:paraId="024C1220" w14:textId="397E50C6" w:rsidR="008E0FDF" w:rsidRPr="002C4FF5" w:rsidRDefault="008E0FDF" w:rsidP="008E0FDF">
            <w:pPr>
              <w:keepNext/>
              <w:keepLines/>
              <w:spacing w:after="0" w:line="240" w:lineRule="auto"/>
              <w:jc w:val="center"/>
              <w:rPr>
                <w:sz w:val="18"/>
                <w:szCs w:val="18"/>
              </w:rPr>
            </w:pPr>
            <w:r w:rsidRPr="002C4FF5">
              <w:rPr>
                <w:sz w:val="18"/>
                <w:szCs w:val="18"/>
              </w:rPr>
              <w:t>201</w:t>
            </w:r>
            <w:r w:rsidR="00500509">
              <w:rPr>
                <w:sz w:val="18"/>
                <w:szCs w:val="18"/>
              </w:rPr>
              <w:t>4</w:t>
            </w:r>
          </w:p>
        </w:tc>
        <w:tc>
          <w:tcPr>
            <w:tcW w:w="1350" w:type="dxa"/>
          </w:tcPr>
          <w:p w14:paraId="3B5FF4DF" w14:textId="77777777" w:rsidR="008E0FDF" w:rsidRPr="002C4FF5" w:rsidRDefault="008E0FDF" w:rsidP="008E0FDF">
            <w:pPr>
              <w:keepNext/>
              <w:keepLines/>
              <w:spacing w:after="0" w:line="240" w:lineRule="auto"/>
              <w:rPr>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r w:rsidRPr="002C4FF5">
              <w:rPr>
                <w:sz w:val="20"/>
              </w:rPr>
              <w:t>.</w:t>
            </w:r>
          </w:p>
        </w:tc>
        <w:tc>
          <w:tcPr>
            <w:tcW w:w="3870" w:type="dxa"/>
          </w:tcPr>
          <w:p w14:paraId="6B41DF09" w14:textId="77777777" w:rsidR="008E0FDF" w:rsidRPr="002C4FF5" w:rsidRDefault="003B75A4" w:rsidP="00124200">
            <w:pPr>
              <w:widowControl w:val="0"/>
              <w:autoSpaceDE w:val="0"/>
              <w:autoSpaceDN w:val="0"/>
              <w:adjustRightInd w:val="0"/>
              <w:spacing w:after="0" w:line="240" w:lineRule="auto"/>
              <w:rPr>
                <w:sz w:val="18"/>
                <w:szCs w:val="18"/>
              </w:rPr>
            </w:pPr>
            <w:r w:rsidRPr="002C4FF5">
              <w:rPr>
                <w:rFonts w:asciiTheme="majorHAnsi" w:hAnsiTheme="majorHAnsi"/>
                <w:sz w:val="18"/>
                <w:szCs w:val="18"/>
              </w:rPr>
              <w:t>“…</w:t>
            </w:r>
            <w:r w:rsidRPr="002C4FF5">
              <w:rPr>
                <w:rFonts w:asciiTheme="majorHAnsi" w:hAnsiTheme="majorHAnsi" w:cs="MinionPro-Cn"/>
                <w:sz w:val="18"/>
                <w:szCs w:val="20"/>
              </w:rPr>
              <w:t>measures rules and practices affecting the coverage, scope and accessibility of credit info</w:t>
            </w:r>
            <w:r w:rsidRPr="002C4FF5">
              <w:rPr>
                <w:rFonts w:asciiTheme="majorHAnsi" w:hAnsiTheme="majorHAnsi" w:cs="MinionPro-Cn"/>
                <w:sz w:val="18"/>
                <w:szCs w:val="20"/>
              </w:rPr>
              <w:t>r</w:t>
            </w:r>
            <w:r w:rsidRPr="002C4FF5">
              <w:rPr>
                <w:rFonts w:asciiTheme="majorHAnsi" w:hAnsiTheme="majorHAnsi" w:cs="MinionPro-Cn"/>
                <w:sz w:val="18"/>
                <w:szCs w:val="20"/>
              </w:rPr>
              <w:t>mation available through either a public credit registry or a private credit bureau”</w:t>
            </w:r>
            <w:r w:rsidR="00D06B98" w:rsidRPr="002C4FF5">
              <w:rPr>
                <w:rFonts w:asciiTheme="majorHAnsi" w:hAnsiTheme="majorHAnsi" w:cs="MinionPro-Cn"/>
                <w:sz w:val="18"/>
                <w:szCs w:val="20"/>
              </w:rPr>
              <w:t xml:space="preserve"> Rated </w:t>
            </w:r>
            <w:r w:rsidR="00124200" w:rsidRPr="002C4FF5">
              <w:rPr>
                <w:sz w:val="18"/>
                <w:szCs w:val="18"/>
              </w:rPr>
              <w:t>o</w:t>
            </w:r>
            <w:r w:rsidR="008E0FDF" w:rsidRPr="002C4FF5">
              <w:rPr>
                <w:sz w:val="18"/>
                <w:szCs w:val="18"/>
              </w:rPr>
              <w:t>n a scale of</w:t>
            </w:r>
            <w:r w:rsidR="002C4FF5" w:rsidRPr="002C4FF5">
              <w:rPr>
                <w:sz w:val="18"/>
                <w:szCs w:val="18"/>
              </w:rPr>
              <w:t xml:space="preserve"> </w:t>
            </w:r>
            <w:r w:rsidR="008E0FDF" w:rsidRPr="002C4FF5">
              <w:rPr>
                <w:sz w:val="18"/>
                <w:szCs w:val="18"/>
              </w:rPr>
              <w:t xml:space="preserve"> 0 – 6</w:t>
            </w:r>
            <w:r w:rsidR="002C4FF5" w:rsidRPr="002C4FF5">
              <w:rPr>
                <w:sz w:val="18"/>
                <w:szCs w:val="18"/>
              </w:rPr>
              <w:t>.</w:t>
            </w:r>
          </w:p>
        </w:tc>
      </w:tr>
      <w:tr w:rsidR="008E0FDF" w:rsidRPr="002C4FF5" w14:paraId="144E586C" w14:textId="77777777">
        <w:tc>
          <w:tcPr>
            <w:tcW w:w="1188" w:type="dxa"/>
          </w:tcPr>
          <w:p w14:paraId="478D9AA8" w14:textId="4477D172" w:rsidR="008E0FDF" w:rsidRPr="002C4FF5" w:rsidRDefault="005E4CC9" w:rsidP="008E0FDF">
            <w:pPr>
              <w:keepNext/>
              <w:keepLines/>
              <w:spacing w:after="0" w:line="240" w:lineRule="auto"/>
              <w:rPr>
                <w:sz w:val="18"/>
                <w:szCs w:val="18"/>
              </w:rPr>
            </w:pPr>
            <w:r>
              <w:rPr>
                <w:sz w:val="18"/>
                <w:szCs w:val="18"/>
              </w:rPr>
              <w:t>Doing Bus</w:t>
            </w:r>
            <w:r>
              <w:rPr>
                <w:sz w:val="18"/>
                <w:szCs w:val="18"/>
              </w:rPr>
              <w:t>i</w:t>
            </w:r>
            <w:r>
              <w:rPr>
                <w:sz w:val="18"/>
                <w:szCs w:val="18"/>
              </w:rPr>
              <w:t>ness Indic</w:t>
            </w:r>
            <w:r>
              <w:rPr>
                <w:sz w:val="18"/>
                <w:szCs w:val="18"/>
              </w:rPr>
              <w:t>a</w:t>
            </w:r>
            <w:r>
              <w:rPr>
                <w:sz w:val="18"/>
                <w:szCs w:val="18"/>
              </w:rPr>
              <w:t xml:space="preserve">tor on </w:t>
            </w:r>
            <w:r w:rsidR="008E0FDF" w:rsidRPr="002C4FF5">
              <w:rPr>
                <w:sz w:val="18"/>
                <w:szCs w:val="18"/>
              </w:rPr>
              <w:t>Pr</w:t>
            </w:r>
            <w:r w:rsidR="008E0FDF" w:rsidRPr="002C4FF5">
              <w:rPr>
                <w:sz w:val="18"/>
                <w:szCs w:val="18"/>
              </w:rPr>
              <w:t>i</w:t>
            </w:r>
            <w:r w:rsidR="008E0FDF" w:rsidRPr="002C4FF5">
              <w:rPr>
                <w:sz w:val="18"/>
                <w:szCs w:val="18"/>
              </w:rPr>
              <w:t>vate Bureau Coverage</w:t>
            </w:r>
          </w:p>
        </w:tc>
        <w:tc>
          <w:tcPr>
            <w:tcW w:w="900" w:type="dxa"/>
          </w:tcPr>
          <w:p w14:paraId="1E7309BB" w14:textId="77777777" w:rsidR="008E0FDF" w:rsidRPr="002C4FF5" w:rsidRDefault="008E0FDF" w:rsidP="008E0FDF">
            <w:pPr>
              <w:keepNext/>
              <w:keepLines/>
              <w:spacing w:after="0" w:line="240" w:lineRule="auto"/>
              <w:rPr>
                <w:sz w:val="18"/>
                <w:szCs w:val="18"/>
              </w:rPr>
            </w:pPr>
            <w:r w:rsidRPr="002C4FF5">
              <w:rPr>
                <w:sz w:val="18"/>
                <w:szCs w:val="18"/>
              </w:rPr>
              <w:t>Percen</w:t>
            </w:r>
            <w:r w:rsidRPr="002C4FF5">
              <w:rPr>
                <w:sz w:val="18"/>
                <w:szCs w:val="18"/>
              </w:rPr>
              <w:t>t</w:t>
            </w:r>
            <w:r w:rsidRPr="002C4FF5">
              <w:rPr>
                <w:sz w:val="18"/>
                <w:szCs w:val="18"/>
              </w:rPr>
              <w:t>age</w:t>
            </w:r>
          </w:p>
        </w:tc>
        <w:tc>
          <w:tcPr>
            <w:tcW w:w="630" w:type="dxa"/>
          </w:tcPr>
          <w:p w14:paraId="3E491796" w14:textId="77777777" w:rsidR="008E0FDF" w:rsidRPr="002C4FF5" w:rsidRDefault="008E0FDF" w:rsidP="008E0FDF">
            <w:pPr>
              <w:keepNext/>
              <w:keepLines/>
              <w:spacing w:after="0" w:line="240" w:lineRule="auto"/>
              <w:jc w:val="center"/>
              <w:rPr>
                <w:sz w:val="18"/>
                <w:szCs w:val="18"/>
              </w:rPr>
            </w:pPr>
            <w:r w:rsidRPr="002C4FF5">
              <w:rPr>
                <w:sz w:val="18"/>
                <w:szCs w:val="18"/>
              </w:rPr>
              <w:t>0</w:t>
            </w:r>
          </w:p>
        </w:tc>
        <w:tc>
          <w:tcPr>
            <w:tcW w:w="630" w:type="dxa"/>
          </w:tcPr>
          <w:p w14:paraId="151AA85E" w14:textId="77777777" w:rsidR="008E0FDF" w:rsidRPr="002C4FF5" w:rsidRDefault="008E0FDF" w:rsidP="008E0FDF">
            <w:pPr>
              <w:keepNext/>
              <w:keepLines/>
              <w:spacing w:after="0" w:line="240" w:lineRule="auto"/>
              <w:jc w:val="center"/>
              <w:rPr>
                <w:sz w:val="18"/>
                <w:szCs w:val="18"/>
              </w:rPr>
            </w:pPr>
            <w:r w:rsidRPr="002C4FF5">
              <w:rPr>
                <w:sz w:val="18"/>
                <w:szCs w:val="18"/>
              </w:rPr>
              <w:t>2007</w:t>
            </w:r>
          </w:p>
        </w:tc>
        <w:tc>
          <w:tcPr>
            <w:tcW w:w="630" w:type="dxa"/>
          </w:tcPr>
          <w:p w14:paraId="3AB9CD94" w14:textId="77777777" w:rsidR="008E0FDF" w:rsidRPr="002C4FF5" w:rsidRDefault="008E0FDF" w:rsidP="008E0FDF">
            <w:pPr>
              <w:keepNext/>
              <w:keepLines/>
              <w:spacing w:after="0" w:line="240" w:lineRule="auto"/>
              <w:jc w:val="center"/>
              <w:rPr>
                <w:sz w:val="18"/>
                <w:szCs w:val="18"/>
              </w:rPr>
            </w:pPr>
            <w:r w:rsidRPr="002C4FF5">
              <w:rPr>
                <w:sz w:val="18"/>
                <w:szCs w:val="18"/>
              </w:rPr>
              <w:t>0</w:t>
            </w:r>
          </w:p>
        </w:tc>
        <w:tc>
          <w:tcPr>
            <w:tcW w:w="630" w:type="dxa"/>
          </w:tcPr>
          <w:p w14:paraId="05107FC9" w14:textId="77777777" w:rsidR="008E0FDF" w:rsidRPr="002C4FF5" w:rsidRDefault="008E0FDF" w:rsidP="008E0FDF">
            <w:pPr>
              <w:keepNext/>
              <w:keepLines/>
              <w:spacing w:after="0" w:line="240" w:lineRule="auto"/>
              <w:jc w:val="center"/>
              <w:rPr>
                <w:sz w:val="18"/>
                <w:szCs w:val="18"/>
              </w:rPr>
            </w:pPr>
            <w:r w:rsidRPr="002C4FF5">
              <w:rPr>
                <w:sz w:val="18"/>
                <w:szCs w:val="18"/>
              </w:rPr>
              <w:t>2009</w:t>
            </w:r>
          </w:p>
        </w:tc>
        <w:tc>
          <w:tcPr>
            <w:tcW w:w="630" w:type="dxa"/>
          </w:tcPr>
          <w:p w14:paraId="6502ED67" w14:textId="77777777" w:rsidR="008E0FDF" w:rsidRPr="002C4FF5" w:rsidRDefault="008E0FDF" w:rsidP="008E0FDF">
            <w:pPr>
              <w:keepNext/>
              <w:keepLines/>
              <w:spacing w:after="0" w:line="240" w:lineRule="auto"/>
              <w:jc w:val="center"/>
              <w:rPr>
                <w:sz w:val="18"/>
                <w:szCs w:val="18"/>
              </w:rPr>
            </w:pPr>
            <w:r w:rsidRPr="002C4FF5">
              <w:rPr>
                <w:sz w:val="18"/>
                <w:szCs w:val="18"/>
              </w:rPr>
              <w:t>0</w:t>
            </w:r>
          </w:p>
        </w:tc>
        <w:tc>
          <w:tcPr>
            <w:tcW w:w="630" w:type="dxa"/>
          </w:tcPr>
          <w:p w14:paraId="3C5A68C7" w14:textId="77777777" w:rsidR="008E0FDF" w:rsidRPr="002C4FF5" w:rsidRDefault="008E0FDF" w:rsidP="008E0FDF">
            <w:pPr>
              <w:keepNext/>
              <w:keepLines/>
              <w:spacing w:after="0" w:line="240" w:lineRule="auto"/>
              <w:jc w:val="center"/>
              <w:rPr>
                <w:sz w:val="18"/>
                <w:szCs w:val="18"/>
              </w:rPr>
            </w:pPr>
            <w:r w:rsidRPr="002C4FF5">
              <w:rPr>
                <w:sz w:val="18"/>
                <w:szCs w:val="18"/>
              </w:rPr>
              <w:t>2010</w:t>
            </w:r>
          </w:p>
        </w:tc>
        <w:tc>
          <w:tcPr>
            <w:tcW w:w="630" w:type="dxa"/>
          </w:tcPr>
          <w:p w14:paraId="73726465" w14:textId="77777777" w:rsidR="008E0FDF" w:rsidRPr="002C4FF5" w:rsidRDefault="001073DA" w:rsidP="008E0FDF">
            <w:pPr>
              <w:keepNext/>
              <w:keepLines/>
              <w:spacing w:after="0" w:line="240" w:lineRule="auto"/>
              <w:jc w:val="center"/>
              <w:rPr>
                <w:sz w:val="18"/>
                <w:szCs w:val="18"/>
              </w:rPr>
            </w:pPr>
            <w:r w:rsidRPr="002C4FF5">
              <w:rPr>
                <w:sz w:val="18"/>
                <w:szCs w:val="18"/>
              </w:rPr>
              <w:t>0</w:t>
            </w:r>
          </w:p>
          <w:p w14:paraId="06826930" w14:textId="77777777" w:rsidR="008E0FDF" w:rsidRPr="002C4FF5" w:rsidRDefault="008E0FDF" w:rsidP="008E0FDF">
            <w:pPr>
              <w:keepNext/>
              <w:keepLines/>
              <w:spacing w:after="0" w:line="240" w:lineRule="auto"/>
              <w:jc w:val="center"/>
              <w:rPr>
                <w:sz w:val="18"/>
                <w:szCs w:val="18"/>
              </w:rPr>
            </w:pPr>
          </w:p>
        </w:tc>
        <w:tc>
          <w:tcPr>
            <w:tcW w:w="630" w:type="dxa"/>
          </w:tcPr>
          <w:p w14:paraId="5409F887" w14:textId="77777777" w:rsidR="008E0FDF" w:rsidRPr="002C4FF5" w:rsidRDefault="008E0FDF" w:rsidP="008E0FDF">
            <w:pPr>
              <w:keepNext/>
              <w:keepLines/>
              <w:spacing w:after="0" w:line="240" w:lineRule="auto"/>
              <w:jc w:val="center"/>
              <w:rPr>
                <w:sz w:val="18"/>
                <w:szCs w:val="18"/>
              </w:rPr>
            </w:pPr>
            <w:r w:rsidRPr="002C4FF5">
              <w:rPr>
                <w:sz w:val="18"/>
                <w:szCs w:val="18"/>
              </w:rPr>
              <w:t>2011</w:t>
            </w:r>
          </w:p>
        </w:tc>
        <w:tc>
          <w:tcPr>
            <w:tcW w:w="630" w:type="dxa"/>
          </w:tcPr>
          <w:p w14:paraId="1D9045B0" w14:textId="77777777" w:rsidR="008E0FDF" w:rsidRPr="002C4FF5" w:rsidRDefault="005334A0" w:rsidP="005334A0">
            <w:pPr>
              <w:keepNext/>
              <w:keepLines/>
              <w:spacing w:after="0" w:line="240" w:lineRule="auto"/>
              <w:jc w:val="center"/>
              <w:rPr>
                <w:sz w:val="18"/>
                <w:szCs w:val="18"/>
              </w:rPr>
            </w:pPr>
            <w:r w:rsidRPr="002C4FF5">
              <w:rPr>
                <w:sz w:val="18"/>
                <w:szCs w:val="18"/>
              </w:rPr>
              <w:t>4</w:t>
            </w:r>
            <w:r w:rsidR="001073DA" w:rsidRPr="002C4FF5">
              <w:rPr>
                <w:sz w:val="18"/>
                <w:szCs w:val="18"/>
              </w:rPr>
              <w:t>0%</w:t>
            </w:r>
          </w:p>
        </w:tc>
        <w:tc>
          <w:tcPr>
            <w:tcW w:w="630" w:type="dxa"/>
          </w:tcPr>
          <w:p w14:paraId="42CE20F7" w14:textId="24EE386E" w:rsidR="008E0FDF" w:rsidRPr="002C4FF5" w:rsidRDefault="008E0FDF" w:rsidP="008E0FDF">
            <w:pPr>
              <w:keepNext/>
              <w:keepLines/>
              <w:spacing w:after="0" w:line="240" w:lineRule="auto"/>
              <w:jc w:val="center"/>
              <w:rPr>
                <w:sz w:val="18"/>
                <w:szCs w:val="18"/>
              </w:rPr>
            </w:pPr>
            <w:r w:rsidRPr="002C4FF5">
              <w:rPr>
                <w:sz w:val="18"/>
                <w:szCs w:val="18"/>
              </w:rPr>
              <w:t>201</w:t>
            </w:r>
            <w:r w:rsidR="00500509">
              <w:rPr>
                <w:sz w:val="18"/>
                <w:szCs w:val="18"/>
              </w:rPr>
              <w:t>4</w:t>
            </w:r>
          </w:p>
        </w:tc>
        <w:tc>
          <w:tcPr>
            <w:tcW w:w="1350" w:type="dxa"/>
          </w:tcPr>
          <w:p w14:paraId="78D38E20" w14:textId="77777777" w:rsidR="008E0FDF" w:rsidRPr="002C4FF5" w:rsidRDefault="008E0FDF" w:rsidP="008E0FDF">
            <w:pPr>
              <w:keepNext/>
              <w:keepLines/>
              <w:spacing w:after="0" w:line="240" w:lineRule="auto"/>
              <w:rPr>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p>
        </w:tc>
        <w:tc>
          <w:tcPr>
            <w:tcW w:w="3870" w:type="dxa"/>
          </w:tcPr>
          <w:p w14:paraId="67005F21" w14:textId="77777777" w:rsidR="008E0FDF" w:rsidRPr="002C4FF5" w:rsidRDefault="001D6E17" w:rsidP="00114700">
            <w:pPr>
              <w:keepNext/>
              <w:keepLines/>
              <w:spacing w:after="0" w:line="240" w:lineRule="auto"/>
              <w:rPr>
                <w:sz w:val="18"/>
                <w:szCs w:val="18"/>
              </w:rPr>
            </w:pPr>
            <w:r w:rsidRPr="002C4FF5">
              <w:rPr>
                <w:sz w:val="18"/>
                <w:szCs w:val="18"/>
              </w:rPr>
              <w:t>“</w:t>
            </w:r>
            <w:r w:rsidR="00E32A05" w:rsidRPr="002C4FF5">
              <w:rPr>
                <w:sz w:val="18"/>
                <w:szCs w:val="18"/>
              </w:rPr>
              <w:t>Number of individuals and firms listed by private credit bureaus as percent of adult (15+yrs) pop</w:t>
            </w:r>
            <w:r w:rsidR="00E32A05" w:rsidRPr="002C4FF5">
              <w:rPr>
                <w:sz w:val="18"/>
                <w:szCs w:val="18"/>
              </w:rPr>
              <w:t>u</w:t>
            </w:r>
            <w:r w:rsidR="00E32A05" w:rsidRPr="002C4FF5">
              <w:rPr>
                <w:sz w:val="18"/>
                <w:szCs w:val="18"/>
              </w:rPr>
              <w:t>lation.</w:t>
            </w:r>
            <w:r w:rsidRPr="002C4FF5">
              <w:rPr>
                <w:sz w:val="18"/>
                <w:szCs w:val="18"/>
              </w:rPr>
              <w:t>”</w:t>
            </w:r>
            <w:r w:rsidR="002C4FF5" w:rsidRPr="002C4FF5">
              <w:rPr>
                <w:sz w:val="18"/>
                <w:szCs w:val="18"/>
              </w:rPr>
              <w:t xml:space="preserve"> </w:t>
            </w:r>
          </w:p>
        </w:tc>
      </w:tr>
      <w:tr w:rsidR="008E0FDF" w:rsidRPr="002C4FF5" w14:paraId="782E7FB1" w14:textId="77777777">
        <w:tc>
          <w:tcPr>
            <w:tcW w:w="13608" w:type="dxa"/>
            <w:gridSpan w:val="14"/>
          </w:tcPr>
          <w:p w14:paraId="1CA2DC23" w14:textId="77777777" w:rsidR="008E0FDF" w:rsidRPr="002C4FF5" w:rsidRDefault="008E0FDF" w:rsidP="008E0FDF">
            <w:pPr>
              <w:keepNext/>
              <w:keepLines/>
              <w:spacing w:after="0" w:line="240" w:lineRule="auto"/>
              <w:rPr>
                <w:b/>
                <w:sz w:val="18"/>
                <w:szCs w:val="18"/>
              </w:rPr>
            </w:pPr>
            <w:r w:rsidRPr="002C4FF5">
              <w:rPr>
                <w:b/>
                <w:sz w:val="18"/>
                <w:szCs w:val="18"/>
                <w:u w:val="single"/>
              </w:rPr>
              <w:t>EXPECTED OUTCOME</w:t>
            </w:r>
            <w:r w:rsidR="002C4FF5" w:rsidRPr="002C4FF5">
              <w:rPr>
                <w:b/>
                <w:sz w:val="18"/>
                <w:szCs w:val="18"/>
                <w:u w:val="single"/>
              </w:rPr>
              <w:t xml:space="preserve"> </w:t>
            </w:r>
            <w:r w:rsidRPr="002C4FF5">
              <w:rPr>
                <w:b/>
                <w:sz w:val="18"/>
                <w:szCs w:val="18"/>
                <w:u w:val="single"/>
              </w:rPr>
              <w:t>2</w:t>
            </w:r>
            <w:r w:rsidRPr="002C4FF5">
              <w:rPr>
                <w:sz w:val="18"/>
                <w:szCs w:val="18"/>
              </w:rPr>
              <w:t xml:space="preserve">: </w:t>
            </w:r>
            <w:r w:rsidRPr="002C4FF5">
              <w:rPr>
                <w:b/>
                <w:sz w:val="18"/>
                <w:szCs w:val="18"/>
              </w:rPr>
              <w:t>Distortions in taxes reduced</w:t>
            </w:r>
          </w:p>
          <w:p w14:paraId="2EE3E755" w14:textId="77777777" w:rsidR="008E0FDF" w:rsidRPr="002C4FF5" w:rsidRDefault="008E0FDF" w:rsidP="008E0FDF">
            <w:pPr>
              <w:keepNext/>
              <w:keepLines/>
              <w:spacing w:after="0" w:line="240" w:lineRule="auto"/>
              <w:rPr>
                <w:sz w:val="18"/>
                <w:szCs w:val="18"/>
              </w:rPr>
            </w:pPr>
          </w:p>
        </w:tc>
      </w:tr>
      <w:tr w:rsidR="008E0FDF" w:rsidRPr="002C4FF5" w14:paraId="6C251A52" w14:textId="77777777">
        <w:tc>
          <w:tcPr>
            <w:tcW w:w="1188" w:type="dxa"/>
          </w:tcPr>
          <w:p w14:paraId="2AE5A502" w14:textId="77777777" w:rsidR="008E0FDF" w:rsidRPr="002C4FF5" w:rsidRDefault="008E0FDF" w:rsidP="008E0FDF">
            <w:pPr>
              <w:keepNext/>
              <w:keepLines/>
              <w:spacing w:after="0" w:line="240" w:lineRule="auto"/>
              <w:rPr>
                <w:sz w:val="18"/>
                <w:szCs w:val="18"/>
              </w:rPr>
            </w:pPr>
            <w:r w:rsidRPr="002C4FF5">
              <w:rPr>
                <w:sz w:val="18"/>
                <w:szCs w:val="18"/>
              </w:rPr>
              <w:t>Payments per firm</w:t>
            </w:r>
          </w:p>
        </w:tc>
        <w:tc>
          <w:tcPr>
            <w:tcW w:w="900" w:type="dxa"/>
          </w:tcPr>
          <w:p w14:paraId="46F8135F" w14:textId="77777777" w:rsidR="008E0FDF" w:rsidRPr="002C4FF5" w:rsidRDefault="008E0FDF" w:rsidP="008E0FDF">
            <w:pPr>
              <w:keepNext/>
              <w:keepLines/>
              <w:spacing w:after="0" w:line="240" w:lineRule="auto"/>
              <w:rPr>
                <w:sz w:val="18"/>
                <w:szCs w:val="18"/>
              </w:rPr>
            </w:pPr>
            <w:r w:rsidRPr="002C4FF5">
              <w:rPr>
                <w:sz w:val="18"/>
                <w:szCs w:val="18"/>
              </w:rPr>
              <w:t xml:space="preserve">Number </w:t>
            </w:r>
          </w:p>
        </w:tc>
        <w:tc>
          <w:tcPr>
            <w:tcW w:w="630" w:type="dxa"/>
          </w:tcPr>
          <w:p w14:paraId="360BEE97" w14:textId="77777777" w:rsidR="008E0FDF" w:rsidRPr="002C4FF5" w:rsidRDefault="008E0FDF" w:rsidP="008E0FDF">
            <w:pPr>
              <w:keepNext/>
              <w:keepLines/>
              <w:spacing w:after="0" w:line="240" w:lineRule="auto"/>
              <w:jc w:val="center"/>
              <w:rPr>
                <w:sz w:val="18"/>
                <w:szCs w:val="18"/>
              </w:rPr>
            </w:pPr>
            <w:r w:rsidRPr="002C4FF5">
              <w:rPr>
                <w:sz w:val="18"/>
                <w:szCs w:val="18"/>
              </w:rPr>
              <w:t>72</w:t>
            </w:r>
          </w:p>
        </w:tc>
        <w:tc>
          <w:tcPr>
            <w:tcW w:w="630" w:type="dxa"/>
          </w:tcPr>
          <w:p w14:paraId="02CCF0D9" w14:textId="77777777" w:rsidR="008E0FDF" w:rsidRPr="002C4FF5" w:rsidRDefault="008E0FDF" w:rsidP="008E0FDF">
            <w:pPr>
              <w:keepNext/>
              <w:keepLines/>
              <w:spacing w:after="0" w:line="240" w:lineRule="auto"/>
              <w:jc w:val="center"/>
              <w:rPr>
                <w:sz w:val="18"/>
                <w:szCs w:val="18"/>
              </w:rPr>
            </w:pPr>
            <w:r w:rsidRPr="002C4FF5">
              <w:rPr>
                <w:sz w:val="18"/>
                <w:szCs w:val="18"/>
              </w:rPr>
              <w:t>2007</w:t>
            </w:r>
          </w:p>
        </w:tc>
        <w:tc>
          <w:tcPr>
            <w:tcW w:w="630" w:type="dxa"/>
          </w:tcPr>
          <w:p w14:paraId="0B406E15" w14:textId="77777777" w:rsidR="008E0FDF" w:rsidRPr="002C4FF5" w:rsidRDefault="008E0FDF" w:rsidP="008E0FDF">
            <w:pPr>
              <w:keepNext/>
              <w:keepLines/>
              <w:spacing w:after="0" w:line="240" w:lineRule="auto"/>
              <w:jc w:val="center"/>
              <w:rPr>
                <w:sz w:val="18"/>
                <w:szCs w:val="18"/>
              </w:rPr>
            </w:pPr>
            <w:r w:rsidRPr="002C4FF5">
              <w:rPr>
                <w:sz w:val="18"/>
                <w:szCs w:val="18"/>
              </w:rPr>
              <w:t>72</w:t>
            </w:r>
          </w:p>
        </w:tc>
        <w:tc>
          <w:tcPr>
            <w:tcW w:w="630" w:type="dxa"/>
          </w:tcPr>
          <w:p w14:paraId="41CBC66A" w14:textId="77777777" w:rsidR="008E0FDF" w:rsidRPr="002C4FF5" w:rsidRDefault="008E0FDF" w:rsidP="008E0FDF">
            <w:pPr>
              <w:keepNext/>
              <w:keepLines/>
              <w:spacing w:after="0" w:line="240" w:lineRule="auto"/>
              <w:jc w:val="center"/>
              <w:rPr>
                <w:sz w:val="18"/>
                <w:szCs w:val="18"/>
              </w:rPr>
            </w:pPr>
            <w:r w:rsidRPr="002C4FF5">
              <w:rPr>
                <w:sz w:val="18"/>
                <w:szCs w:val="18"/>
              </w:rPr>
              <w:t>2009</w:t>
            </w:r>
          </w:p>
        </w:tc>
        <w:tc>
          <w:tcPr>
            <w:tcW w:w="630" w:type="dxa"/>
          </w:tcPr>
          <w:p w14:paraId="4187B67A" w14:textId="77777777" w:rsidR="008E0FDF" w:rsidRPr="002C4FF5" w:rsidRDefault="008E0FDF" w:rsidP="008E0FDF">
            <w:pPr>
              <w:keepNext/>
              <w:keepLines/>
              <w:spacing w:after="0" w:line="240" w:lineRule="auto"/>
              <w:jc w:val="center"/>
              <w:rPr>
                <w:sz w:val="18"/>
                <w:szCs w:val="18"/>
              </w:rPr>
            </w:pPr>
            <w:r w:rsidRPr="002C4FF5">
              <w:rPr>
                <w:sz w:val="18"/>
                <w:szCs w:val="18"/>
              </w:rPr>
              <w:t>69</w:t>
            </w:r>
          </w:p>
        </w:tc>
        <w:tc>
          <w:tcPr>
            <w:tcW w:w="630" w:type="dxa"/>
          </w:tcPr>
          <w:p w14:paraId="0E70390B" w14:textId="77777777" w:rsidR="008E0FDF" w:rsidRPr="002C4FF5" w:rsidRDefault="008E0FDF" w:rsidP="008E0FDF">
            <w:pPr>
              <w:keepNext/>
              <w:keepLines/>
              <w:spacing w:after="0" w:line="240" w:lineRule="auto"/>
              <w:jc w:val="center"/>
              <w:rPr>
                <w:sz w:val="18"/>
                <w:szCs w:val="18"/>
              </w:rPr>
            </w:pPr>
            <w:r w:rsidRPr="002C4FF5">
              <w:rPr>
                <w:sz w:val="18"/>
                <w:szCs w:val="18"/>
              </w:rPr>
              <w:t>2010</w:t>
            </w:r>
          </w:p>
        </w:tc>
        <w:tc>
          <w:tcPr>
            <w:tcW w:w="630" w:type="dxa"/>
          </w:tcPr>
          <w:p w14:paraId="024922DB" w14:textId="77777777" w:rsidR="008E0FDF" w:rsidRPr="002C4FF5" w:rsidRDefault="001073DA" w:rsidP="008E0FDF">
            <w:pPr>
              <w:keepNext/>
              <w:keepLines/>
              <w:spacing w:after="0" w:line="240" w:lineRule="auto"/>
              <w:jc w:val="center"/>
              <w:rPr>
                <w:sz w:val="18"/>
                <w:szCs w:val="18"/>
              </w:rPr>
            </w:pPr>
            <w:r w:rsidRPr="002C4FF5">
              <w:rPr>
                <w:sz w:val="18"/>
                <w:szCs w:val="18"/>
              </w:rPr>
              <w:t>65</w:t>
            </w:r>
          </w:p>
        </w:tc>
        <w:tc>
          <w:tcPr>
            <w:tcW w:w="630" w:type="dxa"/>
          </w:tcPr>
          <w:p w14:paraId="4ACAE674" w14:textId="77777777" w:rsidR="008E0FDF" w:rsidRPr="002C4FF5" w:rsidRDefault="008E0FDF" w:rsidP="008E0FDF">
            <w:pPr>
              <w:keepNext/>
              <w:keepLines/>
              <w:spacing w:after="0" w:line="240" w:lineRule="auto"/>
              <w:jc w:val="center"/>
              <w:rPr>
                <w:sz w:val="18"/>
                <w:szCs w:val="18"/>
              </w:rPr>
            </w:pPr>
            <w:r w:rsidRPr="002C4FF5">
              <w:rPr>
                <w:sz w:val="18"/>
                <w:szCs w:val="18"/>
              </w:rPr>
              <w:t>2011</w:t>
            </w:r>
          </w:p>
        </w:tc>
        <w:tc>
          <w:tcPr>
            <w:tcW w:w="630" w:type="dxa"/>
          </w:tcPr>
          <w:p w14:paraId="64F7C123" w14:textId="77777777" w:rsidR="008E0FDF" w:rsidRPr="002C4FF5" w:rsidRDefault="001073DA" w:rsidP="008E0FDF">
            <w:pPr>
              <w:keepNext/>
              <w:keepLines/>
              <w:spacing w:after="0" w:line="240" w:lineRule="auto"/>
              <w:jc w:val="center"/>
              <w:rPr>
                <w:sz w:val="18"/>
                <w:szCs w:val="18"/>
              </w:rPr>
            </w:pPr>
            <w:r w:rsidRPr="002C4FF5">
              <w:rPr>
                <w:sz w:val="18"/>
                <w:szCs w:val="18"/>
              </w:rPr>
              <w:t>60</w:t>
            </w:r>
          </w:p>
        </w:tc>
        <w:tc>
          <w:tcPr>
            <w:tcW w:w="630" w:type="dxa"/>
          </w:tcPr>
          <w:p w14:paraId="0FB95A1F" w14:textId="61F7A8C7" w:rsidR="008E0FDF" w:rsidRPr="002C4FF5" w:rsidRDefault="008E0FDF" w:rsidP="008E0FDF">
            <w:pPr>
              <w:keepNext/>
              <w:keepLines/>
              <w:spacing w:after="0" w:line="240" w:lineRule="auto"/>
              <w:jc w:val="center"/>
              <w:rPr>
                <w:sz w:val="18"/>
                <w:szCs w:val="18"/>
              </w:rPr>
            </w:pPr>
            <w:r w:rsidRPr="002C4FF5">
              <w:rPr>
                <w:sz w:val="18"/>
                <w:szCs w:val="18"/>
              </w:rPr>
              <w:t>201</w:t>
            </w:r>
            <w:r w:rsidR="00500509">
              <w:rPr>
                <w:sz w:val="18"/>
                <w:szCs w:val="18"/>
              </w:rPr>
              <w:t>4</w:t>
            </w:r>
          </w:p>
        </w:tc>
        <w:tc>
          <w:tcPr>
            <w:tcW w:w="1350" w:type="dxa"/>
          </w:tcPr>
          <w:p w14:paraId="54C31B25" w14:textId="77777777" w:rsidR="008E0FDF" w:rsidRPr="002C4FF5" w:rsidRDefault="008E0FDF" w:rsidP="008E0FDF">
            <w:pPr>
              <w:keepNext/>
              <w:keepLines/>
              <w:spacing w:after="0" w:line="240" w:lineRule="auto"/>
              <w:rPr>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r w:rsidRPr="002C4FF5">
              <w:rPr>
                <w:sz w:val="20"/>
              </w:rPr>
              <w:t>.</w:t>
            </w:r>
          </w:p>
        </w:tc>
        <w:tc>
          <w:tcPr>
            <w:tcW w:w="3870" w:type="dxa"/>
          </w:tcPr>
          <w:p w14:paraId="5BF54A02" w14:textId="77777777" w:rsidR="008E0FDF" w:rsidRPr="002C4FF5" w:rsidRDefault="008E0FDF" w:rsidP="008E0FDF">
            <w:pPr>
              <w:keepNext/>
              <w:keepLines/>
              <w:spacing w:after="0" w:line="240" w:lineRule="auto"/>
              <w:rPr>
                <w:sz w:val="18"/>
                <w:szCs w:val="18"/>
              </w:rPr>
            </w:pPr>
            <w:r w:rsidRPr="002C4FF5">
              <w:rPr>
                <w:sz w:val="18"/>
                <w:szCs w:val="18"/>
              </w:rPr>
              <w:t>“Frequency with which the company has to file and pay different taxes and contributions adjus</w:t>
            </w:r>
            <w:r w:rsidRPr="002C4FF5">
              <w:rPr>
                <w:sz w:val="18"/>
                <w:szCs w:val="18"/>
              </w:rPr>
              <w:t>t</w:t>
            </w:r>
            <w:r w:rsidRPr="002C4FF5">
              <w:rPr>
                <w:sz w:val="18"/>
                <w:szCs w:val="18"/>
              </w:rPr>
              <w:t>ed for the way in which those payments are made.”</w:t>
            </w:r>
          </w:p>
        </w:tc>
      </w:tr>
      <w:tr w:rsidR="008E0FDF" w:rsidRPr="002C4FF5" w14:paraId="65DE3807" w14:textId="77777777">
        <w:tc>
          <w:tcPr>
            <w:tcW w:w="1188" w:type="dxa"/>
          </w:tcPr>
          <w:p w14:paraId="666FB5B2" w14:textId="77777777" w:rsidR="008E0FDF" w:rsidRPr="002C4FF5" w:rsidRDefault="008E0FDF" w:rsidP="00F90310">
            <w:pPr>
              <w:spacing w:after="0" w:line="240" w:lineRule="auto"/>
              <w:rPr>
                <w:sz w:val="18"/>
                <w:szCs w:val="18"/>
              </w:rPr>
            </w:pPr>
            <w:r w:rsidRPr="002C4FF5">
              <w:rPr>
                <w:sz w:val="18"/>
                <w:szCs w:val="18"/>
              </w:rPr>
              <w:t xml:space="preserve">Time </w:t>
            </w:r>
            <w:r w:rsidR="00F90310" w:rsidRPr="002C4FF5">
              <w:rPr>
                <w:sz w:val="18"/>
                <w:szCs w:val="18"/>
              </w:rPr>
              <w:t>to</w:t>
            </w:r>
            <w:r w:rsidRPr="002C4FF5">
              <w:rPr>
                <w:sz w:val="18"/>
                <w:szCs w:val="18"/>
              </w:rPr>
              <w:t xml:space="preserve"> pr</w:t>
            </w:r>
            <w:r w:rsidRPr="002C4FF5">
              <w:rPr>
                <w:sz w:val="18"/>
                <w:szCs w:val="18"/>
              </w:rPr>
              <w:t>e</w:t>
            </w:r>
            <w:r w:rsidR="00F90310" w:rsidRPr="002C4FF5">
              <w:rPr>
                <w:sz w:val="18"/>
                <w:szCs w:val="18"/>
              </w:rPr>
              <w:t>pare</w:t>
            </w:r>
            <w:r w:rsidRPr="002C4FF5">
              <w:rPr>
                <w:sz w:val="18"/>
                <w:szCs w:val="18"/>
              </w:rPr>
              <w:t xml:space="preserve"> and fil</w:t>
            </w:r>
            <w:r w:rsidR="00F90310" w:rsidRPr="002C4FF5">
              <w:rPr>
                <w:sz w:val="18"/>
                <w:szCs w:val="18"/>
              </w:rPr>
              <w:t>e</w:t>
            </w:r>
            <w:r w:rsidRPr="002C4FF5">
              <w:rPr>
                <w:sz w:val="18"/>
                <w:szCs w:val="18"/>
              </w:rPr>
              <w:t xml:space="preserve"> taxes per firm per year</w:t>
            </w:r>
          </w:p>
        </w:tc>
        <w:tc>
          <w:tcPr>
            <w:tcW w:w="900" w:type="dxa"/>
          </w:tcPr>
          <w:p w14:paraId="669A5BE2" w14:textId="77777777" w:rsidR="008E0FDF" w:rsidRPr="002C4FF5" w:rsidRDefault="008E0FDF" w:rsidP="008E0FDF">
            <w:pPr>
              <w:spacing w:after="0" w:line="240" w:lineRule="auto"/>
              <w:rPr>
                <w:sz w:val="18"/>
                <w:szCs w:val="18"/>
              </w:rPr>
            </w:pPr>
            <w:r w:rsidRPr="002C4FF5">
              <w:rPr>
                <w:sz w:val="18"/>
                <w:szCs w:val="18"/>
              </w:rPr>
              <w:t xml:space="preserve">Hours </w:t>
            </w:r>
          </w:p>
        </w:tc>
        <w:tc>
          <w:tcPr>
            <w:tcW w:w="630" w:type="dxa"/>
          </w:tcPr>
          <w:p w14:paraId="4AC3CE5C" w14:textId="77777777" w:rsidR="008E0FDF" w:rsidRPr="002C4FF5" w:rsidRDefault="008E0FDF" w:rsidP="008E0FDF">
            <w:pPr>
              <w:spacing w:after="0" w:line="240" w:lineRule="auto"/>
              <w:jc w:val="center"/>
              <w:rPr>
                <w:sz w:val="18"/>
                <w:szCs w:val="18"/>
              </w:rPr>
            </w:pPr>
            <w:r w:rsidRPr="002C4FF5">
              <w:rPr>
                <w:sz w:val="18"/>
                <w:szCs w:val="18"/>
              </w:rPr>
              <w:t>414</w:t>
            </w:r>
          </w:p>
        </w:tc>
        <w:tc>
          <w:tcPr>
            <w:tcW w:w="630" w:type="dxa"/>
          </w:tcPr>
          <w:p w14:paraId="54D0706B" w14:textId="77777777" w:rsidR="008E0FDF" w:rsidRPr="002C4FF5" w:rsidRDefault="008E0FDF" w:rsidP="008E0FDF">
            <w:pPr>
              <w:spacing w:after="0" w:line="240" w:lineRule="auto"/>
              <w:jc w:val="center"/>
              <w:rPr>
                <w:sz w:val="18"/>
                <w:szCs w:val="18"/>
              </w:rPr>
            </w:pPr>
            <w:r w:rsidRPr="002C4FF5">
              <w:rPr>
                <w:sz w:val="18"/>
                <w:szCs w:val="18"/>
              </w:rPr>
              <w:t>2007</w:t>
            </w:r>
          </w:p>
        </w:tc>
        <w:tc>
          <w:tcPr>
            <w:tcW w:w="630" w:type="dxa"/>
          </w:tcPr>
          <w:p w14:paraId="5B75A045" w14:textId="77777777" w:rsidR="008E0FDF" w:rsidRPr="002C4FF5" w:rsidRDefault="008E0FDF" w:rsidP="008E0FDF">
            <w:pPr>
              <w:spacing w:after="0" w:line="240" w:lineRule="auto"/>
              <w:jc w:val="center"/>
              <w:rPr>
                <w:sz w:val="18"/>
                <w:szCs w:val="18"/>
              </w:rPr>
            </w:pPr>
            <w:r w:rsidRPr="002C4FF5">
              <w:rPr>
                <w:sz w:val="18"/>
                <w:szCs w:val="18"/>
              </w:rPr>
              <w:t>414</w:t>
            </w:r>
          </w:p>
        </w:tc>
        <w:tc>
          <w:tcPr>
            <w:tcW w:w="630" w:type="dxa"/>
          </w:tcPr>
          <w:p w14:paraId="4A926A61" w14:textId="77777777" w:rsidR="008E0FDF" w:rsidRPr="002C4FF5" w:rsidRDefault="008E0FDF" w:rsidP="008E0FDF">
            <w:pPr>
              <w:spacing w:after="0" w:line="240" w:lineRule="auto"/>
              <w:jc w:val="center"/>
              <w:rPr>
                <w:sz w:val="18"/>
                <w:szCs w:val="18"/>
              </w:rPr>
            </w:pPr>
            <w:r w:rsidRPr="002C4FF5">
              <w:rPr>
                <w:sz w:val="18"/>
                <w:szCs w:val="18"/>
              </w:rPr>
              <w:t>2009</w:t>
            </w:r>
          </w:p>
        </w:tc>
        <w:tc>
          <w:tcPr>
            <w:tcW w:w="630" w:type="dxa"/>
          </w:tcPr>
          <w:p w14:paraId="6E07F9FB" w14:textId="77777777" w:rsidR="008E0FDF" w:rsidRPr="002C4FF5" w:rsidRDefault="008E0FDF" w:rsidP="008E0FDF">
            <w:pPr>
              <w:spacing w:after="0" w:line="240" w:lineRule="auto"/>
              <w:jc w:val="center"/>
              <w:rPr>
                <w:sz w:val="18"/>
                <w:szCs w:val="18"/>
              </w:rPr>
            </w:pPr>
            <w:r w:rsidRPr="002C4FF5">
              <w:rPr>
                <w:sz w:val="18"/>
                <w:szCs w:val="18"/>
              </w:rPr>
              <w:t>414</w:t>
            </w:r>
          </w:p>
        </w:tc>
        <w:tc>
          <w:tcPr>
            <w:tcW w:w="630" w:type="dxa"/>
          </w:tcPr>
          <w:p w14:paraId="430DFDDB" w14:textId="77777777" w:rsidR="008E0FDF" w:rsidRPr="002C4FF5" w:rsidRDefault="008E0FDF" w:rsidP="008E0FDF">
            <w:pPr>
              <w:spacing w:after="0" w:line="240" w:lineRule="auto"/>
              <w:jc w:val="center"/>
              <w:rPr>
                <w:sz w:val="18"/>
                <w:szCs w:val="18"/>
              </w:rPr>
            </w:pPr>
            <w:r w:rsidRPr="002C4FF5">
              <w:rPr>
                <w:sz w:val="18"/>
                <w:szCs w:val="18"/>
              </w:rPr>
              <w:t>2010</w:t>
            </w:r>
          </w:p>
        </w:tc>
        <w:tc>
          <w:tcPr>
            <w:tcW w:w="630" w:type="dxa"/>
          </w:tcPr>
          <w:p w14:paraId="0AD09527" w14:textId="77777777" w:rsidR="008E0FDF" w:rsidRPr="002C4FF5" w:rsidRDefault="001073DA" w:rsidP="008E0FDF">
            <w:pPr>
              <w:spacing w:after="0" w:line="240" w:lineRule="auto"/>
              <w:jc w:val="center"/>
              <w:rPr>
                <w:sz w:val="18"/>
                <w:szCs w:val="18"/>
              </w:rPr>
            </w:pPr>
            <w:r w:rsidRPr="002C4FF5">
              <w:rPr>
                <w:sz w:val="18"/>
                <w:szCs w:val="18"/>
              </w:rPr>
              <w:t>380</w:t>
            </w:r>
          </w:p>
        </w:tc>
        <w:tc>
          <w:tcPr>
            <w:tcW w:w="630" w:type="dxa"/>
          </w:tcPr>
          <w:p w14:paraId="7EF69D6E" w14:textId="77777777" w:rsidR="008E0FDF" w:rsidRPr="002C4FF5" w:rsidRDefault="008E0FDF" w:rsidP="008E0FDF">
            <w:pPr>
              <w:spacing w:after="0" w:line="240" w:lineRule="auto"/>
              <w:jc w:val="center"/>
              <w:rPr>
                <w:sz w:val="18"/>
                <w:szCs w:val="18"/>
              </w:rPr>
            </w:pPr>
            <w:r w:rsidRPr="002C4FF5">
              <w:rPr>
                <w:sz w:val="18"/>
                <w:szCs w:val="18"/>
              </w:rPr>
              <w:t>2011</w:t>
            </w:r>
          </w:p>
        </w:tc>
        <w:tc>
          <w:tcPr>
            <w:tcW w:w="630" w:type="dxa"/>
          </w:tcPr>
          <w:p w14:paraId="560281DE" w14:textId="77777777" w:rsidR="008E0FDF" w:rsidRPr="002C4FF5" w:rsidRDefault="001073DA" w:rsidP="008E0FDF">
            <w:pPr>
              <w:spacing w:after="0" w:line="240" w:lineRule="auto"/>
              <w:jc w:val="center"/>
              <w:rPr>
                <w:sz w:val="18"/>
                <w:szCs w:val="18"/>
              </w:rPr>
            </w:pPr>
            <w:r w:rsidRPr="002C4FF5">
              <w:rPr>
                <w:sz w:val="18"/>
                <w:szCs w:val="18"/>
              </w:rPr>
              <w:t>350</w:t>
            </w:r>
          </w:p>
        </w:tc>
        <w:tc>
          <w:tcPr>
            <w:tcW w:w="630" w:type="dxa"/>
          </w:tcPr>
          <w:p w14:paraId="393CF3B2" w14:textId="7512CBCE" w:rsidR="008E0FDF" w:rsidRPr="002C4FF5" w:rsidRDefault="008E0FDF" w:rsidP="008E0FDF">
            <w:pPr>
              <w:spacing w:after="0" w:line="240" w:lineRule="auto"/>
              <w:jc w:val="center"/>
              <w:rPr>
                <w:sz w:val="18"/>
                <w:szCs w:val="18"/>
              </w:rPr>
            </w:pPr>
            <w:r w:rsidRPr="002C4FF5">
              <w:rPr>
                <w:sz w:val="18"/>
                <w:szCs w:val="18"/>
              </w:rPr>
              <w:t>201</w:t>
            </w:r>
            <w:r w:rsidR="00500509">
              <w:rPr>
                <w:sz w:val="18"/>
                <w:szCs w:val="18"/>
              </w:rPr>
              <w:t>4</w:t>
            </w:r>
          </w:p>
        </w:tc>
        <w:tc>
          <w:tcPr>
            <w:tcW w:w="1350" w:type="dxa"/>
          </w:tcPr>
          <w:p w14:paraId="725DC987" w14:textId="77777777" w:rsidR="008E0FDF" w:rsidRPr="002C4FF5" w:rsidRDefault="008E0FDF" w:rsidP="008E0FDF">
            <w:pPr>
              <w:spacing w:after="0" w:line="240" w:lineRule="auto"/>
              <w:rPr>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p>
        </w:tc>
        <w:tc>
          <w:tcPr>
            <w:tcW w:w="3870" w:type="dxa"/>
          </w:tcPr>
          <w:p w14:paraId="13094664" w14:textId="77777777" w:rsidR="008E0FDF" w:rsidRPr="002C4FF5" w:rsidRDefault="008E0FDF" w:rsidP="008E0FDF">
            <w:pPr>
              <w:spacing w:after="0" w:line="240" w:lineRule="auto"/>
              <w:rPr>
                <w:sz w:val="18"/>
                <w:szCs w:val="18"/>
              </w:rPr>
            </w:pPr>
            <w:r w:rsidRPr="002C4FF5">
              <w:rPr>
                <w:sz w:val="18"/>
                <w:szCs w:val="18"/>
              </w:rPr>
              <w:t>Number of hours spent to prepare, file and pay profit, consumption and labor taxes.</w:t>
            </w:r>
          </w:p>
        </w:tc>
      </w:tr>
      <w:tr w:rsidR="008E0FDF" w:rsidRPr="002C4FF5" w14:paraId="2D0A6791" w14:textId="77777777">
        <w:tc>
          <w:tcPr>
            <w:tcW w:w="1188" w:type="dxa"/>
          </w:tcPr>
          <w:p w14:paraId="19184C3F" w14:textId="77777777" w:rsidR="008E0FDF" w:rsidRPr="002C4FF5" w:rsidRDefault="008E0FDF" w:rsidP="008E0FDF">
            <w:pPr>
              <w:spacing w:after="0" w:line="240" w:lineRule="auto"/>
              <w:rPr>
                <w:sz w:val="18"/>
                <w:szCs w:val="18"/>
              </w:rPr>
            </w:pPr>
            <w:r w:rsidRPr="002C4FF5">
              <w:rPr>
                <w:sz w:val="18"/>
                <w:szCs w:val="18"/>
              </w:rPr>
              <w:t>Total tax rate</w:t>
            </w:r>
          </w:p>
        </w:tc>
        <w:tc>
          <w:tcPr>
            <w:tcW w:w="900" w:type="dxa"/>
          </w:tcPr>
          <w:p w14:paraId="5431CF59" w14:textId="77777777" w:rsidR="008E0FDF" w:rsidRPr="002C4FF5" w:rsidRDefault="008E0FDF" w:rsidP="008E0FDF">
            <w:pPr>
              <w:spacing w:after="0" w:line="240" w:lineRule="auto"/>
              <w:rPr>
                <w:sz w:val="18"/>
                <w:szCs w:val="18"/>
              </w:rPr>
            </w:pPr>
            <w:r w:rsidRPr="002C4FF5">
              <w:rPr>
                <w:sz w:val="18"/>
                <w:szCs w:val="18"/>
              </w:rPr>
              <w:t>Percen</w:t>
            </w:r>
            <w:r w:rsidRPr="002C4FF5">
              <w:rPr>
                <w:sz w:val="18"/>
                <w:szCs w:val="18"/>
              </w:rPr>
              <w:t>t</w:t>
            </w:r>
            <w:r w:rsidRPr="002C4FF5">
              <w:rPr>
                <w:sz w:val="18"/>
                <w:szCs w:val="18"/>
              </w:rPr>
              <w:t>age</w:t>
            </w:r>
          </w:p>
        </w:tc>
        <w:tc>
          <w:tcPr>
            <w:tcW w:w="630" w:type="dxa"/>
          </w:tcPr>
          <w:p w14:paraId="15EC6798" w14:textId="77777777" w:rsidR="008E0FDF" w:rsidRPr="002C4FF5" w:rsidRDefault="008E0FDF" w:rsidP="008E0FDF">
            <w:pPr>
              <w:spacing w:after="0" w:line="240" w:lineRule="auto"/>
              <w:jc w:val="center"/>
              <w:rPr>
                <w:sz w:val="18"/>
                <w:szCs w:val="18"/>
              </w:rPr>
            </w:pPr>
            <w:r w:rsidRPr="002C4FF5">
              <w:rPr>
                <w:sz w:val="18"/>
                <w:szCs w:val="18"/>
              </w:rPr>
              <w:t>51.3</w:t>
            </w:r>
          </w:p>
        </w:tc>
        <w:tc>
          <w:tcPr>
            <w:tcW w:w="630" w:type="dxa"/>
          </w:tcPr>
          <w:p w14:paraId="294EF907" w14:textId="77777777" w:rsidR="008E0FDF" w:rsidRPr="002C4FF5" w:rsidRDefault="008E0FDF" w:rsidP="008E0FDF">
            <w:pPr>
              <w:spacing w:after="0" w:line="240" w:lineRule="auto"/>
              <w:jc w:val="center"/>
              <w:rPr>
                <w:sz w:val="18"/>
                <w:szCs w:val="18"/>
              </w:rPr>
            </w:pPr>
            <w:r w:rsidRPr="002C4FF5">
              <w:rPr>
                <w:sz w:val="18"/>
                <w:szCs w:val="18"/>
              </w:rPr>
              <w:t>2007</w:t>
            </w:r>
          </w:p>
        </w:tc>
        <w:tc>
          <w:tcPr>
            <w:tcW w:w="630" w:type="dxa"/>
          </w:tcPr>
          <w:p w14:paraId="55B44DF8" w14:textId="77777777" w:rsidR="008E0FDF" w:rsidRPr="002C4FF5" w:rsidRDefault="008E0FDF" w:rsidP="008E0FDF">
            <w:pPr>
              <w:spacing w:after="0" w:line="240" w:lineRule="auto"/>
              <w:jc w:val="center"/>
              <w:rPr>
                <w:sz w:val="18"/>
                <w:szCs w:val="18"/>
              </w:rPr>
            </w:pPr>
            <w:r w:rsidRPr="002C4FF5">
              <w:rPr>
                <w:sz w:val="18"/>
                <w:szCs w:val="18"/>
              </w:rPr>
              <w:t>51.3</w:t>
            </w:r>
          </w:p>
        </w:tc>
        <w:tc>
          <w:tcPr>
            <w:tcW w:w="630" w:type="dxa"/>
          </w:tcPr>
          <w:p w14:paraId="0120076D" w14:textId="77777777" w:rsidR="008E0FDF" w:rsidRPr="002C4FF5" w:rsidRDefault="008E0FDF" w:rsidP="008E0FDF">
            <w:pPr>
              <w:spacing w:after="0" w:line="240" w:lineRule="auto"/>
              <w:jc w:val="center"/>
              <w:rPr>
                <w:sz w:val="18"/>
                <w:szCs w:val="18"/>
              </w:rPr>
            </w:pPr>
            <w:r w:rsidRPr="002C4FF5">
              <w:rPr>
                <w:sz w:val="18"/>
                <w:szCs w:val="18"/>
              </w:rPr>
              <w:t>2009</w:t>
            </w:r>
          </w:p>
        </w:tc>
        <w:tc>
          <w:tcPr>
            <w:tcW w:w="630" w:type="dxa"/>
          </w:tcPr>
          <w:p w14:paraId="44C99C64" w14:textId="77777777" w:rsidR="008E0FDF" w:rsidRPr="002C4FF5" w:rsidRDefault="008E0FDF" w:rsidP="008E0FDF">
            <w:pPr>
              <w:spacing w:after="0" w:line="240" w:lineRule="auto"/>
              <w:jc w:val="center"/>
              <w:rPr>
                <w:sz w:val="18"/>
                <w:szCs w:val="18"/>
              </w:rPr>
            </w:pPr>
            <w:r w:rsidRPr="002C4FF5">
              <w:rPr>
                <w:sz w:val="18"/>
                <w:szCs w:val="18"/>
              </w:rPr>
              <w:t>51.3</w:t>
            </w:r>
          </w:p>
        </w:tc>
        <w:tc>
          <w:tcPr>
            <w:tcW w:w="630" w:type="dxa"/>
          </w:tcPr>
          <w:p w14:paraId="05818039" w14:textId="77777777" w:rsidR="008E0FDF" w:rsidRPr="002C4FF5" w:rsidRDefault="008E0FDF" w:rsidP="008E0FDF">
            <w:pPr>
              <w:spacing w:after="0" w:line="240" w:lineRule="auto"/>
              <w:jc w:val="center"/>
              <w:rPr>
                <w:sz w:val="18"/>
                <w:szCs w:val="18"/>
              </w:rPr>
            </w:pPr>
            <w:r w:rsidRPr="002C4FF5">
              <w:rPr>
                <w:sz w:val="18"/>
                <w:szCs w:val="18"/>
              </w:rPr>
              <w:t>2010</w:t>
            </w:r>
          </w:p>
        </w:tc>
        <w:tc>
          <w:tcPr>
            <w:tcW w:w="630" w:type="dxa"/>
          </w:tcPr>
          <w:p w14:paraId="5420CC1E" w14:textId="77777777" w:rsidR="008E0FDF" w:rsidRPr="002C4FF5" w:rsidRDefault="001073DA" w:rsidP="008E0FDF">
            <w:pPr>
              <w:spacing w:after="0" w:line="240" w:lineRule="auto"/>
              <w:jc w:val="center"/>
              <w:rPr>
                <w:sz w:val="18"/>
                <w:szCs w:val="18"/>
              </w:rPr>
            </w:pPr>
            <w:r w:rsidRPr="002C4FF5">
              <w:rPr>
                <w:sz w:val="18"/>
                <w:szCs w:val="18"/>
              </w:rPr>
              <w:t>45</w:t>
            </w:r>
          </w:p>
        </w:tc>
        <w:tc>
          <w:tcPr>
            <w:tcW w:w="630" w:type="dxa"/>
          </w:tcPr>
          <w:p w14:paraId="09438AB2" w14:textId="77777777" w:rsidR="008E0FDF" w:rsidRPr="002C4FF5" w:rsidRDefault="008E0FDF" w:rsidP="008E0FDF">
            <w:pPr>
              <w:spacing w:after="0" w:line="240" w:lineRule="auto"/>
              <w:jc w:val="center"/>
              <w:rPr>
                <w:sz w:val="18"/>
                <w:szCs w:val="18"/>
              </w:rPr>
            </w:pPr>
            <w:r w:rsidRPr="002C4FF5">
              <w:rPr>
                <w:sz w:val="18"/>
                <w:szCs w:val="18"/>
              </w:rPr>
              <w:t>2011</w:t>
            </w:r>
          </w:p>
        </w:tc>
        <w:tc>
          <w:tcPr>
            <w:tcW w:w="630" w:type="dxa"/>
          </w:tcPr>
          <w:p w14:paraId="7F2C8270" w14:textId="77777777" w:rsidR="008E0FDF" w:rsidRPr="002C4FF5" w:rsidRDefault="001073DA" w:rsidP="008E0FDF">
            <w:pPr>
              <w:spacing w:after="0" w:line="240" w:lineRule="auto"/>
              <w:jc w:val="center"/>
              <w:rPr>
                <w:sz w:val="18"/>
                <w:szCs w:val="18"/>
              </w:rPr>
            </w:pPr>
            <w:r w:rsidRPr="002C4FF5">
              <w:rPr>
                <w:sz w:val="18"/>
                <w:szCs w:val="18"/>
              </w:rPr>
              <w:t>40</w:t>
            </w:r>
          </w:p>
        </w:tc>
        <w:tc>
          <w:tcPr>
            <w:tcW w:w="630" w:type="dxa"/>
          </w:tcPr>
          <w:p w14:paraId="6994F03B" w14:textId="6D21A527" w:rsidR="008E0FDF" w:rsidRPr="002C4FF5" w:rsidRDefault="008E0FDF" w:rsidP="008E0FDF">
            <w:pPr>
              <w:spacing w:after="0" w:line="240" w:lineRule="auto"/>
              <w:jc w:val="center"/>
              <w:rPr>
                <w:sz w:val="18"/>
                <w:szCs w:val="18"/>
              </w:rPr>
            </w:pPr>
            <w:r w:rsidRPr="002C4FF5">
              <w:rPr>
                <w:sz w:val="18"/>
                <w:szCs w:val="18"/>
              </w:rPr>
              <w:t>201</w:t>
            </w:r>
            <w:r w:rsidR="00500509">
              <w:rPr>
                <w:sz w:val="18"/>
                <w:szCs w:val="18"/>
              </w:rPr>
              <w:t>4</w:t>
            </w:r>
          </w:p>
        </w:tc>
        <w:tc>
          <w:tcPr>
            <w:tcW w:w="1350" w:type="dxa"/>
          </w:tcPr>
          <w:p w14:paraId="11D0F6B5" w14:textId="77777777" w:rsidR="008E0FDF" w:rsidRPr="002C4FF5" w:rsidRDefault="008E0FDF" w:rsidP="008E0FDF">
            <w:pPr>
              <w:spacing w:after="0" w:line="240" w:lineRule="auto"/>
              <w:rPr>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p>
        </w:tc>
        <w:tc>
          <w:tcPr>
            <w:tcW w:w="3870" w:type="dxa"/>
          </w:tcPr>
          <w:p w14:paraId="1895271E" w14:textId="77777777" w:rsidR="008E0FDF" w:rsidRPr="002C4FF5" w:rsidRDefault="008E0FDF" w:rsidP="008E0FDF">
            <w:pPr>
              <w:spacing w:after="0" w:line="240" w:lineRule="auto"/>
              <w:rPr>
                <w:sz w:val="18"/>
                <w:szCs w:val="18"/>
              </w:rPr>
            </w:pPr>
            <w:r w:rsidRPr="002C4FF5">
              <w:rPr>
                <w:sz w:val="18"/>
                <w:szCs w:val="18"/>
              </w:rPr>
              <w:t>“Total tax rate borne by a standard firm with 60 employees in a given year.”</w:t>
            </w:r>
          </w:p>
        </w:tc>
      </w:tr>
      <w:tr w:rsidR="008E0FDF" w:rsidRPr="002C4FF5" w14:paraId="06FEAA0F" w14:textId="77777777">
        <w:tc>
          <w:tcPr>
            <w:tcW w:w="13608" w:type="dxa"/>
            <w:gridSpan w:val="14"/>
          </w:tcPr>
          <w:p w14:paraId="0333EBF6" w14:textId="77777777" w:rsidR="008E0FDF" w:rsidRPr="002C4FF5" w:rsidRDefault="008E0FDF" w:rsidP="008E0FDF">
            <w:pPr>
              <w:spacing w:after="0" w:line="240" w:lineRule="auto"/>
              <w:rPr>
                <w:b/>
                <w:sz w:val="18"/>
                <w:szCs w:val="18"/>
              </w:rPr>
            </w:pPr>
            <w:r w:rsidRPr="002C4FF5">
              <w:rPr>
                <w:b/>
                <w:sz w:val="18"/>
                <w:szCs w:val="18"/>
                <w:u w:val="single"/>
              </w:rPr>
              <w:t>EXPECTED COUTCOME 3</w:t>
            </w:r>
            <w:r w:rsidRPr="002C4FF5">
              <w:rPr>
                <w:sz w:val="18"/>
                <w:szCs w:val="18"/>
              </w:rPr>
              <w:t xml:space="preserve">: </w:t>
            </w:r>
            <w:r w:rsidRPr="002C4FF5">
              <w:rPr>
                <w:b/>
                <w:sz w:val="18"/>
                <w:szCs w:val="18"/>
              </w:rPr>
              <w:t xml:space="preserve">Reductions in </w:t>
            </w:r>
            <w:r w:rsidR="0061463E" w:rsidRPr="002C4FF5">
              <w:rPr>
                <w:b/>
                <w:sz w:val="18"/>
                <w:szCs w:val="18"/>
              </w:rPr>
              <w:t>budgetary burden for State Owned Enterprises</w:t>
            </w:r>
          </w:p>
          <w:p w14:paraId="79EFFE60" w14:textId="77777777" w:rsidR="008E0FDF" w:rsidRPr="002C4FF5" w:rsidRDefault="008E0FDF" w:rsidP="008E0FDF">
            <w:pPr>
              <w:spacing w:after="0" w:line="240" w:lineRule="auto"/>
              <w:rPr>
                <w:sz w:val="18"/>
                <w:szCs w:val="18"/>
              </w:rPr>
            </w:pPr>
          </w:p>
        </w:tc>
      </w:tr>
      <w:tr w:rsidR="008E0FDF" w:rsidRPr="002C4FF5" w14:paraId="53D36E29" w14:textId="77777777">
        <w:tc>
          <w:tcPr>
            <w:tcW w:w="1188" w:type="dxa"/>
          </w:tcPr>
          <w:p w14:paraId="72CEAB2E" w14:textId="77777777" w:rsidR="008E0FDF" w:rsidRPr="002C4FF5" w:rsidRDefault="0061463E" w:rsidP="008E0FDF">
            <w:pPr>
              <w:spacing w:after="0" w:line="240" w:lineRule="auto"/>
              <w:rPr>
                <w:sz w:val="18"/>
                <w:szCs w:val="18"/>
              </w:rPr>
            </w:pPr>
            <w:r w:rsidRPr="002C4FF5">
              <w:rPr>
                <w:sz w:val="18"/>
                <w:szCs w:val="18"/>
              </w:rPr>
              <w:t>Freedom from Go</w:t>
            </w:r>
            <w:r w:rsidRPr="002C4FF5">
              <w:rPr>
                <w:sz w:val="18"/>
                <w:szCs w:val="18"/>
              </w:rPr>
              <w:t>v</w:t>
            </w:r>
            <w:r w:rsidRPr="002C4FF5">
              <w:rPr>
                <w:sz w:val="18"/>
                <w:szCs w:val="18"/>
              </w:rPr>
              <w:t>ernment</w:t>
            </w:r>
          </w:p>
        </w:tc>
        <w:tc>
          <w:tcPr>
            <w:tcW w:w="900" w:type="dxa"/>
          </w:tcPr>
          <w:p w14:paraId="7D8A0A94" w14:textId="77777777" w:rsidR="008E0FDF" w:rsidRPr="002C4FF5" w:rsidRDefault="0061463E" w:rsidP="008E0FDF">
            <w:pPr>
              <w:spacing w:after="0" w:line="240" w:lineRule="auto"/>
              <w:rPr>
                <w:sz w:val="18"/>
                <w:szCs w:val="18"/>
              </w:rPr>
            </w:pPr>
            <w:r w:rsidRPr="002C4FF5">
              <w:rPr>
                <w:sz w:val="18"/>
                <w:szCs w:val="18"/>
              </w:rPr>
              <w:t>Score</w:t>
            </w:r>
          </w:p>
        </w:tc>
        <w:tc>
          <w:tcPr>
            <w:tcW w:w="630" w:type="dxa"/>
          </w:tcPr>
          <w:p w14:paraId="33C4CE2C" w14:textId="77777777" w:rsidR="008E0FDF" w:rsidRPr="002C4FF5" w:rsidRDefault="0061463E" w:rsidP="008E0FDF">
            <w:pPr>
              <w:spacing w:after="0" w:line="240" w:lineRule="auto"/>
              <w:jc w:val="center"/>
              <w:rPr>
                <w:sz w:val="18"/>
                <w:szCs w:val="18"/>
              </w:rPr>
            </w:pPr>
            <w:r w:rsidRPr="002C4FF5">
              <w:rPr>
                <w:sz w:val="18"/>
                <w:szCs w:val="18"/>
              </w:rPr>
              <w:t>67.4</w:t>
            </w:r>
          </w:p>
        </w:tc>
        <w:tc>
          <w:tcPr>
            <w:tcW w:w="630" w:type="dxa"/>
          </w:tcPr>
          <w:p w14:paraId="202631F2" w14:textId="77777777" w:rsidR="008E0FDF" w:rsidRPr="002C4FF5" w:rsidRDefault="0061463E" w:rsidP="008E0FDF">
            <w:pPr>
              <w:spacing w:after="0" w:line="240" w:lineRule="auto"/>
              <w:jc w:val="center"/>
              <w:rPr>
                <w:sz w:val="18"/>
                <w:szCs w:val="18"/>
              </w:rPr>
            </w:pPr>
            <w:r w:rsidRPr="002C4FF5">
              <w:rPr>
                <w:sz w:val="18"/>
                <w:szCs w:val="18"/>
              </w:rPr>
              <w:t>2007</w:t>
            </w:r>
          </w:p>
        </w:tc>
        <w:tc>
          <w:tcPr>
            <w:tcW w:w="630" w:type="dxa"/>
          </w:tcPr>
          <w:p w14:paraId="7456E116" w14:textId="77777777" w:rsidR="008E0FDF" w:rsidRPr="002C4FF5" w:rsidRDefault="0061463E" w:rsidP="008E0FDF">
            <w:pPr>
              <w:spacing w:after="0" w:line="240" w:lineRule="auto"/>
              <w:jc w:val="center"/>
              <w:rPr>
                <w:sz w:val="18"/>
                <w:szCs w:val="18"/>
              </w:rPr>
            </w:pPr>
            <w:r w:rsidRPr="002C4FF5">
              <w:rPr>
                <w:sz w:val="18"/>
                <w:szCs w:val="18"/>
              </w:rPr>
              <w:t>59.59</w:t>
            </w:r>
          </w:p>
        </w:tc>
        <w:tc>
          <w:tcPr>
            <w:tcW w:w="630" w:type="dxa"/>
          </w:tcPr>
          <w:p w14:paraId="4405F078" w14:textId="77777777" w:rsidR="008E0FDF" w:rsidRPr="002C4FF5" w:rsidRDefault="0061463E" w:rsidP="008E0FDF">
            <w:pPr>
              <w:spacing w:after="0" w:line="240" w:lineRule="auto"/>
              <w:jc w:val="center"/>
              <w:rPr>
                <w:sz w:val="18"/>
                <w:szCs w:val="18"/>
              </w:rPr>
            </w:pPr>
            <w:r w:rsidRPr="002C4FF5">
              <w:rPr>
                <w:sz w:val="18"/>
                <w:szCs w:val="18"/>
              </w:rPr>
              <w:t>2009</w:t>
            </w:r>
          </w:p>
        </w:tc>
        <w:tc>
          <w:tcPr>
            <w:tcW w:w="630" w:type="dxa"/>
          </w:tcPr>
          <w:p w14:paraId="32E6FF97" w14:textId="77777777" w:rsidR="008E0FDF" w:rsidRPr="002C4FF5" w:rsidRDefault="0061463E" w:rsidP="008E0FDF">
            <w:pPr>
              <w:spacing w:after="0" w:line="240" w:lineRule="auto"/>
              <w:jc w:val="center"/>
              <w:rPr>
                <w:sz w:val="18"/>
                <w:szCs w:val="18"/>
              </w:rPr>
            </w:pPr>
            <w:r w:rsidRPr="002C4FF5">
              <w:rPr>
                <w:sz w:val="18"/>
                <w:szCs w:val="18"/>
              </w:rPr>
              <w:t>N/A</w:t>
            </w:r>
          </w:p>
        </w:tc>
        <w:tc>
          <w:tcPr>
            <w:tcW w:w="630" w:type="dxa"/>
          </w:tcPr>
          <w:p w14:paraId="62E80F15" w14:textId="77777777" w:rsidR="008E0FDF" w:rsidRPr="002C4FF5" w:rsidRDefault="0061463E" w:rsidP="008E0FDF">
            <w:pPr>
              <w:spacing w:after="0" w:line="240" w:lineRule="auto"/>
              <w:jc w:val="center"/>
              <w:rPr>
                <w:sz w:val="18"/>
                <w:szCs w:val="18"/>
              </w:rPr>
            </w:pPr>
            <w:r w:rsidRPr="002C4FF5">
              <w:rPr>
                <w:sz w:val="18"/>
                <w:szCs w:val="18"/>
              </w:rPr>
              <w:t>2010</w:t>
            </w:r>
          </w:p>
        </w:tc>
        <w:tc>
          <w:tcPr>
            <w:tcW w:w="630" w:type="dxa"/>
          </w:tcPr>
          <w:p w14:paraId="7B97808D" w14:textId="77777777" w:rsidR="008E0FDF" w:rsidRPr="002C4FF5" w:rsidRDefault="0061463E" w:rsidP="008E0FDF">
            <w:pPr>
              <w:spacing w:after="0" w:line="240" w:lineRule="auto"/>
              <w:jc w:val="center"/>
              <w:rPr>
                <w:sz w:val="18"/>
                <w:szCs w:val="18"/>
              </w:rPr>
            </w:pPr>
            <w:r w:rsidRPr="002C4FF5">
              <w:rPr>
                <w:sz w:val="18"/>
                <w:szCs w:val="18"/>
              </w:rPr>
              <w:t>N/A</w:t>
            </w:r>
          </w:p>
        </w:tc>
        <w:tc>
          <w:tcPr>
            <w:tcW w:w="630" w:type="dxa"/>
          </w:tcPr>
          <w:p w14:paraId="7E2B9EF3" w14:textId="77777777" w:rsidR="008E0FDF" w:rsidRPr="002C4FF5" w:rsidRDefault="0061463E" w:rsidP="008E0FDF">
            <w:pPr>
              <w:spacing w:after="0" w:line="240" w:lineRule="auto"/>
              <w:jc w:val="center"/>
              <w:rPr>
                <w:sz w:val="18"/>
                <w:szCs w:val="18"/>
              </w:rPr>
            </w:pPr>
            <w:r w:rsidRPr="002C4FF5">
              <w:rPr>
                <w:sz w:val="18"/>
                <w:szCs w:val="18"/>
              </w:rPr>
              <w:t>2011</w:t>
            </w:r>
          </w:p>
        </w:tc>
        <w:tc>
          <w:tcPr>
            <w:tcW w:w="630" w:type="dxa"/>
          </w:tcPr>
          <w:p w14:paraId="6A7DC889" w14:textId="77777777" w:rsidR="008E0FDF" w:rsidRPr="002C4FF5" w:rsidRDefault="0061463E" w:rsidP="008E0FDF">
            <w:pPr>
              <w:spacing w:after="0" w:line="240" w:lineRule="auto"/>
              <w:jc w:val="center"/>
              <w:rPr>
                <w:sz w:val="18"/>
                <w:szCs w:val="18"/>
              </w:rPr>
            </w:pPr>
            <w:r w:rsidRPr="002C4FF5">
              <w:rPr>
                <w:sz w:val="18"/>
                <w:szCs w:val="18"/>
              </w:rPr>
              <w:t>85</w:t>
            </w:r>
          </w:p>
        </w:tc>
        <w:tc>
          <w:tcPr>
            <w:tcW w:w="630" w:type="dxa"/>
          </w:tcPr>
          <w:p w14:paraId="76831E23" w14:textId="3EC9CB05" w:rsidR="008E0FDF" w:rsidRPr="002C4FF5" w:rsidRDefault="0061463E" w:rsidP="008E0FDF">
            <w:pPr>
              <w:spacing w:after="0" w:line="240" w:lineRule="auto"/>
              <w:jc w:val="center"/>
              <w:rPr>
                <w:sz w:val="18"/>
                <w:szCs w:val="18"/>
              </w:rPr>
            </w:pPr>
            <w:r w:rsidRPr="002C4FF5">
              <w:rPr>
                <w:sz w:val="18"/>
                <w:szCs w:val="18"/>
              </w:rPr>
              <w:t>201</w:t>
            </w:r>
            <w:r w:rsidR="00500509">
              <w:rPr>
                <w:sz w:val="18"/>
                <w:szCs w:val="18"/>
              </w:rPr>
              <w:t>4</w:t>
            </w:r>
          </w:p>
        </w:tc>
        <w:tc>
          <w:tcPr>
            <w:tcW w:w="1350" w:type="dxa"/>
          </w:tcPr>
          <w:p w14:paraId="1F2813E9" w14:textId="77777777" w:rsidR="008E0FDF" w:rsidRPr="002C4FF5" w:rsidRDefault="0061463E" w:rsidP="008E0FDF">
            <w:pPr>
              <w:spacing w:after="0" w:line="240" w:lineRule="auto"/>
              <w:rPr>
                <w:sz w:val="18"/>
                <w:szCs w:val="18"/>
              </w:rPr>
            </w:pPr>
            <w:r w:rsidRPr="002C4FF5">
              <w:rPr>
                <w:sz w:val="18"/>
                <w:szCs w:val="18"/>
              </w:rPr>
              <w:t>Datagov</w:t>
            </w:r>
          </w:p>
          <w:p w14:paraId="5F909A66" w14:textId="77777777" w:rsidR="00C731DE" w:rsidRPr="002C4FF5" w:rsidRDefault="00C731DE" w:rsidP="008E0FDF">
            <w:pPr>
              <w:spacing w:after="0" w:line="240" w:lineRule="auto"/>
              <w:rPr>
                <w:sz w:val="18"/>
                <w:szCs w:val="18"/>
              </w:rPr>
            </w:pPr>
            <w:r w:rsidRPr="002C4FF5">
              <w:rPr>
                <w:sz w:val="18"/>
                <w:szCs w:val="18"/>
              </w:rPr>
              <w:t>Heritage Fou</w:t>
            </w:r>
            <w:r w:rsidRPr="002C4FF5">
              <w:rPr>
                <w:sz w:val="18"/>
                <w:szCs w:val="18"/>
              </w:rPr>
              <w:t>n</w:t>
            </w:r>
            <w:r w:rsidRPr="002C4FF5">
              <w:rPr>
                <w:sz w:val="18"/>
                <w:szCs w:val="18"/>
              </w:rPr>
              <w:t>dation/Wall Street Journal</w:t>
            </w:r>
          </w:p>
        </w:tc>
        <w:tc>
          <w:tcPr>
            <w:tcW w:w="3870" w:type="dxa"/>
          </w:tcPr>
          <w:p w14:paraId="49802334" w14:textId="77777777" w:rsidR="008E0FDF" w:rsidRPr="002C4FF5" w:rsidRDefault="00C56D22" w:rsidP="0061463E">
            <w:pPr>
              <w:spacing w:after="0" w:line="240" w:lineRule="auto"/>
              <w:rPr>
                <w:sz w:val="18"/>
                <w:szCs w:val="18"/>
              </w:rPr>
            </w:pPr>
            <w:r w:rsidRPr="002C4FF5">
              <w:rPr>
                <w:sz w:val="18"/>
                <w:szCs w:val="18"/>
              </w:rPr>
              <w:t>This indicator is one of the 10 dimensions of ec</w:t>
            </w:r>
            <w:r w:rsidRPr="002C4FF5">
              <w:rPr>
                <w:sz w:val="18"/>
                <w:szCs w:val="18"/>
              </w:rPr>
              <w:t>o</w:t>
            </w:r>
            <w:r w:rsidRPr="002C4FF5">
              <w:rPr>
                <w:sz w:val="18"/>
                <w:szCs w:val="18"/>
              </w:rPr>
              <w:t>nomic freedom which factors into the Heritage Foundation/Wall Street Journal Index of Econo</w:t>
            </w:r>
            <w:r w:rsidRPr="002C4FF5">
              <w:rPr>
                <w:sz w:val="18"/>
                <w:szCs w:val="18"/>
              </w:rPr>
              <w:t>m</w:t>
            </w:r>
            <w:r w:rsidRPr="002C4FF5">
              <w:rPr>
                <w:sz w:val="18"/>
                <w:szCs w:val="18"/>
              </w:rPr>
              <w:t>ic Freedom. Freedom from government is defined to include all government expenditures - inclu</w:t>
            </w:r>
            <w:r w:rsidRPr="002C4FF5">
              <w:rPr>
                <w:sz w:val="18"/>
                <w:szCs w:val="18"/>
              </w:rPr>
              <w:t>d</w:t>
            </w:r>
            <w:r w:rsidRPr="002C4FF5">
              <w:rPr>
                <w:sz w:val="18"/>
                <w:szCs w:val="18"/>
              </w:rPr>
              <w:t xml:space="preserve">ing consumption and transfers - and state-owned enterprises. It is operationalized in terms of two </w:t>
            </w:r>
            <w:r w:rsidRPr="002C4FF5">
              <w:rPr>
                <w:sz w:val="18"/>
                <w:szCs w:val="18"/>
              </w:rPr>
              <w:lastRenderedPageBreak/>
              <w:t>indicators: government expenditures as a pe</w:t>
            </w:r>
            <w:r w:rsidRPr="002C4FF5">
              <w:rPr>
                <w:sz w:val="18"/>
                <w:szCs w:val="18"/>
              </w:rPr>
              <w:t>r</w:t>
            </w:r>
            <w:r w:rsidRPr="002C4FF5">
              <w:rPr>
                <w:sz w:val="18"/>
                <w:szCs w:val="18"/>
              </w:rPr>
              <w:t>centage of GDP and revenues generated by state-owned enterprises (SOEs) and property as a pe</w:t>
            </w:r>
            <w:r w:rsidRPr="002C4FF5">
              <w:rPr>
                <w:sz w:val="18"/>
                <w:szCs w:val="18"/>
              </w:rPr>
              <w:t>r</w:t>
            </w:r>
            <w:r w:rsidRPr="002C4FF5">
              <w:rPr>
                <w:sz w:val="18"/>
                <w:szCs w:val="18"/>
              </w:rPr>
              <w:t>centage of total government revenue.</w:t>
            </w:r>
            <w:r w:rsidR="002C4FF5" w:rsidRPr="002C4FF5">
              <w:rPr>
                <w:sz w:val="18"/>
                <w:szCs w:val="18"/>
              </w:rPr>
              <w:t xml:space="preserve"> </w:t>
            </w:r>
            <w:r w:rsidRPr="002C4FF5">
              <w:rPr>
                <w:sz w:val="18"/>
                <w:szCs w:val="18"/>
              </w:rPr>
              <w:t>The first indicator is weighted as two-thirds of the fre</w:t>
            </w:r>
            <w:r w:rsidRPr="002C4FF5">
              <w:rPr>
                <w:sz w:val="18"/>
                <w:szCs w:val="18"/>
              </w:rPr>
              <w:t>e</w:t>
            </w:r>
            <w:r w:rsidRPr="002C4FF5">
              <w:rPr>
                <w:sz w:val="18"/>
                <w:szCs w:val="18"/>
              </w:rPr>
              <w:t>dom from government factor score, and the se</w:t>
            </w:r>
            <w:r w:rsidRPr="002C4FF5">
              <w:rPr>
                <w:sz w:val="18"/>
                <w:szCs w:val="18"/>
              </w:rPr>
              <w:t>c</w:t>
            </w:r>
            <w:r w:rsidRPr="002C4FF5">
              <w:rPr>
                <w:sz w:val="18"/>
                <w:szCs w:val="18"/>
              </w:rPr>
              <w:t>ond is weighted as one-third. In most cases, ge</w:t>
            </w:r>
            <w:r w:rsidRPr="002C4FF5">
              <w:rPr>
                <w:sz w:val="18"/>
                <w:szCs w:val="18"/>
              </w:rPr>
              <w:t>n</w:t>
            </w:r>
            <w:r w:rsidRPr="002C4FF5">
              <w:rPr>
                <w:sz w:val="18"/>
                <w:szCs w:val="18"/>
              </w:rPr>
              <w:t>eral government expenditures are used but when these are not available, data on central gover</w:t>
            </w:r>
            <w:r w:rsidRPr="002C4FF5">
              <w:rPr>
                <w:sz w:val="18"/>
                <w:szCs w:val="18"/>
              </w:rPr>
              <w:t>n</w:t>
            </w:r>
            <w:r w:rsidRPr="002C4FF5">
              <w:rPr>
                <w:sz w:val="18"/>
                <w:szCs w:val="18"/>
              </w:rPr>
              <w:t>ment expenditure are used instead. The indicator ranges from 0 to 100 with higher scores entailing higher levels of freedom from government.</w:t>
            </w:r>
          </w:p>
        </w:tc>
      </w:tr>
      <w:tr w:rsidR="008E0FDF" w:rsidRPr="002C4FF5" w14:paraId="3237C3E8" w14:textId="77777777">
        <w:trPr>
          <w:trHeight w:val="1025"/>
        </w:trPr>
        <w:tc>
          <w:tcPr>
            <w:tcW w:w="1188" w:type="dxa"/>
          </w:tcPr>
          <w:p w14:paraId="713606CA" w14:textId="5E7E5069" w:rsidR="008E0FDF" w:rsidRPr="002C4FF5" w:rsidRDefault="0061463E" w:rsidP="008707A8">
            <w:pPr>
              <w:spacing w:after="0" w:line="240" w:lineRule="auto"/>
              <w:rPr>
                <w:sz w:val="18"/>
                <w:szCs w:val="18"/>
              </w:rPr>
            </w:pPr>
            <w:r w:rsidRPr="002C4FF5">
              <w:rPr>
                <w:sz w:val="18"/>
                <w:szCs w:val="18"/>
              </w:rPr>
              <w:lastRenderedPageBreak/>
              <w:t>Transfer and Subsidies</w:t>
            </w:r>
            <w:r w:rsidR="008707A8">
              <w:rPr>
                <w:sz w:val="18"/>
                <w:szCs w:val="18"/>
              </w:rPr>
              <w:t xml:space="preserve"> as</w:t>
            </w:r>
            <w:r w:rsidRPr="002C4FF5">
              <w:rPr>
                <w:sz w:val="18"/>
                <w:szCs w:val="18"/>
              </w:rPr>
              <w:t xml:space="preserve"> % of GDP</w:t>
            </w:r>
          </w:p>
        </w:tc>
        <w:tc>
          <w:tcPr>
            <w:tcW w:w="900" w:type="dxa"/>
          </w:tcPr>
          <w:p w14:paraId="40AF62CD" w14:textId="6B95C093" w:rsidR="008E0FDF" w:rsidRPr="002C4FF5" w:rsidRDefault="008707A8" w:rsidP="008E0FDF">
            <w:pPr>
              <w:spacing w:after="0" w:line="240" w:lineRule="auto"/>
              <w:rPr>
                <w:sz w:val="18"/>
                <w:szCs w:val="18"/>
              </w:rPr>
            </w:pPr>
            <w:r>
              <w:rPr>
                <w:sz w:val="18"/>
                <w:szCs w:val="18"/>
              </w:rPr>
              <w:t>Index</w:t>
            </w:r>
          </w:p>
        </w:tc>
        <w:tc>
          <w:tcPr>
            <w:tcW w:w="630" w:type="dxa"/>
          </w:tcPr>
          <w:p w14:paraId="236E3036" w14:textId="77777777" w:rsidR="008E0FDF" w:rsidRPr="002C4FF5" w:rsidRDefault="0061463E" w:rsidP="008E0FDF">
            <w:pPr>
              <w:spacing w:after="0" w:line="240" w:lineRule="auto"/>
              <w:jc w:val="center"/>
              <w:rPr>
                <w:sz w:val="18"/>
                <w:szCs w:val="18"/>
              </w:rPr>
            </w:pPr>
            <w:r w:rsidRPr="002C4FF5">
              <w:rPr>
                <w:sz w:val="18"/>
                <w:szCs w:val="18"/>
              </w:rPr>
              <w:t>9.82</w:t>
            </w:r>
          </w:p>
        </w:tc>
        <w:tc>
          <w:tcPr>
            <w:tcW w:w="630" w:type="dxa"/>
          </w:tcPr>
          <w:p w14:paraId="553C4402" w14:textId="77777777" w:rsidR="008E0FDF" w:rsidRPr="002C4FF5" w:rsidRDefault="0061463E" w:rsidP="008E0FDF">
            <w:pPr>
              <w:spacing w:after="0" w:line="240" w:lineRule="auto"/>
              <w:jc w:val="center"/>
              <w:rPr>
                <w:sz w:val="18"/>
                <w:szCs w:val="18"/>
              </w:rPr>
            </w:pPr>
            <w:r w:rsidRPr="002C4FF5">
              <w:rPr>
                <w:sz w:val="18"/>
                <w:szCs w:val="18"/>
              </w:rPr>
              <w:t>2007</w:t>
            </w:r>
          </w:p>
        </w:tc>
        <w:tc>
          <w:tcPr>
            <w:tcW w:w="630" w:type="dxa"/>
          </w:tcPr>
          <w:p w14:paraId="0409EA01" w14:textId="77777777" w:rsidR="008E0FDF" w:rsidRPr="002C4FF5" w:rsidRDefault="0061463E" w:rsidP="008E0FDF">
            <w:pPr>
              <w:spacing w:after="0" w:line="240" w:lineRule="auto"/>
              <w:jc w:val="center"/>
              <w:rPr>
                <w:sz w:val="18"/>
                <w:szCs w:val="18"/>
              </w:rPr>
            </w:pPr>
            <w:r w:rsidRPr="002C4FF5">
              <w:rPr>
                <w:sz w:val="18"/>
                <w:szCs w:val="18"/>
              </w:rPr>
              <w:t>N/A</w:t>
            </w:r>
          </w:p>
        </w:tc>
        <w:tc>
          <w:tcPr>
            <w:tcW w:w="630" w:type="dxa"/>
          </w:tcPr>
          <w:p w14:paraId="0B62E3B6" w14:textId="77777777" w:rsidR="008E0FDF" w:rsidRPr="002C4FF5" w:rsidRDefault="0061463E" w:rsidP="008E0FDF">
            <w:pPr>
              <w:spacing w:after="0" w:line="240" w:lineRule="auto"/>
              <w:jc w:val="center"/>
              <w:rPr>
                <w:sz w:val="18"/>
                <w:szCs w:val="18"/>
              </w:rPr>
            </w:pPr>
            <w:r w:rsidRPr="002C4FF5">
              <w:rPr>
                <w:sz w:val="18"/>
                <w:szCs w:val="18"/>
              </w:rPr>
              <w:t>2009</w:t>
            </w:r>
          </w:p>
        </w:tc>
        <w:tc>
          <w:tcPr>
            <w:tcW w:w="630" w:type="dxa"/>
          </w:tcPr>
          <w:p w14:paraId="6BC66B32" w14:textId="77777777" w:rsidR="008E0FDF" w:rsidRPr="002C4FF5" w:rsidRDefault="0061463E" w:rsidP="008E0FDF">
            <w:pPr>
              <w:spacing w:after="0" w:line="240" w:lineRule="auto"/>
              <w:jc w:val="center"/>
              <w:rPr>
                <w:sz w:val="18"/>
                <w:szCs w:val="18"/>
              </w:rPr>
            </w:pPr>
            <w:r w:rsidRPr="002C4FF5">
              <w:rPr>
                <w:sz w:val="18"/>
                <w:szCs w:val="18"/>
              </w:rPr>
              <w:t>N/A</w:t>
            </w:r>
          </w:p>
        </w:tc>
        <w:tc>
          <w:tcPr>
            <w:tcW w:w="630" w:type="dxa"/>
          </w:tcPr>
          <w:p w14:paraId="360B5234" w14:textId="77777777" w:rsidR="008E0FDF" w:rsidRPr="002C4FF5" w:rsidRDefault="0061463E" w:rsidP="008E0FDF">
            <w:pPr>
              <w:spacing w:after="0" w:line="240" w:lineRule="auto"/>
              <w:jc w:val="center"/>
              <w:rPr>
                <w:sz w:val="18"/>
                <w:szCs w:val="18"/>
              </w:rPr>
            </w:pPr>
            <w:r w:rsidRPr="002C4FF5">
              <w:rPr>
                <w:sz w:val="18"/>
                <w:szCs w:val="18"/>
              </w:rPr>
              <w:t>2010</w:t>
            </w:r>
          </w:p>
        </w:tc>
        <w:tc>
          <w:tcPr>
            <w:tcW w:w="630" w:type="dxa"/>
          </w:tcPr>
          <w:p w14:paraId="6B5D6416" w14:textId="77777777" w:rsidR="008E0FDF" w:rsidRPr="002C4FF5" w:rsidRDefault="0061463E" w:rsidP="008E0FDF">
            <w:pPr>
              <w:spacing w:after="0" w:line="240" w:lineRule="auto"/>
              <w:jc w:val="center"/>
              <w:rPr>
                <w:sz w:val="18"/>
                <w:szCs w:val="18"/>
              </w:rPr>
            </w:pPr>
            <w:r w:rsidRPr="002C4FF5">
              <w:rPr>
                <w:sz w:val="18"/>
                <w:szCs w:val="18"/>
              </w:rPr>
              <w:t>N/A</w:t>
            </w:r>
          </w:p>
        </w:tc>
        <w:tc>
          <w:tcPr>
            <w:tcW w:w="630" w:type="dxa"/>
          </w:tcPr>
          <w:p w14:paraId="78D59FF7" w14:textId="77777777" w:rsidR="008E0FDF" w:rsidRPr="002C4FF5" w:rsidRDefault="0061463E" w:rsidP="008E0FDF">
            <w:pPr>
              <w:spacing w:after="0" w:line="240" w:lineRule="auto"/>
              <w:jc w:val="center"/>
              <w:rPr>
                <w:sz w:val="18"/>
                <w:szCs w:val="18"/>
              </w:rPr>
            </w:pPr>
            <w:r w:rsidRPr="002C4FF5">
              <w:rPr>
                <w:sz w:val="18"/>
                <w:szCs w:val="18"/>
              </w:rPr>
              <w:t>2011</w:t>
            </w:r>
          </w:p>
        </w:tc>
        <w:tc>
          <w:tcPr>
            <w:tcW w:w="630" w:type="dxa"/>
          </w:tcPr>
          <w:p w14:paraId="3666D03A" w14:textId="77777777" w:rsidR="008E0FDF" w:rsidRPr="002C4FF5" w:rsidRDefault="0061463E" w:rsidP="008E0FDF">
            <w:pPr>
              <w:spacing w:after="0" w:line="240" w:lineRule="auto"/>
              <w:jc w:val="center"/>
              <w:rPr>
                <w:sz w:val="18"/>
                <w:szCs w:val="18"/>
              </w:rPr>
            </w:pPr>
            <w:r w:rsidRPr="002C4FF5">
              <w:rPr>
                <w:sz w:val="18"/>
                <w:szCs w:val="18"/>
              </w:rPr>
              <w:t>7.00</w:t>
            </w:r>
          </w:p>
        </w:tc>
        <w:tc>
          <w:tcPr>
            <w:tcW w:w="630" w:type="dxa"/>
          </w:tcPr>
          <w:p w14:paraId="214F0089" w14:textId="6B09BD43" w:rsidR="008E0FDF" w:rsidRPr="002C4FF5" w:rsidRDefault="0061463E" w:rsidP="008E0FDF">
            <w:pPr>
              <w:spacing w:after="0" w:line="240" w:lineRule="auto"/>
              <w:jc w:val="center"/>
              <w:rPr>
                <w:sz w:val="18"/>
                <w:szCs w:val="18"/>
              </w:rPr>
            </w:pPr>
            <w:r w:rsidRPr="002C4FF5">
              <w:rPr>
                <w:sz w:val="18"/>
                <w:szCs w:val="18"/>
              </w:rPr>
              <w:t>201</w:t>
            </w:r>
            <w:r w:rsidR="00500509">
              <w:rPr>
                <w:sz w:val="18"/>
                <w:szCs w:val="18"/>
              </w:rPr>
              <w:t>4</w:t>
            </w:r>
          </w:p>
        </w:tc>
        <w:tc>
          <w:tcPr>
            <w:tcW w:w="1350" w:type="dxa"/>
          </w:tcPr>
          <w:p w14:paraId="6ED45BD6" w14:textId="77777777" w:rsidR="008E0FDF" w:rsidRPr="002C4FF5" w:rsidRDefault="0061463E" w:rsidP="008E0FDF">
            <w:pPr>
              <w:spacing w:after="0" w:line="240" w:lineRule="auto"/>
              <w:rPr>
                <w:sz w:val="18"/>
                <w:szCs w:val="18"/>
              </w:rPr>
            </w:pPr>
            <w:r w:rsidRPr="002C4FF5">
              <w:rPr>
                <w:sz w:val="18"/>
                <w:szCs w:val="18"/>
              </w:rPr>
              <w:t>Datagov</w:t>
            </w:r>
            <w:r w:rsidR="00C731DE" w:rsidRPr="002C4FF5">
              <w:rPr>
                <w:sz w:val="18"/>
                <w:szCs w:val="18"/>
              </w:rPr>
              <w:t>,</w:t>
            </w:r>
          </w:p>
          <w:p w14:paraId="63D4194D" w14:textId="77777777" w:rsidR="00C731DE" w:rsidRPr="002C4FF5" w:rsidRDefault="00C731DE" w:rsidP="008E0FDF">
            <w:pPr>
              <w:spacing w:after="0" w:line="240" w:lineRule="auto"/>
              <w:rPr>
                <w:sz w:val="18"/>
                <w:szCs w:val="18"/>
              </w:rPr>
            </w:pPr>
            <w:r w:rsidRPr="002C4FF5">
              <w:rPr>
                <w:sz w:val="18"/>
                <w:szCs w:val="18"/>
              </w:rPr>
              <w:t>Heritage Fou</w:t>
            </w:r>
            <w:r w:rsidRPr="002C4FF5">
              <w:rPr>
                <w:sz w:val="18"/>
                <w:szCs w:val="18"/>
              </w:rPr>
              <w:t>n</w:t>
            </w:r>
            <w:r w:rsidRPr="002C4FF5">
              <w:rPr>
                <w:sz w:val="18"/>
                <w:szCs w:val="18"/>
              </w:rPr>
              <w:t>dation/Wall Street Journal</w:t>
            </w:r>
          </w:p>
        </w:tc>
        <w:tc>
          <w:tcPr>
            <w:tcW w:w="3870" w:type="dxa"/>
          </w:tcPr>
          <w:p w14:paraId="5ADB82DA" w14:textId="77777777" w:rsidR="003C0757" w:rsidRDefault="0061463E">
            <w:pPr>
              <w:spacing w:after="0" w:line="240" w:lineRule="auto"/>
              <w:rPr>
                <w:sz w:val="18"/>
                <w:szCs w:val="18"/>
              </w:rPr>
            </w:pPr>
            <w:r w:rsidRPr="002C4FF5">
              <w:rPr>
                <w:sz w:val="18"/>
                <w:szCs w:val="18"/>
              </w:rPr>
              <w:t>T</w:t>
            </w:r>
            <w:r w:rsidR="00C56D22" w:rsidRPr="002C4FF5">
              <w:rPr>
                <w:sz w:val="18"/>
                <w:szCs w:val="18"/>
              </w:rPr>
              <w:t>he indicator is the ratio of transfers and subs</w:t>
            </w:r>
            <w:r w:rsidR="00C56D22" w:rsidRPr="002C4FF5">
              <w:rPr>
                <w:sz w:val="18"/>
                <w:szCs w:val="18"/>
              </w:rPr>
              <w:t>i</w:t>
            </w:r>
            <w:r w:rsidR="00C56D22" w:rsidRPr="002C4FF5">
              <w:rPr>
                <w:sz w:val="18"/>
                <w:szCs w:val="18"/>
              </w:rPr>
              <w:t>dies to GDP.</w:t>
            </w:r>
            <w:r w:rsidR="002C4FF5" w:rsidRPr="002C4FF5">
              <w:rPr>
                <w:sz w:val="18"/>
                <w:szCs w:val="18"/>
              </w:rPr>
              <w:t xml:space="preserve"> </w:t>
            </w:r>
            <w:r w:rsidR="00C56D22" w:rsidRPr="002C4FF5">
              <w:rPr>
                <w:sz w:val="18"/>
                <w:szCs w:val="18"/>
              </w:rPr>
              <w:t>The indicator is normalized from 0 to 10 based on minimum and maximum levels from the 1990 base year.</w:t>
            </w:r>
            <w:r w:rsidR="002C4FF5" w:rsidRPr="002C4FF5">
              <w:rPr>
                <w:sz w:val="18"/>
                <w:szCs w:val="18"/>
              </w:rPr>
              <w:t xml:space="preserve"> </w:t>
            </w:r>
            <w:r w:rsidR="00C56D22" w:rsidRPr="002C4FF5">
              <w:rPr>
                <w:sz w:val="18"/>
                <w:szCs w:val="18"/>
              </w:rPr>
              <w:t>Higher ratings indicate smal</w:t>
            </w:r>
            <w:r w:rsidR="00C56D22" w:rsidRPr="002C4FF5">
              <w:rPr>
                <w:sz w:val="18"/>
                <w:szCs w:val="18"/>
              </w:rPr>
              <w:t>l</w:t>
            </w:r>
            <w:r w:rsidR="00C56D22" w:rsidRPr="002C4FF5">
              <w:rPr>
                <w:sz w:val="18"/>
                <w:szCs w:val="18"/>
              </w:rPr>
              <w:t>er shares of transfers and subsidies in GDP. This indicator is a component of the Size of Gover</w:t>
            </w:r>
            <w:r w:rsidR="00C56D22" w:rsidRPr="002C4FF5">
              <w:rPr>
                <w:sz w:val="18"/>
                <w:szCs w:val="18"/>
              </w:rPr>
              <w:t>n</w:t>
            </w:r>
            <w:r w:rsidR="00C56D22" w:rsidRPr="002C4FF5">
              <w:rPr>
                <w:sz w:val="18"/>
                <w:szCs w:val="18"/>
              </w:rPr>
              <w:t>ment dimension of the Index of Economic Fre</w:t>
            </w:r>
            <w:r w:rsidR="00C56D22" w:rsidRPr="002C4FF5">
              <w:rPr>
                <w:sz w:val="18"/>
                <w:szCs w:val="18"/>
              </w:rPr>
              <w:t>e</w:t>
            </w:r>
            <w:r w:rsidR="00C56D22" w:rsidRPr="002C4FF5">
              <w:rPr>
                <w:sz w:val="18"/>
                <w:szCs w:val="18"/>
              </w:rPr>
              <w:t>dom</w:t>
            </w:r>
            <w:r w:rsidR="002C4FF5" w:rsidRPr="002C4FF5">
              <w:rPr>
                <w:sz w:val="18"/>
                <w:szCs w:val="18"/>
              </w:rPr>
              <w:t>.</w:t>
            </w:r>
          </w:p>
        </w:tc>
      </w:tr>
      <w:tr w:rsidR="0061463E" w:rsidRPr="002C4FF5" w14:paraId="154E5BF5" w14:textId="77777777">
        <w:tc>
          <w:tcPr>
            <w:tcW w:w="13608" w:type="dxa"/>
            <w:gridSpan w:val="14"/>
          </w:tcPr>
          <w:p w14:paraId="2063658A" w14:textId="77777777" w:rsidR="0061463E" w:rsidRPr="002C4FF5" w:rsidRDefault="0061463E" w:rsidP="00A8517F">
            <w:pPr>
              <w:spacing w:after="0" w:line="240" w:lineRule="auto"/>
              <w:rPr>
                <w:b/>
                <w:sz w:val="18"/>
                <w:szCs w:val="18"/>
              </w:rPr>
            </w:pPr>
            <w:r w:rsidRPr="002C4FF5">
              <w:rPr>
                <w:b/>
                <w:sz w:val="18"/>
                <w:szCs w:val="18"/>
                <w:u w:val="single"/>
              </w:rPr>
              <w:t>EXPECTED COUTCOME 4</w:t>
            </w:r>
            <w:r w:rsidRPr="002C4FF5">
              <w:rPr>
                <w:sz w:val="18"/>
                <w:szCs w:val="18"/>
              </w:rPr>
              <w:t xml:space="preserve">: </w:t>
            </w:r>
            <w:r w:rsidRPr="002C4FF5">
              <w:rPr>
                <w:b/>
                <w:sz w:val="18"/>
                <w:szCs w:val="18"/>
              </w:rPr>
              <w:t>Reductions in business costs through expedited Land Titling and Registration</w:t>
            </w:r>
          </w:p>
          <w:p w14:paraId="203B12D6" w14:textId="77777777" w:rsidR="0061463E" w:rsidRPr="002C4FF5" w:rsidDel="00B62E75" w:rsidRDefault="0061463E" w:rsidP="00623815">
            <w:pPr>
              <w:spacing w:after="0" w:line="240" w:lineRule="auto"/>
              <w:rPr>
                <w:sz w:val="18"/>
                <w:szCs w:val="18"/>
              </w:rPr>
            </w:pPr>
          </w:p>
        </w:tc>
      </w:tr>
      <w:tr w:rsidR="0061463E" w:rsidRPr="002C4FF5" w14:paraId="008B502C" w14:textId="77777777">
        <w:tc>
          <w:tcPr>
            <w:tcW w:w="1188" w:type="dxa"/>
          </w:tcPr>
          <w:p w14:paraId="7A2A9307" w14:textId="77777777" w:rsidR="0061463E" w:rsidRPr="002C4FF5" w:rsidRDefault="0061463E" w:rsidP="008E0FDF">
            <w:pPr>
              <w:spacing w:after="0" w:line="240" w:lineRule="auto"/>
              <w:rPr>
                <w:sz w:val="18"/>
                <w:szCs w:val="18"/>
              </w:rPr>
            </w:pPr>
            <w:r w:rsidRPr="002C4FF5">
              <w:rPr>
                <w:sz w:val="18"/>
                <w:szCs w:val="18"/>
              </w:rPr>
              <w:t>Time to re</w:t>
            </w:r>
            <w:r w:rsidRPr="002C4FF5">
              <w:rPr>
                <w:sz w:val="18"/>
                <w:szCs w:val="18"/>
              </w:rPr>
              <w:t>g</w:t>
            </w:r>
            <w:r w:rsidRPr="002C4FF5">
              <w:rPr>
                <w:sz w:val="18"/>
                <w:szCs w:val="18"/>
              </w:rPr>
              <w:t>ister prope</w:t>
            </w:r>
            <w:r w:rsidRPr="002C4FF5">
              <w:rPr>
                <w:sz w:val="18"/>
                <w:szCs w:val="18"/>
              </w:rPr>
              <w:t>r</w:t>
            </w:r>
            <w:r w:rsidRPr="002C4FF5">
              <w:rPr>
                <w:sz w:val="18"/>
                <w:szCs w:val="18"/>
              </w:rPr>
              <w:t>ty</w:t>
            </w:r>
          </w:p>
        </w:tc>
        <w:tc>
          <w:tcPr>
            <w:tcW w:w="900" w:type="dxa"/>
          </w:tcPr>
          <w:p w14:paraId="4E576941" w14:textId="77777777" w:rsidR="0061463E" w:rsidRPr="002C4FF5" w:rsidRDefault="0061463E" w:rsidP="008E0FDF">
            <w:pPr>
              <w:spacing w:after="0" w:line="240" w:lineRule="auto"/>
              <w:rPr>
                <w:sz w:val="18"/>
                <w:szCs w:val="18"/>
              </w:rPr>
            </w:pPr>
            <w:r w:rsidRPr="002C4FF5">
              <w:rPr>
                <w:sz w:val="18"/>
                <w:szCs w:val="18"/>
              </w:rPr>
              <w:t>Days</w:t>
            </w:r>
          </w:p>
        </w:tc>
        <w:tc>
          <w:tcPr>
            <w:tcW w:w="630" w:type="dxa"/>
          </w:tcPr>
          <w:p w14:paraId="0A6DCA3E" w14:textId="77777777" w:rsidR="0061463E" w:rsidRPr="002C4FF5" w:rsidRDefault="0061463E" w:rsidP="008E0FDF">
            <w:pPr>
              <w:spacing w:after="0" w:line="240" w:lineRule="auto"/>
              <w:jc w:val="center"/>
              <w:rPr>
                <w:sz w:val="18"/>
                <w:szCs w:val="18"/>
              </w:rPr>
            </w:pPr>
            <w:r w:rsidRPr="002C4FF5">
              <w:rPr>
                <w:sz w:val="18"/>
                <w:szCs w:val="18"/>
              </w:rPr>
              <w:t>55</w:t>
            </w:r>
          </w:p>
        </w:tc>
        <w:tc>
          <w:tcPr>
            <w:tcW w:w="630" w:type="dxa"/>
          </w:tcPr>
          <w:p w14:paraId="30F46805" w14:textId="77777777" w:rsidR="0061463E" w:rsidRPr="002C4FF5" w:rsidRDefault="0061463E" w:rsidP="008E0FDF">
            <w:pPr>
              <w:spacing w:after="0" w:line="240" w:lineRule="auto"/>
              <w:jc w:val="center"/>
              <w:rPr>
                <w:sz w:val="18"/>
                <w:szCs w:val="18"/>
              </w:rPr>
            </w:pPr>
            <w:r w:rsidRPr="002C4FF5">
              <w:rPr>
                <w:sz w:val="18"/>
                <w:szCs w:val="18"/>
              </w:rPr>
              <w:t>2007</w:t>
            </w:r>
          </w:p>
        </w:tc>
        <w:tc>
          <w:tcPr>
            <w:tcW w:w="630" w:type="dxa"/>
          </w:tcPr>
          <w:p w14:paraId="2B4743D6" w14:textId="77777777" w:rsidR="0061463E" w:rsidRPr="002C4FF5" w:rsidRDefault="0061463E" w:rsidP="008E0FDF">
            <w:pPr>
              <w:spacing w:after="0" w:line="240" w:lineRule="auto"/>
              <w:jc w:val="center"/>
              <w:rPr>
                <w:sz w:val="18"/>
                <w:szCs w:val="18"/>
              </w:rPr>
            </w:pPr>
            <w:r w:rsidRPr="002C4FF5">
              <w:rPr>
                <w:sz w:val="18"/>
                <w:szCs w:val="18"/>
              </w:rPr>
              <w:t>55</w:t>
            </w:r>
          </w:p>
        </w:tc>
        <w:tc>
          <w:tcPr>
            <w:tcW w:w="630" w:type="dxa"/>
          </w:tcPr>
          <w:p w14:paraId="68022F2C" w14:textId="77777777" w:rsidR="0061463E" w:rsidRPr="002C4FF5" w:rsidRDefault="0061463E" w:rsidP="008E0FDF">
            <w:pPr>
              <w:spacing w:after="0" w:line="240" w:lineRule="auto"/>
              <w:jc w:val="center"/>
              <w:rPr>
                <w:sz w:val="18"/>
                <w:szCs w:val="18"/>
              </w:rPr>
            </w:pPr>
            <w:r w:rsidRPr="002C4FF5">
              <w:rPr>
                <w:sz w:val="18"/>
                <w:szCs w:val="18"/>
              </w:rPr>
              <w:t>2009</w:t>
            </w:r>
          </w:p>
        </w:tc>
        <w:tc>
          <w:tcPr>
            <w:tcW w:w="630" w:type="dxa"/>
          </w:tcPr>
          <w:p w14:paraId="36D8A14C" w14:textId="77777777" w:rsidR="0061463E" w:rsidRPr="002C4FF5" w:rsidRDefault="0061463E" w:rsidP="008E0FDF">
            <w:pPr>
              <w:spacing w:after="0" w:line="240" w:lineRule="auto"/>
              <w:jc w:val="center"/>
              <w:rPr>
                <w:sz w:val="18"/>
                <w:szCs w:val="18"/>
              </w:rPr>
            </w:pPr>
            <w:r w:rsidRPr="002C4FF5">
              <w:rPr>
                <w:sz w:val="18"/>
                <w:szCs w:val="18"/>
              </w:rPr>
              <w:t>55</w:t>
            </w:r>
          </w:p>
        </w:tc>
        <w:tc>
          <w:tcPr>
            <w:tcW w:w="630" w:type="dxa"/>
          </w:tcPr>
          <w:p w14:paraId="2FB0B32F" w14:textId="77777777" w:rsidR="0061463E" w:rsidRPr="002C4FF5" w:rsidRDefault="0061463E" w:rsidP="008E0FDF">
            <w:pPr>
              <w:spacing w:after="0" w:line="240" w:lineRule="auto"/>
              <w:jc w:val="center"/>
              <w:rPr>
                <w:sz w:val="18"/>
                <w:szCs w:val="18"/>
              </w:rPr>
            </w:pPr>
            <w:r w:rsidRPr="002C4FF5">
              <w:rPr>
                <w:sz w:val="18"/>
                <w:szCs w:val="18"/>
              </w:rPr>
              <w:t>2010</w:t>
            </w:r>
          </w:p>
        </w:tc>
        <w:tc>
          <w:tcPr>
            <w:tcW w:w="630" w:type="dxa"/>
          </w:tcPr>
          <w:p w14:paraId="28D6CBFF" w14:textId="77777777" w:rsidR="0061463E" w:rsidRPr="002C4FF5" w:rsidRDefault="0061463E" w:rsidP="008E0FDF">
            <w:pPr>
              <w:spacing w:after="0" w:line="240" w:lineRule="auto"/>
              <w:jc w:val="center"/>
              <w:rPr>
                <w:sz w:val="18"/>
                <w:szCs w:val="18"/>
              </w:rPr>
            </w:pPr>
            <w:r w:rsidRPr="002C4FF5">
              <w:rPr>
                <w:sz w:val="18"/>
                <w:szCs w:val="18"/>
              </w:rPr>
              <w:t>37</w:t>
            </w:r>
            <w:r w:rsidRPr="002C4FF5">
              <w:rPr>
                <w:rStyle w:val="FootnoteReference"/>
                <w:sz w:val="18"/>
                <w:szCs w:val="18"/>
              </w:rPr>
              <w:t xml:space="preserve"> </w:t>
            </w:r>
            <w:r w:rsidRPr="002C4FF5">
              <w:rPr>
                <w:rStyle w:val="FootnoteReference"/>
                <w:sz w:val="18"/>
                <w:szCs w:val="18"/>
              </w:rPr>
              <w:footnoteReference w:id="5"/>
            </w:r>
          </w:p>
        </w:tc>
        <w:tc>
          <w:tcPr>
            <w:tcW w:w="630" w:type="dxa"/>
          </w:tcPr>
          <w:p w14:paraId="535CB8C6" w14:textId="77777777" w:rsidR="0061463E" w:rsidRPr="002C4FF5" w:rsidRDefault="0061463E" w:rsidP="008E0FDF">
            <w:pPr>
              <w:spacing w:after="0" w:line="240" w:lineRule="auto"/>
              <w:jc w:val="center"/>
              <w:rPr>
                <w:sz w:val="18"/>
                <w:szCs w:val="18"/>
              </w:rPr>
            </w:pPr>
            <w:r w:rsidRPr="002C4FF5">
              <w:rPr>
                <w:sz w:val="18"/>
                <w:szCs w:val="18"/>
              </w:rPr>
              <w:t>2011</w:t>
            </w:r>
          </w:p>
        </w:tc>
        <w:tc>
          <w:tcPr>
            <w:tcW w:w="630" w:type="dxa"/>
          </w:tcPr>
          <w:p w14:paraId="2729542E" w14:textId="77777777" w:rsidR="0061463E" w:rsidRPr="002C4FF5" w:rsidRDefault="0061463E" w:rsidP="008E0FDF">
            <w:pPr>
              <w:spacing w:after="0" w:line="240" w:lineRule="auto"/>
              <w:jc w:val="center"/>
              <w:rPr>
                <w:sz w:val="18"/>
                <w:szCs w:val="18"/>
              </w:rPr>
            </w:pPr>
            <w:r w:rsidRPr="002C4FF5">
              <w:rPr>
                <w:sz w:val="18"/>
                <w:szCs w:val="18"/>
              </w:rPr>
              <w:t>15</w:t>
            </w:r>
          </w:p>
        </w:tc>
        <w:tc>
          <w:tcPr>
            <w:tcW w:w="630" w:type="dxa"/>
          </w:tcPr>
          <w:p w14:paraId="778F30CA" w14:textId="6FAEA8E6" w:rsidR="0061463E" w:rsidRPr="002C4FF5" w:rsidRDefault="0061463E" w:rsidP="008E0FDF">
            <w:pPr>
              <w:spacing w:after="0" w:line="240" w:lineRule="auto"/>
              <w:jc w:val="center"/>
              <w:rPr>
                <w:sz w:val="18"/>
                <w:szCs w:val="18"/>
              </w:rPr>
            </w:pPr>
            <w:r w:rsidRPr="002C4FF5">
              <w:rPr>
                <w:sz w:val="18"/>
                <w:szCs w:val="18"/>
              </w:rPr>
              <w:t>201</w:t>
            </w:r>
            <w:r w:rsidR="00500509">
              <w:rPr>
                <w:sz w:val="18"/>
                <w:szCs w:val="18"/>
              </w:rPr>
              <w:t>4</w:t>
            </w:r>
          </w:p>
        </w:tc>
        <w:tc>
          <w:tcPr>
            <w:tcW w:w="1350" w:type="dxa"/>
          </w:tcPr>
          <w:p w14:paraId="4B4FAB8B" w14:textId="77777777" w:rsidR="0061463E" w:rsidRPr="002C4FF5" w:rsidRDefault="0061463E" w:rsidP="008E0FDF">
            <w:pPr>
              <w:spacing w:after="0" w:line="240" w:lineRule="auto"/>
              <w:rPr>
                <w:rFonts w:eastAsia="Arial Unicode MS"/>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p>
        </w:tc>
        <w:tc>
          <w:tcPr>
            <w:tcW w:w="3870" w:type="dxa"/>
          </w:tcPr>
          <w:p w14:paraId="4A74DE91" w14:textId="77777777" w:rsidR="0061463E" w:rsidRPr="002C4FF5" w:rsidDel="00B62E75" w:rsidRDefault="0061463E" w:rsidP="00623815">
            <w:pPr>
              <w:spacing w:after="0" w:line="240" w:lineRule="auto"/>
              <w:rPr>
                <w:sz w:val="18"/>
                <w:szCs w:val="18"/>
              </w:rPr>
            </w:pPr>
            <w:r w:rsidRPr="002C4FF5">
              <w:rPr>
                <w:sz w:val="18"/>
              </w:rPr>
              <w:t>“The full sequence of procedures necessary for a business to purchase a property from another business and transfer the property title to the buyer’s name</w:t>
            </w:r>
            <w:r w:rsidRPr="002C4FF5">
              <w:rPr>
                <w:sz w:val="18"/>
                <w:szCs w:val="18"/>
              </w:rPr>
              <w:t>.”</w:t>
            </w:r>
            <w:r w:rsidRPr="002C4FF5" w:rsidDel="00142730">
              <w:rPr>
                <w:sz w:val="18"/>
                <w:szCs w:val="18"/>
              </w:rPr>
              <w:t xml:space="preserve"> </w:t>
            </w:r>
          </w:p>
        </w:tc>
      </w:tr>
      <w:tr w:rsidR="0061463E" w:rsidRPr="002C4FF5" w14:paraId="652FF36C" w14:textId="77777777">
        <w:tc>
          <w:tcPr>
            <w:tcW w:w="1188" w:type="dxa"/>
          </w:tcPr>
          <w:p w14:paraId="7B8F663F" w14:textId="1A927F9C" w:rsidR="0061463E" w:rsidRPr="002C4FF5" w:rsidRDefault="00EA4FD3" w:rsidP="008E0FDF">
            <w:pPr>
              <w:spacing w:after="0" w:line="240" w:lineRule="auto"/>
              <w:rPr>
                <w:sz w:val="18"/>
                <w:szCs w:val="18"/>
              </w:rPr>
            </w:pPr>
            <w:r>
              <w:rPr>
                <w:sz w:val="18"/>
                <w:szCs w:val="18"/>
              </w:rPr>
              <w:t xml:space="preserve">Cost </w:t>
            </w:r>
            <w:r w:rsidR="008707A8">
              <w:rPr>
                <w:sz w:val="18"/>
                <w:szCs w:val="18"/>
              </w:rPr>
              <w:t>to regi</w:t>
            </w:r>
            <w:r w:rsidR="008707A8">
              <w:rPr>
                <w:sz w:val="18"/>
                <w:szCs w:val="18"/>
              </w:rPr>
              <w:t>s</w:t>
            </w:r>
            <w:r w:rsidR="008707A8">
              <w:rPr>
                <w:sz w:val="18"/>
                <w:szCs w:val="18"/>
              </w:rPr>
              <w:t>ter property</w:t>
            </w:r>
          </w:p>
        </w:tc>
        <w:tc>
          <w:tcPr>
            <w:tcW w:w="900" w:type="dxa"/>
          </w:tcPr>
          <w:p w14:paraId="47527CEB" w14:textId="77777777" w:rsidR="0061463E" w:rsidRPr="002C4FF5" w:rsidRDefault="0061463E" w:rsidP="008E0FDF">
            <w:pPr>
              <w:spacing w:after="0" w:line="240" w:lineRule="auto"/>
              <w:rPr>
                <w:sz w:val="18"/>
                <w:szCs w:val="18"/>
              </w:rPr>
            </w:pPr>
            <w:r w:rsidRPr="002C4FF5">
              <w:rPr>
                <w:sz w:val="18"/>
                <w:szCs w:val="18"/>
              </w:rPr>
              <w:t>Percen</w:t>
            </w:r>
            <w:r w:rsidRPr="002C4FF5">
              <w:rPr>
                <w:sz w:val="18"/>
                <w:szCs w:val="18"/>
              </w:rPr>
              <w:t>t</w:t>
            </w:r>
            <w:r w:rsidRPr="002C4FF5">
              <w:rPr>
                <w:sz w:val="18"/>
                <w:szCs w:val="18"/>
              </w:rPr>
              <w:t>age</w:t>
            </w:r>
          </w:p>
        </w:tc>
        <w:tc>
          <w:tcPr>
            <w:tcW w:w="630" w:type="dxa"/>
          </w:tcPr>
          <w:p w14:paraId="428F1651" w14:textId="77777777" w:rsidR="0061463E" w:rsidRPr="002C4FF5" w:rsidRDefault="0061463E" w:rsidP="008E0FDF">
            <w:pPr>
              <w:spacing w:after="0" w:line="240" w:lineRule="auto"/>
              <w:jc w:val="center"/>
              <w:rPr>
                <w:sz w:val="18"/>
                <w:szCs w:val="18"/>
              </w:rPr>
            </w:pPr>
            <w:r w:rsidRPr="002C4FF5">
              <w:rPr>
                <w:sz w:val="18"/>
                <w:szCs w:val="18"/>
              </w:rPr>
              <w:t>13.5</w:t>
            </w:r>
          </w:p>
        </w:tc>
        <w:tc>
          <w:tcPr>
            <w:tcW w:w="630" w:type="dxa"/>
          </w:tcPr>
          <w:p w14:paraId="0657FE31" w14:textId="77777777" w:rsidR="0061463E" w:rsidRPr="002C4FF5" w:rsidRDefault="0061463E" w:rsidP="008E0FDF">
            <w:pPr>
              <w:spacing w:after="0" w:line="240" w:lineRule="auto"/>
              <w:jc w:val="center"/>
              <w:rPr>
                <w:sz w:val="18"/>
                <w:szCs w:val="18"/>
              </w:rPr>
            </w:pPr>
            <w:r w:rsidRPr="002C4FF5">
              <w:rPr>
                <w:sz w:val="18"/>
                <w:szCs w:val="18"/>
              </w:rPr>
              <w:t>2007</w:t>
            </w:r>
          </w:p>
        </w:tc>
        <w:tc>
          <w:tcPr>
            <w:tcW w:w="630" w:type="dxa"/>
          </w:tcPr>
          <w:p w14:paraId="78BF4C54" w14:textId="77777777" w:rsidR="0061463E" w:rsidRPr="002C4FF5" w:rsidRDefault="0061463E" w:rsidP="008E0FDF">
            <w:pPr>
              <w:spacing w:after="0" w:line="240" w:lineRule="auto"/>
              <w:jc w:val="center"/>
              <w:rPr>
                <w:sz w:val="18"/>
                <w:szCs w:val="18"/>
              </w:rPr>
            </w:pPr>
            <w:r w:rsidRPr="002C4FF5">
              <w:rPr>
                <w:sz w:val="18"/>
                <w:szCs w:val="18"/>
              </w:rPr>
              <w:t>11.0</w:t>
            </w:r>
          </w:p>
        </w:tc>
        <w:tc>
          <w:tcPr>
            <w:tcW w:w="630" w:type="dxa"/>
          </w:tcPr>
          <w:p w14:paraId="5DE02B00" w14:textId="77777777" w:rsidR="0061463E" w:rsidRPr="002C4FF5" w:rsidRDefault="0061463E" w:rsidP="008E0FDF">
            <w:pPr>
              <w:spacing w:after="0" w:line="240" w:lineRule="auto"/>
              <w:jc w:val="center"/>
              <w:rPr>
                <w:sz w:val="18"/>
                <w:szCs w:val="18"/>
              </w:rPr>
            </w:pPr>
            <w:r w:rsidRPr="002C4FF5">
              <w:rPr>
                <w:sz w:val="18"/>
                <w:szCs w:val="18"/>
              </w:rPr>
              <w:t>2009</w:t>
            </w:r>
          </w:p>
        </w:tc>
        <w:tc>
          <w:tcPr>
            <w:tcW w:w="630" w:type="dxa"/>
          </w:tcPr>
          <w:p w14:paraId="7BDE7BD5" w14:textId="77777777" w:rsidR="0061463E" w:rsidRPr="002C4FF5" w:rsidRDefault="0061463E" w:rsidP="008E0FDF">
            <w:pPr>
              <w:spacing w:after="0" w:line="240" w:lineRule="auto"/>
              <w:jc w:val="center"/>
              <w:rPr>
                <w:sz w:val="18"/>
                <w:szCs w:val="18"/>
              </w:rPr>
            </w:pPr>
            <w:r w:rsidRPr="002C4FF5">
              <w:rPr>
                <w:sz w:val="18"/>
                <w:szCs w:val="18"/>
              </w:rPr>
              <w:t>9.5</w:t>
            </w:r>
          </w:p>
        </w:tc>
        <w:tc>
          <w:tcPr>
            <w:tcW w:w="630" w:type="dxa"/>
          </w:tcPr>
          <w:p w14:paraId="21419C9B" w14:textId="77777777" w:rsidR="0061463E" w:rsidRPr="002C4FF5" w:rsidRDefault="0061463E" w:rsidP="008E0FDF">
            <w:pPr>
              <w:spacing w:after="0" w:line="240" w:lineRule="auto"/>
              <w:jc w:val="center"/>
              <w:rPr>
                <w:sz w:val="18"/>
                <w:szCs w:val="18"/>
              </w:rPr>
            </w:pPr>
            <w:r w:rsidRPr="002C4FF5">
              <w:rPr>
                <w:sz w:val="18"/>
                <w:szCs w:val="18"/>
              </w:rPr>
              <w:t>2010</w:t>
            </w:r>
          </w:p>
        </w:tc>
        <w:tc>
          <w:tcPr>
            <w:tcW w:w="630" w:type="dxa"/>
          </w:tcPr>
          <w:p w14:paraId="6D21B44E" w14:textId="77777777" w:rsidR="0061463E" w:rsidRPr="002C4FF5" w:rsidRDefault="0061463E" w:rsidP="008E0FDF">
            <w:pPr>
              <w:spacing w:after="0" w:line="240" w:lineRule="auto"/>
              <w:jc w:val="center"/>
              <w:rPr>
                <w:sz w:val="18"/>
                <w:szCs w:val="18"/>
              </w:rPr>
            </w:pPr>
            <w:r w:rsidRPr="002C4FF5">
              <w:rPr>
                <w:sz w:val="18"/>
                <w:szCs w:val="18"/>
              </w:rPr>
              <w:t>7.5</w:t>
            </w:r>
          </w:p>
        </w:tc>
        <w:tc>
          <w:tcPr>
            <w:tcW w:w="630" w:type="dxa"/>
          </w:tcPr>
          <w:p w14:paraId="410F17E9" w14:textId="77777777" w:rsidR="0061463E" w:rsidRPr="002C4FF5" w:rsidRDefault="0061463E" w:rsidP="008E0FDF">
            <w:pPr>
              <w:spacing w:after="0" w:line="240" w:lineRule="auto"/>
              <w:jc w:val="center"/>
              <w:rPr>
                <w:sz w:val="18"/>
                <w:szCs w:val="18"/>
              </w:rPr>
            </w:pPr>
            <w:r w:rsidRPr="002C4FF5">
              <w:rPr>
                <w:sz w:val="18"/>
                <w:szCs w:val="18"/>
              </w:rPr>
              <w:t>2011</w:t>
            </w:r>
          </w:p>
        </w:tc>
        <w:tc>
          <w:tcPr>
            <w:tcW w:w="630" w:type="dxa"/>
          </w:tcPr>
          <w:p w14:paraId="7B151DFB" w14:textId="77777777" w:rsidR="0061463E" w:rsidRPr="002C4FF5" w:rsidRDefault="0061463E" w:rsidP="008E0FDF">
            <w:pPr>
              <w:spacing w:after="0" w:line="240" w:lineRule="auto"/>
              <w:jc w:val="center"/>
              <w:rPr>
                <w:sz w:val="18"/>
                <w:szCs w:val="18"/>
              </w:rPr>
            </w:pPr>
            <w:r w:rsidRPr="002C4FF5">
              <w:rPr>
                <w:sz w:val="18"/>
                <w:szCs w:val="18"/>
              </w:rPr>
              <w:t>8</w:t>
            </w:r>
          </w:p>
        </w:tc>
        <w:tc>
          <w:tcPr>
            <w:tcW w:w="630" w:type="dxa"/>
          </w:tcPr>
          <w:p w14:paraId="742C2C4D" w14:textId="0136477C" w:rsidR="0061463E" w:rsidRPr="002C4FF5" w:rsidRDefault="0061463E" w:rsidP="008E0FDF">
            <w:pPr>
              <w:spacing w:after="0" w:line="240" w:lineRule="auto"/>
              <w:jc w:val="center"/>
              <w:rPr>
                <w:sz w:val="18"/>
                <w:szCs w:val="18"/>
              </w:rPr>
            </w:pPr>
            <w:r w:rsidRPr="002C4FF5">
              <w:rPr>
                <w:sz w:val="18"/>
                <w:szCs w:val="18"/>
              </w:rPr>
              <w:t>20</w:t>
            </w:r>
            <w:r w:rsidR="00500509">
              <w:rPr>
                <w:sz w:val="18"/>
                <w:szCs w:val="18"/>
              </w:rPr>
              <w:t>4</w:t>
            </w:r>
            <w:r w:rsidRPr="002C4FF5">
              <w:rPr>
                <w:sz w:val="18"/>
                <w:szCs w:val="18"/>
              </w:rPr>
              <w:t>2</w:t>
            </w:r>
          </w:p>
        </w:tc>
        <w:tc>
          <w:tcPr>
            <w:tcW w:w="1350" w:type="dxa"/>
          </w:tcPr>
          <w:p w14:paraId="5DAC8B6B" w14:textId="77777777" w:rsidR="0061463E" w:rsidRPr="002C4FF5" w:rsidRDefault="0061463E" w:rsidP="008E0FDF">
            <w:pPr>
              <w:spacing w:after="0" w:line="240" w:lineRule="auto"/>
              <w:rPr>
                <w:rFonts w:eastAsia="Arial Unicode MS"/>
                <w:sz w:val="18"/>
                <w:szCs w:val="18"/>
              </w:rPr>
            </w:pPr>
            <w:r w:rsidRPr="002C4FF5">
              <w:rPr>
                <w:rFonts w:eastAsia="Arial Unicode MS"/>
                <w:sz w:val="18"/>
                <w:szCs w:val="18"/>
              </w:rPr>
              <w:t>“Doing Bus</w:t>
            </w:r>
            <w:r w:rsidRPr="002C4FF5">
              <w:rPr>
                <w:rFonts w:eastAsia="Arial Unicode MS"/>
                <w:sz w:val="18"/>
                <w:szCs w:val="18"/>
              </w:rPr>
              <w:t>i</w:t>
            </w:r>
            <w:r w:rsidRPr="002C4FF5">
              <w:rPr>
                <w:rFonts w:eastAsia="Arial Unicode MS"/>
                <w:sz w:val="18"/>
                <w:szCs w:val="18"/>
              </w:rPr>
              <w:t>ness Report”, World Bank</w:t>
            </w:r>
          </w:p>
        </w:tc>
        <w:tc>
          <w:tcPr>
            <w:tcW w:w="3870" w:type="dxa"/>
          </w:tcPr>
          <w:p w14:paraId="3F6D750B" w14:textId="77777777" w:rsidR="0061463E" w:rsidRPr="002C4FF5" w:rsidDel="00B62E75" w:rsidRDefault="0061463E" w:rsidP="00623815">
            <w:pPr>
              <w:spacing w:after="0" w:line="240" w:lineRule="auto"/>
              <w:rPr>
                <w:sz w:val="18"/>
                <w:szCs w:val="18"/>
              </w:rPr>
            </w:pPr>
            <w:r w:rsidRPr="002C4FF5">
              <w:rPr>
                <w:sz w:val="18"/>
                <w:szCs w:val="18"/>
              </w:rPr>
              <w:t>“Official costs required by law as a percentage of property value (assumed to be 50 times per cap</w:t>
            </w:r>
            <w:r w:rsidRPr="002C4FF5">
              <w:rPr>
                <w:sz w:val="18"/>
                <w:szCs w:val="18"/>
              </w:rPr>
              <w:t>i</w:t>
            </w:r>
            <w:r w:rsidRPr="002C4FF5">
              <w:rPr>
                <w:sz w:val="18"/>
                <w:szCs w:val="18"/>
              </w:rPr>
              <w:t>ta income)</w:t>
            </w:r>
            <w:r w:rsidR="002C4FF5" w:rsidRPr="002C4FF5">
              <w:rPr>
                <w:sz w:val="18"/>
                <w:szCs w:val="18"/>
              </w:rPr>
              <w:t>.</w:t>
            </w:r>
            <w:r w:rsidRPr="002C4FF5">
              <w:rPr>
                <w:sz w:val="18"/>
                <w:szCs w:val="18"/>
              </w:rPr>
              <w:t>”</w:t>
            </w:r>
          </w:p>
        </w:tc>
      </w:tr>
    </w:tbl>
    <w:p w14:paraId="7B9A5A8F" w14:textId="77777777" w:rsidR="008E0FDF" w:rsidRPr="002C4FF5" w:rsidRDefault="008E0FDF">
      <w:r w:rsidRPr="002C4FF5">
        <w:br w:type="page"/>
      </w:r>
    </w:p>
    <w:p w14:paraId="6B912877" w14:textId="77777777" w:rsidR="008E0FDF" w:rsidRPr="002C4FF5" w:rsidRDefault="008E0FDF" w:rsidP="008E0FDF">
      <w:pPr>
        <w:ind w:right="1890"/>
        <w:jc w:val="center"/>
        <w:rPr>
          <w:b/>
        </w:rPr>
      </w:pPr>
      <w:r w:rsidRPr="002C4FF5">
        <w:rPr>
          <w:b/>
        </w:rPr>
        <w:lastRenderedPageBreak/>
        <w:t>OUTPUTS</w:t>
      </w:r>
    </w:p>
    <w:tbl>
      <w:tblPr>
        <w:tblW w:w="13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990"/>
        <w:gridCol w:w="900"/>
        <w:gridCol w:w="630"/>
        <w:gridCol w:w="630"/>
        <w:gridCol w:w="630"/>
        <w:gridCol w:w="720"/>
        <w:gridCol w:w="720"/>
        <w:gridCol w:w="900"/>
        <w:gridCol w:w="4680"/>
      </w:tblGrid>
      <w:tr w:rsidR="008E0FDF" w:rsidRPr="002C4FF5" w14:paraId="61AB735F" w14:textId="77777777" w:rsidTr="00BB7965">
        <w:trPr>
          <w:tblHeader/>
        </w:trPr>
        <w:tc>
          <w:tcPr>
            <w:tcW w:w="2898" w:type="dxa"/>
            <w:shd w:val="clear" w:color="auto" w:fill="C2D69B"/>
          </w:tcPr>
          <w:p w14:paraId="3ACA5B7C" w14:textId="77777777" w:rsidR="00DF72C7" w:rsidRPr="002C4FF5" w:rsidRDefault="008E0FDF">
            <w:pPr>
              <w:spacing w:after="0" w:line="240" w:lineRule="auto"/>
              <w:jc w:val="center"/>
              <w:rPr>
                <w:sz w:val="18"/>
                <w:szCs w:val="18"/>
              </w:rPr>
            </w:pPr>
            <w:r w:rsidRPr="002C4FF5">
              <w:rPr>
                <w:sz w:val="18"/>
                <w:szCs w:val="18"/>
              </w:rPr>
              <w:t>Product</w:t>
            </w:r>
          </w:p>
          <w:p w14:paraId="00248070" w14:textId="77777777" w:rsidR="00DF72C7" w:rsidRPr="002C4FF5" w:rsidRDefault="00DF72C7">
            <w:pPr>
              <w:spacing w:after="0" w:line="240" w:lineRule="auto"/>
              <w:ind w:left="225"/>
              <w:jc w:val="center"/>
              <w:rPr>
                <w:sz w:val="18"/>
                <w:szCs w:val="18"/>
              </w:rPr>
            </w:pPr>
          </w:p>
        </w:tc>
        <w:tc>
          <w:tcPr>
            <w:tcW w:w="990" w:type="dxa"/>
            <w:shd w:val="clear" w:color="auto" w:fill="C2D69B"/>
          </w:tcPr>
          <w:p w14:paraId="135FFABE" w14:textId="77777777" w:rsidR="008E0FDF" w:rsidRPr="002C4FF5" w:rsidRDefault="008E0FDF" w:rsidP="008E0FDF">
            <w:pPr>
              <w:spacing w:after="0" w:line="240" w:lineRule="auto"/>
              <w:rPr>
                <w:sz w:val="18"/>
                <w:szCs w:val="18"/>
              </w:rPr>
            </w:pPr>
            <w:r w:rsidRPr="002C4FF5">
              <w:rPr>
                <w:sz w:val="18"/>
                <w:szCs w:val="18"/>
              </w:rPr>
              <w:t>Unit of Measure</w:t>
            </w:r>
          </w:p>
        </w:tc>
        <w:tc>
          <w:tcPr>
            <w:tcW w:w="900" w:type="dxa"/>
            <w:shd w:val="clear" w:color="auto" w:fill="C2D69B"/>
          </w:tcPr>
          <w:p w14:paraId="64230B63" w14:textId="77777777" w:rsidR="00DF72C7" w:rsidRPr="002C4FF5" w:rsidRDefault="008E0FDF">
            <w:pPr>
              <w:spacing w:after="0" w:line="240" w:lineRule="auto"/>
              <w:jc w:val="center"/>
              <w:rPr>
                <w:sz w:val="18"/>
                <w:szCs w:val="18"/>
              </w:rPr>
            </w:pPr>
            <w:r w:rsidRPr="002C4FF5">
              <w:rPr>
                <w:sz w:val="18"/>
                <w:szCs w:val="18"/>
              </w:rPr>
              <w:t>Baseline</w:t>
            </w:r>
          </w:p>
          <w:p w14:paraId="2F78BE4C" w14:textId="77777777" w:rsidR="00DF72C7" w:rsidRPr="002C4FF5" w:rsidRDefault="008E0FDF">
            <w:pPr>
              <w:spacing w:after="0" w:line="240" w:lineRule="auto"/>
              <w:jc w:val="center"/>
              <w:rPr>
                <w:sz w:val="18"/>
                <w:szCs w:val="18"/>
              </w:rPr>
            </w:pPr>
            <w:r w:rsidRPr="002C4FF5">
              <w:rPr>
                <w:sz w:val="18"/>
                <w:szCs w:val="18"/>
              </w:rPr>
              <w:t>2007</w:t>
            </w:r>
          </w:p>
        </w:tc>
        <w:tc>
          <w:tcPr>
            <w:tcW w:w="630" w:type="dxa"/>
            <w:shd w:val="clear" w:color="auto" w:fill="C2D69B"/>
          </w:tcPr>
          <w:p w14:paraId="462933CA" w14:textId="77777777" w:rsidR="008E0FDF" w:rsidRPr="002C4FF5" w:rsidRDefault="008E0FDF" w:rsidP="008E0FDF">
            <w:pPr>
              <w:spacing w:after="0" w:line="240" w:lineRule="auto"/>
              <w:rPr>
                <w:sz w:val="18"/>
                <w:szCs w:val="18"/>
              </w:rPr>
            </w:pPr>
            <w:r w:rsidRPr="002C4FF5">
              <w:rPr>
                <w:sz w:val="18"/>
                <w:szCs w:val="18"/>
              </w:rPr>
              <w:t>2008</w:t>
            </w:r>
          </w:p>
        </w:tc>
        <w:tc>
          <w:tcPr>
            <w:tcW w:w="630" w:type="dxa"/>
            <w:shd w:val="clear" w:color="auto" w:fill="C2D69B"/>
          </w:tcPr>
          <w:p w14:paraId="35B49F7B" w14:textId="77777777" w:rsidR="008E0FDF" w:rsidRPr="002C4FF5" w:rsidRDefault="008E0FDF" w:rsidP="008E0FDF">
            <w:pPr>
              <w:spacing w:after="0" w:line="240" w:lineRule="auto"/>
              <w:rPr>
                <w:sz w:val="18"/>
                <w:szCs w:val="18"/>
              </w:rPr>
            </w:pPr>
            <w:r w:rsidRPr="002C4FF5">
              <w:rPr>
                <w:sz w:val="18"/>
                <w:szCs w:val="18"/>
              </w:rPr>
              <w:t>2010</w:t>
            </w:r>
          </w:p>
        </w:tc>
        <w:tc>
          <w:tcPr>
            <w:tcW w:w="630" w:type="dxa"/>
            <w:shd w:val="clear" w:color="auto" w:fill="C2D69B"/>
          </w:tcPr>
          <w:p w14:paraId="6D56F604" w14:textId="77777777" w:rsidR="008E0FDF" w:rsidRPr="002C4FF5" w:rsidRDefault="008E0FDF" w:rsidP="008E0FDF">
            <w:pPr>
              <w:spacing w:after="0" w:line="240" w:lineRule="auto"/>
              <w:rPr>
                <w:sz w:val="18"/>
                <w:szCs w:val="18"/>
              </w:rPr>
            </w:pPr>
            <w:r w:rsidRPr="002C4FF5">
              <w:rPr>
                <w:sz w:val="18"/>
                <w:szCs w:val="18"/>
              </w:rPr>
              <w:t>2011</w:t>
            </w:r>
          </w:p>
        </w:tc>
        <w:tc>
          <w:tcPr>
            <w:tcW w:w="720" w:type="dxa"/>
            <w:shd w:val="clear" w:color="auto" w:fill="C2D69B"/>
          </w:tcPr>
          <w:p w14:paraId="3C28EA78" w14:textId="77777777" w:rsidR="008E0FDF" w:rsidRPr="002C4FF5" w:rsidRDefault="008E0FDF" w:rsidP="008E0FDF">
            <w:pPr>
              <w:spacing w:after="0" w:line="240" w:lineRule="auto"/>
              <w:rPr>
                <w:sz w:val="18"/>
                <w:szCs w:val="18"/>
              </w:rPr>
            </w:pPr>
            <w:r w:rsidRPr="002C4FF5">
              <w:rPr>
                <w:sz w:val="18"/>
                <w:szCs w:val="18"/>
              </w:rPr>
              <w:t>2012</w:t>
            </w:r>
          </w:p>
        </w:tc>
        <w:tc>
          <w:tcPr>
            <w:tcW w:w="720" w:type="dxa"/>
            <w:shd w:val="clear" w:color="auto" w:fill="C2D69B"/>
          </w:tcPr>
          <w:p w14:paraId="08B7D08B" w14:textId="77777777" w:rsidR="008E0FDF" w:rsidRPr="002C4FF5" w:rsidDel="001A72BB" w:rsidRDefault="008E0FDF" w:rsidP="008E0FDF">
            <w:pPr>
              <w:spacing w:after="0" w:line="240" w:lineRule="auto"/>
              <w:rPr>
                <w:sz w:val="18"/>
                <w:szCs w:val="18"/>
              </w:rPr>
            </w:pPr>
            <w:r w:rsidRPr="002C4FF5">
              <w:rPr>
                <w:sz w:val="18"/>
                <w:szCs w:val="18"/>
              </w:rPr>
              <w:t>2013</w:t>
            </w:r>
          </w:p>
        </w:tc>
        <w:tc>
          <w:tcPr>
            <w:tcW w:w="900" w:type="dxa"/>
            <w:shd w:val="clear" w:color="auto" w:fill="C2D69B"/>
          </w:tcPr>
          <w:p w14:paraId="0EC81AE6" w14:textId="44B2D8CB" w:rsidR="008E0FDF" w:rsidRPr="002C4FF5" w:rsidRDefault="008E0FDF" w:rsidP="008E0FDF">
            <w:pPr>
              <w:spacing w:after="0" w:line="240" w:lineRule="auto"/>
              <w:rPr>
                <w:sz w:val="18"/>
                <w:szCs w:val="18"/>
              </w:rPr>
            </w:pPr>
            <w:r w:rsidRPr="002C4FF5">
              <w:rPr>
                <w:sz w:val="18"/>
                <w:szCs w:val="18"/>
              </w:rPr>
              <w:t>Ta</w:t>
            </w:r>
            <w:r w:rsidRPr="002C4FF5">
              <w:rPr>
                <w:sz w:val="18"/>
                <w:szCs w:val="18"/>
              </w:rPr>
              <w:t>r</w:t>
            </w:r>
            <w:r w:rsidRPr="002C4FF5">
              <w:rPr>
                <w:sz w:val="18"/>
                <w:szCs w:val="18"/>
              </w:rPr>
              <w:t>get</w:t>
            </w:r>
          </w:p>
          <w:p w14:paraId="2DBC9816" w14:textId="5FF068B8" w:rsidR="008E0FDF" w:rsidRPr="002C4FF5" w:rsidRDefault="008E0FDF" w:rsidP="008E0FDF">
            <w:pPr>
              <w:spacing w:after="0" w:line="240" w:lineRule="auto"/>
              <w:rPr>
                <w:sz w:val="18"/>
                <w:szCs w:val="18"/>
              </w:rPr>
            </w:pPr>
            <w:r w:rsidRPr="002C4FF5">
              <w:rPr>
                <w:sz w:val="18"/>
                <w:szCs w:val="18"/>
              </w:rPr>
              <w:t>201</w:t>
            </w:r>
            <w:r w:rsidR="00EA4FD3">
              <w:rPr>
                <w:sz w:val="18"/>
                <w:szCs w:val="18"/>
              </w:rPr>
              <w:t>4</w:t>
            </w:r>
          </w:p>
        </w:tc>
        <w:tc>
          <w:tcPr>
            <w:tcW w:w="4680" w:type="dxa"/>
            <w:shd w:val="clear" w:color="auto" w:fill="C2D69B"/>
          </w:tcPr>
          <w:p w14:paraId="3723561D" w14:textId="1C33B20C" w:rsidR="00DF72C7" w:rsidRPr="002C4FF5" w:rsidRDefault="008E0FDF" w:rsidP="00B216BC">
            <w:pPr>
              <w:spacing w:after="0" w:line="240" w:lineRule="auto"/>
              <w:jc w:val="center"/>
              <w:rPr>
                <w:sz w:val="18"/>
                <w:szCs w:val="18"/>
              </w:rPr>
            </w:pPr>
            <w:r w:rsidRPr="002C4FF5">
              <w:rPr>
                <w:sz w:val="18"/>
                <w:szCs w:val="18"/>
              </w:rPr>
              <w:t>Observations</w:t>
            </w:r>
            <w:bookmarkStart w:id="0" w:name="_GoBack"/>
            <w:bookmarkEnd w:id="0"/>
          </w:p>
        </w:tc>
      </w:tr>
      <w:tr w:rsidR="008E0FDF" w:rsidRPr="002C4FF5" w14:paraId="515DF596" w14:textId="77777777" w:rsidTr="00BB7965">
        <w:tc>
          <w:tcPr>
            <w:tcW w:w="13698" w:type="dxa"/>
            <w:gridSpan w:val="10"/>
          </w:tcPr>
          <w:p w14:paraId="0975DF61" w14:textId="77777777" w:rsidR="008E0FDF" w:rsidRPr="002C4FF5" w:rsidRDefault="008E0FDF" w:rsidP="008E0FDF">
            <w:pPr>
              <w:spacing w:after="0" w:line="240" w:lineRule="auto"/>
              <w:jc w:val="center"/>
              <w:rPr>
                <w:b/>
                <w:sz w:val="18"/>
                <w:szCs w:val="18"/>
                <w:u w:val="single"/>
              </w:rPr>
            </w:pPr>
            <w:r w:rsidRPr="002C4FF5">
              <w:rPr>
                <w:b/>
                <w:sz w:val="18"/>
                <w:szCs w:val="18"/>
                <w:u w:val="single"/>
              </w:rPr>
              <w:t>Component 2: Competitiveness Implementation Framework</w:t>
            </w:r>
          </w:p>
          <w:p w14:paraId="0A0733E1" w14:textId="77777777" w:rsidR="008E0FDF" w:rsidRPr="002C4FF5" w:rsidRDefault="008E0FDF" w:rsidP="008E0FDF">
            <w:pPr>
              <w:spacing w:after="0" w:line="240" w:lineRule="auto"/>
              <w:jc w:val="center"/>
              <w:rPr>
                <w:b/>
                <w:sz w:val="18"/>
                <w:szCs w:val="18"/>
                <w:u w:val="single"/>
              </w:rPr>
            </w:pPr>
          </w:p>
        </w:tc>
      </w:tr>
      <w:tr w:rsidR="008E0FDF" w:rsidRPr="002C4FF5" w14:paraId="7BB1F499" w14:textId="77777777" w:rsidTr="00BB7965">
        <w:tc>
          <w:tcPr>
            <w:tcW w:w="2898" w:type="dxa"/>
            <w:tcBorders>
              <w:bottom w:val="single" w:sz="4" w:space="0" w:color="000000"/>
            </w:tcBorders>
          </w:tcPr>
          <w:p w14:paraId="1CA353D6" w14:textId="2DD89EBF" w:rsidR="008E0FDF" w:rsidRPr="002C4FF5" w:rsidRDefault="008E0FDF" w:rsidP="008E0FDF">
            <w:pPr>
              <w:spacing w:after="0" w:line="240" w:lineRule="auto"/>
              <w:rPr>
                <w:sz w:val="18"/>
                <w:szCs w:val="18"/>
              </w:rPr>
            </w:pPr>
            <w:r w:rsidRPr="00DA3000">
              <w:rPr>
                <w:sz w:val="18"/>
                <w:szCs w:val="18"/>
              </w:rPr>
              <w:t>Public – Private - Trade Union F</w:t>
            </w:r>
            <w:r w:rsidRPr="00DA3000">
              <w:rPr>
                <w:sz w:val="18"/>
                <w:szCs w:val="18"/>
              </w:rPr>
              <w:t>o</w:t>
            </w:r>
            <w:r w:rsidRPr="00DA3000">
              <w:rPr>
                <w:sz w:val="18"/>
                <w:szCs w:val="18"/>
              </w:rPr>
              <w:t>rum</w:t>
            </w:r>
            <w:r w:rsidR="006C68A2">
              <w:rPr>
                <w:sz w:val="18"/>
                <w:szCs w:val="18"/>
              </w:rPr>
              <w:t xml:space="preserve"> created</w:t>
            </w:r>
          </w:p>
        </w:tc>
        <w:tc>
          <w:tcPr>
            <w:tcW w:w="990" w:type="dxa"/>
            <w:tcBorders>
              <w:bottom w:val="single" w:sz="4" w:space="0" w:color="000000"/>
            </w:tcBorders>
          </w:tcPr>
          <w:p w14:paraId="40D3F223" w14:textId="77777777" w:rsidR="008E0FDF" w:rsidRPr="002C4FF5" w:rsidRDefault="008E0FDF" w:rsidP="008E0FDF">
            <w:pPr>
              <w:spacing w:after="0" w:line="240" w:lineRule="auto"/>
              <w:rPr>
                <w:sz w:val="18"/>
                <w:szCs w:val="18"/>
              </w:rPr>
            </w:pPr>
            <w:r w:rsidRPr="002C4FF5">
              <w:rPr>
                <w:sz w:val="18"/>
                <w:szCs w:val="18"/>
              </w:rPr>
              <w:t>Forum</w:t>
            </w:r>
          </w:p>
        </w:tc>
        <w:tc>
          <w:tcPr>
            <w:tcW w:w="900" w:type="dxa"/>
            <w:tcBorders>
              <w:bottom w:val="single" w:sz="4" w:space="0" w:color="000000"/>
            </w:tcBorders>
          </w:tcPr>
          <w:p w14:paraId="1DFD07CD"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bottom w:val="single" w:sz="4" w:space="0" w:color="000000"/>
            </w:tcBorders>
          </w:tcPr>
          <w:p w14:paraId="0F210A35"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bottom w:val="single" w:sz="4" w:space="0" w:color="000000"/>
            </w:tcBorders>
          </w:tcPr>
          <w:p w14:paraId="019158B7"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Borders>
              <w:bottom w:val="single" w:sz="4" w:space="0" w:color="000000"/>
            </w:tcBorders>
          </w:tcPr>
          <w:p w14:paraId="40052691"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bottom w:val="single" w:sz="4" w:space="0" w:color="000000"/>
            </w:tcBorders>
          </w:tcPr>
          <w:p w14:paraId="20A56A76"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bottom w:val="single" w:sz="4" w:space="0" w:color="000000"/>
            </w:tcBorders>
          </w:tcPr>
          <w:p w14:paraId="04F1F162"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bottom w:val="single" w:sz="4" w:space="0" w:color="000000"/>
            </w:tcBorders>
          </w:tcPr>
          <w:p w14:paraId="50C5FF23"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Borders>
              <w:bottom w:val="single" w:sz="4" w:space="0" w:color="000000"/>
            </w:tcBorders>
          </w:tcPr>
          <w:p w14:paraId="56D9C6F1" w14:textId="77777777" w:rsidR="00DF72C7" w:rsidRPr="002C4FF5" w:rsidRDefault="008E0FDF">
            <w:pPr>
              <w:spacing w:after="0" w:line="240" w:lineRule="auto"/>
              <w:rPr>
                <w:sz w:val="18"/>
                <w:szCs w:val="18"/>
              </w:rPr>
            </w:pPr>
            <w:r w:rsidRPr="002C4FF5">
              <w:rPr>
                <w:sz w:val="18"/>
                <w:szCs w:val="18"/>
              </w:rPr>
              <w:t xml:space="preserve">The consolidated Partnership for Transformation </w:t>
            </w:r>
            <w:r w:rsidR="00031116" w:rsidRPr="002C4FF5">
              <w:rPr>
                <w:sz w:val="18"/>
                <w:szCs w:val="18"/>
              </w:rPr>
              <w:t xml:space="preserve">(PfT) </w:t>
            </w:r>
            <w:r w:rsidRPr="002C4FF5">
              <w:rPr>
                <w:sz w:val="18"/>
                <w:szCs w:val="18"/>
              </w:rPr>
              <w:t>was formally established in 2010</w:t>
            </w:r>
            <w:r w:rsidR="00031116" w:rsidRPr="002C4FF5">
              <w:rPr>
                <w:sz w:val="18"/>
                <w:szCs w:val="18"/>
              </w:rPr>
              <w:t xml:space="preserve"> and</w:t>
            </w:r>
            <w:r w:rsidRPr="002C4FF5">
              <w:rPr>
                <w:sz w:val="18"/>
                <w:szCs w:val="18"/>
              </w:rPr>
              <w:t xml:space="preserve"> is expected to meet reg</w:t>
            </w:r>
            <w:r w:rsidRPr="002C4FF5">
              <w:rPr>
                <w:sz w:val="18"/>
                <w:szCs w:val="18"/>
              </w:rPr>
              <w:t>u</w:t>
            </w:r>
            <w:r w:rsidRPr="002C4FF5">
              <w:rPr>
                <w:sz w:val="18"/>
                <w:szCs w:val="18"/>
              </w:rPr>
              <w:t xml:space="preserve">larly thereafter. </w:t>
            </w:r>
          </w:p>
        </w:tc>
      </w:tr>
      <w:tr w:rsidR="008E0FDF" w:rsidRPr="002C4FF5" w14:paraId="2D54147C" w14:textId="77777777" w:rsidTr="00BB7965">
        <w:trPr>
          <w:trHeight w:val="728"/>
        </w:trPr>
        <w:tc>
          <w:tcPr>
            <w:tcW w:w="2898" w:type="dxa"/>
            <w:tcBorders>
              <w:bottom w:val="single" w:sz="4" w:space="0" w:color="auto"/>
            </w:tcBorders>
          </w:tcPr>
          <w:p w14:paraId="750184BE" w14:textId="77777777" w:rsidR="008E0FDF" w:rsidRPr="002C4FF5" w:rsidRDefault="008E0FDF" w:rsidP="008E0FDF">
            <w:pPr>
              <w:spacing w:after="0" w:line="240" w:lineRule="auto"/>
              <w:rPr>
                <w:sz w:val="18"/>
                <w:szCs w:val="18"/>
              </w:rPr>
            </w:pPr>
            <w:r w:rsidRPr="002C4FF5">
              <w:rPr>
                <w:sz w:val="18"/>
                <w:szCs w:val="18"/>
              </w:rPr>
              <w:t>Public - Private - Trade Union mee</w:t>
            </w:r>
            <w:r w:rsidRPr="002C4FF5">
              <w:rPr>
                <w:sz w:val="18"/>
                <w:szCs w:val="18"/>
              </w:rPr>
              <w:t>t</w:t>
            </w:r>
            <w:r w:rsidRPr="002C4FF5">
              <w:rPr>
                <w:sz w:val="18"/>
                <w:szCs w:val="18"/>
              </w:rPr>
              <w:t>ings held</w:t>
            </w:r>
          </w:p>
        </w:tc>
        <w:tc>
          <w:tcPr>
            <w:tcW w:w="990" w:type="dxa"/>
            <w:tcBorders>
              <w:bottom w:val="single" w:sz="4" w:space="0" w:color="auto"/>
            </w:tcBorders>
          </w:tcPr>
          <w:p w14:paraId="564E7445" w14:textId="77777777" w:rsidR="008E0FDF" w:rsidRPr="002C4FF5" w:rsidRDefault="008E0FDF" w:rsidP="008E0FDF">
            <w:pPr>
              <w:spacing w:after="0" w:line="240" w:lineRule="auto"/>
              <w:rPr>
                <w:sz w:val="18"/>
                <w:szCs w:val="18"/>
              </w:rPr>
            </w:pPr>
            <w:r w:rsidRPr="002C4FF5">
              <w:rPr>
                <w:sz w:val="18"/>
                <w:szCs w:val="18"/>
              </w:rPr>
              <w:t xml:space="preserve">Meetings </w:t>
            </w:r>
          </w:p>
        </w:tc>
        <w:tc>
          <w:tcPr>
            <w:tcW w:w="900" w:type="dxa"/>
            <w:tcBorders>
              <w:bottom w:val="single" w:sz="4" w:space="0" w:color="auto"/>
            </w:tcBorders>
          </w:tcPr>
          <w:p w14:paraId="1ACF4FA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bottom w:val="single" w:sz="4" w:space="0" w:color="auto"/>
            </w:tcBorders>
          </w:tcPr>
          <w:p w14:paraId="1E2FE302" w14:textId="77777777" w:rsidR="008E0FDF" w:rsidRPr="002C4FF5" w:rsidRDefault="008E0FDF" w:rsidP="008E0FDF">
            <w:pPr>
              <w:spacing w:after="0" w:line="240" w:lineRule="auto"/>
              <w:jc w:val="center"/>
              <w:rPr>
                <w:sz w:val="18"/>
                <w:szCs w:val="18"/>
              </w:rPr>
            </w:pPr>
          </w:p>
        </w:tc>
        <w:tc>
          <w:tcPr>
            <w:tcW w:w="630" w:type="dxa"/>
            <w:tcBorders>
              <w:bottom w:val="single" w:sz="4" w:space="0" w:color="auto"/>
            </w:tcBorders>
          </w:tcPr>
          <w:p w14:paraId="2E248AAF" w14:textId="77777777" w:rsidR="008E0FDF" w:rsidRPr="002C4FF5" w:rsidRDefault="00E87AB6" w:rsidP="008E0FDF">
            <w:pPr>
              <w:spacing w:after="0" w:line="240" w:lineRule="auto"/>
              <w:jc w:val="center"/>
              <w:rPr>
                <w:sz w:val="18"/>
                <w:szCs w:val="18"/>
              </w:rPr>
            </w:pPr>
            <w:r w:rsidRPr="002C4FF5">
              <w:rPr>
                <w:sz w:val="18"/>
                <w:szCs w:val="18"/>
              </w:rPr>
              <w:t>2</w:t>
            </w:r>
          </w:p>
        </w:tc>
        <w:tc>
          <w:tcPr>
            <w:tcW w:w="630" w:type="dxa"/>
            <w:tcBorders>
              <w:bottom w:val="single" w:sz="4" w:space="0" w:color="auto"/>
            </w:tcBorders>
          </w:tcPr>
          <w:p w14:paraId="4AE935F0" w14:textId="77777777" w:rsidR="008E0FDF" w:rsidRPr="002C4FF5" w:rsidRDefault="00C56D22" w:rsidP="00E87AB6">
            <w:pPr>
              <w:spacing w:after="0" w:line="240" w:lineRule="auto"/>
              <w:jc w:val="center"/>
              <w:rPr>
                <w:sz w:val="18"/>
                <w:szCs w:val="18"/>
              </w:rPr>
            </w:pPr>
            <w:r w:rsidRPr="002C4FF5">
              <w:rPr>
                <w:sz w:val="18"/>
                <w:szCs w:val="18"/>
              </w:rPr>
              <w:t>2</w:t>
            </w:r>
          </w:p>
        </w:tc>
        <w:tc>
          <w:tcPr>
            <w:tcW w:w="720" w:type="dxa"/>
            <w:tcBorders>
              <w:bottom w:val="single" w:sz="4" w:space="0" w:color="auto"/>
            </w:tcBorders>
          </w:tcPr>
          <w:p w14:paraId="6FC71446" w14:textId="77777777" w:rsidR="008E0FDF" w:rsidRPr="002C4FF5" w:rsidRDefault="00C56D22" w:rsidP="00E87AB6">
            <w:pPr>
              <w:spacing w:after="0" w:line="240" w:lineRule="auto"/>
              <w:jc w:val="center"/>
              <w:rPr>
                <w:sz w:val="18"/>
                <w:szCs w:val="18"/>
              </w:rPr>
            </w:pPr>
            <w:r w:rsidRPr="002C4FF5">
              <w:rPr>
                <w:sz w:val="18"/>
                <w:szCs w:val="18"/>
              </w:rPr>
              <w:t>2</w:t>
            </w:r>
          </w:p>
        </w:tc>
        <w:tc>
          <w:tcPr>
            <w:tcW w:w="720" w:type="dxa"/>
            <w:tcBorders>
              <w:bottom w:val="single" w:sz="4" w:space="0" w:color="auto"/>
            </w:tcBorders>
          </w:tcPr>
          <w:p w14:paraId="4361A456" w14:textId="77777777" w:rsidR="008E0FDF" w:rsidRPr="002C4FF5" w:rsidDel="00544D30" w:rsidRDefault="00C56D22" w:rsidP="00E87AB6">
            <w:pPr>
              <w:spacing w:after="0" w:line="240" w:lineRule="auto"/>
              <w:jc w:val="center"/>
              <w:rPr>
                <w:sz w:val="18"/>
                <w:szCs w:val="18"/>
              </w:rPr>
            </w:pPr>
            <w:r w:rsidRPr="002C4FF5">
              <w:rPr>
                <w:sz w:val="18"/>
                <w:szCs w:val="18"/>
              </w:rPr>
              <w:t>2</w:t>
            </w:r>
          </w:p>
        </w:tc>
        <w:tc>
          <w:tcPr>
            <w:tcW w:w="900" w:type="dxa"/>
            <w:tcBorders>
              <w:bottom w:val="single" w:sz="4" w:space="0" w:color="auto"/>
            </w:tcBorders>
          </w:tcPr>
          <w:p w14:paraId="13EA4818" w14:textId="1B6D13E1" w:rsidR="008E0FDF" w:rsidRPr="002C4FF5" w:rsidRDefault="004659AB" w:rsidP="008E0FDF">
            <w:pPr>
              <w:spacing w:after="0" w:line="240" w:lineRule="auto"/>
              <w:jc w:val="center"/>
              <w:rPr>
                <w:sz w:val="18"/>
                <w:szCs w:val="18"/>
              </w:rPr>
            </w:pPr>
            <w:r>
              <w:rPr>
                <w:sz w:val="18"/>
                <w:szCs w:val="18"/>
              </w:rPr>
              <w:t>8</w:t>
            </w:r>
          </w:p>
        </w:tc>
        <w:tc>
          <w:tcPr>
            <w:tcW w:w="4680" w:type="dxa"/>
            <w:tcBorders>
              <w:bottom w:val="single" w:sz="4" w:space="0" w:color="auto"/>
            </w:tcBorders>
          </w:tcPr>
          <w:p w14:paraId="1DDC73D2" w14:textId="42A0570C" w:rsidR="00DF72C7" w:rsidRPr="002C4FF5" w:rsidRDefault="008E0FDF" w:rsidP="00500509">
            <w:pPr>
              <w:spacing w:after="0" w:line="240" w:lineRule="auto"/>
              <w:rPr>
                <w:sz w:val="18"/>
                <w:szCs w:val="18"/>
              </w:rPr>
            </w:pPr>
            <w:r w:rsidRPr="002C4FF5">
              <w:rPr>
                <w:sz w:val="18"/>
                <w:szCs w:val="18"/>
              </w:rPr>
              <w:t xml:space="preserve">The </w:t>
            </w:r>
            <w:r w:rsidR="00500509">
              <w:rPr>
                <w:sz w:val="18"/>
                <w:szCs w:val="18"/>
              </w:rPr>
              <w:t>NCC</w:t>
            </w:r>
            <w:r w:rsidRPr="002C4FF5">
              <w:rPr>
                <w:sz w:val="18"/>
                <w:szCs w:val="18"/>
              </w:rPr>
              <w:t xml:space="preserve">s expected to hold at least </w:t>
            </w:r>
            <w:r w:rsidR="00E87AB6" w:rsidRPr="002C4FF5">
              <w:rPr>
                <w:sz w:val="18"/>
                <w:szCs w:val="18"/>
              </w:rPr>
              <w:t>2</w:t>
            </w:r>
            <w:r w:rsidRPr="002C4FF5">
              <w:rPr>
                <w:sz w:val="18"/>
                <w:szCs w:val="18"/>
              </w:rPr>
              <w:t xml:space="preserve"> meetings per year starting in 2010 and continuing in 2011, 2012, 2013 and 2014 inclusive.</w:t>
            </w:r>
            <w:r w:rsidR="002C4FF5" w:rsidRPr="002C4FF5">
              <w:rPr>
                <w:sz w:val="18"/>
                <w:szCs w:val="18"/>
              </w:rPr>
              <w:t xml:space="preserve"> </w:t>
            </w:r>
            <w:r w:rsidRPr="002C4FF5">
              <w:rPr>
                <w:sz w:val="18"/>
                <w:szCs w:val="18"/>
              </w:rPr>
              <w:t>Thus the total of 1</w:t>
            </w:r>
            <w:r w:rsidR="00E87AB6" w:rsidRPr="002C4FF5">
              <w:rPr>
                <w:sz w:val="18"/>
                <w:szCs w:val="18"/>
              </w:rPr>
              <w:t>0</w:t>
            </w:r>
            <w:r w:rsidRPr="002C4FF5">
              <w:rPr>
                <w:sz w:val="18"/>
                <w:szCs w:val="18"/>
              </w:rPr>
              <w:t xml:space="preserve"> meetings for the five-year period. </w:t>
            </w:r>
          </w:p>
        </w:tc>
      </w:tr>
      <w:tr w:rsidR="008E0FDF" w:rsidRPr="002C4FF5" w14:paraId="1B6E8480" w14:textId="77777777" w:rsidTr="00BB7965">
        <w:tc>
          <w:tcPr>
            <w:tcW w:w="2898" w:type="dxa"/>
          </w:tcPr>
          <w:p w14:paraId="0DA2A0AF" w14:textId="1C384150" w:rsidR="008E0FDF" w:rsidRPr="002C4FF5" w:rsidRDefault="008E0FDF" w:rsidP="00500509">
            <w:pPr>
              <w:spacing w:after="0" w:line="240" w:lineRule="auto"/>
              <w:rPr>
                <w:sz w:val="18"/>
                <w:szCs w:val="18"/>
              </w:rPr>
            </w:pPr>
            <w:r w:rsidRPr="002C4FF5">
              <w:rPr>
                <w:sz w:val="18"/>
                <w:szCs w:val="18"/>
              </w:rPr>
              <w:t xml:space="preserve">Technical Secretariat to support </w:t>
            </w:r>
            <w:r w:rsidR="00500509">
              <w:rPr>
                <w:sz w:val="18"/>
                <w:szCs w:val="18"/>
              </w:rPr>
              <w:t>NCC</w:t>
            </w:r>
            <w:r w:rsidR="00500509" w:rsidRPr="002C4FF5">
              <w:rPr>
                <w:sz w:val="18"/>
                <w:szCs w:val="18"/>
              </w:rPr>
              <w:t xml:space="preserve"> </w:t>
            </w:r>
            <w:r w:rsidRPr="002C4FF5">
              <w:rPr>
                <w:sz w:val="18"/>
                <w:szCs w:val="18"/>
              </w:rPr>
              <w:t>created</w:t>
            </w:r>
          </w:p>
        </w:tc>
        <w:tc>
          <w:tcPr>
            <w:tcW w:w="990" w:type="dxa"/>
          </w:tcPr>
          <w:p w14:paraId="32FAFF90" w14:textId="77777777" w:rsidR="008E0FDF" w:rsidRPr="002C4FF5" w:rsidRDefault="008E0FDF" w:rsidP="008E0FDF">
            <w:pPr>
              <w:spacing w:after="0" w:line="240" w:lineRule="auto"/>
              <w:rPr>
                <w:sz w:val="18"/>
                <w:szCs w:val="18"/>
              </w:rPr>
            </w:pPr>
            <w:r w:rsidRPr="002C4FF5">
              <w:rPr>
                <w:sz w:val="18"/>
                <w:szCs w:val="18"/>
              </w:rPr>
              <w:t>Secretar</w:t>
            </w:r>
            <w:r w:rsidRPr="002C4FF5">
              <w:rPr>
                <w:sz w:val="18"/>
                <w:szCs w:val="18"/>
              </w:rPr>
              <w:t>i</w:t>
            </w:r>
            <w:r w:rsidRPr="002C4FF5">
              <w:rPr>
                <w:sz w:val="18"/>
                <w:szCs w:val="18"/>
              </w:rPr>
              <w:t>at</w:t>
            </w:r>
          </w:p>
        </w:tc>
        <w:tc>
          <w:tcPr>
            <w:tcW w:w="900" w:type="dxa"/>
          </w:tcPr>
          <w:p w14:paraId="622B14AC"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29C4F0C3"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0355405C"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Pr>
          <w:p w14:paraId="7892C2E4"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314B8AE2"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3A1BD9A4"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Pr>
          <w:p w14:paraId="597944BD"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Pr>
          <w:p w14:paraId="1C4EF089" w14:textId="77777777" w:rsidR="00DF72C7" w:rsidRPr="002C4FF5" w:rsidRDefault="008E0FDF">
            <w:pPr>
              <w:spacing w:after="0" w:line="240" w:lineRule="auto"/>
              <w:rPr>
                <w:sz w:val="18"/>
                <w:szCs w:val="18"/>
              </w:rPr>
            </w:pPr>
            <w:r w:rsidRPr="002C4FF5">
              <w:rPr>
                <w:sz w:val="18"/>
                <w:szCs w:val="18"/>
              </w:rPr>
              <w:t>The Secretariat was created in 2010 and is expected to r</w:t>
            </w:r>
            <w:r w:rsidRPr="002C4FF5">
              <w:rPr>
                <w:sz w:val="18"/>
                <w:szCs w:val="18"/>
              </w:rPr>
              <w:t>e</w:t>
            </w:r>
            <w:r w:rsidRPr="002C4FF5">
              <w:rPr>
                <w:sz w:val="18"/>
                <w:szCs w:val="18"/>
              </w:rPr>
              <w:t>main in service</w:t>
            </w:r>
            <w:r w:rsidR="002C4FF5">
              <w:rPr>
                <w:sz w:val="18"/>
                <w:szCs w:val="18"/>
              </w:rPr>
              <w:t>.</w:t>
            </w:r>
          </w:p>
        </w:tc>
      </w:tr>
      <w:tr w:rsidR="004659AB" w:rsidRPr="002C4FF5" w14:paraId="6B9D58CF" w14:textId="77777777" w:rsidTr="00BB7965">
        <w:tc>
          <w:tcPr>
            <w:tcW w:w="2898" w:type="dxa"/>
          </w:tcPr>
          <w:p w14:paraId="79DDD5F9" w14:textId="77777777" w:rsidR="004659AB" w:rsidRPr="002C4FF5" w:rsidRDefault="004659AB" w:rsidP="004659AB">
            <w:pPr>
              <w:spacing w:after="0" w:line="240" w:lineRule="auto"/>
              <w:rPr>
                <w:sz w:val="18"/>
                <w:szCs w:val="18"/>
              </w:rPr>
            </w:pPr>
            <w:r>
              <w:rPr>
                <w:sz w:val="18"/>
                <w:szCs w:val="18"/>
              </w:rPr>
              <w:t>Technical Secretariat to support NCC operating</w:t>
            </w:r>
          </w:p>
        </w:tc>
        <w:tc>
          <w:tcPr>
            <w:tcW w:w="990" w:type="dxa"/>
          </w:tcPr>
          <w:p w14:paraId="4E66A97E" w14:textId="77777777" w:rsidR="004659AB" w:rsidRPr="002C4FF5" w:rsidRDefault="004659AB" w:rsidP="004659AB">
            <w:pPr>
              <w:spacing w:after="0" w:line="240" w:lineRule="auto"/>
              <w:rPr>
                <w:sz w:val="18"/>
                <w:szCs w:val="18"/>
              </w:rPr>
            </w:pPr>
            <w:r>
              <w:rPr>
                <w:sz w:val="18"/>
                <w:szCs w:val="18"/>
              </w:rPr>
              <w:t>Secretar</w:t>
            </w:r>
            <w:r>
              <w:rPr>
                <w:sz w:val="18"/>
                <w:szCs w:val="18"/>
              </w:rPr>
              <w:t>i</w:t>
            </w:r>
            <w:r>
              <w:rPr>
                <w:sz w:val="18"/>
                <w:szCs w:val="18"/>
              </w:rPr>
              <w:t>at</w:t>
            </w:r>
          </w:p>
        </w:tc>
        <w:tc>
          <w:tcPr>
            <w:tcW w:w="900" w:type="dxa"/>
          </w:tcPr>
          <w:p w14:paraId="53812029" w14:textId="77777777" w:rsidR="004659AB" w:rsidRPr="002C4FF5" w:rsidRDefault="004659AB" w:rsidP="008E0FDF">
            <w:pPr>
              <w:spacing w:after="0" w:line="240" w:lineRule="auto"/>
              <w:jc w:val="center"/>
              <w:rPr>
                <w:sz w:val="18"/>
                <w:szCs w:val="18"/>
              </w:rPr>
            </w:pPr>
            <w:r>
              <w:rPr>
                <w:sz w:val="18"/>
                <w:szCs w:val="18"/>
              </w:rPr>
              <w:t>0</w:t>
            </w:r>
          </w:p>
        </w:tc>
        <w:tc>
          <w:tcPr>
            <w:tcW w:w="630" w:type="dxa"/>
          </w:tcPr>
          <w:p w14:paraId="1BBBB97C" w14:textId="77777777" w:rsidR="004659AB" w:rsidRPr="002C4FF5" w:rsidRDefault="004659AB" w:rsidP="008E0FDF">
            <w:pPr>
              <w:spacing w:after="0" w:line="240" w:lineRule="auto"/>
              <w:jc w:val="center"/>
              <w:rPr>
                <w:sz w:val="18"/>
                <w:szCs w:val="18"/>
              </w:rPr>
            </w:pPr>
            <w:r>
              <w:rPr>
                <w:sz w:val="18"/>
                <w:szCs w:val="18"/>
              </w:rPr>
              <w:t>0</w:t>
            </w:r>
          </w:p>
        </w:tc>
        <w:tc>
          <w:tcPr>
            <w:tcW w:w="630" w:type="dxa"/>
          </w:tcPr>
          <w:p w14:paraId="0BC795CE" w14:textId="77777777" w:rsidR="004659AB" w:rsidRPr="002C4FF5" w:rsidRDefault="004659AB" w:rsidP="008E0FDF">
            <w:pPr>
              <w:spacing w:after="0" w:line="240" w:lineRule="auto"/>
              <w:jc w:val="center"/>
              <w:rPr>
                <w:sz w:val="18"/>
                <w:szCs w:val="18"/>
              </w:rPr>
            </w:pPr>
            <w:r>
              <w:rPr>
                <w:sz w:val="18"/>
                <w:szCs w:val="18"/>
              </w:rPr>
              <w:t>0</w:t>
            </w:r>
          </w:p>
        </w:tc>
        <w:tc>
          <w:tcPr>
            <w:tcW w:w="630" w:type="dxa"/>
          </w:tcPr>
          <w:p w14:paraId="02CAA574" w14:textId="77777777" w:rsidR="004659AB" w:rsidRPr="002C4FF5" w:rsidRDefault="004659AB" w:rsidP="008E0FDF">
            <w:pPr>
              <w:spacing w:after="0" w:line="240" w:lineRule="auto"/>
              <w:jc w:val="center"/>
              <w:rPr>
                <w:sz w:val="18"/>
                <w:szCs w:val="18"/>
              </w:rPr>
            </w:pPr>
            <w:r>
              <w:rPr>
                <w:sz w:val="18"/>
                <w:szCs w:val="18"/>
              </w:rPr>
              <w:t>1</w:t>
            </w:r>
          </w:p>
        </w:tc>
        <w:tc>
          <w:tcPr>
            <w:tcW w:w="720" w:type="dxa"/>
          </w:tcPr>
          <w:p w14:paraId="333A0DA9" w14:textId="77777777" w:rsidR="004659AB" w:rsidRPr="002C4FF5" w:rsidRDefault="004659AB" w:rsidP="008E0FDF">
            <w:pPr>
              <w:spacing w:after="0" w:line="240" w:lineRule="auto"/>
              <w:jc w:val="center"/>
              <w:rPr>
                <w:sz w:val="18"/>
                <w:szCs w:val="18"/>
              </w:rPr>
            </w:pPr>
            <w:r>
              <w:rPr>
                <w:sz w:val="18"/>
                <w:szCs w:val="18"/>
              </w:rPr>
              <w:t>1</w:t>
            </w:r>
          </w:p>
        </w:tc>
        <w:tc>
          <w:tcPr>
            <w:tcW w:w="720" w:type="dxa"/>
          </w:tcPr>
          <w:p w14:paraId="552AE0EA" w14:textId="77777777" w:rsidR="004659AB" w:rsidRPr="002C4FF5" w:rsidRDefault="004659AB" w:rsidP="008E0FDF">
            <w:pPr>
              <w:spacing w:after="0" w:line="240" w:lineRule="auto"/>
              <w:jc w:val="center"/>
              <w:rPr>
                <w:sz w:val="18"/>
                <w:szCs w:val="18"/>
              </w:rPr>
            </w:pPr>
            <w:r>
              <w:rPr>
                <w:sz w:val="18"/>
                <w:szCs w:val="18"/>
              </w:rPr>
              <w:t>1</w:t>
            </w:r>
          </w:p>
        </w:tc>
        <w:tc>
          <w:tcPr>
            <w:tcW w:w="900" w:type="dxa"/>
          </w:tcPr>
          <w:p w14:paraId="69035DA7" w14:textId="77777777" w:rsidR="004659AB" w:rsidRPr="002C4FF5" w:rsidRDefault="004659AB" w:rsidP="008E0FDF">
            <w:pPr>
              <w:spacing w:after="0" w:line="240" w:lineRule="auto"/>
              <w:jc w:val="center"/>
              <w:rPr>
                <w:sz w:val="18"/>
                <w:szCs w:val="18"/>
              </w:rPr>
            </w:pPr>
            <w:r>
              <w:rPr>
                <w:sz w:val="18"/>
                <w:szCs w:val="18"/>
              </w:rPr>
              <w:t>1</w:t>
            </w:r>
          </w:p>
        </w:tc>
        <w:tc>
          <w:tcPr>
            <w:tcW w:w="4680" w:type="dxa"/>
          </w:tcPr>
          <w:p w14:paraId="412CB80B" w14:textId="4E538224" w:rsidR="004659AB" w:rsidRPr="002C4FF5" w:rsidRDefault="00EA4FD3">
            <w:pPr>
              <w:spacing w:after="0" w:line="240" w:lineRule="auto"/>
              <w:rPr>
                <w:sz w:val="18"/>
                <w:szCs w:val="18"/>
              </w:rPr>
            </w:pPr>
            <w:r>
              <w:rPr>
                <w:sz w:val="18"/>
                <w:szCs w:val="18"/>
              </w:rPr>
              <w:t>The Secretariat ws created in 2010 and has continued to operate</w:t>
            </w:r>
          </w:p>
        </w:tc>
      </w:tr>
      <w:tr w:rsidR="008E0FDF" w:rsidRPr="002C4FF5" w14:paraId="03CFAF22" w14:textId="77777777" w:rsidTr="00BB7965">
        <w:tc>
          <w:tcPr>
            <w:tcW w:w="2898" w:type="dxa"/>
          </w:tcPr>
          <w:p w14:paraId="0E64DCBC" w14:textId="77777777" w:rsidR="008E0FDF" w:rsidRPr="002C4FF5" w:rsidRDefault="008E0FDF" w:rsidP="008E0FDF">
            <w:pPr>
              <w:spacing w:after="0" w:line="240" w:lineRule="auto"/>
              <w:rPr>
                <w:sz w:val="18"/>
                <w:szCs w:val="18"/>
              </w:rPr>
            </w:pPr>
            <w:r w:rsidRPr="002C4FF5">
              <w:rPr>
                <w:sz w:val="18"/>
                <w:szCs w:val="18"/>
              </w:rPr>
              <w:t xml:space="preserve">Competitiveness agenda agreed by public and private actors </w:t>
            </w:r>
          </w:p>
        </w:tc>
        <w:tc>
          <w:tcPr>
            <w:tcW w:w="990" w:type="dxa"/>
          </w:tcPr>
          <w:p w14:paraId="4E74E28D" w14:textId="77777777" w:rsidR="008E0FDF" w:rsidRPr="002C4FF5" w:rsidRDefault="008E0FDF" w:rsidP="008E0FDF">
            <w:pPr>
              <w:spacing w:after="0" w:line="240" w:lineRule="auto"/>
              <w:rPr>
                <w:sz w:val="18"/>
                <w:szCs w:val="18"/>
              </w:rPr>
            </w:pPr>
            <w:r w:rsidRPr="002C4FF5">
              <w:rPr>
                <w:sz w:val="18"/>
                <w:szCs w:val="18"/>
              </w:rPr>
              <w:t>Agenda</w:t>
            </w:r>
          </w:p>
        </w:tc>
        <w:tc>
          <w:tcPr>
            <w:tcW w:w="900" w:type="dxa"/>
          </w:tcPr>
          <w:p w14:paraId="75241549"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0451781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4479242F"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Pr>
          <w:p w14:paraId="766DF563"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736BE0C1"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0C9A4DD1"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Pr>
          <w:p w14:paraId="16A80E97"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Pr>
          <w:p w14:paraId="48446B28" w14:textId="352E630B" w:rsidR="00DF72C7" w:rsidRPr="002C4FF5" w:rsidRDefault="008E0FDF" w:rsidP="00500509">
            <w:pPr>
              <w:spacing w:after="0" w:line="240" w:lineRule="auto"/>
              <w:rPr>
                <w:sz w:val="18"/>
                <w:szCs w:val="18"/>
              </w:rPr>
            </w:pPr>
            <w:r w:rsidRPr="002C4FF5">
              <w:rPr>
                <w:sz w:val="18"/>
                <w:szCs w:val="18"/>
              </w:rPr>
              <w:t xml:space="preserve">The initial agenda was agreed in 2010 and will be updated by the </w:t>
            </w:r>
            <w:r w:rsidR="00500509">
              <w:rPr>
                <w:sz w:val="18"/>
                <w:szCs w:val="18"/>
              </w:rPr>
              <w:t>NCC</w:t>
            </w:r>
            <w:r w:rsidRPr="002C4FF5">
              <w:rPr>
                <w:sz w:val="18"/>
                <w:szCs w:val="18"/>
              </w:rPr>
              <w:t>in subsequent years</w:t>
            </w:r>
            <w:r w:rsidR="002C4FF5">
              <w:rPr>
                <w:sz w:val="18"/>
                <w:szCs w:val="18"/>
              </w:rPr>
              <w:t>.</w:t>
            </w:r>
          </w:p>
        </w:tc>
      </w:tr>
      <w:tr w:rsidR="008E0FDF" w:rsidRPr="002C4FF5" w14:paraId="6E80002E" w14:textId="77777777" w:rsidTr="00BB7965">
        <w:tc>
          <w:tcPr>
            <w:tcW w:w="2898" w:type="dxa"/>
          </w:tcPr>
          <w:p w14:paraId="517E5769" w14:textId="77777777" w:rsidR="008E0FDF" w:rsidRPr="002C4FF5" w:rsidRDefault="008E0FDF" w:rsidP="008E0FDF">
            <w:pPr>
              <w:spacing w:after="0" w:line="240" w:lineRule="auto"/>
              <w:rPr>
                <w:sz w:val="18"/>
                <w:szCs w:val="18"/>
              </w:rPr>
            </w:pPr>
            <w:r w:rsidRPr="002C4FF5">
              <w:rPr>
                <w:sz w:val="18"/>
                <w:szCs w:val="18"/>
              </w:rPr>
              <w:t>Monitoring and Coordination mec</w:t>
            </w:r>
            <w:r w:rsidRPr="002C4FF5">
              <w:rPr>
                <w:sz w:val="18"/>
                <w:szCs w:val="18"/>
              </w:rPr>
              <w:t>h</w:t>
            </w:r>
            <w:r w:rsidRPr="002C4FF5">
              <w:rPr>
                <w:sz w:val="18"/>
                <w:szCs w:val="18"/>
              </w:rPr>
              <w:t>anism created</w:t>
            </w:r>
          </w:p>
        </w:tc>
        <w:tc>
          <w:tcPr>
            <w:tcW w:w="990" w:type="dxa"/>
          </w:tcPr>
          <w:p w14:paraId="76EC297D" w14:textId="77777777" w:rsidR="008E0FDF" w:rsidRPr="002C4FF5" w:rsidRDefault="008E0FDF" w:rsidP="008E0FDF">
            <w:pPr>
              <w:spacing w:after="0" w:line="240" w:lineRule="auto"/>
              <w:rPr>
                <w:sz w:val="18"/>
                <w:szCs w:val="18"/>
              </w:rPr>
            </w:pPr>
            <w:r w:rsidRPr="002C4FF5">
              <w:rPr>
                <w:sz w:val="18"/>
                <w:szCs w:val="18"/>
              </w:rPr>
              <w:t>Mech</w:t>
            </w:r>
            <w:r w:rsidRPr="002C4FF5">
              <w:rPr>
                <w:sz w:val="18"/>
                <w:szCs w:val="18"/>
              </w:rPr>
              <w:t>a</w:t>
            </w:r>
            <w:r w:rsidRPr="002C4FF5">
              <w:rPr>
                <w:sz w:val="18"/>
                <w:szCs w:val="18"/>
              </w:rPr>
              <w:t>nism</w:t>
            </w:r>
          </w:p>
        </w:tc>
        <w:tc>
          <w:tcPr>
            <w:tcW w:w="900" w:type="dxa"/>
          </w:tcPr>
          <w:p w14:paraId="5D009226"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79F3B1A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14F3BC40"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Pr>
          <w:p w14:paraId="65898F88"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69543BA8"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5F818168"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Pr>
          <w:p w14:paraId="064E69C5"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Pr>
          <w:p w14:paraId="093C6F21" w14:textId="1FF4797E" w:rsidR="00DF72C7" w:rsidRPr="002C4FF5" w:rsidRDefault="008E0FDF" w:rsidP="00500509">
            <w:pPr>
              <w:spacing w:after="0" w:line="240" w:lineRule="auto"/>
              <w:rPr>
                <w:sz w:val="18"/>
                <w:szCs w:val="18"/>
              </w:rPr>
            </w:pPr>
            <w:r w:rsidRPr="002C4FF5">
              <w:rPr>
                <w:sz w:val="18"/>
                <w:szCs w:val="18"/>
              </w:rPr>
              <w:t xml:space="preserve">The Technical Secretariat has established and </w:t>
            </w:r>
            <w:r w:rsidR="00500509">
              <w:rPr>
                <w:sz w:val="18"/>
                <w:szCs w:val="18"/>
              </w:rPr>
              <w:t xml:space="preserve">is carrying out the </w:t>
            </w:r>
            <w:r w:rsidRPr="002C4FF5">
              <w:rPr>
                <w:sz w:val="18"/>
                <w:szCs w:val="18"/>
              </w:rPr>
              <w:t xml:space="preserve"> Monitoring and Coordination mech</w:t>
            </w:r>
            <w:r w:rsidRPr="002C4FF5">
              <w:rPr>
                <w:sz w:val="18"/>
                <w:szCs w:val="18"/>
              </w:rPr>
              <w:t>a</w:t>
            </w:r>
            <w:r w:rsidRPr="002C4FF5">
              <w:rPr>
                <w:sz w:val="18"/>
                <w:szCs w:val="18"/>
              </w:rPr>
              <w:t>nism</w:t>
            </w:r>
            <w:r w:rsidR="002C4FF5">
              <w:rPr>
                <w:sz w:val="18"/>
                <w:szCs w:val="18"/>
              </w:rPr>
              <w:t>.</w:t>
            </w:r>
          </w:p>
        </w:tc>
      </w:tr>
      <w:tr w:rsidR="00500509" w:rsidRPr="002C4FF5" w14:paraId="25A265B5" w14:textId="77777777" w:rsidTr="00BB7965">
        <w:tc>
          <w:tcPr>
            <w:tcW w:w="2898" w:type="dxa"/>
          </w:tcPr>
          <w:p w14:paraId="3F93D195" w14:textId="77777777" w:rsidR="00500509" w:rsidRPr="002C4FF5" w:rsidRDefault="00500509" w:rsidP="008E0FDF">
            <w:pPr>
              <w:spacing w:after="0" w:line="240" w:lineRule="auto"/>
              <w:rPr>
                <w:sz w:val="18"/>
                <w:szCs w:val="18"/>
              </w:rPr>
            </w:pPr>
            <w:r>
              <w:rPr>
                <w:sz w:val="18"/>
                <w:szCs w:val="18"/>
              </w:rPr>
              <w:t>Partnership for Jamaica Agreement signed by Government, Private Se</w:t>
            </w:r>
            <w:r>
              <w:rPr>
                <w:sz w:val="18"/>
                <w:szCs w:val="18"/>
              </w:rPr>
              <w:t>c</w:t>
            </w:r>
            <w:r>
              <w:rPr>
                <w:sz w:val="18"/>
                <w:szCs w:val="18"/>
              </w:rPr>
              <w:t>tor, Trade Unions and Civil Society</w:t>
            </w:r>
          </w:p>
        </w:tc>
        <w:tc>
          <w:tcPr>
            <w:tcW w:w="990" w:type="dxa"/>
          </w:tcPr>
          <w:p w14:paraId="24DC181F" w14:textId="77777777" w:rsidR="00500509" w:rsidRPr="002C4FF5" w:rsidRDefault="00500509" w:rsidP="008E0FDF">
            <w:pPr>
              <w:spacing w:after="0" w:line="240" w:lineRule="auto"/>
              <w:rPr>
                <w:sz w:val="18"/>
                <w:szCs w:val="18"/>
              </w:rPr>
            </w:pPr>
            <w:r>
              <w:rPr>
                <w:sz w:val="18"/>
                <w:szCs w:val="18"/>
              </w:rPr>
              <w:t>Agre</w:t>
            </w:r>
            <w:r>
              <w:rPr>
                <w:sz w:val="18"/>
                <w:szCs w:val="18"/>
              </w:rPr>
              <w:t>e</w:t>
            </w:r>
            <w:r>
              <w:rPr>
                <w:sz w:val="18"/>
                <w:szCs w:val="18"/>
              </w:rPr>
              <w:t>ment</w:t>
            </w:r>
          </w:p>
        </w:tc>
        <w:tc>
          <w:tcPr>
            <w:tcW w:w="900" w:type="dxa"/>
          </w:tcPr>
          <w:p w14:paraId="2A9632AE" w14:textId="77777777" w:rsidR="00500509" w:rsidRPr="002C4FF5" w:rsidRDefault="00500509" w:rsidP="008E0FDF">
            <w:pPr>
              <w:spacing w:after="0" w:line="240" w:lineRule="auto"/>
              <w:jc w:val="center"/>
              <w:rPr>
                <w:sz w:val="18"/>
                <w:szCs w:val="18"/>
              </w:rPr>
            </w:pPr>
          </w:p>
        </w:tc>
        <w:tc>
          <w:tcPr>
            <w:tcW w:w="630" w:type="dxa"/>
          </w:tcPr>
          <w:p w14:paraId="5F2319BF" w14:textId="77777777" w:rsidR="00500509" w:rsidRPr="002C4FF5" w:rsidRDefault="00500509" w:rsidP="008E0FDF">
            <w:pPr>
              <w:spacing w:after="0" w:line="240" w:lineRule="auto"/>
              <w:jc w:val="center"/>
              <w:rPr>
                <w:sz w:val="18"/>
                <w:szCs w:val="18"/>
              </w:rPr>
            </w:pPr>
          </w:p>
        </w:tc>
        <w:tc>
          <w:tcPr>
            <w:tcW w:w="630" w:type="dxa"/>
          </w:tcPr>
          <w:p w14:paraId="609F9ABD" w14:textId="77777777" w:rsidR="00500509" w:rsidRPr="002C4FF5" w:rsidRDefault="00500509" w:rsidP="008E0FDF">
            <w:pPr>
              <w:spacing w:after="0" w:line="240" w:lineRule="auto"/>
              <w:jc w:val="center"/>
              <w:rPr>
                <w:sz w:val="18"/>
                <w:szCs w:val="18"/>
              </w:rPr>
            </w:pPr>
          </w:p>
        </w:tc>
        <w:tc>
          <w:tcPr>
            <w:tcW w:w="630" w:type="dxa"/>
          </w:tcPr>
          <w:p w14:paraId="66002325" w14:textId="77777777" w:rsidR="00500509" w:rsidRPr="002C4FF5" w:rsidRDefault="00500509" w:rsidP="008E0FDF">
            <w:pPr>
              <w:spacing w:after="0" w:line="240" w:lineRule="auto"/>
              <w:jc w:val="center"/>
              <w:rPr>
                <w:sz w:val="18"/>
                <w:szCs w:val="18"/>
              </w:rPr>
            </w:pPr>
          </w:p>
        </w:tc>
        <w:tc>
          <w:tcPr>
            <w:tcW w:w="720" w:type="dxa"/>
          </w:tcPr>
          <w:p w14:paraId="2E511E28" w14:textId="77777777" w:rsidR="00500509" w:rsidRPr="002C4FF5" w:rsidRDefault="00500509" w:rsidP="008E0FDF">
            <w:pPr>
              <w:spacing w:after="0" w:line="240" w:lineRule="auto"/>
              <w:jc w:val="center"/>
              <w:rPr>
                <w:sz w:val="18"/>
                <w:szCs w:val="18"/>
              </w:rPr>
            </w:pPr>
          </w:p>
        </w:tc>
        <w:tc>
          <w:tcPr>
            <w:tcW w:w="720" w:type="dxa"/>
          </w:tcPr>
          <w:p w14:paraId="78FEA497" w14:textId="77777777" w:rsidR="00500509" w:rsidRPr="002C4FF5" w:rsidRDefault="00500509" w:rsidP="008E0FDF">
            <w:pPr>
              <w:spacing w:after="0" w:line="240" w:lineRule="auto"/>
              <w:jc w:val="center"/>
              <w:rPr>
                <w:sz w:val="18"/>
                <w:szCs w:val="18"/>
              </w:rPr>
            </w:pPr>
            <w:r>
              <w:rPr>
                <w:sz w:val="18"/>
                <w:szCs w:val="18"/>
              </w:rPr>
              <w:t>1</w:t>
            </w:r>
          </w:p>
        </w:tc>
        <w:tc>
          <w:tcPr>
            <w:tcW w:w="900" w:type="dxa"/>
          </w:tcPr>
          <w:p w14:paraId="5BFD40AC" w14:textId="77777777" w:rsidR="00500509" w:rsidRPr="002C4FF5" w:rsidRDefault="00500509" w:rsidP="008E0FDF">
            <w:pPr>
              <w:spacing w:after="0" w:line="240" w:lineRule="auto"/>
              <w:jc w:val="center"/>
              <w:rPr>
                <w:sz w:val="18"/>
                <w:szCs w:val="18"/>
              </w:rPr>
            </w:pPr>
            <w:r>
              <w:rPr>
                <w:sz w:val="18"/>
                <w:szCs w:val="18"/>
              </w:rPr>
              <w:t>1</w:t>
            </w:r>
          </w:p>
        </w:tc>
        <w:tc>
          <w:tcPr>
            <w:tcW w:w="4680" w:type="dxa"/>
          </w:tcPr>
          <w:p w14:paraId="1DA6DE14" w14:textId="77777777" w:rsidR="00500509" w:rsidRPr="002C4FF5" w:rsidRDefault="00500509">
            <w:pPr>
              <w:spacing w:after="0" w:line="240" w:lineRule="auto"/>
              <w:rPr>
                <w:sz w:val="18"/>
                <w:szCs w:val="18"/>
              </w:rPr>
            </w:pPr>
            <w:r>
              <w:rPr>
                <w:sz w:val="18"/>
                <w:szCs w:val="18"/>
              </w:rPr>
              <w:t>The PfJ Forum was created and is holding regular meetings.</w:t>
            </w:r>
          </w:p>
        </w:tc>
      </w:tr>
      <w:tr w:rsidR="008E0FDF" w:rsidRPr="002C4FF5" w14:paraId="2ED99A64" w14:textId="77777777" w:rsidTr="00BB7965">
        <w:tc>
          <w:tcPr>
            <w:tcW w:w="13698" w:type="dxa"/>
            <w:gridSpan w:val="10"/>
          </w:tcPr>
          <w:p w14:paraId="62248C52" w14:textId="77777777" w:rsidR="008E0FDF" w:rsidRPr="002C4FF5" w:rsidRDefault="008E0FDF" w:rsidP="008E0FDF">
            <w:pPr>
              <w:spacing w:after="0" w:line="240" w:lineRule="auto"/>
              <w:jc w:val="center"/>
              <w:rPr>
                <w:b/>
                <w:sz w:val="18"/>
                <w:szCs w:val="18"/>
                <w:u w:val="single"/>
              </w:rPr>
            </w:pPr>
            <w:r w:rsidRPr="002C4FF5">
              <w:rPr>
                <w:b/>
                <w:sz w:val="18"/>
                <w:szCs w:val="18"/>
                <w:u w:val="single"/>
              </w:rPr>
              <w:t xml:space="preserve">Component 3: </w:t>
            </w:r>
            <w:r w:rsidR="00F57155">
              <w:rPr>
                <w:b/>
                <w:sz w:val="18"/>
                <w:szCs w:val="18"/>
                <w:u w:val="single"/>
              </w:rPr>
              <w:t>T</w:t>
            </w:r>
            <w:r w:rsidRPr="002C4FF5">
              <w:rPr>
                <w:b/>
                <w:sz w:val="18"/>
                <w:szCs w:val="18"/>
                <w:u w:val="single"/>
              </w:rPr>
              <w:t xml:space="preserve">ax </w:t>
            </w:r>
            <w:r w:rsidR="00F57155">
              <w:rPr>
                <w:b/>
                <w:sz w:val="18"/>
                <w:szCs w:val="18"/>
                <w:u w:val="single"/>
              </w:rPr>
              <w:t>R</w:t>
            </w:r>
            <w:r w:rsidR="00E86F9B" w:rsidRPr="002C4FF5">
              <w:rPr>
                <w:b/>
                <w:sz w:val="18"/>
                <w:szCs w:val="18"/>
                <w:u w:val="single"/>
              </w:rPr>
              <w:t>eform</w:t>
            </w:r>
          </w:p>
          <w:p w14:paraId="2F280F24" w14:textId="77777777" w:rsidR="008E0FDF" w:rsidRPr="002C4FF5" w:rsidRDefault="008E0FDF" w:rsidP="008E0FDF">
            <w:pPr>
              <w:spacing w:after="0" w:line="240" w:lineRule="auto"/>
              <w:jc w:val="center"/>
              <w:rPr>
                <w:b/>
                <w:sz w:val="18"/>
                <w:szCs w:val="18"/>
                <w:u w:val="single"/>
              </w:rPr>
            </w:pPr>
          </w:p>
        </w:tc>
      </w:tr>
      <w:tr w:rsidR="008E0FDF" w:rsidRPr="002C4FF5" w14:paraId="5A05F37D" w14:textId="77777777" w:rsidTr="00BB7965">
        <w:tc>
          <w:tcPr>
            <w:tcW w:w="2898" w:type="dxa"/>
          </w:tcPr>
          <w:p w14:paraId="6D04BEA6" w14:textId="77777777" w:rsidR="008E0FDF" w:rsidRPr="002C4FF5" w:rsidRDefault="008E0FDF" w:rsidP="008E0FDF">
            <w:pPr>
              <w:spacing w:after="0" w:line="240" w:lineRule="auto"/>
              <w:rPr>
                <w:sz w:val="18"/>
                <w:szCs w:val="18"/>
              </w:rPr>
            </w:pPr>
            <w:r w:rsidRPr="002C4FF5">
              <w:rPr>
                <w:sz w:val="18"/>
                <w:szCs w:val="18"/>
              </w:rPr>
              <w:t>Time bound Action Plan for Redu</w:t>
            </w:r>
            <w:r w:rsidRPr="002C4FF5">
              <w:rPr>
                <w:sz w:val="18"/>
                <w:szCs w:val="18"/>
              </w:rPr>
              <w:t>c</w:t>
            </w:r>
            <w:r w:rsidRPr="002C4FF5">
              <w:rPr>
                <w:sz w:val="18"/>
                <w:szCs w:val="18"/>
              </w:rPr>
              <w:t>tion of Distortions in the Tax System Approved by Cabinet</w:t>
            </w:r>
          </w:p>
        </w:tc>
        <w:tc>
          <w:tcPr>
            <w:tcW w:w="990" w:type="dxa"/>
          </w:tcPr>
          <w:p w14:paraId="6A12DBB7" w14:textId="77777777" w:rsidR="008E0FDF" w:rsidRPr="002C4FF5" w:rsidRDefault="008E0FDF" w:rsidP="008E0FDF">
            <w:pPr>
              <w:spacing w:after="0" w:line="240" w:lineRule="auto"/>
              <w:rPr>
                <w:sz w:val="18"/>
                <w:szCs w:val="18"/>
              </w:rPr>
            </w:pPr>
            <w:r w:rsidRPr="002C4FF5">
              <w:rPr>
                <w:sz w:val="18"/>
                <w:szCs w:val="18"/>
              </w:rPr>
              <w:t>Action Plan</w:t>
            </w:r>
          </w:p>
        </w:tc>
        <w:tc>
          <w:tcPr>
            <w:tcW w:w="900" w:type="dxa"/>
          </w:tcPr>
          <w:p w14:paraId="7083ED98"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103ED290"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Pr>
          <w:p w14:paraId="552098D5"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5E93F7E5"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6D9A0832"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4939579B"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Pr>
          <w:p w14:paraId="37E2AF4C"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Pr>
          <w:p w14:paraId="0E6BD639" w14:textId="77777777" w:rsidR="00DF72C7" w:rsidRPr="002C4FF5" w:rsidRDefault="008E0FDF">
            <w:pPr>
              <w:spacing w:after="0" w:line="240" w:lineRule="auto"/>
              <w:rPr>
                <w:sz w:val="18"/>
                <w:szCs w:val="18"/>
              </w:rPr>
            </w:pPr>
            <w:r w:rsidRPr="002C4FF5">
              <w:rPr>
                <w:sz w:val="18"/>
                <w:szCs w:val="18"/>
              </w:rPr>
              <w:t>Cabinet approved the first time-bound action plan in 2008 as part of the JCEP I operation. In subsequent yea</w:t>
            </w:r>
            <w:r w:rsidR="001D6E17" w:rsidRPr="002C4FF5">
              <w:rPr>
                <w:sz w:val="18"/>
                <w:szCs w:val="18"/>
              </w:rPr>
              <w:t>r</w:t>
            </w:r>
            <w:r w:rsidRPr="002C4FF5">
              <w:rPr>
                <w:sz w:val="18"/>
                <w:szCs w:val="18"/>
              </w:rPr>
              <w:t>s the plan has been implemented and adjusted</w:t>
            </w:r>
            <w:r w:rsidR="002C4FF5">
              <w:rPr>
                <w:sz w:val="18"/>
                <w:szCs w:val="18"/>
              </w:rPr>
              <w:t>.</w:t>
            </w:r>
            <w:r w:rsidRPr="002C4FF5">
              <w:rPr>
                <w:sz w:val="18"/>
                <w:szCs w:val="18"/>
              </w:rPr>
              <w:t xml:space="preserve"> </w:t>
            </w:r>
          </w:p>
        </w:tc>
      </w:tr>
      <w:tr w:rsidR="008E0FDF" w:rsidRPr="002C4FF5" w14:paraId="1294FA58" w14:textId="77777777" w:rsidTr="00BB7965">
        <w:tc>
          <w:tcPr>
            <w:tcW w:w="2898" w:type="dxa"/>
          </w:tcPr>
          <w:p w14:paraId="315AF7C0" w14:textId="77777777" w:rsidR="008E0FDF" w:rsidRPr="002C4FF5" w:rsidRDefault="008E0FDF" w:rsidP="008E0FDF">
            <w:pPr>
              <w:spacing w:after="0" w:line="240" w:lineRule="auto"/>
              <w:rPr>
                <w:sz w:val="18"/>
                <w:szCs w:val="18"/>
              </w:rPr>
            </w:pPr>
            <w:r w:rsidRPr="002C4FF5">
              <w:rPr>
                <w:sz w:val="18"/>
                <w:szCs w:val="18"/>
              </w:rPr>
              <w:t>Stamp Duties and Transfer Taxes reforms approved</w:t>
            </w:r>
          </w:p>
        </w:tc>
        <w:tc>
          <w:tcPr>
            <w:tcW w:w="990" w:type="dxa"/>
          </w:tcPr>
          <w:p w14:paraId="09DF4576" w14:textId="77777777" w:rsidR="008E0FDF" w:rsidRPr="002C4FF5" w:rsidRDefault="008E0FDF" w:rsidP="008E0FDF">
            <w:pPr>
              <w:spacing w:after="0" w:line="240" w:lineRule="auto"/>
              <w:rPr>
                <w:sz w:val="18"/>
                <w:szCs w:val="18"/>
              </w:rPr>
            </w:pPr>
            <w:r w:rsidRPr="002C4FF5">
              <w:rPr>
                <w:sz w:val="18"/>
                <w:szCs w:val="18"/>
              </w:rPr>
              <w:t>Reforms</w:t>
            </w:r>
          </w:p>
        </w:tc>
        <w:tc>
          <w:tcPr>
            <w:tcW w:w="900" w:type="dxa"/>
          </w:tcPr>
          <w:p w14:paraId="557888FF"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0C2C8345" w14:textId="77777777" w:rsidR="008E0FDF" w:rsidRPr="002C4FF5" w:rsidRDefault="008E0FDF" w:rsidP="008E0FDF">
            <w:pPr>
              <w:spacing w:after="0" w:line="240" w:lineRule="auto"/>
              <w:jc w:val="center"/>
              <w:rPr>
                <w:sz w:val="18"/>
                <w:szCs w:val="18"/>
              </w:rPr>
            </w:pPr>
            <w:r w:rsidRPr="002C4FF5">
              <w:rPr>
                <w:sz w:val="18"/>
                <w:szCs w:val="18"/>
              </w:rPr>
              <w:t>2</w:t>
            </w:r>
          </w:p>
        </w:tc>
        <w:tc>
          <w:tcPr>
            <w:tcW w:w="630" w:type="dxa"/>
          </w:tcPr>
          <w:p w14:paraId="22B49F5F" w14:textId="77777777" w:rsidR="008E0FDF" w:rsidRPr="002C4FF5" w:rsidRDefault="008E0FDF" w:rsidP="008E0FDF">
            <w:pPr>
              <w:spacing w:after="0" w:line="240" w:lineRule="auto"/>
              <w:jc w:val="center"/>
              <w:rPr>
                <w:sz w:val="18"/>
                <w:szCs w:val="18"/>
              </w:rPr>
            </w:pPr>
            <w:r w:rsidRPr="002C4FF5">
              <w:rPr>
                <w:sz w:val="18"/>
                <w:szCs w:val="18"/>
              </w:rPr>
              <w:t>2</w:t>
            </w:r>
          </w:p>
        </w:tc>
        <w:tc>
          <w:tcPr>
            <w:tcW w:w="630" w:type="dxa"/>
          </w:tcPr>
          <w:p w14:paraId="0652C6EC" w14:textId="00E59558" w:rsidR="008E0FDF" w:rsidRPr="002C4FF5" w:rsidRDefault="00C75C12" w:rsidP="008E0FDF">
            <w:pPr>
              <w:spacing w:after="0" w:line="240" w:lineRule="auto"/>
              <w:jc w:val="center"/>
              <w:rPr>
                <w:sz w:val="18"/>
                <w:szCs w:val="18"/>
              </w:rPr>
            </w:pPr>
            <w:r>
              <w:rPr>
                <w:sz w:val="18"/>
                <w:szCs w:val="18"/>
              </w:rPr>
              <w:t>0</w:t>
            </w:r>
          </w:p>
        </w:tc>
        <w:tc>
          <w:tcPr>
            <w:tcW w:w="720" w:type="dxa"/>
          </w:tcPr>
          <w:p w14:paraId="30A6032F"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Pr>
          <w:p w14:paraId="6BD4E56F"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Pr>
          <w:p w14:paraId="6172B87A" w14:textId="029EF7C9" w:rsidR="008E0FDF" w:rsidRPr="002C4FF5" w:rsidRDefault="00C75C12" w:rsidP="008E0FDF">
            <w:pPr>
              <w:spacing w:after="0" w:line="240" w:lineRule="auto"/>
              <w:jc w:val="center"/>
              <w:rPr>
                <w:sz w:val="18"/>
                <w:szCs w:val="18"/>
              </w:rPr>
            </w:pPr>
            <w:r>
              <w:rPr>
                <w:sz w:val="18"/>
                <w:szCs w:val="18"/>
              </w:rPr>
              <w:t>4</w:t>
            </w:r>
          </w:p>
        </w:tc>
        <w:tc>
          <w:tcPr>
            <w:tcW w:w="4680" w:type="dxa"/>
          </w:tcPr>
          <w:p w14:paraId="091C0268" w14:textId="77777777" w:rsidR="00DF72C7" w:rsidRPr="002C4FF5" w:rsidRDefault="008E0FDF">
            <w:pPr>
              <w:spacing w:after="0" w:line="240" w:lineRule="auto"/>
              <w:rPr>
                <w:sz w:val="18"/>
                <w:szCs w:val="18"/>
              </w:rPr>
            </w:pPr>
            <w:r w:rsidRPr="002C4FF5">
              <w:rPr>
                <w:sz w:val="18"/>
                <w:szCs w:val="18"/>
              </w:rPr>
              <w:t>Legislative Acts approved by Parliament are required to i</w:t>
            </w:r>
            <w:r w:rsidRPr="002C4FF5">
              <w:rPr>
                <w:sz w:val="18"/>
                <w:szCs w:val="18"/>
              </w:rPr>
              <w:t>m</w:t>
            </w:r>
            <w:r w:rsidRPr="002C4FF5">
              <w:rPr>
                <w:sz w:val="18"/>
                <w:szCs w:val="18"/>
              </w:rPr>
              <w:t>plement these reforms.</w:t>
            </w:r>
            <w:r w:rsidR="002C4FF5" w:rsidRPr="002C4FF5">
              <w:rPr>
                <w:sz w:val="18"/>
                <w:szCs w:val="18"/>
              </w:rPr>
              <w:t xml:space="preserve"> </w:t>
            </w:r>
          </w:p>
        </w:tc>
      </w:tr>
      <w:tr w:rsidR="008E0FDF" w:rsidRPr="002C4FF5" w14:paraId="52F38522" w14:textId="77777777" w:rsidTr="00BB7965">
        <w:trPr>
          <w:trHeight w:val="242"/>
        </w:trPr>
        <w:tc>
          <w:tcPr>
            <w:tcW w:w="2898" w:type="dxa"/>
          </w:tcPr>
          <w:p w14:paraId="7854BC09" w14:textId="77777777" w:rsidR="008E0FDF" w:rsidRPr="002C4FF5" w:rsidRDefault="008E0FDF" w:rsidP="008E0FDF">
            <w:pPr>
              <w:spacing w:after="0" w:line="240" w:lineRule="auto"/>
              <w:rPr>
                <w:sz w:val="18"/>
                <w:szCs w:val="18"/>
              </w:rPr>
            </w:pPr>
            <w:r w:rsidRPr="002C4FF5">
              <w:rPr>
                <w:sz w:val="18"/>
                <w:szCs w:val="18"/>
              </w:rPr>
              <w:t>Amalgamation of Labour Taxes a</w:t>
            </w:r>
            <w:r w:rsidRPr="002C4FF5">
              <w:rPr>
                <w:sz w:val="18"/>
                <w:szCs w:val="18"/>
              </w:rPr>
              <w:t>p</w:t>
            </w:r>
            <w:r w:rsidRPr="002C4FF5">
              <w:rPr>
                <w:sz w:val="18"/>
                <w:szCs w:val="18"/>
              </w:rPr>
              <w:t>proved by Cabinet in stages</w:t>
            </w:r>
            <w:r w:rsidR="00634780">
              <w:rPr>
                <w:sz w:val="18"/>
                <w:szCs w:val="18"/>
              </w:rPr>
              <w:t xml:space="preserve"> and in effect.</w:t>
            </w:r>
          </w:p>
        </w:tc>
        <w:tc>
          <w:tcPr>
            <w:tcW w:w="990" w:type="dxa"/>
          </w:tcPr>
          <w:p w14:paraId="65BE9CB4" w14:textId="77777777" w:rsidR="008E0FDF" w:rsidRPr="002C4FF5" w:rsidRDefault="008E0FDF" w:rsidP="008E0FDF">
            <w:pPr>
              <w:spacing w:after="0" w:line="240" w:lineRule="auto"/>
              <w:rPr>
                <w:sz w:val="18"/>
                <w:szCs w:val="18"/>
              </w:rPr>
            </w:pPr>
            <w:r w:rsidRPr="002C4FF5">
              <w:rPr>
                <w:sz w:val="18"/>
                <w:szCs w:val="18"/>
              </w:rPr>
              <w:t>Approval document</w:t>
            </w:r>
          </w:p>
        </w:tc>
        <w:tc>
          <w:tcPr>
            <w:tcW w:w="900" w:type="dxa"/>
          </w:tcPr>
          <w:p w14:paraId="5C8E93C2"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64C768AB"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Pr>
          <w:p w14:paraId="5107573D"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Pr>
          <w:p w14:paraId="21AAA750" w14:textId="77777777" w:rsidR="008E0FDF" w:rsidRPr="002C4FF5" w:rsidRDefault="00C56D22" w:rsidP="008E0FDF">
            <w:pPr>
              <w:spacing w:after="0" w:line="240" w:lineRule="auto"/>
              <w:jc w:val="center"/>
              <w:rPr>
                <w:sz w:val="18"/>
                <w:szCs w:val="18"/>
              </w:rPr>
            </w:pPr>
            <w:r w:rsidRPr="002C4FF5">
              <w:rPr>
                <w:sz w:val="18"/>
                <w:szCs w:val="18"/>
              </w:rPr>
              <w:t>1</w:t>
            </w:r>
          </w:p>
        </w:tc>
        <w:tc>
          <w:tcPr>
            <w:tcW w:w="720" w:type="dxa"/>
          </w:tcPr>
          <w:p w14:paraId="2AE16DF9" w14:textId="279490F2" w:rsidR="008E0FDF" w:rsidRPr="002C4FF5" w:rsidRDefault="00500509" w:rsidP="008E0FDF">
            <w:pPr>
              <w:spacing w:after="0" w:line="240" w:lineRule="auto"/>
              <w:jc w:val="center"/>
              <w:rPr>
                <w:sz w:val="18"/>
                <w:szCs w:val="18"/>
              </w:rPr>
            </w:pPr>
            <w:r>
              <w:rPr>
                <w:sz w:val="18"/>
                <w:szCs w:val="18"/>
              </w:rPr>
              <w:t>01</w:t>
            </w:r>
          </w:p>
        </w:tc>
        <w:tc>
          <w:tcPr>
            <w:tcW w:w="720" w:type="dxa"/>
          </w:tcPr>
          <w:p w14:paraId="2544AEFE" w14:textId="77777777" w:rsidR="008E0FDF" w:rsidRPr="002C4FF5" w:rsidRDefault="005E091B" w:rsidP="008E0FDF">
            <w:pPr>
              <w:spacing w:after="0" w:line="240" w:lineRule="auto"/>
              <w:jc w:val="center"/>
              <w:rPr>
                <w:sz w:val="18"/>
                <w:szCs w:val="18"/>
              </w:rPr>
            </w:pPr>
            <w:r w:rsidRPr="002C4FF5">
              <w:rPr>
                <w:sz w:val="18"/>
                <w:szCs w:val="18"/>
              </w:rPr>
              <w:t>0</w:t>
            </w:r>
          </w:p>
        </w:tc>
        <w:tc>
          <w:tcPr>
            <w:tcW w:w="900" w:type="dxa"/>
          </w:tcPr>
          <w:p w14:paraId="56FA0F54" w14:textId="77777777" w:rsidR="008E0FDF" w:rsidRPr="002C4FF5" w:rsidRDefault="008E0FDF" w:rsidP="008E0FDF">
            <w:pPr>
              <w:spacing w:after="0" w:line="240" w:lineRule="auto"/>
              <w:jc w:val="center"/>
              <w:rPr>
                <w:sz w:val="18"/>
                <w:szCs w:val="18"/>
              </w:rPr>
            </w:pPr>
            <w:r w:rsidRPr="002C4FF5">
              <w:rPr>
                <w:sz w:val="18"/>
                <w:szCs w:val="18"/>
              </w:rPr>
              <w:t>3</w:t>
            </w:r>
          </w:p>
        </w:tc>
        <w:tc>
          <w:tcPr>
            <w:tcW w:w="4680" w:type="dxa"/>
          </w:tcPr>
          <w:p w14:paraId="522AE72D" w14:textId="77777777" w:rsidR="00DF72C7" w:rsidRPr="002C4FF5" w:rsidRDefault="008E0FDF">
            <w:pPr>
              <w:spacing w:after="0" w:line="240" w:lineRule="auto"/>
              <w:rPr>
                <w:sz w:val="18"/>
                <w:szCs w:val="18"/>
              </w:rPr>
            </w:pPr>
            <w:r w:rsidRPr="002C4FF5">
              <w:rPr>
                <w:sz w:val="18"/>
                <w:szCs w:val="18"/>
              </w:rPr>
              <w:t>The amalgamation of labor taxes is being implemented in stages. The Minister of Finance signs a document upon Cab</w:t>
            </w:r>
            <w:r w:rsidRPr="002C4FF5">
              <w:rPr>
                <w:sz w:val="18"/>
                <w:szCs w:val="18"/>
              </w:rPr>
              <w:t>i</w:t>
            </w:r>
            <w:r w:rsidRPr="002C4FF5">
              <w:rPr>
                <w:sz w:val="18"/>
                <w:szCs w:val="18"/>
              </w:rPr>
              <w:t>net approval of each stage</w:t>
            </w:r>
            <w:r w:rsidR="002C4FF5">
              <w:rPr>
                <w:sz w:val="18"/>
                <w:szCs w:val="18"/>
              </w:rPr>
              <w:t>.</w:t>
            </w:r>
            <w:r w:rsidRPr="002C4FF5">
              <w:rPr>
                <w:sz w:val="18"/>
                <w:szCs w:val="18"/>
              </w:rPr>
              <w:t xml:space="preserve"> </w:t>
            </w:r>
          </w:p>
        </w:tc>
      </w:tr>
      <w:tr w:rsidR="008E0FDF" w:rsidRPr="002C4FF5" w14:paraId="1D171B8A"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634756BF" w14:textId="77777777" w:rsidR="00DF72C7" w:rsidRPr="002C4FF5" w:rsidRDefault="008E0FDF">
            <w:pPr>
              <w:spacing w:after="0" w:line="240" w:lineRule="auto"/>
              <w:rPr>
                <w:sz w:val="18"/>
                <w:szCs w:val="18"/>
              </w:rPr>
            </w:pPr>
            <w:r w:rsidRPr="002C4FF5">
              <w:rPr>
                <w:sz w:val="18"/>
                <w:szCs w:val="18"/>
              </w:rPr>
              <w:t>Tax Expenditure Report dissemina</w:t>
            </w:r>
            <w:r w:rsidRPr="002C4FF5">
              <w:rPr>
                <w:sz w:val="18"/>
                <w:szCs w:val="18"/>
              </w:rPr>
              <w:t>t</w:t>
            </w:r>
            <w:r w:rsidRPr="002C4FF5">
              <w:rPr>
                <w:sz w:val="18"/>
                <w:szCs w:val="18"/>
              </w:rPr>
              <w:t>ed</w:t>
            </w:r>
          </w:p>
        </w:tc>
        <w:tc>
          <w:tcPr>
            <w:tcW w:w="990" w:type="dxa"/>
            <w:tcBorders>
              <w:top w:val="single" w:sz="4" w:space="0" w:color="000000"/>
              <w:left w:val="single" w:sz="4" w:space="0" w:color="000000"/>
              <w:bottom w:val="single" w:sz="4" w:space="0" w:color="000000"/>
              <w:right w:val="single" w:sz="4" w:space="0" w:color="000000"/>
            </w:tcBorders>
          </w:tcPr>
          <w:p w14:paraId="42D7BEB8" w14:textId="77777777" w:rsidR="008E0FDF" w:rsidRPr="002C4FF5" w:rsidRDefault="008E0FDF" w:rsidP="008E0FDF">
            <w:pPr>
              <w:spacing w:after="0" w:line="240" w:lineRule="auto"/>
              <w:rPr>
                <w:sz w:val="18"/>
                <w:szCs w:val="18"/>
              </w:rPr>
            </w:pPr>
            <w:r w:rsidRPr="002C4FF5">
              <w:rPr>
                <w:sz w:val="18"/>
                <w:szCs w:val="18"/>
              </w:rPr>
              <w:t>Report</w:t>
            </w:r>
          </w:p>
        </w:tc>
        <w:tc>
          <w:tcPr>
            <w:tcW w:w="900" w:type="dxa"/>
            <w:tcBorders>
              <w:top w:val="single" w:sz="4" w:space="0" w:color="000000"/>
              <w:left w:val="single" w:sz="4" w:space="0" w:color="000000"/>
              <w:bottom w:val="single" w:sz="4" w:space="0" w:color="000000"/>
              <w:right w:val="single" w:sz="4" w:space="0" w:color="000000"/>
            </w:tcBorders>
          </w:tcPr>
          <w:p w14:paraId="69BC70CF"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D40987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32267403"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Borders>
              <w:top w:val="single" w:sz="4" w:space="0" w:color="000000"/>
              <w:left w:val="single" w:sz="4" w:space="0" w:color="000000"/>
              <w:bottom w:val="single" w:sz="4" w:space="0" w:color="000000"/>
              <w:right w:val="single" w:sz="4" w:space="0" w:color="000000"/>
            </w:tcBorders>
          </w:tcPr>
          <w:p w14:paraId="083D5BF4" w14:textId="77777777" w:rsidR="008E0FDF" w:rsidRPr="002C4FF5" w:rsidRDefault="00C56D22"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34FD5058" w14:textId="77777777" w:rsidR="008E0FDF" w:rsidRPr="002C4FF5" w:rsidRDefault="00AC4FF6"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75001C5A" w14:textId="77777777" w:rsidR="008E0FDF" w:rsidRPr="002C4FF5" w:rsidRDefault="005E091B" w:rsidP="008E0FDF">
            <w:pPr>
              <w:spacing w:after="0" w:line="240" w:lineRule="auto"/>
              <w:jc w:val="center"/>
              <w:rPr>
                <w:sz w:val="18"/>
                <w:szCs w:val="18"/>
              </w:rPr>
            </w:pPr>
            <w:r w:rsidRPr="002C4FF5">
              <w:rPr>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204CA77A" w14:textId="77777777" w:rsidR="008E0FDF" w:rsidRPr="002C4FF5" w:rsidRDefault="000E6659" w:rsidP="008E0FDF">
            <w:pPr>
              <w:spacing w:after="0" w:line="240" w:lineRule="auto"/>
              <w:jc w:val="center"/>
              <w:rPr>
                <w:sz w:val="18"/>
                <w:szCs w:val="18"/>
              </w:rPr>
            </w:pPr>
            <w:r w:rsidRPr="002C4FF5">
              <w:rPr>
                <w:sz w:val="18"/>
                <w:szCs w:val="18"/>
              </w:rPr>
              <w:t>5</w:t>
            </w:r>
          </w:p>
        </w:tc>
        <w:tc>
          <w:tcPr>
            <w:tcW w:w="4680" w:type="dxa"/>
            <w:tcBorders>
              <w:top w:val="single" w:sz="4" w:space="0" w:color="000000"/>
              <w:left w:val="single" w:sz="4" w:space="0" w:color="000000"/>
              <w:bottom w:val="single" w:sz="4" w:space="0" w:color="000000"/>
              <w:right w:val="single" w:sz="4" w:space="0" w:color="000000"/>
            </w:tcBorders>
          </w:tcPr>
          <w:p w14:paraId="37C1B3AF" w14:textId="77777777" w:rsidR="00DF72C7" w:rsidRPr="002C4FF5" w:rsidRDefault="008E0FDF">
            <w:pPr>
              <w:spacing w:after="0" w:line="240" w:lineRule="auto"/>
              <w:rPr>
                <w:sz w:val="18"/>
                <w:szCs w:val="18"/>
              </w:rPr>
            </w:pPr>
            <w:r w:rsidRPr="002C4FF5">
              <w:rPr>
                <w:sz w:val="18"/>
                <w:szCs w:val="18"/>
              </w:rPr>
              <w:t xml:space="preserve">The first partial tax expenditure report for the 2009/10 fiscal year is due to be issued In 2010. The MoF is expected to issue subsequent annual reports </w:t>
            </w:r>
            <w:r w:rsidR="00DB1748" w:rsidRPr="002C4FF5">
              <w:rPr>
                <w:sz w:val="18"/>
                <w:szCs w:val="18"/>
              </w:rPr>
              <w:t xml:space="preserve">(including one in the target year) </w:t>
            </w:r>
            <w:r w:rsidRPr="002C4FF5">
              <w:rPr>
                <w:sz w:val="18"/>
                <w:szCs w:val="18"/>
              </w:rPr>
              <w:t>that will reflect both methodological improvements and greater coverage.</w:t>
            </w:r>
            <w:r w:rsidR="002C4FF5" w:rsidRPr="002C4FF5">
              <w:rPr>
                <w:sz w:val="18"/>
                <w:szCs w:val="18"/>
              </w:rPr>
              <w:t xml:space="preserve"> </w:t>
            </w:r>
          </w:p>
        </w:tc>
      </w:tr>
      <w:tr w:rsidR="008E0FDF" w:rsidRPr="002C4FF5" w14:paraId="4500CACF"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1A88443E" w14:textId="77777777" w:rsidR="00DF72C7" w:rsidRPr="002C4FF5" w:rsidRDefault="00F01B85">
            <w:pPr>
              <w:spacing w:after="0" w:line="240" w:lineRule="auto"/>
              <w:rPr>
                <w:sz w:val="18"/>
                <w:szCs w:val="18"/>
              </w:rPr>
            </w:pPr>
            <w:r w:rsidRPr="002C4FF5">
              <w:rPr>
                <w:sz w:val="18"/>
                <w:szCs w:val="18"/>
              </w:rPr>
              <w:t>T</w:t>
            </w:r>
            <w:r w:rsidR="008E0FDF" w:rsidRPr="002C4FF5">
              <w:rPr>
                <w:sz w:val="18"/>
                <w:szCs w:val="18"/>
              </w:rPr>
              <w:t>ax policy model</w:t>
            </w:r>
            <w:r w:rsidRPr="002C4FF5">
              <w:rPr>
                <w:sz w:val="18"/>
                <w:szCs w:val="18"/>
              </w:rPr>
              <w:t xml:space="preserve"> </w:t>
            </w:r>
            <w:r w:rsidR="008E0FDF" w:rsidRPr="002C4FF5">
              <w:rPr>
                <w:sz w:val="18"/>
                <w:szCs w:val="18"/>
              </w:rPr>
              <w:t>completed</w:t>
            </w:r>
          </w:p>
        </w:tc>
        <w:tc>
          <w:tcPr>
            <w:tcW w:w="990" w:type="dxa"/>
            <w:tcBorders>
              <w:top w:val="single" w:sz="4" w:space="0" w:color="000000"/>
              <w:left w:val="single" w:sz="4" w:space="0" w:color="000000"/>
              <w:bottom w:val="single" w:sz="4" w:space="0" w:color="000000"/>
              <w:right w:val="single" w:sz="4" w:space="0" w:color="000000"/>
            </w:tcBorders>
          </w:tcPr>
          <w:p w14:paraId="78AEC075" w14:textId="77777777" w:rsidR="008E0FDF" w:rsidRPr="002C4FF5" w:rsidRDefault="00F01B85" w:rsidP="008E0FDF">
            <w:pPr>
              <w:spacing w:after="0" w:line="240" w:lineRule="auto"/>
              <w:rPr>
                <w:sz w:val="18"/>
                <w:szCs w:val="18"/>
              </w:rPr>
            </w:pPr>
            <w:r w:rsidRPr="002C4FF5">
              <w:rPr>
                <w:sz w:val="18"/>
                <w:szCs w:val="18"/>
              </w:rPr>
              <w:t>Model</w:t>
            </w:r>
          </w:p>
        </w:tc>
        <w:tc>
          <w:tcPr>
            <w:tcW w:w="900" w:type="dxa"/>
            <w:tcBorders>
              <w:top w:val="single" w:sz="4" w:space="0" w:color="000000"/>
              <w:left w:val="single" w:sz="4" w:space="0" w:color="000000"/>
              <w:bottom w:val="single" w:sz="4" w:space="0" w:color="000000"/>
              <w:right w:val="single" w:sz="4" w:space="0" w:color="000000"/>
            </w:tcBorders>
          </w:tcPr>
          <w:p w14:paraId="631A42B6"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17E23DA" w14:textId="77777777" w:rsidR="008E0FDF" w:rsidRPr="002C4FF5" w:rsidRDefault="008E0FDF" w:rsidP="008E0FDF">
            <w:pPr>
              <w:spacing w:after="0" w:line="240" w:lineRule="auto"/>
              <w:jc w:val="center"/>
              <w:rPr>
                <w:sz w:val="18"/>
                <w:szCs w:val="18"/>
              </w:rPr>
            </w:pPr>
          </w:p>
        </w:tc>
        <w:tc>
          <w:tcPr>
            <w:tcW w:w="630" w:type="dxa"/>
            <w:tcBorders>
              <w:top w:val="single" w:sz="4" w:space="0" w:color="000000"/>
              <w:left w:val="single" w:sz="4" w:space="0" w:color="000000"/>
              <w:bottom w:val="single" w:sz="4" w:space="0" w:color="000000"/>
              <w:right w:val="single" w:sz="4" w:space="0" w:color="000000"/>
            </w:tcBorders>
          </w:tcPr>
          <w:p w14:paraId="5F320C9A" w14:textId="77777777" w:rsidR="008E0FDF" w:rsidRPr="002C4FF5" w:rsidRDefault="00F01B85" w:rsidP="008E0FDF">
            <w:pPr>
              <w:spacing w:after="0" w:line="240" w:lineRule="auto"/>
              <w:jc w:val="center"/>
              <w:rPr>
                <w:sz w:val="18"/>
                <w:szCs w:val="18"/>
              </w:rPr>
            </w:pPr>
            <w:r w:rsidRPr="002C4FF5">
              <w:rPr>
                <w:sz w:val="18"/>
                <w:szCs w:val="18"/>
              </w:rPr>
              <w:t>1</w:t>
            </w:r>
          </w:p>
        </w:tc>
        <w:tc>
          <w:tcPr>
            <w:tcW w:w="630" w:type="dxa"/>
            <w:tcBorders>
              <w:top w:val="single" w:sz="4" w:space="0" w:color="000000"/>
              <w:left w:val="single" w:sz="4" w:space="0" w:color="000000"/>
              <w:bottom w:val="single" w:sz="4" w:space="0" w:color="000000"/>
              <w:right w:val="single" w:sz="4" w:space="0" w:color="000000"/>
            </w:tcBorders>
          </w:tcPr>
          <w:p w14:paraId="1E1A68CF"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76338B9D"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327FEBA4"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707FB1BD" w14:textId="77777777" w:rsidR="008E0FDF" w:rsidRPr="002C4FF5" w:rsidRDefault="00F01B85"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6DD2A495" w14:textId="77777777" w:rsidR="00DF72C7" w:rsidRPr="002C4FF5" w:rsidRDefault="00F01B85" w:rsidP="00BA33F1">
            <w:pPr>
              <w:spacing w:after="0" w:line="240" w:lineRule="auto"/>
              <w:rPr>
                <w:sz w:val="18"/>
                <w:szCs w:val="18"/>
              </w:rPr>
            </w:pPr>
            <w:r w:rsidRPr="002C4FF5">
              <w:rPr>
                <w:sz w:val="18"/>
                <w:szCs w:val="18"/>
              </w:rPr>
              <w:t xml:space="preserve">A functioning </w:t>
            </w:r>
            <w:r w:rsidR="00601F72" w:rsidRPr="002C4FF5">
              <w:rPr>
                <w:sz w:val="18"/>
                <w:szCs w:val="18"/>
              </w:rPr>
              <w:t>computable g</w:t>
            </w:r>
            <w:r w:rsidRPr="002C4FF5">
              <w:rPr>
                <w:sz w:val="18"/>
                <w:szCs w:val="18"/>
              </w:rPr>
              <w:t xml:space="preserve">eneral </w:t>
            </w:r>
            <w:r w:rsidR="00601F72" w:rsidRPr="002C4FF5">
              <w:rPr>
                <w:sz w:val="18"/>
                <w:szCs w:val="18"/>
              </w:rPr>
              <w:t>e</w:t>
            </w:r>
            <w:r w:rsidRPr="002C4FF5">
              <w:rPr>
                <w:sz w:val="18"/>
                <w:szCs w:val="18"/>
              </w:rPr>
              <w:t xml:space="preserve">quilibrium </w:t>
            </w:r>
            <w:r w:rsidR="00601F72" w:rsidRPr="002C4FF5">
              <w:rPr>
                <w:sz w:val="18"/>
                <w:szCs w:val="18"/>
              </w:rPr>
              <w:t xml:space="preserve">(CGE) </w:t>
            </w:r>
            <w:r w:rsidRPr="002C4FF5">
              <w:rPr>
                <w:sz w:val="18"/>
                <w:szCs w:val="18"/>
              </w:rPr>
              <w:t xml:space="preserve">tax policy model was developed for the JCEP II operation. </w:t>
            </w:r>
            <w:r w:rsidR="00BA33F1">
              <w:rPr>
                <w:sz w:val="18"/>
                <w:szCs w:val="18"/>
              </w:rPr>
              <w:t>MoF&amp;PS s</w:t>
            </w:r>
            <w:r w:rsidRPr="002C4FF5">
              <w:rPr>
                <w:sz w:val="18"/>
                <w:szCs w:val="18"/>
              </w:rPr>
              <w:t xml:space="preserve">taff was trained in its use. Further improvements </w:t>
            </w:r>
            <w:r w:rsidR="00601F72" w:rsidRPr="002C4FF5">
              <w:rPr>
                <w:sz w:val="18"/>
                <w:szCs w:val="18"/>
              </w:rPr>
              <w:t>in the model and staff training ar</w:t>
            </w:r>
            <w:r w:rsidRPr="002C4FF5">
              <w:rPr>
                <w:sz w:val="18"/>
                <w:szCs w:val="18"/>
              </w:rPr>
              <w:t>e expected</w:t>
            </w:r>
            <w:r w:rsidR="00F869E2">
              <w:rPr>
                <w:sz w:val="18"/>
                <w:szCs w:val="18"/>
              </w:rPr>
              <w:t>.</w:t>
            </w:r>
            <w:r w:rsidRPr="002C4FF5">
              <w:rPr>
                <w:sz w:val="18"/>
                <w:szCs w:val="18"/>
              </w:rPr>
              <w:t xml:space="preserve"> </w:t>
            </w:r>
          </w:p>
        </w:tc>
      </w:tr>
      <w:tr w:rsidR="00500509" w:rsidRPr="002C4FF5" w14:paraId="5E37D3AE"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4A714994" w14:textId="77777777" w:rsidR="00500509" w:rsidRPr="002C4FF5" w:rsidRDefault="00500509">
            <w:pPr>
              <w:spacing w:after="0" w:line="240" w:lineRule="auto"/>
              <w:rPr>
                <w:sz w:val="18"/>
                <w:szCs w:val="18"/>
              </w:rPr>
            </w:pPr>
            <w:r>
              <w:rPr>
                <w:sz w:val="18"/>
                <w:szCs w:val="18"/>
              </w:rPr>
              <w:t>Tax Policy model implemented</w:t>
            </w:r>
          </w:p>
        </w:tc>
        <w:tc>
          <w:tcPr>
            <w:tcW w:w="990" w:type="dxa"/>
            <w:tcBorders>
              <w:top w:val="single" w:sz="4" w:space="0" w:color="000000"/>
              <w:left w:val="single" w:sz="4" w:space="0" w:color="000000"/>
              <w:bottom w:val="single" w:sz="4" w:space="0" w:color="000000"/>
              <w:right w:val="single" w:sz="4" w:space="0" w:color="000000"/>
            </w:tcBorders>
          </w:tcPr>
          <w:p w14:paraId="77209F8F" w14:textId="77777777" w:rsidR="00500509" w:rsidRPr="002C4FF5" w:rsidRDefault="00500509" w:rsidP="008E0FDF">
            <w:pPr>
              <w:spacing w:after="0" w:line="240" w:lineRule="auto"/>
              <w:rPr>
                <w:sz w:val="18"/>
                <w:szCs w:val="18"/>
              </w:rPr>
            </w:pPr>
            <w:r>
              <w:rPr>
                <w:sz w:val="18"/>
                <w:szCs w:val="18"/>
              </w:rPr>
              <w:t>Model</w:t>
            </w:r>
          </w:p>
        </w:tc>
        <w:tc>
          <w:tcPr>
            <w:tcW w:w="900" w:type="dxa"/>
            <w:tcBorders>
              <w:top w:val="single" w:sz="4" w:space="0" w:color="000000"/>
              <w:left w:val="single" w:sz="4" w:space="0" w:color="000000"/>
              <w:bottom w:val="single" w:sz="4" w:space="0" w:color="000000"/>
              <w:right w:val="single" w:sz="4" w:space="0" w:color="000000"/>
            </w:tcBorders>
          </w:tcPr>
          <w:p w14:paraId="39962743" w14:textId="77777777" w:rsidR="00500509" w:rsidRPr="002C4FF5"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06D07FC" w14:textId="77777777" w:rsidR="00500509" w:rsidRPr="002C4FF5"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1D835CD" w14:textId="77777777" w:rsidR="00500509" w:rsidRPr="002C4FF5"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E94B87C" w14:textId="77777777" w:rsidR="00500509" w:rsidRPr="002C4FF5" w:rsidRDefault="00500509" w:rsidP="008E0FDF">
            <w:pPr>
              <w:spacing w:after="0" w:line="240" w:lineRule="auto"/>
              <w:jc w:val="center"/>
              <w:rPr>
                <w:sz w:val="18"/>
                <w:szCs w:val="18"/>
              </w:rPr>
            </w:pPr>
            <w:r>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0A76640A" w14:textId="77777777" w:rsidR="00500509" w:rsidRPr="002C4FF5" w:rsidRDefault="0050050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7AE888D4" w14:textId="77777777" w:rsidR="00500509" w:rsidRPr="002C4FF5" w:rsidRDefault="00500509" w:rsidP="008E0FDF">
            <w:pPr>
              <w:spacing w:after="0" w:line="240" w:lineRule="auto"/>
              <w:jc w:val="center"/>
              <w:rPr>
                <w:sz w:val="18"/>
                <w:szCs w:val="18"/>
              </w:rPr>
            </w:pPr>
            <w:r>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45D62BDF" w14:textId="77777777" w:rsidR="00500509" w:rsidRPr="002C4FF5" w:rsidRDefault="00500509"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445DD16B" w14:textId="77777777" w:rsidR="00500509" w:rsidRPr="002C4FF5" w:rsidRDefault="00500509" w:rsidP="00BA33F1">
            <w:pPr>
              <w:spacing w:after="0" w:line="240" w:lineRule="auto"/>
              <w:rPr>
                <w:sz w:val="18"/>
                <w:szCs w:val="18"/>
              </w:rPr>
            </w:pPr>
            <w:r>
              <w:rPr>
                <w:sz w:val="18"/>
                <w:szCs w:val="18"/>
              </w:rPr>
              <w:t>The CGE was utilized as part of the preparation of the Jama</w:t>
            </w:r>
            <w:r>
              <w:rPr>
                <w:sz w:val="18"/>
                <w:szCs w:val="18"/>
              </w:rPr>
              <w:t>i</w:t>
            </w:r>
            <w:r>
              <w:rPr>
                <w:sz w:val="18"/>
                <w:szCs w:val="18"/>
              </w:rPr>
              <w:lastRenderedPageBreak/>
              <w:t>ca Growth Strategy</w:t>
            </w:r>
          </w:p>
        </w:tc>
      </w:tr>
      <w:tr w:rsidR="00FA3E9F" w:rsidRPr="002C4FF5" w14:paraId="3EBA58C0"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374E789A" w14:textId="24643D38" w:rsidR="00FA3E9F" w:rsidRDefault="00FA3E9F">
            <w:pPr>
              <w:spacing w:after="0" w:line="240" w:lineRule="auto"/>
              <w:rPr>
                <w:sz w:val="18"/>
                <w:szCs w:val="18"/>
              </w:rPr>
            </w:pPr>
            <w:r>
              <w:rPr>
                <w:sz w:val="18"/>
                <w:szCs w:val="18"/>
              </w:rPr>
              <w:lastRenderedPageBreak/>
              <w:t>Methodology for collecting income tax approved and in effect</w:t>
            </w:r>
          </w:p>
        </w:tc>
        <w:tc>
          <w:tcPr>
            <w:tcW w:w="990" w:type="dxa"/>
            <w:tcBorders>
              <w:top w:val="single" w:sz="4" w:space="0" w:color="000000"/>
              <w:left w:val="single" w:sz="4" w:space="0" w:color="000000"/>
              <w:bottom w:val="single" w:sz="4" w:space="0" w:color="000000"/>
              <w:right w:val="single" w:sz="4" w:space="0" w:color="000000"/>
            </w:tcBorders>
          </w:tcPr>
          <w:p w14:paraId="58757D17" w14:textId="1EAB157E" w:rsidR="00FA3E9F" w:rsidRDefault="00FA3E9F" w:rsidP="008E0FDF">
            <w:pPr>
              <w:spacing w:after="0" w:line="240" w:lineRule="auto"/>
              <w:rPr>
                <w:sz w:val="18"/>
                <w:szCs w:val="18"/>
              </w:rPr>
            </w:pPr>
            <w:r>
              <w:rPr>
                <w:sz w:val="18"/>
                <w:szCs w:val="18"/>
              </w:rPr>
              <w:t>Methdology</w:t>
            </w:r>
          </w:p>
        </w:tc>
        <w:tc>
          <w:tcPr>
            <w:tcW w:w="900" w:type="dxa"/>
            <w:tcBorders>
              <w:top w:val="single" w:sz="4" w:space="0" w:color="000000"/>
              <w:left w:val="single" w:sz="4" w:space="0" w:color="000000"/>
              <w:bottom w:val="single" w:sz="4" w:space="0" w:color="000000"/>
              <w:right w:val="single" w:sz="4" w:space="0" w:color="000000"/>
            </w:tcBorders>
          </w:tcPr>
          <w:p w14:paraId="2E4CD0B2" w14:textId="348D5AE5" w:rsidR="00FA3E9F"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3EF015F" w14:textId="2DE4DCF5" w:rsidR="00FA3E9F"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3148902" w14:textId="3FFD6DB5" w:rsidR="00FA3E9F"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5D8CFFF" w14:textId="78669643" w:rsidR="00FA3E9F" w:rsidRDefault="00FA3E9F" w:rsidP="008E0FDF">
            <w:pPr>
              <w:spacing w:after="0" w:line="240" w:lineRule="auto"/>
              <w:jc w:val="center"/>
              <w:rPr>
                <w:sz w:val="18"/>
                <w:szCs w:val="18"/>
              </w:rPr>
            </w:pPr>
            <w:r>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39B01AF1" w14:textId="129F7C8F" w:rsidR="00FA3E9F" w:rsidRDefault="00FA3E9F"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340656F5" w14:textId="0B7A22F0" w:rsidR="00FA3E9F" w:rsidRDefault="00FA3E9F" w:rsidP="008E0FDF">
            <w:pPr>
              <w:spacing w:after="0" w:line="240" w:lineRule="auto"/>
              <w:jc w:val="center"/>
              <w:rPr>
                <w:sz w:val="18"/>
                <w:szCs w:val="18"/>
              </w:rPr>
            </w:pPr>
            <w:r>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7242D2D0" w14:textId="679B125F" w:rsidR="00FA3E9F" w:rsidRDefault="00FA3E9F"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089E5F4A" w14:textId="268775E9" w:rsidR="00FA3E9F" w:rsidRDefault="00FA3E9F" w:rsidP="00BA33F1">
            <w:pPr>
              <w:spacing w:after="0" w:line="240" w:lineRule="auto"/>
              <w:rPr>
                <w:sz w:val="18"/>
                <w:szCs w:val="18"/>
              </w:rPr>
            </w:pPr>
            <w:r>
              <w:rPr>
                <w:sz w:val="18"/>
                <w:szCs w:val="18"/>
              </w:rPr>
              <w:t>The methodology consists on the design and implement</w:t>
            </w:r>
            <w:r>
              <w:rPr>
                <w:sz w:val="18"/>
                <w:szCs w:val="18"/>
              </w:rPr>
              <w:t>a</w:t>
            </w:r>
            <w:r>
              <w:rPr>
                <w:sz w:val="18"/>
                <w:szCs w:val="18"/>
              </w:rPr>
              <w:t>tion of new tax forms for collecting information.</w:t>
            </w:r>
          </w:p>
        </w:tc>
      </w:tr>
      <w:tr w:rsidR="00500509" w:rsidRPr="002C4FF5" w14:paraId="6F661078"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1EC0A3F0" w14:textId="77777777" w:rsidR="00500509" w:rsidRDefault="00500509">
            <w:pPr>
              <w:spacing w:after="0" w:line="240" w:lineRule="auto"/>
              <w:rPr>
                <w:sz w:val="18"/>
                <w:szCs w:val="18"/>
              </w:rPr>
            </w:pPr>
            <w:r>
              <w:rPr>
                <w:sz w:val="18"/>
                <w:szCs w:val="18"/>
              </w:rPr>
              <w:t>Income Tax Act Amended</w:t>
            </w:r>
          </w:p>
        </w:tc>
        <w:tc>
          <w:tcPr>
            <w:tcW w:w="990" w:type="dxa"/>
            <w:tcBorders>
              <w:top w:val="single" w:sz="4" w:space="0" w:color="000000"/>
              <w:left w:val="single" w:sz="4" w:space="0" w:color="000000"/>
              <w:bottom w:val="single" w:sz="4" w:space="0" w:color="000000"/>
              <w:right w:val="single" w:sz="4" w:space="0" w:color="000000"/>
            </w:tcBorders>
          </w:tcPr>
          <w:p w14:paraId="5F5DECFA" w14:textId="77777777" w:rsidR="00500509" w:rsidRDefault="00500509" w:rsidP="008E0FDF">
            <w:pPr>
              <w:spacing w:after="0" w:line="240" w:lineRule="auto"/>
              <w:rPr>
                <w:sz w:val="18"/>
                <w:szCs w:val="18"/>
              </w:rPr>
            </w:pPr>
            <w:r>
              <w:rPr>
                <w:sz w:val="18"/>
                <w:szCs w:val="18"/>
              </w:rPr>
              <w:t>Law</w:t>
            </w:r>
          </w:p>
        </w:tc>
        <w:tc>
          <w:tcPr>
            <w:tcW w:w="900" w:type="dxa"/>
            <w:tcBorders>
              <w:top w:val="single" w:sz="4" w:space="0" w:color="000000"/>
              <w:left w:val="single" w:sz="4" w:space="0" w:color="000000"/>
              <w:bottom w:val="single" w:sz="4" w:space="0" w:color="000000"/>
              <w:right w:val="single" w:sz="4" w:space="0" w:color="000000"/>
            </w:tcBorders>
          </w:tcPr>
          <w:p w14:paraId="315914E7" w14:textId="77777777" w:rsidR="00500509"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183B2D7" w14:textId="77777777" w:rsidR="00500509"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470C289" w14:textId="77777777" w:rsidR="00500509"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24E3F935" w14:textId="77777777" w:rsidR="00500509" w:rsidRDefault="0050050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58DC2E42" w14:textId="77777777" w:rsidR="00500509" w:rsidRDefault="0050050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11E7892C" w14:textId="77777777" w:rsidR="00500509" w:rsidRDefault="00500509" w:rsidP="008E0FDF">
            <w:pPr>
              <w:spacing w:after="0" w:line="240" w:lineRule="auto"/>
              <w:jc w:val="center"/>
              <w:rPr>
                <w:sz w:val="18"/>
                <w:szCs w:val="18"/>
              </w:rPr>
            </w:pPr>
            <w:r>
              <w:rPr>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7A8625BD" w14:textId="77777777" w:rsidR="00500509" w:rsidRDefault="00500509"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0762ABD0" w14:textId="1DD4E8AA" w:rsidR="00500509" w:rsidRDefault="00500509" w:rsidP="00BA33F1">
            <w:pPr>
              <w:spacing w:after="0" w:line="240" w:lineRule="auto"/>
              <w:rPr>
                <w:sz w:val="18"/>
                <w:szCs w:val="18"/>
              </w:rPr>
            </w:pPr>
            <w:r>
              <w:rPr>
                <w:sz w:val="18"/>
                <w:szCs w:val="18"/>
              </w:rPr>
              <w:t xml:space="preserve">The </w:t>
            </w:r>
            <w:r w:rsidR="00FA3E9F">
              <w:rPr>
                <w:sz w:val="18"/>
                <w:szCs w:val="18"/>
              </w:rPr>
              <w:t>provisional</w:t>
            </w:r>
            <w:r>
              <w:rPr>
                <w:sz w:val="18"/>
                <w:szCs w:val="18"/>
              </w:rPr>
              <w:t xml:space="preserve"> tax order amended temporarily the Income Tax Act as of July 2013</w:t>
            </w:r>
            <w:r w:rsidR="003A095D">
              <w:rPr>
                <w:sz w:val="18"/>
                <w:szCs w:val="18"/>
              </w:rPr>
              <w:t xml:space="preserve"> in which the CIT and PIT were harm</w:t>
            </w:r>
            <w:r w:rsidR="003A095D">
              <w:rPr>
                <w:sz w:val="18"/>
                <w:szCs w:val="18"/>
              </w:rPr>
              <w:t>o</w:t>
            </w:r>
            <w:r w:rsidR="003A095D">
              <w:rPr>
                <w:sz w:val="18"/>
                <w:szCs w:val="18"/>
              </w:rPr>
              <w:t>nized at the rate of 25% for unregulated companies.</w:t>
            </w:r>
          </w:p>
        </w:tc>
      </w:tr>
      <w:tr w:rsidR="008E0FDF" w:rsidRPr="002C4FF5" w14:paraId="191F67FA"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3992B77E" w14:textId="77777777" w:rsidR="008E0FDF" w:rsidRPr="002C4FF5" w:rsidRDefault="008E0FDF" w:rsidP="00162F81">
            <w:pPr>
              <w:spacing w:after="0" w:line="240" w:lineRule="auto"/>
              <w:rPr>
                <w:sz w:val="18"/>
                <w:szCs w:val="18"/>
              </w:rPr>
            </w:pPr>
            <w:r w:rsidRPr="002C4FF5">
              <w:rPr>
                <w:sz w:val="18"/>
                <w:szCs w:val="18"/>
              </w:rPr>
              <w:t xml:space="preserve">Electronic Drop Box </w:t>
            </w:r>
            <w:r w:rsidR="00162F81" w:rsidRPr="002C4FF5">
              <w:rPr>
                <w:sz w:val="18"/>
                <w:szCs w:val="18"/>
              </w:rPr>
              <w:t>tax collections</w:t>
            </w:r>
            <w:r w:rsidR="00C21C62" w:rsidRPr="002C4FF5">
              <w:rPr>
                <w:sz w:val="18"/>
                <w:szCs w:val="18"/>
              </w:rPr>
              <w:t xml:space="preserve"> per fiscal year</w:t>
            </w:r>
          </w:p>
        </w:tc>
        <w:tc>
          <w:tcPr>
            <w:tcW w:w="990" w:type="dxa"/>
            <w:tcBorders>
              <w:top w:val="single" w:sz="4" w:space="0" w:color="000000"/>
              <w:left w:val="single" w:sz="4" w:space="0" w:color="000000"/>
              <w:bottom w:val="single" w:sz="4" w:space="0" w:color="000000"/>
              <w:right w:val="single" w:sz="4" w:space="0" w:color="000000"/>
            </w:tcBorders>
          </w:tcPr>
          <w:p w14:paraId="4C9625D4" w14:textId="77777777" w:rsidR="008E0FDF" w:rsidRPr="002C4FF5" w:rsidRDefault="00265926" w:rsidP="008E0FDF">
            <w:pPr>
              <w:spacing w:after="0" w:line="240" w:lineRule="auto"/>
              <w:rPr>
                <w:sz w:val="18"/>
                <w:szCs w:val="18"/>
              </w:rPr>
            </w:pPr>
            <w:r w:rsidRPr="002C4FF5">
              <w:rPr>
                <w:sz w:val="18"/>
                <w:szCs w:val="18"/>
              </w:rPr>
              <w:t>J</w:t>
            </w:r>
            <w:r w:rsidR="00C21C62" w:rsidRPr="002C4FF5">
              <w:rPr>
                <w:sz w:val="18"/>
                <w:szCs w:val="18"/>
              </w:rPr>
              <w:t>$ billions</w:t>
            </w:r>
          </w:p>
        </w:tc>
        <w:tc>
          <w:tcPr>
            <w:tcW w:w="900" w:type="dxa"/>
            <w:tcBorders>
              <w:top w:val="single" w:sz="4" w:space="0" w:color="000000"/>
              <w:left w:val="single" w:sz="4" w:space="0" w:color="000000"/>
              <w:bottom w:val="single" w:sz="4" w:space="0" w:color="000000"/>
              <w:right w:val="single" w:sz="4" w:space="0" w:color="000000"/>
            </w:tcBorders>
          </w:tcPr>
          <w:p w14:paraId="373613AD" w14:textId="77777777" w:rsidR="008E0FDF" w:rsidRPr="002C4FF5" w:rsidRDefault="00C21C62" w:rsidP="008E0FDF">
            <w:pPr>
              <w:spacing w:after="0" w:line="240" w:lineRule="auto"/>
              <w:jc w:val="center"/>
              <w:rPr>
                <w:sz w:val="18"/>
                <w:szCs w:val="18"/>
              </w:rPr>
            </w:pPr>
            <w:r w:rsidRPr="002C4FF5">
              <w:rPr>
                <w:sz w:val="18"/>
                <w:szCs w:val="18"/>
              </w:rPr>
              <w:t>1.2</w:t>
            </w:r>
          </w:p>
          <w:p w14:paraId="309DAFA3" w14:textId="77777777" w:rsidR="00C21C62" w:rsidRPr="002C4FF5" w:rsidRDefault="00C21C62" w:rsidP="008E0FDF">
            <w:pPr>
              <w:spacing w:after="0" w:line="240" w:lineRule="auto"/>
              <w:jc w:val="center"/>
              <w:rPr>
                <w:sz w:val="18"/>
                <w:szCs w:val="18"/>
              </w:rPr>
            </w:pPr>
          </w:p>
        </w:tc>
        <w:tc>
          <w:tcPr>
            <w:tcW w:w="630" w:type="dxa"/>
            <w:tcBorders>
              <w:top w:val="single" w:sz="4" w:space="0" w:color="000000"/>
              <w:left w:val="single" w:sz="4" w:space="0" w:color="000000"/>
              <w:bottom w:val="single" w:sz="4" w:space="0" w:color="000000"/>
              <w:right w:val="single" w:sz="4" w:space="0" w:color="000000"/>
            </w:tcBorders>
          </w:tcPr>
          <w:p w14:paraId="2C67C740" w14:textId="77777777" w:rsidR="008E0FDF" w:rsidRPr="002C4FF5" w:rsidRDefault="00C21C62" w:rsidP="008E0FDF">
            <w:pPr>
              <w:spacing w:after="0" w:line="240" w:lineRule="auto"/>
              <w:jc w:val="center"/>
              <w:rPr>
                <w:sz w:val="18"/>
                <w:szCs w:val="18"/>
              </w:rPr>
            </w:pPr>
            <w:r w:rsidRPr="002C4FF5">
              <w:rPr>
                <w:sz w:val="18"/>
                <w:szCs w:val="18"/>
              </w:rPr>
              <w:t>1.45</w:t>
            </w:r>
          </w:p>
          <w:p w14:paraId="24539D38" w14:textId="77777777" w:rsidR="00C21C62" w:rsidRPr="002C4FF5" w:rsidRDefault="00C21C62" w:rsidP="008E0FDF">
            <w:pPr>
              <w:spacing w:after="0" w:line="240" w:lineRule="auto"/>
              <w:jc w:val="center"/>
              <w:rPr>
                <w:sz w:val="18"/>
                <w:szCs w:val="18"/>
              </w:rPr>
            </w:pPr>
          </w:p>
        </w:tc>
        <w:tc>
          <w:tcPr>
            <w:tcW w:w="630" w:type="dxa"/>
            <w:tcBorders>
              <w:top w:val="single" w:sz="4" w:space="0" w:color="000000"/>
              <w:left w:val="single" w:sz="4" w:space="0" w:color="000000"/>
              <w:bottom w:val="single" w:sz="4" w:space="0" w:color="000000"/>
              <w:right w:val="single" w:sz="4" w:space="0" w:color="000000"/>
            </w:tcBorders>
          </w:tcPr>
          <w:p w14:paraId="36C3454F" w14:textId="77777777" w:rsidR="008E0FDF" w:rsidRPr="002C4FF5" w:rsidRDefault="00C21C62" w:rsidP="000F12B2">
            <w:pPr>
              <w:spacing w:after="0" w:line="240" w:lineRule="auto"/>
              <w:jc w:val="center"/>
              <w:rPr>
                <w:sz w:val="18"/>
                <w:szCs w:val="18"/>
              </w:rPr>
            </w:pPr>
            <w:r w:rsidRPr="002C4FF5">
              <w:rPr>
                <w:sz w:val="18"/>
                <w:szCs w:val="18"/>
              </w:rPr>
              <w:t>1.5</w:t>
            </w:r>
          </w:p>
        </w:tc>
        <w:tc>
          <w:tcPr>
            <w:tcW w:w="630" w:type="dxa"/>
            <w:tcBorders>
              <w:top w:val="single" w:sz="4" w:space="0" w:color="000000"/>
              <w:left w:val="single" w:sz="4" w:space="0" w:color="000000"/>
              <w:bottom w:val="single" w:sz="4" w:space="0" w:color="000000"/>
              <w:right w:val="single" w:sz="4" w:space="0" w:color="000000"/>
            </w:tcBorders>
          </w:tcPr>
          <w:p w14:paraId="7C46CAFA" w14:textId="77777777" w:rsidR="008E0FDF" w:rsidRPr="002C4FF5" w:rsidRDefault="00C56D22" w:rsidP="008E0FDF">
            <w:pPr>
              <w:spacing w:after="0" w:line="240" w:lineRule="auto"/>
              <w:jc w:val="center"/>
              <w:rPr>
                <w:sz w:val="18"/>
                <w:szCs w:val="18"/>
              </w:rPr>
            </w:pPr>
            <w:r w:rsidRPr="002C4FF5">
              <w:rPr>
                <w:sz w:val="18"/>
                <w:szCs w:val="18"/>
              </w:rPr>
              <w:t>1.6</w:t>
            </w:r>
          </w:p>
        </w:tc>
        <w:tc>
          <w:tcPr>
            <w:tcW w:w="720" w:type="dxa"/>
            <w:tcBorders>
              <w:top w:val="single" w:sz="4" w:space="0" w:color="000000"/>
              <w:left w:val="single" w:sz="4" w:space="0" w:color="000000"/>
              <w:bottom w:val="single" w:sz="4" w:space="0" w:color="000000"/>
              <w:right w:val="single" w:sz="4" w:space="0" w:color="000000"/>
            </w:tcBorders>
          </w:tcPr>
          <w:p w14:paraId="42E5CC82" w14:textId="77777777" w:rsidR="008E0FDF" w:rsidRPr="002C4FF5" w:rsidRDefault="00AC4FF6" w:rsidP="008E0FDF">
            <w:pPr>
              <w:spacing w:after="0" w:line="240" w:lineRule="auto"/>
              <w:jc w:val="center"/>
              <w:rPr>
                <w:sz w:val="18"/>
                <w:szCs w:val="18"/>
              </w:rPr>
            </w:pPr>
            <w:r w:rsidRPr="002C4FF5">
              <w:rPr>
                <w:sz w:val="18"/>
                <w:szCs w:val="18"/>
              </w:rPr>
              <w:t>1.8</w:t>
            </w:r>
          </w:p>
        </w:tc>
        <w:tc>
          <w:tcPr>
            <w:tcW w:w="720" w:type="dxa"/>
            <w:tcBorders>
              <w:top w:val="single" w:sz="4" w:space="0" w:color="000000"/>
              <w:left w:val="single" w:sz="4" w:space="0" w:color="000000"/>
              <w:bottom w:val="single" w:sz="4" w:space="0" w:color="000000"/>
              <w:right w:val="single" w:sz="4" w:space="0" w:color="000000"/>
            </w:tcBorders>
          </w:tcPr>
          <w:p w14:paraId="04E38274" w14:textId="77777777" w:rsidR="008E0FDF" w:rsidRPr="002C4FF5" w:rsidRDefault="005E091B" w:rsidP="008E0FDF">
            <w:pPr>
              <w:spacing w:after="0" w:line="240" w:lineRule="auto"/>
              <w:jc w:val="center"/>
              <w:rPr>
                <w:sz w:val="18"/>
                <w:szCs w:val="18"/>
              </w:rPr>
            </w:pPr>
            <w:r w:rsidRPr="002C4FF5">
              <w:rPr>
                <w:sz w:val="18"/>
                <w:szCs w:val="18"/>
              </w:rPr>
              <w:t>2.0</w:t>
            </w:r>
          </w:p>
        </w:tc>
        <w:tc>
          <w:tcPr>
            <w:tcW w:w="900" w:type="dxa"/>
            <w:tcBorders>
              <w:top w:val="single" w:sz="4" w:space="0" w:color="000000"/>
              <w:left w:val="single" w:sz="4" w:space="0" w:color="000000"/>
              <w:bottom w:val="single" w:sz="4" w:space="0" w:color="000000"/>
              <w:right w:val="single" w:sz="4" w:space="0" w:color="000000"/>
            </w:tcBorders>
          </w:tcPr>
          <w:p w14:paraId="27104CD9" w14:textId="77777777" w:rsidR="008E0FDF" w:rsidRPr="002C4FF5" w:rsidRDefault="0079543C" w:rsidP="008E0FDF">
            <w:pPr>
              <w:spacing w:after="0" w:line="240" w:lineRule="auto"/>
              <w:jc w:val="center"/>
              <w:rPr>
                <w:sz w:val="18"/>
                <w:szCs w:val="18"/>
              </w:rPr>
            </w:pPr>
            <w:r w:rsidRPr="002C4FF5">
              <w:rPr>
                <w:sz w:val="18"/>
                <w:szCs w:val="18"/>
              </w:rPr>
              <w:t>9.55</w:t>
            </w:r>
          </w:p>
        </w:tc>
        <w:tc>
          <w:tcPr>
            <w:tcW w:w="4680" w:type="dxa"/>
            <w:tcBorders>
              <w:top w:val="single" w:sz="4" w:space="0" w:color="000000"/>
              <w:left w:val="single" w:sz="4" w:space="0" w:color="000000"/>
              <w:bottom w:val="single" w:sz="4" w:space="0" w:color="000000"/>
              <w:right w:val="single" w:sz="4" w:space="0" w:color="000000"/>
            </w:tcBorders>
          </w:tcPr>
          <w:p w14:paraId="3760D6DB" w14:textId="77777777" w:rsidR="00DF72C7" w:rsidRPr="002C4FF5" w:rsidRDefault="00F84B2A">
            <w:pPr>
              <w:spacing w:after="0" w:line="240" w:lineRule="auto"/>
              <w:rPr>
                <w:sz w:val="18"/>
                <w:szCs w:val="18"/>
              </w:rPr>
            </w:pPr>
            <w:r w:rsidRPr="002C4FF5">
              <w:rPr>
                <w:sz w:val="18"/>
                <w:szCs w:val="18"/>
              </w:rPr>
              <w:t xml:space="preserve">Electronic Drop Boxes allow filing of tax returns and making payments electronically at tax collection centers (instead of having to wait in line). They were first available in </w:t>
            </w:r>
            <w:r w:rsidR="003E7358" w:rsidRPr="002C4FF5">
              <w:rPr>
                <w:sz w:val="18"/>
                <w:szCs w:val="18"/>
              </w:rPr>
              <w:t xml:space="preserve">FY </w:t>
            </w:r>
            <w:r w:rsidRPr="002C4FF5">
              <w:rPr>
                <w:sz w:val="18"/>
                <w:szCs w:val="18"/>
              </w:rPr>
              <w:t>2006</w:t>
            </w:r>
            <w:r w:rsidR="003E7358" w:rsidRPr="002C4FF5">
              <w:rPr>
                <w:sz w:val="18"/>
                <w:szCs w:val="18"/>
              </w:rPr>
              <w:t>/07</w:t>
            </w:r>
            <w:r w:rsidRPr="002C4FF5">
              <w:rPr>
                <w:sz w:val="18"/>
                <w:szCs w:val="18"/>
              </w:rPr>
              <w:t xml:space="preserve">. </w:t>
            </w:r>
          </w:p>
        </w:tc>
      </w:tr>
      <w:tr w:rsidR="008E0FDF" w:rsidRPr="002C4FF5" w14:paraId="07BE57F0"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64E4A22F" w14:textId="77777777" w:rsidR="008E0FDF" w:rsidRPr="002C4FF5" w:rsidRDefault="008E0FDF" w:rsidP="0089684F">
            <w:pPr>
              <w:keepNext/>
              <w:keepLines/>
              <w:spacing w:after="0" w:line="240" w:lineRule="auto"/>
              <w:rPr>
                <w:sz w:val="18"/>
                <w:szCs w:val="18"/>
              </w:rPr>
            </w:pPr>
            <w:r w:rsidRPr="002C4FF5">
              <w:rPr>
                <w:sz w:val="18"/>
                <w:szCs w:val="18"/>
              </w:rPr>
              <w:t xml:space="preserve">E-payment Kiosks </w:t>
            </w:r>
            <w:r w:rsidR="00162F81" w:rsidRPr="002C4FF5">
              <w:rPr>
                <w:sz w:val="18"/>
                <w:szCs w:val="18"/>
              </w:rPr>
              <w:t>collections</w:t>
            </w:r>
            <w:r w:rsidR="003E7358" w:rsidRPr="002C4FF5">
              <w:rPr>
                <w:sz w:val="18"/>
                <w:szCs w:val="18"/>
              </w:rPr>
              <w:t xml:space="preserve"> per fiscal year</w:t>
            </w:r>
          </w:p>
        </w:tc>
        <w:tc>
          <w:tcPr>
            <w:tcW w:w="990" w:type="dxa"/>
            <w:tcBorders>
              <w:top w:val="single" w:sz="4" w:space="0" w:color="000000"/>
              <w:left w:val="single" w:sz="4" w:space="0" w:color="000000"/>
              <w:bottom w:val="single" w:sz="4" w:space="0" w:color="000000"/>
              <w:right w:val="single" w:sz="4" w:space="0" w:color="000000"/>
            </w:tcBorders>
          </w:tcPr>
          <w:p w14:paraId="322EC00A" w14:textId="77777777" w:rsidR="008E0FDF" w:rsidRPr="002C4FF5" w:rsidRDefault="003E7358" w:rsidP="008E0FDF">
            <w:pPr>
              <w:spacing w:after="0" w:line="240" w:lineRule="auto"/>
              <w:rPr>
                <w:sz w:val="18"/>
                <w:szCs w:val="18"/>
              </w:rPr>
            </w:pPr>
            <w:r w:rsidRPr="002C4FF5">
              <w:rPr>
                <w:sz w:val="18"/>
                <w:szCs w:val="18"/>
              </w:rPr>
              <w:t>J$ billions</w:t>
            </w:r>
          </w:p>
        </w:tc>
        <w:tc>
          <w:tcPr>
            <w:tcW w:w="900" w:type="dxa"/>
            <w:tcBorders>
              <w:top w:val="single" w:sz="4" w:space="0" w:color="000000"/>
              <w:left w:val="single" w:sz="4" w:space="0" w:color="000000"/>
              <w:bottom w:val="single" w:sz="4" w:space="0" w:color="000000"/>
              <w:right w:val="single" w:sz="4" w:space="0" w:color="000000"/>
            </w:tcBorders>
          </w:tcPr>
          <w:p w14:paraId="468A06BD" w14:textId="77777777" w:rsidR="008E0FDF" w:rsidRPr="002C4FF5" w:rsidRDefault="008E0FDF" w:rsidP="008E0FDF">
            <w:pPr>
              <w:spacing w:after="0" w:line="240" w:lineRule="auto"/>
              <w:jc w:val="center"/>
              <w:rPr>
                <w:sz w:val="18"/>
                <w:szCs w:val="18"/>
              </w:rPr>
            </w:pPr>
          </w:p>
        </w:tc>
        <w:tc>
          <w:tcPr>
            <w:tcW w:w="630" w:type="dxa"/>
            <w:tcBorders>
              <w:top w:val="single" w:sz="4" w:space="0" w:color="000000"/>
              <w:left w:val="single" w:sz="4" w:space="0" w:color="000000"/>
              <w:bottom w:val="single" w:sz="4" w:space="0" w:color="000000"/>
              <w:right w:val="single" w:sz="4" w:space="0" w:color="000000"/>
            </w:tcBorders>
          </w:tcPr>
          <w:p w14:paraId="383168F6" w14:textId="77777777" w:rsidR="008E0FDF" w:rsidRPr="002C4FF5" w:rsidRDefault="008E0FDF" w:rsidP="008E0FDF">
            <w:pPr>
              <w:spacing w:after="0" w:line="240" w:lineRule="auto"/>
              <w:jc w:val="center"/>
              <w:rPr>
                <w:sz w:val="18"/>
                <w:szCs w:val="18"/>
              </w:rPr>
            </w:pPr>
          </w:p>
        </w:tc>
        <w:tc>
          <w:tcPr>
            <w:tcW w:w="630" w:type="dxa"/>
            <w:tcBorders>
              <w:top w:val="single" w:sz="4" w:space="0" w:color="000000"/>
              <w:left w:val="single" w:sz="4" w:space="0" w:color="000000"/>
              <w:bottom w:val="single" w:sz="4" w:space="0" w:color="000000"/>
              <w:right w:val="single" w:sz="4" w:space="0" w:color="000000"/>
            </w:tcBorders>
          </w:tcPr>
          <w:p w14:paraId="5A947936" w14:textId="77777777" w:rsidR="008E0FDF" w:rsidRPr="002C4FF5" w:rsidRDefault="00A00266" w:rsidP="008E0FDF">
            <w:pPr>
              <w:spacing w:after="0" w:line="240" w:lineRule="auto"/>
              <w:jc w:val="center"/>
              <w:rPr>
                <w:sz w:val="18"/>
                <w:szCs w:val="18"/>
              </w:rPr>
            </w:pPr>
            <w:r w:rsidRPr="002C4FF5">
              <w:rPr>
                <w:sz w:val="18"/>
                <w:szCs w:val="18"/>
              </w:rPr>
              <w:t>16.9</w:t>
            </w:r>
          </w:p>
        </w:tc>
        <w:tc>
          <w:tcPr>
            <w:tcW w:w="630" w:type="dxa"/>
            <w:tcBorders>
              <w:top w:val="single" w:sz="4" w:space="0" w:color="000000"/>
              <w:left w:val="single" w:sz="4" w:space="0" w:color="000000"/>
              <w:bottom w:val="single" w:sz="4" w:space="0" w:color="000000"/>
              <w:right w:val="single" w:sz="4" w:space="0" w:color="000000"/>
            </w:tcBorders>
          </w:tcPr>
          <w:p w14:paraId="0CFAF046" w14:textId="77777777" w:rsidR="008E0FDF" w:rsidRPr="002C4FF5" w:rsidRDefault="00C56D22" w:rsidP="008E0FDF">
            <w:pPr>
              <w:spacing w:after="0" w:line="240" w:lineRule="auto"/>
              <w:jc w:val="center"/>
              <w:rPr>
                <w:sz w:val="18"/>
                <w:szCs w:val="18"/>
              </w:rPr>
            </w:pPr>
            <w:r w:rsidRPr="002C4FF5">
              <w:rPr>
                <w:sz w:val="18"/>
                <w:szCs w:val="18"/>
              </w:rPr>
              <w:t>17.0</w:t>
            </w:r>
          </w:p>
        </w:tc>
        <w:tc>
          <w:tcPr>
            <w:tcW w:w="720" w:type="dxa"/>
            <w:tcBorders>
              <w:top w:val="single" w:sz="4" w:space="0" w:color="000000"/>
              <w:left w:val="single" w:sz="4" w:space="0" w:color="000000"/>
              <w:bottom w:val="single" w:sz="4" w:space="0" w:color="000000"/>
              <w:right w:val="single" w:sz="4" w:space="0" w:color="000000"/>
            </w:tcBorders>
          </w:tcPr>
          <w:p w14:paraId="11E0773D" w14:textId="77777777" w:rsidR="008E0FDF" w:rsidRPr="002C4FF5" w:rsidRDefault="00AC4FF6" w:rsidP="008E0FDF">
            <w:pPr>
              <w:spacing w:after="0" w:line="240" w:lineRule="auto"/>
              <w:jc w:val="center"/>
              <w:rPr>
                <w:sz w:val="18"/>
                <w:szCs w:val="18"/>
              </w:rPr>
            </w:pPr>
            <w:r w:rsidRPr="002C4FF5">
              <w:rPr>
                <w:sz w:val="18"/>
                <w:szCs w:val="18"/>
              </w:rPr>
              <w:t>20.0</w:t>
            </w:r>
          </w:p>
        </w:tc>
        <w:tc>
          <w:tcPr>
            <w:tcW w:w="720" w:type="dxa"/>
            <w:tcBorders>
              <w:top w:val="single" w:sz="4" w:space="0" w:color="000000"/>
              <w:left w:val="single" w:sz="4" w:space="0" w:color="000000"/>
              <w:bottom w:val="single" w:sz="4" w:space="0" w:color="000000"/>
              <w:right w:val="single" w:sz="4" w:space="0" w:color="000000"/>
            </w:tcBorders>
          </w:tcPr>
          <w:p w14:paraId="6B4B0F69" w14:textId="77777777" w:rsidR="008E0FDF" w:rsidRPr="002C4FF5" w:rsidRDefault="005E091B" w:rsidP="008E0FDF">
            <w:pPr>
              <w:spacing w:after="0" w:line="240" w:lineRule="auto"/>
              <w:jc w:val="center"/>
              <w:rPr>
                <w:sz w:val="18"/>
                <w:szCs w:val="18"/>
              </w:rPr>
            </w:pPr>
            <w:r w:rsidRPr="002C4FF5">
              <w:rPr>
                <w:sz w:val="18"/>
                <w:szCs w:val="18"/>
              </w:rPr>
              <w:t>22.0</w:t>
            </w:r>
          </w:p>
        </w:tc>
        <w:tc>
          <w:tcPr>
            <w:tcW w:w="900" w:type="dxa"/>
            <w:tcBorders>
              <w:top w:val="single" w:sz="4" w:space="0" w:color="000000"/>
              <w:left w:val="single" w:sz="4" w:space="0" w:color="000000"/>
              <w:bottom w:val="single" w:sz="4" w:space="0" w:color="000000"/>
              <w:right w:val="single" w:sz="4" w:space="0" w:color="000000"/>
            </w:tcBorders>
          </w:tcPr>
          <w:p w14:paraId="399B2E73" w14:textId="77777777" w:rsidR="008E0FDF" w:rsidRPr="002C4FF5" w:rsidRDefault="00A00266" w:rsidP="008E0FDF">
            <w:pPr>
              <w:spacing w:after="0" w:line="240" w:lineRule="auto"/>
              <w:jc w:val="center"/>
              <w:rPr>
                <w:sz w:val="18"/>
                <w:szCs w:val="18"/>
              </w:rPr>
            </w:pPr>
            <w:r w:rsidRPr="002C4FF5">
              <w:rPr>
                <w:sz w:val="18"/>
                <w:szCs w:val="18"/>
              </w:rPr>
              <w:t>75.9</w:t>
            </w:r>
          </w:p>
        </w:tc>
        <w:tc>
          <w:tcPr>
            <w:tcW w:w="4680" w:type="dxa"/>
            <w:tcBorders>
              <w:top w:val="single" w:sz="4" w:space="0" w:color="000000"/>
              <w:left w:val="single" w:sz="4" w:space="0" w:color="000000"/>
              <w:bottom w:val="single" w:sz="4" w:space="0" w:color="000000"/>
              <w:right w:val="single" w:sz="4" w:space="0" w:color="000000"/>
            </w:tcBorders>
          </w:tcPr>
          <w:p w14:paraId="1151BCA2" w14:textId="77777777" w:rsidR="00DF72C7" w:rsidRPr="002C4FF5" w:rsidRDefault="00F102EB">
            <w:pPr>
              <w:spacing w:after="0" w:line="240" w:lineRule="auto"/>
              <w:rPr>
                <w:sz w:val="18"/>
                <w:szCs w:val="18"/>
              </w:rPr>
            </w:pPr>
            <w:r w:rsidRPr="002C4FF5">
              <w:rPr>
                <w:sz w:val="18"/>
                <w:szCs w:val="18"/>
              </w:rPr>
              <w:t>E-payment kiosks are computer terminals at convenient public locations that allow taxpayers to file their returns on line. They were first available in FY 2005/06</w:t>
            </w:r>
            <w:r w:rsidR="00F869E2">
              <w:rPr>
                <w:sz w:val="18"/>
                <w:szCs w:val="18"/>
              </w:rPr>
              <w:t>.</w:t>
            </w:r>
          </w:p>
        </w:tc>
      </w:tr>
      <w:tr w:rsidR="008E0FDF" w:rsidRPr="002C4FF5" w14:paraId="3F00A1F5"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2C4057CC" w14:textId="77777777" w:rsidR="00DF72C7" w:rsidRPr="002C4FF5" w:rsidRDefault="00265926">
            <w:pPr>
              <w:keepNext/>
              <w:keepLines/>
              <w:spacing w:after="0" w:line="240" w:lineRule="auto"/>
              <w:rPr>
                <w:sz w:val="18"/>
                <w:szCs w:val="18"/>
              </w:rPr>
            </w:pPr>
            <w:r w:rsidRPr="002C4FF5">
              <w:rPr>
                <w:sz w:val="18"/>
                <w:szCs w:val="18"/>
              </w:rPr>
              <w:t>T</w:t>
            </w:r>
            <w:r w:rsidR="008E0FDF" w:rsidRPr="002C4FF5">
              <w:rPr>
                <w:sz w:val="18"/>
                <w:szCs w:val="18"/>
              </w:rPr>
              <w:t xml:space="preserve">hird Party Collection Project </w:t>
            </w:r>
            <w:r w:rsidR="00006A4F" w:rsidRPr="002C4FF5">
              <w:rPr>
                <w:sz w:val="18"/>
                <w:szCs w:val="18"/>
              </w:rPr>
              <w:t>in operation</w:t>
            </w:r>
          </w:p>
        </w:tc>
        <w:tc>
          <w:tcPr>
            <w:tcW w:w="990" w:type="dxa"/>
            <w:tcBorders>
              <w:top w:val="single" w:sz="4" w:space="0" w:color="000000"/>
              <w:left w:val="single" w:sz="4" w:space="0" w:color="000000"/>
              <w:bottom w:val="single" w:sz="4" w:space="0" w:color="000000"/>
              <w:right w:val="single" w:sz="4" w:space="0" w:color="000000"/>
            </w:tcBorders>
          </w:tcPr>
          <w:p w14:paraId="3B74FD22" w14:textId="77777777" w:rsidR="00DF72C7" w:rsidRPr="002C4FF5" w:rsidRDefault="00006A4F">
            <w:pPr>
              <w:keepNext/>
              <w:keepLines/>
              <w:spacing w:after="0" w:line="240" w:lineRule="auto"/>
              <w:rPr>
                <w:sz w:val="18"/>
                <w:szCs w:val="18"/>
              </w:rPr>
            </w:pPr>
            <w:r w:rsidRPr="002C4FF5">
              <w:rPr>
                <w:sz w:val="18"/>
                <w:szCs w:val="18"/>
              </w:rPr>
              <w:t>Project</w:t>
            </w:r>
          </w:p>
        </w:tc>
        <w:tc>
          <w:tcPr>
            <w:tcW w:w="900" w:type="dxa"/>
            <w:tcBorders>
              <w:top w:val="single" w:sz="4" w:space="0" w:color="000000"/>
              <w:left w:val="single" w:sz="4" w:space="0" w:color="000000"/>
              <w:bottom w:val="single" w:sz="4" w:space="0" w:color="000000"/>
              <w:right w:val="single" w:sz="4" w:space="0" w:color="000000"/>
            </w:tcBorders>
          </w:tcPr>
          <w:p w14:paraId="121FDAE5" w14:textId="77777777" w:rsidR="00DF72C7" w:rsidRPr="002C4FF5" w:rsidRDefault="008E0FDF">
            <w:pPr>
              <w:keepNext/>
              <w:keepLines/>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6B1D38FD" w14:textId="77777777" w:rsidR="00DF72C7" w:rsidRPr="002C4FF5" w:rsidRDefault="00006A4F">
            <w:pPr>
              <w:keepNext/>
              <w:keepLines/>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B202BC8" w14:textId="77777777" w:rsidR="00DF72C7" w:rsidRPr="002C4FF5" w:rsidRDefault="00006A4F">
            <w:pPr>
              <w:keepNext/>
              <w:keepLines/>
              <w:spacing w:after="0" w:line="240" w:lineRule="auto"/>
              <w:jc w:val="center"/>
              <w:rPr>
                <w:sz w:val="18"/>
                <w:szCs w:val="18"/>
              </w:rPr>
            </w:pPr>
            <w:r w:rsidRPr="002C4FF5">
              <w:rPr>
                <w:sz w:val="18"/>
                <w:szCs w:val="18"/>
              </w:rPr>
              <w:t>1</w:t>
            </w:r>
          </w:p>
        </w:tc>
        <w:tc>
          <w:tcPr>
            <w:tcW w:w="630" w:type="dxa"/>
            <w:tcBorders>
              <w:top w:val="single" w:sz="4" w:space="0" w:color="000000"/>
              <w:left w:val="single" w:sz="4" w:space="0" w:color="000000"/>
              <w:bottom w:val="single" w:sz="4" w:space="0" w:color="000000"/>
              <w:right w:val="single" w:sz="4" w:space="0" w:color="000000"/>
            </w:tcBorders>
          </w:tcPr>
          <w:p w14:paraId="7C3C8AD1" w14:textId="77777777" w:rsidR="00DF72C7" w:rsidRPr="002C4FF5" w:rsidRDefault="00C56D22">
            <w:pPr>
              <w:keepNext/>
              <w:keepLines/>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39A67B19" w14:textId="77777777" w:rsidR="00DF72C7" w:rsidRPr="002C4FF5" w:rsidRDefault="00C56D22">
            <w:pPr>
              <w:keepNext/>
              <w:keepLines/>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42CD3BA2" w14:textId="77777777" w:rsidR="00DF72C7" w:rsidRPr="002C4FF5" w:rsidRDefault="00C56D22">
            <w:pPr>
              <w:keepNext/>
              <w:keepLines/>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56758F9D" w14:textId="77777777" w:rsidR="00DF72C7" w:rsidRPr="002C4FF5" w:rsidRDefault="00006A4F">
            <w:pPr>
              <w:keepNext/>
              <w:keepLines/>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77136B19" w14:textId="77777777" w:rsidR="00DF72C7" w:rsidRPr="002C4FF5" w:rsidRDefault="00DF72C7">
            <w:pPr>
              <w:keepNext/>
              <w:keepLines/>
              <w:spacing w:after="0" w:line="240" w:lineRule="auto"/>
              <w:rPr>
                <w:sz w:val="18"/>
                <w:szCs w:val="18"/>
              </w:rPr>
            </w:pPr>
          </w:p>
        </w:tc>
      </w:tr>
      <w:tr w:rsidR="008E0FDF" w:rsidRPr="002C4FF5" w14:paraId="07975F74"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165201DB" w14:textId="77777777" w:rsidR="008E0FDF" w:rsidRPr="002C4FF5" w:rsidRDefault="004A15D4" w:rsidP="004A15D4">
            <w:pPr>
              <w:spacing w:after="0" w:line="240" w:lineRule="auto"/>
              <w:rPr>
                <w:sz w:val="18"/>
                <w:szCs w:val="18"/>
              </w:rPr>
            </w:pPr>
            <w:r w:rsidRPr="002C4FF5">
              <w:rPr>
                <w:sz w:val="18"/>
                <w:szCs w:val="18"/>
              </w:rPr>
              <w:t xml:space="preserve">Risk analysis section of </w:t>
            </w:r>
            <w:r w:rsidR="0079042C" w:rsidRPr="002C4FF5">
              <w:rPr>
                <w:sz w:val="18"/>
                <w:szCs w:val="18"/>
              </w:rPr>
              <w:t xml:space="preserve">Forensic Data Investigation Unit </w:t>
            </w:r>
            <w:r w:rsidRPr="002C4FF5">
              <w:rPr>
                <w:sz w:val="18"/>
                <w:szCs w:val="18"/>
              </w:rPr>
              <w:t>in operation</w:t>
            </w:r>
          </w:p>
        </w:tc>
        <w:tc>
          <w:tcPr>
            <w:tcW w:w="990" w:type="dxa"/>
            <w:tcBorders>
              <w:top w:val="single" w:sz="4" w:space="0" w:color="000000"/>
              <w:left w:val="single" w:sz="4" w:space="0" w:color="000000"/>
              <w:bottom w:val="single" w:sz="4" w:space="0" w:color="000000"/>
              <w:right w:val="single" w:sz="4" w:space="0" w:color="000000"/>
            </w:tcBorders>
          </w:tcPr>
          <w:p w14:paraId="631DFDD5" w14:textId="77777777" w:rsidR="008E0FDF" w:rsidRPr="002C4FF5" w:rsidRDefault="008E0FDF" w:rsidP="004A15D4">
            <w:pPr>
              <w:spacing w:after="0" w:line="240" w:lineRule="auto"/>
              <w:rPr>
                <w:sz w:val="18"/>
                <w:szCs w:val="18"/>
              </w:rPr>
            </w:pPr>
            <w:r w:rsidRPr="002C4FF5">
              <w:rPr>
                <w:sz w:val="18"/>
                <w:szCs w:val="18"/>
              </w:rPr>
              <w:t xml:space="preserve"> </w:t>
            </w:r>
            <w:r w:rsidR="004A15D4" w:rsidRPr="002C4FF5">
              <w:rPr>
                <w:sz w:val="18"/>
                <w:szCs w:val="18"/>
              </w:rPr>
              <w:t>Section</w:t>
            </w:r>
          </w:p>
        </w:tc>
        <w:tc>
          <w:tcPr>
            <w:tcW w:w="900" w:type="dxa"/>
            <w:tcBorders>
              <w:top w:val="single" w:sz="4" w:space="0" w:color="000000"/>
              <w:left w:val="single" w:sz="4" w:space="0" w:color="000000"/>
              <w:bottom w:val="single" w:sz="4" w:space="0" w:color="000000"/>
              <w:right w:val="single" w:sz="4" w:space="0" w:color="000000"/>
            </w:tcBorders>
          </w:tcPr>
          <w:p w14:paraId="109FB4F7"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9EE2060" w14:textId="77777777" w:rsidR="008E0FDF" w:rsidRPr="002C4FF5" w:rsidRDefault="0079042C"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F5CE901" w14:textId="77777777" w:rsidR="008E0FDF" w:rsidRPr="002C4FF5" w:rsidRDefault="004A15D4"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A6394F1" w14:textId="77777777" w:rsidR="008E0FDF" w:rsidRPr="002C4FF5" w:rsidRDefault="00C56D22" w:rsidP="004A15D4">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6955C9A0"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1B24E46E"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715C199D" w14:textId="77777777" w:rsidR="008E0FDF" w:rsidRPr="002C4FF5" w:rsidRDefault="0079042C"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754F8B13" w14:textId="77777777" w:rsidR="00DF72C7" w:rsidRPr="002C4FF5" w:rsidRDefault="0079042C">
            <w:pPr>
              <w:spacing w:after="0" w:line="240" w:lineRule="auto"/>
              <w:rPr>
                <w:sz w:val="18"/>
                <w:szCs w:val="18"/>
              </w:rPr>
            </w:pPr>
            <w:r w:rsidRPr="002C4FF5">
              <w:rPr>
                <w:sz w:val="18"/>
                <w:szCs w:val="18"/>
              </w:rPr>
              <w:t>The Forensic Data Investigation Unit was established in April 2009. During first year of operation it assessed J$2.54 billion in revenue.</w:t>
            </w:r>
            <w:r w:rsidR="002C4FF5" w:rsidRPr="002C4FF5">
              <w:rPr>
                <w:sz w:val="18"/>
                <w:szCs w:val="18"/>
              </w:rPr>
              <w:t xml:space="preserve"> </w:t>
            </w:r>
            <w:r w:rsidR="004A15D4" w:rsidRPr="002C4FF5">
              <w:rPr>
                <w:sz w:val="18"/>
                <w:szCs w:val="18"/>
              </w:rPr>
              <w:t>The Risk Analysis Section of the FDIU is to be operational in 2011</w:t>
            </w:r>
            <w:r w:rsidR="00F869E2">
              <w:rPr>
                <w:sz w:val="18"/>
                <w:szCs w:val="18"/>
              </w:rPr>
              <w:t>.</w:t>
            </w:r>
          </w:p>
        </w:tc>
      </w:tr>
      <w:tr w:rsidR="004233A8" w:rsidRPr="002C4FF5" w14:paraId="4CB529E4" w14:textId="77777777" w:rsidTr="00BB7965">
        <w:tc>
          <w:tcPr>
            <w:tcW w:w="13698" w:type="dxa"/>
            <w:gridSpan w:val="10"/>
            <w:tcBorders>
              <w:top w:val="single" w:sz="4" w:space="0" w:color="000000"/>
              <w:left w:val="single" w:sz="4" w:space="0" w:color="000000"/>
              <w:bottom w:val="single" w:sz="4" w:space="0" w:color="000000"/>
              <w:right w:val="single" w:sz="4" w:space="0" w:color="000000"/>
            </w:tcBorders>
          </w:tcPr>
          <w:p w14:paraId="553588E1" w14:textId="77777777" w:rsidR="004233A8" w:rsidRPr="002C4FF5" w:rsidRDefault="004233A8" w:rsidP="004233A8">
            <w:pPr>
              <w:spacing w:after="0" w:line="240" w:lineRule="auto"/>
              <w:jc w:val="center"/>
              <w:rPr>
                <w:b/>
                <w:sz w:val="18"/>
                <w:szCs w:val="18"/>
                <w:u w:val="single"/>
              </w:rPr>
            </w:pPr>
            <w:r w:rsidRPr="002C4FF5">
              <w:rPr>
                <w:b/>
                <w:sz w:val="18"/>
                <w:szCs w:val="18"/>
                <w:u w:val="single"/>
              </w:rPr>
              <w:t xml:space="preserve">Component </w:t>
            </w:r>
            <w:r w:rsidR="00F57155">
              <w:rPr>
                <w:b/>
                <w:sz w:val="18"/>
                <w:szCs w:val="18"/>
                <w:u w:val="single"/>
              </w:rPr>
              <w:t>4</w:t>
            </w:r>
            <w:r w:rsidRPr="002C4FF5">
              <w:rPr>
                <w:b/>
                <w:sz w:val="18"/>
                <w:szCs w:val="18"/>
                <w:u w:val="single"/>
              </w:rPr>
              <w:t>: Reductions in</w:t>
            </w:r>
            <w:r w:rsidR="00F57155">
              <w:rPr>
                <w:b/>
                <w:sz w:val="18"/>
                <w:szCs w:val="18"/>
                <w:u w:val="single"/>
              </w:rPr>
              <w:t xml:space="preserve"> </w:t>
            </w:r>
            <w:r w:rsidR="00BA33F1">
              <w:rPr>
                <w:b/>
                <w:sz w:val="18"/>
                <w:szCs w:val="18"/>
                <w:u w:val="single"/>
              </w:rPr>
              <w:t>B</w:t>
            </w:r>
            <w:r w:rsidR="00F57155">
              <w:rPr>
                <w:b/>
                <w:sz w:val="18"/>
                <w:szCs w:val="18"/>
                <w:u w:val="single"/>
              </w:rPr>
              <w:t xml:space="preserve">udgetary </w:t>
            </w:r>
            <w:r w:rsidR="00BA33F1">
              <w:rPr>
                <w:b/>
                <w:sz w:val="18"/>
                <w:szCs w:val="18"/>
                <w:u w:val="single"/>
              </w:rPr>
              <w:t>B</w:t>
            </w:r>
            <w:r w:rsidR="00F57155">
              <w:rPr>
                <w:b/>
                <w:sz w:val="18"/>
                <w:szCs w:val="18"/>
                <w:u w:val="single"/>
              </w:rPr>
              <w:t xml:space="preserve">urden of </w:t>
            </w:r>
            <w:r w:rsidR="00BA33F1">
              <w:rPr>
                <w:b/>
                <w:sz w:val="18"/>
                <w:szCs w:val="18"/>
                <w:u w:val="single"/>
              </w:rPr>
              <w:t>S</w:t>
            </w:r>
            <w:r w:rsidR="00F57155">
              <w:rPr>
                <w:b/>
                <w:sz w:val="18"/>
                <w:szCs w:val="18"/>
                <w:u w:val="single"/>
              </w:rPr>
              <w:t xml:space="preserve">tate </w:t>
            </w:r>
            <w:r w:rsidR="00BA33F1">
              <w:rPr>
                <w:b/>
                <w:sz w:val="18"/>
                <w:szCs w:val="18"/>
                <w:u w:val="single"/>
              </w:rPr>
              <w:t>O</w:t>
            </w:r>
            <w:r w:rsidR="00F57155">
              <w:rPr>
                <w:b/>
                <w:sz w:val="18"/>
                <w:szCs w:val="18"/>
                <w:u w:val="single"/>
              </w:rPr>
              <w:t xml:space="preserve">wned </w:t>
            </w:r>
            <w:r w:rsidR="00BA33F1">
              <w:rPr>
                <w:b/>
                <w:sz w:val="18"/>
                <w:szCs w:val="18"/>
                <w:u w:val="single"/>
              </w:rPr>
              <w:t>E</w:t>
            </w:r>
            <w:r w:rsidR="00F57155">
              <w:rPr>
                <w:b/>
                <w:sz w:val="18"/>
                <w:szCs w:val="18"/>
                <w:u w:val="single"/>
              </w:rPr>
              <w:t>nterprises</w:t>
            </w:r>
          </w:p>
          <w:p w14:paraId="01D1123C" w14:textId="77777777" w:rsidR="004233A8" w:rsidRPr="002C4FF5" w:rsidRDefault="004233A8" w:rsidP="003E6F19">
            <w:pPr>
              <w:spacing w:after="0" w:line="240" w:lineRule="auto"/>
              <w:rPr>
                <w:sz w:val="18"/>
                <w:szCs w:val="18"/>
              </w:rPr>
            </w:pPr>
          </w:p>
        </w:tc>
      </w:tr>
      <w:tr w:rsidR="008E0FDF" w:rsidRPr="002C4FF5" w14:paraId="27D4BAD0"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5D14DC1B" w14:textId="77777777" w:rsidR="00DF72C7" w:rsidRPr="002C4FF5" w:rsidRDefault="008E0FDF">
            <w:pPr>
              <w:spacing w:after="0" w:line="240" w:lineRule="auto"/>
              <w:rPr>
                <w:sz w:val="18"/>
                <w:szCs w:val="18"/>
              </w:rPr>
            </w:pPr>
            <w:r w:rsidRPr="002C4FF5">
              <w:rPr>
                <w:sz w:val="18"/>
                <w:szCs w:val="18"/>
              </w:rPr>
              <w:t>Government support for at least one state owned enterprise reduced</w:t>
            </w:r>
          </w:p>
        </w:tc>
        <w:tc>
          <w:tcPr>
            <w:tcW w:w="990" w:type="dxa"/>
            <w:tcBorders>
              <w:top w:val="single" w:sz="4" w:space="0" w:color="000000"/>
              <w:left w:val="single" w:sz="4" w:space="0" w:color="000000"/>
              <w:bottom w:val="single" w:sz="4" w:space="0" w:color="000000"/>
              <w:right w:val="single" w:sz="4" w:space="0" w:color="000000"/>
            </w:tcBorders>
          </w:tcPr>
          <w:p w14:paraId="044CE535" w14:textId="77777777" w:rsidR="008E0FDF" w:rsidRPr="002C4FF5" w:rsidRDefault="00B96905" w:rsidP="00B96905">
            <w:pPr>
              <w:spacing w:after="0" w:line="240" w:lineRule="auto"/>
              <w:rPr>
                <w:sz w:val="18"/>
                <w:szCs w:val="18"/>
              </w:rPr>
            </w:pPr>
            <w:r w:rsidRPr="002C4FF5">
              <w:rPr>
                <w:sz w:val="18"/>
                <w:szCs w:val="18"/>
              </w:rPr>
              <w:t>E</w:t>
            </w:r>
            <w:r w:rsidR="008E0FDF" w:rsidRPr="002C4FF5">
              <w:rPr>
                <w:sz w:val="18"/>
                <w:szCs w:val="18"/>
              </w:rPr>
              <w:t>ntity</w:t>
            </w:r>
          </w:p>
        </w:tc>
        <w:tc>
          <w:tcPr>
            <w:tcW w:w="900" w:type="dxa"/>
            <w:tcBorders>
              <w:top w:val="single" w:sz="4" w:space="0" w:color="000000"/>
              <w:left w:val="single" w:sz="4" w:space="0" w:color="000000"/>
              <w:bottom w:val="single" w:sz="4" w:space="0" w:color="000000"/>
              <w:right w:val="single" w:sz="4" w:space="0" w:color="000000"/>
            </w:tcBorders>
          </w:tcPr>
          <w:p w14:paraId="1501DD3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390ABAD"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6016C8C3" w14:textId="77777777" w:rsidR="008E0FDF" w:rsidRPr="002C4FF5" w:rsidRDefault="0079042C" w:rsidP="0079042C">
            <w:pPr>
              <w:spacing w:after="0" w:line="240" w:lineRule="auto"/>
              <w:jc w:val="center"/>
              <w:rPr>
                <w:sz w:val="18"/>
                <w:szCs w:val="18"/>
              </w:rPr>
            </w:pPr>
            <w:r w:rsidRPr="002C4FF5">
              <w:rPr>
                <w:sz w:val="18"/>
                <w:szCs w:val="18"/>
              </w:rPr>
              <w:t>1</w:t>
            </w:r>
          </w:p>
        </w:tc>
        <w:tc>
          <w:tcPr>
            <w:tcW w:w="630" w:type="dxa"/>
            <w:tcBorders>
              <w:top w:val="single" w:sz="4" w:space="0" w:color="000000"/>
              <w:left w:val="single" w:sz="4" w:space="0" w:color="000000"/>
              <w:bottom w:val="single" w:sz="4" w:space="0" w:color="000000"/>
              <w:right w:val="single" w:sz="4" w:space="0" w:color="000000"/>
            </w:tcBorders>
          </w:tcPr>
          <w:p w14:paraId="6520D487" w14:textId="77777777" w:rsidR="008E0FDF" w:rsidRPr="002C4FF5" w:rsidRDefault="00C56D22"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37862A44"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311049C5"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58EAE6F4" w14:textId="77777777" w:rsidR="008E0FDF" w:rsidRPr="002C4FF5" w:rsidRDefault="008E0FDF" w:rsidP="008E0FDF">
            <w:pPr>
              <w:spacing w:after="0" w:line="240" w:lineRule="auto"/>
              <w:jc w:val="center"/>
              <w:rPr>
                <w:sz w:val="18"/>
                <w:szCs w:val="18"/>
              </w:rPr>
            </w:pPr>
            <w:r w:rsidRPr="002C4FF5">
              <w:rPr>
                <w:sz w:val="18"/>
                <w:szCs w:val="18"/>
              </w:rPr>
              <w:t>2</w:t>
            </w:r>
          </w:p>
        </w:tc>
        <w:tc>
          <w:tcPr>
            <w:tcW w:w="4680" w:type="dxa"/>
            <w:tcBorders>
              <w:top w:val="single" w:sz="4" w:space="0" w:color="000000"/>
              <w:left w:val="single" w:sz="4" w:space="0" w:color="000000"/>
              <w:bottom w:val="single" w:sz="4" w:space="0" w:color="000000"/>
              <w:right w:val="single" w:sz="4" w:space="0" w:color="000000"/>
            </w:tcBorders>
          </w:tcPr>
          <w:p w14:paraId="46AAF70E" w14:textId="0989585D" w:rsidR="00DF72C7" w:rsidRPr="002C4FF5" w:rsidRDefault="004A15D4" w:rsidP="003A095D">
            <w:pPr>
              <w:spacing w:after="0" w:line="240" w:lineRule="auto"/>
              <w:rPr>
                <w:sz w:val="18"/>
                <w:szCs w:val="18"/>
              </w:rPr>
            </w:pPr>
            <w:r w:rsidRPr="002C4FF5">
              <w:rPr>
                <w:sz w:val="18"/>
                <w:szCs w:val="18"/>
              </w:rPr>
              <w:t xml:space="preserve"> Arrangements to sell </w:t>
            </w:r>
            <w:r w:rsidR="003A095D">
              <w:rPr>
                <w:sz w:val="18"/>
                <w:szCs w:val="18"/>
              </w:rPr>
              <w:t>Sugar Industry</w:t>
            </w:r>
            <w:r w:rsidRPr="002C4FF5">
              <w:rPr>
                <w:sz w:val="18"/>
                <w:szCs w:val="18"/>
              </w:rPr>
              <w:t xml:space="preserve"> and Air Jamaica were made </w:t>
            </w:r>
            <w:r w:rsidR="00F869E2">
              <w:rPr>
                <w:sz w:val="18"/>
                <w:szCs w:val="18"/>
              </w:rPr>
              <w:t xml:space="preserve">in </w:t>
            </w:r>
            <w:r w:rsidRPr="002C4FF5">
              <w:rPr>
                <w:sz w:val="18"/>
                <w:szCs w:val="18"/>
              </w:rPr>
              <w:t>2010. Sales were finalized in 2010/11</w:t>
            </w:r>
            <w:r w:rsidR="003E6F19" w:rsidRPr="002C4FF5">
              <w:rPr>
                <w:sz w:val="18"/>
                <w:szCs w:val="18"/>
              </w:rPr>
              <w:t>.</w:t>
            </w:r>
            <w:r w:rsidRPr="002C4FF5">
              <w:rPr>
                <w:sz w:val="18"/>
                <w:szCs w:val="18"/>
              </w:rPr>
              <w:t xml:space="preserve"> </w:t>
            </w:r>
          </w:p>
        </w:tc>
      </w:tr>
      <w:tr w:rsidR="003A095D" w:rsidRPr="002C4FF5" w14:paraId="7C010032"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270F9887" w14:textId="77777777" w:rsidR="003A095D" w:rsidRPr="002C4FF5" w:rsidRDefault="003A095D" w:rsidP="003A095D">
            <w:pPr>
              <w:spacing w:after="0" w:line="240" w:lineRule="auto"/>
              <w:rPr>
                <w:sz w:val="18"/>
                <w:szCs w:val="18"/>
              </w:rPr>
            </w:pPr>
            <w:r>
              <w:rPr>
                <w:sz w:val="18"/>
                <w:szCs w:val="18"/>
              </w:rPr>
              <w:t>Institutional Framework for  PPPs</w:t>
            </w:r>
            <w:r w:rsidR="00634780">
              <w:rPr>
                <w:sz w:val="18"/>
                <w:szCs w:val="18"/>
              </w:rPr>
              <w:t xml:space="preserve"> approved and in effect</w:t>
            </w:r>
          </w:p>
        </w:tc>
        <w:tc>
          <w:tcPr>
            <w:tcW w:w="990" w:type="dxa"/>
            <w:tcBorders>
              <w:top w:val="single" w:sz="4" w:space="0" w:color="000000"/>
              <w:left w:val="single" w:sz="4" w:space="0" w:color="000000"/>
              <w:bottom w:val="single" w:sz="4" w:space="0" w:color="000000"/>
              <w:right w:val="single" w:sz="4" w:space="0" w:color="000000"/>
            </w:tcBorders>
          </w:tcPr>
          <w:p w14:paraId="1C5B3A27" w14:textId="77777777" w:rsidR="003A095D" w:rsidRPr="002C4FF5" w:rsidRDefault="003A095D" w:rsidP="00B96905">
            <w:pPr>
              <w:spacing w:after="0" w:line="240" w:lineRule="auto"/>
              <w:rPr>
                <w:sz w:val="18"/>
                <w:szCs w:val="18"/>
              </w:rPr>
            </w:pPr>
            <w:r>
              <w:rPr>
                <w:sz w:val="18"/>
                <w:szCs w:val="18"/>
              </w:rPr>
              <w:t>Cabinet Decision</w:t>
            </w:r>
          </w:p>
        </w:tc>
        <w:tc>
          <w:tcPr>
            <w:tcW w:w="900" w:type="dxa"/>
            <w:tcBorders>
              <w:top w:val="single" w:sz="4" w:space="0" w:color="000000"/>
              <w:left w:val="single" w:sz="4" w:space="0" w:color="000000"/>
              <w:bottom w:val="single" w:sz="4" w:space="0" w:color="000000"/>
              <w:right w:val="single" w:sz="4" w:space="0" w:color="000000"/>
            </w:tcBorders>
          </w:tcPr>
          <w:p w14:paraId="72D2AC1A" w14:textId="77777777" w:rsidR="003A095D" w:rsidRPr="002C4FF5" w:rsidRDefault="003A095D"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7215BA8" w14:textId="77777777" w:rsidR="003A095D" w:rsidRPr="002C4FF5" w:rsidRDefault="003A095D"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5C5F965" w14:textId="77777777" w:rsidR="003A095D" w:rsidRPr="002C4FF5" w:rsidRDefault="003A095D" w:rsidP="0079042C">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6FD8ED4" w14:textId="77777777" w:rsidR="003A095D" w:rsidRPr="002C4FF5" w:rsidRDefault="003A095D"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085D2D84" w14:textId="77777777" w:rsidR="003A095D" w:rsidRPr="002C4FF5" w:rsidRDefault="003A095D" w:rsidP="008E0FDF">
            <w:pPr>
              <w:spacing w:after="0" w:line="240" w:lineRule="auto"/>
              <w:jc w:val="center"/>
              <w:rPr>
                <w:sz w:val="18"/>
                <w:szCs w:val="18"/>
              </w:rPr>
            </w:pPr>
            <w:r>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79A7D3E7" w14:textId="77777777" w:rsidR="003A095D" w:rsidRPr="002C4FF5" w:rsidRDefault="003A095D" w:rsidP="008E0FDF">
            <w:pPr>
              <w:spacing w:after="0" w:line="240" w:lineRule="auto"/>
              <w:jc w:val="center"/>
              <w:rPr>
                <w:sz w:val="18"/>
                <w:szCs w:val="18"/>
              </w:rPr>
            </w:pPr>
            <w:r>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3679328A" w14:textId="77777777" w:rsidR="003A095D" w:rsidRPr="002C4FF5" w:rsidRDefault="003A095D"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6294A814" w14:textId="77777777" w:rsidR="003A095D" w:rsidRPr="002C4FF5" w:rsidRDefault="00BF10C8" w:rsidP="003A095D">
            <w:pPr>
              <w:spacing w:after="0" w:line="240" w:lineRule="auto"/>
              <w:rPr>
                <w:sz w:val="18"/>
                <w:szCs w:val="18"/>
              </w:rPr>
            </w:pPr>
            <w:r>
              <w:rPr>
                <w:sz w:val="18"/>
                <w:szCs w:val="18"/>
              </w:rPr>
              <w:t>A new framework for streamlining the process of approving and developing PPPs was approved.</w:t>
            </w:r>
          </w:p>
        </w:tc>
      </w:tr>
      <w:tr w:rsidR="008E0FDF" w:rsidRPr="002C4FF5" w14:paraId="18089D26" w14:textId="77777777" w:rsidTr="00BB7965">
        <w:tc>
          <w:tcPr>
            <w:tcW w:w="13698" w:type="dxa"/>
            <w:gridSpan w:val="10"/>
            <w:tcBorders>
              <w:top w:val="single" w:sz="4" w:space="0" w:color="000000"/>
              <w:left w:val="single" w:sz="4" w:space="0" w:color="000000"/>
              <w:bottom w:val="single" w:sz="4" w:space="0" w:color="000000"/>
              <w:right w:val="single" w:sz="4" w:space="0" w:color="000000"/>
            </w:tcBorders>
          </w:tcPr>
          <w:p w14:paraId="4D7184CF" w14:textId="77777777" w:rsidR="008E0FDF" w:rsidRPr="002C4FF5" w:rsidRDefault="008E0FDF" w:rsidP="008E0FDF">
            <w:pPr>
              <w:spacing w:after="0" w:line="240" w:lineRule="auto"/>
              <w:jc w:val="center"/>
              <w:rPr>
                <w:b/>
                <w:sz w:val="18"/>
                <w:szCs w:val="18"/>
                <w:u w:val="single"/>
              </w:rPr>
            </w:pPr>
            <w:r w:rsidRPr="002C4FF5">
              <w:rPr>
                <w:b/>
                <w:sz w:val="18"/>
                <w:szCs w:val="18"/>
                <w:u w:val="single"/>
              </w:rPr>
              <w:t xml:space="preserve">Component </w:t>
            </w:r>
            <w:r w:rsidR="00F57155">
              <w:rPr>
                <w:b/>
                <w:sz w:val="18"/>
                <w:szCs w:val="18"/>
                <w:u w:val="single"/>
              </w:rPr>
              <w:t>5</w:t>
            </w:r>
            <w:r w:rsidRPr="002C4FF5">
              <w:rPr>
                <w:b/>
                <w:sz w:val="18"/>
                <w:szCs w:val="18"/>
                <w:u w:val="single"/>
              </w:rPr>
              <w:t>: Improving Access to Finance and Financial Access Development</w:t>
            </w:r>
          </w:p>
          <w:p w14:paraId="1700E2C7" w14:textId="77777777" w:rsidR="008E0FDF" w:rsidRPr="002C4FF5" w:rsidRDefault="008E0FDF" w:rsidP="008E0FDF">
            <w:pPr>
              <w:spacing w:after="0" w:line="240" w:lineRule="auto"/>
              <w:jc w:val="center"/>
              <w:rPr>
                <w:b/>
                <w:sz w:val="18"/>
                <w:szCs w:val="18"/>
                <w:u w:val="single"/>
              </w:rPr>
            </w:pPr>
          </w:p>
        </w:tc>
      </w:tr>
      <w:tr w:rsidR="008E0FDF" w:rsidRPr="002C4FF5" w14:paraId="47EA97FF"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1D817EC4" w14:textId="09614AE3" w:rsidR="00DF72C7" w:rsidRPr="002C4FF5" w:rsidRDefault="008E0FDF" w:rsidP="00634780">
            <w:pPr>
              <w:spacing w:after="0" w:line="240" w:lineRule="auto"/>
              <w:ind w:left="86"/>
              <w:rPr>
                <w:sz w:val="18"/>
                <w:szCs w:val="18"/>
              </w:rPr>
            </w:pPr>
            <w:r w:rsidRPr="002C4FF5">
              <w:rPr>
                <w:sz w:val="18"/>
                <w:szCs w:val="18"/>
              </w:rPr>
              <w:t xml:space="preserve">Secured Transactions </w:t>
            </w:r>
            <w:r w:rsidR="00634780" w:rsidRPr="002C4FF5">
              <w:rPr>
                <w:sz w:val="18"/>
                <w:szCs w:val="18"/>
              </w:rPr>
              <w:t>law</w:t>
            </w:r>
            <w:r w:rsidR="00634780">
              <w:rPr>
                <w:sz w:val="18"/>
                <w:szCs w:val="18"/>
              </w:rPr>
              <w:t xml:space="preserve"> approved and </w:t>
            </w:r>
            <w:r w:rsidR="00D970FB" w:rsidRPr="002C4FF5">
              <w:rPr>
                <w:sz w:val="18"/>
                <w:szCs w:val="18"/>
              </w:rPr>
              <w:t>in effect</w:t>
            </w:r>
          </w:p>
        </w:tc>
        <w:tc>
          <w:tcPr>
            <w:tcW w:w="990" w:type="dxa"/>
            <w:tcBorders>
              <w:top w:val="single" w:sz="4" w:space="0" w:color="000000"/>
              <w:left w:val="single" w:sz="4" w:space="0" w:color="000000"/>
              <w:bottom w:val="single" w:sz="4" w:space="0" w:color="000000"/>
              <w:right w:val="single" w:sz="4" w:space="0" w:color="000000"/>
            </w:tcBorders>
          </w:tcPr>
          <w:p w14:paraId="0BE8F561" w14:textId="77777777" w:rsidR="008E0FDF" w:rsidRPr="002C4FF5" w:rsidRDefault="00CE756F" w:rsidP="008E0FDF">
            <w:pPr>
              <w:spacing w:after="0" w:line="240" w:lineRule="auto"/>
              <w:rPr>
                <w:sz w:val="18"/>
                <w:szCs w:val="18"/>
              </w:rPr>
            </w:pPr>
            <w:r w:rsidRPr="002C4FF5">
              <w:rPr>
                <w:sz w:val="18"/>
                <w:szCs w:val="18"/>
              </w:rPr>
              <w:t>Law</w:t>
            </w:r>
          </w:p>
        </w:tc>
        <w:tc>
          <w:tcPr>
            <w:tcW w:w="900" w:type="dxa"/>
            <w:tcBorders>
              <w:top w:val="single" w:sz="4" w:space="0" w:color="000000"/>
              <w:left w:val="single" w:sz="4" w:space="0" w:color="000000"/>
              <w:bottom w:val="single" w:sz="4" w:space="0" w:color="000000"/>
              <w:right w:val="single" w:sz="4" w:space="0" w:color="000000"/>
            </w:tcBorders>
          </w:tcPr>
          <w:p w14:paraId="031A4B5B" w14:textId="77777777" w:rsidR="008E0FDF" w:rsidRPr="002C4FF5" w:rsidRDefault="00CE756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22C98F9E" w14:textId="77777777" w:rsidR="008E0FDF" w:rsidRPr="002C4FF5" w:rsidRDefault="00CE756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299764AA" w14:textId="77777777" w:rsidR="008E0FDF" w:rsidRPr="002C4FF5" w:rsidRDefault="00CE756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2FFD8415"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BC0E78E" w14:textId="77777777" w:rsidR="008E0FDF" w:rsidRPr="002C4FF5" w:rsidRDefault="00C56D22"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228008D5"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24DF897B" w14:textId="77777777" w:rsidR="008E0FDF" w:rsidRPr="002C4FF5" w:rsidRDefault="00CE756F"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2EA9ECB5" w14:textId="77777777" w:rsidR="00DF72C7" w:rsidRPr="002C4FF5" w:rsidRDefault="005E7579" w:rsidP="005E7579">
            <w:pPr>
              <w:spacing w:after="0" w:line="240" w:lineRule="auto"/>
              <w:rPr>
                <w:sz w:val="18"/>
                <w:szCs w:val="18"/>
              </w:rPr>
            </w:pPr>
            <w:r w:rsidRPr="002C4FF5">
              <w:rPr>
                <w:sz w:val="18"/>
                <w:szCs w:val="18"/>
              </w:rPr>
              <w:t>The l</w:t>
            </w:r>
            <w:r w:rsidR="00D970FB" w:rsidRPr="002C4FF5">
              <w:rPr>
                <w:sz w:val="18"/>
                <w:szCs w:val="18"/>
              </w:rPr>
              <w:t xml:space="preserve">aw </w:t>
            </w:r>
            <w:r w:rsidRPr="002C4FF5">
              <w:rPr>
                <w:sz w:val="18"/>
                <w:szCs w:val="18"/>
              </w:rPr>
              <w:t xml:space="preserve">must be </w:t>
            </w:r>
            <w:r w:rsidR="00D970FB" w:rsidRPr="002C4FF5">
              <w:rPr>
                <w:sz w:val="18"/>
                <w:szCs w:val="18"/>
              </w:rPr>
              <w:t>published in GoJ official Gazette to become effective</w:t>
            </w:r>
            <w:r w:rsidR="00F869E2">
              <w:rPr>
                <w:sz w:val="18"/>
                <w:szCs w:val="18"/>
              </w:rPr>
              <w:t>.</w:t>
            </w:r>
          </w:p>
        </w:tc>
      </w:tr>
      <w:tr w:rsidR="00FA3E9F" w:rsidRPr="002C4FF5" w14:paraId="18B35587"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0378F305" w14:textId="0D0CD9C3" w:rsidR="00FA3E9F" w:rsidRPr="002C4FF5" w:rsidRDefault="00FA3E9F" w:rsidP="00634780">
            <w:pPr>
              <w:spacing w:after="0" w:line="240" w:lineRule="auto"/>
              <w:ind w:left="86"/>
              <w:rPr>
                <w:sz w:val="18"/>
                <w:szCs w:val="18"/>
              </w:rPr>
            </w:pPr>
            <w:r>
              <w:rPr>
                <w:sz w:val="18"/>
                <w:szCs w:val="18"/>
              </w:rPr>
              <w:t>Awareness Campaign launched</w:t>
            </w:r>
          </w:p>
        </w:tc>
        <w:tc>
          <w:tcPr>
            <w:tcW w:w="990" w:type="dxa"/>
            <w:tcBorders>
              <w:top w:val="single" w:sz="4" w:space="0" w:color="000000"/>
              <w:left w:val="single" w:sz="4" w:space="0" w:color="000000"/>
              <w:bottom w:val="single" w:sz="4" w:space="0" w:color="000000"/>
              <w:right w:val="single" w:sz="4" w:space="0" w:color="000000"/>
            </w:tcBorders>
          </w:tcPr>
          <w:p w14:paraId="520FBFB0" w14:textId="77777777" w:rsidR="00FA3E9F" w:rsidRPr="002C4FF5" w:rsidRDefault="00FA3E9F" w:rsidP="008E0FDF">
            <w:pPr>
              <w:spacing w:after="0" w:line="240" w:lineRule="auto"/>
              <w:rPr>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4139979B" w14:textId="410AC476" w:rsidR="00FA3E9F" w:rsidRPr="002C4FF5"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979F8E3" w14:textId="551FCCAA" w:rsidR="00FA3E9F" w:rsidRPr="002C4FF5"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374E05AA" w14:textId="3FFB81E1" w:rsidR="00FA3E9F" w:rsidRPr="002C4FF5"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73C257F" w14:textId="2EB272B3" w:rsidR="00FA3E9F" w:rsidRPr="002C4FF5" w:rsidRDefault="00FA3E9F"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697751B3" w14:textId="0EE70E54" w:rsidR="00FA3E9F" w:rsidRPr="002C4FF5" w:rsidRDefault="00FA3E9F"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18634B1" w14:textId="511D6310" w:rsidR="00FA3E9F" w:rsidRPr="002C4FF5" w:rsidRDefault="00FA3E9F" w:rsidP="008E0FDF">
            <w:pPr>
              <w:spacing w:after="0" w:line="240" w:lineRule="auto"/>
              <w:jc w:val="center"/>
              <w:rPr>
                <w:sz w:val="18"/>
                <w:szCs w:val="18"/>
              </w:rPr>
            </w:pPr>
            <w:r>
              <w:rPr>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34A03D06" w14:textId="6F6E3FA4" w:rsidR="00FA3E9F" w:rsidRPr="002C4FF5" w:rsidRDefault="00FA3E9F"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0251D70A" w14:textId="360DDB2F" w:rsidR="00FA3E9F" w:rsidRPr="002C4FF5" w:rsidRDefault="00FA3E9F" w:rsidP="005E7579">
            <w:pPr>
              <w:spacing w:after="0" w:line="240" w:lineRule="auto"/>
              <w:rPr>
                <w:sz w:val="18"/>
                <w:szCs w:val="18"/>
              </w:rPr>
            </w:pPr>
            <w:r>
              <w:rPr>
                <w:sz w:val="18"/>
                <w:szCs w:val="18"/>
              </w:rPr>
              <w:t>The awareness campaign will facilitate the limplementation f the legislation</w:t>
            </w:r>
          </w:p>
        </w:tc>
      </w:tr>
      <w:tr w:rsidR="00816EF3" w:rsidRPr="002C4FF5" w14:paraId="335E2E5A"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0DD5ECFA" w14:textId="77777777" w:rsidR="00816EF3" w:rsidRPr="002C4FF5" w:rsidRDefault="00816EF3" w:rsidP="00D970FB">
            <w:pPr>
              <w:spacing w:after="0" w:line="240" w:lineRule="auto"/>
              <w:ind w:left="86"/>
              <w:rPr>
                <w:sz w:val="18"/>
                <w:szCs w:val="18"/>
              </w:rPr>
            </w:pPr>
            <w:r w:rsidRPr="002C4FF5">
              <w:rPr>
                <w:sz w:val="18"/>
                <w:szCs w:val="18"/>
              </w:rPr>
              <w:t xml:space="preserve">Credit Bureau law </w:t>
            </w:r>
            <w:r w:rsidR="006256A8">
              <w:rPr>
                <w:sz w:val="18"/>
                <w:szCs w:val="18"/>
              </w:rPr>
              <w:t xml:space="preserve">approved and </w:t>
            </w:r>
            <w:r w:rsidR="00D970FB" w:rsidRPr="002C4FF5">
              <w:rPr>
                <w:sz w:val="18"/>
                <w:szCs w:val="18"/>
              </w:rPr>
              <w:t>in effect</w:t>
            </w:r>
          </w:p>
        </w:tc>
        <w:tc>
          <w:tcPr>
            <w:tcW w:w="990" w:type="dxa"/>
            <w:tcBorders>
              <w:top w:val="single" w:sz="4" w:space="0" w:color="000000"/>
              <w:left w:val="single" w:sz="4" w:space="0" w:color="000000"/>
              <w:bottom w:val="single" w:sz="4" w:space="0" w:color="000000"/>
              <w:right w:val="single" w:sz="4" w:space="0" w:color="000000"/>
            </w:tcBorders>
          </w:tcPr>
          <w:p w14:paraId="62F0F667" w14:textId="77777777" w:rsidR="00816EF3" w:rsidRPr="002C4FF5" w:rsidRDefault="00816EF3" w:rsidP="008E0FDF">
            <w:pPr>
              <w:spacing w:after="0" w:line="240" w:lineRule="auto"/>
              <w:rPr>
                <w:sz w:val="18"/>
                <w:szCs w:val="18"/>
              </w:rPr>
            </w:pPr>
            <w:r w:rsidRPr="002C4FF5">
              <w:rPr>
                <w:sz w:val="18"/>
                <w:szCs w:val="18"/>
              </w:rPr>
              <w:t>Law</w:t>
            </w:r>
          </w:p>
        </w:tc>
        <w:tc>
          <w:tcPr>
            <w:tcW w:w="900" w:type="dxa"/>
            <w:tcBorders>
              <w:top w:val="single" w:sz="4" w:space="0" w:color="000000"/>
              <w:left w:val="single" w:sz="4" w:space="0" w:color="000000"/>
              <w:bottom w:val="single" w:sz="4" w:space="0" w:color="000000"/>
              <w:right w:val="single" w:sz="4" w:space="0" w:color="000000"/>
            </w:tcBorders>
          </w:tcPr>
          <w:p w14:paraId="5129C77A" w14:textId="77777777" w:rsidR="00816EF3" w:rsidRPr="002C4FF5" w:rsidRDefault="00816EF3"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AD6690A" w14:textId="77777777" w:rsidR="00816EF3" w:rsidRPr="002C4FF5" w:rsidRDefault="00816EF3"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E8876AF" w14:textId="77777777" w:rsidR="00816EF3" w:rsidRPr="002C4FF5" w:rsidRDefault="00816EF3"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43DC713" w14:textId="77777777" w:rsidR="00816EF3" w:rsidRPr="002C4FF5" w:rsidRDefault="00C56D22"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010B2A41" w14:textId="77777777" w:rsidR="00816EF3"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460A6F4" w14:textId="77777777" w:rsidR="00816EF3"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2AF19FFB" w14:textId="77777777" w:rsidR="00816EF3" w:rsidRPr="002C4FF5" w:rsidRDefault="00816EF3"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12932E26" w14:textId="77777777" w:rsidR="00DF72C7" w:rsidRPr="002C4FF5" w:rsidRDefault="005E7579" w:rsidP="005E7579">
            <w:pPr>
              <w:spacing w:after="0" w:line="240" w:lineRule="auto"/>
              <w:rPr>
                <w:sz w:val="18"/>
                <w:szCs w:val="18"/>
              </w:rPr>
            </w:pPr>
            <w:r w:rsidRPr="002C4FF5">
              <w:rPr>
                <w:sz w:val="18"/>
                <w:szCs w:val="18"/>
              </w:rPr>
              <w:t xml:space="preserve">The </w:t>
            </w:r>
            <w:r w:rsidR="00B06688" w:rsidRPr="002C4FF5">
              <w:rPr>
                <w:sz w:val="18"/>
                <w:szCs w:val="18"/>
              </w:rPr>
              <w:t xml:space="preserve">Law </w:t>
            </w:r>
            <w:r w:rsidRPr="002C4FF5">
              <w:rPr>
                <w:sz w:val="18"/>
                <w:szCs w:val="18"/>
              </w:rPr>
              <w:t>must be</w:t>
            </w:r>
            <w:r w:rsidR="00B06688" w:rsidRPr="002C4FF5">
              <w:rPr>
                <w:sz w:val="18"/>
                <w:szCs w:val="18"/>
              </w:rPr>
              <w:t xml:space="preserve"> published in GoJ official Gazette to become effective</w:t>
            </w:r>
            <w:r w:rsidR="00F869E2">
              <w:rPr>
                <w:sz w:val="18"/>
                <w:szCs w:val="18"/>
              </w:rPr>
              <w:t>.</w:t>
            </w:r>
          </w:p>
        </w:tc>
      </w:tr>
      <w:tr w:rsidR="00FA3E9F" w:rsidRPr="002C4FF5" w14:paraId="6B001C6B"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27825D11" w14:textId="3D698608" w:rsidR="00FA3E9F" w:rsidRPr="002C4FF5" w:rsidRDefault="00FA3E9F" w:rsidP="00D970FB">
            <w:pPr>
              <w:spacing w:after="0" w:line="240" w:lineRule="auto"/>
              <w:ind w:left="86"/>
              <w:rPr>
                <w:sz w:val="18"/>
                <w:szCs w:val="18"/>
              </w:rPr>
            </w:pPr>
            <w:r>
              <w:rPr>
                <w:sz w:val="18"/>
                <w:szCs w:val="18"/>
              </w:rPr>
              <w:t>Insolvency Act approved and in effect</w:t>
            </w:r>
          </w:p>
        </w:tc>
        <w:tc>
          <w:tcPr>
            <w:tcW w:w="990" w:type="dxa"/>
            <w:tcBorders>
              <w:top w:val="single" w:sz="4" w:space="0" w:color="000000"/>
              <w:left w:val="single" w:sz="4" w:space="0" w:color="000000"/>
              <w:bottom w:val="single" w:sz="4" w:space="0" w:color="000000"/>
              <w:right w:val="single" w:sz="4" w:space="0" w:color="000000"/>
            </w:tcBorders>
          </w:tcPr>
          <w:p w14:paraId="4F390C53" w14:textId="3AA06307" w:rsidR="00FA3E9F" w:rsidRPr="002C4FF5" w:rsidRDefault="00FA3E9F" w:rsidP="008E0FDF">
            <w:pPr>
              <w:spacing w:after="0" w:line="240" w:lineRule="auto"/>
              <w:rPr>
                <w:sz w:val="18"/>
                <w:szCs w:val="18"/>
              </w:rPr>
            </w:pPr>
            <w:r>
              <w:rPr>
                <w:sz w:val="18"/>
                <w:szCs w:val="18"/>
              </w:rPr>
              <w:t>Law</w:t>
            </w:r>
          </w:p>
        </w:tc>
        <w:tc>
          <w:tcPr>
            <w:tcW w:w="900" w:type="dxa"/>
            <w:tcBorders>
              <w:top w:val="single" w:sz="4" w:space="0" w:color="000000"/>
              <w:left w:val="single" w:sz="4" w:space="0" w:color="000000"/>
              <w:bottom w:val="single" w:sz="4" w:space="0" w:color="000000"/>
              <w:right w:val="single" w:sz="4" w:space="0" w:color="000000"/>
            </w:tcBorders>
          </w:tcPr>
          <w:p w14:paraId="5A9A9A00" w14:textId="3603E241" w:rsidR="00FA3E9F" w:rsidRPr="002C4FF5"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812E7A2" w14:textId="4E0BA1DE" w:rsidR="00FA3E9F" w:rsidRPr="002C4FF5"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84D38CD" w14:textId="2F4D9BB7" w:rsidR="00FA3E9F" w:rsidRPr="002C4FF5" w:rsidRDefault="00FA3E9F"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588C932" w14:textId="4F5B7BB2" w:rsidR="00FA3E9F" w:rsidRPr="002C4FF5" w:rsidRDefault="00FA3E9F"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3B9B49E6" w14:textId="03A528B2" w:rsidR="00FA3E9F" w:rsidRPr="002C4FF5" w:rsidRDefault="00FA3E9F"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4F6EC203" w14:textId="7216DDA6" w:rsidR="00FA3E9F" w:rsidRPr="002C4FF5" w:rsidRDefault="00FA3E9F" w:rsidP="008E0FDF">
            <w:pPr>
              <w:spacing w:after="0" w:line="240" w:lineRule="auto"/>
              <w:jc w:val="center"/>
              <w:rPr>
                <w:sz w:val="18"/>
                <w:szCs w:val="18"/>
              </w:rPr>
            </w:pPr>
            <w:r>
              <w:rPr>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6715D58A" w14:textId="724210DA" w:rsidR="00FA3E9F" w:rsidRPr="002C4FF5" w:rsidRDefault="00FA3E9F"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4BADF0EA" w14:textId="6B8D7C72" w:rsidR="00FA3E9F" w:rsidRPr="002C4FF5" w:rsidRDefault="00FA3E9F" w:rsidP="005E7579">
            <w:pPr>
              <w:spacing w:after="0" w:line="240" w:lineRule="auto"/>
              <w:rPr>
                <w:sz w:val="18"/>
                <w:szCs w:val="18"/>
              </w:rPr>
            </w:pPr>
            <w:r>
              <w:rPr>
                <w:sz w:val="18"/>
                <w:szCs w:val="18"/>
              </w:rPr>
              <w:t>The law is currently tabled in Parliament</w:t>
            </w:r>
          </w:p>
        </w:tc>
      </w:tr>
      <w:tr w:rsidR="00D81650" w:rsidRPr="002C4FF5" w14:paraId="4CEA06E6"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3F24F9EA" w14:textId="77777777" w:rsidR="00D81650" w:rsidRPr="002C4FF5" w:rsidRDefault="00D81650" w:rsidP="00D970FB">
            <w:pPr>
              <w:spacing w:after="0" w:line="240" w:lineRule="auto"/>
              <w:ind w:left="86"/>
              <w:rPr>
                <w:sz w:val="18"/>
                <w:szCs w:val="18"/>
              </w:rPr>
            </w:pPr>
            <w:r>
              <w:rPr>
                <w:sz w:val="18"/>
                <w:szCs w:val="18"/>
              </w:rPr>
              <w:t xml:space="preserve">Regulations for Credit Bureaus </w:t>
            </w:r>
            <w:r w:rsidR="006256A8">
              <w:rPr>
                <w:sz w:val="18"/>
                <w:szCs w:val="18"/>
              </w:rPr>
              <w:t>a</w:t>
            </w:r>
            <w:r w:rsidR="006256A8">
              <w:rPr>
                <w:sz w:val="18"/>
                <w:szCs w:val="18"/>
              </w:rPr>
              <w:t>p</w:t>
            </w:r>
            <w:r w:rsidR="006256A8">
              <w:rPr>
                <w:sz w:val="18"/>
                <w:szCs w:val="18"/>
              </w:rPr>
              <w:t xml:space="preserve">proved and </w:t>
            </w:r>
            <w:r>
              <w:rPr>
                <w:sz w:val="18"/>
                <w:szCs w:val="18"/>
              </w:rPr>
              <w:t>in effect</w:t>
            </w:r>
          </w:p>
        </w:tc>
        <w:tc>
          <w:tcPr>
            <w:tcW w:w="990" w:type="dxa"/>
            <w:tcBorders>
              <w:top w:val="single" w:sz="4" w:space="0" w:color="000000"/>
              <w:left w:val="single" w:sz="4" w:space="0" w:color="000000"/>
              <w:bottom w:val="single" w:sz="4" w:space="0" w:color="000000"/>
              <w:right w:val="single" w:sz="4" w:space="0" w:color="000000"/>
            </w:tcBorders>
          </w:tcPr>
          <w:p w14:paraId="08946595" w14:textId="77777777" w:rsidR="00D81650" w:rsidRPr="002C4FF5" w:rsidRDefault="00D81650" w:rsidP="008E0FDF">
            <w:pPr>
              <w:spacing w:after="0" w:line="240" w:lineRule="auto"/>
              <w:rPr>
                <w:sz w:val="18"/>
                <w:szCs w:val="18"/>
              </w:rPr>
            </w:pPr>
            <w:r>
              <w:rPr>
                <w:sz w:val="18"/>
                <w:szCs w:val="18"/>
              </w:rPr>
              <w:t>Regul</w:t>
            </w:r>
            <w:r>
              <w:rPr>
                <w:sz w:val="18"/>
                <w:szCs w:val="18"/>
              </w:rPr>
              <w:t>a</w:t>
            </w:r>
            <w:r>
              <w:rPr>
                <w:sz w:val="18"/>
                <w:szCs w:val="18"/>
              </w:rPr>
              <w:t>tions</w:t>
            </w:r>
          </w:p>
        </w:tc>
        <w:tc>
          <w:tcPr>
            <w:tcW w:w="900" w:type="dxa"/>
            <w:tcBorders>
              <w:top w:val="single" w:sz="4" w:space="0" w:color="000000"/>
              <w:left w:val="single" w:sz="4" w:space="0" w:color="000000"/>
              <w:bottom w:val="single" w:sz="4" w:space="0" w:color="000000"/>
              <w:right w:val="single" w:sz="4" w:space="0" w:color="000000"/>
            </w:tcBorders>
          </w:tcPr>
          <w:p w14:paraId="4009BFA6" w14:textId="77777777" w:rsidR="00D81650" w:rsidRPr="002C4FF5" w:rsidRDefault="00D81650"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10A17D3" w14:textId="77777777" w:rsidR="00D81650" w:rsidRPr="002C4FF5" w:rsidRDefault="00D81650"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B40CF4D" w14:textId="77777777" w:rsidR="00D81650" w:rsidRPr="002C4FF5" w:rsidRDefault="00D81650"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05D61B0" w14:textId="77777777" w:rsidR="00D81650" w:rsidRPr="002C4FF5" w:rsidRDefault="00D81650"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97976EE" w14:textId="77777777" w:rsidR="00D81650" w:rsidRPr="002C4FF5" w:rsidRDefault="00D81650" w:rsidP="008E0FDF">
            <w:pPr>
              <w:spacing w:after="0" w:line="240" w:lineRule="auto"/>
              <w:jc w:val="center"/>
              <w:rPr>
                <w:sz w:val="18"/>
                <w:szCs w:val="18"/>
              </w:rPr>
            </w:pPr>
            <w:r>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33D441B5" w14:textId="77777777" w:rsidR="00D81650" w:rsidRPr="002C4FF5" w:rsidRDefault="00D81650" w:rsidP="008E0FDF">
            <w:pPr>
              <w:spacing w:after="0" w:line="240" w:lineRule="auto"/>
              <w:jc w:val="center"/>
              <w:rPr>
                <w:sz w:val="18"/>
                <w:szCs w:val="18"/>
              </w:rPr>
            </w:pPr>
            <w:r>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70E98DE6" w14:textId="77777777" w:rsidR="00D81650" w:rsidRPr="002C4FF5" w:rsidRDefault="00D81650"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4AF5A5E4" w14:textId="77777777" w:rsidR="00D81650" w:rsidRPr="002C4FF5" w:rsidRDefault="00D81650" w:rsidP="005E7579">
            <w:pPr>
              <w:spacing w:after="0" w:line="240" w:lineRule="auto"/>
              <w:rPr>
                <w:sz w:val="18"/>
                <w:szCs w:val="18"/>
              </w:rPr>
            </w:pPr>
            <w:r>
              <w:rPr>
                <w:sz w:val="18"/>
                <w:szCs w:val="18"/>
              </w:rPr>
              <w:t>The regulations were enacted in 2011.</w:t>
            </w:r>
          </w:p>
        </w:tc>
      </w:tr>
      <w:tr w:rsidR="008E0FDF" w:rsidRPr="002C4FF5" w14:paraId="3D22E50A"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4917950C" w14:textId="77777777" w:rsidR="00DF72C7" w:rsidRPr="002C4FF5" w:rsidRDefault="008E0FDF">
            <w:pPr>
              <w:spacing w:after="0" w:line="240" w:lineRule="auto"/>
              <w:ind w:left="86"/>
              <w:rPr>
                <w:sz w:val="18"/>
                <w:szCs w:val="18"/>
              </w:rPr>
            </w:pPr>
            <w:r w:rsidRPr="002C4FF5">
              <w:rPr>
                <w:sz w:val="18"/>
                <w:szCs w:val="18"/>
              </w:rPr>
              <w:t>Credit Bureau</w:t>
            </w:r>
            <w:r w:rsidR="00EB6E99" w:rsidRPr="002C4FF5">
              <w:rPr>
                <w:sz w:val="18"/>
                <w:szCs w:val="18"/>
              </w:rPr>
              <w:t xml:space="preserve"> supervision unit </w:t>
            </w:r>
            <w:r w:rsidR="00D970FB" w:rsidRPr="002C4FF5">
              <w:rPr>
                <w:sz w:val="18"/>
                <w:szCs w:val="18"/>
              </w:rPr>
              <w:t>e</w:t>
            </w:r>
            <w:r w:rsidR="00D970FB" w:rsidRPr="002C4FF5">
              <w:rPr>
                <w:sz w:val="18"/>
                <w:szCs w:val="18"/>
              </w:rPr>
              <w:t>s</w:t>
            </w:r>
            <w:r w:rsidR="00D970FB" w:rsidRPr="002C4FF5">
              <w:rPr>
                <w:sz w:val="18"/>
                <w:szCs w:val="18"/>
              </w:rPr>
              <w:t xml:space="preserve">tablished </w:t>
            </w:r>
          </w:p>
        </w:tc>
        <w:tc>
          <w:tcPr>
            <w:tcW w:w="990" w:type="dxa"/>
            <w:tcBorders>
              <w:top w:val="single" w:sz="4" w:space="0" w:color="000000"/>
              <w:left w:val="single" w:sz="4" w:space="0" w:color="000000"/>
              <w:bottom w:val="single" w:sz="4" w:space="0" w:color="000000"/>
              <w:right w:val="single" w:sz="4" w:space="0" w:color="000000"/>
            </w:tcBorders>
          </w:tcPr>
          <w:p w14:paraId="28BDD1FD" w14:textId="77777777" w:rsidR="008E0FDF" w:rsidRPr="002C4FF5" w:rsidRDefault="00EB6E99" w:rsidP="008E0FDF">
            <w:pPr>
              <w:spacing w:after="0" w:line="240" w:lineRule="auto"/>
              <w:rPr>
                <w:sz w:val="18"/>
                <w:szCs w:val="18"/>
              </w:rPr>
            </w:pPr>
            <w:r w:rsidRPr="002C4FF5">
              <w:rPr>
                <w:sz w:val="18"/>
                <w:szCs w:val="18"/>
              </w:rPr>
              <w:t>Unit</w:t>
            </w:r>
          </w:p>
        </w:tc>
        <w:tc>
          <w:tcPr>
            <w:tcW w:w="900" w:type="dxa"/>
            <w:tcBorders>
              <w:top w:val="single" w:sz="4" w:space="0" w:color="000000"/>
              <w:left w:val="single" w:sz="4" w:space="0" w:color="000000"/>
              <w:bottom w:val="single" w:sz="4" w:space="0" w:color="000000"/>
              <w:right w:val="single" w:sz="4" w:space="0" w:color="000000"/>
            </w:tcBorders>
          </w:tcPr>
          <w:p w14:paraId="152DAE94" w14:textId="77777777" w:rsidR="008E0FDF" w:rsidRPr="002C4FF5" w:rsidRDefault="00EB6E99"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48F2B2D" w14:textId="77777777" w:rsidR="008E0FDF" w:rsidRPr="002C4FF5" w:rsidRDefault="00EB6E99"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37814CB" w14:textId="77777777" w:rsidR="008E0FDF" w:rsidRPr="002C4FF5" w:rsidRDefault="00EB6E99"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0C29978"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048675C0" w14:textId="77777777" w:rsidR="008E0FDF" w:rsidRPr="002C4FF5" w:rsidRDefault="00C56D22" w:rsidP="008E0FDF">
            <w:pPr>
              <w:spacing w:after="0" w:line="240" w:lineRule="auto"/>
              <w:jc w:val="center"/>
              <w:rPr>
                <w:sz w:val="18"/>
                <w:szCs w:val="18"/>
              </w:rPr>
            </w:pPr>
            <w:r w:rsidRPr="002C4FF5">
              <w:rPr>
                <w:sz w:val="18"/>
                <w:szCs w:val="18"/>
              </w:rPr>
              <w:t xml:space="preserve">1 </w:t>
            </w:r>
          </w:p>
        </w:tc>
        <w:tc>
          <w:tcPr>
            <w:tcW w:w="720" w:type="dxa"/>
            <w:tcBorders>
              <w:top w:val="single" w:sz="4" w:space="0" w:color="000000"/>
              <w:left w:val="single" w:sz="4" w:space="0" w:color="000000"/>
              <w:bottom w:val="single" w:sz="4" w:space="0" w:color="000000"/>
              <w:right w:val="single" w:sz="4" w:space="0" w:color="000000"/>
            </w:tcBorders>
          </w:tcPr>
          <w:p w14:paraId="35600278"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3F4B8684" w14:textId="77777777" w:rsidR="008E0FDF" w:rsidRPr="002C4FF5" w:rsidRDefault="00816EF3"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4F745663" w14:textId="750F94B4" w:rsidR="00DF72C7" w:rsidRPr="002C4FF5" w:rsidRDefault="00D970FB" w:rsidP="003A2009">
            <w:pPr>
              <w:spacing w:after="0" w:line="240" w:lineRule="auto"/>
              <w:rPr>
                <w:sz w:val="18"/>
                <w:szCs w:val="18"/>
              </w:rPr>
            </w:pPr>
            <w:r w:rsidRPr="002C4FF5">
              <w:rPr>
                <w:sz w:val="18"/>
                <w:szCs w:val="18"/>
              </w:rPr>
              <w:t xml:space="preserve">The </w:t>
            </w:r>
            <w:r w:rsidR="003A2009">
              <w:rPr>
                <w:sz w:val="18"/>
                <w:szCs w:val="18"/>
              </w:rPr>
              <w:t>Bank of Jamaica</w:t>
            </w:r>
            <w:r w:rsidRPr="002C4FF5">
              <w:rPr>
                <w:sz w:val="18"/>
                <w:szCs w:val="18"/>
              </w:rPr>
              <w:t xml:space="preserve"> </w:t>
            </w:r>
            <w:r w:rsidR="005E7579" w:rsidRPr="002C4FF5">
              <w:rPr>
                <w:sz w:val="18"/>
                <w:szCs w:val="18"/>
              </w:rPr>
              <w:t xml:space="preserve">will </w:t>
            </w:r>
            <w:r w:rsidRPr="002C4FF5">
              <w:rPr>
                <w:sz w:val="18"/>
                <w:szCs w:val="18"/>
              </w:rPr>
              <w:t>establish a unit to supervise credit bureaus within the Financial Institutions Supervisory Div</w:t>
            </w:r>
            <w:r w:rsidRPr="002C4FF5">
              <w:rPr>
                <w:sz w:val="18"/>
                <w:szCs w:val="18"/>
              </w:rPr>
              <w:t>i</w:t>
            </w:r>
            <w:r w:rsidRPr="002C4FF5">
              <w:rPr>
                <w:sz w:val="18"/>
                <w:szCs w:val="18"/>
              </w:rPr>
              <w:t>sion</w:t>
            </w:r>
            <w:r w:rsidR="00F869E2">
              <w:rPr>
                <w:sz w:val="18"/>
                <w:szCs w:val="18"/>
              </w:rPr>
              <w:t>.</w:t>
            </w:r>
            <w:r w:rsidRPr="002C4FF5">
              <w:rPr>
                <w:sz w:val="18"/>
                <w:szCs w:val="18"/>
              </w:rPr>
              <w:t xml:space="preserve"> </w:t>
            </w:r>
          </w:p>
        </w:tc>
      </w:tr>
      <w:tr w:rsidR="00500509" w:rsidRPr="002C4FF5" w14:paraId="3A571108"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7EB978A3" w14:textId="77777777" w:rsidR="00500509" w:rsidRPr="002C4FF5" w:rsidRDefault="00500509">
            <w:pPr>
              <w:spacing w:after="0" w:line="240" w:lineRule="auto"/>
              <w:ind w:left="86"/>
              <w:rPr>
                <w:sz w:val="18"/>
                <w:szCs w:val="18"/>
              </w:rPr>
            </w:pPr>
            <w:r>
              <w:rPr>
                <w:sz w:val="18"/>
                <w:szCs w:val="18"/>
              </w:rPr>
              <w:t>Credit Bureaus Licensed and Ope</w:t>
            </w:r>
            <w:r>
              <w:rPr>
                <w:sz w:val="18"/>
                <w:szCs w:val="18"/>
              </w:rPr>
              <w:t>r</w:t>
            </w:r>
            <w:r>
              <w:rPr>
                <w:sz w:val="18"/>
                <w:szCs w:val="18"/>
              </w:rPr>
              <w:t>ating</w:t>
            </w:r>
          </w:p>
        </w:tc>
        <w:tc>
          <w:tcPr>
            <w:tcW w:w="990" w:type="dxa"/>
            <w:tcBorders>
              <w:top w:val="single" w:sz="4" w:space="0" w:color="000000"/>
              <w:left w:val="single" w:sz="4" w:space="0" w:color="000000"/>
              <w:bottom w:val="single" w:sz="4" w:space="0" w:color="000000"/>
              <w:right w:val="single" w:sz="4" w:space="0" w:color="000000"/>
            </w:tcBorders>
          </w:tcPr>
          <w:p w14:paraId="2C55F469" w14:textId="77777777" w:rsidR="00500509" w:rsidRPr="002C4FF5" w:rsidRDefault="00500509" w:rsidP="008E0FDF">
            <w:pPr>
              <w:spacing w:after="0" w:line="240" w:lineRule="auto"/>
              <w:rPr>
                <w:sz w:val="18"/>
                <w:szCs w:val="18"/>
              </w:rPr>
            </w:pPr>
            <w:r>
              <w:rPr>
                <w:sz w:val="18"/>
                <w:szCs w:val="18"/>
              </w:rPr>
              <w:t>Unit</w:t>
            </w:r>
          </w:p>
        </w:tc>
        <w:tc>
          <w:tcPr>
            <w:tcW w:w="900" w:type="dxa"/>
            <w:tcBorders>
              <w:top w:val="single" w:sz="4" w:space="0" w:color="000000"/>
              <w:left w:val="single" w:sz="4" w:space="0" w:color="000000"/>
              <w:bottom w:val="single" w:sz="4" w:space="0" w:color="000000"/>
              <w:right w:val="single" w:sz="4" w:space="0" w:color="000000"/>
            </w:tcBorders>
          </w:tcPr>
          <w:p w14:paraId="788E28E6" w14:textId="77777777" w:rsidR="00500509" w:rsidRPr="002C4FF5"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0C3E7B6" w14:textId="77777777" w:rsidR="00500509" w:rsidRPr="002C4FF5"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69CD0A9" w14:textId="77777777" w:rsidR="00500509" w:rsidRPr="002C4FF5" w:rsidRDefault="0050050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8FDCF4A" w14:textId="77777777" w:rsidR="00500509" w:rsidRPr="002C4FF5" w:rsidRDefault="0050050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3C0644D7" w14:textId="77777777" w:rsidR="00500509" w:rsidRPr="002C4FF5" w:rsidRDefault="0050050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578BC8CA" w14:textId="77777777" w:rsidR="00500509" w:rsidRPr="002C4FF5" w:rsidRDefault="00500509" w:rsidP="008E0FDF">
            <w:pPr>
              <w:spacing w:after="0" w:line="240" w:lineRule="auto"/>
              <w:jc w:val="center"/>
              <w:rPr>
                <w:sz w:val="18"/>
                <w:szCs w:val="18"/>
              </w:rPr>
            </w:pPr>
            <w:r>
              <w:rPr>
                <w:sz w:val="18"/>
                <w:szCs w:val="18"/>
              </w:rPr>
              <w:t>2</w:t>
            </w:r>
          </w:p>
        </w:tc>
        <w:tc>
          <w:tcPr>
            <w:tcW w:w="900" w:type="dxa"/>
            <w:tcBorders>
              <w:top w:val="single" w:sz="4" w:space="0" w:color="000000"/>
              <w:left w:val="single" w:sz="4" w:space="0" w:color="000000"/>
              <w:bottom w:val="single" w:sz="4" w:space="0" w:color="000000"/>
              <w:right w:val="single" w:sz="4" w:space="0" w:color="000000"/>
            </w:tcBorders>
          </w:tcPr>
          <w:p w14:paraId="28A2E1AC" w14:textId="77777777" w:rsidR="00500509" w:rsidRPr="002C4FF5" w:rsidRDefault="00500509" w:rsidP="008E0FDF">
            <w:pPr>
              <w:spacing w:after="0" w:line="240" w:lineRule="auto"/>
              <w:jc w:val="center"/>
              <w:rPr>
                <w:sz w:val="18"/>
                <w:szCs w:val="18"/>
              </w:rPr>
            </w:pPr>
            <w:r>
              <w:rPr>
                <w:sz w:val="18"/>
                <w:szCs w:val="18"/>
              </w:rPr>
              <w:t>2</w:t>
            </w:r>
          </w:p>
        </w:tc>
        <w:tc>
          <w:tcPr>
            <w:tcW w:w="4680" w:type="dxa"/>
            <w:tcBorders>
              <w:top w:val="single" w:sz="4" w:space="0" w:color="000000"/>
              <w:left w:val="single" w:sz="4" w:space="0" w:color="000000"/>
              <w:bottom w:val="single" w:sz="4" w:space="0" w:color="000000"/>
              <w:right w:val="single" w:sz="4" w:space="0" w:color="000000"/>
            </w:tcBorders>
          </w:tcPr>
          <w:p w14:paraId="0BB859BB" w14:textId="77777777" w:rsidR="00500509" w:rsidRPr="002C4FF5" w:rsidRDefault="00D81650" w:rsidP="00D81650">
            <w:pPr>
              <w:spacing w:after="0" w:line="240" w:lineRule="auto"/>
              <w:rPr>
                <w:sz w:val="18"/>
                <w:szCs w:val="18"/>
              </w:rPr>
            </w:pPr>
            <w:r>
              <w:rPr>
                <w:sz w:val="18"/>
                <w:szCs w:val="18"/>
              </w:rPr>
              <w:t>Two credit bureaus have been awarded licenses by the BoJ and have started their operation</w:t>
            </w:r>
          </w:p>
        </w:tc>
      </w:tr>
      <w:tr w:rsidR="00D81650" w:rsidRPr="002C4FF5" w14:paraId="008801A3"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39353F4A" w14:textId="77777777" w:rsidR="00D81650" w:rsidRDefault="00D81650">
            <w:pPr>
              <w:spacing w:after="0" w:line="240" w:lineRule="auto"/>
              <w:ind w:left="86"/>
              <w:rPr>
                <w:sz w:val="18"/>
                <w:szCs w:val="18"/>
              </w:rPr>
            </w:pPr>
            <w:r>
              <w:rPr>
                <w:sz w:val="18"/>
                <w:szCs w:val="18"/>
              </w:rPr>
              <w:lastRenderedPageBreak/>
              <w:t>Awareness Campaign Implemented</w:t>
            </w:r>
          </w:p>
        </w:tc>
        <w:tc>
          <w:tcPr>
            <w:tcW w:w="990" w:type="dxa"/>
            <w:tcBorders>
              <w:top w:val="single" w:sz="4" w:space="0" w:color="000000"/>
              <w:left w:val="single" w:sz="4" w:space="0" w:color="000000"/>
              <w:bottom w:val="single" w:sz="4" w:space="0" w:color="000000"/>
              <w:right w:val="single" w:sz="4" w:space="0" w:color="000000"/>
            </w:tcBorders>
          </w:tcPr>
          <w:p w14:paraId="4AC9DC7D" w14:textId="77777777" w:rsidR="00D81650" w:rsidRDefault="00D81650" w:rsidP="008E0FDF">
            <w:pPr>
              <w:spacing w:after="0" w:line="240" w:lineRule="auto"/>
              <w:rPr>
                <w:sz w:val="18"/>
                <w:szCs w:val="18"/>
              </w:rPr>
            </w:pPr>
            <w:r>
              <w:rPr>
                <w:sz w:val="18"/>
                <w:szCs w:val="18"/>
              </w:rPr>
              <w:t>Campaign</w:t>
            </w:r>
          </w:p>
        </w:tc>
        <w:tc>
          <w:tcPr>
            <w:tcW w:w="900" w:type="dxa"/>
            <w:tcBorders>
              <w:top w:val="single" w:sz="4" w:space="0" w:color="000000"/>
              <w:left w:val="single" w:sz="4" w:space="0" w:color="000000"/>
              <w:bottom w:val="single" w:sz="4" w:space="0" w:color="000000"/>
              <w:right w:val="single" w:sz="4" w:space="0" w:color="000000"/>
            </w:tcBorders>
          </w:tcPr>
          <w:p w14:paraId="3D1C82C0" w14:textId="77777777" w:rsidR="00D81650" w:rsidRDefault="00D81650"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9D0C357" w14:textId="77777777" w:rsidR="00D81650" w:rsidRDefault="00D81650"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28E28DF0" w14:textId="77777777" w:rsidR="00D81650" w:rsidRDefault="00D81650"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66C05E9" w14:textId="77777777" w:rsidR="00D81650" w:rsidRDefault="00D81650"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492B6754" w14:textId="77777777" w:rsidR="00D81650" w:rsidRDefault="00D81650"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127D763" w14:textId="77777777" w:rsidR="00D81650" w:rsidRDefault="00D81650" w:rsidP="008E0FDF">
            <w:pPr>
              <w:spacing w:after="0" w:line="240" w:lineRule="auto"/>
              <w:jc w:val="center"/>
              <w:rPr>
                <w:sz w:val="18"/>
                <w:szCs w:val="18"/>
              </w:rPr>
            </w:pPr>
            <w:r>
              <w:rPr>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107EAA97" w14:textId="77777777" w:rsidR="00D81650" w:rsidRDefault="00D81650" w:rsidP="008E0FDF">
            <w:pPr>
              <w:spacing w:after="0" w:line="240" w:lineRule="auto"/>
              <w:jc w:val="center"/>
              <w:rPr>
                <w:sz w:val="18"/>
                <w:szCs w:val="18"/>
              </w:rPr>
            </w:pPr>
            <w:r>
              <w:rPr>
                <w:sz w:val="18"/>
                <w:szCs w:val="18"/>
              </w:rPr>
              <w:t>0</w:t>
            </w:r>
          </w:p>
        </w:tc>
        <w:tc>
          <w:tcPr>
            <w:tcW w:w="4680" w:type="dxa"/>
            <w:tcBorders>
              <w:top w:val="single" w:sz="4" w:space="0" w:color="000000"/>
              <w:left w:val="single" w:sz="4" w:space="0" w:color="000000"/>
              <w:bottom w:val="single" w:sz="4" w:space="0" w:color="000000"/>
              <w:right w:val="single" w:sz="4" w:space="0" w:color="000000"/>
            </w:tcBorders>
          </w:tcPr>
          <w:p w14:paraId="66630A1E" w14:textId="77777777" w:rsidR="00D81650" w:rsidRPr="002C4FF5" w:rsidRDefault="00D81650" w:rsidP="005E7579">
            <w:pPr>
              <w:spacing w:after="0" w:line="240" w:lineRule="auto"/>
              <w:rPr>
                <w:sz w:val="18"/>
                <w:szCs w:val="18"/>
              </w:rPr>
            </w:pPr>
            <w:r>
              <w:rPr>
                <w:sz w:val="18"/>
                <w:szCs w:val="18"/>
              </w:rPr>
              <w:t>The BoJ has implemented an awareness campaign for the beneficiaries of Credit Bureaus</w:t>
            </w:r>
          </w:p>
        </w:tc>
      </w:tr>
      <w:tr w:rsidR="008E0FDF" w:rsidRPr="002C4FF5" w14:paraId="3FA1D7ED"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7CB36A6E" w14:textId="77777777" w:rsidR="008E0FDF" w:rsidRPr="002C4FF5" w:rsidRDefault="008E0FDF" w:rsidP="00DE5CBC">
            <w:pPr>
              <w:spacing w:after="0" w:line="240" w:lineRule="auto"/>
              <w:rPr>
                <w:sz w:val="18"/>
                <w:szCs w:val="18"/>
              </w:rPr>
            </w:pPr>
            <w:r w:rsidRPr="002C4FF5">
              <w:rPr>
                <w:sz w:val="18"/>
                <w:szCs w:val="18"/>
              </w:rPr>
              <w:t>Electronic Transactions Act</w:t>
            </w:r>
            <w:r w:rsidR="00634780">
              <w:rPr>
                <w:sz w:val="18"/>
                <w:szCs w:val="18"/>
              </w:rPr>
              <w:t xml:space="preserve"> </w:t>
            </w:r>
            <w:r w:rsidRPr="002C4FF5">
              <w:rPr>
                <w:sz w:val="18"/>
                <w:szCs w:val="18"/>
              </w:rPr>
              <w:t xml:space="preserve"> </w:t>
            </w:r>
            <w:r w:rsidR="00634780">
              <w:rPr>
                <w:sz w:val="18"/>
                <w:szCs w:val="18"/>
              </w:rPr>
              <w:t>a</w:t>
            </w:r>
            <w:r w:rsidR="00634780">
              <w:rPr>
                <w:sz w:val="18"/>
                <w:szCs w:val="18"/>
              </w:rPr>
              <w:t>p</w:t>
            </w:r>
            <w:r w:rsidR="00634780">
              <w:rPr>
                <w:sz w:val="18"/>
                <w:szCs w:val="18"/>
              </w:rPr>
              <w:t xml:space="preserve">proved and </w:t>
            </w:r>
            <w:r w:rsidR="00DE5CBC" w:rsidRPr="002C4FF5">
              <w:rPr>
                <w:sz w:val="18"/>
                <w:szCs w:val="18"/>
              </w:rPr>
              <w:t>in effect</w:t>
            </w:r>
          </w:p>
        </w:tc>
        <w:tc>
          <w:tcPr>
            <w:tcW w:w="990" w:type="dxa"/>
            <w:tcBorders>
              <w:top w:val="single" w:sz="4" w:space="0" w:color="000000"/>
              <w:left w:val="single" w:sz="4" w:space="0" w:color="000000"/>
              <w:bottom w:val="single" w:sz="4" w:space="0" w:color="000000"/>
              <w:right w:val="single" w:sz="4" w:space="0" w:color="000000"/>
            </w:tcBorders>
          </w:tcPr>
          <w:p w14:paraId="0A070237" w14:textId="77777777" w:rsidR="008E0FDF" w:rsidRPr="002C4FF5" w:rsidRDefault="00DE5CBC" w:rsidP="008E0FDF">
            <w:pPr>
              <w:spacing w:after="0" w:line="240" w:lineRule="auto"/>
              <w:rPr>
                <w:sz w:val="18"/>
                <w:szCs w:val="18"/>
              </w:rPr>
            </w:pPr>
            <w:r w:rsidRPr="002C4FF5">
              <w:rPr>
                <w:sz w:val="18"/>
                <w:szCs w:val="18"/>
              </w:rPr>
              <w:t>Law</w:t>
            </w:r>
          </w:p>
        </w:tc>
        <w:tc>
          <w:tcPr>
            <w:tcW w:w="900" w:type="dxa"/>
            <w:tcBorders>
              <w:top w:val="single" w:sz="4" w:space="0" w:color="000000"/>
              <w:left w:val="single" w:sz="4" w:space="0" w:color="000000"/>
              <w:bottom w:val="single" w:sz="4" w:space="0" w:color="000000"/>
              <w:right w:val="single" w:sz="4" w:space="0" w:color="000000"/>
            </w:tcBorders>
          </w:tcPr>
          <w:p w14:paraId="49ECA769"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16DF402A"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Borders>
              <w:top w:val="single" w:sz="4" w:space="0" w:color="000000"/>
              <w:left w:val="single" w:sz="4" w:space="0" w:color="000000"/>
              <w:bottom w:val="single" w:sz="4" w:space="0" w:color="000000"/>
              <w:right w:val="single" w:sz="4" w:space="0" w:color="000000"/>
            </w:tcBorders>
          </w:tcPr>
          <w:p w14:paraId="0DAD36A5"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91611F0"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6EBAEE4A"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14547F60"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08A74E56"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1574DF29" w14:textId="77777777" w:rsidR="00DF72C7" w:rsidRPr="002C4FF5" w:rsidRDefault="00DE5CBC">
            <w:pPr>
              <w:spacing w:after="0" w:line="240" w:lineRule="auto"/>
              <w:rPr>
                <w:sz w:val="18"/>
                <w:szCs w:val="18"/>
              </w:rPr>
            </w:pPr>
            <w:r w:rsidRPr="002C4FF5">
              <w:rPr>
                <w:sz w:val="18"/>
                <w:szCs w:val="18"/>
              </w:rPr>
              <w:t>The law must be published in GoJ official Gazette to become effectiv</w:t>
            </w:r>
            <w:r w:rsidR="00D83ACC" w:rsidRPr="002C4FF5">
              <w:rPr>
                <w:sz w:val="18"/>
                <w:szCs w:val="18"/>
              </w:rPr>
              <w:t>e</w:t>
            </w:r>
            <w:r w:rsidR="00F869E2">
              <w:rPr>
                <w:sz w:val="18"/>
                <w:szCs w:val="18"/>
              </w:rPr>
              <w:t>.</w:t>
            </w:r>
          </w:p>
        </w:tc>
      </w:tr>
      <w:tr w:rsidR="008E0FDF" w:rsidRPr="002C4FF5" w14:paraId="19F12BE2"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3EE56322" w14:textId="77777777" w:rsidR="008E0FDF" w:rsidRPr="002C4FF5" w:rsidRDefault="008E0FDF" w:rsidP="00DE5CBC">
            <w:pPr>
              <w:spacing w:after="0" w:line="240" w:lineRule="auto"/>
              <w:rPr>
                <w:sz w:val="18"/>
                <w:szCs w:val="18"/>
              </w:rPr>
            </w:pPr>
            <w:r w:rsidRPr="002C4FF5">
              <w:rPr>
                <w:sz w:val="18"/>
                <w:szCs w:val="18"/>
              </w:rPr>
              <w:t>National Payment Systems Act</w:t>
            </w:r>
            <w:r w:rsidR="004F3BE2">
              <w:rPr>
                <w:sz w:val="18"/>
                <w:szCs w:val="18"/>
              </w:rPr>
              <w:t xml:space="preserve"> a</w:t>
            </w:r>
            <w:r w:rsidR="004F3BE2">
              <w:rPr>
                <w:sz w:val="18"/>
                <w:szCs w:val="18"/>
              </w:rPr>
              <w:t>p</w:t>
            </w:r>
            <w:r w:rsidR="004F3BE2">
              <w:rPr>
                <w:sz w:val="18"/>
                <w:szCs w:val="18"/>
              </w:rPr>
              <w:t>proved and</w:t>
            </w:r>
            <w:r w:rsidRPr="002C4FF5">
              <w:rPr>
                <w:sz w:val="18"/>
                <w:szCs w:val="18"/>
              </w:rPr>
              <w:t xml:space="preserve"> </w:t>
            </w:r>
            <w:r w:rsidR="00DE5CBC" w:rsidRPr="002C4FF5">
              <w:rPr>
                <w:sz w:val="18"/>
                <w:szCs w:val="18"/>
              </w:rPr>
              <w:t>in effect</w:t>
            </w:r>
          </w:p>
        </w:tc>
        <w:tc>
          <w:tcPr>
            <w:tcW w:w="990" w:type="dxa"/>
            <w:tcBorders>
              <w:top w:val="single" w:sz="4" w:space="0" w:color="000000"/>
              <w:left w:val="single" w:sz="4" w:space="0" w:color="000000"/>
              <w:bottom w:val="single" w:sz="4" w:space="0" w:color="000000"/>
              <w:right w:val="single" w:sz="4" w:space="0" w:color="000000"/>
            </w:tcBorders>
          </w:tcPr>
          <w:p w14:paraId="0118E67F" w14:textId="77777777" w:rsidR="008E0FDF" w:rsidRPr="002C4FF5" w:rsidRDefault="00DE5CBC" w:rsidP="008E0FDF">
            <w:pPr>
              <w:spacing w:after="0" w:line="240" w:lineRule="auto"/>
              <w:rPr>
                <w:sz w:val="18"/>
                <w:szCs w:val="18"/>
              </w:rPr>
            </w:pPr>
            <w:r w:rsidRPr="002C4FF5">
              <w:rPr>
                <w:sz w:val="18"/>
                <w:szCs w:val="18"/>
              </w:rPr>
              <w:t>Law</w:t>
            </w:r>
          </w:p>
        </w:tc>
        <w:tc>
          <w:tcPr>
            <w:tcW w:w="900" w:type="dxa"/>
            <w:tcBorders>
              <w:top w:val="single" w:sz="4" w:space="0" w:color="000000"/>
              <w:left w:val="single" w:sz="4" w:space="0" w:color="000000"/>
              <w:bottom w:val="single" w:sz="4" w:space="0" w:color="000000"/>
              <w:right w:val="single" w:sz="4" w:space="0" w:color="000000"/>
            </w:tcBorders>
          </w:tcPr>
          <w:p w14:paraId="334F5321"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534ED4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A7FD5C2"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5385990" w14:textId="77777777" w:rsidR="008E0FDF" w:rsidRPr="002C4FF5" w:rsidRDefault="00C56D22"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0DD0E8FE"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2871F88"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34D17448" w14:textId="77777777" w:rsidR="008E0FDF" w:rsidRPr="002C4FF5" w:rsidRDefault="008E0FDF" w:rsidP="008E0FDF">
            <w:pPr>
              <w:spacing w:after="0" w:line="240" w:lineRule="auto"/>
              <w:jc w:val="center"/>
              <w:rPr>
                <w:sz w:val="18"/>
                <w:szCs w:val="18"/>
              </w:rPr>
            </w:pPr>
            <w:r w:rsidRPr="002C4FF5">
              <w:rPr>
                <w:sz w:val="18"/>
                <w:szCs w:val="18"/>
              </w:rPr>
              <w:t>0</w:t>
            </w:r>
          </w:p>
        </w:tc>
        <w:tc>
          <w:tcPr>
            <w:tcW w:w="4680" w:type="dxa"/>
            <w:tcBorders>
              <w:top w:val="single" w:sz="4" w:space="0" w:color="000000"/>
              <w:left w:val="single" w:sz="4" w:space="0" w:color="000000"/>
              <w:bottom w:val="single" w:sz="4" w:space="0" w:color="000000"/>
              <w:right w:val="single" w:sz="4" w:space="0" w:color="000000"/>
            </w:tcBorders>
          </w:tcPr>
          <w:p w14:paraId="6266B9C2" w14:textId="77777777" w:rsidR="00DF72C7" w:rsidRPr="002C4FF5" w:rsidRDefault="00DE5CBC">
            <w:pPr>
              <w:spacing w:after="0" w:line="240" w:lineRule="auto"/>
              <w:rPr>
                <w:sz w:val="18"/>
                <w:szCs w:val="18"/>
              </w:rPr>
            </w:pPr>
            <w:r w:rsidRPr="002C4FF5">
              <w:rPr>
                <w:sz w:val="18"/>
                <w:szCs w:val="18"/>
              </w:rPr>
              <w:t>The law must be published in GoJ official Gazette to become effectiv</w:t>
            </w:r>
            <w:r w:rsidR="00D83ACC" w:rsidRPr="002C4FF5">
              <w:rPr>
                <w:sz w:val="18"/>
                <w:szCs w:val="18"/>
              </w:rPr>
              <w:t>e</w:t>
            </w:r>
            <w:r w:rsidR="00F869E2">
              <w:rPr>
                <w:sz w:val="18"/>
                <w:szCs w:val="18"/>
              </w:rPr>
              <w:t>.</w:t>
            </w:r>
          </w:p>
        </w:tc>
      </w:tr>
      <w:tr w:rsidR="008E0FDF" w:rsidRPr="002C4FF5" w14:paraId="2913B7CC"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542D3FDD" w14:textId="77777777" w:rsidR="008E0FDF" w:rsidRPr="002C4FF5" w:rsidRDefault="008E0FDF" w:rsidP="00DE5CBC">
            <w:pPr>
              <w:spacing w:after="0" w:line="240" w:lineRule="auto"/>
              <w:rPr>
                <w:sz w:val="18"/>
                <w:szCs w:val="18"/>
              </w:rPr>
            </w:pPr>
            <w:r w:rsidRPr="002C4FF5">
              <w:rPr>
                <w:sz w:val="18"/>
                <w:szCs w:val="18"/>
              </w:rPr>
              <w:t xml:space="preserve">E-payment regulations </w:t>
            </w:r>
            <w:r w:rsidR="004F3BE2">
              <w:rPr>
                <w:sz w:val="18"/>
                <w:szCs w:val="18"/>
              </w:rPr>
              <w:t xml:space="preserve">approved and </w:t>
            </w:r>
            <w:r w:rsidR="00DE5CBC" w:rsidRPr="002C4FF5">
              <w:rPr>
                <w:sz w:val="18"/>
                <w:szCs w:val="18"/>
              </w:rPr>
              <w:t>in effect</w:t>
            </w:r>
          </w:p>
        </w:tc>
        <w:tc>
          <w:tcPr>
            <w:tcW w:w="990" w:type="dxa"/>
            <w:tcBorders>
              <w:top w:val="single" w:sz="4" w:space="0" w:color="000000"/>
              <w:left w:val="single" w:sz="4" w:space="0" w:color="000000"/>
              <w:bottom w:val="single" w:sz="4" w:space="0" w:color="000000"/>
              <w:right w:val="single" w:sz="4" w:space="0" w:color="000000"/>
            </w:tcBorders>
          </w:tcPr>
          <w:p w14:paraId="66F7D50E" w14:textId="77777777" w:rsidR="008E0FDF" w:rsidRPr="002C4FF5" w:rsidRDefault="008E0FDF" w:rsidP="008E0FDF">
            <w:pPr>
              <w:spacing w:after="0" w:line="240" w:lineRule="auto"/>
              <w:rPr>
                <w:sz w:val="18"/>
                <w:szCs w:val="18"/>
              </w:rPr>
            </w:pPr>
            <w:r w:rsidRPr="002C4FF5">
              <w:rPr>
                <w:sz w:val="18"/>
                <w:szCs w:val="18"/>
              </w:rPr>
              <w:t>Document</w:t>
            </w:r>
          </w:p>
        </w:tc>
        <w:tc>
          <w:tcPr>
            <w:tcW w:w="900" w:type="dxa"/>
            <w:tcBorders>
              <w:top w:val="single" w:sz="4" w:space="0" w:color="000000"/>
              <w:left w:val="single" w:sz="4" w:space="0" w:color="000000"/>
              <w:bottom w:val="single" w:sz="4" w:space="0" w:color="000000"/>
              <w:right w:val="single" w:sz="4" w:space="0" w:color="000000"/>
            </w:tcBorders>
          </w:tcPr>
          <w:p w14:paraId="4CB556C6"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63CEB7D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C7022CE"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4F3EEEF" w14:textId="77777777" w:rsidR="008E0FDF" w:rsidRPr="002C4FF5" w:rsidRDefault="00C56D22"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5D222635"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0220A1DD"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38EE5043"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2989DDEE" w14:textId="77777777" w:rsidR="00DF72C7" w:rsidRPr="002C4FF5" w:rsidRDefault="00DE5CBC">
            <w:pPr>
              <w:spacing w:after="0" w:line="240" w:lineRule="auto"/>
              <w:rPr>
                <w:sz w:val="18"/>
                <w:szCs w:val="18"/>
              </w:rPr>
            </w:pPr>
            <w:r w:rsidRPr="002C4FF5">
              <w:rPr>
                <w:sz w:val="18"/>
                <w:szCs w:val="18"/>
              </w:rPr>
              <w:t>The regulations must be published in GoJ official Gazette to become effective</w:t>
            </w:r>
            <w:r w:rsidR="00F869E2">
              <w:rPr>
                <w:sz w:val="18"/>
                <w:szCs w:val="18"/>
              </w:rPr>
              <w:t>.</w:t>
            </w:r>
          </w:p>
        </w:tc>
      </w:tr>
      <w:tr w:rsidR="008E0FDF" w:rsidRPr="002C4FF5" w14:paraId="7BE37C6C"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747ED9C2" w14:textId="77777777" w:rsidR="008E0FDF" w:rsidRPr="002C4FF5" w:rsidRDefault="008E0FDF" w:rsidP="00F10FAC">
            <w:pPr>
              <w:spacing w:after="0" w:line="240" w:lineRule="auto"/>
              <w:rPr>
                <w:sz w:val="18"/>
                <w:szCs w:val="18"/>
              </w:rPr>
            </w:pPr>
            <w:r w:rsidRPr="002C4FF5">
              <w:rPr>
                <w:sz w:val="18"/>
                <w:szCs w:val="18"/>
              </w:rPr>
              <w:t xml:space="preserve">Pilot Project for m-payments </w:t>
            </w:r>
            <w:r w:rsidR="00F10FAC" w:rsidRPr="002C4FF5">
              <w:rPr>
                <w:sz w:val="18"/>
                <w:szCs w:val="18"/>
              </w:rPr>
              <w:t xml:space="preserve">to </w:t>
            </w:r>
            <w:r w:rsidRPr="002C4FF5">
              <w:rPr>
                <w:sz w:val="18"/>
                <w:szCs w:val="18"/>
              </w:rPr>
              <w:t>PATH</w:t>
            </w:r>
            <w:r w:rsidR="00F10FAC" w:rsidRPr="002C4FF5">
              <w:rPr>
                <w:sz w:val="18"/>
                <w:szCs w:val="18"/>
              </w:rPr>
              <w:t xml:space="preserve"> beneficiaries</w:t>
            </w:r>
            <w:r w:rsidRPr="002C4FF5">
              <w:rPr>
                <w:sz w:val="18"/>
                <w:szCs w:val="18"/>
              </w:rPr>
              <w:t xml:space="preserve"> implemented</w:t>
            </w:r>
          </w:p>
        </w:tc>
        <w:tc>
          <w:tcPr>
            <w:tcW w:w="990" w:type="dxa"/>
            <w:tcBorders>
              <w:top w:val="single" w:sz="4" w:space="0" w:color="000000"/>
              <w:left w:val="single" w:sz="4" w:space="0" w:color="000000"/>
              <w:bottom w:val="single" w:sz="4" w:space="0" w:color="000000"/>
              <w:right w:val="single" w:sz="4" w:space="0" w:color="000000"/>
            </w:tcBorders>
          </w:tcPr>
          <w:p w14:paraId="4174E0B6" w14:textId="77777777" w:rsidR="008E0FDF" w:rsidRPr="002C4FF5" w:rsidRDefault="008E0FDF" w:rsidP="008E0299">
            <w:pPr>
              <w:spacing w:after="0" w:line="240" w:lineRule="auto"/>
              <w:rPr>
                <w:sz w:val="18"/>
                <w:szCs w:val="18"/>
              </w:rPr>
            </w:pPr>
            <w:r w:rsidRPr="002C4FF5">
              <w:rPr>
                <w:sz w:val="18"/>
                <w:szCs w:val="18"/>
              </w:rPr>
              <w:t>Document</w:t>
            </w:r>
          </w:p>
        </w:tc>
        <w:tc>
          <w:tcPr>
            <w:tcW w:w="900" w:type="dxa"/>
            <w:tcBorders>
              <w:top w:val="single" w:sz="4" w:space="0" w:color="000000"/>
              <w:left w:val="single" w:sz="4" w:space="0" w:color="000000"/>
              <w:bottom w:val="single" w:sz="4" w:space="0" w:color="000000"/>
              <w:right w:val="single" w:sz="4" w:space="0" w:color="000000"/>
            </w:tcBorders>
          </w:tcPr>
          <w:p w14:paraId="3BDD7BE9"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3AE772A9"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C268F24"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E4E386F"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9D7EACB" w14:textId="77777777" w:rsidR="008E0FDF" w:rsidRPr="002C4FF5" w:rsidRDefault="00AC4FF6"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5B5739DF"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3C540ED5"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7FC9CDA7" w14:textId="71C8A653" w:rsidR="00DF72C7" w:rsidRPr="002C4FF5" w:rsidRDefault="00E87AB6" w:rsidP="0008081D">
            <w:pPr>
              <w:spacing w:after="0" w:line="240" w:lineRule="auto"/>
              <w:rPr>
                <w:sz w:val="18"/>
                <w:szCs w:val="18"/>
              </w:rPr>
            </w:pPr>
            <w:r w:rsidRPr="002C4FF5">
              <w:rPr>
                <w:sz w:val="18"/>
                <w:szCs w:val="18"/>
              </w:rPr>
              <w:t xml:space="preserve">The MoF is implementing the PATH program and </w:t>
            </w:r>
            <w:r w:rsidR="0008081D">
              <w:rPr>
                <w:sz w:val="18"/>
                <w:szCs w:val="18"/>
              </w:rPr>
              <w:t>the BoJ has started consultations with stakeholders.</w:t>
            </w:r>
          </w:p>
        </w:tc>
      </w:tr>
      <w:tr w:rsidR="000532EF" w:rsidRPr="002C4FF5" w14:paraId="0D57B418"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612925B5" w14:textId="5CA1AF13" w:rsidR="000532EF" w:rsidRPr="002C4FF5" w:rsidRDefault="00973088" w:rsidP="0076560C">
            <w:pPr>
              <w:spacing w:after="0" w:line="240" w:lineRule="auto"/>
              <w:rPr>
                <w:sz w:val="18"/>
                <w:szCs w:val="18"/>
              </w:rPr>
            </w:pPr>
            <w:r>
              <w:rPr>
                <w:sz w:val="18"/>
                <w:szCs w:val="18"/>
              </w:rPr>
              <w:t>Policy Framework for m-banking approved and in effect</w:t>
            </w:r>
          </w:p>
        </w:tc>
        <w:tc>
          <w:tcPr>
            <w:tcW w:w="990" w:type="dxa"/>
            <w:tcBorders>
              <w:top w:val="single" w:sz="4" w:space="0" w:color="000000"/>
              <w:left w:val="single" w:sz="4" w:space="0" w:color="000000"/>
              <w:bottom w:val="single" w:sz="4" w:space="0" w:color="000000"/>
              <w:right w:val="single" w:sz="4" w:space="0" w:color="000000"/>
            </w:tcBorders>
          </w:tcPr>
          <w:p w14:paraId="02986EF1" w14:textId="41C64418" w:rsidR="000532EF" w:rsidRPr="002C4FF5" w:rsidRDefault="00973088" w:rsidP="008E0FDF">
            <w:pPr>
              <w:spacing w:after="0" w:line="240" w:lineRule="auto"/>
              <w:rPr>
                <w:sz w:val="18"/>
                <w:szCs w:val="18"/>
              </w:rPr>
            </w:pPr>
            <w:r>
              <w:rPr>
                <w:sz w:val="18"/>
                <w:szCs w:val="18"/>
              </w:rPr>
              <w:t>Document</w:t>
            </w:r>
          </w:p>
        </w:tc>
        <w:tc>
          <w:tcPr>
            <w:tcW w:w="900" w:type="dxa"/>
            <w:tcBorders>
              <w:top w:val="single" w:sz="4" w:space="0" w:color="000000"/>
              <w:left w:val="single" w:sz="4" w:space="0" w:color="000000"/>
              <w:bottom w:val="single" w:sz="4" w:space="0" w:color="000000"/>
              <w:right w:val="single" w:sz="4" w:space="0" w:color="000000"/>
            </w:tcBorders>
          </w:tcPr>
          <w:p w14:paraId="2CE4D364" w14:textId="6E2F1E8A" w:rsidR="000532EF" w:rsidRPr="002C4FF5" w:rsidRDefault="00973088"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618E73E0" w14:textId="20B37B76" w:rsidR="000532EF" w:rsidRPr="002C4FF5" w:rsidRDefault="00973088"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31005355" w14:textId="209423ED" w:rsidR="000532EF" w:rsidRPr="002C4FF5" w:rsidRDefault="00973088"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489C07D" w14:textId="6E330E91" w:rsidR="000532EF" w:rsidRPr="002C4FF5" w:rsidRDefault="00973088" w:rsidP="008E0FDF">
            <w:pPr>
              <w:spacing w:after="0" w:line="240" w:lineRule="auto"/>
              <w:jc w:val="center"/>
              <w:rPr>
                <w:sz w:val="18"/>
                <w:szCs w:val="18"/>
              </w:rPr>
            </w:pPr>
            <w:r>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63AA68BB" w14:textId="37C2B7DA" w:rsidR="000532EF" w:rsidRPr="002C4FF5" w:rsidRDefault="00973088"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1B80A860" w14:textId="441404AE" w:rsidR="000532EF" w:rsidRPr="002C4FF5" w:rsidRDefault="00973088" w:rsidP="008E0FDF">
            <w:pPr>
              <w:spacing w:after="0" w:line="240" w:lineRule="auto"/>
              <w:jc w:val="center"/>
              <w:rPr>
                <w:sz w:val="18"/>
                <w:szCs w:val="18"/>
              </w:rPr>
            </w:pPr>
            <w:r>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31C82791" w14:textId="4F0462EC" w:rsidR="000532EF" w:rsidRPr="002C4FF5" w:rsidRDefault="00973088"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66A2C475" w14:textId="14B14DD4" w:rsidR="000532EF" w:rsidRPr="002C4FF5" w:rsidRDefault="00973088" w:rsidP="003A2009">
            <w:pPr>
              <w:spacing w:after="0" w:line="240" w:lineRule="auto"/>
              <w:rPr>
                <w:sz w:val="18"/>
                <w:szCs w:val="18"/>
              </w:rPr>
            </w:pPr>
            <w:r>
              <w:rPr>
                <w:sz w:val="18"/>
                <w:szCs w:val="18"/>
              </w:rPr>
              <w:t xml:space="preserve">The BOJ  </w:t>
            </w:r>
            <w:r>
              <w:rPr>
                <w:sz w:val="20"/>
                <w:szCs w:val="20"/>
              </w:rPr>
              <w:t xml:space="preserve">submitted a </w:t>
            </w:r>
            <w:r w:rsidRPr="00B30D4B">
              <w:rPr>
                <w:sz w:val="20"/>
                <w:szCs w:val="20"/>
              </w:rPr>
              <w:t xml:space="preserve"> draft policy document entitled the Mobile Banking Regulatory Framework has been drafted and circulated for discussion</w:t>
            </w:r>
            <w:r>
              <w:rPr>
                <w:sz w:val="18"/>
                <w:szCs w:val="18"/>
              </w:rPr>
              <w:t xml:space="preserve"> </w:t>
            </w:r>
          </w:p>
        </w:tc>
      </w:tr>
      <w:tr w:rsidR="008E0FDF" w:rsidRPr="002C4FF5" w14:paraId="10B3D0E6"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78A4AC4C" w14:textId="77777777" w:rsidR="008E0FDF" w:rsidRPr="002C4FF5" w:rsidRDefault="0076560C" w:rsidP="0076560C">
            <w:pPr>
              <w:spacing w:after="0" w:line="240" w:lineRule="auto"/>
              <w:rPr>
                <w:sz w:val="18"/>
                <w:szCs w:val="18"/>
              </w:rPr>
            </w:pPr>
            <w:r w:rsidRPr="002C4FF5">
              <w:rPr>
                <w:sz w:val="18"/>
                <w:szCs w:val="18"/>
              </w:rPr>
              <w:t>m-Banking r</w:t>
            </w:r>
            <w:r w:rsidR="008E0FDF" w:rsidRPr="002C4FF5">
              <w:rPr>
                <w:sz w:val="18"/>
                <w:szCs w:val="18"/>
              </w:rPr>
              <w:t>egulat</w:t>
            </w:r>
            <w:r w:rsidRPr="002C4FF5">
              <w:rPr>
                <w:sz w:val="18"/>
                <w:szCs w:val="18"/>
              </w:rPr>
              <w:t xml:space="preserve">ions </w:t>
            </w:r>
            <w:r w:rsidR="004F3BE2">
              <w:rPr>
                <w:sz w:val="18"/>
                <w:szCs w:val="18"/>
              </w:rPr>
              <w:t xml:space="preserve">approved and </w:t>
            </w:r>
            <w:r w:rsidRPr="002C4FF5">
              <w:rPr>
                <w:sz w:val="18"/>
                <w:szCs w:val="18"/>
              </w:rPr>
              <w:t>in effect</w:t>
            </w:r>
          </w:p>
        </w:tc>
        <w:tc>
          <w:tcPr>
            <w:tcW w:w="990" w:type="dxa"/>
            <w:tcBorders>
              <w:top w:val="single" w:sz="4" w:space="0" w:color="000000"/>
              <w:left w:val="single" w:sz="4" w:space="0" w:color="000000"/>
              <w:bottom w:val="single" w:sz="4" w:space="0" w:color="000000"/>
              <w:right w:val="single" w:sz="4" w:space="0" w:color="000000"/>
            </w:tcBorders>
          </w:tcPr>
          <w:p w14:paraId="6072C68F" w14:textId="77777777" w:rsidR="008E0FDF" w:rsidRPr="002C4FF5" w:rsidRDefault="0076560C" w:rsidP="008E0FDF">
            <w:pPr>
              <w:spacing w:after="0" w:line="240" w:lineRule="auto"/>
              <w:rPr>
                <w:sz w:val="18"/>
                <w:szCs w:val="18"/>
              </w:rPr>
            </w:pPr>
            <w:r w:rsidRPr="002C4FF5">
              <w:rPr>
                <w:sz w:val="18"/>
                <w:szCs w:val="18"/>
              </w:rPr>
              <w:t>Document</w:t>
            </w:r>
          </w:p>
        </w:tc>
        <w:tc>
          <w:tcPr>
            <w:tcW w:w="900" w:type="dxa"/>
            <w:tcBorders>
              <w:top w:val="single" w:sz="4" w:space="0" w:color="000000"/>
              <w:left w:val="single" w:sz="4" w:space="0" w:color="000000"/>
              <w:bottom w:val="single" w:sz="4" w:space="0" w:color="000000"/>
              <w:right w:val="single" w:sz="4" w:space="0" w:color="000000"/>
            </w:tcBorders>
          </w:tcPr>
          <w:p w14:paraId="2E384BD2"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40C17208"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8408654"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3E6E3429"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24D3D519" w14:textId="77777777" w:rsidR="008E0FDF" w:rsidRPr="002C4FF5" w:rsidRDefault="00AC4FF6"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6DA2EF81" w14:textId="77777777" w:rsidR="008E0FDF" w:rsidRPr="002C4FF5" w:rsidRDefault="00C56D22"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1ECB1663"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70268471" w14:textId="50501389" w:rsidR="00DF72C7" w:rsidRPr="002C4FF5" w:rsidRDefault="0076560C" w:rsidP="003A2009">
            <w:pPr>
              <w:spacing w:after="0" w:line="240" w:lineRule="auto"/>
              <w:rPr>
                <w:sz w:val="18"/>
                <w:szCs w:val="18"/>
              </w:rPr>
            </w:pPr>
            <w:r w:rsidRPr="002C4FF5">
              <w:rPr>
                <w:sz w:val="18"/>
                <w:szCs w:val="18"/>
              </w:rPr>
              <w:t xml:space="preserve">The </w:t>
            </w:r>
            <w:r w:rsidR="003A2009">
              <w:rPr>
                <w:sz w:val="18"/>
                <w:szCs w:val="18"/>
              </w:rPr>
              <w:t>BOJ  issued Guidelines for Electronic Payment or Retail Services Regulations, including provisions for mobile se</w:t>
            </w:r>
            <w:r w:rsidR="003A2009">
              <w:rPr>
                <w:sz w:val="18"/>
                <w:szCs w:val="18"/>
              </w:rPr>
              <w:t>r</w:t>
            </w:r>
            <w:r w:rsidR="003A2009">
              <w:rPr>
                <w:sz w:val="18"/>
                <w:szCs w:val="18"/>
              </w:rPr>
              <w:t>vices</w:t>
            </w:r>
            <w:r w:rsidR="00F869E2">
              <w:rPr>
                <w:sz w:val="18"/>
                <w:szCs w:val="18"/>
              </w:rPr>
              <w:t>.</w:t>
            </w:r>
          </w:p>
        </w:tc>
      </w:tr>
      <w:tr w:rsidR="00405299" w:rsidRPr="002C4FF5" w14:paraId="6D08F563"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5EB346DE" w14:textId="4824B2CD" w:rsidR="00405299" w:rsidRPr="002C4FF5" w:rsidRDefault="00405299" w:rsidP="0076560C">
            <w:pPr>
              <w:spacing w:after="0" w:line="240" w:lineRule="auto"/>
              <w:rPr>
                <w:sz w:val="18"/>
                <w:szCs w:val="18"/>
              </w:rPr>
            </w:pPr>
            <w:r>
              <w:rPr>
                <w:sz w:val="18"/>
                <w:szCs w:val="18"/>
              </w:rPr>
              <w:t>Policy framework for SME approved and in effect</w:t>
            </w:r>
          </w:p>
        </w:tc>
        <w:tc>
          <w:tcPr>
            <w:tcW w:w="990" w:type="dxa"/>
            <w:tcBorders>
              <w:top w:val="single" w:sz="4" w:space="0" w:color="000000"/>
              <w:left w:val="single" w:sz="4" w:space="0" w:color="000000"/>
              <w:bottom w:val="single" w:sz="4" w:space="0" w:color="000000"/>
              <w:right w:val="single" w:sz="4" w:space="0" w:color="000000"/>
            </w:tcBorders>
          </w:tcPr>
          <w:p w14:paraId="1EB2A717" w14:textId="42EC3831" w:rsidR="00405299" w:rsidRPr="002C4FF5" w:rsidRDefault="00405299" w:rsidP="008E0FDF">
            <w:pPr>
              <w:spacing w:after="0" w:line="240" w:lineRule="auto"/>
              <w:rPr>
                <w:sz w:val="18"/>
                <w:szCs w:val="18"/>
              </w:rPr>
            </w:pPr>
            <w:r>
              <w:rPr>
                <w:sz w:val="18"/>
                <w:szCs w:val="18"/>
              </w:rPr>
              <w:t>Document</w:t>
            </w:r>
          </w:p>
        </w:tc>
        <w:tc>
          <w:tcPr>
            <w:tcW w:w="900" w:type="dxa"/>
            <w:tcBorders>
              <w:top w:val="single" w:sz="4" w:space="0" w:color="000000"/>
              <w:left w:val="single" w:sz="4" w:space="0" w:color="000000"/>
              <w:bottom w:val="single" w:sz="4" w:space="0" w:color="000000"/>
              <w:right w:val="single" w:sz="4" w:space="0" w:color="000000"/>
            </w:tcBorders>
          </w:tcPr>
          <w:p w14:paraId="46C0DB2C" w14:textId="7B3481D8" w:rsidR="00405299" w:rsidRPr="002C4FF5" w:rsidRDefault="0040529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6FA4FB34" w14:textId="286637B4" w:rsidR="00405299" w:rsidRPr="002C4FF5" w:rsidRDefault="0040529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2745DA07" w14:textId="7473AE02" w:rsidR="00405299" w:rsidRPr="002C4FF5" w:rsidRDefault="0040529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3DC9F3D1" w14:textId="14E776B8" w:rsidR="00405299" w:rsidRPr="002C4FF5" w:rsidRDefault="0040529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079B7863" w14:textId="0EC22B37" w:rsidR="00405299" w:rsidRPr="002C4FF5" w:rsidRDefault="0040529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7266312C" w14:textId="4A00A390" w:rsidR="00405299" w:rsidRPr="002C4FF5" w:rsidRDefault="00405299" w:rsidP="008E0FDF">
            <w:pPr>
              <w:spacing w:after="0" w:line="240" w:lineRule="auto"/>
              <w:jc w:val="center"/>
              <w:rPr>
                <w:sz w:val="18"/>
                <w:szCs w:val="18"/>
              </w:rPr>
            </w:pPr>
            <w:r>
              <w:rPr>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55796290" w14:textId="158FA933" w:rsidR="00405299" w:rsidRPr="002C4FF5" w:rsidRDefault="00405299"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2CC718A3" w14:textId="68B8275B" w:rsidR="00405299" w:rsidRPr="002C4FF5" w:rsidRDefault="00405299" w:rsidP="003A2009">
            <w:pPr>
              <w:spacing w:after="0" w:line="240" w:lineRule="auto"/>
              <w:rPr>
                <w:sz w:val="18"/>
                <w:szCs w:val="18"/>
              </w:rPr>
            </w:pPr>
            <w:r>
              <w:rPr>
                <w:sz w:val="20"/>
                <w:szCs w:val="20"/>
              </w:rPr>
              <w:t>MSME and Entrepreneurship Policy was Tabled  in Cabinet in 2013.</w:t>
            </w:r>
          </w:p>
        </w:tc>
      </w:tr>
      <w:tr w:rsidR="00405299" w:rsidRPr="002C4FF5" w14:paraId="1B2DD3D8"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20B66CED" w14:textId="7BCAAFE9" w:rsidR="00405299" w:rsidRPr="002C4FF5" w:rsidRDefault="00405299" w:rsidP="0076560C">
            <w:pPr>
              <w:spacing w:after="0" w:line="240" w:lineRule="auto"/>
              <w:rPr>
                <w:sz w:val="18"/>
                <w:szCs w:val="18"/>
              </w:rPr>
            </w:pPr>
            <w:r>
              <w:rPr>
                <w:sz w:val="18"/>
                <w:szCs w:val="18"/>
              </w:rPr>
              <w:t>Omnibus Legislation for Recognition of Registration Form enacted and in effect</w:t>
            </w:r>
          </w:p>
        </w:tc>
        <w:tc>
          <w:tcPr>
            <w:tcW w:w="990" w:type="dxa"/>
            <w:tcBorders>
              <w:top w:val="single" w:sz="4" w:space="0" w:color="000000"/>
              <w:left w:val="single" w:sz="4" w:space="0" w:color="000000"/>
              <w:bottom w:val="single" w:sz="4" w:space="0" w:color="000000"/>
              <w:right w:val="single" w:sz="4" w:space="0" w:color="000000"/>
            </w:tcBorders>
          </w:tcPr>
          <w:p w14:paraId="117D73E0" w14:textId="29CB8664" w:rsidR="00405299" w:rsidRPr="002C4FF5" w:rsidRDefault="00405299" w:rsidP="008E0FDF">
            <w:pPr>
              <w:spacing w:after="0" w:line="240" w:lineRule="auto"/>
              <w:rPr>
                <w:sz w:val="18"/>
                <w:szCs w:val="18"/>
              </w:rPr>
            </w:pPr>
            <w:r>
              <w:rPr>
                <w:sz w:val="18"/>
                <w:szCs w:val="18"/>
              </w:rPr>
              <w:t>Law</w:t>
            </w:r>
          </w:p>
        </w:tc>
        <w:tc>
          <w:tcPr>
            <w:tcW w:w="900" w:type="dxa"/>
            <w:tcBorders>
              <w:top w:val="single" w:sz="4" w:space="0" w:color="000000"/>
              <w:left w:val="single" w:sz="4" w:space="0" w:color="000000"/>
              <w:bottom w:val="single" w:sz="4" w:space="0" w:color="000000"/>
              <w:right w:val="single" w:sz="4" w:space="0" w:color="000000"/>
            </w:tcBorders>
          </w:tcPr>
          <w:p w14:paraId="14D31F8F" w14:textId="7FEF70D5" w:rsidR="00405299" w:rsidRPr="002C4FF5" w:rsidRDefault="0040529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26E79DC" w14:textId="1FC898A9" w:rsidR="00405299" w:rsidRPr="002C4FF5" w:rsidRDefault="0040529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63459648" w14:textId="6D9559D8" w:rsidR="00405299" w:rsidRPr="002C4FF5" w:rsidRDefault="00405299" w:rsidP="008E0FDF">
            <w:pPr>
              <w:spacing w:after="0" w:line="240" w:lineRule="auto"/>
              <w:jc w:val="center"/>
              <w:rPr>
                <w:sz w:val="18"/>
                <w:szCs w:val="18"/>
              </w:rPr>
            </w:pPr>
            <w:r>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7FA32C2F" w14:textId="15A49421" w:rsidR="00405299" w:rsidRPr="002C4FF5" w:rsidRDefault="0040529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31E30AB9" w14:textId="65D3759A" w:rsidR="00405299" w:rsidRPr="002C4FF5" w:rsidRDefault="00405299" w:rsidP="008E0FDF">
            <w:pPr>
              <w:spacing w:after="0" w:line="240" w:lineRule="auto"/>
              <w:jc w:val="center"/>
              <w:rPr>
                <w:sz w:val="18"/>
                <w:szCs w:val="18"/>
              </w:rPr>
            </w:pPr>
            <w:r>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6E1F3A97" w14:textId="7C5376F3" w:rsidR="00405299" w:rsidRPr="002C4FF5" w:rsidRDefault="00405299" w:rsidP="008E0FDF">
            <w:pPr>
              <w:spacing w:after="0" w:line="240" w:lineRule="auto"/>
              <w:jc w:val="center"/>
              <w:rPr>
                <w:sz w:val="18"/>
                <w:szCs w:val="18"/>
              </w:rPr>
            </w:pPr>
            <w:r>
              <w:rPr>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3F179576" w14:textId="29073899" w:rsidR="00405299" w:rsidRPr="002C4FF5" w:rsidRDefault="00405299" w:rsidP="008E0FDF">
            <w:pPr>
              <w:spacing w:after="0" w:line="240" w:lineRule="auto"/>
              <w:jc w:val="center"/>
              <w:rPr>
                <w:sz w:val="18"/>
                <w:szCs w:val="18"/>
              </w:rPr>
            </w:pPr>
            <w:r>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06CDAB35" w14:textId="31F51CA6" w:rsidR="00405299" w:rsidRPr="002C4FF5" w:rsidRDefault="00666869" w:rsidP="003A2009">
            <w:pPr>
              <w:spacing w:after="0" w:line="240" w:lineRule="auto"/>
              <w:rPr>
                <w:sz w:val="18"/>
                <w:szCs w:val="18"/>
              </w:rPr>
            </w:pPr>
            <w:r>
              <w:rPr>
                <w:sz w:val="18"/>
                <w:szCs w:val="18"/>
              </w:rPr>
              <w:t>Draft legislation has been Tabled in Parliament.</w:t>
            </w:r>
          </w:p>
        </w:tc>
      </w:tr>
      <w:tr w:rsidR="008E0FDF" w:rsidRPr="002C4FF5" w14:paraId="65C5B231" w14:textId="77777777" w:rsidTr="00BB7965">
        <w:tc>
          <w:tcPr>
            <w:tcW w:w="13698" w:type="dxa"/>
            <w:gridSpan w:val="10"/>
            <w:tcBorders>
              <w:top w:val="single" w:sz="4" w:space="0" w:color="000000"/>
              <w:left w:val="single" w:sz="4" w:space="0" w:color="000000"/>
              <w:bottom w:val="single" w:sz="4" w:space="0" w:color="000000"/>
              <w:right w:val="single" w:sz="4" w:space="0" w:color="000000"/>
            </w:tcBorders>
          </w:tcPr>
          <w:p w14:paraId="5D61C5F8" w14:textId="77777777" w:rsidR="008E0FDF" w:rsidRPr="002C4FF5" w:rsidRDefault="008E0FDF" w:rsidP="008E0FDF">
            <w:pPr>
              <w:spacing w:after="0" w:line="240" w:lineRule="auto"/>
              <w:jc w:val="center"/>
              <w:rPr>
                <w:b/>
                <w:sz w:val="18"/>
                <w:szCs w:val="18"/>
                <w:u w:val="single"/>
              </w:rPr>
            </w:pPr>
            <w:r w:rsidRPr="002C4FF5">
              <w:rPr>
                <w:b/>
                <w:sz w:val="18"/>
                <w:szCs w:val="18"/>
                <w:u w:val="single"/>
              </w:rPr>
              <w:t xml:space="preserve">Component </w:t>
            </w:r>
            <w:r w:rsidR="00F57155">
              <w:rPr>
                <w:b/>
                <w:sz w:val="18"/>
                <w:szCs w:val="18"/>
                <w:u w:val="single"/>
              </w:rPr>
              <w:t>6</w:t>
            </w:r>
            <w:r w:rsidRPr="002C4FF5">
              <w:rPr>
                <w:b/>
                <w:sz w:val="18"/>
                <w:szCs w:val="18"/>
                <w:u w:val="single"/>
              </w:rPr>
              <w:t>: Reduction of Business Costs Through Expedited Land Titling</w:t>
            </w:r>
          </w:p>
          <w:p w14:paraId="0AF4A0B3" w14:textId="77777777" w:rsidR="008E0FDF" w:rsidRPr="002C4FF5" w:rsidRDefault="008E0FDF" w:rsidP="008E0FDF">
            <w:pPr>
              <w:spacing w:after="0" w:line="240" w:lineRule="auto"/>
              <w:jc w:val="center"/>
              <w:rPr>
                <w:b/>
                <w:sz w:val="18"/>
                <w:szCs w:val="18"/>
                <w:u w:val="single"/>
              </w:rPr>
            </w:pPr>
          </w:p>
        </w:tc>
      </w:tr>
      <w:tr w:rsidR="008E0FDF" w:rsidRPr="002C4FF5" w14:paraId="29791D32"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6C51E05C" w14:textId="7FE14727" w:rsidR="008E0FDF" w:rsidRPr="002C4FF5" w:rsidRDefault="008E0FDF" w:rsidP="00F10FAC">
            <w:pPr>
              <w:spacing w:after="0" w:line="240" w:lineRule="auto"/>
              <w:rPr>
                <w:sz w:val="18"/>
                <w:szCs w:val="18"/>
              </w:rPr>
            </w:pPr>
            <w:r w:rsidRPr="002C4FF5">
              <w:rPr>
                <w:sz w:val="18"/>
                <w:szCs w:val="18"/>
              </w:rPr>
              <w:t>Land Titling and Registration</w:t>
            </w:r>
            <w:r w:rsidR="00DF72C7" w:rsidRPr="002C4FF5">
              <w:rPr>
                <w:sz w:val="18"/>
                <w:szCs w:val="18"/>
              </w:rPr>
              <w:t xml:space="preserve"> action plan</w:t>
            </w:r>
            <w:r w:rsidRPr="002C4FF5">
              <w:rPr>
                <w:sz w:val="18"/>
                <w:szCs w:val="18"/>
              </w:rPr>
              <w:t xml:space="preserve"> approved</w:t>
            </w:r>
            <w:r w:rsidR="006C68A2">
              <w:rPr>
                <w:sz w:val="18"/>
                <w:szCs w:val="18"/>
              </w:rPr>
              <w:t xml:space="preserve"> and implemented  </w:t>
            </w:r>
          </w:p>
        </w:tc>
        <w:tc>
          <w:tcPr>
            <w:tcW w:w="990" w:type="dxa"/>
            <w:tcBorders>
              <w:top w:val="single" w:sz="4" w:space="0" w:color="000000"/>
              <w:left w:val="single" w:sz="4" w:space="0" w:color="000000"/>
              <w:bottom w:val="single" w:sz="4" w:space="0" w:color="000000"/>
              <w:right w:val="single" w:sz="4" w:space="0" w:color="000000"/>
            </w:tcBorders>
          </w:tcPr>
          <w:p w14:paraId="1C190C1B" w14:textId="77777777" w:rsidR="008E0FDF" w:rsidRPr="002C4FF5" w:rsidRDefault="00DF72C7" w:rsidP="008E0FDF">
            <w:pPr>
              <w:spacing w:after="0" w:line="240" w:lineRule="auto"/>
              <w:rPr>
                <w:sz w:val="18"/>
                <w:szCs w:val="18"/>
              </w:rPr>
            </w:pPr>
            <w:r w:rsidRPr="002C4FF5">
              <w:rPr>
                <w:sz w:val="18"/>
                <w:szCs w:val="18"/>
              </w:rPr>
              <w:t>Plan</w:t>
            </w:r>
          </w:p>
        </w:tc>
        <w:tc>
          <w:tcPr>
            <w:tcW w:w="900" w:type="dxa"/>
            <w:tcBorders>
              <w:top w:val="single" w:sz="4" w:space="0" w:color="000000"/>
              <w:left w:val="single" w:sz="4" w:space="0" w:color="000000"/>
              <w:bottom w:val="single" w:sz="4" w:space="0" w:color="000000"/>
              <w:right w:val="single" w:sz="4" w:space="0" w:color="000000"/>
            </w:tcBorders>
          </w:tcPr>
          <w:p w14:paraId="07F223D4"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6F554272" w14:textId="77777777" w:rsidR="008E0FDF" w:rsidRPr="002C4FF5" w:rsidRDefault="008E0FDF" w:rsidP="008E0FDF">
            <w:pPr>
              <w:spacing w:after="0" w:line="240" w:lineRule="auto"/>
              <w:jc w:val="center"/>
              <w:rPr>
                <w:sz w:val="18"/>
                <w:szCs w:val="18"/>
              </w:rPr>
            </w:pPr>
            <w:r w:rsidRPr="002C4FF5">
              <w:rPr>
                <w:sz w:val="18"/>
                <w:szCs w:val="18"/>
              </w:rPr>
              <w:t>1</w:t>
            </w:r>
          </w:p>
        </w:tc>
        <w:tc>
          <w:tcPr>
            <w:tcW w:w="630" w:type="dxa"/>
            <w:tcBorders>
              <w:top w:val="single" w:sz="4" w:space="0" w:color="000000"/>
              <w:left w:val="single" w:sz="4" w:space="0" w:color="000000"/>
              <w:bottom w:val="single" w:sz="4" w:space="0" w:color="000000"/>
              <w:right w:val="single" w:sz="4" w:space="0" w:color="000000"/>
            </w:tcBorders>
          </w:tcPr>
          <w:p w14:paraId="34E305BA" w14:textId="77777777" w:rsidR="008E0FDF" w:rsidRPr="002C4FF5" w:rsidRDefault="008E0FDF"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045F8338" w14:textId="77777777" w:rsidR="008E0FDF" w:rsidRPr="002C4FF5" w:rsidRDefault="00C56D22"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5F39BC3B" w14:textId="77777777" w:rsidR="008E0FDF" w:rsidRPr="002C4FF5" w:rsidRDefault="00AC4FF6" w:rsidP="008E0FDF">
            <w:pPr>
              <w:spacing w:after="0" w:line="240" w:lineRule="auto"/>
              <w:jc w:val="center"/>
              <w:rPr>
                <w:sz w:val="18"/>
                <w:szCs w:val="18"/>
              </w:rPr>
            </w:pPr>
            <w:r w:rsidRPr="002C4FF5">
              <w:rPr>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14:paraId="44F708D0" w14:textId="77777777" w:rsidR="008E0FDF" w:rsidRPr="002C4FF5" w:rsidRDefault="005E091B" w:rsidP="008E0FDF">
            <w:pPr>
              <w:spacing w:after="0" w:line="240" w:lineRule="auto"/>
              <w:jc w:val="center"/>
              <w:rPr>
                <w:sz w:val="18"/>
                <w:szCs w:val="18"/>
              </w:rPr>
            </w:pPr>
            <w:r w:rsidRPr="002C4FF5">
              <w:rPr>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5419E42F" w14:textId="77777777" w:rsidR="008E0FDF" w:rsidRPr="002C4FF5" w:rsidRDefault="008E0FDF" w:rsidP="008E0FDF">
            <w:pPr>
              <w:spacing w:after="0" w:line="240" w:lineRule="auto"/>
              <w:jc w:val="center"/>
              <w:rPr>
                <w:sz w:val="18"/>
                <w:szCs w:val="18"/>
              </w:rPr>
            </w:pPr>
            <w:r w:rsidRPr="002C4FF5">
              <w:rPr>
                <w:sz w:val="18"/>
                <w:szCs w:val="18"/>
              </w:rPr>
              <w:t>1</w:t>
            </w:r>
          </w:p>
        </w:tc>
        <w:tc>
          <w:tcPr>
            <w:tcW w:w="4680" w:type="dxa"/>
            <w:tcBorders>
              <w:top w:val="single" w:sz="4" w:space="0" w:color="000000"/>
              <w:left w:val="single" w:sz="4" w:space="0" w:color="000000"/>
              <w:bottom w:val="single" w:sz="4" w:space="0" w:color="000000"/>
              <w:right w:val="single" w:sz="4" w:space="0" w:color="000000"/>
            </w:tcBorders>
          </w:tcPr>
          <w:p w14:paraId="0053CA00" w14:textId="6A6CD891" w:rsidR="008E0FDF" w:rsidRPr="002C4FF5" w:rsidRDefault="00DF72C7" w:rsidP="003E6F19">
            <w:pPr>
              <w:spacing w:after="0" w:line="240" w:lineRule="auto"/>
              <w:rPr>
                <w:sz w:val="18"/>
                <w:szCs w:val="18"/>
              </w:rPr>
            </w:pPr>
            <w:r w:rsidRPr="002C4FF5">
              <w:rPr>
                <w:sz w:val="18"/>
                <w:szCs w:val="18"/>
              </w:rPr>
              <w:t>Time Bound Action Plan for the reduction of time and cost for Land Titling and Registration approved</w:t>
            </w:r>
            <w:r w:rsidR="00F10FAC" w:rsidRPr="002C4FF5">
              <w:rPr>
                <w:sz w:val="18"/>
                <w:szCs w:val="18"/>
              </w:rPr>
              <w:t xml:space="preserve"> </w:t>
            </w:r>
            <w:r w:rsidR="003C4F8E" w:rsidRPr="002C4FF5">
              <w:rPr>
                <w:sz w:val="18"/>
                <w:szCs w:val="18"/>
              </w:rPr>
              <w:t xml:space="preserve">by </w:t>
            </w:r>
            <w:r w:rsidR="003E6F19" w:rsidRPr="002C4FF5">
              <w:rPr>
                <w:sz w:val="18"/>
                <w:szCs w:val="18"/>
              </w:rPr>
              <w:t>Office of the Prime Minister</w:t>
            </w:r>
            <w:r w:rsidR="006C68A2">
              <w:rPr>
                <w:sz w:val="18"/>
                <w:szCs w:val="18"/>
              </w:rPr>
              <w:t xml:space="preserve"> and implemented through the program</w:t>
            </w:r>
            <w:r w:rsidR="00F869E2">
              <w:rPr>
                <w:sz w:val="18"/>
                <w:szCs w:val="18"/>
              </w:rPr>
              <w:t>.</w:t>
            </w:r>
            <w:r w:rsidR="003C4F8E" w:rsidRPr="002C4FF5">
              <w:rPr>
                <w:sz w:val="18"/>
                <w:szCs w:val="18"/>
              </w:rPr>
              <w:t xml:space="preserve"> </w:t>
            </w:r>
          </w:p>
        </w:tc>
      </w:tr>
      <w:tr w:rsidR="003A1537" w:rsidRPr="002C4FF5" w14:paraId="7E7471D8" w14:textId="77777777" w:rsidTr="00BB7965">
        <w:tc>
          <w:tcPr>
            <w:tcW w:w="2898" w:type="dxa"/>
            <w:tcBorders>
              <w:top w:val="single" w:sz="4" w:space="0" w:color="000000"/>
              <w:left w:val="single" w:sz="4" w:space="0" w:color="000000"/>
              <w:bottom w:val="single" w:sz="4" w:space="0" w:color="000000"/>
              <w:right w:val="single" w:sz="4" w:space="0" w:color="000000"/>
            </w:tcBorders>
          </w:tcPr>
          <w:p w14:paraId="2661CDAD" w14:textId="77777777" w:rsidR="003A1537" w:rsidRPr="002C4FF5" w:rsidRDefault="00251ECE" w:rsidP="002A219F">
            <w:pPr>
              <w:spacing w:after="0" w:line="240" w:lineRule="auto"/>
              <w:rPr>
                <w:sz w:val="18"/>
                <w:szCs w:val="18"/>
              </w:rPr>
            </w:pPr>
            <w:r w:rsidRPr="002C4FF5">
              <w:rPr>
                <w:sz w:val="18"/>
                <w:szCs w:val="18"/>
              </w:rPr>
              <w:t>New p</w:t>
            </w:r>
            <w:r w:rsidR="003A1537" w:rsidRPr="002C4FF5">
              <w:rPr>
                <w:sz w:val="18"/>
                <w:szCs w:val="18"/>
              </w:rPr>
              <w:t>arishes declared eligible</w:t>
            </w:r>
            <w:r w:rsidRPr="002C4FF5">
              <w:rPr>
                <w:sz w:val="18"/>
                <w:szCs w:val="18"/>
              </w:rPr>
              <w:t xml:space="preserve"> </w:t>
            </w:r>
            <w:r w:rsidR="002A219F" w:rsidRPr="002C4FF5">
              <w:rPr>
                <w:sz w:val="18"/>
                <w:szCs w:val="18"/>
              </w:rPr>
              <w:t>each year for the Land Administration and Management Program (LAMP)</w:t>
            </w:r>
          </w:p>
        </w:tc>
        <w:tc>
          <w:tcPr>
            <w:tcW w:w="990" w:type="dxa"/>
            <w:tcBorders>
              <w:top w:val="single" w:sz="4" w:space="0" w:color="000000"/>
              <w:left w:val="single" w:sz="4" w:space="0" w:color="000000"/>
              <w:bottom w:val="single" w:sz="4" w:space="0" w:color="000000"/>
              <w:right w:val="single" w:sz="4" w:space="0" w:color="000000"/>
            </w:tcBorders>
          </w:tcPr>
          <w:p w14:paraId="111C24CA" w14:textId="77777777" w:rsidR="003A1537" w:rsidRPr="002C4FF5" w:rsidRDefault="003A1537" w:rsidP="008E0FDF">
            <w:pPr>
              <w:spacing w:after="0" w:line="240" w:lineRule="auto"/>
              <w:rPr>
                <w:sz w:val="18"/>
                <w:szCs w:val="18"/>
              </w:rPr>
            </w:pPr>
            <w:r w:rsidRPr="002C4FF5">
              <w:rPr>
                <w:sz w:val="18"/>
                <w:szCs w:val="18"/>
              </w:rPr>
              <w:t>Number</w:t>
            </w:r>
          </w:p>
        </w:tc>
        <w:tc>
          <w:tcPr>
            <w:tcW w:w="900" w:type="dxa"/>
            <w:tcBorders>
              <w:top w:val="single" w:sz="4" w:space="0" w:color="000000"/>
              <w:left w:val="single" w:sz="4" w:space="0" w:color="000000"/>
              <w:bottom w:val="single" w:sz="4" w:space="0" w:color="000000"/>
              <w:right w:val="single" w:sz="4" w:space="0" w:color="000000"/>
            </w:tcBorders>
          </w:tcPr>
          <w:p w14:paraId="7FBC2309" w14:textId="77777777" w:rsidR="003A1537" w:rsidRPr="002C4FF5" w:rsidRDefault="00E805CA" w:rsidP="008E0FDF">
            <w:pPr>
              <w:spacing w:after="0" w:line="240" w:lineRule="auto"/>
              <w:jc w:val="center"/>
              <w:rPr>
                <w:sz w:val="18"/>
                <w:szCs w:val="18"/>
              </w:rPr>
            </w:pPr>
            <w:r w:rsidRPr="002C4FF5">
              <w:rPr>
                <w:sz w:val="18"/>
                <w:szCs w:val="18"/>
              </w:rPr>
              <w:t>1</w:t>
            </w:r>
          </w:p>
        </w:tc>
        <w:tc>
          <w:tcPr>
            <w:tcW w:w="630" w:type="dxa"/>
            <w:tcBorders>
              <w:top w:val="single" w:sz="4" w:space="0" w:color="000000"/>
              <w:left w:val="single" w:sz="4" w:space="0" w:color="000000"/>
              <w:bottom w:val="single" w:sz="4" w:space="0" w:color="000000"/>
              <w:right w:val="single" w:sz="4" w:space="0" w:color="000000"/>
            </w:tcBorders>
          </w:tcPr>
          <w:p w14:paraId="6F98FF50" w14:textId="77777777" w:rsidR="003A1537" w:rsidRPr="002C4FF5" w:rsidRDefault="00ED3522" w:rsidP="008E0FDF">
            <w:pPr>
              <w:spacing w:after="0" w:line="240" w:lineRule="auto"/>
              <w:jc w:val="center"/>
              <w:rPr>
                <w:sz w:val="18"/>
                <w:szCs w:val="18"/>
              </w:rPr>
            </w:pPr>
            <w:r w:rsidRPr="002C4FF5">
              <w:rPr>
                <w:sz w:val="18"/>
                <w:szCs w:val="18"/>
              </w:rPr>
              <w:t>0</w:t>
            </w:r>
          </w:p>
        </w:tc>
        <w:tc>
          <w:tcPr>
            <w:tcW w:w="630" w:type="dxa"/>
            <w:tcBorders>
              <w:top w:val="single" w:sz="4" w:space="0" w:color="000000"/>
              <w:left w:val="single" w:sz="4" w:space="0" w:color="000000"/>
              <w:bottom w:val="single" w:sz="4" w:space="0" w:color="000000"/>
              <w:right w:val="single" w:sz="4" w:space="0" w:color="000000"/>
            </w:tcBorders>
          </w:tcPr>
          <w:p w14:paraId="5B87813E" w14:textId="77777777" w:rsidR="003A1537" w:rsidRPr="002C4FF5" w:rsidRDefault="00251ECE" w:rsidP="008E0FDF">
            <w:pPr>
              <w:spacing w:after="0" w:line="240" w:lineRule="auto"/>
              <w:jc w:val="center"/>
              <w:rPr>
                <w:sz w:val="18"/>
                <w:szCs w:val="18"/>
              </w:rPr>
            </w:pPr>
            <w:r w:rsidRPr="002C4FF5">
              <w:rPr>
                <w:sz w:val="18"/>
                <w:szCs w:val="18"/>
              </w:rPr>
              <w:t>3</w:t>
            </w:r>
          </w:p>
        </w:tc>
        <w:tc>
          <w:tcPr>
            <w:tcW w:w="630" w:type="dxa"/>
            <w:tcBorders>
              <w:top w:val="single" w:sz="4" w:space="0" w:color="000000"/>
              <w:left w:val="single" w:sz="4" w:space="0" w:color="000000"/>
              <w:bottom w:val="single" w:sz="4" w:space="0" w:color="000000"/>
              <w:right w:val="single" w:sz="4" w:space="0" w:color="000000"/>
            </w:tcBorders>
          </w:tcPr>
          <w:p w14:paraId="787617FD" w14:textId="77777777" w:rsidR="003A1537" w:rsidRPr="002C4FF5" w:rsidRDefault="00C56D22" w:rsidP="008E0FDF">
            <w:pPr>
              <w:spacing w:after="0" w:line="240" w:lineRule="auto"/>
              <w:jc w:val="center"/>
              <w:rPr>
                <w:sz w:val="18"/>
                <w:szCs w:val="18"/>
              </w:rPr>
            </w:pPr>
            <w:r w:rsidRPr="002C4FF5">
              <w:rPr>
                <w:sz w:val="18"/>
                <w:szCs w:val="18"/>
              </w:rPr>
              <w:t>1</w:t>
            </w:r>
          </w:p>
        </w:tc>
        <w:tc>
          <w:tcPr>
            <w:tcW w:w="720" w:type="dxa"/>
            <w:tcBorders>
              <w:top w:val="single" w:sz="4" w:space="0" w:color="000000"/>
              <w:left w:val="single" w:sz="4" w:space="0" w:color="000000"/>
              <w:bottom w:val="single" w:sz="4" w:space="0" w:color="000000"/>
              <w:right w:val="single" w:sz="4" w:space="0" w:color="000000"/>
            </w:tcBorders>
          </w:tcPr>
          <w:p w14:paraId="65833766" w14:textId="77777777" w:rsidR="003A1537" w:rsidRPr="002C4FF5" w:rsidRDefault="00251ECE" w:rsidP="008E0FDF">
            <w:pPr>
              <w:spacing w:after="0" w:line="240" w:lineRule="auto"/>
              <w:jc w:val="center"/>
              <w:rPr>
                <w:sz w:val="18"/>
                <w:szCs w:val="18"/>
              </w:rPr>
            </w:pPr>
            <w:r w:rsidRPr="002C4FF5">
              <w:rPr>
                <w:sz w:val="18"/>
                <w:szCs w:val="18"/>
              </w:rPr>
              <w:t>3</w:t>
            </w:r>
          </w:p>
        </w:tc>
        <w:tc>
          <w:tcPr>
            <w:tcW w:w="720" w:type="dxa"/>
            <w:tcBorders>
              <w:top w:val="single" w:sz="4" w:space="0" w:color="000000"/>
              <w:left w:val="single" w:sz="4" w:space="0" w:color="000000"/>
              <w:bottom w:val="single" w:sz="4" w:space="0" w:color="000000"/>
              <w:right w:val="single" w:sz="4" w:space="0" w:color="000000"/>
            </w:tcBorders>
          </w:tcPr>
          <w:p w14:paraId="75F132DF" w14:textId="2B0A4982" w:rsidR="003A1537" w:rsidRPr="002C4FF5" w:rsidRDefault="000A6274" w:rsidP="008E0FDF">
            <w:pPr>
              <w:spacing w:after="0" w:line="240" w:lineRule="auto"/>
              <w:jc w:val="center"/>
              <w:rPr>
                <w:sz w:val="18"/>
                <w:szCs w:val="18"/>
              </w:rPr>
            </w:pPr>
            <w:r>
              <w:rPr>
                <w:sz w:val="18"/>
                <w:szCs w:val="18"/>
              </w:rPr>
              <w:t>14</w:t>
            </w:r>
          </w:p>
        </w:tc>
        <w:tc>
          <w:tcPr>
            <w:tcW w:w="900" w:type="dxa"/>
            <w:tcBorders>
              <w:top w:val="single" w:sz="4" w:space="0" w:color="000000"/>
              <w:left w:val="single" w:sz="4" w:space="0" w:color="000000"/>
              <w:bottom w:val="single" w:sz="4" w:space="0" w:color="000000"/>
              <w:right w:val="single" w:sz="4" w:space="0" w:color="000000"/>
            </w:tcBorders>
          </w:tcPr>
          <w:p w14:paraId="413987A7" w14:textId="77777777" w:rsidR="003A1537" w:rsidRPr="002C4FF5" w:rsidRDefault="00E805CA" w:rsidP="008E0FDF">
            <w:pPr>
              <w:spacing w:after="0" w:line="240" w:lineRule="auto"/>
              <w:jc w:val="center"/>
              <w:rPr>
                <w:sz w:val="18"/>
                <w:szCs w:val="18"/>
              </w:rPr>
            </w:pPr>
            <w:r w:rsidRPr="002C4FF5">
              <w:rPr>
                <w:sz w:val="18"/>
                <w:szCs w:val="18"/>
              </w:rPr>
              <w:t>14</w:t>
            </w:r>
          </w:p>
        </w:tc>
        <w:tc>
          <w:tcPr>
            <w:tcW w:w="4680" w:type="dxa"/>
            <w:tcBorders>
              <w:top w:val="single" w:sz="4" w:space="0" w:color="000000"/>
              <w:left w:val="single" w:sz="4" w:space="0" w:color="000000"/>
              <w:bottom w:val="single" w:sz="4" w:space="0" w:color="000000"/>
              <w:right w:val="single" w:sz="4" w:space="0" w:color="000000"/>
            </w:tcBorders>
          </w:tcPr>
          <w:p w14:paraId="5715E80F" w14:textId="39C9B69D" w:rsidR="003A1537" w:rsidRPr="002C4FF5" w:rsidRDefault="00251ECE" w:rsidP="002A219F">
            <w:pPr>
              <w:spacing w:after="0" w:line="240" w:lineRule="auto"/>
              <w:rPr>
                <w:sz w:val="18"/>
                <w:szCs w:val="18"/>
              </w:rPr>
            </w:pPr>
            <w:r w:rsidRPr="002C4FF5">
              <w:rPr>
                <w:sz w:val="18"/>
                <w:szCs w:val="18"/>
              </w:rPr>
              <w:t xml:space="preserve">Yearly numbers represent NEW parishes added to the </w:t>
            </w:r>
            <w:r w:rsidR="002A219F" w:rsidRPr="002C4FF5">
              <w:rPr>
                <w:sz w:val="18"/>
                <w:szCs w:val="18"/>
              </w:rPr>
              <w:t>Pr</w:t>
            </w:r>
            <w:r w:rsidR="002A219F" w:rsidRPr="002C4FF5">
              <w:rPr>
                <w:sz w:val="18"/>
                <w:szCs w:val="18"/>
              </w:rPr>
              <w:t>o</w:t>
            </w:r>
            <w:r w:rsidR="002A219F" w:rsidRPr="002C4FF5">
              <w:rPr>
                <w:sz w:val="18"/>
                <w:szCs w:val="18"/>
              </w:rPr>
              <w:t xml:space="preserve">gram. </w:t>
            </w:r>
            <w:r w:rsidR="00E805CA" w:rsidRPr="002C4FF5">
              <w:rPr>
                <w:sz w:val="18"/>
                <w:szCs w:val="18"/>
              </w:rPr>
              <w:t>National Land Agency will verify the number of pa</w:t>
            </w:r>
            <w:r w:rsidR="00E805CA" w:rsidRPr="002C4FF5">
              <w:rPr>
                <w:sz w:val="18"/>
                <w:szCs w:val="18"/>
              </w:rPr>
              <w:t>r</w:t>
            </w:r>
            <w:r w:rsidR="00E805CA" w:rsidRPr="002C4FF5">
              <w:rPr>
                <w:sz w:val="18"/>
                <w:szCs w:val="18"/>
              </w:rPr>
              <w:t xml:space="preserve">ishes participating in LAMP </w:t>
            </w:r>
            <w:r w:rsidR="002A219F" w:rsidRPr="002C4FF5">
              <w:rPr>
                <w:sz w:val="18"/>
                <w:szCs w:val="18"/>
              </w:rPr>
              <w:t>Note: Jamaica has a total of 14 parishes.</w:t>
            </w:r>
            <w:r w:rsidR="003A2009">
              <w:rPr>
                <w:sz w:val="18"/>
                <w:szCs w:val="18"/>
              </w:rPr>
              <w:t xml:space="preserve"> Once a parish is declared  LAMP the cost and time for registering the first title can drop up to 75%</w:t>
            </w:r>
          </w:p>
        </w:tc>
      </w:tr>
    </w:tbl>
    <w:p w14:paraId="544068F9" w14:textId="77777777" w:rsidR="008E0FDF" w:rsidRPr="002C4FF5" w:rsidRDefault="008E0FDF" w:rsidP="00BB7965"/>
    <w:sectPr w:rsidR="008E0FDF" w:rsidRPr="002C4FF5" w:rsidSect="008E0FDF">
      <w:footerReference w:type="even" r:id="rId9"/>
      <w:footerReference w:type="default" r:id="rId10"/>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DD5CD" w14:textId="77777777" w:rsidR="00651607" w:rsidRDefault="00651607">
      <w:pPr>
        <w:spacing w:after="0" w:line="240" w:lineRule="auto"/>
      </w:pPr>
      <w:r>
        <w:separator/>
      </w:r>
    </w:p>
  </w:endnote>
  <w:endnote w:type="continuationSeparator" w:id="0">
    <w:p w14:paraId="5B82B53B" w14:textId="77777777" w:rsidR="00651607" w:rsidRDefault="00651607">
      <w:pPr>
        <w:spacing w:after="0" w:line="240" w:lineRule="auto"/>
      </w:pPr>
      <w:r>
        <w:continuationSeparator/>
      </w:r>
    </w:p>
  </w:endnote>
  <w:endnote w:type="continuationNotice" w:id="1">
    <w:p w14:paraId="4B538E37" w14:textId="77777777" w:rsidR="00651607" w:rsidRDefault="006516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nionPro-Cn">
    <w:altName w:val="Cambria"/>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C493D" w14:textId="77777777" w:rsidR="00651607" w:rsidRDefault="00651607" w:rsidP="008E0F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42511A" w14:textId="77777777" w:rsidR="00651607" w:rsidRDefault="006516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4ECB0" w14:textId="77777777" w:rsidR="00651607" w:rsidRDefault="00651607" w:rsidP="008E0F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216BC">
      <w:rPr>
        <w:rStyle w:val="PageNumber"/>
        <w:noProof/>
      </w:rPr>
      <w:t>6</w:t>
    </w:r>
    <w:r>
      <w:rPr>
        <w:rStyle w:val="PageNumber"/>
      </w:rPr>
      <w:fldChar w:fldCharType="end"/>
    </w:r>
  </w:p>
  <w:p w14:paraId="7849238E" w14:textId="77777777" w:rsidR="00651607" w:rsidRDefault="006516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6F992" w14:textId="77777777" w:rsidR="00651607" w:rsidRDefault="00651607">
      <w:pPr>
        <w:spacing w:after="0" w:line="240" w:lineRule="auto"/>
      </w:pPr>
      <w:r>
        <w:separator/>
      </w:r>
    </w:p>
  </w:footnote>
  <w:footnote w:type="continuationSeparator" w:id="0">
    <w:p w14:paraId="73DC57E6" w14:textId="77777777" w:rsidR="00651607" w:rsidRDefault="00651607">
      <w:pPr>
        <w:spacing w:after="0" w:line="240" w:lineRule="auto"/>
      </w:pPr>
      <w:r>
        <w:continuationSeparator/>
      </w:r>
    </w:p>
  </w:footnote>
  <w:footnote w:type="continuationNotice" w:id="1">
    <w:p w14:paraId="0D6E9E86" w14:textId="77777777" w:rsidR="00651607" w:rsidRDefault="00651607">
      <w:pPr>
        <w:spacing w:after="0" w:line="240" w:lineRule="auto"/>
      </w:pPr>
    </w:p>
  </w:footnote>
  <w:footnote w:id="2">
    <w:p w14:paraId="4C592C58" w14:textId="77777777" w:rsidR="00651607" w:rsidRDefault="00651607" w:rsidP="00A45D16">
      <w:pPr>
        <w:pStyle w:val="FootnoteText"/>
        <w:ind w:left="180" w:hanging="180"/>
        <w:rPr>
          <w:sz w:val="18"/>
        </w:rPr>
      </w:pPr>
      <w:r w:rsidRPr="001073DA">
        <w:rPr>
          <w:rStyle w:val="FootnoteReference"/>
          <w:sz w:val="18"/>
        </w:rPr>
        <w:footnoteRef/>
      </w:r>
      <w:r w:rsidRPr="001073DA">
        <w:rPr>
          <w:sz w:val="18"/>
        </w:rPr>
        <w:t xml:space="preserve"> </w:t>
      </w:r>
      <w:r>
        <w:rPr>
          <w:sz w:val="18"/>
        </w:rPr>
        <w:tab/>
      </w:r>
      <w:r w:rsidRPr="001073DA">
        <w:rPr>
          <w:sz w:val="18"/>
        </w:rPr>
        <w:t xml:space="preserve">Indicator values in normal font are actual values. Values in </w:t>
      </w:r>
      <w:r w:rsidRPr="001073DA">
        <w:rPr>
          <w:i/>
          <w:sz w:val="18"/>
        </w:rPr>
        <w:t xml:space="preserve">italics </w:t>
      </w:r>
      <w:r>
        <w:rPr>
          <w:sz w:val="18"/>
        </w:rPr>
        <w:t xml:space="preserve">are projections. </w:t>
      </w:r>
    </w:p>
    <w:p w14:paraId="140700A4" w14:textId="77777777" w:rsidR="00651607" w:rsidRPr="00142730" w:rsidRDefault="00651607" w:rsidP="00A45D16">
      <w:pPr>
        <w:pStyle w:val="FootnoteText"/>
        <w:ind w:left="180" w:hanging="180"/>
        <w:rPr>
          <w:sz w:val="18"/>
        </w:rPr>
      </w:pPr>
      <w:r>
        <w:rPr>
          <w:sz w:val="18"/>
        </w:rPr>
        <w:t xml:space="preserve"> </w:t>
      </w:r>
      <w:r>
        <w:rPr>
          <w:sz w:val="18"/>
        </w:rPr>
        <w:tab/>
        <w:t xml:space="preserve">Note: The Global Competitiveness Report presents all rankings in terms of a rolling two-year period. </w:t>
      </w:r>
    </w:p>
  </w:footnote>
  <w:footnote w:id="3">
    <w:p w14:paraId="6BB050CB" w14:textId="77777777" w:rsidR="00651607" w:rsidRDefault="00651607" w:rsidP="00A45D16">
      <w:pPr>
        <w:pStyle w:val="FootnoteText"/>
        <w:ind w:left="180" w:hanging="180"/>
      </w:pPr>
      <w:r w:rsidRPr="00AC4FF6">
        <w:rPr>
          <w:rStyle w:val="FootnoteReference"/>
          <w:sz w:val="18"/>
        </w:rPr>
        <w:footnoteRef/>
      </w:r>
      <w:r>
        <w:t xml:space="preserve"> </w:t>
      </w:r>
      <w:r>
        <w:tab/>
      </w:r>
      <w:r>
        <w:rPr>
          <w:sz w:val="18"/>
        </w:rPr>
        <w:t xml:space="preserve">A lower percentile indicates better performance. Note Rankings are presented in terms of percentiles rather than raw scores to adjust for the change over time in number of countries in the data base </w:t>
      </w:r>
    </w:p>
  </w:footnote>
  <w:footnote w:id="4">
    <w:p w14:paraId="661864F2" w14:textId="77777777" w:rsidR="00651607" w:rsidRPr="00E737E9" w:rsidRDefault="00651607" w:rsidP="00A45D16">
      <w:pPr>
        <w:pStyle w:val="FootnoteText"/>
        <w:ind w:left="180" w:hanging="180"/>
        <w:rPr>
          <w:sz w:val="18"/>
        </w:rPr>
      </w:pPr>
      <w:r w:rsidRPr="00AC4FF6">
        <w:rPr>
          <w:rStyle w:val="FootnoteReference"/>
          <w:sz w:val="18"/>
        </w:rPr>
        <w:footnoteRef/>
      </w:r>
      <w:r>
        <w:rPr>
          <w:sz w:val="18"/>
        </w:rPr>
        <w:t xml:space="preserve"> </w:t>
      </w:r>
      <w:r>
        <w:rPr>
          <w:sz w:val="18"/>
        </w:rPr>
        <w:tab/>
        <w:t xml:space="preserve">Due to changes in DBI methodology </w:t>
      </w:r>
      <w:r w:rsidRPr="00AC4FF6">
        <w:rPr>
          <w:sz w:val="18"/>
        </w:rPr>
        <w:t xml:space="preserve">used in </w:t>
      </w:r>
      <w:r>
        <w:rPr>
          <w:sz w:val="18"/>
        </w:rPr>
        <w:t xml:space="preserve">subsequent years the value for </w:t>
      </w:r>
      <w:r w:rsidRPr="00AC4FF6">
        <w:rPr>
          <w:sz w:val="18"/>
        </w:rPr>
        <w:t xml:space="preserve">2007 </w:t>
      </w:r>
      <w:r>
        <w:rPr>
          <w:sz w:val="18"/>
        </w:rPr>
        <w:t xml:space="preserve">is not listed. </w:t>
      </w:r>
    </w:p>
  </w:footnote>
  <w:footnote w:id="5">
    <w:p w14:paraId="50E572A7" w14:textId="77777777" w:rsidR="00651607" w:rsidRDefault="00651607" w:rsidP="00A45D16">
      <w:pPr>
        <w:widowControl w:val="0"/>
        <w:autoSpaceDE w:val="0"/>
        <w:autoSpaceDN w:val="0"/>
        <w:adjustRightInd w:val="0"/>
        <w:spacing w:after="0" w:line="240" w:lineRule="auto"/>
        <w:ind w:left="180" w:hanging="180"/>
      </w:pPr>
      <w:r>
        <w:rPr>
          <w:rStyle w:val="FootnoteReference"/>
        </w:rPr>
        <w:footnoteRef/>
      </w:r>
      <w:r>
        <w:rPr>
          <w:sz w:val="18"/>
          <w:szCs w:val="18"/>
        </w:rPr>
        <w:t xml:space="preserve"> </w:t>
      </w:r>
      <w:r>
        <w:rPr>
          <w:sz w:val="18"/>
          <w:szCs w:val="18"/>
        </w:rPr>
        <w:tab/>
        <w:t>Note: While the average number of days for registration in Jamaica has lowered only moderately for country in general, in the LAMP declared areas the time has been r</w:t>
      </w:r>
      <w:r>
        <w:rPr>
          <w:sz w:val="18"/>
          <w:szCs w:val="18"/>
        </w:rPr>
        <w:t>e</w:t>
      </w:r>
      <w:r>
        <w:rPr>
          <w:sz w:val="18"/>
          <w:szCs w:val="18"/>
        </w:rPr>
        <w:t>duced to about two weeks.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E550F"/>
    <w:multiLevelType w:val="hybridMultilevel"/>
    <w:tmpl w:val="CFE40A5E"/>
    <w:lvl w:ilvl="0" w:tplc="DB723606">
      <w:start w:val="2"/>
      <w:numFmt w:val="bullet"/>
      <w:lvlText w:val=""/>
      <w:lvlJc w:val="left"/>
      <w:pPr>
        <w:ind w:left="360" w:hanging="360"/>
      </w:pPr>
      <w:rPr>
        <w:rFonts w:ascii="Symbol" w:eastAsia="Calibri" w:hAnsi="Symbol" w:cs="Times New Roman"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5194DDE"/>
    <w:multiLevelType w:val="hybridMultilevel"/>
    <w:tmpl w:val="5AB692D4"/>
    <w:lvl w:ilvl="0" w:tplc="A0D23C6A">
      <w:start w:val="1"/>
      <w:numFmt w:val="bullet"/>
      <w:lvlText w:val=""/>
      <w:lvlJc w:val="left"/>
      <w:pPr>
        <w:tabs>
          <w:tab w:val="num" w:pos="432"/>
        </w:tabs>
        <w:ind w:left="432" w:hanging="252"/>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autoHyphenation/>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59"/>
    <w:rsid w:val="00006A4F"/>
    <w:rsid w:val="00031116"/>
    <w:rsid w:val="000532EF"/>
    <w:rsid w:val="00075046"/>
    <w:rsid w:val="00076252"/>
    <w:rsid w:val="00077834"/>
    <w:rsid w:val="0008081D"/>
    <w:rsid w:val="00080B2F"/>
    <w:rsid w:val="00084E0D"/>
    <w:rsid w:val="000921A1"/>
    <w:rsid w:val="000A2C47"/>
    <w:rsid w:val="000A6274"/>
    <w:rsid w:val="000D11BD"/>
    <w:rsid w:val="000D27DD"/>
    <w:rsid w:val="000E4343"/>
    <w:rsid w:val="000E6659"/>
    <w:rsid w:val="000F12B2"/>
    <w:rsid w:val="001073DA"/>
    <w:rsid w:val="001116E6"/>
    <w:rsid w:val="001134AC"/>
    <w:rsid w:val="00114700"/>
    <w:rsid w:val="00124200"/>
    <w:rsid w:val="00132AC3"/>
    <w:rsid w:val="00162F81"/>
    <w:rsid w:val="00190FCF"/>
    <w:rsid w:val="001A2E9A"/>
    <w:rsid w:val="001A47F0"/>
    <w:rsid w:val="001D6E17"/>
    <w:rsid w:val="001F2ABA"/>
    <w:rsid w:val="001F4A6F"/>
    <w:rsid w:val="001F670A"/>
    <w:rsid w:val="00206997"/>
    <w:rsid w:val="00222B48"/>
    <w:rsid w:val="00251ECE"/>
    <w:rsid w:val="00264005"/>
    <w:rsid w:val="00265926"/>
    <w:rsid w:val="00265FE6"/>
    <w:rsid w:val="00271D12"/>
    <w:rsid w:val="00280646"/>
    <w:rsid w:val="00280D8B"/>
    <w:rsid w:val="002831E6"/>
    <w:rsid w:val="00284498"/>
    <w:rsid w:val="002A219F"/>
    <w:rsid w:val="002B1FBD"/>
    <w:rsid w:val="002C4FF5"/>
    <w:rsid w:val="002D0712"/>
    <w:rsid w:val="002E4BD3"/>
    <w:rsid w:val="002F24E2"/>
    <w:rsid w:val="00300C59"/>
    <w:rsid w:val="0030254D"/>
    <w:rsid w:val="00315B5A"/>
    <w:rsid w:val="00317347"/>
    <w:rsid w:val="0034691F"/>
    <w:rsid w:val="00351033"/>
    <w:rsid w:val="00376330"/>
    <w:rsid w:val="003A095D"/>
    <w:rsid w:val="003A1537"/>
    <w:rsid w:val="003A2009"/>
    <w:rsid w:val="003A375B"/>
    <w:rsid w:val="003B75A4"/>
    <w:rsid w:val="003C0757"/>
    <w:rsid w:val="003C4F8E"/>
    <w:rsid w:val="003E5ACC"/>
    <w:rsid w:val="003E63B6"/>
    <w:rsid w:val="003E6F19"/>
    <w:rsid w:val="003E7358"/>
    <w:rsid w:val="003F15AF"/>
    <w:rsid w:val="00405299"/>
    <w:rsid w:val="00411E43"/>
    <w:rsid w:val="00417B66"/>
    <w:rsid w:val="004209CC"/>
    <w:rsid w:val="004233A8"/>
    <w:rsid w:val="00427FEB"/>
    <w:rsid w:val="00430EA9"/>
    <w:rsid w:val="004659AB"/>
    <w:rsid w:val="00476870"/>
    <w:rsid w:val="004832DD"/>
    <w:rsid w:val="004A15D4"/>
    <w:rsid w:val="004B0987"/>
    <w:rsid w:val="004B37BE"/>
    <w:rsid w:val="004C70FC"/>
    <w:rsid w:val="004D5534"/>
    <w:rsid w:val="004E3D66"/>
    <w:rsid w:val="004F3BE2"/>
    <w:rsid w:val="00500509"/>
    <w:rsid w:val="00512F27"/>
    <w:rsid w:val="0051567B"/>
    <w:rsid w:val="005334A0"/>
    <w:rsid w:val="005411EE"/>
    <w:rsid w:val="0054327A"/>
    <w:rsid w:val="00545B7F"/>
    <w:rsid w:val="005529CA"/>
    <w:rsid w:val="00575F3A"/>
    <w:rsid w:val="00584F77"/>
    <w:rsid w:val="005A62FB"/>
    <w:rsid w:val="005C3031"/>
    <w:rsid w:val="005E091B"/>
    <w:rsid w:val="005E15A7"/>
    <w:rsid w:val="005E3D74"/>
    <w:rsid w:val="005E4CC9"/>
    <w:rsid w:val="005E7579"/>
    <w:rsid w:val="00601F72"/>
    <w:rsid w:val="0061463E"/>
    <w:rsid w:val="00623815"/>
    <w:rsid w:val="006256A8"/>
    <w:rsid w:val="00634780"/>
    <w:rsid w:val="00651607"/>
    <w:rsid w:val="00666869"/>
    <w:rsid w:val="00686884"/>
    <w:rsid w:val="006A4D0A"/>
    <w:rsid w:val="006C42E5"/>
    <w:rsid w:val="006C68A2"/>
    <w:rsid w:val="006D141E"/>
    <w:rsid w:val="00700F8D"/>
    <w:rsid w:val="007119C8"/>
    <w:rsid w:val="0072203F"/>
    <w:rsid w:val="00730AB3"/>
    <w:rsid w:val="00745FAB"/>
    <w:rsid w:val="0076560C"/>
    <w:rsid w:val="00771DC5"/>
    <w:rsid w:val="0079042C"/>
    <w:rsid w:val="00791BB2"/>
    <w:rsid w:val="0079543C"/>
    <w:rsid w:val="007A4094"/>
    <w:rsid w:val="007B2C84"/>
    <w:rsid w:val="007F5486"/>
    <w:rsid w:val="007F6B88"/>
    <w:rsid w:val="00815D68"/>
    <w:rsid w:val="00816EF3"/>
    <w:rsid w:val="00847730"/>
    <w:rsid w:val="008707A8"/>
    <w:rsid w:val="0088266C"/>
    <w:rsid w:val="0089684F"/>
    <w:rsid w:val="008A229C"/>
    <w:rsid w:val="008C7258"/>
    <w:rsid w:val="008E0299"/>
    <w:rsid w:val="008E0FDF"/>
    <w:rsid w:val="0096665D"/>
    <w:rsid w:val="00973088"/>
    <w:rsid w:val="009850D7"/>
    <w:rsid w:val="009A2720"/>
    <w:rsid w:val="009B4A39"/>
    <w:rsid w:val="009E22E2"/>
    <w:rsid w:val="009F1DAB"/>
    <w:rsid w:val="00A00266"/>
    <w:rsid w:val="00A067E5"/>
    <w:rsid w:val="00A20CF1"/>
    <w:rsid w:val="00A35D35"/>
    <w:rsid w:val="00A45D16"/>
    <w:rsid w:val="00A65AD9"/>
    <w:rsid w:val="00A74C23"/>
    <w:rsid w:val="00A8517F"/>
    <w:rsid w:val="00A9418B"/>
    <w:rsid w:val="00AB6F7A"/>
    <w:rsid w:val="00AC4FF6"/>
    <w:rsid w:val="00AF5F9F"/>
    <w:rsid w:val="00B06688"/>
    <w:rsid w:val="00B216BC"/>
    <w:rsid w:val="00B5090A"/>
    <w:rsid w:val="00B605CC"/>
    <w:rsid w:val="00B62E75"/>
    <w:rsid w:val="00B708E2"/>
    <w:rsid w:val="00B96905"/>
    <w:rsid w:val="00BA2509"/>
    <w:rsid w:val="00BA33F1"/>
    <w:rsid w:val="00BB7965"/>
    <w:rsid w:val="00BC6516"/>
    <w:rsid w:val="00BE17DE"/>
    <w:rsid w:val="00BF10C8"/>
    <w:rsid w:val="00C21C62"/>
    <w:rsid w:val="00C52724"/>
    <w:rsid w:val="00C56D22"/>
    <w:rsid w:val="00C6201A"/>
    <w:rsid w:val="00C731DE"/>
    <w:rsid w:val="00C75C12"/>
    <w:rsid w:val="00C77F10"/>
    <w:rsid w:val="00C87017"/>
    <w:rsid w:val="00CD4109"/>
    <w:rsid w:val="00CE756F"/>
    <w:rsid w:val="00CE774E"/>
    <w:rsid w:val="00D06B98"/>
    <w:rsid w:val="00D126AE"/>
    <w:rsid w:val="00D352FB"/>
    <w:rsid w:val="00D35C41"/>
    <w:rsid w:val="00D741D8"/>
    <w:rsid w:val="00D81650"/>
    <w:rsid w:val="00D83ACC"/>
    <w:rsid w:val="00D84A71"/>
    <w:rsid w:val="00D970FB"/>
    <w:rsid w:val="00DA1600"/>
    <w:rsid w:val="00DA3000"/>
    <w:rsid w:val="00DB1748"/>
    <w:rsid w:val="00DC1E53"/>
    <w:rsid w:val="00DD02C1"/>
    <w:rsid w:val="00DD2166"/>
    <w:rsid w:val="00DE5CBC"/>
    <w:rsid w:val="00DF0B84"/>
    <w:rsid w:val="00DF72C7"/>
    <w:rsid w:val="00E30C1D"/>
    <w:rsid w:val="00E32A05"/>
    <w:rsid w:val="00E352BD"/>
    <w:rsid w:val="00E620C8"/>
    <w:rsid w:val="00E737E9"/>
    <w:rsid w:val="00E805CA"/>
    <w:rsid w:val="00E86F9B"/>
    <w:rsid w:val="00E87AB6"/>
    <w:rsid w:val="00EA1514"/>
    <w:rsid w:val="00EA4FD3"/>
    <w:rsid w:val="00EA625A"/>
    <w:rsid w:val="00EB6E99"/>
    <w:rsid w:val="00EB6FFF"/>
    <w:rsid w:val="00ED3522"/>
    <w:rsid w:val="00F00FD5"/>
    <w:rsid w:val="00F01B85"/>
    <w:rsid w:val="00F102EB"/>
    <w:rsid w:val="00F10FAC"/>
    <w:rsid w:val="00F43D82"/>
    <w:rsid w:val="00F538F0"/>
    <w:rsid w:val="00F57155"/>
    <w:rsid w:val="00F673A0"/>
    <w:rsid w:val="00F67761"/>
    <w:rsid w:val="00F700C9"/>
    <w:rsid w:val="00F84B2A"/>
    <w:rsid w:val="00F869E2"/>
    <w:rsid w:val="00F90310"/>
    <w:rsid w:val="00F91C63"/>
    <w:rsid w:val="00F927AB"/>
    <w:rsid w:val="00F9663F"/>
    <w:rsid w:val="00FA0EAC"/>
    <w:rsid w:val="00FA3E9F"/>
    <w:rsid w:val="00FD2430"/>
    <w:rsid w:val="00FE15C4"/>
    <w:rsid w:val="00FE31F3"/>
    <w:rsid w:val="00FE3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1A309A"/>
    <w:rPr>
      <w:rFonts w:ascii="Lucida Grande" w:hAnsi="Lucida Grande"/>
      <w:sz w:val="18"/>
      <w:szCs w:val="18"/>
    </w:rPr>
  </w:style>
  <w:style w:type="character" w:customStyle="1" w:styleId="BalloonTextChar11">
    <w:name w:val="Balloon Text Char11"/>
    <w:basedOn w:val="DefaultParagraphFont"/>
    <w:uiPriority w:val="99"/>
    <w:semiHidden/>
    <w:rsid w:val="00C34966"/>
    <w:rPr>
      <w:rFonts w:ascii="Lucida Grande" w:hAnsi="Lucida Grande"/>
      <w:sz w:val="18"/>
      <w:szCs w:val="18"/>
    </w:rPr>
  </w:style>
  <w:style w:type="character" w:customStyle="1" w:styleId="BalloonTextChar10">
    <w:name w:val="Balloon Text Char10"/>
    <w:basedOn w:val="DefaultParagraphFont"/>
    <w:uiPriority w:val="99"/>
    <w:semiHidden/>
    <w:rsid w:val="007A78C4"/>
    <w:rPr>
      <w:rFonts w:ascii="Lucida Grande" w:hAnsi="Lucida Grande"/>
      <w:sz w:val="18"/>
      <w:szCs w:val="18"/>
    </w:rPr>
  </w:style>
  <w:style w:type="character" w:customStyle="1" w:styleId="BalloonTextChar9">
    <w:name w:val="Balloon Text Char9"/>
    <w:basedOn w:val="DefaultParagraphFont"/>
    <w:uiPriority w:val="99"/>
    <w:semiHidden/>
    <w:rsid w:val="00DD784B"/>
    <w:rPr>
      <w:rFonts w:ascii="Lucida Grande" w:hAnsi="Lucida Grande"/>
      <w:sz w:val="18"/>
      <w:szCs w:val="18"/>
    </w:rPr>
  </w:style>
  <w:style w:type="character" w:customStyle="1" w:styleId="BalloonTextChar8">
    <w:name w:val="Balloon Text Char8"/>
    <w:basedOn w:val="DefaultParagraphFont"/>
    <w:uiPriority w:val="99"/>
    <w:semiHidden/>
    <w:rsid w:val="00F31888"/>
    <w:rPr>
      <w:rFonts w:ascii="Lucida Grande" w:hAnsi="Lucida Grande"/>
      <w:sz w:val="18"/>
      <w:szCs w:val="18"/>
    </w:rPr>
  </w:style>
  <w:style w:type="character" w:customStyle="1" w:styleId="BalloonTextChar7">
    <w:name w:val="Balloon Text Char7"/>
    <w:basedOn w:val="DefaultParagraphFont"/>
    <w:uiPriority w:val="99"/>
    <w:semiHidden/>
    <w:rsid w:val="00EF3FC9"/>
    <w:rPr>
      <w:rFonts w:ascii="Lucida Grande" w:hAnsi="Lucida Grande"/>
      <w:sz w:val="18"/>
      <w:szCs w:val="18"/>
    </w:rPr>
  </w:style>
  <w:style w:type="character" w:customStyle="1" w:styleId="BalloonTextChar6">
    <w:name w:val="Balloon Text Char6"/>
    <w:basedOn w:val="DefaultParagraphFont"/>
    <w:uiPriority w:val="99"/>
    <w:semiHidden/>
    <w:rsid w:val="00EF3FC9"/>
    <w:rPr>
      <w:rFonts w:ascii="Lucida Grande" w:hAnsi="Lucida Grande"/>
      <w:sz w:val="18"/>
      <w:szCs w:val="18"/>
    </w:rPr>
  </w:style>
  <w:style w:type="character" w:customStyle="1" w:styleId="BalloonTextChar5">
    <w:name w:val="Balloon Text Char5"/>
    <w:basedOn w:val="DefaultParagraphFont"/>
    <w:uiPriority w:val="99"/>
    <w:semiHidden/>
    <w:rsid w:val="00EF3FC9"/>
    <w:rPr>
      <w:rFonts w:ascii="Lucida Grande" w:hAnsi="Lucida Grande"/>
      <w:sz w:val="18"/>
      <w:szCs w:val="18"/>
    </w:rPr>
  </w:style>
  <w:style w:type="character" w:customStyle="1" w:styleId="BalloonTextChar4">
    <w:name w:val="Balloon Text Char4"/>
    <w:basedOn w:val="DefaultParagraphFont"/>
    <w:uiPriority w:val="99"/>
    <w:semiHidden/>
    <w:rsid w:val="00EF3FC9"/>
    <w:rPr>
      <w:rFonts w:ascii="Lucida Grande" w:hAnsi="Lucida Grande"/>
      <w:sz w:val="18"/>
      <w:szCs w:val="18"/>
    </w:rPr>
  </w:style>
  <w:style w:type="character" w:customStyle="1" w:styleId="BalloonTextChar3">
    <w:name w:val="Balloon Text Char3"/>
    <w:basedOn w:val="DefaultParagraphFont"/>
    <w:uiPriority w:val="99"/>
    <w:semiHidden/>
    <w:rsid w:val="00EF3FC9"/>
    <w:rPr>
      <w:rFonts w:ascii="Lucida Grande" w:hAnsi="Lucida Grande"/>
      <w:sz w:val="18"/>
      <w:szCs w:val="18"/>
    </w:rPr>
  </w:style>
  <w:style w:type="character" w:customStyle="1" w:styleId="BalloonTextChar2">
    <w:name w:val="Balloon Text Char2"/>
    <w:basedOn w:val="DefaultParagraphFont"/>
    <w:uiPriority w:val="99"/>
    <w:semiHidden/>
    <w:rsid w:val="001B3645"/>
    <w:rPr>
      <w:rFonts w:ascii="Lucida Grande" w:hAnsi="Lucida Grande"/>
      <w:sz w:val="18"/>
      <w:szCs w:val="18"/>
    </w:rPr>
  </w:style>
  <w:style w:type="table" w:styleId="TableGrid">
    <w:name w:val="Table Grid"/>
    <w:basedOn w:val="TableNormal"/>
    <w:uiPriority w:val="59"/>
    <w:rsid w:val="001150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basedOn w:val="CommentTextChar"/>
    <w:link w:val="CommentSubject"/>
    <w:uiPriority w:val="99"/>
    <w:semiHidden/>
    <w:rsid w:val="008E6F03"/>
    <w:rPr>
      <w:b/>
      <w:bCs/>
    </w:rPr>
  </w:style>
  <w:style w:type="character" w:customStyle="1" w:styleId="BalloonTextChar1">
    <w:name w:val="Balloon Text Char1"/>
    <w:basedOn w:val="DefaultParagraphFont"/>
    <w:link w:val="BalloonText"/>
    <w:uiPriority w:val="99"/>
    <w:semiHidden/>
    <w:rsid w:val="008E6F03"/>
    <w:rPr>
      <w:rFonts w:ascii="Tahoma" w:hAnsi="Tahoma" w:cs="Tahoma"/>
      <w:sz w:val="16"/>
      <w:szCs w:val="16"/>
    </w:rPr>
  </w:style>
  <w:style w:type="paragraph" w:styleId="Footer">
    <w:name w:val="footer"/>
    <w:basedOn w:val="Normal"/>
    <w:link w:val="FooterChar"/>
    <w:uiPriority w:val="99"/>
    <w:unhideWhenUsed/>
    <w:rsid w:val="0024346D"/>
    <w:pPr>
      <w:tabs>
        <w:tab w:val="center" w:pos="4320"/>
        <w:tab w:val="right" w:pos="8640"/>
      </w:tabs>
    </w:pPr>
  </w:style>
  <w:style w:type="character" w:customStyle="1" w:styleId="FooterChar">
    <w:name w:val="Footer Char"/>
    <w:basedOn w:val="DefaultParagraphFont"/>
    <w:link w:val="Footer"/>
    <w:uiPriority w:val="99"/>
    <w:rsid w:val="0024346D"/>
    <w:rPr>
      <w:sz w:val="22"/>
      <w:szCs w:val="22"/>
    </w:rPr>
  </w:style>
  <w:style w:type="character" w:styleId="PageNumber">
    <w:name w:val="page number"/>
    <w:basedOn w:val="DefaultParagraphFont"/>
    <w:uiPriority w:val="99"/>
    <w:semiHidden/>
    <w:unhideWhenUsed/>
    <w:rsid w:val="0024346D"/>
  </w:style>
  <w:style w:type="paragraph" w:styleId="Revision">
    <w:name w:val="Revision"/>
    <w:hidden/>
    <w:uiPriority w:val="99"/>
    <w:semiHidden/>
    <w:rsid w:val="00B7435A"/>
    <w:rPr>
      <w:sz w:val="22"/>
      <w:szCs w:val="22"/>
    </w:rPr>
  </w:style>
  <w:style w:type="paragraph" w:styleId="FootnoteText">
    <w:name w:val="footnote text"/>
    <w:basedOn w:val="Normal"/>
    <w:link w:val="FootnoteTextChar"/>
    <w:uiPriority w:val="99"/>
    <w:semiHidden/>
    <w:unhideWhenUsed/>
    <w:rsid w:val="00142730"/>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142730"/>
    <w:rPr>
      <w:sz w:val="24"/>
      <w:szCs w:val="24"/>
    </w:rPr>
  </w:style>
  <w:style w:type="character" w:styleId="FootnoteReference">
    <w:name w:val="footnote reference"/>
    <w:basedOn w:val="DefaultParagraphFont"/>
    <w:uiPriority w:val="99"/>
    <w:semiHidden/>
    <w:unhideWhenUsed/>
    <w:rsid w:val="00142730"/>
    <w:rPr>
      <w:vertAlign w:val="superscript"/>
    </w:rPr>
  </w:style>
  <w:style w:type="paragraph" w:styleId="Header">
    <w:name w:val="header"/>
    <w:basedOn w:val="Normal"/>
    <w:link w:val="HeaderChar"/>
    <w:uiPriority w:val="99"/>
    <w:unhideWhenUsed/>
    <w:rsid w:val="00FD2430"/>
    <w:pPr>
      <w:tabs>
        <w:tab w:val="center" w:pos="4320"/>
        <w:tab w:val="right" w:pos="8640"/>
      </w:tabs>
    </w:pPr>
  </w:style>
  <w:style w:type="character" w:customStyle="1" w:styleId="HeaderChar">
    <w:name w:val="Header Char"/>
    <w:basedOn w:val="DefaultParagraphFont"/>
    <w:link w:val="Header"/>
    <w:uiPriority w:val="99"/>
    <w:rsid w:val="00FD243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1A309A"/>
    <w:rPr>
      <w:rFonts w:ascii="Lucida Grande" w:hAnsi="Lucida Grande"/>
      <w:sz w:val="18"/>
      <w:szCs w:val="18"/>
    </w:rPr>
  </w:style>
  <w:style w:type="character" w:customStyle="1" w:styleId="BalloonTextChar11">
    <w:name w:val="Balloon Text Char11"/>
    <w:basedOn w:val="DefaultParagraphFont"/>
    <w:uiPriority w:val="99"/>
    <w:semiHidden/>
    <w:rsid w:val="00C34966"/>
    <w:rPr>
      <w:rFonts w:ascii="Lucida Grande" w:hAnsi="Lucida Grande"/>
      <w:sz w:val="18"/>
      <w:szCs w:val="18"/>
    </w:rPr>
  </w:style>
  <w:style w:type="character" w:customStyle="1" w:styleId="BalloonTextChar10">
    <w:name w:val="Balloon Text Char10"/>
    <w:basedOn w:val="DefaultParagraphFont"/>
    <w:uiPriority w:val="99"/>
    <w:semiHidden/>
    <w:rsid w:val="007A78C4"/>
    <w:rPr>
      <w:rFonts w:ascii="Lucida Grande" w:hAnsi="Lucida Grande"/>
      <w:sz w:val="18"/>
      <w:szCs w:val="18"/>
    </w:rPr>
  </w:style>
  <w:style w:type="character" w:customStyle="1" w:styleId="BalloonTextChar9">
    <w:name w:val="Balloon Text Char9"/>
    <w:basedOn w:val="DefaultParagraphFont"/>
    <w:uiPriority w:val="99"/>
    <w:semiHidden/>
    <w:rsid w:val="00DD784B"/>
    <w:rPr>
      <w:rFonts w:ascii="Lucida Grande" w:hAnsi="Lucida Grande"/>
      <w:sz w:val="18"/>
      <w:szCs w:val="18"/>
    </w:rPr>
  </w:style>
  <w:style w:type="character" w:customStyle="1" w:styleId="BalloonTextChar8">
    <w:name w:val="Balloon Text Char8"/>
    <w:basedOn w:val="DefaultParagraphFont"/>
    <w:uiPriority w:val="99"/>
    <w:semiHidden/>
    <w:rsid w:val="00F31888"/>
    <w:rPr>
      <w:rFonts w:ascii="Lucida Grande" w:hAnsi="Lucida Grande"/>
      <w:sz w:val="18"/>
      <w:szCs w:val="18"/>
    </w:rPr>
  </w:style>
  <w:style w:type="character" w:customStyle="1" w:styleId="BalloonTextChar7">
    <w:name w:val="Balloon Text Char7"/>
    <w:basedOn w:val="DefaultParagraphFont"/>
    <w:uiPriority w:val="99"/>
    <w:semiHidden/>
    <w:rsid w:val="00EF3FC9"/>
    <w:rPr>
      <w:rFonts w:ascii="Lucida Grande" w:hAnsi="Lucida Grande"/>
      <w:sz w:val="18"/>
      <w:szCs w:val="18"/>
    </w:rPr>
  </w:style>
  <w:style w:type="character" w:customStyle="1" w:styleId="BalloonTextChar6">
    <w:name w:val="Balloon Text Char6"/>
    <w:basedOn w:val="DefaultParagraphFont"/>
    <w:uiPriority w:val="99"/>
    <w:semiHidden/>
    <w:rsid w:val="00EF3FC9"/>
    <w:rPr>
      <w:rFonts w:ascii="Lucida Grande" w:hAnsi="Lucida Grande"/>
      <w:sz w:val="18"/>
      <w:szCs w:val="18"/>
    </w:rPr>
  </w:style>
  <w:style w:type="character" w:customStyle="1" w:styleId="BalloonTextChar5">
    <w:name w:val="Balloon Text Char5"/>
    <w:basedOn w:val="DefaultParagraphFont"/>
    <w:uiPriority w:val="99"/>
    <w:semiHidden/>
    <w:rsid w:val="00EF3FC9"/>
    <w:rPr>
      <w:rFonts w:ascii="Lucida Grande" w:hAnsi="Lucida Grande"/>
      <w:sz w:val="18"/>
      <w:szCs w:val="18"/>
    </w:rPr>
  </w:style>
  <w:style w:type="character" w:customStyle="1" w:styleId="BalloonTextChar4">
    <w:name w:val="Balloon Text Char4"/>
    <w:basedOn w:val="DefaultParagraphFont"/>
    <w:uiPriority w:val="99"/>
    <w:semiHidden/>
    <w:rsid w:val="00EF3FC9"/>
    <w:rPr>
      <w:rFonts w:ascii="Lucida Grande" w:hAnsi="Lucida Grande"/>
      <w:sz w:val="18"/>
      <w:szCs w:val="18"/>
    </w:rPr>
  </w:style>
  <w:style w:type="character" w:customStyle="1" w:styleId="BalloonTextChar3">
    <w:name w:val="Balloon Text Char3"/>
    <w:basedOn w:val="DefaultParagraphFont"/>
    <w:uiPriority w:val="99"/>
    <w:semiHidden/>
    <w:rsid w:val="00EF3FC9"/>
    <w:rPr>
      <w:rFonts w:ascii="Lucida Grande" w:hAnsi="Lucida Grande"/>
      <w:sz w:val="18"/>
      <w:szCs w:val="18"/>
    </w:rPr>
  </w:style>
  <w:style w:type="character" w:customStyle="1" w:styleId="BalloonTextChar2">
    <w:name w:val="Balloon Text Char2"/>
    <w:basedOn w:val="DefaultParagraphFont"/>
    <w:uiPriority w:val="99"/>
    <w:semiHidden/>
    <w:rsid w:val="001B3645"/>
    <w:rPr>
      <w:rFonts w:ascii="Lucida Grande" w:hAnsi="Lucida Grande"/>
      <w:sz w:val="18"/>
      <w:szCs w:val="18"/>
    </w:rPr>
  </w:style>
  <w:style w:type="table" w:styleId="TableGrid">
    <w:name w:val="Table Grid"/>
    <w:basedOn w:val="TableNormal"/>
    <w:uiPriority w:val="59"/>
    <w:rsid w:val="001150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basedOn w:val="CommentTextChar"/>
    <w:link w:val="CommentSubject"/>
    <w:uiPriority w:val="99"/>
    <w:semiHidden/>
    <w:rsid w:val="008E6F03"/>
    <w:rPr>
      <w:b/>
      <w:bCs/>
    </w:rPr>
  </w:style>
  <w:style w:type="character" w:customStyle="1" w:styleId="BalloonTextChar1">
    <w:name w:val="Balloon Text Char1"/>
    <w:basedOn w:val="DefaultParagraphFont"/>
    <w:link w:val="BalloonText"/>
    <w:uiPriority w:val="99"/>
    <w:semiHidden/>
    <w:rsid w:val="008E6F03"/>
    <w:rPr>
      <w:rFonts w:ascii="Tahoma" w:hAnsi="Tahoma" w:cs="Tahoma"/>
      <w:sz w:val="16"/>
      <w:szCs w:val="16"/>
    </w:rPr>
  </w:style>
  <w:style w:type="paragraph" w:styleId="Footer">
    <w:name w:val="footer"/>
    <w:basedOn w:val="Normal"/>
    <w:link w:val="FooterChar"/>
    <w:uiPriority w:val="99"/>
    <w:unhideWhenUsed/>
    <w:rsid w:val="0024346D"/>
    <w:pPr>
      <w:tabs>
        <w:tab w:val="center" w:pos="4320"/>
        <w:tab w:val="right" w:pos="8640"/>
      </w:tabs>
    </w:pPr>
  </w:style>
  <w:style w:type="character" w:customStyle="1" w:styleId="FooterChar">
    <w:name w:val="Footer Char"/>
    <w:basedOn w:val="DefaultParagraphFont"/>
    <w:link w:val="Footer"/>
    <w:uiPriority w:val="99"/>
    <w:rsid w:val="0024346D"/>
    <w:rPr>
      <w:sz w:val="22"/>
      <w:szCs w:val="22"/>
    </w:rPr>
  </w:style>
  <w:style w:type="character" w:styleId="PageNumber">
    <w:name w:val="page number"/>
    <w:basedOn w:val="DefaultParagraphFont"/>
    <w:uiPriority w:val="99"/>
    <w:semiHidden/>
    <w:unhideWhenUsed/>
    <w:rsid w:val="0024346D"/>
  </w:style>
  <w:style w:type="paragraph" w:styleId="Revision">
    <w:name w:val="Revision"/>
    <w:hidden/>
    <w:uiPriority w:val="99"/>
    <w:semiHidden/>
    <w:rsid w:val="00B7435A"/>
    <w:rPr>
      <w:sz w:val="22"/>
      <w:szCs w:val="22"/>
    </w:rPr>
  </w:style>
  <w:style w:type="paragraph" w:styleId="FootnoteText">
    <w:name w:val="footnote text"/>
    <w:basedOn w:val="Normal"/>
    <w:link w:val="FootnoteTextChar"/>
    <w:uiPriority w:val="99"/>
    <w:semiHidden/>
    <w:unhideWhenUsed/>
    <w:rsid w:val="00142730"/>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142730"/>
    <w:rPr>
      <w:sz w:val="24"/>
      <w:szCs w:val="24"/>
    </w:rPr>
  </w:style>
  <w:style w:type="character" w:styleId="FootnoteReference">
    <w:name w:val="footnote reference"/>
    <w:basedOn w:val="DefaultParagraphFont"/>
    <w:uiPriority w:val="99"/>
    <w:semiHidden/>
    <w:unhideWhenUsed/>
    <w:rsid w:val="00142730"/>
    <w:rPr>
      <w:vertAlign w:val="superscript"/>
    </w:rPr>
  </w:style>
  <w:style w:type="paragraph" w:styleId="Header">
    <w:name w:val="header"/>
    <w:basedOn w:val="Normal"/>
    <w:link w:val="HeaderChar"/>
    <w:uiPriority w:val="99"/>
    <w:unhideWhenUsed/>
    <w:rsid w:val="00FD2430"/>
    <w:pPr>
      <w:tabs>
        <w:tab w:val="center" w:pos="4320"/>
        <w:tab w:val="right" w:pos="8640"/>
      </w:tabs>
    </w:pPr>
  </w:style>
  <w:style w:type="character" w:customStyle="1" w:styleId="HeaderChar">
    <w:name w:val="Header Char"/>
    <w:basedOn w:val="DefaultParagraphFont"/>
    <w:link w:val="Header"/>
    <w:uiPriority w:val="99"/>
    <w:rsid w:val="00FD243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customXml" Target="../customXml/item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R0002761091</Record_x0020_Number>
    <Key_x0020_Document xmlns="cdc7663a-08f0-4737-9e8c-148ce897a09c">false</Key_x0020_Document>
    <Division_x0020_or_x0020_Unit xmlns="cdc7663a-08f0-4737-9e8c-148ce897a09c">IFD/CTI</Division_x0020_or_x0020_Unit>
    <Other_x0020_Author xmlns="cdc7663a-08f0-4737-9e8c-148ce897a09c" xsi:nil="true"/>
    <IDBDocs_x0020_Number xmlns="cdc7663a-08f0-4737-9e8c-148ce897a09c">35398856</IDBDocs_x0020_Number>
    <Document_x0020_Author xmlns="cdc7663a-08f0-4737-9e8c-148ce897a09c">Stevenson, Claudia</Document_x0020_Author>
    <Operation_x0020_Type xmlns="cdc7663a-08f0-4737-9e8c-148ce897a09c" xsi:nil="true"/>
    <TaxCatchAll xmlns="cdc7663a-08f0-4737-9e8c-148ce897a09c">
      <Value>25</Value>
      <Value>10</Value>
      <Value>2</Value>
    </TaxCatchAll>
    <Fiscal_x0020_Year_x0020_IDB xmlns="cdc7663a-08f0-4737-9e8c-148ce897a09c">2010</Fiscal_x0020_Year_x0020_IDB>
    <Project_x0020_Number xmlns="cdc7663a-08f0-4737-9e8c-148ce897a09c">JA-L1014</Project_x0020_Number>
    <Package_x0020_Code xmlns="cdc7663a-08f0-4737-9e8c-148ce897a09c" xsi:nil="true"/>
    <Migration_x0020_Info xmlns="cdc7663a-08f0-4737-9e8c-148ce897a09c">MS WORDLPLoan ProposalCGCommittee of the Whole0N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EZSHARE-624782996-34</_dlc_DocId>
    <From_x003a_ xmlns="cdc7663a-08f0-4737-9e8c-148ce897a09c" xsi:nil="true"/>
    <To_x003a_ xmlns="cdc7663a-08f0-4737-9e8c-148ce897a09c" xsi:nil="true"/>
    <_dlc_DocIdUrl xmlns="cdc7663a-08f0-4737-9e8c-148ce897a09c">
      <Url>https://idbg.sharepoint.com/teams/EZ-JA-LON/JA-L1014/_layouts/15/DocIdRedir.aspx?ID=EZSHARE-624782996-34</Url>
      <Description>EZSHARE-624782996-34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C34CFFD0A6E2594889D4A6AA745272C6" ma:contentTypeVersion="423" ma:contentTypeDescription="The base project type from which other project content types inherit their information." ma:contentTypeScope="" ma:versionID="e0c2fad0ca168cec2b36be4b188d2f2d">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6886EC8-6CA7-4DF9-8870-96BE1163FD07}"/>
</file>

<file path=customXml/itemProps10.xml><?xml version="1.0" encoding="utf-8"?>
<ds:datastoreItem xmlns:ds="http://schemas.openxmlformats.org/officeDocument/2006/customXml" ds:itemID="{F84FB170-6EF7-425A-8ACB-8E1256DBB152}"/>
</file>

<file path=customXml/itemProps11.xml><?xml version="1.0" encoding="utf-8"?>
<ds:datastoreItem xmlns:ds="http://schemas.openxmlformats.org/officeDocument/2006/customXml" ds:itemID="{46AB59BE-48E4-4C19-8C99-4AF72932CF4C}"/>
</file>

<file path=customXml/itemProps2.xml><?xml version="1.0" encoding="utf-8"?>
<ds:datastoreItem xmlns:ds="http://schemas.openxmlformats.org/officeDocument/2006/customXml" ds:itemID="{F19DDF6C-45A1-4BD2-870E-9A7738C4CFB9}"/>
</file>

<file path=customXml/itemProps3.xml><?xml version="1.0" encoding="utf-8"?>
<ds:datastoreItem xmlns:ds="http://schemas.openxmlformats.org/officeDocument/2006/customXml" ds:itemID="{6AB33513-59A8-41B1-AA62-9D9BB19AC5C7}"/>
</file>

<file path=customXml/itemProps4.xml><?xml version="1.0" encoding="utf-8"?>
<ds:datastoreItem xmlns:ds="http://schemas.openxmlformats.org/officeDocument/2006/customXml" ds:itemID="{1367A671-9E94-4FF7-8A75-84CBD1CB7BE6}"/>
</file>

<file path=customXml/itemProps5.xml><?xml version="1.0" encoding="utf-8"?>
<ds:datastoreItem xmlns:ds="http://schemas.openxmlformats.org/officeDocument/2006/customXml" ds:itemID="{7B3EA476-96EC-4C3A-913B-80066C7B9580}"/>
</file>

<file path=customXml/itemProps6.xml><?xml version="1.0" encoding="utf-8"?>
<ds:datastoreItem xmlns:ds="http://schemas.openxmlformats.org/officeDocument/2006/customXml" ds:itemID="{1E8F5195-5B69-4210-B6BB-42C89C97A088}"/>
</file>

<file path=customXml/itemProps7.xml><?xml version="1.0" encoding="utf-8"?>
<ds:datastoreItem xmlns:ds="http://schemas.openxmlformats.org/officeDocument/2006/customXml" ds:itemID="{D0036C5B-42E4-48ED-B71F-0A45FEE6D403}"/>
</file>

<file path=customXml/itemProps8.xml><?xml version="1.0" encoding="utf-8"?>
<ds:datastoreItem xmlns:ds="http://schemas.openxmlformats.org/officeDocument/2006/customXml" ds:itemID="{BFED732F-0E69-48C5-8663-074C5DC2A391}"/>
</file>

<file path=customXml/itemProps9.xml><?xml version="1.0" encoding="utf-8"?>
<ds:datastoreItem xmlns:ds="http://schemas.openxmlformats.org/officeDocument/2006/customXml" ds:itemID="{C1414635-7EC0-4C73-9774-1ECD4D45B6FA}"/>
</file>

<file path=docProps/app.xml><?xml version="1.0" encoding="utf-8"?>
<Properties xmlns="http://schemas.openxmlformats.org/officeDocument/2006/extended-properties" xmlns:vt="http://schemas.openxmlformats.org/officeDocument/2006/docPropsVTypes">
  <Template>Normal.dotm</Template>
  <TotalTime>3</TotalTime>
  <Pages>6</Pages>
  <Words>1977</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ReqLink 3 - Results Matrix </dc:title>
  <dc:creator>TeodoroZ</dc:creator>
  <cp:lastModifiedBy>Test</cp:lastModifiedBy>
  <cp:revision>3</cp:revision>
  <cp:lastPrinted>2011-01-05T16:18:00Z</cp:lastPrinted>
  <dcterms:created xsi:type="dcterms:W3CDTF">2013-12-05T13:41:00Z</dcterms:created>
  <dcterms:modified xsi:type="dcterms:W3CDTF">2013-12-09T20:56:00Z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0x010100ACF722E9F6B0B149B0CD8BE2560A667200C34CFFD0A6E2594889D4A6AA745272C6</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25;#Jamaica|284b90e7-9693-4db7-a23e-8f79c831fe9a</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6" name="Disclosure Activity">
    <vt:lpwstr>Loan Proposal</vt:lpwstr>
  </property>
  <property fmtid="{D5CDD505-2E9C-101B-9397-08002B2CF9AE}" pid="20" name="Webtopic">
    <vt:lpwstr>Science and Technology;E-business;Information Technology and Communications;Internet and Knowledge Management;Internet and Knowledge Management</vt:lpwstr>
  </property>
  <property fmtid="{D5CDD505-2E9C-101B-9397-08002B2CF9AE}" pid="22" name="Disclosed">
    <vt:bool>true</vt:bool>
  </property>
  <property fmtid="{D5CDD505-2E9C-101B-9397-08002B2CF9AE}" pid="26" name="_dlc_DocIdItemGuid">
    <vt:lpwstr>f39bffb1-c7c6-4143-944d-39cddb2b600c</vt:lpwstr>
  </property>
</Properties>
</file>