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83121" w14:textId="77777777" w:rsidR="00232DCD" w:rsidRPr="007C0236" w:rsidRDefault="00232DCD" w:rsidP="00232DCD">
      <w:pPr>
        <w:jc w:val="center"/>
      </w:pPr>
    </w:p>
    <w:p w14:paraId="32517DDB" w14:textId="77777777" w:rsidR="00232DCD" w:rsidRPr="001C38FF" w:rsidRDefault="00232DCD" w:rsidP="00232DCD">
      <w:pPr>
        <w:jc w:val="center"/>
        <w:rPr>
          <w:rFonts w:ascii="Arial" w:hAnsi="Arial" w:cs="Arial"/>
          <w:b/>
          <w:smallCaps/>
        </w:rPr>
      </w:pPr>
      <w:r w:rsidRPr="001C38FF">
        <w:rPr>
          <w:rFonts w:ascii="Arial" w:hAnsi="Arial" w:cs="Arial"/>
          <w:b/>
          <w:smallCaps/>
        </w:rPr>
        <w:t>Document of the Inter-American Development Bank</w:t>
      </w:r>
    </w:p>
    <w:p w14:paraId="7B55FD3E" w14:textId="77777777" w:rsidR="00232DCD" w:rsidRPr="001C38FF" w:rsidRDefault="00232DCD" w:rsidP="00232DCD">
      <w:pPr>
        <w:rPr>
          <w:rFonts w:ascii="Arial" w:hAnsi="Arial" w:cs="Arial"/>
          <w:smallCaps/>
        </w:rPr>
      </w:pPr>
    </w:p>
    <w:p w14:paraId="2CE13231" w14:textId="77777777" w:rsidR="00232DCD" w:rsidRPr="001C38FF" w:rsidRDefault="00232DCD" w:rsidP="00232DCD">
      <w:pPr>
        <w:rPr>
          <w:rFonts w:ascii="Arial" w:hAnsi="Arial" w:cs="Arial"/>
          <w:smallCaps/>
        </w:rPr>
      </w:pPr>
    </w:p>
    <w:p w14:paraId="564F4B01" w14:textId="77777777" w:rsidR="00232DCD" w:rsidRPr="001C38FF" w:rsidRDefault="00232DCD" w:rsidP="00232DCD">
      <w:pPr>
        <w:rPr>
          <w:rFonts w:ascii="Arial" w:hAnsi="Arial" w:cs="Arial"/>
          <w:smallCaps/>
        </w:rPr>
      </w:pPr>
    </w:p>
    <w:p w14:paraId="3AFD50F6" w14:textId="77777777" w:rsidR="00232DCD" w:rsidRPr="001C38FF" w:rsidRDefault="00232DCD" w:rsidP="00232DCD">
      <w:pPr>
        <w:rPr>
          <w:rFonts w:ascii="Arial" w:hAnsi="Arial" w:cs="Arial"/>
          <w:smallCaps/>
        </w:rPr>
      </w:pPr>
    </w:p>
    <w:p w14:paraId="2317C0EA" w14:textId="77777777" w:rsidR="00232DCD" w:rsidRPr="001C38FF" w:rsidRDefault="00232DCD" w:rsidP="00232DCD">
      <w:pPr>
        <w:jc w:val="center"/>
        <w:rPr>
          <w:rFonts w:ascii="Arial" w:hAnsi="Arial" w:cs="Arial"/>
          <w:smallCaps/>
        </w:rPr>
      </w:pPr>
      <w:r w:rsidRPr="001C38FF">
        <w:rPr>
          <w:rFonts w:ascii="Arial" w:hAnsi="Arial" w:cs="Arial"/>
          <w:noProof/>
          <w:lang w:val="fr-FR" w:eastAsia="fr-FR"/>
        </w:rPr>
        <w:drawing>
          <wp:inline distT="0" distB="0" distL="0" distR="0" wp14:anchorId="43F206B3" wp14:editId="36F7E7E8">
            <wp:extent cx="3095538" cy="2190446"/>
            <wp:effectExtent l="0" t="0" r="0" b="635"/>
            <wp:docPr id="1" name="Picture 1"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14:paraId="615098CA" w14:textId="77777777" w:rsidR="00232DCD" w:rsidRPr="001C38FF" w:rsidRDefault="00232DCD" w:rsidP="00232DCD">
      <w:pPr>
        <w:rPr>
          <w:rFonts w:ascii="Arial" w:hAnsi="Arial" w:cs="Arial"/>
          <w:smallCaps/>
        </w:rPr>
      </w:pPr>
    </w:p>
    <w:p w14:paraId="6C0257AB" w14:textId="77777777" w:rsidR="00232DCD" w:rsidRPr="001C38FF" w:rsidRDefault="00232DCD" w:rsidP="00232DCD">
      <w:pPr>
        <w:rPr>
          <w:rFonts w:ascii="Arial" w:hAnsi="Arial" w:cs="Arial"/>
          <w:smallCaps/>
        </w:rPr>
      </w:pPr>
    </w:p>
    <w:p w14:paraId="30EA369B" w14:textId="752478E2" w:rsidR="00232DCD" w:rsidRPr="006F7063" w:rsidRDefault="00BE43A2" w:rsidP="00232DCD">
      <w:pPr>
        <w:jc w:val="center"/>
        <w:rPr>
          <w:rFonts w:ascii="Arial" w:hAnsi="Arial" w:cs="Arial"/>
          <w:b/>
          <w:smallCaps/>
        </w:rPr>
      </w:pPr>
      <w:r>
        <w:rPr>
          <w:rFonts w:ascii="Arial" w:hAnsi="Arial" w:cs="Arial"/>
          <w:b/>
          <w:smallCaps/>
        </w:rPr>
        <w:t>Ha</w:t>
      </w:r>
      <w:r w:rsidR="00672C40">
        <w:rPr>
          <w:rFonts w:ascii="Arial" w:hAnsi="Arial" w:cs="Arial"/>
          <w:b/>
          <w:smallCaps/>
        </w:rPr>
        <w:t>i</w:t>
      </w:r>
      <w:r>
        <w:rPr>
          <w:rFonts w:ascii="Arial" w:hAnsi="Arial" w:cs="Arial"/>
          <w:b/>
          <w:smallCaps/>
        </w:rPr>
        <w:t>ti</w:t>
      </w:r>
    </w:p>
    <w:p w14:paraId="243D98F9" w14:textId="77777777" w:rsidR="00BE43A2" w:rsidRPr="00BE43A2" w:rsidRDefault="00BE43A2" w:rsidP="00BE43A2">
      <w:pPr>
        <w:jc w:val="center"/>
        <w:rPr>
          <w:rFonts w:ascii="Arial" w:hAnsi="Arial" w:cs="Arial"/>
          <w:b/>
          <w:smallCaps/>
        </w:rPr>
      </w:pPr>
      <w:r w:rsidRPr="00BE43A2">
        <w:rPr>
          <w:rFonts w:ascii="Arial" w:hAnsi="Arial" w:cs="Arial"/>
          <w:b/>
          <w:smallCaps/>
        </w:rPr>
        <w:t xml:space="preserve">TRANSPORT AND DEPARMENTMENTAL CONNECTIVITY </w:t>
      </w:r>
    </w:p>
    <w:p w14:paraId="6A2258EE" w14:textId="77777777" w:rsidR="00232DCD" w:rsidRPr="006F7063" w:rsidRDefault="00BE43A2" w:rsidP="00BE43A2">
      <w:pPr>
        <w:jc w:val="center"/>
        <w:rPr>
          <w:rFonts w:ascii="Arial" w:hAnsi="Arial" w:cs="Arial"/>
          <w:b/>
          <w:smallCaps/>
        </w:rPr>
      </w:pPr>
      <w:r w:rsidRPr="00BE43A2">
        <w:rPr>
          <w:rFonts w:ascii="Arial" w:hAnsi="Arial" w:cs="Arial"/>
          <w:b/>
          <w:smallCaps/>
        </w:rPr>
        <w:t>HA-L1104</w:t>
      </w:r>
    </w:p>
    <w:p w14:paraId="42BA7F72" w14:textId="77777777" w:rsidR="00232DCD" w:rsidRPr="006F7063" w:rsidRDefault="00232DCD" w:rsidP="00232DCD">
      <w:pPr>
        <w:jc w:val="center"/>
        <w:rPr>
          <w:rFonts w:ascii="Arial" w:hAnsi="Arial" w:cs="Arial"/>
          <w:smallCaps/>
        </w:rPr>
      </w:pPr>
    </w:p>
    <w:p w14:paraId="07B82237" w14:textId="77777777" w:rsidR="00232DCD" w:rsidRPr="006F7063" w:rsidRDefault="00232DCD" w:rsidP="00232DCD">
      <w:pPr>
        <w:jc w:val="center"/>
        <w:rPr>
          <w:rFonts w:ascii="Arial" w:hAnsi="Arial" w:cs="Arial"/>
          <w:smallCaps/>
        </w:rPr>
      </w:pPr>
    </w:p>
    <w:p w14:paraId="3E055DBD" w14:textId="77777777" w:rsidR="00232DCD" w:rsidRPr="006F7063" w:rsidRDefault="00232DCD" w:rsidP="00232DCD">
      <w:pPr>
        <w:jc w:val="center"/>
        <w:rPr>
          <w:rFonts w:ascii="Arial" w:hAnsi="Arial" w:cs="Arial"/>
          <w:smallCaps/>
        </w:rPr>
      </w:pPr>
    </w:p>
    <w:p w14:paraId="6EE9F99E" w14:textId="77777777" w:rsidR="00232DCD" w:rsidRPr="00510196" w:rsidRDefault="00232DCD" w:rsidP="00232DCD">
      <w:pPr>
        <w:jc w:val="center"/>
        <w:rPr>
          <w:rFonts w:ascii="Arial" w:hAnsi="Arial" w:cs="Arial"/>
          <w:b/>
          <w:bCs/>
          <w:caps/>
        </w:rPr>
      </w:pPr>
      <w:r w:rsidRPr="00510196">
        <w:rPr>
          <w:rFonts w:ascii="Arial" w:hAnsi="Arial" w:cs="Arial"/>
          <w:b/>
          <w:bCs/>
          <w:caps/>
        </w:rPr>
        <w:t>Environmental and Social MANAGEMENT REPORT</w:t>
      </w:r>
    </w:p>
    <w:p w14:paraId="211A1A10" w14:textId="77777777" w:rsidR="00232DCD" w:rsidRPr="00510196" w:rsidRDefault="00232DCD" w:rsidP="00232DCD">
      <w:pPr>
        <w:jc w:val="center"/>
        <w:rPr>
          <w:rFonts w:ascii="Arial" w:hAnsi="Arial" w:cs="Arial"/>
          <w:b/>
          <w:smallCaps/>
        </w:rPr>
      </w:pPr>
      <w:r w:rsidRPr="00510196">
        <w:rPr>
          <w:rFonts w:ascii="Arial" w:hAnsi="Arial" w:cs="Arial"/>
          <w:b/>
          <w:smallCaps/>
        </w:rPr>
        <w:t>(ES</w:t>
      </w:r>
      <w:r w:rsidR="00C53ABB" w:rsidRPr="00510196">
        <w:rPr>
          <w:rFonts w:ascii="Arial" w:hAnsi="Arial" w:cs="Arial"/>
          <w:b/>
          <w:smallCaps/>
        </w:rPr>
        <w:t>MR</w:t>
      </w:r>
      <w:r w:rsidRPr="00510196">
        <w:rPr>
          <w:rFonts w:ascii="Arial" w:hAnsi="Arial" w:cs="Arial"/>
          <w:b/>
          <w:smallCaps/>
        </w:rPr>
        <w:t>)</w:t>
      </w:r>
    </w:p>
    <w:p w14:paraId="01668E70" w14:textId="1A6E65BD" w:rsidR="00232DCD" w:rsidRPr="00510196" w:rsidRDefault="002854A8" w:rsidP="00232DCD">
      <w:pPr>
        <w:jc w:val="center"/>
        <w:rPr>
          <w:rFonts w:ascii="Arial" w:hAnsi="Arial" w:cs="Arial"/>
          <w:smallCaps/>
        </w:rPr>
      </w:pPr>
      <w:r>
        <w:rPr>
          <w:rFonts w:ascii="Arial" w:hAnsi="Arial" w:cs="Arial"/>
          <w:smallCaps/>
        </w:rPr>
        <w:t>September 1</w:t>
      </w:r>
      <w:r w:rsidR="0085707E">
        <w:rPr>
          <w:rFonts w:ascii="Arial" w:hAnsi="Arial" w:cs="Arial"/>
          <w:smallCaps/>
        </w:rPr>
        <w:t>4</w:t>
      </w:r>
      <w:r w:rsidR="003E5DA8" w:rsidRPr="003E5DA8">
        <w:rPr>
          <w:rFonts w:ascii="Arial" w:hAnsi="Arial" w:cs="Arial"/>
          <w:smallCaps/>
          <w:vertAlign w:val="superscript"/>
        </w:rPr>
        <w:t>th</w:t>
      </w:r>
      <w:r w:rsidR="003E5DA8">
        <w:rPr>
          <w:rFonts w:ascii="Arial" w:hAnsi="Arial" w:cs="Arial"/>
          <w:smallCaps/>
        </w:rPr>
        <w:t xml:space="preserve"> </w:t>
      </w:r>
      <w:r w:rsidR="00D50A39">
        <w:rPr>
          <w:rFonts w:ascii="Arial" w:hAnsi="Arial" w:cs="Arial"/>
          <w:smallCaps/>
        </w:rPr>
        <w:t>2018</w:t>
      </w:r>
      <w:bookmarkStart w:id="0" w:name="_GoBack"/>
      <w:bookmarkEnd w:id="0"/>
    </w:p>
    <w:p w14:paraId="5673221F" w14:textId="77777777" w:rsidR="00232DCD" w:rsidRPr="00510196" w:rsidRDefault="00232DCD" w:rsidP="00232DCD">
      <w:pPr>
        <w:jc w:val="center"/>
        <w:rPr>
          <w:rFonts w:ascii="Arial" w:hAnsi="Arial" w:cs="Arial"/>
          <w:smallCaps/>
          <w:sz w:val="22"/>
          <w:szCs w:val="22"/>
        </w:rPr>
      </w:pPr>
    </w:p>
    <w:p w14:paraId="19F0EB63" w14:textId="77777777" w:rsidR="00232DCD" w:rsidRPr="00510196" w:rsidRDefault="00232DCD" w:rsidP="00232DCD">
      <w:pPr>
        <w:jc w:val="center"/>
        <w:rPr>
          <w:rFonts w:ascii="Arial" w:hAnsi="Arial" w:cs="Arial"/>
          <w:smallCaps/>
        </w:rPr>
      </w:pPr>
    </w:p>
    <w:p w14:paraId="4A82F806" w14:textId="77777777" w:rsidR="00232DCD" w:rsidRPr="00510196" w:rsidRDefault="00232DCD" w:rsidP="00232DCD">
      <w:pPr>
        <w:jc w:val="center"/>
        <w:rPr>
          <w:rFonts w:ascii="Arial" w:hAnsi="Arial" w:cs="Arial"/>
          <w:smallCaps/>
        </w:rPr>
      </w:pPr>
    </w:p>
    <w:p w14:paraId="1D71EDD3" w14:textId="77777777" w:rsidR="00232DCD" w:rsidRPr="00510196" w:rsidRDefault="00232DCD" w:rsidP="00232DCD">
      <w:pPr>
        <w:jc w:val="center"/>
        <w:rPr>
          <w:rFonts w:ascii="Arial" w:hAnsi="Arial" w:cs="Arial"/>
          <w:smallCaps/>
        </w:rPr>
      </w:pPr>
    </w:p>
    <w:p w14:paraId="36BD83DB" w14:textId="77777777" w:rsidR="00F0227D" w:rsidRPr="00510196" w:rsidRDefault="00F0227D" w:rsidP="00232DCD">
      <w:pPr>
        <w:jc w:val="center"/>
        <w:rPr>
          <w:rFonts w:ascii="Arial" w:hAnsi="Arial" w:cs="Arial"/>
          <w:smallCaps/>
        </w:rPr>
      </w:pPr>
    </w:p>
    <w:p w14:paraId="1F7837FC" w14:textId="77777777" w:rsidR="00B031F1" w:rsidRDefault="00B031F1" w:rsidP="00232DCD">
      <w:pPr>
        <w:jc w:val="center"/>
        <w:rPr>
          <w:rFonts w:ascii="Arial" w:hAnsi="Arial" w:cs="Arial"/>
          <w:smallCaps/>
        </w:rPr>
      </w:pPr>
    </w:p>
    <w:p w14:paraId="620886B3" w14:textId="77777777" w:rsidR="00B031F1" w:rsidRDefault="00B031F1" w:rsidP="00232DCD">
      <w:pPr>
        <w:jc w:val="center"/>
        <w:rPr>
          <w:rFonts w:ascii="Arial" w:hAnsi="Arial" w:cs="Arial"/>
          <w:smallCaps/>
        </w:rPr>
      </w:pPr>
    </w:p>
    <w:p w14:paraId="7C247E27" w14:textId="77777777" w:rsidR="00B031F1" w:rsidRDefault="00B031F1" w:rsidP="00232DCD">
      <w:pPr>
        <w:jc w:val="center"/>
        <w:rPr>
          <w:rFonts w:ascii="Arial" w:hAnsi="Arial" w:cs="Arial"/>
          <w:smallCaps/>
        </w:rPr>
      </w:pPr>
    </w:p>
    <w:p w14:paraId="1F08AB69" w14:textId="77777777" w:rsidR="0065748E" w:rsidRDefault="0065748E" w:rsidP="00232DCD">
      <w:pPr>
        <w:jc w:val="center"/>
        <w:rPr>
          <w:rFonts w:ascii="Arial" w:hAnsi="Arial" w:cs="Arial"/>
          <w:smallCaps/>
        </w:rPr>
      </w:pPr>
    </w:p>
    <w:p w14:paraId="2AA49DC2" w14:textId="77777777" w:rsidR="0065748E" w:rsidRDefault="0065748E" w:rsidP="00232DCD">
      <w:pPr>
        <w:jc w:val="center"/>
        <w:rPr>
          <w:rFonts w:ascii="Arial" w:hAnsi="Arial" w:cs="Arial"/>
          <w:smallCaps/>
        </w:rPr>
      </w:pPr>
    </w:p>
    <w:p w14:paraId="0844E150" w14:textId="77777777" w:rsidR="0065748E" w:rsidRDefault="0065748E" w:rsidP="00232DCD">
      <w:pPr>
        <w:jc w:val="center"/>
        <w:rPr>
          <w:rFonts w:ascii="Arial" w:hAnsi="Arial" w:cs="Arial"/>
          <w:smallCaps/>
        </w:rPr>
      </w:pPr>
    </w:p>
    <w:p w14:paraId="558478A0" w14:textId="77777777" w:rsidR="0065748E" w:rsidRDefault="0065748E" w:rsidP="00232DCD">
      <w:pPr>
        <w:jc w:val="center"/>
        <w:rPr>
          <w:rFonts w:ascii="Arial" w:hAnsi="Arial" w:cs="Arial"/>
          <w:smallCaps/>
        </w:rPr>
      </w:pPr>
    </w:p>
    <w:p w14:paraId="561485AA" w14:textId="77777777" w:rsidR="0065748E" w:rsidRDefault="0065748E" w:rsidP="00232DCD">
      <w:pPr>
        <w:jc w:val="center"/>
        <w:rPr>
          <w:rFonts w:ascii="Arial" w:hAnsi="Arial" w:cs="Arial"/>
          <w:smallCaps/>
        </w:rPr>
      </w:pPr>
    </w:p>
    <w:p w14:paraId="6C58A80B" w14:textId="77777777" w:rsidR="00BE43A2" w:rsidRDefault="00BE43A2" w:rsidP="00F0227D">
      <w:pPr>
        <w:pBdr>
          <w:top w:val="single" w:sz="4" w:space="1" w:color="auto"/>
          <w:left w:val="single" w:sz="4" w:space="4" w:color="auto"/>
          <w:bottom w:val="single" w:sz="4" w:space="2" w:color="auto"/>
          <w:right w:val="single" w:sz="4" w:space="4" w:color="auto"/>
        </w:pBdr>
        <w:jc w:val="center"/>
        <w:rPr>
          <w:rFonts w:ascii="Arial" w:hAnsi="Arial" w:cs="Arial"/>
          <w:sz w:val="22"/>
          <w:szCs w:val="22"/>
        </w:rPr>
      </w:pPr>
      <w:r w:rsidRPr="00F0227D">
        <w:rPr>
          <w:rFonts w:ascii="Arial" w:hAnsi="Arial" w:cs="Arial"/>
          <w:sz w:val="22"/>
          <w:szCs w:val="22"/>
        </w:rPr>
        <w:t>This document was prepared b</w:t>
      </w:r>
      <w:r w:rsidR="00F0227D" w:rsidRPr="00F0227D">
        <w:rPr>
          <w:rFonts w:ascii="Arial" w:hAnsi="Arial" w:cs="Arial"/>
          <w:sz w:val="22"/>
          <w:szCs w:val="22"/>
        </w:rPr>
        <w:t>y Maria Elena Castro-Munoz, Renaud</w:t>
      </w:r>
      <w:r w:rsidR="00F0227D">
        <w:rPr>
          <w:rFonts w:ascii="Arial" w:hAnsi="Arial" w:cs="Arial"/>
          <w:sz w:val="22"/>
          <w:szCs w:val="22"/>
        </w:rPr>
        <w:t xml:space="preserve"> Tahon</w:t>
      </w:r>
      <w:r w:rsidRPr="00F0227D">
        <w:rPr>
          <w:rFonts w:ascii="Arial" w:hAnsi="Arial" w:cs="Arial"/>
          <w:sz w:val="22"/>
          <w:szCs w:val="22"/>
        </w:rPr>
        <w:t xml:space="preserve"> and Thomas Gros (VPS/ESG)</w:t>
      </w:r>
    </w:p>
    <w:p w14:paraId="20338D4F" w14:textId="77777777" w:rsidR="00C53ABB" w:rsidRDefault="00C53ABB">
      <w:r>
        <w:br w:type="page"/>
      </w: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060"/>
        <w:gridCol w:w="6930"/>
      </w:tblGrid>
      <w:tr w:rsidR="00B01F04" w:rsidRPr="00B51A3B" w14:paraId="225163EB" w14:textId="77777777" w:rsidTr="00373FA2">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4C0C4F8" w14:textId="77777777" w:rsidR="00B01F04" w:rsidRPr="00C53ABB" w:rsidRDefault="00232DCD" w:rsidP="00232DCD">
            <w:pPr>
              <w:jc w:val="center"/>
              <w:rPr>
                <w:rFonts w:ascii="Arial" w:eastAsia="Times New Roman" w:hAnsi="Arial" w:cs="Arial"/>
                <w:b/>
                <w:bCs/>
                <w:sz w:val="27"/>
                <w:szCs w:val="27"/>
              </w:rPr>
            </w:pPr>
            <w:r w:rsidRPr="00C53ABB">
              <w:rPr>
                <w:rFonts w:ascii="Arial" w:eastAsia="Times New Roman" w:hAnsi="Arial" w:cs="Arial"/>
                <w:b/>
                <w:bCs/>
                <w:sz w:val="27"/>
                <w:szCs w:val="27"/>
              </w:rPr>
              <w:lastRenderedPageBreak/>
              <w:t>ENVIRONMENTAL AND SOCIAL MANAGEMENT REPORT (ESMR)</w:t>
            </w:r>
          </w:p>
        </w:tc>
      </w:tr>
      <w:tr w:rsidR="00232DCD" w:rsidRPr="007C0236" w14:paraId="2FFBC613" w14:textId="77777777" w:rsidTr="003C3EF0">
        <w:trPr>
          <w:trHeight w:val="132"/>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772F1BC" w14:textId="77777777" w:rsidR="00232DCD" w:rsidRPr="006F7063" w:rsidRDefault="00232DCD" w:rsidP="00844A93">
            <w:pPr>
              <w:rPr>
                <w:rFonts w:ascii="Arial" w:eastAsia="Times New Roman" w:hAnsi="Arial" w:cs="Arial"/>
                <w:b/>
                <w:bCs/>
                <w:sz w:val="22"/>
                <w:szCs w:val="22"/>
              </w:rPr>
            </w:pPr>
            <w:r w:rsidRPr="006F7063">
              <w:rPr>
                <w:rFonts w:ascii="Arial" w:eastAsia="Times New Roman" w:hAnsi="Arial" w:cs="Arial"/>
                <w:b/>
                <w:bCs/>
                <w:sz w:val="22"/>
                <w:szCs w:val="22"/>
              </w:rPr>
              <w:t>Operation Name:</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FB07815" w14:textId="77777777" w:rsidR="00232DCD" w:rsidRPr="00477B5B" w:rsidRDefault="00BE43A2" w:rsidP="00BE43A2">
            <w:pPr>
              <w:rPr>
                <w:rFonts w:ascii="Arial" w:eastAsia="Times New Roman" w:hAnsi="Arial" w:cs="Arial"/>
                <w:sz w:val="22"/>
                <w:szCs w:val="20"/>
              </w:rPr>
            </w:pPr>
            <w:r w:rsidRPr="00477B5B">
              <w:rPr>
                <w:rFonts w:ascii="Arial" w:eastAsia="Times New Roman" w:hAnsi="Arial" w:cs="Arial"/>
                <w:sz w:val="22"/>
                <w:szCs w:val="20"/>
              </w:rPr>
              <w:t>T</w:t>
            </w:r>
            <w:r w:rsidR="00530C2C">
              <w:rPr>
                <w:rFonts w:ascii="Arial" w:eastAsia="Times New Roman" w:hAnsi="Arial" w:cs="Arial"/>
                <w:sz w:val="22"/>
                <w:szCs w:val="20"/>
              </w:rPr>
              <w:t xml:space="preserve">ransport and </w:t>
            </w:r>
            <w:r w:rsidRPr="00477B5B">
              <w:rPr>
                <w:rFonts w:ascii="Arial" w:eastAsia="Times New Roman" w:hAnsi="Arial" w:cs="Arial"/>
                <w:sz w:val="22"/>
                <w:szCs w:val="20"/>
              </w:rPr>
              <w:t>D</w:t>
            </w:r>
            <w:r w:rsidR="00530C2C">
              <w:rPr>
                <w:rFonts w:ascii="Arial" w:eastAsia="Times New Roman" w:hAnsi="Arial" w:cs="Arial"/>
                <w:sz w:val="22"/>
                <w:szCs w:val="20"/>
              </w:rPr>
              <w:t xml:space="preserve">epartmental </w:t>
            </w:r>
            <w:r w:rsidR="00530C2C" w:rsidRPr="005923A8">
              <w:rPr>
                <w:rFonts w:ascii="Arial" w:eastAsia="Times New Roman" w:hAnsi="Arial" w:cs="Arial"/>
                <w:sz w:val="22"/>
                <w:szCs w:val="20"/>
              </w:rPr>
              <w:t>C</w:t>
            </w:r>
            <w:r w:rsidR="00530C2C">
              <w:rPr>
                <w:rFonts w:ascii="Arial" w:eastAsia="Times New Roman" w:hAnsi="Arial" w:cs="Arial"/>
                <w:sz w:val="22"/>
                <w:szCs w:val="20"/>
              </w:rPr>
              <w:t>onnectivity</w:t>
            </w:r>
            <w:r w:rsidRPr="00477B5B">
              <w:rPr>
                <w:rFonts w:ascii="Arial" w:eastAsia="Times New Roman" w:hAnsi="Arial" w:cs="Arial"/>
                <w:sz w:val="22"/>
                <w:szCs w:val="20"/>
              </w:rPr>
              <w:t xml:space="preserve"> </w:t>
            </w:r>
          </w:p>
        </w:tc>
      </w:tr>
      <w:tr w:rsidR="005354FC" w:rsidRPr="007C0236" w14:paraId="3E0638F5" w14:textId="77777777" w:rsidTr="003C3EF0">
        <w:trPr>
          <w:trHeight w:val="23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8EA97E6" w14:textId="77777777" w:rsidR="005354FC" w:rsidRPr="006F7063" w:rsidRDefault="005354FC" w:rsidP="00844A93">
            <w:pPr>
              <w:rPr>
                <w:rFonts w:ascii="Arial" w:eastAsia="Times New Roman" w:hAnsi="Arial" w:cs="Arial"/>
                <w:b/>
                <w:bCs/>
                <w:sz w:val="22"/>
                <w:szCs w:val="22"/>
              </w:rPr>
            </w:pPr>
            <w:r w:rsidRPr="006F7063">
              <w:rPr>
                <w:rFonts w:ascii="Arial" w:eastAsia="Times New Roman" w:hAnsi="Arial" w:cs="Arial"/>
                <w:b/>
                <w:bCs/>
                <w:sz w:val="22"/>
                <w:szCs w:val="22"/>
              </w:rPr>
              <w:t>Operation Number:</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AD239F6" w14:textId="77777777" w:rsidR="005354FC" w:rsidRPr="00477B5B" w:rsidRDefault="00BE43A2" w:rsidP="00844A93">
            <w:pPr>
              <w:rPr>
                <w:rFonts w:ascii="Arial" w:eastAsia="Times New Roman" w:hAnsi="Arial" w:cs="Arial"/>
                <w:sz w:val="22"/>
                <w:szCs w:val="20"/>
              </w:rPr>
            </w:pPr>
            <w:r w:rsidRPr="00477B5B">
              <w:rPr>
                <w:rFonts w:ascii="Arial" w:eastAsia="Times New Roman" w:hAnsi="Arial" w:cs="Arial"/>
                <w:sz w:val="22"/>
                <w:szCs w:val="20"/>
              </w:rPr>
              <w:t>HA-L1104</w:t>
            </w:r>
          </w:p>
        </w:tc>
      </w:tr>
      <w:tr w:rsidR="00232DCD" w:rsidRPr="007C0236" w14:paraId="672AB645" w14:textId="77777777" w:rsidTr="00373FA2">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0FC3D763" w14:textId="77777777" w:rsidR="00232DCD" w:rsidRPr="00966D25" w:rsidRDefault="005354FC" w:rsidP="002A5073">
            <w:pPr>
              <w:pStyle w:val="ListParagraph"/>
              <w:numPr>
                <w:ilvl w:val="0"/>
                <w:numId w:val="11"/>
              </w:numPr>
              <w:ind w:left="318" w:hanging="318"/>
              <w:rPr>
                <w:rFonts w:ascii="Arial" w:eastAsia="Times New Roman" w:hAnsi="Arial" w:cs="Arial"/>
                <w:sz w:val="20"/>
                <w:szCs w:val="20"/>
              </w:rPr>
            </w:pPr>
            <w:r w:rsidRPr="00966D25">
              <w:rPr>
                <w:rFonts w:ascii="Arial" w:eastAsia="Times New Roman" w:hAnsi="Arial" w:cs="Arial"/>
                <w:b/>
                <w:bCs/>
                <w:sz w:val="27"/>
                <w:szCs w:val="27"/>
              </w:rPr>
              <w:t xml:space="preserve">Operation </w:t>
            </w:r>
            <w:r w:rsidR="00232DCD" w:rsidRPr="00966D25">
              <w:rPr>
                <w:rFonts w:ascii="Arial" w:eastAsia="Times New Roman" w:hAnsi="Arial" w:cs="Arial"/>
                <w:b/>
                <w:bCs/>
                <w:sz w:val="27"/>
                <w:szCs w:val="27"/>
              </w:rPr>
              <w:t>Details</w:t>
            </w:r>
          </w:p>
        </w:tc>
      </w:tr>
      <w:tr w:rsidR="00FF2840" w:rsidRPr="007C0236" w14:paraId="10904A25" w14:textId="77777777" w:rsidTr="003C3EF0">
        <w:trPr>
          <w:trHeight w:val="23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C9F75F1" w14:textId="77777777" w:rsidR="00FF2840" w:rsidRPr="006F7063" w:rsidRDefault="00FF2840" w:rsidP="00844A93">
            <w:pPr>
              <w:rPr>
                <w:rFonts w:ascii="Arial" w:eastAsia="Times New Roman" w:hAnsi="Arial" w:cs="Arial"/>
                <w:b/>
                <w:bCs/>
                <w:sz w:val="22"/>
                <w:szCs w:val="22"/>
              </w:rPr>
            </w:pPr>
            <w:r w:rsidRPr="006F7063">
              <w:rPr>
                <w:rFonts w:ascii="Arial" w:eastAsia="Times New Roman" w:hAnsi="Arial" w:cs="Arial"/>
                <w:b/>
                <w:bCs/>
                <w:sz w:val="22"/>
                <w:szCs w:val="22"/>
              </w:rPr>
              <w:t>IDB Sector</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C7C8893" w14:textId="77777777" w:rsidR="00FF2840" w:rsidRPr="00F0227D" w:rsidRDefault="00FF2840" w:rsidP="00844A93">
            <w:pPr>
              <w:rPr>
                <w:rFonts w:ascii="Arial" w:eastAsia="Times New Roman" w:hAnsi="Arial" w:cs="Arial"/>
                <w:sz w:val="22"/>
                <w:szCs w:val="20"/>
              </w:rPr>
            </w:pPr>
            <w:r w:rsidRPr="00F0227D">
              <w:rPr>
                <w:rFonts w:ascii="Arial" w:hAnsi="Arial" w:cs="Arial"/>
                <w:sz w:val="22"/>
              </w:rPr>
              <w:t>TRANSPORT</w:t>
            </w:r>
          </w:p>
        </w:tc>
      </w:tr>
      <w:tr w:rsidR="00FF2840" w:rsidRPr="007C0236" w14:paraId="4FE4DC3E" w14:textId="77777777" w:rsidTr="003C3EF0">
        <w:trPr>
          <w:trHeight w:val="23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0A791FA6" w14:textId="77777777" w:rsidR="00FF2840" w:rsidRPr="003E5DA8" w:rsidRDefault="00FF2840" w:rsidP="00844A93">
            <w:pPr>
              <w:rPr>
                <w:rFonts w:ascii="Arial" w:eastAsia="Times New Roman" w:hAnsi="Arial" w:cs="Arial"/>
                <w:b/>
                <w:bCs/>
                <w:sz w:val="22"/>
                <w:szCs w:val="22"/>
              </w:rPr>
            </w:pPr>
            <w:r w:rsidRPr="003E5DA8">
              <w:rPr>
                <w:rFonts w:ascii="Arial" w:eastAsia="Times New Roman" w:hAnsi="Arial" w:cs="Arial"/>
                <w:b/>
                <w:bCs/>
                <w:sz w:val="22"/>
                <w:szCs w:val="22"/>
              </w:rPr>
              <w:t>Type of Operation</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3BFCB3D" w14:textId="77777777" w:rsidR="00FF2840" w:rsidRPr="003E5DA8" w:rsidRDefault="00BE0FBA" w:rsidP="00844A93">
            <w:pPr>
              <w:rPr>
                <w:rFonts w:ascii="Arial" w:eastAsia="Times New Roman" w:hAnsi="Arial" w:cs="Arial"/>
                <w:sz w:val="22"/>
                <w:szCs w:val="20"/>
              </w:rPr>
            </w:pPr>
            <w:r w:rsidRPr="003E5DA8">
              <w:rPr>
                <w:rFonts w:ascii="Arial" w:hAnsi="Arial" w:cs="Arial"/>
                <w:sz w:val="22"/>
              </w:rPr>
              <w:t>Multiple Works</w:t>
            </w:r>
          </w:p>
        </w:tc>
      </w:tr>
      <w:tr w:rsidR="00FF2840" w:rsidRPr="007C0236" w14:paraId="3F9B9127" w14:textId="77777777" w:rsidTr="003C3EF0">
        <w:trPr>
          <w:trHeight w:val="21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E224BF" w14:textId="77777777" w:rsidR="00FF2840" w:rsidRPr="003E5DA8" w:rsidRDefault="00DB1100" w:rsidP="005354FC">
            <w:pPr>
              <w:rPr>
                <w:rFonts w:ascii="Arial" w:eastAsia="Times New Roman" w:hAnsi="Arial" w:cs="Arial"/>
                <w:b/>
                <w:bCs/>
                <w:sz w:val="22"/>
                <w:szCs w:val="22"/>
              </w:rPr>
            </w:pPr>
            <w:r w:rsidRPr="003E5DA8">
              <w:rPr>
                <w:rFonts w:ascii="Arial" w:eastAsia="Times New Roman" w:hAnsi="Arial" w:cs="Arial"/>
                <w:b/>
                <w:bCs/>
                <w:sz w:val="22"/>
                <w:szCs w:val="22"/>
              </w:rPr>
              <w:t>Environmental and Social Impact Categorization</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3A86E49" w14:textId="77777777" w:rsidR="00FF2840" w:rsidRPr="003E5DA8" w:rsidRDefault="00207DCE" w:rsidP="00844A93">
            <w:pPr>
              <w:rPr>
                <w:rFonts w:ascii="Arial" w:eastAsia="Times New Roman" w:hAnsi="Arial" w:cs="Arial"/>
                <w:sz w:val="22"/>
                <w:szCs w:val="20"/>
              </w:rPr>
            </w:pPr>
            <w:r w:rsidRPr="003E5DA8">
              <w:rPr>
                <w:rFonts w:ascii="Arial" w:hAnsi="Arial" w:cs="Arial"/>
                <w:sz w:val="22"/>
              </w:rPr>
              <w:t>B</w:t>
            </w:r>
          </w:p>
        </w:tc>
      </w:tr>
      <w:tr w:rsidR="00FF2840" w:rsidRPr="007C0236" w14:paraId="00867DA9" w14:textId="77777777" w:rsidTr="003C3EF0">
        <w:trPr>
          <w:trHeight w:val="21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E1C6C92" w14:textId="77777777" w:rsidR="00FF2840" w:rsidRPr="003E5DA8" w:rsidDel="007813EB" w:rsidRDefault="00FF2840" w:rsidP="00844A93">
            <w:pPr>
              <w:rPr>
                <w:rFonts w:ascii="Arial" w:eastAsia="Times New Roman" w:hAnsi="Arial" w:cs="Arial"/>
                <w:b/>
                <w:bCs/>
                <w:sz w:val="22"/>
                <w:szCs w:val="22"/>
              </w:rPr>
            </w:pPr>
            <w:r w:rsidRPr="003E5DA8">
              <w:rPr>
                <w:rFonts w:ascii="Arial" w:eastAsia="Times New Roman" w:hAnsi="Arial" w:cs="Arial"/>
                <w:b/>
                <w:bCs/>
                <w:sz w:val="22"/>
                <w:szCs w:val="22"/>
              </w:rPr>
              <w:t>Disaster Risk Rating</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37DE9FE" w14:textId="77777777" w:rsidR="00FF2840" w:rsidRPr="003E5DA8" w:rsidRDefault="000935A8" w:rsidP="00844A93">
            <w:pPr>
              <w:rPr>
                <w:rFonts w:ascii="Arial" w:eastAsia="Times New Roman" w:hAnsi="Arial" w:cs="Arial"/>
                <w:sz w:val="22"/>
                <w:szCs w:val="20"/>
              </w:rPr>
            </w:pPr>
            <w:r w:rsidRPr="003E5DA8">
              <w:rPr>
                <w:rFonts w:ascii="Arial" w:hAnsi="Arial" w:cs="Arial"/>
                <w:sz w:val="22"/>
              </w:rPr>
              <w:t>Moderate</w:t>
            </w:r>
          </w:p>
        </w:tc>
      </w:tr>
      <w:tr w:rsidR="00FF2840" w:rsidRPr="007C0236" w14:paraId="490EBB63" w14:textId="77777777" w:rsidTr="003C3EF0">
        <w:trPr>
          <w:trHeight w:val="21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28F5B57" w14:textId="77777777" w:rsidR="00FF2840" w:rsidRPr="003E5DA8" w:rsidRDefault="003E5DA8" w:rsidP="00844A93">
            <w:pPr>
              <w:rPr>
                <w:rFonts w:ascii="Arial" w:eastAsia="Times New Roman" w:hAnsi="Arial" w:cs="Arial"/>
                <w:b/>
                <w:bCs/>
                <w:sz w:val="22"/>
                <w:szCs w:val="22"/>
              </w:rPr>
            </w:pPr>
            <w:r w:rsidRPr="003E5DA8">
              <w:rPr>
                <w:rFonts w:ascii="Arial" w:eastAsia="Times New Roman" w:hAnsi="Arial" w:cs="Arial"/>
                <w:b/>
                <w:bCs/>
                <w:sz w:val="22"/>
                <w:szCs w:val="22"/>
              </w:rPr>
              <w:t>Beneficiary</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0AFF320" w14:textId="5D33ACC1" w:rsidR="00FF2840" w:rsidRPr="003E5DA8" w:rsidRDefault="00DB1100" w:rsidP="003B629B">
            <w:pPr>
              <w:rPr>
                <w:rFonts w:ascii="Arial" w:eastAsia="Times New Roman" w:hAnsi="Arial" w:cs="Arial"/>
                <w:sz w:val="22"/>
                <w:szCs w:val="20"/>
              </w:rPr>
            </w:pPr>
            <w:r w:rsidRPr="003E5DA8">
              <w:rPr>
                <w:rFonts w:ascii="Arial" w:hAnsi="Arial" w:cs="Arial"/>
                <w:sz w:val="22"/>
              </w:rPr>
              <w:t xml:space="preserve">Government of </w:t>
            </w:r>
            <w:r w:rsidR="00672C40" w:rsidRPr="003E5DA8">
              <w:rPr>
                <w:rFonts w:ascii="Arial" w:hAnsi="Arial" w:cs="Arial"/>
                <w:sz w:val="22"/>
              </w:rPr>
              <w:t>Haiti</w:t>
            </w:r>
            <w:r w:rsidRPr="003E5DA8">
              <w:rPr>
                <w:rFonts w:ascii="Arial" w:hAnsi="Arial" w:cs="Arial"/>
                <w:sz w:val="22"/>
              </w:rPr>
              <w:t xml:space="preserve"> (</w:t>
            </w:r>
            <w:proofErr w:type="spellStart"/>
            <w:r w:rsidRPr="003E5DA8">
              <w:rPr>
                <w:rFonts w:ascii="Arial" w:hAnsi="Arial" w:cs="Arial"/>
                <w:sz w:val="22"/>
              </w:rPr>
              <w:t>GoH</w:t>
            </w:r>
            <w:proofErr w:type="spellEnd"/>
            <w:r w:rsidRPr="003E5DA8">
              <w:rPr>
                <w:rFonts w:ascii="Arial" w:hAnsi="Arial" w:cs="Arial"/>
                <w:sz w:val="22"/>
              </w:rPr>
              <w:t xml:space="preserve">) </w:t>
            </w:r>
          </w:p>
        </w:tc>
      </w:tr>
      <w:tr w:rsidR="00FF2840" w:rsidRPr="007C0236" w14:paraId="76089D1C" w14:textId="77777777" w:rsidTr="003C3EF0">
        <w:trPr>
          <w:trHeight w:val="21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537979C" w14:textId="77777777" w:rsidR="00FF2840" w:rsidRPr="003E5DA8" w:rsidRDefault="00FF2840" w:rsidP="00844A93">
            <w:pPr>
              <w:rPr>
                <w:rFonts w:ascii="Arial" w:eastAsia="Times New Roman" w:hAnsi="Arial" w:cs="Arial"/>
                <w:b/>
                <w:bCs/>
                <w:sz w:val="22"/>
                <w:szCs w:val="22"/>
              </w:rPr>
            </w:pPr>
            <w:r w:rsidRPr="003E5DA8">
              <w:rPr>
                <w:rFonts w:ascii="Arial" w:eastAsia="Times New Roman" w:hAnsi="Arial" w:cs="Arial"/>
                <w:b/>
                <w:bCs/>
                <w:sz w:val="22"/>
                <w:szCs w:val="22"/>
              </w:rPr>
              <w:t>Executing Agency</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C022EC" w14:textId="77777777" w:rsidR="00FF2840" w:rsidRPr="003E5DA8" w:rsidRDefault="003B629B" w:rsidP="00DB1100">
            <w:pPr>
              <w:rPr>
                <w:rFonts w:ascii="Arial" w:hAnsi="Arial" w:cs="Arial"/>
                <w:sz w:val="22"/>
              </w:rPr>
            </w:pPr>
            <w:r w:rsidRPr="003E5DA8">
              <w:rPr>
                <w:rFonts w:ascii="Arial" w:hAnsi="Arial" w:cs="Arial"/>
                <w:sz w:val="22"/>
              </w:rPr>
              <w:t>Ministry of Public Works, Transport and Communications (MTPTC)</w:t>
            </w:r>
          </w:p>
        </w:tc>
      </w:tr>
      <w:tr w:rsidR="00FF2840" w:rsidRPr="007C0236" w14:paraId="32242AB3" w14:textId="77777777" w:rsidTr="003C3EF0">
        <w:trPr>
          <w:trHeight w:val="23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3803228" w14:textId="77777777" w:rsidR="00FF2840" w:rsidRPr="003E5DA8" w:rsidRDefault="00FF2840" w:rsidP="00844A93">
            <w:pPr>
              <w:rPr>
                <w:rFonts w:ascii="Arial" w:eastAsia="Times New Roman" w:hAnsi="Arial" w:cs="Arial"/>
                <w:b/>
                <w:bCs/>
                <w:sz w:val="22"/>
                <w:szCs w:val="22"/>
              </w:rPr>
            </w:pPr>
            <w:r w:rsidRPr="003E5DA8">
              <w:rPr>
                <w:rFonts w:ascii="Arial" w:eastAsia="Times New Roman" w:hAnsi="Arial" w:cs="Arial"/>
                <w:b/>
                <w:bCs/>
                <w:sz w:val="22"/>
                <w:szCs w:val="22"/>
              </w:rPr>
              <w:t xml:space="preserve">IDB </w:t>
            </w:r>
            <w:r w:rsidR="00302D55" w:rsidRPr="003E5DA8">
              <w:rPr>
                <w:rFonts w:ascii="Arial" w:eastAsia="Times New Roman" w:hAnsi="Arial" w:cs="Arial"/>
                <w:b/>
                <w:bCs/>
                <w:sz w:val="22"/>
                <w:szCs w:val="22"/>
              </w:rPr>
              <w:t>Grant</w:t>
            </w:r>
            <w:r w:rsidRPr="003E5DA8">
              <w:rPr>
                <w:rFonts w:ascii="Arial" w:eastAsia="Times New Roman" w:hAnsi="Arial" w:cs="Arial"/>
                <w:b/>
                <w:bCs/>
                <w:sz w:val="22"/>
                <w:szCs w:val="22"/>
              </w:rPr>
              <w:t xml:space="preserve"> US$ (and total project cost)</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8111375" w14:textId="1EEDAFA0" w:rsidR="003B629B" w:rsidRPr="003E5DA8" w:rsidRDefault="003B629B" w:rsidP="00844A93">
            <w:pPr>
              <w:rPr>
                <w:rFonts w:ascii="Arial" w:hAnsi="Arial" w:cs="Arial"/>
                <w:sz w:val="22"/>
              </w:rPr>
            </w:pPr>
            <w:r w:rsidRPr="003E5DA8">
              <w:rPr>
                <w:rFonts w:ascii="Arial" w:hAnsi="Arial" w:cs="Arial"/>
                <w:sz w:val="22"/>
              </w:rPr>
              <w:t>2</w:t>
            </w:r>
            <w:r w:rsidR="004C20F5">
              <w:rPr>
                <w:rFonts w:ascii="Arial" w:hAnsi="Arial" w:cs="Arial"/>
                <w:sz w:val="22"/>
              </w:rPr>
              <w:t>25</w:t>
            </w:r>
            <w:r w:rsidRPr="003E5DA8">
              <w:rPr>
                <w:rFonts w:ascii="Arial" w:hAnsi="Arial" w:cs="Arial"/>
                <w:sz w:val="22"/>
              </w:rPr>
              <w:t>.000.000</w:t>
            </w:r>
            <w:r w:rsidR="00DB1100" w:rsidRPr="003E5DA8">
              <w:rPr>
                <w:rFonts w:ascii="Arial" w:hAnsi="Arial" w:cs="Arial"/>
                <w:sz w:val="22"/>
              </w:rPr>
              <w:t xml:space="preserve"> (Total project Cost</w:t>
            </w:r>
            <w:r w:rsidR="003E5DA8" w:rsidRPr="003E5DA8">
              <w:rPr>
                <w:rFonts w:ascii="Arial" w:hAnsi="Arial" w:cs="Arial"/>
                <w:sz w:val="22"/>
              </w:rPr>
              <w:t>:</w:t>
            </w:r>
            <w:r w:rsidR="00DB1100" w:rsidRPr="003E5DA8">
              <w:rPr>
                <w:rFonts w:ascii="Arial" w:hAnsi="Arial" w:cs="Arial"/>
                <w:sz w:val="22"/>
              </w:rPr>
              <w:t xml:space="preserve"> </w:t>
            </w:r>
            <w:r w:rsidR="004C20F5">
              <w:rPr>
                <w:rFonts w:ascii="Arial" w:hAnsi="Arial" w:cs="Arial"/>
                <w:sz w:val="22"/>
              </w:rPr>
              <w:t>283</w:t>
            </w:r>
            <w:r w:rsidR="00DB1100" w:rsidRPr="003E5DA8">
              <w:rPr>
                <w:rFonts w:ascii="Arial" w:hAnsi="Arial" w:cs="Arial"/>
                <w:sz w:val="22"/>
              </w:rPr>
              <w:t>.</w:t>
            </w:r>
            <w:r w:rsidR="003E5DA8" w:rsidRPr="003E5DA8">
              <w:rPr>
                <w:rFonts w:ascii="Arial" w:hAnsi="Arial" w:cs="Arial"/>
                <w:sz w:val="22"/>
              </w:rPr>
              <w:t>1</w:t>
            </w:r>
            <w:r w:rsidR="004C20F5">
              <w:rPr>
                <w:rFonts w:ascii="Arial" w:hAnsi="Arial" w:cs="Arial"/>
                <w:sz w:val="22"/>
              </w:rPr>
              <w:t>8</w:t>
            </w:r>
            <w:r w:rsidR="00DB1100" w:rsidRPr="003E5DA8">
              <w:rPr>
                <w:rFonts w:ascii="Arial" w:hAnsi="Arial" w:cs="Arial"/>
                <w:sz w:val="22"/>
              </w:rPr>
              <w:t xml:space="preserve">0.000 with European Investment Bank, European Union </w:t>
            </w:r>
            <w:r w:rsidR="003E5DA8" w:rsidRPr="003E5DA8">
              <w:rPr>
                <w:rFonts w:ascii="Arial" w:hAnsi="Arial" w:cs="Arial"/>
                <w:sz w:val="22"/>
              </w:rPr>
              <w:t>and local counterpart</w:t>
            </w:r>
            <w:r w:rsidR="00DB1100" w:rsidRPr="003E5DA8">
              <w:rPr>
                <w:rFonts w:ascii="Arial" w:hAnsi="Arial" w:cs="Arial"/>
                <w:sz w:val="22"/>
              </w:rPr>
              <w:t>)</w:t>
            </w:r>
          </w:p>
        </w:tc>
      </w:tr>
      <w:tr w:rsidR="00B01F04" w:rsidRPr="007C0236" w14:paraId="78CB4762" w14:textId="77777777" w:rsidTr="003C3EF0">
        <w:trPr>
          <w:trHeight w:val="236"/>
        </w:trPr>
        <w:tc>
          <w:tcPr>
            <w:tcW w:w="30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086DB89" w14:textId="77777777" w:rsidR="00B01F04" w:rsidRPr="006F7063" w:rsidRDefault="00D56917" w:rsidP="00844A93">
            <w:pPr>
              <w:rPr>
                <w:rFonts w:ascii="Arial" w:eastAsia="Times New Roman" w:hAnsi="Arial" w:cs="Arial"/>
                <w:b/>
                <w:bCs/>
                <w:sz w:val="22"/>
                <w:szCs w:val="22"/>
              </w:rPr>
            </w:pPr>
            <w:r w:rsidRPr="006F7063">
              <w:rPr>
                <w:rFonts w:ascii="Arial" w:eastAsia="Times New Roman" w:hAnsi="Arial" w:cs="Arial"/>
                <w:b/>
                <w:bCs/>
                <w:sz w:val="22"/>
                <w:szCs w:val="22"/>
              </w:rPr>
              <w:t xml:space="preserve">Applicable </w:t>
            </w:r>
            <w:r w:rsidR="00B01F04" w:rsidRPr="006F7063">
              <w:rPr>
                <w:rFonts w:ascii="Arial" w:eastAsia="Times New Roman" w:hAnsi="Arial" w:cs="Arial"/>
                <w:b/>
                <w:bCs/>
                <w:sz w:val="22"/>
                <w:szCs w:val="22"/>
              </w:rPr>
              <w:t>Policies</w:t>
            </w:r>
            <w:r w:rsidR="0047677D" w:rsidRPr="006F7063">
              <w:rPr>
                <w:rFonts w:ascii="Arial" w:eastAsia="Times New Roman" w:hAnsi="Arial" w:cs="Arial"/>
                <w:b/>
                <w:bCs/>
                <w:sz w:val="22"/>
                <w:szCs w:val="22"/>
              </w:rPr>
              <w:t>/Directives</w:t>
            </w:r>
            <w:r w:rsidR="00B01F04" w:rsidRPr="006F7063">
              <w:rPr>
                <w:rFonts w:ascii="Arial" w:eastAsia="Times New Roman" w:hAnsi="Arial" w:cs="Arial"/>
                <w:b/>
                <w:bCs/>
                <w:sz w:val="22"/>
                <w:szCs w:val="22"/>
              </w:rPr>
              <w:t xml:space="preserve"> </w:t>
            </w:r>
          </w:p>
        </w:tc>
        <w:tc>
          <w:tcPr>
            <w:tcW w:w="69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0A0EDB0" w14:textId="77777777" w:rsidR="00B01F04" w:rsidRPr="00F0227D" w:rsidRDefault="00FF2840" w:rsidP="00844A93">
            <w:pPr>
              <w:rPr>
                <w:rFonts w:ascii="Arial" w:hAnsi="Arial" w:cs="Arial"/>
                <w:sz w:val="22"/>
              </w:rPr>
            </w:pPr>
            <w:r w:rsidRPr="00F0227D">
              <w:rPr>
                <w:rFonts w:ascii="Arial" w:hAnsi="Arial" w:cs="Arial"/>
                <w:sz w:val="22"/>
              </w:rPr>
              <w:t>OP-102; OP-704; OP-710; OP-761; OP-703 (B.1, B.2, B.3, B.4, B.</w:t>
            </w:r>
            <w:r w:rsidR="00344571">
              <w:rPr>
                <w:rFonts w:ascii="Arial" w:hAnsi="Arial" w:cs="Arial"/>
                <w:sz w:val="22"/>
              </w:rPr>
              <w:t>5, B.6, B.7, B.9, B.10, B.11,</w:t>
            </w:r>
            <w:r w:rsidRPr="00F0227D">
              <w:rPr>
                <w:rFonts w:ascii="Arial" w:hAnsi="Arial" w:cs="Arial"/>
                <w:sz w:val="22"/>
              </w:rPr>
              <w:t xml:space="preserve"> </w:t>
            </w:r>
            <w:r w:rsidR="00BE0493">
              <w:rPr>
                <w:rFonts w:ascii="Arial" w:hAnsi="Arial" w:cs="Arial"/>
                <w:sz w:val="22"/>
              </w:rPr>
              <w:t xml:space="preserve">B.14, </w:t>
            </w:r>
            <w:r w:rsidR="003C3EF0">
              <w:rPr>
                <w:rFonts w:ascii="Arial" w:hAnsi="Arial" w:cs="Arial"/>
                <w:sz w:val="22"/>
              </w:rPr>
              <w:t xml:space="preserve">B.15, </w:t>
            </w:r>
            <w:r w:rsidRPr="00F0227D">
              <w:rPr>
                <w:rFonts w:ascii="Arial" w:hAnsi="Arial" w:cs="Arial"/>
                <w:sz w:val="22"/>
              </w:rPr>
              <w:t>B.17)</w:t>
            </w:r>
          </w:p>
        </w:tc>
      </w:tr>
      <w:tr w:rsidR="00B3466C" w:rsidRPr="007C0236" w14:paraId="753F96E3" w14:textId="77777777" w:rsidTr="00373FA2">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7E81A0" w14:textId="77777777" w:rsidR="00B3466C" w:rsidRPr="00966D25" w:rsidRDefault="00F0227D" w:rsidP="002A5073">
            <w:pPr>
              <w:pStyle w:val="ListParagraph"/>
              <w:numPr>
                <w:ilvl w:val="0"/>
                <w:numId w:val="11"/>
              </w:numPr>
              <w:ind w:left="318" w:hanging="318"/>
              <w:rPr>
                <w:rFonts w:ascii="Arial" w:eastAsia="Times New Roman" w:hAnsi="Arial" w:cs="Arial"/>
                <w:b/>
                <w:bCs/>
                <w:sz w:val="27"/>
                <w:szCs w:val="27"/>
              </w:rPr>
            </w:pPr>
            <w:r>
              <w:rPr>
                <w:rFonts w:ascii="Arial" w:eastAsia="Times New Roman" w:hAnsi="Arial" w:cs="Arial"/>
                <w:b/>
                <w:bCs/>
                <w:sz w:val="27"/>
                <w:szCs w:val="27"/>
              </w:rPr>
              <w:t>Executive Summary</w:t>
            </w:r>
          </w:p>
        </w:tc>
      </w:tr>
      <w:tr w:rsidR="00B3466C" w:rsidRPr="007C0236" w14:paraId="31C35F3E" w14:textId="77777777" w:rsidTr="00373FA2">
        <w:trPr>
          <w:trHeight w:val="78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38C7269" w14:textId="18A6817F" w:rsidR="00347C12" w:rsidRDefault="00F5673C" w:rsidP="00597B8E">
            <w:pPr>
              <w:jc w:val="both"/>
              <w:rPr>
                <w:rFonts w:ascii="Arial" w:eastAsia="Times New Roman" w:hAnsi="Arial" w:cs="Arial"/>
                <w:sz w:val="22"/>
                <w:szCs w:val="22"/>
                <w:shd w:val="clear" w:color="auto" w:fill="FFFFFF"/>
              </w:rPr>
            </w:pPr>
            <w:bookmarkStart w:id="1" w:name="_Hlk494701088"/>
            <w:r>
              <w:rPr>
                <w:rFonts w:ascii="Arial" w:eastAsia="Times New Roman" w:hAnsi="Arial" w:cs="Arial"/>
                <w:sz w:val="22"/>
                <w:szCs w:val="22"/>
                <w:shd w:val="clear" w:color="auto" w:fill="FFFFFF"/>
              </w:rPr>
              <w:t>This Multiple Works Program</w:t>
            </w:r>
            <w:r w:rsidR="00437AAE" w:rsidRPr="009E147A">
              <w:rPr>
                <w:rFonts w:ascii="Arial" w:eastAsia="Times New Roman" w:hAnsi="Arial" w:cs="Arial"/>
                <w:sz w:val="22"/>
                <w:szCs w:val="22"/>
                <w:shd w:val="clear" w:color="auto" w:fill="FFFFFF"/>
              </w:rPr>
              <w:t xml:space="preserve"> has been classified as Category “B” as </w:t>
            </w:r>
            <w:r w:rsidR="00672C40">
              <w:rPr>
                <w:rFonts w:ascii="Arial" w:eastAsia="Times New Roman" w:hAnsi="Arial" w:cs="Arial"/>
                <w:sz w:val="22"/>
                <w:szCs w:val="22"/>
                <w:shd w:val="clear" w:color="auto" w:fill="FFFFFF"/>
              </w:rPr>
              <w:t xml:space="preserve">per </w:t>
            </w:r>
            <w:r w:rsidR="00437AAE" w:rsidRPr="009E147A">
              <w:rPr>
                <w:rFonts w:ascii="Arial" w:eastAsia="Times New Roman" w:hAnsi="Arial" w:cs="Arial"/>
                <w:sz w:val="22"/>
                <w:szCs w:val="22"/>
                <w:shd w:val="clear" w:color="auto" w:fill="FFFFFF"/>
              </w:rPr>
              <w:t>the Environmental Safeguards and Compliance Policy OP-703</w:t>
            </w:r>
            <w:r w:rsidR="009502E7">
              <w:rPr>
                <w:rFonts w:ascii="Arial" w:eastAsia="Times New Roman" w:hAnsi="Arial" w:cs="Arial"/>
                <w:sz w:val="22"/>
                <w:szCs w:val="22"/>
                <w:shd w:val="clear" w:color="auto" w:fill="FFFFFF"/>
              </w:rPr>
              <w:t xml:space="preserve">. As confirmed </w:t>
            </w:r>
            <w:r w:rsidR="00437AAE">
              <w:rPr>
                <w:rFonts w:ascii="Arial" w:eastAsia="Times New Roman" w:hAnsi="Arial" w:cs="Arial"/>
                <w:sz w:val="22"/>
                <w:szCs w:val="22"/>
                <w:shd w:val="clear" w:color="auto" w:fill="FFFFFF"/>
              </w:rPr>
              <w:t>during due diligence</w:t>
            </w:r>
            <w:r w:rsidR="00D01AB5">
              <w:rPr>
                <w:rFonts w:ascii="Arial" w:eastAsia="Times New Roman" w:hAnsi="Arial" w:cs="Arial"/>
                <w:sz w:val="22"/>
                <w:szCs w:val="22"/>
                <w:shd w:val="clear" w:color="auto" w:fill="FFFFFF"/>
              </w:rPr>
              <w:t>, the sample project</w:t>
            </w:r>
            <w:r w:rsidR="007405F7">
              <w:rPr>
                <w:rFonts w:ascii="Arial" w:eastAsia="Times New Roman" w:hAnsi="Arial" w:cs="Arial"/>
                <w:sz w:val="22"/>
                <w:szCs w:val="22"/>
                <w:shd w:val="clear" w:color="auto" w:fill="FFFFFF"/>
              </w:rPr>
              <w:t xml:space="preserve"> </w:t>
            </w:r>
            <w:r w:rsidR="00813237">
              <w:rPr>
                <w:rFonts w:ascii="Arial" w:eastAsia="Times New Roman" w:hAnsi="Arial" w:cs="Arial"/>
                <w:sz w:val="22"/>
                <w:szCs w:val="22"/>
                <w:shd w:val="clear" w:color="auto" w:fill="FFFFFF"/>
              </w:rPr>
              <w:t xml:space="preserve">RN5 </w:t>
            </w:r>
            <w:r w:rsidR="007405F7">
              <w:rPr>
                <w:rFonts w:ascii="Arial" w:eastAsia="Times New Roman" w:hAnsi="Arial" w:cs="Arial"/>
                <w:sz w:val="22"/>
                <w:szCs w:val="22"/>
                <w:shd w:val="clear" w:color="auto" w:fill="FFFFFF"/>
              </w:rPr>
              <w:t>of th</w:t>
            </w:r>
            <w:r w:rsidR="00D01AB5">
              <w:rPr>
                <w:rFonts w:ascii="Arial" w:eastAsia="Times New Roman" w:hAnsi="Arial" w:cs="Arial"/>
                <w:sz w:val="22"/>
                <w:szCs w:val="22"/>
                <w:shd w:val="clear" w:color="auto" w:fill="FFFFFF"/>
              </w:rPr>
              <w:t>e Operation</w:t>
            </w:r>
            <w:r w:rsidR="001B6609">
              <w:rPr>
                <w:rFonts w:ascii="Arial" w:eastAsia="Times New Roman" w:hAnsi="Arial" w:cs="Arial"/>
                <w:sz w:val="22"/>
                <w:szCs w:val="22"/>
                <w:shd w:val="clear" w:color="auto" w:fill="FFFFFF"/>
              </w:rPr>
              <w:t>’s</w:t>
            </w:r>
            <w:r w:rsidR="00D01AB5">
              <w:rPr>
                <w:rFonts w:ascii="Arial" w:eastAsia="Times New Roman" w:hAnsi="Arial" w:cs="Arial"/>
                <w:sz w:val="22"/>
                <w:szCs w:val="22"/>
                <w:shd w:val="clear" w:color="auto" w:fill="FFFFFF"/>
              </w:rPr>
              <w:t xml:space="preserve"> </w:t>
            </w:r>
            <w:r w:rsidR="00437AAE" w:rsidRPr="009E147A">
              <w:rPr>
                <w:rFonts w:ascii="Arial" w:eastAsia="Times New Roman" w:hAnsi="Arial" w:cs="Arial"/>
                <w:sz w:val="22"/>
                <w:szCs w:val="22"/>
                <w:shd w:val="clear" w:color="auto" w:fill="FFFFFF"/>
              </w:rPr>
              <w:t>negative environmental and social impacts</w:t>
            </w:r>
            <w:r w:rsidR="00A870D8">
              <w:rPr>
                <w:rFonts w:ascii="Arial" w:eastAsia="Times New Roman" w:hAnsi="Arial" w:cs="Arial"/>
                <w:sz w:val="22"/>
                <w:szCs w:val="22"/>
                <w:shd w:val="clear" w:color="auto" w:fill="FFFFFF"/>
              </w:rPr>
              <w:t xml:space="preserve"> are mostly local and short term</w:t>
            </w:r>
            <w:r w:rsidR="002854A8">
              <w:rPr>
                <w:rFonts w:ascii="Arial" w:eastAsia="Times New Roman" w:hAnsi="Arial" w:cs="Arial"/>
                <w:sz w:val="22"/>
                <w:szCs w:val="22"/>
                <w:shd w:val="clear" w:color="auto" w:fill="FFFFFF"/>
              </w:rPr>
              <w:t xml:space="preserve">, and no impact </w:t>
            </w:r>
            <w:r w:rsidR="00481BBB">
              <w:rPr>
                <w:rFonts w:ascii="Arial" w:eastAsia="Times New Roman" w:hAnsi="Arial" w:cs="Arial"/>
                <w:sz w:val="22"/>
                <w:szCs w:val="22"/>
                <w:shd w:val="clear" w:color="auto" w:fill="FFFFFF"/>
              </w:rPr>
              <w:t xml:space="preserve">are </w:t>
            </w:r>
            <w:r w:rsidR="002854A8">
              <w:rPr>
                <w:rFonts w:ascii="Arial" w:eastAsia="Times New Roman" w:hAnsi="Arial" w:cs="Arial"/>
                <w:sz w:val="22"/>
                <w:szCs w:val="22"/>
                <w:shd w:val="clear" w:color="auto" w:fill="FFFFFF"/>
              </w:rPr>
              <w:t>anticipated to critical natural habitat</w:t>
            </w:r>
            <w:r w:rsidR="00D01AB5">
              <w:rPr>
                <w:rFonts w:ascii="Arial" w:eastAsia="Times New Roman" w:hAnsi="Arial" w:cs="Arial"/>
                <w:sz w:val="22"/>
                <w:szCs w:val="22"/>
                <w:shd w:val="clear" w:color="auto" w:fill="FFFFFF"/>
              </w:rPr>
              <w:t xml:space="preserve">. </w:t>
            </w:r>
            <w:r w:rsidR="002854A8">
              <w:rPr>
                <w:rFonts w:ascii="Arial" w:hAnsi="Arial" w:cs="Arial"/>
                <w:sz w:val="22"/>
                <w:szCs w:val="22"/>
                <w:shd w:val="clear" w:color="auto" w:fill="FFFFFF"/>
              </w:rPr>
              <w:t>Potential</w:t>
            </w:r>
            <w:r w:rsidR="00A870D8" w:rsidRPr="00342B91">
              <w:rPr>
                <w:rFonts w:ascii="Arial" w:hAnsi="Arial" w:cs="Arial"/>
                <w:sz w:val="22"/>
                <w:szCs w:val="22"/>
                <w:shd w:val="clear" w:color="auto" w:fill="FFFFFF"/>
                <w:lang w:val="x-none"/>
              </w:rPr>
              <w:t xml:space="preserve"> </w:t>
            </w:r>
            <w:r w:rsidR="00A870D8" w:rsidRPr="00477B5B">
              <w:rPr>
                <w:rFonts w:ascii="Arial" w:eastAsia="Times New Roman" w:hAnsi="Arial" w:cs="Arial"/>
                <w:sz w:val="22"/>
                <w:szCs w:val="22"/>
                <w:shd w:val="clear" w:color="auto" w:fill="FFFFFF"/>
              </w:rPr>
              <w:t xml:space="preserve">impacts </w:t>
            </w:r>
            <w:r w:rsidR="00597B8E">
              <w:rPr>
                <w:rFonts w:ascii="Arial" w:eastAsia="Times New Roman" w:hAnsi="Arial" w:cs="Arial"/>
                <w:sz w:val="22"/>
                <w:szCs w:val="22"/>
                <w:shd w:val="clear" w:color="auto" w:fill="FFFFFF"/>
              </w:rPr>
              <w:t>are</w:t>
            </w:r>
            <w:r w:rsidR="00597B8E" w:rsidRPr="009E147A">
              <w:rPr>
                <w:rFonts w:ascii="Arial" w:eastAsia="Times New Roman" w:hAnsi="Arial" w:cs="Arial"/>
                <w:sz w:val="22"/>
                <w:szCs w:val="22"/>
                <w:shd w:val="clear" w:color="auto" w:fill="FFFFFF"/>
              </w:rPr>
              <w:t xml:space="preserve"> </w:t>
            </w:r>
            <w:r w:rsidR="00A870D8">
              <w:rPr>
                <w:rFonts w:ascii="Arial" w:eastAsia="Times New Roman" w:hAnsi="Arial" w:cs="Arial"/>
                <w:sz w:val="22"/>
                <w:szCs w:val="22"/>
                <w:shd w:val="clear" w:color="auto" w:fill="FFFFFF"/>
              </w:rPr>
              <w:t xml:space="preserve">those typical to </w:t>
            </w:r>
            <w:r w:rsidR="00597B8E" w:rsidRPr="00477B5B">
              <w:rPr>
                <w:rFonts w:ascii="Arial" w:eastAsia="Times New Roman" w:hAnsi="Arial" w:cs="Arial"/>
                <w:sz w:val="22"/>
                <w:szCs w:val="22"/>
                <w:shd w:val="clear" w:color="auto" w:fill="FFFFFF"/>
              </w:rPr>
              <w:t>road construction works (</w:t>
            </w:r>
            <w:r w:rsidR="00597B8E" w:rsidRPr="00342B91">
              <w:rPr>
                <w:rFonts w:ascii="Arial" w:hAnsi="Arial" w:cs="Arial"/>
                <w:sz w:val="22"/>
                <w:szCs w:val="22"/>
                <w:shd w:val="clear" w:color="auto" w:fill="FFFFFF"/>
                <w:lang w:val="x-none"/>
              </w:rPr>
              <w:t xml:space="preserve">affectation of soil, vegetation, ground and surface water, air pollution, </w:t>
            </w:r>
            <w:r w:rsidR="00597B8E">
              <w:rPr>
                <w:rFonts w:ascii="Arial" w:eastAsia="Times New Roman" w:hAnsi="Arial" w:cs="Arial"/>
                <w:sz w:val="22"/>
                <w:szCs w:val="22"/>
                <w:shd w:val="clear" w:color="auto" w:fill="FFFFFF"/>
              </w:rPr>
              <w:t>health and safety</w:t>
            </w:r>
            <w:r w:rsidR="00597B8E">
              <w:rPr>
                <w:rFonts w:ascii="Arial" w:hAnsi="Arial" w:cs="Arial"/>
                <w:sz w:val="22"/>
                <w:szCs w:val="22"/>
                <w:shd w:val="clear" w:color="auto" w:fill="FFFFFF"/>
              </w:rPr>
              <w:t xml:space="preserve"> issues</w:t>
            </w:r>
            <w:r w:rsidR="00597B8E" w:rsidRPr="00D01AB5">
              <w:rPr>
                <w:rFonts w:ascii="Arial" w:eastAsia="Times New Roman" w:hAnsi="Arial" w:cs="Arial"/>
                <w:sz w:val="22"/>
                <w:szCs w:val="22"/>
                <w:shd w:val="clear" w:color="auto" w:fill="FFFFFF"/>
              </w:rPr>
              <w:t>) as well as</w:t>
            </w:r>
            <w:r w:rsidR="00597B8E" w:rsidRPr="00477B5B">
              <w:rPr>
                <w:rFonts w:ascii="Arial" w:eastAsia="Times New Roman" w:hAnsi="Arial" w:cs="Arial"/>
                <w:sz w:val="22"/>
                <w:szCs w:val="22"/>
                <w:shd w:val="clear" w:color="auto" w:fill="FFFFFF"/>
              </w:rPr>
              <w:t xml:space="preserve"> </w:t>
            </w:r>
            <w:r w:rsidR="00597B8E">
              <w:rPr>
                <w:rFonts w:ascii="Arial" w:eastAsia="Times New Roman" w:hAnsi="Arial" w:cs="Arial"/>
                <w:sz w:val="22"/>
                <w:szCs w:val="22"/>
                <w:shd w:val="clear" w:color="auto" w:fill="FFFFFF"/>
              </w:rPr>
              <w:t>those related to</w:t>
            </w:r>
            <w:r w:rsidR="00597B8E" w:rsidRPr="0045024E">
              <w:rPr>
                <w:rFonts w:ascii="Arial" w:eastAsia="Times New Roman" w:hAnsi="Arial" w:cs="Arial"/>
                <w:sz w:val="22"/>
                <w:szCs w:val="22"/>
                <w:shd w:val="clear" w:color="auto" w:fill="FFFFFF"/>
              </w:rPr>
              <w:t xml:space="preserve"> </w:t>
            </w:r>
            <w:r w:rsidR="00A721B8">
              <w:rPr>
                <w:rFonts w:ascii="Arial" w:eastAsia="Times New Roman" w:hAnsi="Arial" w:cs="Arial"/>
                <w:sz w:val="22"/>
                <w:szCs w:val="22"/>
                <w:shd w:val="clear" w:color="auto" w:fill="FFFFFF"/>
              </w:rPr>
              <w:t xml:space="preserve">maintaining </w:t>
            </w:r>
            <w:r w:rsidR="00597B8E">
              <w:rPr>
                <w:rFonts w:ascii="Arial" w:eastAsia="Times New Roman" w:hAnsi="Arial" w:cs="Arial"/>
                <w:sz w:val="22"/>
                <w:szCs w:val="22"/>
                <w:shd w:val="clear" w:color="auto" w:fill="FFFFFF"/>
              </w:rPr>
              <w:t xml:space="preserve">the </w:t>
            </w:r>
            <w:r w:rsidR="00A721B8">
              <w:rPr>
                <w:rFonts w:ascii="Arial" w:eastAsia="Times New Roman" w:hAnsi="Arial" w:cs="Arial"/>
                <w:sz w:val="22"/>
                <w:szCs w:val="22"/>
                <w:shd w:val="clear" w:color="auto" w:fill="FFFFFF"/>
              </w:rPr>
              <w:t>r</w:t>
            </w:r>
            <w:r w:rsidR="00597B8E" w:rsidRPr="0045024E">
              <w:rPr>
                <w:rFonts w:ascii="Arial" w:eastAsia="Times New Roman" w:hAnsi="Arial" w:cs="Arial"/>
                <w:sz w:val="22"/>
                <w:szCs w:val="22"/>
                <w:shd w:val="clear" w:color="auto" w:fill="FFFFFF"/>
              </w:rPr>
              <w:t xml:space="preserve">ight of </w:t>
            </w:r>
            <w:r w:rsidR="00A721B8">
              <w:rPr>
                <w:rFonts w:ascii="Arial" w:eastAsia="Times New Roman" w:hAnsi="Arial" w:cs="Arial"/>
                <w:sz w:val="22"/>
                <w:szCs w:val="22"/>
                <w:shd w:val="clear" w:color="auto" w:fill="FFFFFF"/>
              </w:rPr>
              <w:t>w</w:t>
            </w:r>
            <w:r w:rsidR="00597B8E" w:rsidRPr="0045024E">
              <w:rPr>
                <w:rFonts w:ascii="Arial" w:eastAsia="Times New Roman" w:hAnsi="Arial" w:cs="Arial"/>
                <w:sz w:val="22"/>
                <w:szCs w:val="22"/>
                <w:shd w:val="clear" w:color="auto" w:fill="FFFFFF"/>
              </w:rPr>
              <w:t>ay</w:t>
            </w:r>
            <w:r w:rsidR="00597B8E">
              <w:rPr>
                <w:rFonts w:ascii="Arial" w:eastAsia="Times New Roman" w:hAnsi="Arial" w:cs="Arial"/>
                <w:sz w:val="22"/>
                <w:szCs w:val="22"/>
                <w:shd w:val="clear" w:color="auto" w:fill="FFFFFF"/>
              </w:rPr>
              <w:t xml:space="preserve"> </w:t>
            </w:r>
            <w:r w:rsidR="00A721B8">
              <w:rPr>
                <w:rFonts w:ascii="Arial" w:eastAsia="Times New Roman" w:hAnsi="Arial" w:cs="Arial"/>
                <w:sz w:val="22"/>
                <w:szCs w:val="22"/>
                <w:shd w:val="clear" w:color="auto" w:fill="FFFFFF"/>
              </w:rPr>
              <w:t xml:space="preserve">which will result </w:t>
            </w:r>
            <w:r w:rsidR="00C81C9E">
              <w:rPr>
                <w:rFonts w:ascii="Arial" w:eastAsia="Times New Roman" w:hAnsi="Arial" w:cs="Arial"/>
                <w:sz w:val="22"/>
                <w:szCs w:val="22"/>
                <w:shd w:val="clear" w:color="auto" w:fill="FFFFFF"/>
              </w:rPr>
              <w:t>i</w:t>
            </w:r>
            <w:r w:rsidR="00A721B8">
              <w:rPr>
                <w:rFonts w:ascii="Arial" w:eastAsia="Times New Roman" w:hAnsi="Arial" w:cs="Arial"/>
                <w:sz w:val="22"/>
                <w:szCs w:val="22"/>
                <w:shd w:val="clear" w:color="auto" w:fill="FFFFFF"/>
              </w:rPr>
              <w:t xml:space="preserve">n the </w:t>
            </w:r>
            <w:r w:rsidR="00597B8E">
              <w:rPr>
                <w:rFonts w:ascii="Arial" w:eastAsia="Times New Roman" w:hAnsi="Arial" w:cs="Arial"/>
                <w:sz w:val="22"/>
                <w:szCs w:val="22"/>
                <w:shd w:val="clear" w:color="auto" w:fill="FFFFFF"/>
              </w:rPr>
              <w:t>resettlement</w:t>
            </w:r>
            <w:r w:rsidR="00BE0493">
              <w:rPr>
                <w:rFonts w:ascii="Arial" w:eastAsia="Times New Roman" w:hAnsi="Arial" w:cs="Arial"/>
                <w:sz w:val="22"/>
                <w:szCs w:val="22"/>
                <w:shd w:val="clear" w:color="auto" w:fill="FFFFFF"/>
              </w:rPr>
              <w:t xml:space="preserve"> o</w:t>
            </w:r>
            <w:r w:rsidR="004B30EC">
              <w:rPr>
                <w:rFonts w:ascii="Arial" w:eastAsia="Times New Roman" w:hAnsi="Arial" w:cs="Arial"/>
                <w:sz w:val="22"/>
                <w:szCs w:val="22"/>
                <w:shd w:val="clear" w:color="auto" w:fill="FFFFFF"/>
              </w:rPr>
              <w:t xml:space="preserve">f 111 </w:t>
            </w:r>
            <w:r w:rsidR="00BE0493">
              <w:rPr>
                <w:rFonts w:ascii="Arial" w:eastAsia="Times New Roman" w:hAnsi="Arial" w:cs="Arial"/>
                <w:sz w:val="22"/>
                <w:szCs w:val="22"/>
                <w:shd w:val="clear" w:color="auto" w:fill="FFFFFF"/>
              </w:rPr>
              <w:t>households</w:t>
            </w:r>
            <w:r w:rsidR="00C81C9E">
              <w:rPr>
                <w:rFonts w:ascii="Arial" w:eastAsia="Times New Roman" w:hAnsi="Arial" w:cs="Arial"/>
                <w:sz w:val="22"/>
                <w:szCs w:val="22"/>
                <w:shd w:val="clear" w:color="auto" w:fill="FFFFFF"/>
              </w:rPr>
              <w:t xml:space="preserve"> (of which a majority will be resettled on the same plot)</w:t>
            </w:r>
            <w:r w:rsidR="00BE0493">
              <w:rPr>
                <w:rFonts w:ascii="Arial" w:eastAsia="Times New Roman" w:hAnsi="Arial" w:cs="Arial"/>
                <w:sz w:val="22"/>
                <w:szCs w:val="22"/>
                <w:shd w:val="clear" w:color="auto" w:fill="FFFFFF"/>
              </w:rPr>
              <w:t xml:space="preserve"> and expropriation </w:t>
            </w:r>
            <w:r w:rsidR="00A721B8">
              <w:rPr>
                <w:rFonts w:ascii="Arial" w:eastAsia="Times New Roman" w:hAnsi="Arial" w:cs="Arial"/>
                <w:sz w:val="22"/>
                <w:szCs w:val="22"/>
                <w:shd w:val="clear" w:color="auto" w:fill="FFFFFF"/>
              </w:rPr>
              <w:t xml:space="preserve">of </w:t>
            </w:r>
            <w:r w:rsidR="00BE0493">
              <w:rPr>
                <w:rFonts w:ascii="Arial" w:eastAsia="Times New Roman" w:hAnsi="Arial" w:cs="Arial"/>
                <w:sz w:val="22"/>
                <w:szCs w:val="22"/>
                <w:shd w:val="clear" w:color="auto" w:fill="FFFFFF"/>
              </w:rPr>
              <w:t>8</w:t>
            </w:r>
            <w:r w:rsidR="004B30EC">
              <w:rPr>
                <w:rFonts w:ascii="Arial" w:eastAsia="Times New Roman" w:hAnsi="Arial" w:cs="Arial"/>
                <w:sz w:val="22"/>
                <w:szCs w:val="22"/>
                <w:shd w:val="clear" w:color="auto" w:fill="FFFFFF"/>
              </w:rPr>
              <w:t xml:space="preserve">.2 </w:t>
            </w:r>
            <w:r w:rsidR="00BE0493">
              <w:rPr>
                <w:rFonts w:ascii="Arial" w:eastAsia="Times New Roman" w:hAnsi="Arial" w:cs="Arial"/>
                <w:sz w:val="22"/>
                <w:szCs w:val="22"/>
                <w:shd w:val="clear" w:color="auto" w:fill="FFFFFF"/>
              </w:rPr>
              <w:t>ha</w:t>
            </w:r>
            <w:r w:rsidR="00A721B8">
              <w:rPr>
                <w:rFonts w:ascii="Arial" w:eastAsia="Times New Roman" w:hAnsi="Arial" w:cs="Arial"/>
                <w:sz w:val="22"/>
                <w:szCs w:val="22"/>
                <w:shd w:val="clear" w:color="auto" w:fill="FFFFFF"/>
              </w:rPr>
              <w:t xml:space="preserve"> of land</w:t>
            </w:r>
            <w:r w:rsidR="00813237">
              <w:rPr>
                <w:rFonts w:ascii="Arial" w:eastAsia="Times New Roman" w:hAnsi="Arial" w:cs="Arial"/>
                <w:sz w:val="22"/>
                <w:szCs w:val="22"/>
                <w:shd w:val="clear" w:color="auto" w:fill="FFFFFF"/>
              </w:rPr>
              <w:t xml:space="preserve"> that does not cause major impacts in livelihoods</w:t>
            </w:r>
            <w:r w:rsidR="00A721B8">
              <w:rPr>
                <w:rFonts w:ascii="Arial" w:eastAsia="Times New Roman" w:hAnsi="Arial" w:cs="Arial"/>
                <w:sz w:val="22"/>
                <w:szCs w:val="22"/>
                <w:shd w:val="clear" w:color="auto" w:fill="FFFFFF"/>
              </w:rPr>
              <w:t>; in all cases</w:t>
            </w:r>
            <w:r w:rsidR="00672C40">
              <w:rPr>
                <w:rFonts w:ascii="Arial" w:eastAsia="Times New Roman" w:hAnsi="Arial" w:cs="Arial"/>
                <w:sz w:val="22"/>
                <w:szCs w:val="22"/>
                <w:shd w:val="clear" w:color="auto" w:fill="FFFFFF"/>
              </w:rPr>
              <w:t>,</w:t>
            </w:r>
            <w:r w:rsidR="00A721B8">
              <w:rPr>
                <w:rFonts w:ascii="Arial" w:eastAsia="Times New Roman" w:hAnsi="Arial" w:cs="Arial"/>
                <w:sz w:val="22"/>
                <w:szCs w:val="22"/>
                <w:shd w:val="clear" w:color="auto" w:fill="FFFFFF"/>
              </w:rPr>
              <w:t xml:space="preserve"> </w:t>
            </w:r>
            <w:r w:rsidR="00597B8E">
              <w:rPr>
                <w:rFonts w:ascii="Arial" w:eastAsia="Times New Roman" w:hAnsi="Arial" w:cs="Arial"/>
                <w:sz w:val="22"/>
                <w:szCs w:val="22"/>
                <w:shd w:val="clear" w:color="auto" w:fill="FFFFFF"/>
              </w:rPr>
              <w:t xml:space="preserve">effective </w:t>
            </w:r>
            <w:r w:rsidR="00597B8E" w:rsidRPr="009E147A">
              <w:rPr>
                <w:rFonts w:ascii="Arial" w:eastAsia="Times New Roman" w:hAnsi="Arial" w:cs="Arial"/>
                <w:sz w:val="22"/>
                <w:szCs w:val="22"/>
                <w:shd w:val="clear" w:color="auto" w:fill="FFFFFF"/>
              </w:rPr>
              <w:t xml:space="preserve">mitigation measures are </w:t>
            </w:r>
            <w:r w:rsidR="00A721B8">
              <w:rPr>
                <w:rFonts w:ascii="Arial" w:eastAsia="Times New Roman" w:hAnsi="Arial" w:cs="Arial"/>
                <w:sz w:val="22"/>
                <w:szCs w:val="22"/>
                <w:shd w:val="clear" w:color="auto" w:fill="FFFFFF"/>
              </w:rPr>
              <w:t>in place.</w:t>
            </w:r>
            <w:r w:rsidR="00597B8E" w:rsidRPr="009E147A">
              <w:rPr>
                <w:rFonts w:ascii="Arial" w:eastAsia="Times New Roman" w:hAnsi="Arial" w:cs="Arial"/>
                <w:sz w:val="22"/>
                <w:szCs w:val="22"/>
                <w:shd w:val="clear" w:color="auto" w:fill="FFFFFF"/>
              </w:rPr>
              <w:t xml:space="preserve">  </w:t>
            </w:r>
            <w:r w:rsidR="00597B8E">
              <w:rPr>
                <w:rFonts w:ascii="Arial" w:eastAsia="Times New Roman" w:hAnsi="Arial" w:cs="Arial"/>
                <w:sz w:val="22"/>
                <w:szCs w:val="22"/>
                <w:shd w:val="clear" w:color="auto" w:fill="FFFFFF"/>
              </w:rPr>
              <w:t>Disaster risk (Type I) of the Program is classified as moderate considering the combination of the frequency of natural disasters with the level of affectation such disasters can have on projects’ viability.</w:t>
            </w:r>
          </w:p>
          <w:p w14:paraId="5E0DE801" w14:textId="77777777" w:rsidR="00597B8E" w:rsidRDefault="00597B8E" w:rsidP="00844A93">
            <w:pPr>
              <w:rPr>
                <w:rFonts w:ascii="Arial" w:eastAsia="Times New Roman" w:hAnsi="Arial" w:cs="Arial"/>
                <w:sz w:val="22"/>
                <w:szCs w:val="22"/>
                <w:shd w:val="clear" w:color="auto" w:fill="FFFFFF"/>
              </w:rPr>
            </w:pPr>
          </w:p>
          <w:p w14:paraId="568A619A" w14:textId="5592022B" w:rsidR="004E2D4A" w:rsidRDefault="00D01AB5" w:rsidP="00D01AB5">
            <w:pPr>
              <w:jc w:val="both"/>
              <w:rPr>
                <w:rFonts w:ascii="Arial" w:hAnsi="Arial" w:cs="Arial"/>
                <w:sz w:val="22"/>
                <w:szCs w:val="22"/>
              </w:rPr>
            </w:pPr>
            <w:r>
              <w:rPr>
                <w:rFonts w:ascii="Arial" w:eastAsia="Times New Roman" w:hAnsi="Arial" w:cs="Arial"/>
                <w:sz w:val="22"/>
                <w:szCs w:val="22"/>
                <w:shd w:val="clear" w:color="auto" w:fill="FFFFFF"/>
              </w:rPr>
              <w:t xml:space="preserve">An </w:t>
            </w:r>
            <w:r w:rsidR="00347C12">
              <w:rPr>
                <w:rFonts w:ascii="Arial" w:eastAsia="Times New Roman" w:hAnsi="Arial" w:cs="Arial"/>
                <w:sz w:val="22"/>
                <w:szCs w:val="22"/>
                <w:shd w:val="clear" w:color="auto" w:fill="FFFFFF"/>
              </w:rPr>
              <w:t xml:space="preserve">Environmental and </w:t>
            </w:r>
            <w:r>
              <w:rPr>
                <w:rFonts w:ascii="Arial" w:eastAsia="Times New Roman" w:hAnsi="Arial" w:cs="Arial"/>
                <w:sz w:val="22"/>
                <w:szCs w:val="22"/>
                <w:shd w:val="clear" w:color="auto" w:fill="FFFFFF"/>
              </w:rPr>
              <w:t>S</w:t>
            </w:r>
            <w:r w:rsidR="00347C12">
              <w:rPr>
                <w:rFonts w:ascii="Arial" w:eastAsia="Times New Roman" w:hAnsi="Arial" w:cs="Arial"/>
                <w:sz w:val="22"/>
                <w:szCs w:val="22"/>
                <w:shd w:val="clear" w:color="auto" w:fill="FFFFFF"/>
              </w:rPr>
              <w:t xml:space="preserve">ocial </w:t>
            </w:r>
            <w:r>
              <w:rPr>
                <w:rFonts w:ascii="Arial" w:eastAsia="Times New Roman" w:hAnsi="Arial" w:cs="Arial"/>
                <w:sz w:val="22"/>
                <w:szCs w:val="22"/>
                <w:shd w:val="clear" w:color="auto" w:fill="FFFFFF"/>
              </w:rPr>
              <w:t>Impact A</w:t>
            </w:r>
            <w:r w:rsidR="00347C12">
              <w:rPr>
                <w:rFonts w:ascii="Arial" w:eastAsia="Times New Roman" w:hAnsi="Arial" w:cs="Arial"/>
                <w:sz w:val="22"/>
                <w:szCs w:val="22"/>
                <w:shd w:val="clear" w:color="auto" w:fill="FFFFFF"/>
              </w:rPr>
              <w:t>ssessment</w:t>
            </w:r>
            <w:r w:rsidR="007405F7">
              <w:rPr>
                <w:rFonts w:ascii="Arial" w:eastAsia="Times New Roman" w:hAnsi="Arial" w:cs="Arial"/>
                <w:sz w:val="22"/>
                <w:szCs w:val="22"/>
                <w:shd w:val="clear" w:color="auto" w:fill="FFFFFF"/>
              </w:rPr>
              <w:t xml:space="preserve"> (ESIA)</w:t>
            </w:r>
            <w:r w:rsidR="00347C12">
              <w:rPr>
                <w:rFonts w:ascii="Arial" w:eastAsia="Times New Roman" w:hAnsi="Arial" w:cs="Arial"/>
                <w:sz w:val="22"/>
                <w:szCs w:val="22"/>
                <w:shd w:val="clear" w:color="auto" w:fill="FFFFFF"/>
              </w:rPr>
              <w:t xml:space="preserve"> </w:t>
            </w:r>
            <w:r>
              <w:rPr>
                <w:rFonts w:ascii="Arial" w:eastAsia="Times New Roman" w:hAnsi="Arial" w:cs="Arial"/>
                <w:sz w:val="22"/>
                <w:szCs w:val="22"/>
                <w:shd w:val="clear" w:color="auto" w:fill="FFFFFF"/>
              </w:rPr>
              <w:t>and Resettlement Plan</w:t>
            </w:r>
            <w:r w:rsidR="00061100">
              <w:rPr>
                <w:rFonts w:ascii="Arial" w:eastAsia="Times New Roman" w:hAnsi="Arial" w:cs="Arial"/>
                <w:sz w:val="22"/>
                <w:szCs w:val="22"/>
                <w:shd w:val="clear" w:color="auto" w:fill="FFFFFF"/>
              </w:rPr>
              <w:t>s</w:t>
            </w:r>
            <w:r w:rsidR="007405F7">
              <w:rPr>
                <w:rFonts w:ascii="Arial" w:eastAsia="Times New Roman" w:hAnsi="Arial" w:cs="Arial"/>
                <w:sz w:val="22"/>
                <w:szCs w:val="22"/>
                <w:shd w:val="clear" w:color="auto" w:fill="FFFFFF"/>
              </w:rPr>
              <w:t xml:space="preserve"> (RP</w:t>
            </w:r>
            <w:r w:rsidR="002854A8">
              <w:rPr>
                <w:rFonts w:ascii="Arial" w:eastAsia="Times New Roman" w:hAnsi="Arial" w:cs="Arial"/>
                <w:sz w:val="22"/>
                <w:szCs w:val="22"/>
                <w:shd w:val="clear" w:color="auto" w:fill="FFFFFF"/>
              </w:rPr>
              <w:t>s</w:t>
            </w:r>
            <w:r w:rsidR="007405F7">
              <w:rPr>
                <w:rFonts w:ascii="Arial" w:eastAsia="Times New Roman" w:hAnsi="Arial" w:cs="Arial"/>
                <w:sz w:val="22"/>
                <w:szCs w:val="22"/>
                <w:shd w:val="clear" w:color="auto" w:fill="FFFFFF"/>
              </w:rPr>
              <w:t>)</w:t>
            </w:r>
            <w:r w:rsidR="00E378A9">
              <w:rPr>
                <w:rFonts w:ascii="Arial" w:eastAsia="Times New Roman" w:hAnsi="Arial" w:cs="Arial"/>
                <w:sz w:val="22"/>
                <w:szCs w:val="22"/>
                <w:shd w:val="clear" w:color="auto" w:fill="FFFFFF"/>
              </w:rPr>
              <w:t xml:space="preserve"> -</w:t>
            </w:r>
            <w:r w:rsidR="00061100">
              <w:rPr>
                <w:rFonts w:ascii="Arial" w:eastAsia="Times New Roman" w:hAnsi="Arial" w:cs="Arial"/>
                <w:sz w:val="22"/>
                <w:szCs w:val="22"/>
                <w:shd w:val="clear" w:color="auto" w:fill="FFFFFF"/>
              </w:rPr>
              <w:t xml:space="preserve"> one for each one of the two sections in the RN5 included in the Program</w:t>
            </w:r>
            <w:r w:rsidR="00E378A9">
              <w:rPr>
                <w:rFonts w:ascii="Arial" w:eastAsia="Times New Roman" w:hAnsi="Arial" w:cs="Arial"/>
                <w:sz w:val="22"/>
                <w:szCs w:val="22"/>
                <w:shd w:val="clear" w:color="auto" w:fill="FFFFFF"/>
              </w:rPr>
              <w:t xml:space="preserve"> -</w:t>
            </w:r>
            <w:r>
              <w:rPr>
                <w:rFonts w:ascii="Arial" w:eastAsia="Times New Roman" w:hAnsi="Arial" w:cs="Arial"/>
                <w:sz w:val="22"/>
                <w:szCs w:val="22"/>
                <w:shd w:val="clear" w:color="auto" w:fill="FFFFFF"/>
              </w:rPr>
              <w:t xml:space="preserve"> </w:t>
            </w:r>
            <w:r w:rsidR="00347C12">
              <w:rPr>
                <w:rFonts w:ascii="Arial" w:eastAsia="Times New Roman" w:hAnsi="Arial" w:cs="Arial"/>
                <w:sz w:val="22"/>
                <w:szCs w:val="22"/>
                <w:shd w:val="clear" w:color="auto" w:fill="FFFFFF"/>
              </w:rPr>
              <w:t xml:space="preserve">have been developed for </w:t>
            </w:r>
            <w:r>
              <w:rPr>
                <w:rFonts w:ascii="Arial" w:eastAsia="Times New Roman" w:hAnsi="Arial" w:cs="Arial"/>
                <w:sz w:val="22"/>
                <w:szCs w:val="22"/>
                <w:shd w:val="clear" w:color="auto" w:fill="FFFFFF"/>
              </w:rPr>
              <w:t>the</w:t>
            </w:r>
            <w:r w:rsidR="00347C12">
              <w:rPr>
                <w:rFonts w:ascii="Arial" w:eastAsia="Times New Roman" w:hAnsi="Arial" w:cs="Arial"/>
                <w:sz w:val="22"/>
                <w:szCs w:val="22"/>
                <w:shd w:val="clear" w:color="auto" w:fill="FFFFFF"/>
              </w:rPr>
              <w:t xml:space="preserve"> sample project in compliance with IDB </w:t>
            </w:r>
            <w:proofErr w:type="gramStart"/>
            <w:r w:rsidR="00347C12">
              <w:rPr>
                <w:rFonts w:ascii="Arial" w:eastAsia="Times New Roman" w:hAnsi="Arial" w:cs="Arial"/>
                <w:sz w:val="22"/>
                <w:szCs w:val="22"/>
                <w:shd w:val="clear" w:color="auto" w:fill="FFFFFF"/>
              </w:rPr>
              <w:t>policies</w:t>
            </w:r>
            <w:r w:rsidR="007B4BA9">
              <w:rPr>
                <w:rFonts w:ascii="Arial" w:eastAsia="Times New Roman" w:hAnsi="Arial" w:cs="Arial"/>
                <w:sz w:val="22"/>
                <w:szCs w:val="22"/>
                <w:shd w:val="clear" w:color="auto" w:fill="FFFFFF"/>
              </w:rPr>
              <w:t>,</w:t>
            </w:r>
            <w:r w:rsidR="00347C12">
              <w:rPr>
                <w:rFonts w:ascii="Arial" w:eastAsia="Times New Roman" w:hAnsi="Arial" w:cs="Arial"/>
                <w:sz w:val="22"/>
                <w:szCs w:val="22"/>
                <w:shd w:val="clear" w:color="auto" w:fill="FFFFFF"/>
              </w:rPr>
              <w:t xml:space="preserve"> and</w:t>
            </w:r>
            <w:proofErr w:type="gramEnd"/>
            <w:r w:rsidR="00347C12">
              <w:rPr>
                <w:rFonts w:ascii="Arial" w:eastAsia="Times New Roman" w:hAnsi="Arial" w:cs="Arial"/>
                <w:sz w:val="22"/>
                <w:szCs w:val="22"/>
                <w:shd w:val="clear" w:color="auto" w:fill="FFFFFF"/>
              </w:rPr>
              <w:t xml:space="preserve"> have been disclosed</w:t>
            </w:r>
            <w:r w:rsidR="00A721B8">
              <w:rPr>
                <w:rFonts w:ascii="Arial" w:eastAsia="Times New Roman" w:hAnsi="Arial" w:cs="Arial"/>
                <w:sz w:val="22"/>
                <w:szCs w:val="22"/>
                <w:shd w:val="clear" w:color="auto" w:fill="FFFFFF"/>
              </w:rPr>
              <w:t xml:space="preserve"> accordingly</w:t>
            </w:r>
            <w:r w:rsidR="00347C12">
              <w:rPr>
                <w:rFonts w:ascii="Arial" w:eastAsia="Times New Roman" w:hAnsi="Arial" w:cs="Arial"/>
                <w:sz w:val="22"/>
                <w:szCs w:val="22"/>
                <w:shd w:val="clear" w:color="auto" w:fill="FFFFFF"/>
              </w:rPr>
              <w:t xml:space="preserve">. </w:t>
            </w:r>
            <w:r>
              <w:rPr>
                <w:rFonts w:ascii="Arial" w:eastAsia="Times New Roman" w:hAnsi="Arial" w:cs="Arial"/>
                <w:sz w:val="22"/>
                <w:szCs w:val="22"/>
                <w:shd w:val="clear" w:color="auto" w:fill="FFFFFF"/>
              </w:rPr>
              <w:t>An Environmental and Social Management Framework (</w:t>
            </w:r>
            <w:r w:rsidR="000C0DA4">
              <w:rPr>
                <w:rFonts w:ascii="Arial" w:eastAsia="Times New Roman" w:hAnsi="Arial" w:cs="Arial"/>
                <w:sz w:val="22"/>
                <w:szCs w:val="22"/>
                <w:shd w:val="clear" w:color="auto" w:fill="FFFFFF"/>
              </w:rPr>
              <w:t>ESMF</w:t>
            </w:r>
            <w:r>
              <w:rPr>
                <w:rFonts w:ascii="Arial" w:eastAsia="Times New Roman" w:hAnsi="Arial" w:cs="Arial"/>
                <w:sz w:val="22"/>
                <w:szCs w:val="22"/>
                <w:shd w:val="clear" w:color="auto" w:fill="FFFFFF"/>
              </w:rPr>
              <w:t>), which includes a Resettlement Framework</w:t>
            </w:r>
            <w:r w:rsidR="00510196">
              <w:rPr>
                <w:rFonts w:ascii="Arial" w:eastAsia="Times New Roman" w:hAnsi="Arial" w:cs="Arial"/>
                <w:sz w:val="22"/>
                <w:szCs w:val="22"/>
                <w:shd w:val="clear" w:color="auto" w:fill="FFFFFF"/>
              </w:rPr>
              <w:t xml:space="preserve"> (RF)</w:t>
            </w:r>
            <w:r w:rsidR="00A721B8">
              <w:rPr>
                <w:rFonts w:ascii="Arial" w:eastAsia="Times New Roman" w:hAnsi="Arial" w:cs="Arial"/>
                <w:sz w:val="22"/>
                <w:szCs w:val="22"/>
                <w:shd w:val="clear" w:color="auto" w:fill="FFFFFF"/>
              </w:rPr>
              <w:t xml:space="preserve"> annex</w:t>
            </w:r>
            <w:r>
              <w:rPr>
                <w:rFonts w:ascii="Arial" w:eastAsia="Times New Roman" w:hAnsi="Arial" w:cs="Arial"/>
                <w:sz w:val="22"/>
                <w:szCs w:val="22"/>
                <w:shd w:val="clear" w:color="auto" w:fill="FFFFFF"/>
              </w:rPr>
              <w:t xml:space="preserve">, has been developed </w:t>
            </w:r>
            <w:r w:rsidR="00347C12">
              <w:rPr>
                <w:rFonts w:ascii="Arial" w:eastAsia="Times New Roman" w:hAnsi="Arial" w:cs="Arial"/>
                <w:sz w:val="22"/>
                <w:szCs w:val="22"/>
                <w:shd w:val="clear" w:color="auto" w:fill="FFFFFF"/>
              </w:rPr>
              <w:t xml:space="preserve">to </w:t>
            </w:r>
            <w:r w:rsidR="002854A8">
              <w:rPr>
                <w:rFonts w:ascii="Arial" w:eastAsia="Times New Roman" w:hAnsi="Arial" w:cs="Arial"/>
                <w:sz w:val="22"/>
                <w:szCs w:val="22"/>
                <w:shd w:val="clear" w:color="auto" w:fill="FFFFFF"/>
              </w:rPr>
              <w:t>en</w:t>
            </w:r>
            <w:r w:rsidR="00347C12">
              <w:rPr>
                <w:rFonts w:ascii="Arial" w:eastAsia="Times New Roman" w:hAnsi="Arial" w:cs="Arial"/>
                <w:sz w:val="22"/>
                <w:szCs w:val="22"/>
                <w:shd w:val="clear" w:color="auto" w:fill="FFFFFF"/>
              </w:rPr>
              <w:t xml:space="preserve">sure compliance with IDB policies of each </w:t>
            </w:r>
            <w:r w:rsidR="005C378F">
              <w:rPr>
                <w:rFonts w:ascii="Arial" w:eastAsia="Times New Roman" w:hAnsi="Arial" w:cs="Arial"/>
                <w:sz w:val="22"/>
                <w:szCs w:val="22"/>
                <w:shd w:val="clear" w:color="auto" w:fill="FFFFFF"/>
              </w:rPr>
              <w:t xml:space="preserve">of the </w:t>
            </w:r>
            <w:r w:rsidR="00347C12">
              <w:rPr>
                <w:rFonts w:ascii="Arial" w:eastAsia="Times New Roman" w:hAnsi="Arial" w:cs="Arial"/>
                <w:sz w:val="22"/>
                <w:szCs w:val="22"/>
                <w:shd w:val="clear" w:color="auto" w:fill="FFFFFF"/>
              </w:rPr>
              <w:t>future project</w:t>
            </w:r>
            <w:r w:rsidR="005C378F">
              <w:rPr>
                <w:rFonts w:ascii="Arial" w:eastAsia="Times New Roman" w:hAnsi="Arial" w:cs="Arial"/>
                <w:sz w:val="22"/>
                <w:szCs w:val="22"/>
                <w:shd w:val="clear" w:color="auto" w:fill="FFFFFF"/>
              </w:rPr>
              <w:t>s</w:t>
            </w:r>
            <w:r w:rsidR="00347C12">
              <w:rPr>
                <w:rFonts w:ascii="Arial" w:eastAsia="Times New Roman" w:hAnsi="Arial" w:cs="Arial"/>
                <w:sz w:val="22"/>
                <w:szCs w:val="22"/>
                <w:shd w:val="clear" w:color="auto" w:fill="FFFFFF"/>
              </w:rPr>
              <w:t xml:space="preserve"> to be incorporated </w:t>
            </w:r>
            <w:r w:rsidR="00A721B8">
              <w:rPr>
                <w:rFonts w:ascii="Arial" w:eastAsia="Times New Roman" w:hAnsi="Arial" w:cs="Arial"/>
                <w:sz w:val="22"/>
                <w:szCs w:val="22"/>
                <w:shd w:val="clear" w:color="auto" w:fill="FFFFFF"/>
              </w:rPr>
              <w:t xml:space="preserve">in </w:t>
            </w:r>
            <w:r w:rsidR="00347C12">
              <w:rPr>
                <w:rFonts w:ascii="Arial" w:eastAsia="Times New Roman" w:hAnsi="Arial" w:cs="Arial"/>
                <w:sz w:val="22"/>
                <w:szCs w:val="22"/>
                <w:shd w:val="clear" w:color="auto" w:fill="FFFFFF"/>
              </w:rPr>
              <w:t xml:space="preserve">the </w:t>
            </w:r>
            <w:r w:rsidR="00A721B8">
              <w:rPr>
                <w:rFonts w:ascii="Arial" w:eastAsia="Times New Roman" w:hAnsi="Arial" w:cs="Arial"/>
                <w:sz w:val="22"/>
                <w:szCs w:val="22"/>
                <w:shd w:val="clear" w:color="auto" w:fill="FFFFFF"/>
              </w:rPr>
              <w:t>Program</w:t>
            </w:r>
            <w:r w:rsidR="00510196">
              <w:rPr>
                <w:rFonts w:ascii="Arial" w:eastAsia="Times New Roman" w:hAnsi="Arial" w:cs="Arial"/>
                <w:sz w:val="22"/>
                <w:szCs w:val="22"/>
                <w:shd w:val="clear" w:color="auto" w:fill="FFFFFF"/>
              </w:rPr>
              <w:t xml:space="preserve">; Category A projects </w:t>
            </w:r>
            <w:r w:rsidR="00F5673C">
              <w:rPr>
                <w:rFonts w:ascii="Arial" w:eastAsia="Times New Roman" w:hAnsi="Arial" w:cs="Arial"/>
                <w:sz w:val="22"/>
                <w:szCs w:val="22"/>
                <w:shd w:val="clear" w:color="auto" w:fill="FFFFFF"/>
              </w:rPr>
              <w:t xml:space="preserve">are not </w:t>
            </w:r>
            <w:r w:rsidR="00510196">
              <w:rPr>
                <w:rFonts w:ascii="Arial" w:eastAsia="Times New Roman" w:hAnsi="Arial" w:cs="Arial"/>
                <w:sz w:val="22"/>
                <w:szCs w:val="22"/>
                <w:shd w:val="clear" w:color="auto" w:fill="FFFFFF"/>
              </w:rPr>
              <w:t>eligible</w:t>
            </w:r>
            <w:r w:rsidR="007405F7">
              <w:rPr>
                <w:rFonts w:ascii="Arial" w:eastAsia="Times New Roman" w:hAnsi="Arial" w:cs="Arial"/>
                <w:sz w:val="22"/>
                <w:szCs w:val="22"/>
                <w:shd w:val="clear" w:color="auto" w:fill="FFFFFF"/>
              </w:rPr>
              <w:t>.</w:t>
            </w:r>
            <w:r w:rsidR="00510196">
              <w:rPr>
                <w:rFonts w:ascii="Arial" w:eastAsia="Times New Roman" w:hAnsi="Arial" w:cs="Arial"/>
                <w:sz w:val="22"/>
                <w:szCs w:val="22"/>
                <w:shd w:val="clear" w:color="auto" w:fill="FFFFFF"/>
              </w:rPr>
              <w:t xml:space="preserve"> </w:t>
            </w:r>
            <w:r w:rsidR="00A721B8">
              <w:rPr>
                <w:rFonts w:ascii="Arial" w:hAnsi="Arial" w:cs="Arial"/>
                <w:sz w:val="22"/>
                <w:szCs w:val="22"/>
              </w:rPr>
              <w:t>M</w:t>
            </w:r>
            <w:r w:rsidR="004E2D4A" w:rsidRPr="00B34B54">
              <w:rPr>
                <w:rFonts w:ascii="Arial" w:hAnsi="Arial" w:cs="Arial"/>
                <w:sz w:val="22"/>
                <w:szCs w:val="22"/>
              </w:rPr>
              <w:t>itigation measures</w:t>
            </w:r>
            <w:r w:rsidR="00A721B8">
              <w:rPr>
                <w:rFonts w:ascii="Arial" w:hAnsi="Arial" w:cs="Arial"/>
                <w:sz w:val="22"/>
                <w:szCs w:val="22"/>
              </w:rPr>
              <w:t xml:space="preserve"> and </w:t>
            </w:r>
            <w:r w:rsidR="004E2D4A">
              <w:rPr>
                <w:rFonts w:ascii="Arial" w:hAnsi="Arial" w:cs="Arial"/>
                <w:sz w:val="22"/>
                <w:szCs w:val="22"/>
              </w:rPr>
              <w:t>institutional and responsibility arrangements</w:t>
            </w:r>
            <w:r w:rsidR="004E2D4A" w:rsidRPr="00B34B54">
              <w:rPr>
                <w:rFonts w:ascii="Arial" w:hAnsi="Arial" w:cs="Arial"/>
                <w:sz w:val="22"/>
                <w:szCs w:val="22"/>
              </w:rPr>
              <w:t xml:space="preserve"> were designed taking into consideration lessons learned from past operations </w:t>
            </w:r>
            <w:r w:rsidR="004E2D4A">
              <w:rPr>
                <w:rFonts w:ascii="Arial" w:hAnsi="Arial" w:cs="Arial"/>
                <w:sz w:val="22"/>
                <w:szCs w:val="22"/>
              </w:rPr>
              <w:t xml:space="preserve">in Haiti </w:t>
            </w:r>
            <w:r w:rsidR="00A721B8">
              <w:rPr>
                <w:rFonts w:ascii="Arial" w:hAnsi="Arial" w:cs="Arial"/>
                <w:sz w:val="22"/>
                <w:szCs w:val="22"/>
              </w:rPr>
              <w:t>to</w:t>
            </w:r>
            <w:r w:rsidR="004E2D4A" w:rsidRPr="00B34B54">
              <w:rPr>
                <w:rFonts w:ascii="Arial" w:hAnsi="Arial" w:cs="Arial"/>
                <w:sz w:val="22"/>
                <w:szCs w:val="22"/>
              </w:rPr>
              <w:t xml:space="preserve"> mitigate social and environmental risks execution </w:t>
            </w:r>
            <w:r w:rsidR="004E2D4A">
              <w:rPr>
                <w:rFonts w:ascii="Arial" w:hAnsi="Arial" w:cs="Arial"/>
                <w:sz w:val="22"/>
                <w:szCs w:val="22"/>
              </w:rPr>
              <w:t>and</w:t>
            </w:r>
            <w:r w:rsidR="004E2D4A" w:rsidRPr="00B34B54">
              <w:rPr>
                <w:rFonts w:ascii="Arial" w:hAnsi="Arial" w:cs="Arial"/>
                <w:sz w:val="22"/>
                <w:szCs w:val="22"/>
              </w:rPr>
              <w:t xml:space="preserve"> prevent </w:t>
            </w:r>
            <w:r w:rsidR="004E2D4A">
              <w:rPr>
                <w:rFonts w:ascii="Arial" w:hAnsi="Arial" w:cs="Arial"/>
                <w:sz w:val="22"/>
                <w:szCs w:val="22"/>
              </w:rPr>
              <w:t>non-compliance</w:t>
            </w:r>
            <w:r w:rsidR="00A721B8">
              <w:rPr>
                <w:rFonts w:ascii="Arial" w:hAnsi="Arial" w:cs="Arial"/>
                <w:sz w:val="22"/>
                <w:szCs w:val="22"/>
              </w:rPr>
              <w:t xml:space="preserve"> situations</w:t>
            </w:r>
            <w:r w:rsidR="004E2D4A">
              <w:rPr>
                <w:rFonts w:ascii="Arial" w:hAnsi="Arial" w:cs="Arial"/>
                <w:sz w:val="22"/>
                <w:szCs w:val="22"/>
              </w:rPr>
              <w:t>.</w:t>
            </w:r>
          </w:p>
          <w:p w14:paraId="6450F526" w14:textId="77777777" w:rsidR="001B6031" w:rsidRDefault="004C20F5" w:rsidP="004C20F5">
            <w:pPr>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Development of t</w:t>
            </w:r>
            <w:r w:rsidR="00622551">
              <w:rPr>
                <w:rFonts w:ascii="Arial" w:eastAsia="Times New Roman" w:hAnsi="Arial" w:cs="Arial"/>
                <w:sz w:val="22"/>
                <w:szCs w:val="22"/>
                <w:shd w:val="clear" w:color="auto" w:fill="FFFFFF"/>
              </w:rPr>
              <w:t xml:space="preserve">he </w:t>
            </w:r>
            <w:r w:rsidR="007405F7">
              <w:rPr>
                <w:rFonts w:ascii="Arial" w:eastAsia="Times New Roman" w:hAnsi="Arial" w:cs="Arial"/>
                <w:sz w:val="22"/>
                <w:szCs w:val="22"/>
                <w:shd w:val="clear" w:color="auto" w:fill="FFFFFF"/>
              </w:rPr>
              <w:t>ESIA and RP</w:t>
            </w:r>
            <w:r>
              <w:rPr>
                <w:rFonts w:ascii="Arial" w:eastAsia="Times New Roman" w:hAnsi="Arial" w:cs="Arial"/>
                <w:sz w:val="22"/>
                <w:szCs w:val="22"/>
                <w:shd w:val="clear" w:color="auto" w:fill="FFFFFF"/>
              </w:rPr>
              <w:t>s</w:t>
            </w:r>
            <w:r w:rsidR="007405F7">
              <w:rPr>
                <w:rFonts w:ascii="Arial" w:eastAsia="Times New Roman" w:hAnsi="Arial" w:cs="Arial"/>
                <w:sz w:val="22"/>
                <w:szCs w:val="22"/>
                <w:shd w:val="clear" w:color="auto" w:fill="FFFFFF"/>
              </w:rPr>
              <w:t xml:space="preserve"> for the sample project </w:t>
            </w:r>
            <w:r>
              <w:rPr>
                <w:rFonts w:ascii="Arial" w:eastAsia="Times New Roman" w:hAnsi="Arial" w:cs="Arial"/>
                <w:sz w:val="22"/>
                <w:szCs w:val="22"/>
                <w:shd w:val="clear" w:color="auto" w:fill="FFFFFF"/>
              </w:rPr>
              <w:t>used</w:t>
            </w:r>
            <w:r w:rsidR="0030412D" w:rsidRPr="003634A1">
              <w:rPr>
                <w:rFonts w:ascii="Arial" w:eastAsia="Times New Roman" w:hAnsi="Arial" w:cs="Arial"/>
                <w:sz w:val="22"/>
                <w:szCs w:val="22"/>
                <w:shd w:val="clear" w:color="auto" w:fill="FFFFFF"/>
              </w:rPr>
              <w:t xml:space="preserve"> a participatory approach including </w:t>
            </w:r>
            <w:r w:rsidR="008353C4">
              <w:rPr>
                <w:rFonts w:ascii="Arial" w:eastAsia="Times New Roman" w:hAnsi="Arial" w:cs="Arial"/>
                <w:sz w:val="22"/>
                <w:szCs w:val="22"/>
                <w:shd w:val="clear" w:color="auto" w:fill="FFFFFF"/>
              </w:rPr>
              <w:t xml:space="preserve">various </w:t>
            </w:r>
            <w:r w:rsidR="0030412D" w:rsidRPr="003634A1">
              <w:rPr>
                <w:rFonts w:ascii="Arial" w:eastAsia="Times New Roman" w:hAnsi="Arial" w:cs="Arial"/>
                <w:sz w:val="22"/>
                <w:szCs w:val="22"/>
                <w:shd w:val="clear" w:color="auto" w:fill="FFFFFF"/>
              </w:rPr>
              <w:t xml:space="preserve">consultation </w:t>
            </w:r>
            <w:r w:rsidR="008353C4">
              <w:rPr>
                <w:rFonts w:ascii="Arial" w:eastAsia="Times New Roman" w:hAnsi="Arial" w:cs="Arial"/>
                <w:sz w:val="22"/>
                <w:szCs w:val="22"/>
                <w:shd w:val="clear" w:color="auto" w:fill="FFFFFF"/>
              </w:rPr>
              <w:t xml:space="preserve">rounds </w:t>
            </w:r>
            <w:r w:rsidR="0030412D" w:rsidRPr="003634A1">
              <w:rPr>
                <w:rFonts w:ascii="Arial" w:eastAsia="Times New Roman" w:hAnsi="Arial" w:cs="Arial"/>
                <w:sz w:val="22"/>
                <w:szCs w:val="22"/>
                <w:shd w:val="clear" w:color="auto" w:fill="FFFFFF"/>
              </w:rPr>
              <w:t>with key stakeholders</w:t>
            </w:r>
            <w:r w:rsidR="008353C4">
              <w:rPr>
                <w:rFonts w:ascii="Arial" w:eastAsia="Times New Roman" w:hAnsi="Arial" w:cs="Arial"/>
                <w:sz w:val="22"/>
                <w:szCs w:val="22"/>
                <w:shd w:val="clear" w:color="auto" w:fill="FFFFFF"/>
              </w:rPr>
              <w:t xml:space="preserve"> and a gender perspective to include women’s participation. </w:t>
            </w:r>
            <w:r w:rsidR="00DE1397">
              <w:rPr>
                <w:rFonts w:ascii="Arial" w:eastAsia="Times New Roman" w:hAnsi="Arial" w:cs="Arial"/>
                <w:sz w:val="22"/>
                <w:szCs w:val="22"/>
                <w:shd w:val="clear" w:color="auto" w:fill="FFFFFF"/>
              </w:rPr>
              <w:t>T</w:t>
            </w:r>
            <w:r w:rsidR="008353C4">
              <w:rPr>
                <w:rFonts w:ascii="Arial" w:eastAsia="Times New Roman" w:hAnsi="Arial" w:cs="Arial"/>
                <w:sz w:val="22"/>
                <w:szCs w:val="22"/>
                <w:shd w:val="clear" w:color="auto" w:fill="FFFFFF"/>
              </w:rPr>
              <w:t xml:space="preserve">o this regard </w:t>
            </w:r>
            <w:r w:rsidR="00477B5B">
              <w:rPr>
                <w:rFonts w:ascii="Arial" w:eastAsia="Times New Roman" w:hAnsi="Arial" w:cs="Arial"/>
                <w:sz w:val="22"/>
                <w:szCs w:val="22"/>
                <w:shd w:val="clear" w:color="auto" w:fill="FFFFFF"/>
              </w:rPr>
              <w:t>t</w:t>
            </w:r>
            <w:r w:rsidR="0030412D" w:rsidRPr="003634A1">
              <w:rPr>
                <w:rFonts w:ascii="Arial" w:eastAsia="Times New Roman" w:hAnsi="Arial" w:cs="Arial"/>
                <w:sz w:val="22"/>
                <w:szCs w:val="22"/>
                <w:shd w:val="clear" w:color="auto" w:fill="FFFFFF"/>
              </w:rPr>
              <w:t xml:space="preserve">he project </w:t>
            </w:r>
            <w:r w:rsidR="008353C4">
              <w:rPr>
                <w:rFonts w:ascii="Arial" w:eastAsia="Times New Roman" w:hAnsi="Arial" w:cs="Arial"/>
                <w:sz w:val="22"/>
                <w:szCs w:val="22"/>
                <w:shd w:val="clear" w:color="auto" w:fill="FFFFFF"/>
              </w:rPr>
              <w:t xml:space="preserve">has incorporated </w:t>
            </w:r>
            <w:r w:rsidR="0030412D" w:rsidRPr="003634A1">
              <w:rPr>
                <w:rFonts w:ascii="Arial" w:eastAsia="Times New Roman" w:hAnsi="Arial" w:cs="Arial"/>
                <w:sz w:val="22"/>
                <w:szCs w:val="22"/>
                <w:shd w:val="clear" w:color="auto" w:fill="FFFFFF"/>
              </w:rPr>
              <w:t xml:space="preserve">training options to facilitate </w:t>
            </w:r>
            <w:r w:rsidR="00477B5B">
              <w:rPr>
                <w:rFonts w:ascii="Arial" w:eastAsia="Times New Roman" w:hAnsi="Arial" w:cs="Arial"/>
                <w:sz w:val="22"/>
                <w:szCs w:val="22"/>
                <w:shd w:val="clear" w:color="auto" w:fill="FFFFFF"/>
              </w:rPr>
              <w:t>women</w:t>
            </w:r>
            <w:r w:rsidR="0030412D" w:rsidRPr="003634A1">
              <w:rPr>
                <w:rFonts w:ascii="Arial" w:eastAsia="Times New Roman" w:hAnsi="Arial" w:cs="Arial"/>
                <w:sz w:val="22"/>
                <w:szCs w:val="22"/>
                <w:shd w:val="clear" w:color="auto" w:fill="FFFFFF"/>
              </w:rPr>
              <w:t xml:space="preserve"> accessing job opportunities. </w:t>
            </w:r>
          </w:p>
          <w:p w14:paraId="0A9586D3" w14:textId="77777777" w:rsidR="001B6031" w:rsidRDefault="001B6031" w:rsidP="004C20F5">
            <w:pPr>
              <w:jc w:val="both"/>
              <w:rPr>
                <w:rFonts w:ascii="Arial" w:eastAsia="Times New Roman" w:hAnsi="Arial" w:cs="Arial"/>
                <w:sz w:val="22"/>
                <w:szCs w:val="22"/>
                <w:shd w:val="clear" w:color="auto" w:fill="FFFFFF"/>
              </w:rPr>
            </w:pPr>
          </w:p>
          <w:p w14:paraId="6033795A" w14:textId="10D9B230" w:rsidR="001B6031" w:rsidRPr="003634A1" w:rsidRDefault="001B6031" w:rsidP="004C20F5">
            <w:pPr>
              <w:jc w:val="both"/>
              <w:rPr>
                <w:rFonts w:ascii="Arial" w:eastAsia="Times New Roman" w:hAnsi="Arial" w:cs="Arial"/>
                <w:sz w:val="22"/>
                <w:szCs w:val="22"/>
                <w:shd w:val="clear" w:color="auto" w:fill="FFFFFF"/>
              </w:rPr>
            </w:pPr>
          </w:p>
        </w:tc>
      </w:tr>
      <w:bookmarkEnd w:id="1"/>
      <w:tr w:rsidR="00B3466C" w:rsidRPr="007C0236" w14:paraId="697CC9AF" w14:textId="77777777" w:rsidTr="00373FA2">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F29966E" w14:textId="77777777" w:rsidR="00B3466C" w:rsidRPr="00966D25" w:rsidRDefault="003D6C2F" w:rsidP="003E5DA8">
            <w:pPr>
              <w:pStyle w:val="ListParagraph"/>
              <w:keepNext/>
              <w:numPr>
                <w:ilvl w:val="0"/>
                <w:numId w:val="11"/>
              </w:numPr>
              <w:ind w:left="317" w:hanging="317"/>
              <w:rPr>
                <w:rFonts w:ascii="Arial" w:eastAsia="Times New Roman" w:hAnsi="Arial" w:cs="Arial"/>
                <w:b/>
                <w:bCs/>
                <w:sz w:val="27"/>
                <w:szCs w:val="27"/>
              </w:rPr>
            </w:pPr>
            <w:r w:rsidRPr="00966D25">
              <w:rPr>
                <w:rFonts w:ascii="Arial" w:eastAsia="Times New Roman" w:hAnsi="Arial" w:cs="Arial"/>
                <w:b/>
                <w:bCs/>
                <w:sz w:val="27"/>
                <w:szCs w:val="27"/>
              </w:rPr>
              <w:t xml:space="preserve">Operation </w:t>
            </w:r>
            <w:r w:rsidR="00B3466C" w:rsidRPr="00966D25">
              <w:rPr>
                <w:rFonts w:ascii="Arial" w:eastAsia="Times New Roman" w:hAnsi="Arial" w:cs="Arial"/>
                <w:b/>
                <w:bCs/>
                <w:sz w:val="27"/>
                <w:szCs w:val="27"/>
              </w:rPr>
              <w:t xml:space="preserve">Description </w:t>
            </w:r>
          </w:p>
        </w:tc>
      </w:tr>
      <w:tr w:rsidR="00B3466C" w:rsidRPr="00040DD3" w14:paraId="482B1C11"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352229A" w14:textId="77777777" w:rsidR="008752F5" w:rsidRPr="008752F5" w:rsidRDefault="008752F5" w:rsidP="000C0DA4">
            <w:pPr>
              <w:pStyle w:val="Paragraph"/>
              <w:rPr>
                <w:rFonts w:cs="Arial"/>
                <w:b/>
                <w:szCs w:val="22"/>
                <w:lang w:val="en-US"/>
              </w:rPr>
            </w:pPr>
            <w:r w:rsidRPr="008752F5">
              <w:rPr>
                <w:rFonts w:cs="Arial"/>
                <w:b/>
                <w:szCs w:val="22"/>
                <w:lang w:val="en-US"/>
              </w:rPr>
              <w:t>Operation</w:t>
            </w:r>
          </w:p>
          <w:p w14:paraId="31065A98" w14:textId="77777777" w:rsidR="000C0DA4" w:rsidRDefault="000C0DA4" w:rsidP="000C0DA4">
            <w:pPr>
              <w:pStyle w:val="Paragraph"/>
              <w:rPr>
                <w:rFonts w:cs="Arial"/>
                <w:szCs w:val="22"/>
                <w:lang w:val="en-US"/>
              </w:rPr>
            </w:pPr>
            <w:r w:rsidRPr="00B34B54">
              <w:rPr>
                <w:rFonts w:cs="Arial"/>
                <w:szCs w:val="22"/>
                <w:lang w:val="en-US"/>
              </w:rPr>
              <w:t>The program</w:t>
            </w:r>
            <w:r>
              <w:rPr>
                <w:rFonts w:cs="Arial"/>
                <w:szCs w:val="22"/>
                <w:lang w:val="en-US"/>
              </w:rPr>
              <w:t>’s</w:t>
            </w:r>
            <w:r w:rsidRPr="00B34B54">
              <w:rPr>
                <w:rFonts w:cs="Arial"/>
                <w:szCs w:val="22"/>
                <w:lang w:val="en-US"/>
              </w:rPr>
              <w:t xml:space="preserve"> objective is to continue improving the quality, accessibility, and safety conditions of Haiti’s National Road Network (NRN) through an increase in paved road coverage and the rehabilitation and upgrading of departmental roads connecting production centers to local markets. The program will also promote efficiency </w:t>
            </w:r>
            <w:r w:rsidRPr="006D250B">
              <w:rPr>
                <w:rFonts w:cs="Arial"/>
                <w:szCs w:val="22"/>
                <w:lang w:val="en-US"/>
              </w:rPr>
              <w:t xml:space="preserve">improvements in the sector by supporting integrated road asset management. </w:t>
            </w:r>
          </w:p>
          <w:p w14:paraId="5BCE3B61" w14:textId="77777777" w:rsidR="000C0DA4" w:rsidRDefault="000C0DA4" w:rsidP="000C0DA4">
            <w:pPr>
              <w:pStyle w:val="Paragraph"/>
              <w:rPr>
                <w:rFonts w:cs="Arial"/>
                <w:szCs w:val="22"/>
                <w:lang w:val="en-US"/>
              </w:rPr>
            </w:pPr>
            <w:r>
              <w:rPr>
                <w:rFonts w:cs="Arial"/>
                <w:szCs w:val="22"/>
                <w:lang w:val="en-US"/>
              </w:rPr>
              <w:t>The Program will include:</w:t>
            </w:r>
          </w:p>
          <w:p w14:paraId="11C8E0FE" w14:textId="2BC0EFA3" w:rsidR="00F47BC3" w:rsidRDefault="00F47BC3" w:rsidP="000C0DA4">
            <w:pPr>
              <w:pStyle w:val="Paragraph"/>
              <w:numPr>
                <w:ilvl w:val="0"/>
                <w:numId w:val="22"/>
              </w:numPr>
              <w:rPr>
                <w:rFonts w:cs="Arial"/>
                <w:szCs w:val="22"/>
                <w:lang w:val="en-US"/>
              </w:rPr>
            </w:pPr>
            <w:r w:rsidRPr="00FE5170">
              <w:rPr>
                <w:rFonts w:cs="Arial"/>
                <w:b/>
                <w:bCs/>
                <w:szCs w:val="22"/>
                <w:lang w:val="en-US"/>
              </w:rPr>
              <w:t>C</w:t>
            </w:r>
            <w:r w:rsidR="008A3ECF">
              <w:rPr>
                <w:rFonts w:cs="Arial"/>
                <w:b/>
                <w:bCs/>
                <w:szCs w:val="22"/>
                <w:lang w:val="en-US"/>
              </w:rPr>
              <w:t xml:space="preserve">omponent 1: </w:t>
            </w:r>
            <w:r w:rsidR="00622551">
              <w:rPr>
                <w:rFonts w:cs="Arial"/>
                <w:b/>
                <w:bCs/>
                <w:szCs w:val="22"/>
                <w:lang w:val="en-US"/>
              </w:rPr>
              <w:t>C</w:t>
            </w:r>
            <w:r w:rsidRPr="00FE5170">
              <w:rPr>
                <w:rFonts w:cs="Arial"/>
                <w:b/>
                <w:bCs/>
                <w:szCs w:val="22"/>
                <w:lang w:val="en-US"/>
              </w:rPr>
              <w:t xml:space="preserve">ivil works </w:t>
            </w:r>
            <w:r w:rsidRPr="00FE5170">
              <w:rPr>
                <w:rFonts w:cs="Arial"/>
                <w:b/>
                <w:szCs w:val="22"/>
                <w:lang w:val="en-US"/>
              </w:rPr>
              <w:t>(US$</w:t>
            </w:r>
            <w:r>
              <w:rPr>
                <w:rFonts w:cs="Arial"/>
                <w:b/>
                <w:szCs w:val="22"/>
                <w:lang w:val="en-US"/>
              </w:rPr>
              <w:t>1</w:t>
            </w:r>
            <w:r w:rsidR="004C20F5">
              <w:rPr>
                <w:rFonts w:cs="Arial"/>
                <w:b/>
                <w:szCs w:val="22"/>
                <w:lang w:val="en-US"/>
              </w:rPr>
              <w:t>50</w:t>
            </w:r>
            <w:r w:rsidRPr="00FE5170">
              <w:rPr>
                <w:rFonts w:cs="Arial"/>
                <w:b/>
                <w:szCs w:val="22"/>
                <w:lang w:val="en-US"/>
              </w:rPr>
              <w:t xml:space="preserve"> M)</w:t>
            </w:r>
            <w:r w:rsidR="008A3ECF">
              <w:rPr>
                <w:rFonts w:cs="Arial"/>
                <w:b/>
                <w:szCs w:val="22"/>
                <w:lang w:val="en-US"/>
              </w:rPr>
              <w:t>.</w:t>
            </w:r>
            <w:r w:rsidR="000C0DA4" w:rsidRPr="00FE5170">
              <w:rPr>
                <w:rFonts w:cs="Arial"/>
                <w:b/>
                <w:szCs w:val="22"/>
                <w:lang w:val="en-US"/>
              </w:rPr>
              <w:t xml:space="preserve"> </w:t>
            </w:r>
            <w:r w:rsidR="008A3ECF" w:rsidRPr="00622551">
              <w:rPr>
                <w:lang w:val="en-US"/>
              </w:rPr>
              <w:t>This component will finance the execution of projects eligible through the multiple works program. Specific components include: (i) rehabilitation and improvement of road segments</w:t>
            </w:r>
            <w:r w:rsidR="008A3ECF" w:rsidRPr="7690B704">
              <w:rPr>
                <w:lang w:val="en-US"/>
              </w:rPr>
              <w:t>; (ii) air transport infrastructure; (iii)</w:t>
            </w:r>
            <w:r w:rsidR="008A3ECF" w:rsidRPr="00622551">
              <w:rPr>
                <w:lang w:val="en-US"/>
              </w:rPr>
              <w:t xml:space="preserve"> </w:t>
            </w:r>
            <w:r w:rsidR="008A3ECF" w:rsidRPr="7690B704">
              <w:rPr>
                <w:lang w:val="en-US"/>
              </w:rPr>
              <w:t xml:space="preserve">social and </w:t>
            </w:r>
            <w:r w:rsidR="008A3ECF" w:rsidRPr="00622551">
              <w:rPr>
                <w:lang w:val="en-US"/>
              </w:rPr>
              <w:t xml:space="preserve">environmental remediation and road safety measures; </w:t>
            </w:r>
            <w:r w:rsidR="008A3ECF" w:rsidRPr="7690B704">
              <w:rPr>
                <w:lang w:val="en-US"/>
              </w:rPr>
              <w:t xml:space="preserve">(iv) </w:t>
            </w:r>
            <w:r w:rsidR="008A3ECF" w:rsidRPr="00622551">
              <w:rPr>
                <w:lang w:val="en-US"/>
              </w:rPr>
              <w:t xml:space="preserve">a maintenance </w:t>
            </w:r>
            <w:r w:rsidR="008A3ECF" w:rsidRPr="7690B704">
              <w:rPr>
                <w:lang w:val="en-US"/>
              </w:rPr>
              <w:t xml:space="preserve">contract </w:t>
            </w:r>
            <w:r w:rsidR="008A3ECF" w:rsidRPr="00622551">
              <w:rPr>
                <w:lang w:val="en-US"/>
              </w:rPr>
              <w:t xml:space="preserve">program that will be initiated with a pilot </w:t>
            </w:r>
            <w:r w:rsidR="008A3ECF" w:rsidRPr="7690B704">
              <w:rPr>
                <w:lang w:val="en-US"/>
              </w:rPr>
              <w:t xml:space="preserve">for national route 2 and other national roads previously rehabilitated with IDB </w:t>
            </w:r>
            <w:r w:rsidR="008A3ECF" w:rsidRPr="00622551">
              <w:rPr>
                <w:lang w:val="en-US"/>
              </w:rPr>
              <w:t xml:space="preserve">financing; and (v) supervision of civil works by specialized firms. </w:t>
            </w:r>
          </w:p>
          <w:p w14:paraId="626C2133" w14:textId="3D6D7C56" w:rsidR="000C0DA4" w:rsidRPr="000C0DA4" w:rsidRDefault="005C378F" w:rsidP="000C0DA4">
            <w:pPr>
              <w:pStyle w:val="Paragraph"/>
              <w:numPr>
                <w:ilvl w:val="0"/>
                <w:numId w:val="22"/>
              </w:numPr>
              <w:rPr>
                <w:rFonts w:cs="Arial"/>
                <w:szCs w:val="22"/>
                <w:lang w:val="en-US"/>
              </w:rPr>
            </w:pPr>
            <w:r w:rsidRPr="00FE5170">
              <w:rPr>
                <w:rFonts w:cs="Arial"/>
                <w:b/>
                <w:bCs/>
                <w:szCs w:val="22"/>
                <w:lang w:val="en-US"/>
              </w:rPr>
              <w:t>C</w:t>
            </w:r>
            <w:r>
              <w:rPr>
                <w:rFonts w:cs="Arial"/>
                <w:b/>
                <w:bCs/>
                <w:szCs w:val="22"/>
                <w:lang w:val="en-US"/>
              </w:rPr>
              <w:t xml:space="preserve">omponent 2: </w:t>
            </w:r>
            <w:r w:rsidR="000C0DA4" w:rsidRPr="00FE5170">
              <w:rPr>
                <w:rFonts w:cs="Arial"/>
                <w:b/>
                <w:bCs/>
                <w:szCs w:val="22"/>
                <w:lang w:val="en-US"/>
              </w:rPr>
              <w:t>Civil works on the secondary and rural road networks</w:t>
            </w:r>
            <w:r w:rsidR="000C0DA4" w:rsidRPr="00FE5170">
              <w:rPr>
                <w:rFonts w:cs="Arial"/>
                <w:szCs w:val="22"/>
                <w:lang w:val="en-US"/>
              </w:rPr>
              <w:t xml:space="preserve"> </w:t>
            </w:r>
            <w:r w:rsidR="000C0DA4" w:rsidRPr="00FE5170">
              <w:rPr>
                <w:rFonts w:cs="Arial"/>
                <w:b/>
                <w:szCs w:val="22"/>
                <w:lang w:val="en-US"/>
              </w:rPr>
              <w:t>(US$</w:t>
            </w:r>
            <w:r>
              <w:rPr>
                <w:rFonts w:cs="Arial"/>
                <w:b/>
                <w:szCs w:val="22"/>
                <w:lang w:val="en-US"/>
              </w:rPr>
              <w:t>42</w:t>
            </w:r>
            <w:r w:rsidR="000C0DA4" w:rsidRPr="00FE5170">
              <w:rPr>
                <w:rFonts w:cs="Arial"/>
                <w:b/>
                <w:szCs w:val="22"/>
                <w:lang w:val="en-US"/>
              </w:rPr>
              <w:t xml:space="preserve"> M)</w:t>
            </w:r>
            <w:r w:rsidR="000C0DA4" w:rsidRPr="00FE5170">
              <w:rPr>
                <w:rFonts w:cs="Arial"/>
                <w:szCs w:val="22"/>
                <w:lang w:val="en-US"/>
              </w:rPr>
              <w:t xml:space="preserve"> covering: </w:t>
            </w:r>
            <w:r w:rsidRPr="00622551">
              <w:rPr>
                <w:lang w:val="en-US"/>
              </w:rPr>
              <w:t>(i) rehabilitation and improvement of departmental and rural roads</w:t>
            </w:r>
            <w:r>
              <w:rPr>
                <w:lang w:val="en-US"/>
              </w:rPr>
              <w:t xml:space="preserve"> rehabilitated by traditional contracts</w:t>
            </w:r>
            <w:r w:rsidRPr="00622551">
              <w:rPr>
                <w:lang w:val="en-US"/>
              </w:rPr>
              <w:t xml:space="preserve">; </w:t>
            </w:r>
            <w:r>
              <w:rPr>
                <w:lang w:val="en-US"/>
              </w:rPr>
              <w:t xml:space="preserve">also works carried out directly by the MTPTC on the “caravan of change”; </w:t>
            </w:r>
            <w:r w:rsidRPr="00622551">
              <w:rPr>
                <w:lang w:val="en-US"/>
              </w:rPr>
              <w:t>(ii) mitigation of social and environmental impacts; and (iii) supervision of all civil works.</w:t>
            </w:r>
          </w:p>
          <w:p w14:paraId="03D0ABAF" w14:textId="60622CCF" w:rsidR="004C20F5" w:rsidRDefault="004C20F5" w:rsidP="004C20F5">
            <w:pPr>
              <w:pStyle w:val="Paragraph"/>
              <w:numPr>
                <w:ilvl w:val="0"/>
                <w:numId w:val="22"/>
              </w:numPr>
              <w:tabs>
                <w:tab w:val="num" w:pos="1980"/>
              </w:tabs>
              <w:ind w:left="720"/>
              <w:rPr>
                <w:rFonts w:cs="Arial"/>
                <w:b/>
                <w:szCs w:val="22"/>
                <w:lang w:val="en-US"/>
              </w:rPr>
            </w:pPr>
            <w:r w:rsidRPr="00FE5170">
              <w:rPr>
                <w:rFonts w:cs="Arial"/>
                <w:b/>
                <w:bCs/>
                <w:szCs w:val="22"/>
                <w:lang w:val="en-US"/>
              </w:rPr>
              <w:t>C</w:t>
            </w:r>
            <w:r>
              <w:rPr>
                <w:rFonts w:cs="Arial"/>
                <w:b/>
                <w:bCs/>
                <w:szCs w:val="22"/>
                <w:lang w:val="en-US"/>
              </w:rPr>
              <w:t xml:space="preserve">omponent 3: </w:t>
            </w:r>
            <w:r w:rsidRPr="000C0DA4">
              <w:rPr>
                <w:rFonts w:cs="Arial"/>
                <w:b/>
                <w:szCs w:val="22"/>
                <w:lang w:val="en-US"/>
              </w:rPr>
              <w:t>Bridge upgrade program (US$</w:t>
            </w:r>
            <w:r>
              <w:rPr>
                <w:rFonts w:cs="Arial"/>
                <w:b/>
                <w:szCs w:val="22"/>
                <w:lang w:val="en-US"/>
              </w:rPr>
              <w:t>65.18</w:t>
            </w:r>
            <w:r w:rsidRPr="000C0DA4">
              <w:rPr>
                <w:rFonts w:cs="Arial"/>
                <w:b/>
                <w:szCs w:val="22"/>
                <w:lang w:val="en-US"/>
              </w:rPr>
              <w:t xml:space="preserve"> M)</w:t>
            </w:r>
            <w:r w:rsidRPr="00FE5170">
              <w:rPr>
                <w:rFonts w:cs="Arial"/>
                <w:szCs w:val="22"/>
                <w:lang w:val="en-US"/>
              </w:rPr>
              <w:t xml:space="preserve"> covering construction </w:t>
            </w:r>
            <w:r w:rsidRPr="000C0DA4">
              <w:rPr>
                <w:rFonts w:cs="Arial"/>
                <w:szCs w:val="22"/>
                <w:lang w:val="en-US"/>
              </w:rPr>
              <w:t xml:space="preserve">and rehabilitation </w:t>
            </w:r>
            <w:r w:rsidRPr="00FE5170">
              <w:rPr>
                <w:rFonts w:cs="Arial"/>
                <w:szCs w:val="22"/>
                <w:lang w:val="en-US"/>
              </w:rPr>
              <w:t>of bridges with co-financing support from other donors.</w:t>
            </w:r>
          </w:p>
          <w:p w14:paraId="694292D1" w14:textId="7A694C20" w:rsidR="000C0DA4" w:rsidRPr="000C0DA4" w:rsidRDefault="005C378F" w:rsidP="00744F78">
            <w:pPr>
              <w:pStyle w:val="Paragraph"/>
              <w:numPr>
                <w:ilvl w:val="0"/>
                <w:numId w:val="22"/>
              </w:numPr>
              <w:tabs>
                <w:tab w:val="num" w:pos="1980"/>
              </w:tabs>
              <w:ind w:left="720"/>
              <w:rPr>
                <w:rFonts w:cs="Arial"/>
                <w:szCs w:val="22"/>
                <w:lang w:val="en-US"/>
              </w:rPr>
            </w:pPr>
            <w:r w:rsidRPr="00FE5170">
              <w:rPr>
                <w:rFonts w:cs="Arial"/>
                <w:b/>
                <w:bCs/>
                <w:szCs w:val="22"/>
                <w:lang w:val="en-US"/>
              </w:rPr>
              <w:t>C</w:t>
            </w:r>
            <w:r>
              <w:rPr>
                <w:rFonts w:cs="Arial"/>
                <w:b/>
                <w:bCs/>
                <w:szCs w:val="22"/>
                <w:lang w:val="en-US"/>
              </w:rPr>
              <w:t xml:space="preserve">omponent </w:t>
            </w:r>
            <w:r w:rsidR="004C20F5">
              <w:rPr>
                <w:rFonts w:cs="Arial"/>
                <w:b/>
                <w:bCs/>
                <w:szCs w:val="22"/>
                <w:lang w:val="en-US"/>
              </w:rPr>
              <w:t>4</w:t>
            </w:r>
            <w:r>
              <w:rPr>
                <w:rFonts w:cs="Arial"/>
                <w:b/>
                <w:bCs/>
                <w:szCs w:val="22"/>
                <w:lang w:val="en-US"/>
              </w:rPr>
              <w:t xml:space="preserve">: </w:t>
            </w:r>
            <w:r w:rsidR="000C0DA4" w:rsidRPr="000C0DA4">
              <w:rPr>
                <w:rFonts w:cs="Arial"/>
                <w:b/>
                <w:szCs w:val="22"/>
                <w:lang w:val="en-US"/>
              </w:rPr>
              <w:t>Strengthening of the road infrastructure sector (US$</w:t>
            </w:r>
            <w:r>
              <w:rPr>
                <w:rFonts w:cs="Arial"/>
                <w:b/>
                <w:szCs w:val="22"/>
                <w:lang w:val="en-US"/>
              </w:rPr>
              <w:t>18</w:t>
            </w:r>
            <w:r w:rsidR="000C0DA4" w:rsidRPr="000C0DA4">
              <w:rPr>
                <w:rFonts w:cs="Arial"/>
                <w:b/>
                <w:szCs w:val="22"/>
                <w:lang w:val="en-US"/>
              </w:rPr>
              <w:t xml:space="preserve"> M). </w:t>
            </w:r>
            <w:r w:rsidR="000C0DA4" w:rsidRPr="000C0DA4">
              <w:rPr>
                <w:rFonts w:cs="Arial"/>
                <w:szCs w:val="22"/>
                <w:lang w:val="en-US"/>
              </w:rPr>
              <w:t>The operation will continue supporting the strengthening of the MTPTC, focusing on maintenance.</w:t>
            </w:r>
          </w:p>
          <w:p w14:paraId="45554775" w14:textId="712DF071" w:rsidR="005C378F" w:rsidRPr="005C378F" w:rsidRDefault="005C378F" w:rsidP="002A1684">
            <w:pPr>
              <w:pStyle w:val="Paragraph"/>
              <w:numPr>
                <w:ilvl w:val="0"/>
                <w:numId w:val="22"/>
              </w:numPr>
              <w:tabs>
                <w:tab w:val="num" w:pos="1980"/>
              </w:tabs>
              <w:ind w:left="720"/>
              <w:rPr>
                <w:rFonts w:cs="Arial"/>
                <w:b/>
                <w:szCs w:val="22"/>
                <w:lang w:val="en-US"/>
              </w:rPr>
            </w:pPr>
            <w:r w:rsidRPr="005C378F">
              <w:rPr>
                <w:rFonts w:cs="Arial"/>
                <w:b/>
                <w:bCs/>
                <w:szCs w:val="22"/>
                <w:lang w:val="en-US"/>
              </w:rPr>
              <w:t>A</w:t>
            </w:r>
            <w:r w:rsidR="00F47BC3" w:rsidRPr="005C378F">
              <w:rPr>
                <w:rFonts w:cs="Arial"/>
                <w:b/>
                <w:bCs/>
                <w:szCs w:val="22"/>
                <w:lang w:val="en-US"/>
              </w:rPr>
              <w:t>dministration</w:t>
            </w:r>
            <w:r w:rsidRPr="005C378F">
              <w:rPr>
                <w:rFonts w:cs="Arial"/>
                <w:b/>
                <w:bCs/>
                <w:szCs w:val="22"/>
                <w:lang w:val="en-US"/>
              </w:rPr>
              <w:t xml:space="preserve"> costs</w:t>
            </w:r>
            <w:r w:rsidR="00F47BC3" w:rsidRPr="005C378F">
              <w:rPr>
                <w:rFonts w:cs="Arial"/>
                <w:b/>
                <w:bCs/>
                <w:szCs w:val="22"/>
                <w:lang w:val="en-US"/>
              </w:rPr>
              <w:t xml:space="preserve"> (US$</w:t>
            </w:r>
            <w:r w:rsidR="004C20F5">
              <w:rPr>
                <w:rFonts w:cs="Arial"/>
                <w:b/>
                <w:bCs/>
                <w:szCs w:val="22"/>
                <w:lang w:val="en-US"/>
              </w:rPr>
              <w:t>8</w:t>
            </w:r>
            <w:r w:rsidR="00F47BC3" w:rsidRPr="005C378F">
              <w:rPr>
                <w:rFonts w:cs="Arial"/>
                <w:b/>
                <w:bCs/>
                <w:szCs w:val="22"/>
                <w:lang w:val="en-US"/>
              </w:rPr>
              <w:t xml:space="preserve"> M).</w:t>
            </w:r>
            <w:r w:rsidR="00F47BC3" w:rsidRPr="005C378F">
              <w:rPr>
                <w:rFonts w:cs="Arial"/>
                <w:szCs w:val="22"/>
                <w:lang w:val="en-US"/>
              </w:rPr>
              <w:t xml:space="preserve"> </w:t>
            </w:r>
            <w:r w:rsidRPr="00622551">
              <w:rPr>
                <w:lang w:val="en-US"/>
              </w:rPr>
              <w:t>This component will finance: (i)</w:t>
            </w:r>
            <w:r w:rsidRPr="005C378F">
              <w:rPr>
                <w:lang w:val="en-US"/>
              </w:rPr>
              <w:t> </w:t>
            </w:r>
            <w:r w:rsidRPr="00622551">
              <w:rPr>
                <w:lang w:val="en-US"/>
              </w:rPr>
              <w:t>administration costs; (ii</w:t>
            </w:r>
            <w:r w:rsidRPr="005C378F">
              <w:rPr>
                <w:lang w:val="en-US"/>
              </w:rPr>
              <w:t>i</w:t>
            </w:r>
            <w:r w:rsidRPr="00622551">
              <w:rPr>
                <w:lang w:val="en-US"/>
              </w:rPr>
              <w:t>)</w:t>
            </w:r>
            <w:r w:rsidRPr="005C378F">
              <w:rPr>
                <w:lang w:val="en-US"/>
              </w:rPr>
              <w:t> </w:t>
            </w:r>
            <w:r w:rsidRPr="00622551">
              <w:rPr>
                <w:lang w:val="en-US"/>
              </w:rPr>
              <w:t>monitoring and evaluation; and (iii) technical and socio-environmental audits.</w:t>
            </w:r>
          </w:p>
          <w:p w14:paraId="73A323E6" w14:textId="0EB6AAD4" w:rsidR="002A1684" w:rsidRPr="005C378F" w:rsidRDefault="002A1684" w:rsidP="005C378F">
            <w:pPr>
              <w:pStyle w:val="Paragraph"/>
              <w:rPr>
                <w:rFonts w:cs="Arial"/>
                <w:b/>
                <w:szCs w:val="22"/>
                <w:lang w:val="en-US"/>
              </w:rPr>
            </w:pPr>
            <w:r w:rsidRPr="005C378F">
              <w:rPr>
                <w:rFonts w:cs="Arial"/>
                <w:szCs w:val="22"/>
                <w:lang w:val="en-US"/>
              </w:rPr>
              <w:t>Geographic scope of the Program is all the country; the ESMF defines eligibility criteria for the projects to be included in the operation</w:t>
            </w:r>
            <w:r w:rsidR="009927F3" w:rsidRPr="005C378F">
              <w:rPr>
                <w:rFonts w:cs="Arial"/>
                <w:szCs w:val="22"/>
                <w:lang w:val="en-US"/>
              </w:rPr>
              <w:t xml:space="preserve"> and up-front </w:t>
            </w:r>
            <w:r w:rsidRPr="005C378F">
              <w:rPr>
                <w:rFonts w:cs="Arial"/>
                <w:szCs w:val="22"/>
                <w:lang w:val="en-US"/>
              </w:rPr>
              <w:t xml:space="preserve">exclusion of </w:t>
            </w:r>
            <w:r w:rsidR="00622551">
              <w:rPr>
                <w:rFonts w:cs="Arial"/>
                <w:szCs w:val="22"/>
                <w:lang w:val="en-US"/>
              </w:rPr>
              <w:t>C</w:t>
            </w:r>
            <w:r w:rsidRPr="005C378F">
              <w:rPr>
                <w:rFonts w:cs="Arial"/>
                <w:szCs w:val="22"/>
                <w:lang w:val="en-US"/>
              </w:rPr>
              <w:t>ategory A projects</w:t>
            </w:r>
            <w:r w:rsidR="009927F3" w:rsidRPr="005C378F">
              <w:rPr>
                <w:rFonts w:cs="Arial"/>
                <w:szCs w:val="22"/>
                <w:lang w:val="en-US"/>
              </w:rPr>
              <w:t>, as categorized by the Bank’s</w:t>
            </w:r>
            <w:r w:rsidRPr="005C378F">
              <w:rPr>
                <w:rFonts w:cs="Arial"/>
                <w:szCs w:val="22"/>
                <w:lang w:val="en-US"/>
              </w:rPr>
              <w:t xml:space="preserve"> </w:t>
            </w:r>
            <w:r w:rsidR="00EF2E35" w:rsidRPr="005C378F">
              <w:rPr>
                <w:rFonts w:cs="Arial"/>
                <w:szCs w:val="22"/>
                <w:lang w:val="en-US"/>
              </w:rPr>
              <w:t xml:space="preserve">as per the </w:t>
            </w:r>
            <w:r w:rsidRPr="005C378F">
              <w:rPr>
                <w:rFonts w:cs="Arial"/>
                <w:szCs w:val="22"/>
                <w:lang w:val="en-US"/>
              </w:rPr>
              <w:t xml:space="preserve">Environmental and </w:t>
            </w:r>
            <w:r w:rsidR="00EF2E35" w:rsidRPr="005C378F">
              <w:rPr>
                <w:rFonts w:cs="Arial"/>
                <w:szCs w:val="22"/>
                <w:lang w:val="en-US"/>
              </w:rPr>
              <w:t xml:space="preserve">Compliance </w:t>
            </w:r>
            <w:r w:rsidRPr="005C378F">
              <w:rPr>
                <w:rFonts w:cs="Arial"/>
                <w:szCs w:val="22"/>
                <w:lang w:val="en-US"/>
              </w:rPr>
              <w:t>Safeguard Policy.</w:t>
            </w:r>
          </w:p>
          <w:p w14:paraId="54A52AEF" w14:textId="77777777" w:rsidR="00757A41" w:rsidRPr="008752F5" w:rsidRDefault="00E72125" w:rsidP="00757A41">
            <w:pPr>
              <w:pStyle w:val="Paragraph"/>
              <w:tabs>
                <w:tab w:val="clear" w:pos="851"/>
                <w:tab w:val="num" w:pos="1746"/>
              </w:tabs>
              <w:outlineLvl w:val="1"/>
              <w:rPr>
                <w:rFonts w:cs="Arial"/>
                <w:b/>
                <w:lang w:val="en-US"/>
              </w:rPr>
            </w:pPr>
            <w:r w:rsidRPr="008752F5">
              <w:rPr>
                <w:rFonts w:cs="Arial"/>
                <w:b/>
                <w:lang w:val="en-US"/>
              </w:rPr>
              <w:t>Program Sample</w:t>
            </w:r>
          </w:p>
          <w:p w14:paraId="5F6D00BE" w14:textId="406972C0" w:rsidR="00FA64C5" w:rsidRPr="005C378F" w:rsidRDefault="008752F5" w:rsidP="00FA64C5">
            <w:pPr>
              <w:pStyle w:val="Paragraph"/>
              <w:tabs>
                <w:tab w:val="clear" w:pos="851"/>
                <w:tab w:val="num" w:pos="1746"/>
              </w:tabs>
              <w:outlineLvl w:val="1"/>
              <w:rPr>
                <w:rFonts w:cs="Arial"/>
                <w:szCs w:val="22"/>
                <w:lang w:val="en-US"/>
              </w:rPr>
            </w:pPr>
            <w:r w:rsidRPr="005C378F">
              <w:rPr>
                <w:rFonts w:cs="Arial"/>
                <w:szCs w:val="22"/>
                <w:lang w:val="en-US"/>
              </w:rPr>
              <w:t xml:space="preserve">The </w:t>
            </w:r>
            <w:r w:rsidR="009927F3" w:rsidRPr="005C378F">
              <w:rPr>
                <w:rFonts w:cs="Arial"/>
                <w:szCs w:val="22"/>
                <w:lang w:val="en-US"/>
              </w:rPr>
              <w:t xml:space="preserve">Program’s </w:t>
            </w:r>
            <w:r w:rsidRPr="005C378F">
              <w:rPr>
                <w:rFonts w:cs="Arial"/>
                <w:szCs w:val="22"/>
                <w:lang w:val="en-US"/>
              </w:rPr>
              <w:t>sample comprise</w:t>
            </w:r>
            <w:r w:rsidR="009927F3" w:rsidRPr="005C378F">
              <w:rPr>
                <w:rFonts w:cs="Arial"/>
                <w:szCs w:val="22"/>
                <w:lang w:val="en-US"/>
              </w:rPr>
              <w:t xml:space="preserve">s </w:t>
            </w:r>
            <w:r w:rsidRPr="005C378F">
              <w:rPr>
                <w:rFonts w:cs="Arial"/>
                <w:szCs w:val="22"/>
                <w:lang w:val="en-US"/>
              </w:rPr>
              <w:t xml:space="preserve">the </w:t>
            </w:r>
            <w:r w:rsidR="009927F3" w:rsidRPr="005C378F">
              <w:rPr>
                <w:rFonts w:cs="Arial"/>
                <w:szCs w:val="22"/>
                <w:lang w:val="en-US"/>
              </w:rPr>
              <w:t xml:space="preserve">RN5 </w:t>
            </w:r>
            <w:r w:rsidRPr="005C378F">
              <w:rPr>
                <w:rFonts w:cs="Arial"/>
                <w:szCs w:val="22"/>
                <w:lang w:val="en-US"/>
              </w:rPr>
              <w:t xml:space="preserve">corridor </w:t>
            </w:r>
            <w:r w:rsidR="005B3767" w:rsidRPr="005C378F">
              <w:rPr>
                <w:rFonts w:cs="Arial"/>
                <w:szCs w:val="22"/>
                <w:lang w:val="en-US"/>
              </w:rPr>
              <w:t>Gros-</w:t>
            </w:r>
            <w:proofErr w:type="spellStart"/>
            <w:r w:rsidR="005B3767" w:rsidRPr="005C378F">
              <w:rPr>
                <w:rFonts w:cs="Arial"/>
                <w:szCs w:val="22"/>
                <w:lang w:val="en-US"/>
              </w:rPr>
              <w:t>Morne</w:t>
            </w:r>
            <w:proofErr w:type="spellEnd"/>
            <w:r w:rsidR="004C20F5">
              <w:rPr>
                <w:rFonts w:cs="Arial"/>
                <w:szCs w:val="22"/>
                <w:lang w:val="en-US"/>
              </w:rPr>
              <w:t>,</w:t>
            </w:r>
            <w:r w:rsidR="00061100">
              <w:rPr>
                <w:rFonts w:cs="Arial"/>
                <w:szCs w:val="22"/>
                <w:lang w:val="en-US"/>
              </w:rPr>
              <w:t xml:space="preserve"> </w:t>
            </w:r>
            <w:proofErr w:type="spellStart"/>
            <w:r w:rsidR="00061100">
              <w:rPr>
                <w:rFonts w:cs="Arial"/>
                <w:szCs w:val="22"/>
                <w:lang w:val="en-US"/>
              </w:rPr>
              <w:t>Bassin</w:t>
            </w:r>
            <w:proofErr w:type="spellEnd"/>
            <w:r w:rsidR="004C20F5">
              <w:rPr>
                <w:rFonts w:cs="Arial"/>
                <w:szCs w:val="22"/>
                <w:lang w:val="en-US"/>
              </w:rPr>
              <w:t>-</w:t>
            </w:r>
            <w:r w:rsidR="00061100">
              <w:rPr>
                <w:rFonts w:cs="Arial"/>
                <w:szCs w:val="22"/>
                <w:lang w:val="en-US"/>
              </w:rPr>
              <w:t>Bleu</w:t>
            </w:r>
            <w:r w:rsidR="004C20F5">
              <w:rPr>
                <w:rFonts w:cs="Arial"/>
                <w:szCs w:val="22"/>
                <w:lang w:val="en-US"/>
              </w:rPr>
              <w:t>,</w:t>
            </w:r>
            <w:r w:rsidR="00F65883" w:rsidRPr="005C378F">
              <w:rPr>
                <w:rFonts w:cs="Arial"/>
                <w:szCs w:val="22"/>
                <w:lang w:val="en-US"/>
              </w:rPr>
              <w:t xml:space="preserve"> Port-de-</w:t>
            </w:r>
            <w:proofErr w:type="spellStart"/>
            <w:r w:rsidR="00F65883" w:rsidRPr="005C378F">
              <w:rPr>
                <w:rFonts w:cs="Arial"/>
                <w:szCs w:val="22"/>
                <w:lang w:val="en-US"/>
              </w:rPr>
              <w:t>Paix</w:t>
            </w:r>
            <w:proofErr w:type="spellEnd"/>
            <w:r w:rsidR="00F65883" w:rsidRPr="005C378F">
              <w:rPr>
                <w:rFonts w:cs="Arial"/>
                <w:szCs w:val="22"/>
                <w:lang w:val="en-US"/>
              </w:rPr>
              <w:t xml:space="preserve"> (46</w:t>
            </w:r>
            <w:r w:rsidR="00757A41" w:rsidRPr="005C378F">
              <w:rPr>
                <w:rFonts w:cs="Arial"/>
                <w:szCs w:val="22"/>
                <w:lang w:val="en-US"/>
              </w:rPr>
              <w:t xml:space="preserve"> km)</w:t>
            </w:r>
            <w:r w:rsidRPr="005C378F">
              <w:rPr>
                <w:rFonts w:cs="Arial"/>
                <w:szCs w:val="22"/>
                <w:lang w:val="en-US"/>
              </w:rPr>
              <w:t xml:space="preserve"> </w:t>
            </w:r>
            <w:r w:rsidR="009927F3" w:rsidRPr="005C378F">
              <w:rPr>
                <w:rFonts w:cs="Arial"/>
                <w:szCs w:val="22"/>
                <w:lang w:val="en-US"/>
              </w:rPr>
              <w:t xml:space="preserve">located at </w:t>
            </w:r>
            <w:r w:rsidRPr="005C378F">
              <w:rPr>
                <w:rFonts w:cs="Arial"/>
                <w:szCs w:val="22"/>
                <w:lang w:val="en-US"/>
              </w:rPr>
              <w:t>the Northwest of Haiti</w:t>
            </w:r>
            <w:r w:rsidR="00101040" w:rsidRPr="005C378F">
              <w:rPr>
                <w:rFonts w:cs="Arial"/>
                <w:szCs w:val="22"/>
                <w:lang w:val="en-US"/>
              </w:rPr>
              <w:t xml:space="preserve"> (Artibonite and Nord-Ouest departments)</w:t>
            </w:r>
            <w:r w:rsidR="00757A41" w:rsidRPr="005C378F">
              <w:rPr>
                <w:rFonts w:cs="Arial"/>
                <w:szCs w:val="22"/>
                <w:lang w:val="en-US"/>
              </w:rPr>
              <w:t xml:space="preserve">. </w:t>
            </w:r>
            <w:r w:rsidRPr="005C378F">
              <w:rPr>
                <w:rFonts w:cs="Arial"/>
                <w:szCs w:val="22"/>
                <w:lang w:val="en-US"/>
              </w:rPr>
              <w:t>Works are</w:t>
            </w:r>
            <w:r w:rsidR="00757A41" w:rsidRPr="005C378F">
              <w:rPr>
                <w:rFonts w:cs="Arial"/>
                <w:szCs w:val="22"/>
                <w:lang w:val="en-US"/>
              </w:rPr>
              <w:t xml:space="preserve"> expected to </w:t>
            </w:r>
            <w:r w:rsidRPr="005C378F">
              <w:rPr>
                <w:rFonts w:cs="Arial"/>
                <w:szCs w:val="22"/>
                <w:lang w:val="en-US"/>
              </w:rPr>
              <w:t>last</w:t>
            </w:r>
            <w:r w:rsidR="00757A41" w:rsidRPr="005C378F">
              <w:rPr>
                <w:rFonts w:cs="Arial"/>
                <w:szCs w:val="22"/>
                <w:lang w:val="en-US"/>
              </w:rPr>
              <w:t xml:space="preserve"> </w:t>
            </w:r>
            <w:r w:rsidRPr="005C378F">
              <w:rPr>
                <w:rFonts w:cs="Arial"/>
                <w:szCs w:val="22"/>
                <w:lang w:val="en-US"/>
              </w:rPr>
              <w:t>five years</w:t>
            </w:r>
            <w:r w:rsidR="00757A41" w:rsidRPr="005C378F">
              <w:rPr>
                <w:rFonts w:cs="Arial"/>
                <w:szCs w:val="22"/>
                <w:lang w:val="en-US"/>
              </w:rPr>
              <w:t>.</w:t>
            </w:r>
            <w:r w:rsidR="00FA64C5" w:rsidRPr="005C378F">
              <w:rPr>
                <w:rFonts w:cs="Arial"/>
                <w:szCs w:val="22"/>
                <w:lang w:val="en-US"/>
              </w:rPr>
              <w:t xml:space="preserve"> </w:t>
            </w:r>
            <w:r w:rsidRPr="005C378F">
              <w:rPr>
                <w:rFonts w:cs="Arial"/>
                <w:szCs w:val="22"/>
                <w:lang w:val="en-US"/>
              </w:rPr>
              <w:t xml:space="preserve">Currently, RN5 presents low service levels and high surface degradation. Most of the road is not paved and has inadequate road alignment, poor signalization, aging and inadequate structures operating under hazardous conditions, and drainage problems. The </w:t>
            </w:r>
            <w:r w:rsidR="009927F3" w:rsidRPr="005C378F">
              <w:rPr>
                <w:rFonts w:cs="Arial"/>
                <w:szCs w:val="22"/>
                <w:lang w:val="en-US"/>
              </w:rPr>
              <w:t xml:space="preserve">current road’s </w:t>
            </w:r>
            <w:r w:rsidRPr="005C378F">
              <w:rPr>
                <w:rFonts w:cs="Arial"/>
                <w:szCs w:val="22"/>
                <w:lang w:val="en-US"/>
              </w:rPr>
              <w:t>geometry increase</w:t>
            </w:r>
            <w:r w:rsidR="009927F3" w:rsidRPr="005C378F">
              <w:rPr>
                <w:rFonts w:cs="Arial"/>
                <w:szCs w:val="22"/>
                <w:lang w:val="en-US"/>
              </w:rPr>
              <w:t>s</w:t>
            </w:r>
            <w:r w:rsidRPr="005C378F">
              <w:rPr>
                <w:rFonts w:cs="Arial"/>
                <w:szCs w:val="22"/>
                <w:lang w:val="en-US"/>
              </w:rPr>
              <w:t xml:space="preserve"> the risk of accidents and collisions between vehicles, both on and off the road, </w:t>
            </w:r>
            <w:r w:rsidR="009927F3" w:rsidRPr="005C378F">
              <w:rPr>
                <w:rFonts w:cs="Arial"/>
                <w:szCs w:val="22"/>
                <w:lang w:val="en-US"/>
              </w:rPr>
              <w:t xml:space="preserve">such as </w:t>
            </w:r>
            <w:r w:rsidRPr="005C378F">
              <w:rPr>
                <w:rFonts w:cs="Arial"/>
                <w:szCs w:val="22"/>
                <w:lang w:val="en-US"/>
              </w:rPr>
              <w:t>narrow shoulders along the road and limited visibility at certain curves</w:t>
            </w:r>
            <w:r w:rsidR="00622551">
              <w:rPr>
                <w:rFonts w:cs="Arial"/>
                <w:szCs w:val="22"/>
                <w:lang w:val="en-US"/>
              </w:rPr>
              <w:t>.</w:t>
            </w:r>
          </w:p>
          <w:p w14:paraId="73C264C4" w14:textId="6E2281E0" w:rsidR="00757A41" w:rsidRPr="005C378F" w:rsidRDefault="00757A41" w:rsidP="00B8034E">
            <w:pPr>
              <w:pStyle w:val="Paragraph"/>
              <w:tabs>
                <w:tab w:val="clear" w:pos="851"/>
              </w:tabs>
              <w:outlineLvl w:val="1"/>
              <w:rPr>
                <w:rFonts w:cs="Arial"/>
                <w:szCs w:val="22"/>
                <w:lang w:val="en-US"/>
              </w:rPr>
            </w:pPr>
            <w:r w:rsidRPr="005C378F">
              <w:rPr>
                <w:rFonts w:cs="Arial"/>
                <w:szCs w:val="22"/>
                <w:lang w:val="en-US"/>
              </w:rPr>
              <w:t>The main localities to be connected through the t</w:t>
            </w:r>
            <w:r w:rsidR="005757C8">
              <w:rPr>
                <w:rFonts w:cs="Arial"/>
                <w:szCs w:val="22"/>
                <w:lang w:val="en-US"/>
              </w:rPr>
              <w:t xml:space="preserve">wo </w:t>
            </w:r>
            <w:r w:rsidRPr="005C378F">
              <w:rPr>
                <w:rFonts w:cs="Arial"/>
                <w:szCs w:val="22"/>
                <w:lang w:val="en-US"/>
              </w:rPr>
              <w:t>road segments are: Gros</w:t>
            </w:r>
            <w:r w:rsidR="000B4D1A">
              <w:rPr>
                <w:rFonts w:cs="Arial"/>
                <w:szCs w:val="22"/>
                <w:lang w:val="en-US"/>
              </w:rPr>
              <w:t>-</w:t>
            </w:r>
            <w:proofErr w:type="spellStart"/>
            <w:r w:rsidRPr="005C378F">
              <w:rPr>
                <w:rFonts w:cs="Arial"/>
                <w:szCs w:val="22"/>
                <w:lang w:val="en-US"/>
              </w:rPr>
              <w:t>Morne</w:t>
            </w:r>
            <w:proofErr w:type="spellEnd"/>
            <w:r w:rsidRPr="005C378F">
              <w:rPr>
                <w:rFonts w:cs="Arial"/>
                <w:szCs w:val="22"/>
                <w:lang w:val="en-US"/>
              </w:rPr>
              <w:t xml:space="preserve">, </w:t>
            </w:r>
            <w:proofErr w:type="spellStart"/>
            <w:r w:rsidRPr="005C378F">
              <w:rPr>
                <w:rFonts w:cs="Arial"/>
                <w:szCs w:val="22"/>
                <w:lang w:val="en-US"/>
              </w:rPr>
              <w:t>Canifice</w:t>
            </w:r>
            <w:proofErr w:type="spellEnd"/>
            <w:r w:rsidRPr="005C378F">
              <w:rPr>
                <w:rFonts w:cs="Arial"/>
                <w:szCs w:val="22"/>
                <w:lang w:val="en-US"/>
              </w:rPr>
              <w:t xml:space="preserve">, </w:t>
            </w:r>
            <w:proofErr w:type="spellStart"/>
            <w:r w:rsidRPr="005C378F">
              <w:rPr>
                <w:rFonts w:cs="Arial"/>
                <w:szCs w:val="22"/>
                <w:lang w:val="en-US"/>
              </w:rPr>
              <w:t>Savane</w:t>
            </w:r>
            <w:proofErr w:type="spellEnd"/>
            <w:r w:rsidRPr="005C378F">
              <w:rPr>
                <w:rFonts w:cs="Arial"/>
                <w:szCs w:val="22"/>
                <w:lang w:val="en-US"/>
              </w:rPr>
              <w:t xml:space="preserve"> </w:t>
            </w:r>
            <w:proofErr w:type="spellStart"/>
            <w:r w:rsidRPr="005C378F">
              <w:rPr>
                <w:rFonts w:cs="Arial"/>
                <w:szCs w:val="22"/>
                <w:lang w:val="en-US"/>
              </w:rPr>
              <w:t>Carrée</w:t>
            </w:r>
            <w:proofErr w:type="spellEnd"/>
            <w:r w:rsidRPr="005C378F">
              <w:rPr>
                <w:rFonts w:cs="Arial"/>
                <w:szCs w:val="22"/>
                <w:lang w:val="en-US"/>
              </w:rPr>
              <w:t xml:space="preserve">, Carrefour Tell, </w:t>
            </w:r>
            <w:proofErr w:type="spellStart"/>
            <w:r w:rsidRPr="005C378F">
              <w:rPr>
                <w:rFonts w:cs="Arial"/>
                <w:szCs w:val="22"/>
                <w:lang w:val="en-US"/>
              </w:rPr>
              <w:t>Bassin</w:t>
            </w:r>
            <w:proofErr w:type="spellEnd"/>
            <w:r w:rsidR="000B4D1A">
              <w:rPr>
                <w:rFonts w:cs="Arial"/>
                <w:szCs w:val="22"/>
                <w:lang w:val="en-US"/>
              </w:rPr>
              <w:t>-</w:t>
            </w:r>
            <w:r w:rsidRPr="005C378F">
              <w:rPr>
                <w:rFonts w:cs="Arial"/>
                <w:szCs w:val="22"/>
                <w:lang w:val="en-US"/>
              </w:rPr>
              <w:t xml:space="preserve">Bleu, Fond </w:t>
            </w:r>
            <w:proofErr w:type="spellStart"/>
            <w:r w:rsidRPr="005C378F">
              <w:rPr>
                <w:rFonts w:cs="Arial"/>
                <w:szCs w:val="22"/>
                <w:lang w:val="en-US"/>
              </w:rPr>
              <w:t>Papaye</w:t>
            </w:r>
            <w:proofErr w:type="spellEnd"/>
            <w:r w:rsidRPr="005C378F">
              <w:rPr>
                <w:rFonts w:cs="Arial"/>
                <w:szCs w:val="22"/>
                <w:lang w:val="en-US"/>
              </w:rPr>
              <w:t xml:space="preserve">, </w:t>
            </w:r>
            <w:proofErr w:type="spellStart"/>
            <w:r w:rsidRPr="005C378F">
              <w:rPr>
                <w:rFonts w:cs="Arial"/>
                <w:szCs w:val="22"/>
                <w:lang w:val="en-US"/>
              </w:rPr>
              <w:t>Chamsolme</w:t>
            </w:r>
            <w:proofErr w:type="spellEnd"/>
            <w:r w:rsidRPr="005C378F">
              <w:rPr>
                <w:rFonts w:cs="Arial"/>
                <w:szCs w:val="22"/>
                <w:lang w:val="en-US"/>
              </w:rPr>
              <w:t>, Aubert and Port-de-</w:t>
            </w:r>
            <w:proofErr w:type="spellStart"/>
            <w:r w:rsidRPr="005C378F">
              <w:rPr>
                <w:rFonts w:cs="Arial"/>
                <w:szCs w:val="22"/>
                <w:lang w:val="en-US"/>
              </w:rPr>
              <w:t>Paix</w:t>
            </w:r>
            <w:proofErr w:type="spellEnd"/>
            <w:r w:rsidRPr="005C378F">
              <w:rPr>
                <w:rFonts w:cs="Arial"/>
                <w:szCs w:val="22"/>
                <w:lang w:val="en-US"/>
              </w:rPr>
              <w:t>. Port-de-</w:t>
            </w:r>
            <w:proofErr w:type="spellStart"/>
            <w:r w:rsidRPr="005C378F">
              <w:rPr>
                <w:rFonts w:cs="Arial"/>
                <w:szCs w:val="22"/>
                <w:lang w:val="en-US"/>
              </w:rPr>
              <w:t>Paix</w:t>
            </w:r>
            <w:proofErr w:type="spellEnd"/>
            <w:r w:rsidRPr="005C378F">
              <w:rPr>
                <w:rFonts w:cs="Arial"/>
                <w:szCs w:val="22"/>
                <w:lang w:val="en-US"/>
              </w:rPr>
              <w:t xml:space="preserve">, with a population of </w:t>
            </w:r>
            <w:r w:rsidR="00D35808" w:rsidRPr="005C378F">
              <w:rPr>
                <w:rFonts w:cs="Arial"/>
                <w:szCs w:val="22"/>
                <w:lang w:val="en-US"/>
              </w:rPr>
              <w:t>200.000</w:t>
            </w:r>
            <w:r w:rsidRPr="005C378F">
              <w:rPr>
                <w:rFonts w:cs="Arial"/>
                <w:szCs w:val="22"/>
                <w:lang w:val="en-US"/>
              </w:rPr>
              <w:t xml:space="preserve"> inhabitants, is the most important town in the region </w:t>
            </w:r>
            <w:r w:rsidR="007B735F" w:rsidRPr="005C378F">
              <w:rPr>
                <w:rFonts w:cs="Arial"/>
                <w:szCs w:val="22"/>
                <w:lang w:val="en-US"/>
              </w:rPr>
              <w:t xml:space="preserve">and the one </w:t>
            </w:r>
            <w:r w:rsidR="008752F5" w:rsidRPr="005C378F">
              <w:rPr>
                <w:rFonts w:cs="Arial"/>
                <w:szCs w:val="22"/>
                <w:lang w:val="en-US"/>
              </w:rPr>
              <w:t xml:space="preserve">with </w:t>
            </w:r>
            <w:r w:rsidRPr="005C378F">
              <w:rPr>
                <w:rFonts w:cs="Arial"/>
                <w:szCs w:val="22"/>
                <w:lang w:val="en-US"/>
              </w:rPr>
              <w:t xml:space="preserve">most economic potential. </w:t>
            </w:r>
          </w:p>
          <w:p w14:paraId="03A0BB0D" w14:textId="722F865F" w:rsidR="00261901" w:rsidRPr="005C378F" w:rsidRDefault="00261901" w:rsidP="00261901">
            <w:p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 xml:space="preserve">The project’s </w:t>
            </w:r>
            <w:r w:rsidR="000B4D1A">
              <w:rPr>
                <w:rFonts w:ascii="Arial" w:eastAsia="Times New Roman" w:hAnsi="Arial" w:cs="Arial"/>
                <w:sz w:val="22"/>
                <w:szCs w:val="22"/>
                <w:shd w:val="clear" w:color="auto" w:fill="FFFFFF"/>
              </w:rPr>
              <w:t xml:space="preserve">area of </w:t>
            </w:r>
            <w:r w:rsidRPr="005C378F">
              <w:rPr>
                <w:rFonts w:ascii="Arial" w:eastAsia="Times New Roman" w:hAnsi="Arial" w:cs="Arial"/>
                <w:sz w:val="22"/>
                <w:szCs w:val="22"/>
                <w:shd w:val="clear" w:color="auto" w:fill="FFFFFF"/>
              </w:rPr>
              <w:t xml:space="preserve">influence (see map in annex C) is next to two Key Biodiversity Areas (KBAs): </w:t>
            </w:r>
            <w:proofErr w:type="spellStart"/>
            <w:r w:rsidRPr="005C378F">
              <w:rPr>
                <w:rFonts w:ascii="Arial" w:hAnsi="Arial" w:cs="Arial"/>
                <w:sz w:val="22"/>
                <w:szCs w:val="22"/>
              </w:rPr>
              <w:t>Dubedou</w:t>
            </w:r>
            <w:proofErr w:type="spellEnd"/>
            <w:r w:rsidRPr="005C378F">
              <w:rPr>
                <w:rFonts w:ascii="Arial" w:hAnsi="Arial" w:cs="Arial"/>
                <w:sz w:val="22"/>
                <w:szCs w:val="22"/>
              </w:rPr>
              <w:t xml:space="preserve"> - </w:t>
            </w:r>
            <w:proofErr w:type="spellStart"/>
            <w:r w:rsidRPr="005C378F">
              <w:rPr>
                <w:rFonts w:ascii="Arial" w:hAnsi="Arial" w:cs="Arial"/>
                <w:sz w:val="22"/>
                <w:szCs w:val="22"/>
              </w:rPr>
              <w:t>Mo</w:t>
            </w:r>
            <w:r w:rsidR="00AC2678" w:rsidRPr="005C378F">
              <w:rPr>
                <w:rFonts w:ascii="Arial" w:hAnsi="Arial" w:cs="Arial"/>
                <w:sz w:val="22"/>
                <w:szCs w:val="22"/>
              </w:rPr>
              <w:t>rn</w:t>
            </w:r>
            <w:r w:rsidRPr="005C378F">
              <w:rPr>
                <w:rFonts w:ascii="Arial" w:hAnsi="Arial" w:cs="Arial"/>
                <w:sz w:val="22"/>
                <w:szCs w:val="22"/>
              </w:rPr>
              <w:t>e</w:t>
            </w:r>
            <w:proofErr w:type="spellEnd"/>
            <w:r w:rsidRPr="005C378F">
              <w:rPr>
                <w:rFonts w:ascii="Arial" w:hAnsi="Arial" w:cs="Arial"/>
                <w:sz w:val="22"/>
                <w:szCs w:val="22"/>
              </w:rPr>
              <w:t xml:space="preserve"> Balance</w:t>
            </w:r>
            <w:r w:rsidRPr="005C378F">
              <w:rPr>
                <w:rFonts w:ascii="Arial" w:eastAsia="Times New Roman" w:hAnsi="Arial" w:cs="Arial"/>
                <w:sz w:val="22"/>
                <w:szCs w:val="22"/>
                <w:shd w:val="clear" w:color="auto" w:fill="FFFFFF"/>
              </w:rPr>
              <w:t xml:space="preserve"> </w:t>
            </w:r>
            <w:r w:rsidR="00AC2678" w:rsidRPr="005C378F">
              <w:rPr>
                <w:rFonts w:ascii="Arial" w:eastAsia="Times New Roman" w:hAnsi="Arial" w:cs="Arial"/>
                <w:sz w:val="22"/>
                <w:szCs w:val="22"/>
                <w:shd w:val="clear" w:color="auto" w:fill="FFFFFF"/>
              </w:rPr>
              <w:t xml:space="preserve">KBA </w:t>
            </w:r>
            <w:r w:rsidRPr="005C378F">
              <w:rPr>
                <w:rFonts w:ascii="Arial" w:eastAsia="Times New Roman" w:hAnsi="Arial" w:cs="Arial"/>
                <w:sz w:val="22"/>
                <w:szCs w:val="22"/>
                <w:shd w:val="clear" w:color="auto" w:fill="FFFFFF"/>
              </w:rPr>
              <w:t xml:space="preserve">located </w:t>
            </w:r>
            <w:r w:rsidR="00AC2678" w:rsidRPr="005C378F">
              <w:rPr>
                <w:rFonts w:ascii="Arial" w:eastAsia="Times New Roman" w:hAnsi="Arial" w:cs="Arial"/>
                <w:sz w:val="22"/>
                <w:szCs w:val="22"/>
                <w:shd w:val="clear" w:color="auto" w:fill="FFFFFF"/>
              </w:rPr>
              <w:t xml:space="preserve">near the </w:t>
            </w:r>
            <w:r w:rsidRPr="005C378F">
              <w:rPr>
                <w:rFonts w:ascii="Arial" w:eastAsia="Times New Roman" w:hAnsi="Arial" w:cs="Arial"/>
                <w:sz w:val="22"/>
                <w:szCs w:val="22"/>
                <w:shd w:val="clear" w:color="auto" w:fill="FFFFFF"/>
              </w:rPr>
              <w:t xml:space="preserve">Gros </w:t>
            </w:r>
            <w:proofErr w:type="spellStart"/>
            <w:r w:rsidRPr="005C378F">
              <w:rPr>
                <w:rFonts w:ascii="Arial" w:eastAsia="Times New Roman" w:hAnsi="Arial" w:cs="Arial"/>
                <w:sz w:val="22"/>
                <w:szCs w:val="22"/>
                <w:shd w:val="clear" w:color="auto" w:fill="FFFFFF"/>
              </w:rPr>
              <w:t>Morne</w:t>
            </w:r>
            <w:proofErr w:type="spellEnd"/>
            <w:r w:rsidRPr="005C378F">
              <w:rPr>
                <w:rFonts w:ascii="Arial" w:eastAsia="Times New Roman" w:hAnsi="Arial" w:cs="Arial"/>
                <w:sz w:val="22"/>
                <w:szCs w:val="22"/>
                <w:shd w:val="clear" w:color="auto" w:fill="FFFFFF"/>
              </w:rPr>
              <w:t xml:space="preserve"> and Port de </w:t>
            </w:r>
            <w:proofErr w:type="spellStart"/>
            <w:r w:rsidRPr="005C378F">
              <w:rPr>
                <w:rFonts w:ascii="Arial" w:eastAsia="Times New Roman" w:hAnsi="Arial" w:cs="Arial"/>
                <w:sz w:val="22"/>
                <w:szCs w:val="22"/>
                <w:shd w:val="clear" w:color="auto" w:fill="FFFFFF"/>
              </w:rPr>
              <w:t>Paix</w:t>
            </w:r>
            <w:proofErr w:type="spellEnd"/>
            <w:r w:rsidR="00AC2678" w:rsidRPr="005C378F">
              <w:rPr>
                <w:rFonts w:ascii="Arial" w:eastAsia="Times New Roman" w:hAnsi="Arial" w:cs="Arial"/>
                <w:sz w:val="22"/>
                <w:szCs w:val="22"/>
                <w:shd w:val="clear" w:color="auto" w:fill="FFFFFF"/>
              </w:rPr>
              <w:t xml:space="preserve"> KBA</w:t>
            </w:r>
            <w:r w:rsidRPr="005C378F">
              <w:rPr>
                <w:rFonts w:ascii="Arial" w:eastAsia="Times New Roman" w:hAnsi="Arial" w:cs="Arial"/>
                <w:sz w:val="22"/>
                <w:szCs w:val="22"/>
                <w:shd w:val="clear" w:color="auto" w:fill="FFFFFF"/>
              </w:rPr>
              <w:t xml:space="preserve"> located at the section </w:t>
            </w:r>
            <w:proofErr w:type="spellStart"/>
            <w:r w:rsidRPr="005C378F">
              <w:rPr>
                <w:rFonts w:ascii="Arial" w:eastAsia="Times New Roman" w:hAnsi="Arial" w:cs="Arial"/>
                <w:sz w:val="22"/>
                <w:szCs w:val="22"/>
                <w:shd w:val="clear" w:color="auto" w:fill="FFFFFF"/>
              </w:rPr>
              <w:t>Bassin</w:t>
            </w:r>
            <w:proofErr w:type="spellEnd"/>
            <w:r w:rsidRPr="005C378F">
              <w:rPr>
                <w:rFonts w:ascii="Arial" w:eastAsia="Times New Roman" w:hAnsi="Arial" w:cs="Arial"/>
                <w:sz w:val="22"/>
                <w:szCs w:val="22"/>
                <w:shd w:val="clear" w:color="auto" w:fill="FFFFFF"/>
              </w:rPr>
              <w:t xml:space="preserve"> Bleu-Port de </w:t>
            </w:r>
            <w:proofErr w:type="spellStart"/>
            <w:r w:rsidRPr="005C378F">
              <w:rPr>
                <w:rFonts w:ascii="Arial" w:eastAsia="Times New Roman" w:hAnsi="Arial" w:cs="Arial"/>
                <w:sz w:val="22"/>
                <w:szCs w:val="22"/>
                <w:shd w:val="clear" w:color="auto" w:fill="FFFFFF"/>
              </w:rPr>
              <w:t>Paix</w:t>
            </w:r>
            <w:proofErr w:type="spellEnd"/>
            <w:r w:rsidRPr="005C378F">
              <w:rPr>
                <w:rFonts w:ascii="Arial" w:eastAsia="Times New Roman" w:hAnsi="Arial" w:cs="Arial"/>
                <w:sz w:val="22"/>
                <w:szCs w:val="22"/>
                <w:shd w:val="clear" w:color="auto" w:fill="FFFFFF"/>
              </w:rPr>
              <w:t xml:space="preserve">. </w:t>
            </w:r>
          </w:p>
          <w:p w14:paraId="4834A156" w14:textId="77777777" w:rsidR="00261901" w:rsidRPr="005C378F" w:rsidRDefault="00261901" w:rsidP="00261901">
            <w:p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 xml:space="preserve">The Key Biodiversity Area of </w:t>
            </w:r>
            <w:proofErr w:type="spellStart"/>
            <w:r w:rsidRPr="005C378F">
              <w:rPr>
                <w:rFonts w:ascii="Arial" w:eastAsia="Times New Roman" w:hAnsi="Arial" w:cs="Arial"/>
                <w:sz w:val="22"/>
                <w:szCs w:val="22"/>
                <w:shd w:val="clear" w:color="auto" w:fill="FFFFFF"/>
              </w:rPr>
              <w:t>Dubedou</w:t>
            </w:r>
            <w:proofErr w:type="spellEnd"/>
            <w:r w:rsidRPr="005C378F">
              <w:rPr>
                <w:rFonts w:ascii="Arial" w:eastAsia="Times New Roman" w:hAnsi="Arial" w:cs="Arial"/>
                <w:sz w:val="22"/>
                <w:szCs w:val="22"/>
                <w:shd w:val="clear" w:color="auto" w:fill="FFFFFF"/>
              </w:rPr>
              <w:t xml:space="preserve"> - </w:t>
            </w:r>
            <w:proofErr w:type="spellStart"/>
            <w:r w:rsidRPr="005C378F">
              <w:rPr>
                <w:rFonts w:ascii="Arial" w:eastAsia="Times New Roman" w:hAnsi="Arial" w:cs="Arial"/>
                <w:sz w:val="22"/>
                <w:szCs w:val="22"/>
                <w:shd w:val="clear" w:color="auto" w:fill="FFFFFF"/>
              </w:rPr>
              <w:t>Morne</w:t>
            </w:r>
            <w:proofErr w:type="spellEnd"/>
            <w:r w:rsidRPr="005C378F">
              <w:rPr>
                <w:rFonts w:ascii="Arial" w:eastAsia="Times New Roman" w:hAnsi="Arial" w:cs="Arial"/>
                <w:sz w:val="22"/>
                <w:szCs w:val="22"/>
                <w:shd w:val="clear" w:color="auto" w:fill="FFFFFF"/>
              </w:rPr>
              <w:t xml:space="preserve"> Balance was created to preserve the remains of subtropical dry forests and the existence of endangered predators, birds, amphibians and reptiles. The road </w:t>
            </w:r>
            <w:r w:rsidR="00AC2678" w:rsidRPr="005C378F">
              <w:rPr>
                <w:rFonts w:ascii="Arial" w:eastAsia="Times New Roman" w:hAnsi="Arial" w:cs="Arial"/>
                <w:sz w:val="22"/>
                <w:szCs w:val="22"/>
                <w:shd w:val="clear" w:color="auto" w:fill="FFFFFF"/>
              </w:rPr>
              <w:t>near Gros-</w:t>
            </w:r>
            <w:proofErr w:type="spellStart"/>
            <w:r w:rsidR="00AC2678" w:rsidRPr="005C378F">
              <w:rPr>
                <w:rFonts w:ascii="Arial" w:eastAsia="Times New Roman" w:hAnsi="Arial" w:cs="Arial"/>
                <w:sz w:val="22"/>
                <w:szCs w:val="22"/>
                <w:shd w:val="clear" w:color="auto" w:fill="FFFFFF"/>
              </w:rPr>
              <w:t>Morn</w:t>
            </w:r>
            <w:r w:rsidRPr="005C378F">
              <w:rPr>
                <w:rFonts w:ascii="Arial" w:eastAsia="Times New Roman" w:hAnsi="Arial" w:cs="Arial"/>
                <w:sz w:val="22"/>
                <w:szCs w:val="22"/>
                <w:shd w:val="clear" w:color="auto" w:fill="FFFFFF"/>
              </w:rPr>
              <w:t>e</w:t>
            </w:r>
            <w:proofErr w:type="spellEnd"/>
            <w:r w:rsidRPr="005C378F">
              <w:rPr>
                <w:rFonts w:ascii="Arial" w:eastAsia="Times New Roman" w:hAnsi="Arial" w:cs="Arial"/>
                <w:sz w:val="22"/>
                <w:szCs w:val="22"/>
                <w:shd w:val="clear" w:color="auto" w:fill="FFFFFF"/>
              </w:rPr>
              <w:t xml:space="preserve"> passes through what was once a mosaic of Subtropical Wetland along creeks and rivers and the Subtropical Dry Forest on the slopes and ridges of hilly terrain. The Key Biodiversity Area of Port-de-</w:t>
            </w:r>
            <w:proofErr w:type="spellStart"/>
            <w:r w:rsidRPr="005C378F">
              <w:rPr>
                <w:rFonts w:ascii="Arial" w:eastAsia="Times New Roman" w:hAnsi="Arial" w:cs="Arial"/>
                <w:sz w:val="22"/>
                <w:szCs w:val="22"/>
                <w:shd w:val="clear" w:color="auto" w:fill="FFFFFF"/>
              </w:rPr>
              <w:t>Paix</w:t>
            </w:r>
            <w:proofErr w:type="spellEnd"/>
            <w:r w:rsidRPr="005C378F">
              <w:rPr>
                <w:rFonts w:ascii="Arial" w:eastAsia="Times New Roman" w:hAnsi="Arial" w:cs="Arial"/>
                <w:sz w:val="22"/>
                <w:szCs w:val="22"/>
                <w:shd w:val="clear" w:color="auto" w:fill="FFFFFF"/>
              </w:rPr>
              <w:t xml:space="preserve"> was created especially for the rare existence in this area of two plant species and one animal species (</w:t>
            </w:r>
            <w:proofErr w:type="spellStart"/>
            <w:r w:rsidRPr="005C378F">
              <w:rPr>
                <w:rFonts w:ascii="Arial" w:eastAsia="Times New Roman" w:hAnsi="Arial" w:cs="Arial"/>
                <w:sz w:val="22"/>
                <w:szCs w:val="22"/>
                <w:shd w:val="clear" w:color="auto" w:fill="FFFFFF"/>
              </w:rPr>
              <w:t>Eleutherodactylus</w:t>
            </w:r>
            <w:proofErr w:type="spellEnd"/>
            <w:r w:rsidRPr="005C378F">
              <w:rPr>
                <w:rFonts w:ascii="Arial" w:eastAsia="Times New Roman" w:hAnsi="Arial" w:cs="Arial"/>
                <w:sz w:val="22"/>
                <w:szCs w:val="22"/>
                <w:shd w:val="clear" w:color="auto" w:fill="FFFFFF"/>
              </w:rPr>
              <w:t xml:space="preserve"> </w:t>
            </w:r>
            <w:proofErr w:type="spellStart"/>
            <w:r w:rsidRPr="005C378F">
              <w:rPr>
                <w:rFonts w:ascii="Arial" w:eastAsia="Times New Roman" w:hAnsi="Arial" w:cs="Arial"/>
                <w:sz w:val="22"/>
                <w:szCs w:val="22"/>
                <w:shd w:val="clear" w:color="auto" w:fill="FFFFFF"/>
              </w:rPr>
              <w:t>rhodesi</w:t>
            </w:r>
            <w:proofErr w:type="spellEnd"/>
            <w:r w:rsidRPr="005C378F">
              <w:rPr>
                <w:rFonts w:ascii="Arial" w:eastAsia="Times New Roman" w:hAnsi="Arial" w:cs="Arial"/>
                <w:sz w:val="22"/>
                <w:szCs w:val="22"/>
                <w:shd w:val="clear" w:color="auto" w:fill="FFFFFF"/>
              </w:rPr>
              <w:t xml:space="preserve">, a critically endangered and endemic frog). </w:t>
            </w:r>
          </w:p>
          <w:p w14:paraId="71E05B34" w14:textId="77777777" w:rsidR="00261901" w:rsidRPr="005C378F" w:rsidRDefault="00261901" w:rsidP="00261901">
            <w:p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 xml:space="preserve">Both KBAs’ habitats are already much perturbed, having suffered degradation and deforestation for a long time; no preserved habitat appears at nearby areas along the road. </w:t>
            </w:r>
          </w:p>
          <w:p w14:paraId="4717BE72" w14:textId="77777777" w:rsidR="00F907E6" w:rsidRPr="005C378F" w:rsidRDefault="00F907E6" w:rsidP="006E612C">
            <w:pPr>
              <w:jc w:val="both"/>
              <w:rPr>
                <w:rFonts w:ascii="Arial" w:eastAsia="Times New Roman" w:hAnsi="Arial" w:cs="Arial"/>
                <w:sz w:val="22"/>
                <w:szCs w:val="22"/>
                <w:shd w:val="clear" w:color="auto" w:fill="FFFFFF"/>
              </w:rPr>
            </w:pPr>
          </w:p>
          <w:p w14:paraId="74F1EC42" w14:textId="2838F7C9" w:rsidR="00A75673" w:rsidRPr="005C378F" w:rsidRDefault="00061100" w:rsidP="006E612C">
            <w:pPr>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Although </w:t>
            </w:r>
            <w:r w:rsidR="00646BAF" w:rsidRPr="005C378F">
              <w:rPr>
                <w:rFonts w:ascii="Arial" w:eastAsia="Times New Roman" w:hAnsi="Arial" w:cs="Arial"/>
                <w:sz w:val="22"/>
                <w:szCs w:val="22"/>
                <w:shd w:val="clear" w:color="auto" w:fill="FFFFFF"/>
              </w:rPr>
              <w:t>Artibonite and the Nord-Ouest departments are rich in historic and cultural sites</w:t>
            </w:r>
            <w:r>
              <w:rPr>
                <w:rFonts w:ascii="Arial" w:eastAsia="Times New Roman" w:hAnsi="Arial" w:cs="Arial"/>
                <w:sz w:val="22"/>
                <w:szCs w:val="22"/>
                <w:shd w:val="clear" w:color="auto" w:fill="FFFFFF"/>
              </w:rPr>
              <w:t>, the proposed works</w:t>
            </w:r>
            <w:r w:rsidR="00D77052">
              <w:rPr>
                <w:rFonts w:ascii="Arial" w:eastAsia="Times New Roman" w:hAnsi="Arial" w:cs="Arial"/>
                <w:sz w:val="22"/>
                <w:szCs w:val="22"/>
                <w:shd w:val="clear" w:color="auto" w:fill="FFFFFF"/>
              </w:rPr>
              <w:t xml:space="preserve"> </w:t>
            </w:r>
            <w:r>
              <w:rPr>
                <w:rFonts w:ascii="Arial" w:eastAsia="Times New Roman" w:hAnsi="Arial" w:cs="Arial"/>
                <w:sz w:val="22"/>
                <w:szCs w:val="22"/>
                <w:shd w:val="clear" w:color="auto" w:fill="FFFFFF"/>
              </w:rPr>
              <w:t xml:space="preserve">will not affect any such site. </w:t>
            </w:r>
            <w:r w:rsidR="00646BAF" w:rsidRPr="005C378F">
              <w:rPr>
                <w:rFonts w:ascii="Arial" w:eastAsia="Times New Roman" w:hAnsi="Arial" w:cs="Arial"/>
                <w:sz w:val="22"/>
                <w:szCs w:val="22"/>
                <w:shd w:val="clear" w:color="auto" w:fill="FFFFFF"/>
              </w:rPr>
              <w:t xml:space="preserve">   </w:t>
            </w:r>
          </w:p>
          <w:p w14:paraId="00019FCF" w14:textId="77777777" w:rsidR="00F907E6" w:rsidRPr="005C378F" w:rsidRDefault="00F907E6" w:rsidP="006E612C">
            <w:pPr>
              <w:jc w:val="both"/>
              <w:rPr>
                <w:rFonts w:ascii="Arial" w:eastAsia="Times New Roman" w:hAnsi="Arial" w:cs="Arial"/>
                <w:sz w:val="22"/>
                <w:szCs w:val="22"/>
                <w:shd w:val="clear" w:color="auto" w:fill="FFFFFF"/>
              </w:rPr>
            </w:pPr>
          </w:p>
          <w:p w14:paraId="595C772E" w14:textId="2878140A" w:rsidR="00040DD3" w:rsidRPr="005C378F" w:rsidRDefault="00040DD3" w:rsidP="006E612C">
            <w:p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 xml:space="preserve">The </w:t>
            </w:r>
            <w:r w:rsidR="007C71A7" w:rsidRPr="005C378F">
              <w:rPr>
                <w:rFonts w:ascii="Arial" w:eastAsia="Times New Roman" w:hAnsi="Arial" w:cs="Arial"/>
                <w:sz w:val="22"/>
                <w:szCs w:val="22"/>
                <w:shd w:val="clear" w:color="auto" w:fill="FFFFFF"/>
              </w:rPr>
              <w:t xml:space="preserve">expected </w:t>
            </w:r>
            <w:r w:rsidRPr="005C378F">
              <w:rPr>
                <w:rFonts w:ascii="Arial" w:eastAsia="Times New Roman" w:hAnsi="Arial" w:cs="Arial"/>
                <w:sz w:val="22"/>
                <w:szCs w:val="22"/>
                <w:shd w:val="clear" w:color="auto" w:fill="FFFFFF"/>
              </w:rPr>
              <w:t xml:space="preserve">activities </w:t>
            </w:r>
            <w:r w:rsidR="00D77052">
              <w:rPr>
                <w:rFonts w:ascii="Arial" w:eastAsia="Times New Roman" w:hAnsi="Arial" w:cs="Arial"/>
                <w:sz w:val="22"/>
                <w:szCs w:val="22"/>
                <w:shd w:val="clear" w:color="auto" w:fill="FFFFFF"/>
              </w:rPr>
              <w:t xml:space="preserve">under components 1 and 2 </w:t>
            </w:r>
            <w:r w:rsidR="00285AE6" w:rsidRPr="005C378F">
              <w:rPr>
                <w:rFonts w:ascii="Arial" w:eastAsia="Times New Roman" w:hAnsi="Arial" w:cs="Arial"/>
                <w:sz w:val="22"/>
                <w:szCs w:val="22"/>
                <w:shd w:val="clear" w:color="auto" w:fill="FFFFFF"/>
              </w:rPr>
              <w:t>are the following</w:t>
            </w:r>
            <w:r w:rsidRPr="005C378F">
              <w:rPr>
                <w:rFonts w:ascii="Arial" w:eastAsia="Times New Roman" w:hAnsi="Arial" w:cs="Arial"/>
                <w:sz w:val="22"/>
                <w:szCs w:val="22"/>
                <w:shd w:val="clear" w:color="auto" w:fill="FFFFFF"/>
              </w:rPr>
              <w:t>:</w:t>
            </w:r>
          </w:p>
          <w:p w14:paraId="4B54F548"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Earthworks</w:t>
            </w:r>
          </w:p>
          <w:p w14:paraId="15529D21" w14:textId="77777777" w:rsidR="00A159AA" w:rsidRPr="005C378F" w:rsidRDefault="00040DD3"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 xml:space="preserve">New </w:t>
            </w:r>
            <w:r w:rsidR="00A159AA" w:rsidRPr="005C378F">
              <w:rPr>
                <w:rFonts w:ascii="Arial" w:eastAsia="Times New Roman" w:hAnsi="Arial" w:cs="Arial"/>
                <w:sz w:val="22"/>
                <w:szCs w:val="22"/>
                <w:shd w:val="clear" w:color="auto" w:fill="FFFFFF"/>
              </w:rPr>
              <w:t xml:space="preserve">road </w:t>
            </w:r>
            <w:r w:rsidRPr="005C378F">
              <w:rPr>
                <w:rFonts w:ascii="Arial" w:eastAsia="Times New Roman" w:hAnsi="Arial" w:cs="Arial"/>
                <w:sz w:val="22"/>
                <w:szCs w:val="22"/>
                <w:shd w:val="clear" w:color="auto" w:fill="FFFFFF"/>
              </w:rPr>
              <w:t>base</w:t>
            </w:r>
            <w:r w:rsidR="00A159AA" w:rsidRPr="005C378F">
              <w:rPr>
                <w:rFonts w:ascii="Arial" w:eastAsia="Times New Roman" w:hAnsi="Arial" w:cs="Arial"/>
                <w:sz w:val="22"/>
                <w:szCs w:val="22"/>
                <w:shd w:val="clear" w:color="auto" w:fill="FFFFFF"/>
              </w:rPr>
              <w:t xml:space="preserve"> layer</w:t>
            </w:r>
          </w:p>
          <w:p w14:paraId="1D62C9E4"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New foundation layer</w:t>
            </w:r>
          </w:p>
          <w:p w14:paraId="71E7ED91"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Engineering works (bridges and culverts)</w:t>
            </w:r>
          </w:p>
          <w:p w14:paraId="6991C74A"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Drainage infrastructures</w:t>
            </w:r>
          </w:p>
          <w:p w14:paraId="18974637"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Opening quarries and borrowing pits</w:t>
            </w:r>
          </w:p>
          <w:p w14:paraId="7E6D67C5"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Dumping sites</w:t>
            </w:r>
          </w:p>
          <w:p w14:paraId="4632EED2"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Camp sites</w:t>
            </w:r>
          </w:p>
          <w:p w14:paraId="2B00CAAD" w14:textId="77777777" w:rsidR="00A159AA" w:rsidRPr="005C378F" w:rsidRDefault="00A159AA" w:rsidP="00040DD3">
            <w:pPr>
              <w:pStyle w:val="ListParagraph"/>
              <w:numPr>
                <w:ilvl w:val="0"/>
                <w:numId w:val="24"/>
              </w:numPr>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Asphalt plant and road asphalting.</w:t>
            </w:r>
          </w:p>
          <w:p w14:paraId="586C2743" w14:textId="77777777" w:rsidR="00040DD3" w:rsidRPr="00DA1621" w:rsidRDefault="00040DD3" w:rsidP="00040DD3">
            <w:pPr>
              <w:jc w:val="both"/>
              <w:rPr>
                <w:rFonts w:ascii="Arial" w:eastAsia="Times New Roman" w:hAnsi="Arial" w:cs="Arial"/>
                <w:sz w:val="20"/>
                <w:szCs w:val="20"/>
              </w:rPr>
            </w:pPr>
          </w:p>
        </w:tc>
      </w:tr>
      <w:tr w:rsidR="00B3466C" w:rsidRPr="007C0236" w14:paraId="1A799330" w14:textId="77777777" w:rsidTr="00373FA2">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8E09324" w14:textId="77777777" w:rsidR="00B3466C" w:rsidRPr="00966D25" w:rsidRDefault="00B3466C" w:rsidP="002A5073">
            <w:pPr>
              <w:pStyle w:val="ListParagraph"/>
              <w:numPr>
                <w:ilvl w:val="0"/>
                <w:numId w:val="11"/>
              </w:numPr>
              <w:rPr>
                <w:rFonts w:ascii="Arial" w:eastAsia="Times New Roman" w:hAnsi="Arial" w:cs="Arial"/>
                <w:b/>
                <w:bCs/>
                <w:sz w:val="27"/>
                <w:szCs w:val="27"/>
              </w:rPr>
            </w:pPr>
            <w:r w:rsidRPr="00966D25">
              <w:rPr>
                <w:rFonts w:ascii="Arial" w:eastAsia="Times New Roman" w:hAnsi="Arial" w:cs="Arial"/>
                <w:b/>
                <w:bCs/>
                <w:sz w:val="27"/>
                <w:szCs w:val="27"/>
              </w:rPr>
              <w:t>Key Impacts, Risks</w:t>
            </w:r>
            <w:r w:rsidR="00307D0B" w:rsidRPr="00966D25">
              <w:rPr>
                <w:rFonts w:ascii="Arial" w:eastAsia="Times New Roman" w:hAnsi="Arial" w:cs="Arial"/>
                <w:b/>
                <w:bCs/>
                <w:sz w:val="27"/>
                <w:szCs w:val="27"/>
              </w:rPr>
              <w:t>,</w:t>
            </w:r>
            <w:r w:rsidRPr="00966D25">
              <w:rPr>
                <w:rFonts w:ascii="Arial" w:eastAsia="Times New Roman" w:hAnsi="Arial" w:cs="Arial"/>
                <w:b/>
                <w:bCs/>
                <w:sz w:val="27"/>
                <w:szCs w:val="27"/>
              </w:rPr>
              <w:t xml:space="preserve"> and Mitigation Measures </w:t>
            </w:r>
          </w:p>
        </w:tc>
      </w:tr>
      <w:tr w:rsidR="00B3466C" w:rsidRPr="007C0236" w14:paraId="1F67E8B9"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5105A60" w14:textId="77777777" w:rsidR="00B20556" w:rsidRPr="007C0236" w:rsidRDefault="00B20556" w:rsidP="006F7063">
            <w:pPr>
              <w:ind w:right="165"/>
              <w:jc w:val="both"/>
              <w:rPr>
                <w:rFonts w:ascii="Arial" w:eastAsia="Times New Roman" w:hAnsi="Arial" w:cs="Arial"/>
                <w:sz w:val="20"/>
                <w:szCs w:val="20"/>
              </w:rPr>
            </w:pPr>
          </w:p>
        </w:tc>
      </w:tr>
      <w:tr w:rsidR="00E86DA3" w:rsidRPr="007C0236" w14:paraId="7133FE4D"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7057BE7F" w14:textId="77777777" w:rsidR="00E86DA3" w:rsidRPr="007417C9" w:rsidRDefault="00B44DDA" w:rsidP="00E72125">
            <w:pPr>
              <w:ind w:right="165"/>
              <w:rPr>
                <w:rFonts w:ascii="Arial" w:eastAsia="Times New Roman" w:hAnsi="Arial" w:cs="Arial"/>
                <w:b/>
                <w:sz w:val="22"/>
                <w:szCs w:val="22"/>
                <w:shd w:val="clear" w:color="auto" w:fill="FFFFFF"/>
              </w:rPr>
            </w:pPr>
            <w:r w:rsidRPr="006F7063">
              <w:rPr>
                <w:rFonts w:ascii="Arial" w:eastAsia="Times New Roman" w:hAnsi="Arial" w:cs="Arial"/>
                <w:b/>
                <w:sz w:val="22"/>
                <w:szCs w:val="22"/>
              </w:rPr>
              <w:t xml:space="preserve">Assessment </w:t>
            </w:r>
            <w:r w:rsidR="00E86DA3" w:rsidRPr="006F7063">
              <w:rPr>
                <w:rFonts w:ascii="Arial" w:eastAsia="Times New Roman" w:hAnsi="Arial" w:cs="Arial"/>
                <w:b/>
                <w:sz w:val="22"/>
                <w:szCs w:val="22"/>
              </w:rPr>
              <w:t>Requirements</w:t>
            </w:r>
            <w:r w:rsidR="00DA2315" w:rsidRPr="006F7063">
              <w:rPr>
                <w:rFonts w:ascii="Arial" w:eastAsia="Times New Roman" w:hAnsi="Arial" w:cs="Arial"/>
                <w:b/>
                <w:sz w:val="22"/>
                <w:szCs w:val="22"/>
              </w:rPr>
              <w:t xml:space="preserve"> </w:t>
            </w:r>
          </w:p>
        </w:tc>
      </w:tr>
      <w:tr w:rsidR="00DA2315" w:rsidRPr="007C0236" w14:paraId="7A1DC3AB"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2AFCD06" w14:textId="2248F55B" w:rsidR="00DA1621" w:rsidRDefault="00E72125" w:rsidP="00E72125">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This multiple works Program has been prepared following OP</w:t>
            </w:r>
            <w:r w:rsidR="00CE1DB9">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703 </w:t>
            </w:r>
            <w:r w:rsidR="00CB516B">
              <w:rPr>
                <w:rFonts w:ascii="Arial" w:eastAsia="Times New Roman" w:hAnsi="Arial" w:cs="Arial"/>
                <w:sz w:val="22"/>
                <w:szCs w:val="22"/>
                <w:shd w:val="clear" w:color="auto" w:fill="FFFFFF"/>
              </w:rPr>
              <w:t>requirements</w:t>
            </w:r>
            <w:r w:rsidR="00DA1621">
              <w:rPr>
                <w:rFonts w:ascii="Arial" w:eastAsia="Times New Roman" w:hAnsi="Arial" w:cs="Arial"/>
                <w:sz w:val="22"/>
                <w:szCs w:val="22"/>
                <w:shd w:val="clear" w:color="auto" w:fill="FFFFFF"/>
              </w:rPr>
              <w:t>, t</w:t>
            </w:r>
            <w:r>
              <w:rPr>
                <w:rFonts w:ascii="Arial" w:eastAsia="Times New Roman" w:hAnsi="Arial" w:cs="Arial"/>
                <w:sz w:val="22"/>
                <w:szCs w:val="22"/>
                <w:shd w:val="clear" w:color="auto" w:fill="FFFFFF"/>
              </w:rPr>
              <w:t>herefore</w:t>
            </w:r>
            <w:r w:rsidR="00DA1621">
              <w:rPr>
                <w:rFonts w:ascii="Arial" w:eastAsia="Times New Roman" w:hAnsi="Arial" w:cs="Arial"/>
                <w:sz w:val="22"/>
                <w:szCs w:val="22"/>
                <w:shd w:val="clear" w:color="auto" w:fill="FFFFFF"/>
              </w:rPr>
              <w:t>:</w:t>
            </w:r>
          </w:p>
          <w:p w14:paraId="5D596586" w14:textId="5E7F6101" w:rsidR="00DA1621" w:rsidRPr="005C378F" w:rsidRDefault="00E72125" w:rsidP="00DA1621">
            <w:pPr>
              <w:pStyle w:val="ListParagraph"/>
              <w:numPr>
                <w:ilvl w:val="0"/>
                <w:numId w:val="25"/>
              </w:numPr>
              <w:ind w:right="165"/>
              <w:jc w:val="both"/>
              <w:rPr>
                <w:rFonts w:ascii="Arial" w:eastAsia="Times New Roman" w:hAnsi="Arial" w:cs="Arial"/>
                <w:sz w:val="22"/>
                <w:szCs w:val="22"/>
                <w:shd w:val="clear" w:color="auto" w:fill="FFFFFF"/>
              </w:rPr>
            </w:pPr>
            <w:r w:rsidRPr="00DA1621">
              <w:rPr>
                <w:rFonts w:ascii="Arial" w:eastAsia="Times New Roman" w:hAnsi="Arial" w:cs="Arial"/>
                <w:sz w:val="22"/>
                <w:szCs w:val="22"/>
                <w:shd w:val="clear" w:color="auto" w:fill="FFFFFF"/>
              </w:rPr>
              <w:t xml:space="preserve">an </w:t>
            </w:r>
            <w:r w:rsidRPr="005C378F">
              <w:rPr>
                <w:rFonts w:ascii="Arial" w:eastAsia="Times New Roman" w:hAnsi="Arial" w:cs="Arial"/>
                <w:sz w:val="22"/>
                <w:szCs w:val="22"/>
                <w:shd w:val="clear" w:color="auto" w:fill="FFFFFF"/>
              </w:rPr>
              <w:t xml:space="preserve">ESIA and </w:t>
            </w:r>
            <w:r w:rsidR="007C71A7" w:rsidRPr="005C378F">
              <w:rPr>
                <w:rFonts w:ascii="Arial" w:eastAsia="Times New Roman" w:hAnsi="Arial" w:cs="Arial"/>
                <w:sz w:val="22"/>
                <w:szCs w:val="22"/>
                <w:shd w:val="clear" w:color="auto" w:fill="FFFFFF"/>
              </w:rPr>
              <w:t>RP</w:t>
            </w:r>
            <w:r w:rsidR="002854A8">
              <w:rPr>
                <w:rFonts w:ascii="Arial" w:eastAsia="Times New Roman" w:hAnsi="Arial" w:cs="Arial"/>
                <w:sz w:val="22"/>
                <w:szCs w:val="22"/>
                <w:shd w:val="clear" w:color="auto" w:fill="FFFFFF"/>
              </w:rPr>
              <w:t>s</w:t>
            </w:r>
            <w:r w:rsidR="007C71A7" w:rsidRPr="005C378F">
              <w:rPr>
                <w:rFonts w:ascii="Arial" w:eastAsia="Times New Roman" w:hAnsi="Arial" w:cs="Arial"/>
                <w:sz w:val="22"/>
                <w:szCs w:val="22"/>
                <w:shd w:val="clear" w:color="auto" w:fill="FFFFFF"/>
              </w:rPr>
              <w:t xml:space="preserve"> </w:t>
            </w:r>
            <w:r w:rsidR="00D77052">
              <w:rPr>
                <w:rFonts w:ascii="Arial" w:eastAsia="Times New Roman" w:hAnsi="Arial" w:cs="Arial"/>
                <w:sz w:val="22"/>
                <w:szCs w:val="22"/>
                <w:shd w:val="clear" w:color="auto" w:fill="FFFFFF"/>
              </w:rPr>
              <w:t xml:space="preserve">(one RP for </w:t>
            </w:r>
            <w:r w:rsidR="000A2BB7" w:rsidRPr="005C378F">
              <w:rPr>
                <w:rFonts w:ascii="Arial" w:eastAsia="Times New Roman" w:hAnsi="Arial" w:cs="Arial"/>
                <w:sz w:val="22"/>
                <w:szCs w:val="22"/>
                <w:shd w:val="clear" w:color="auto" w:fill="FFFFFF"/>
              </w:rPr>
              <w:t xml:space="preserve">each one of the </w:t>
            </w:r>
            <w:r w:rsidR="007C71A7" w:rsidRPr="005C378F">
              <w:rPr>
                <w:rFonts w:ascii="Arial" w:eastAsia="Times New Roman" w:hAnsi="Arial" w:cs="Arial"/>
                <w:sz w:val="22"/>
                <w:szCs w:val="22"/>
                <w:shd w:val="clear" w:color="auto" w:fill="FFFFFF"/>
              </w:rPr>
              <w:t>2</w:t>
            </w:r>
            <w:r w:rsidR="009936A6" w:rsidRPr="005C378F">
              <w:rPr>
                <w:rFonts w:ascii="Arial" w:eastAsia="Times New Roman" w:hAnsi="Arial" w:cs="Arial"/>
                <w:sz w:val="22"/>
                <w:szCs w:val="22"/>
                <w:shd w:val="clear" w:color="auto" w:fill="FFFFFF"/>
              </w:rPr>
              <w:t xml:space="preserve"> sections</w:t>
            </w:r>
            <w:r w:rsidR="000A2BB7" w:rsidRPr="005C378F">
              <w:rPr>
                <w:rFonts w:ascii="Arial" w:eastAsia="Times New Roman" w:hAnsi="Arial" w:cs="Arial"/>
                <w:sz w:val="22"/>
                <w:szCs w:val="22"/>
                <w:shd w:val="clear" w:color="auto" w:fill="FFFFFF"/>
              </w:rPr>
              <w:t xml:space="preserve"> </w:t>
            </w:r>
            <w:r w:rsidR="00D77052">
              <w:rPr>
                <w:rFonts w:ascii="Arial" w:eastAsia="Times New Roman" w:hAnsi="Arial" w:cs="Arial"/>
                <w:sz w:val="22"/>
                <w:szCs w:val="22"/>
                <w:shd w:val="clear" w:color="auto" w:fill="FFFFFF"/>
              </w:rPr>
              <w:t xml:space="preserve">of </w:t>
            </w:r>
            <w:r w:rsidR="000A2BB7" w:rsidRPr="005C378F">
              <w:rPr>
                <w:rFonts w:ascii="Arial" w:eastAsia="Times New Roman" w:hAnsi="Arial" w:cs="Arial"/>
                <w:sz w:val="22"/>
                <w:szCs w:val="22"/>
                <w:shd w:val="clear" w:color="auto" w:fill="FFFFFF"/>
              </w:rPr>
              <w:t xml:space="preserve">the </w:t>
            </w:r>
            <w:r w:rsidR="008C71B2" w:rsidRPr="005C378F">
              <w:rPr>
                <w:rFonts w:ascii="Arial" w:eastAsia="Times New Roman" w:hAnsi="Arial" w:cs="Arial"/>
                <w:sz w:val="22"/>
                <w:szCs w:val="22"/>
                <w:shd w:val="clear" w:color="auto" w:fill="FFFFFF"/>
              </w:rPr>
              <w:t>RN5</w:t>
            </w:r>
            <w:r w:rsidR="00D77052">
              <w:rPr>
                <w:rFonts w:ascii="Arial" w:eastAsia="Times New Roman" w:hAnsi="Arial" w:cs="Arial"/>
                <w:sz w:val="22"/>
                <w:szCs w:val="22"/>
                <w:shd w:val="clear" w:color="auto" w:fill="FFFFFF"/>
              </w:rPr>
              <w:t xml:space="preserve"> comprised in the sample</w:t>
            </w:r>
            <w:r w:rsidR="005C378F" w:rsidRPr="005C378F">
              <w:rPr>
                <w:rFonts w:ascii="Arial" w:eastAsia="Times New Roman" w:hAnsi="Arial" w:cs="Arial"/>
                <w:sz w:val="22"/>
                <w:szCs w:val="22"/>
                <w:shd w:val="clear" w:color="auto" w:fill="FFFFFF"/>
              </w:rPr>
              <w:t>)</w:t>
            </w:r>
            <w:r w:rsidRPr="005C378F">
              <w:rPr>
                <w:rFonts w:ascii="Arial" w:eastAsia="Times New Roman" w:hAnsi="Arial" w:cs="Arial"/>
                <w:sz w:val="22"/>
                <w:szCs w:val="22"/>
                <w:shd w:val="clear" w:color="auto" w:fill="FFFFFF"/>
              </w:rPr>
              <w:t xml:space="preserve"> have been prepared</w:t>
            </w:r>
            <w:r w:rsidR="00DA3303" w:rsidRPr="005C378F">
              <w:rPr>
                <w:rFonts w:ascii="Arial" w:eastAsia="Times New Roman" w:hAnsi="Arial" w:cs="Arial"/>
                <w:sz w:val="22"/>
                <w:szCs w:val="22"/>
                <w:shd w:val="clear" w:color="auto" w:fill="FFFFFF"/>
              </w:rPr>
              <w:t xml:space="preserve">, </w:t>
            </w:r>
          </w:p>
          <w:p w14:paraId="4998B9BE" w14:textId="77777777" w:rsidR="00E72125" w:rsidRPr="00DA1621" w:rsidRDefault="00DA3303" w:rsidP="00DA1621">
            <w:pPr>
              <w:pStyle w:val="ListParagraph"/>
              <w:numPr>
                <w:ilvl w:val="0"/>
                <w:numId w:val="25"/>
              </w:numPr>
              <w:ind w:right="165"/>
              <w:jc w:val="both"/>
              <w:rPr>
                <w:rFonts w:ascii="Arial" w:eastAsia="Times New Roman" w:hAnsi="Arial" w:cs="Arial"/>
                <w:sz w:val="22"/>
                <w:szCs w:val="22"/>
                <w:shd w:val="clear" w:color="auto" w:fill="FFFFFF"/>
              </w:rPr>
            </w:pPr>
            <w:r w:rsidRPr="00DA1621">
              <w:rPr>
                <w:rFonts w:ascii="Arial" w:eastAsia="Times New Roman" w:hAnsi="Arial" w:cs="Arial"/>
                <w:sz w:val="22"/>
                <w:szCs w:val="22"/>
                <w:shd w:val="clear" w:color="auto" w:fill="FFFFFF"/>
              </w:rPr>
              <w:t>an Environment and</w:t>
            </w:r>
            <w:r w:rsidR="00DA1621">
              <w:rPr>
                <w:rFonts w:ascii="Arial" w:eastAsia="Times New Roman" w:hAnsi="Arial" w:cs="Arial"/>
                <w:sz w:val="22"/>
                <w:szCs w:val="22"/>
                <w:shd w:val="clear" w:color="auto" w:fill="FFFFFF"/>
              </w:rPr>
              <w:t xml:space="preserve"> Social</w:t>
            </w:r>
            <w:r w:rsidR="00E72125" w:rsidRPr="00DA1621">
              <w:rPr>
                <w:rFonts w:ascii="Arial" w:eastAsia="Times New Roman" w:hAnsi="Arial" w:cs="Arial"/>
                <w:sz w:val="22"/>
                <w:szCs w:val="22"/>
                <w:shd w:val="clear" w:color="auto" w:fill="FFFFFF"/>
              </w:rPr>
              <w:t xml:space="preserve"> </w:t>
            </w:r>
            <w:r w:rsidRPr="00DA1621">
              <w:rPr>
                <w:rFonts w:ascii="Arial" w:eastAsia="Times New Roman" w:hAnsi="Arial" w:cs="Arial"/>
                <w:sz w:val="22"/>
                <w:szCs w:val="22"/>
                <w:shd w:val="clear" w:color="auto" w:fill="FFFFFF"/>
              </w:rPr>
              <w:t xml:space="preserve">Management Framework </w:t>
            </w:r>
            <w:r w:rsidR="00F16BF4" w:rsidRPr="00DA1621">
              <w:rPr>
                <w:rFonts w:ascii="Arial" w:eastAsia="Times New Roman" w:hAnsi="Arial" w:cs="Arial"/>
                <w:sz w:val="22"/>
                <w:szCs w:val="22"/>
                <w:shd w:val="clear" w:color="auto" w:fill="FFFFFF"/>
              </w:rPr>
              <w:t>(ESMF)</w:t>
            </w:r>
            <w:r w:rsidR="00DA1621">
              <w:rPr>
                <w:rFonts w:ascii="Arial" w:eastAsia="Times New Roman" w:hAnsi="Arial" w:cs="Arial"/>
                <w:sz w:val="22"/>
                <w:szCs w:val="22"/>
                <w:shd w:val="clear" w:color="auto" w:fill="FFFFFF"/>
              </w:rPr>
              <w:t>,</w:t>
            </w:r>
            <w:r w:rsidR="00F16BF4" w:rsidRPr="00DA1621">
              <w:rPr>
                <w:rFonts w:ascii="Arial" w:eastAsia="Times New Roman" w:hAnsi="Arial" w:cs="Arial"/>
                <w:sz w:val="22"/>
                <w:szCs w:val="22"/>
                <w:shd w:val="clear" w:color="auto" w:fill="FFFFFF"/>
              </w:rPr>
              <w:t xml:space="preserve"> </w:t>
            </w:r>
            <w:r w:rsidRPr="00DA1621">
              <w:rPr>
                <w:rFonts w:ascii="Arial" w:eastAsia="Times New Roman" w:hAnsi="Arial" w:cs="Arial"/>
                <w:sz w:val="22"/>
                <w:szCs w:val="22"/>
                <w:shd w:val="clear" w:color="auto" w:fill="FFFFFF"/>
              </w:rPr>
              <w:t>including a</w:t>
            </w:r>
            <w:r w:rsidR="00E72125" w:rsidRPr="00DA1621">
              <w:rPr>
                <w:rFonts w:ascii="Arial" w:eastAsia="Times New Roman" w:hAnsi="Arial" w:cs="Arial"/>
                <w:sz w:val="22"/>
                <w:szCs w:val="22"/>
                <w:shd w:val="clear" w:color="auto" w:fill="FFFFFF"/>
              </w:rPr>
              <w:t xml:space="preserve"> Resettlement Framework</w:t>
            </w:r>
            <w:r w:rsidR="00F16BF4" w:rsidRPr="00DA1621">
              <w:rPr>
                <w:rFonts w:ascii="Arial" w:eastAsia="Times New Roman" w:hAnsi="Arial" w:cs="Arial"/>
                <w:sz w:val="22"/>
                <w:szCs w:val="22"/>
                <w:shd w:val="clear" w:color="auto" w:fill="FFFFFF"/>
              </w:rPr>
              <w:t xml:space="preserve"> (RF)</w:t>
            </w:r>
            <w:r w:rsidR="00E72125" w:rsidRPr="00DA1621">
              <w:rPr>
                <w:rFonts w:ascii="Arial" w:eastAsia="Times New Roman" w:hAnsi="Arial" w:cs="Arial"/>
                <w:sz w:val="22"/>
                <w:szCs w:val="22"/>
                <w:shd w:val="clear" w:color="auto" w:fill="FFFFFF"/>
              </w:rPr>
              <w:t xml:space="preserve"> </w:t>
            </w:r>
            <w:r w:rsidR="00DA1621">
              <w:rPr>
                <w:rFonts w:ascii="Arial" w:eastAsia="Times New Roman" w:hAnsi="Arial" w:cs="Arial"/>
                <w:sz w:val="22"/>
                <w:szCs w:val="22"/>
                <w:shd w:val="clear" w:color="auto" w:fill="FFFFFF"/>
              </w:rPr>
              <w:t xml:space="preserve">have been prepared </w:t>
            </w:r>
            <w:r w:rsidR="00E72125" w:rsidRPr="00DA1621">
              <w:rPr>
                <w:rFonts w:ascii="Arial" w:eastAsia="Times New Roman" w:hAnsi="Arial" w:cs="Arial"/>
                <w:sz w:val="22"/>
                <w:szCs w:val="22"/>
                <w:shd w:val="clear" w:color="auto" w:fill="FFFFFF"/>
              </w:rPr>
              <w:t xml:space="preserve">for the Program. </w:t>
            </w:r>
          </w:p>
          <w:p w14:paraId="031A95BA" w14:textId="77777777" w:rsidR="00E72125" w:rsidRDefault="00E72125" w:rsidP="00E72125">
            <w:pPr>
              <w:ind w:right="165"/>
              <w:jc w:val="both"/>
              <w:rPr>
                <w:rFonts w:ascii="Arial" w:eastAsia="Times New Roman" w:hAnsi="Arial" w:cs="Arial"/>
                <w:sz w:val="22"/>
                <w:szCs w:val="22"/>
                <w:shd w:val="clear" w:color="auto" w:fill="FFFFFF"/>
              </w:rPr>
            </w:pPr>
          </w:p>
          <w:p w14:paraId="2DEEC308" w14:textId="2BEDFEAA" w:rsidR="00E72125" w:rsidRPr="005C378F" w:rsidRDefault="00F16BF4" w:rsidP="00E72125">
            <w:pPr>
              <w:ind w:right="165"/>
              <w:jc w:val="both"/>
              <w:rPr>
                <w:rFonts w:ascii="Arial" w:eastAsia="Times New Roman" w:hAnsi="Arial" w:cs="Arial"/>
                <w:sz w:val="22"/>
                <w:szCs w:val="22"/>
                <w:shd w:val="clear" w:color="auto" w:fill="FFFFFF"/>
              </w:rPr>
            </w:pPr>
            <w:r w:rsidRPr="008A624F">
              <w:rPr>
                <w:rFonts w:ascii="Arial" w:eastAsia="Times New Roman" w:hAnsi="Arial" w:cs="Arial"/>
                <w:sz w:val="22"/>
                <w:szCs w:val="22"/>
                <w:shd w:val="clear" w:color="auto" w:fill="FFFFFF"/>
              </w:rPr>
              <w:t>The sample</w:t>
            </w:r>
            <w:r w:rsidR="00E72125" w:rsidRPr="008A624F">
              <w:rPr>
                <w:rFonts w:ascii="Arial" w:eastAsia="Times New Roman" w:hAnsi="Arial" w:cs="Arial"/>
                <w:sz w:val="22"/>
                <w:szCs w:val="22"/>
                <w:shd w:val="clear" w:color="auto" w:fill="FFFFFF"/>
              </w:rPr>
              <w:t xml:space="preserve"> ha</w:t>
            </w:r>
            <w:r w:rsidR="009A665F" w:rsidRPr="008A624F">
              <w:rPr>
                <w:rFonts w:ascii="Arial" w:eastAsia="Times New Roman" w:hAnsi="Arial" w:cs="Arial"/>
                <w:sz w:val="22"/>
                <w:szCs w:val="22"/>
                <w:shd w:val="clear" w:color="auto" w:fill="FFFFFF"/>
              </w:rPr>
              <w:t>s been classified as category “B</w:t>
            </w:r>
            <w:r w:rsidR="00E72125" w:rsidRPr="008A624F">
              <w:rPr>
                <w:rFonts w:ascii="Arial" w:eastAsia="Times New Roman" w:hAnsi="Arial" w:cs="Arial"/>
                <w:sz w:val="22"/>
                <w:szCs w:val="22"/>
                <w:shd w:val="clear" w:color="auto" w:fill="FFFFFF"/>
              </w:rPr>
              <w:t xml:space="preserve">” </w:t>
            </w:r>
            <w:r w:rsidR="00CD7CF3">
              <w:rPr>
                <w:rFonts w:ascii="Arial" w:eastAsia="Times New Roman" w:hAnsi="Arial" w:cs="Arial"/>
                <w:sz w:val="22"/>
                <w:szCs w:val="22"/>
                <w:shd w:val="clear" w:color="auto" w:fill="FFFFFF"/>
              </w:rPr>
              <w:t>as</w:t>
            </w:r>
            <w:r w:rsidR="00D77052">
              <w:rPr>
                <w:rFonts w:ascii="Arial" w:eastAsia="Times New Roman" w:hAnsi="Arial" w:cs="Arial"/>
                <w:sz w:val="22"/>
                <w:szCs w:val="22"/>
                <w:shd w:val="clear" w:color="auto" w:fill="FFFFFF"/>
              </w:rPr>
              <w:t xml:space="preserve"> </w:t>
            </w:r>
            <w:r w:rsidR="00BE0493">
              <w:rPr>
                <w:rFonts w:ascii="Arial" w:eastAsia="Times New Roman" w:hAnsi="Arial" w:cs="Arial"/>
                <w:sz w:val="22"/>
                <w:szCs w:val="22"/>
                <w:shd w:val="clear" w:color="auto" w:fill="FFFFFF"/>
              </w:rPr>
              <w:t>its</w:t>
            </w:r>
            <w:r w:rsidR="00DA1621" w:rsidRPr="008A624F">
              <w:rPr>
                <w:rFonts w:ascii="Arial" w:eastAsia="Times New Roman" w:hAnsi="Arial" w:cs="Arial"/>
                <w:sz w:val="22"/>
                <w:szCs w:val="22"/>
                <w:shd w:val="clear" w:color="auto" w:fill="FFFFFF"/>
              </w:rPr>
              <w:t xml:space="preserve"> potential</w:t>
            </w:r>
            <w:r w:rsidR="00BE0493">
              <w:rPr>
                <w:rFonts w:ascii="Arial" w:eastAsia="Times New Roman" w:hAnsi="Arial" w:cs="Arial"/>
                <w:sz w:val="22"/>
                <w:szCs w:val="22"/>
                <w:shd w:val="clear" w:color="auto" w:fill="FFFFFF"/>
              </w:rPr>
              <w:t xml:space="preserve"> </w:t>
            </w:r>
            <w:r w:rsidR="00CD7CF3">
              <w:rPr>
                <w:rFonts w:ascii="Arial" w:eastAsia="Times New Roman" w:hAnsi="Arial" w:cs="Arial"/>
                <w:sz w:val="22"/>
                <w:szCs w:val="22"/>
                <w:shd w:val="clear" w:color="auto" w:fill="FFFFFF"/>
              </w:rPr>
              <w:t xml:space="preserve">negative </w:t>
            </w:r>
            <w:r w:rsidR="00BE0493">
              <w:rPr>
                <w:rFonts w:ascii="Arial" w:eastAsia="Times New Roman" w:hAnsi="Arial" w:cs="Arial"/>
                <w:sz w:val="22"/>
                <w:szCs w:val="22"/>
                <w:shd w:val="clear" w:color="auto" w:fill="FFFFFF"/>
              </w:rPr>
              <w:t>environmental and social</w:t>
            </w:r>
            <w:r w:rsidR="00DA1621" w:rsidRPr="008A624F">
              <w:rPr>
                <w:rFonts w:ascii="Arial" w:eastAsia="Times New Roman" w:hAnsi="Arial" w:cs="Arial"/>
                <w:sz w:val="22"/>
                <w:szCs w:val="22"/>
                <w:shd w:val="clear" w:color="auto" w:fill="FFFFFF"/>
              </w:rPr>
              <w:t xml:space="preserve"> impact</w:t>
            </w:r>
            <w:r w:rsidR="00D77052">
              <w:rPr>
                <w:rFonts w:ascii="Arial" w:eastAsia="Times New Roman" w:hAnsi="Arial" w:cs="Arial"/>
                <w:sz w:val="22"/>
                <w:szCs w:val="22"/>
                <w:shd w:val="clear" w:color="auto" w:fill="FFFFFF"/>
              </w:rPr>
              <w:t>s</w:t>
            </w:r>
            <w:r w:rsidR="00DA1621" w:rsidRPr="008A624F">
              <w:rPr>
                <w:rFonts w:ascii="Arial" w:eastAsia="Times New Roman" w:hAnsi="Arial" w:cs="Arial"/>
                <w:sz w:val="22"/>
                <w:szCs w:val="22"/>
                <w:shd w:val="clear" w:color="auto" w:fill="FFFFFF"/>
              </w:rPr>
              <w:t xml:space="preserve"> are </w:t>
            </w:r>
            <w:r w:rsidR="00DA1621">
              <w:rPr>
                <w:rFonts w:ascii="Arial" w:eastAsia="Times New Roman" w:hAnsi="Arial" w:cs="Arial"/>
                <w:sz w:val="22"/>
                <w:szCs w:val="22"/>
                <w:shd w:val="clear" w:color="auto" w:fill="FFFFFF"/>
              </w:rPr>
              <w:t xml:space="preserve">mostly </w:t>
            </w:r>
            <w:r w:rsidR="00DA1621" w:rsidRPr="009E147A">
              <w:rPr>
                <w:rFonts w:ascii="Arial" w:eastAsia="Times New Roman" w:hAnsi="Arial" w:cs="Arial"/>
                <w:sz w:val="22"/>
                <w:szCs w:val="22"/>
                <w:shd w:val="clear" w:color="auto" w:fill="FFFFFF"/>
              </w:rPr>
              <w:t>local</w:t>
            </w:r>
            <w:r w:rsidR="00DA1621">
              <w:rPr>
                <w:rFonts w:ascii="Arial" w:eastAsia="Times New Roman" w:hAnsi="Arial" w:cs="Arial"/>
                <w:sz w:val="22"/>
                <w:szCs w:val="22"/>
                <w:shd w:val="clear" w:color="auto" w:fill="FFFFFF"/>
              </w:rPr>
              <w:t xml:space="preserve"> and </w:t>
            </w:r>
            <w:proofErr w:type="gramStart"/>
            <w:r w:rsidR="00DA1621">
              <w:rPr>
                <w:rFonts w:ascii="Arial" w:eastAsia="Times New Roman" w:hAnsi="Arial" w:cs="Arial"/>
                <w:sz w:val="22"/>
                <w:szCs w:val="22"/>
                <w:shd w:val="clear" w:color="auto" w:fill="FFFFFF"/>
              </w:rPr>
              <w:t xml:space="preserve">short-term, </w:t>
            </w:r>
            <w:r w:rsidR="00CD7CF3">
              <w:rPr>
                <w:rFonts w:ascii="Arial" w:eastAsia="Times New Roman" w:hAnsi="Arial" w:cs="Arial"/>
                <w:sz w:val="22"/>
                <w:szCs w:val="22"/>
                <w:shd w:val="clear" w:color="auto" w:fill="FFFFFF"/>
              </w:rPr>
              <w:t>and</w:t>
            </w:r>
            <w:proofErr w:type="gramEnd"/>
            <w:r w:rsidR="00CD7CF3">
              <w:rPr>
                <w:rFonts w:ascii="Arial" w:eastAsia="Times New Roman" w:hAnsi="Arial" w:cs="Arial"/>
                <w:sz w:val="22"/>
                <w:szCs w:val="22"/>
                <w:shd w:val="clear" w:color="auto" w:fill="FFFFFF"/>
              </w:rPr>
              <w:t xml:space="preserve"> can be</w:t>
            </w:r>
            <w:r w:rsidR="00D77052">
              <w:rPr>
                <w:rFonts w:ascii="Arial" w:eastAsia="Times New Roman" w:hAnsi="Arial" w:cs="Arial"/>
                <w:sz w:val="22"/>
                <w:szCs w:val="22"/>
                <w:shd w:val="clear" w:color="auto" w:fill="FFFFFF"/>
              </w:rPr>
              <w:t xml:space="preserve"> mitigate</w:t>
            </w:r>
            <w:r w:rsidR="00CD7CF3">
              <w:rPr>
                <w:rFonts w:ascii="Arial" w:eastAsia="Times New Roman" w:hAnsi="Arial" w:cs="Arial"/>
                <w:sz w:val="22"/>
                <w:szCs w:val="22"/>
                <w:shd w:val="clear" w:color="auto" w:fill="FFFFFF"/>
              </w:rPr>
              <w:t>d</w:t>
            </w:r>
            <w:r w:rsidR="00D77052">
              <w:rPr>
                <w:rFonts w:ascii="Arial" w:eastAsia="Times New Roman" w:hAnsi="Arial" w:cs="Arial"/>
                <w:sz w:val="22"/>
                <w:szCs w:val="22"/>
                <w:shd w:val="clear" w:color="auto" w:fill="FFFFFF"/>
              </w:rPr>
              <w:t xml:space="preserve"> through </w:t>
            </w:r>
            <w:r w:rsidR="00CD7CF3">
              <w:rPr>
                <w:rFonts w:ascii="Arial" w:eastAsia="Times New Roman" w:hAnsi="Arial" w:cs="Arial"/>
                <w:sz w:val="22"/>
                <w:szCs w:val="22"/>
                <w:shd w:val="clear" w:color="auto" w:fill="FFFFFF"/>
              </w:rPr>
              <w:t xml:space="preserve">readily available effective </w:t>
            </w:r>
            <w:r w:rsidR="00DA1621" w:rsidRPr="009E147A">
              <w:rPr>
                <w:rFonts w:ascii="Arial" w:eastAsia="Times New Roman" w:hAnsi="Arial" w:cs="Arial"/>
                <w:sz w:val="22"/>
                <w:szCs w:val="22"/>
                <w:shd w:val="clear" w:color="auto" w:fill="FFFFFF"/>
              </w:rPr>
              <w:t>mitigation measures</w:t>
            </w:r>
            <w:r w:rsidR="008C71B2">
              <w:rPr>
                <w:rFonts w:ascii="Arial" w:eastAsia="Times New Roman" w:hAnsi="Arial" w:cs="Arial"/>
                <w:sz w:val="22"/>
                <w:szCs w:val="22"/>
                <w:shd w:val="clear" w:color="auto" w:fill="FFFFFF"/>
              </w:rPr>
              <w:t>.</w:t>
            </w:r>
            <w:r w:rsidR="00DA1621" w:rsidRPr="009E147A">
              <w:rPr>
                <w:rFonts w:ascii="Arial" w:eastAsia="Times New Roman" w:hAnsi="Arial" w:cs="Arial"/>
                <w:sz w:val="22"/>
                <w:szCs w:val="22"/>
                <w:shd w:val="clear" w:color="auto" w:fill="FFFFFF"/>
              </w:rPr>
              <w:t xml:space="preserve"> </w:t>
            </w:r>
            <w:r w:rsidR="00D77052">
              <w:rPr>
                <w:rFonts w:ascii="Arial" w:eastAsia="Times New Roman" w:hAnsi="Arial" w:cs="Arial"/>
                <w:sz w:val="22"/>
                <w:szCs w:val="22"/>
                <w:shd w:val="clear" w:color="auto" w:fill="FFFFFF"/>
              </w:rPr>
              <w:t xml:space="preserve">The road works have been </w:t>
            </w:r>
            <w:r w:rsidR="00B65A24">
              <w:rPr>
                <w:rFonts w:ascii="Arial" w:eastAsia="Times New Roman" w:hAnsi="Arial" w:cs="Arial"/>
                <w:sz w:val="22"/>
                <w:szCs w:val="22"/>
                <w:shd w:val="clear" w:color="auto" w:fill="FFFFFF"/>
              </w:rPr>
              <w:t xml:space="preserve">designed to avoid the </w:t>
            </w:r>
            <w:r w:rsidR="006A0C69">
              <w:rPr>
                <w:rFonts w:ascii="Arial" w:eastAsia="Times New Roman" w:hAnsi="Arial" w:cs="Arial"/>
                <w:sz w:val="22"/>
                <w:szCs w:val="22"/>
                <w:shd w:val="clear" w:color="auto" w:fill="FFFFFF"/>
              </w:rPr>
              <w:t xml:space="preserve">impacts and </w:t>
            </w:r>
            <w:r w:rsidR="00261901" w:rsidRPr="00F16BF4">
              <w:rPr>
                <w:rFonts w:ascii="Arial" w:eastAsia="Times New Roman" w:hAnsi="Arial" w:cs="Arial"/>
                <w:sz w:val="22"/>
                <w:szCs w:val="22"/>
                <w:shd w:val="clear" w:color="auto" w:fill="FFFFFF"/>
              </w:rPr>
              <w:t xml:space="preserve">risks associated with the projects proximity to the KBA </w:t>
            </w:r>
            <w:proofErr w:type="spellStart"/>
            <w:r w:rsidR="00261901" w:rsidRPr="00F16BF4">
              <w:rPr>
                <w:rFonts w:ascii="Arial" w:eastAsia="Times New Roman" w:hAnsi="Arial" w:cs="Arial"/>
                <w:sz w:val="22"/>
                <w:szCs w:val="22"/>
                <w:shd w:val="clear" w:color="auto" w:fill="FFFFFF"/>
              </w:rPr>
              <w:t>Dubedou</w:t>
            </w:r>
            <w:proofErr w:type="spellEnd"/>
            <w:r w:rsidR="00261901" w:rsidRPr="008A624F">
              <w:rPr>
                <w:rFonts w:ascii="Arial" w:eastAsia="Times New Roman" w:hAnsi="Arial" w:cs="Arial"/>
                <w:sz w:val="22"/>
                <w:szCs w:val="22"/>
                <w:shd w:val="clear" w:color="auto" w:fill="FFFFFF"/>
              </w:rPr>
              <w:t xml:space="preserve">-Balance and KBA Port de </w:t>
            </w:r>
            <w:proofErr w:type="spellStart"/>
            <w:r w:rsidR="00261901" w:rsidRPr="008A624F">
              <w:rPr>
                <w:rFonts w:ascii="Arial" w:eastAsia="Times New Roman" w:hAnsi="Arial" w:cs="Arial"/>
                <w:sz w:val="22"/>
                <w:szCs w:val="22"/>
                <w:shd w:val="clear" w:color="auto" w:fill="FFFFFF"/>
              </w:rPr>
              <w:t>Paix</w:t>
            </w:r>
            <w:proofErr w:type="spellEnd"/>
            <w:r w:rsidR="00B65A24">
              <w:rPr>
                <w:rFonts w:ascii="Arial" w:eastAsia="Times New Roman" w:hAnsi="Arial" w:cs="Arial"/>
                <w:sz w:val="22"/>
                <w:szCs w:val="22"/>
                <w:shd w:val="clear" w:color="auto" w:fill="FFFFFF"/>
              </w:rPr>
              <w:t xml:space="preserve"> and prevent any</w:t>
            </w:r>
            <w:r w:rsidR="00034CA5">
              <w:rPr>
                <w:rFonts w:ascii="Arial" w:eastAsia="Times New Roman" w:hAnsi="Arial" w:cs="Arial"/>
                <w:sz w:val="22"/>
                <w:szCs w:val="22"/>
                <w:shd w:val="clear" w:color="auto" w:fill="FFFFFF"/>
              </w:rPr>
              <w:t xml:space="preserve"> </w:t>
            </w:r>
            <w:r w:rsidR="00EF2E35" w:rsidRPr="005C378F">
              <w:rPr>
                <w:rFonts w:ascii="Arial" w:eastAsia="Times New Roman" w:hAnsi="Arial" w:cs="Arial"/>
                <w:sz w:val="22"/>
                <w:szCs w:val="22"/>
                <w:shd w:val="clear" w:color="auto" w:fill="FFFFFF"/>
              </w:rPr>
              <w:t>direct</w:t>
            </w:r>
            <w:r w:rsidR="00DA1621" w:rsidRPr="005C378F">
              <w:rPr>
                <w:rFonts w:ascii="Arial" w:eastAsia="Times New Roman" w:hAnsi="Arial" w:cs="Arial"/>
                <w:sz w:val="22"/>
                <w:szCs w:val="22"/>
                <w:shd w:val="clear" w:color="auto" w:fill="FFFFFF"/>
              </w:rPr>
              <w:t xml:space="preserve"> impact </w:t>
            </w:r>
            <w:r w:rsidR="00EF2E35" w:rsidRPr="005C378F">
              <w:rPr>
                <w:rFonts w:ascii="Arial" w:eastAsia="Times New Roman" w:hAnsi="Arial" w:cs="Arial"/>
                <w:sz w:val="22"/>
                <w:szCs w:val="22"/>
                <w:shd w:val="clear" w:color="auto" w:fill="FFFFFF"/>
              </w:rPr>
              <w:t>to</w:t>
            </w:r>
            <w:r w:rsidR="00DA1621" w:rsidRPr="005C378F">
              <w:rPr>
                <w:rFonts w:ascii="Arial" w:eastAsia="Times New Roman" w:hAnsi="Arial" w:cs="Arial"/>
                <w:sz w:val="22"/>
                <w:szCs w:val="22"/>
                <w:shd w:val="clear" w:color="auto" w:fill="FFFFFF"/>
              </w:rPr>
              <w:t xml:space="preserve"> any preserved habitat</w:t>
            </w:r>
            <w:r w:rsidR="00DA1621" w:rsidRPr="005C378F">
              <w:rPr>
                <w:rFonts w:eastAsia="Times New Roman"/>
                <w:shd w:val="clear" w:color="auto" w:fill="FFFFFF"/>
                <w:vertAlign w:val="superscript"/>
              </w:rPr>
              <w:footnoteReference w:id="1"/>
            </w:r>
            <w:r w:rsidR="002854A8">
              <w:rPr>
                <w:rFonts w:ascii="Arial" w:eastAsia="Times New Roman" w:hAnsi="Arial" w:cs="Arial"/>
                <w:sz w:val="22"/>
                <w:szCs w:val="22"/>
                <w:shd w:val="clear" w:color="auto" w:fill="FFFFFF"/>
              </w:rPr>
              <w:t>. I</w:t>
            </w:r>
            <w:r w:rsidR="00DA1621" w:rsidRPr="005C378F">
              <w:rPr>
                <w:rFonts w:ascii="Arial" w:eastAsia="Times New Roman" w:hAnsi="Arial" w:cs="Arial"/>
                <w:sz w:val="22"/>
                <w:szCs w:val="22"/>
                <w:shd w:val="clear" w:color="auto" w:fill="FFFFFF"/>
              </w:rPr>
              <w:t xml:space="preserve">ndirect impacts to habitats are </w:t>
            </w:r>
            <w:r w:rsidR="00CD7CF3">
              <w:rPr>
                <w:rFonts w:ascii="Arial" w:eastAsia="Times New Roman" w:hAnsi="Arial" w:cs="Arial"/>
                <w:sz w:val="22"/>
                <w:szCs w:val="22"/>
                <w:shd w:val="clear" w:color="auto" w:fill="FFFFFF"/>
              </w:rPr>
              <w:t xml:space="preserve">also </w:t>
            </w:r>
            <w:r w:rsidR="00B65A24">
              <w:rPr>
                <w:rFonts w:ascii="Arial" w:eastAsia="Times New Roman" w:hAnsi="Arial" w:cs="Arial"/>
                <w:sz w:val="22"/>
                <w:szCs w:val="22"/>
                <w:shd w:val="clear" w:color="auto" w:fill="FFFFFF"/>
              </w:rPr>
              <w:t xml:space="preserve">expected </w:t>
            </w:r>
            <w:r w:rsidR="00DA1621" w:rsidRPr="005C378F">
              <w:rPr>
                <w:rFonts w:ascii="Arial" w:eastAsia="Times New Roman" w:hAnsi="Arial" w:cs="Arial"/>
                <w:sz w:val="22"/>
                <w:szCs w:val="22"/>
                <w:shd w:val="clear" w:color="auto" w:fill="FFFFFF"/>
              </w:rPr>
              <w:t xml:space="preserve">to be </w:t>
            </w:r>
            <w:r w:rsidR="008C71B2" w:rsidRPr="005C378F">
              <w:rPr>
                <w:rFonts w:ascii="Arial" w:eastAsia="Times New Roman" w:hAnsi="Arial" w:cs="Arial"/>
                <w:sz w:val="22"/>
                <w:szCs w:val="22"/>
                <w:shd w:val="clear" w:color="auto" w:fill="FFFFFF"/>
              </w:rPr>
              <w:t>negligible</w:t>
            </w:r>
            <w:r w:rsidR="005C378F" w:rsidRPr="005C378F">
              <w:rPr>
                <w:rFonts w:ascii="Arial" w:eastAsia="Times New Roman" w:hAnsi="Arial" w:cs="Arial"/>
                <w:sz w:val="22"/>
                <w:szCs w:val="22"/>
                <w:shd w:val="clear" w:color="auto" w:fill="FFFFFF"/>
              </w:rPr>
              <w:t>. T</w:t>
            </w:r>
            <w:r w:rsidR="00E72125" w:rsidRPr="005C378F">
              <w:rPr>
                <w:rFonts w:ascii="Arial" w:eastAsia="Times New Roman" w:hAnsi="Arial" w:cs="Arial"/>
                <w:sz w:val="22"/>
                <w:szCs w:val="22"/>
                <w:shd w:val="clear" w:color="auto" w:fill="FFFFFF"/>
              </w:rPr>
              <w:t xml:space="preserve">he </w:t>
            </w:r>
            <w:r w:rsidR="00B65A24">
              <w:rPr>
                <w:rFonts w:ascii="Arial" w:eastAsia="Times New Roman" w:hAnsi="Arial" w:cs="Arial"/>
                <w:sz w:val="22"/>
                <w:szCs w:val="22"/>
                <w:shd w:val="clear" w:color="auto" w:fill="FFFFFF"/>
              </w:rPr>
              <w:t>two RP</w:t>
            </w:r>
            <w:r w:rsidR="002854A8">
              <w:rPr>
                <w:rFonts w:ascii="Arial" w:eastAsia="Times New Roman" w:hAnsi="Arial" w:cs="Arial"/>
                <w:sz w:val="22"/>
                <w:szCs w:val="22"/>
                <w:shd w:val="clear" w:color="auto" w:fill="FFFFFF"/>
              </w:rPr>
              <w:t>s</w:t>
            </w:r>
            <w:r w:rsidR="00B65A24">
              <w:rPr>
                <w:rFonts w:ascii="Arial" w:eastAsia="Times New Roman" w:hAnsi="Arial" w:cs="Arial"/>
                <w:sz w:val="22"/>
                <w:szCs w:val="22"/>
                <w:shd w:val="clear" w:color="auto" w:fill="FFFFFF"/>
              </w:rPr>
              <w:t xml:space="preserve"> prepared comprise mitigation and compensation measures to address identified </w:t>
            </w:r>
            <w:r w:rsidR="00E72125" w:rsidRPr="005C378F">
              <w:rPr>
                <w:rFonts w:ascii="Arial" w:eastAsia="Times New Roman" w:hAnsi="Arial" w:cs="Arial"/>
                <w:sz w:val="22"/>
                <w:szCs w:val="22"/>
                <w:shd w:val="clear" w:color="auto" w:fill="FFFFFF"/>
              </w:rPr>
              <w:t xml:space="preserve">social </w:t>
            </w:r>
            <w:r w:rsidR="006A0C69">
              <w:rPr>
                <w:rFonts w:ascii="Arial" w:eastAsia="Times New Roman" w:hAnsi="Arial" w:cs="Arial"/>
                <w:sz w:val="22"/>
                <w:szCs w:val="22"/>
                <w:shd w:val="clear" w:color="auto" w:fill="FFFFFF"/>
              </w:rPr>
              <w:t xml:space="preserve">impacts and </w:t>
            </w:r>
            <w:r w:rsidR="00E72125" w:rsidRPr="005C378F">
              <w:rPr>
                <w:rFonts w:ascii="Arial" w:eastAsia="Times New Roman" w:hAnsi="Arial" w:cs="Arial"/>
                <w:sz w:val="22"/>
                <w:szCs w:val="22"/>
                <w:shd w:val="clear" w:color="auto" w:fill="FFFFFF"/>
              </w:rPr>
              <w:t>risk</w:t>
            </w:r>
            <w:r w:rsidR="00B65A24">
              <w:rPr>
                <w:rFonts w:ascii="Arial" w:eastAsia="Times New Roman" w:hAnsi="Arial" w:cs="Arial"/>
                <w:sz w:val="22"/>
                <w:szCs w:val="22"/>
                <w:shd w:val="clear" w:color="auto" w:fill="FFFFFF"/>
              </w:rPr>
              <w:t>s</w:t>
            </w:r>
            <w:r w:rsidR="002854A8">
              <w:rPr>
                <w:rFonts w:ascii="Arial" w:eastAsia="Times New Roman" w:hAnsi="Arial" w:cs="Arial"/>
                <w:sz w:val="22"/>
                <w:szCs w:val="22"/>
                <w:shd w:val="clear" w:color="auto" w:fill="FFFFFF"/>
              </w:rPr>
              <w:t xml:space="preserve">, </w:t>
            </w:r>
            <w:proofErr w:type="gramStart"/>
            <w:r w:rsidR="002854A8">
              <w:rPr>
                <w:rFonts w:ascii="Arial" w:eastAsia="Times New Roman" w:hAnsi="Arial" w:cs="Arial"/>
                <w:sz w:val="22"/>
                <w:szCs w:val="22"/>
                <w:shd w:val="clear" w:color="auto" w:fill="FFFFFF"/>
              </w:rPr>
              <w:t>in particular</w:t>
            </w:r>
            <w:r w:rsidR="00E72125" w:rsidRPr="005C378F">
              <w:rPr>
                <w:rFonts w:ascii="Arial" w:eastAsia="Times New Roman" w:hAnsi="Arial" w:cs="Arial"/>
                <w:sz w:val="22"/>
                <w:szCs w:val="22"/>
                <w:shd w:val="clear" w:color="auto" w:fill="FFFFFF"/>
              </w:rPr>
              <w:t xml:space="preserve"> </w:t>
            </w:r>
            <w:r w:rsidR="00DA1621" w:rsidRPr="005C378F">
              <w:rPr>
                <w:rFonts w:ascii="Arial" w:eastAsia="Times New Roman" w:hAnsi="Arial" w:cs="Arial"/>
                <w:sz w:val="22"/>
                <w:szCs w:val="22"/>
                <w:shd w:val="clear" w:color="auto" w:fill="FFFFFF"/>
              </w:rPr>
              <w:t>related</w:t>
            </w:r>
            <w:proofErr w:type="gramEnd"/>
            <w:r w:rsidR="00DA1621" w:rsidRPr="005C378F">
              <w:rPr>
                <w:rFonts w:ascii="Arial" w:eastAsia="Times New Roman" w:hAnsi="Arial" w:cs="Arial"/>
                <w:sz w:val="22"/>
                <w:szCs w:val="22"/>
                <w:shd w:val="clear" w:color="auto" w:fill="FFFFFF"/>
              </w:rPr>
              <w:t xml:space="preserve"> to</w:t>
            </w:r>
            <w:r w:rsidR="00E72125" w:rsidRPr="005C378F">
              <w:rPr>
                <w:rFonts w:ascii="Arial" w:eastAsia="Times New Roman" w:hAnsi="Arial" w:cs="Arial"/>
                <w:sz w:val="22"/>
                <w:szCs w:val="22"/>
                <w:shd w:val="clear" w:color="auto" w:fill="FFFFFF"/>
              </w:rPr>
              <w:t xml:space="preserve"> </w:t>
            </w:r>
            <w:r w:rsidR="00C50F2E" w:rsidRPr="005C378F">
              <w:rPr>
                <w:rFonts w:ascii="Arial" w:eastAsia="Times New Roman" w:hAnsi="Arial" w:cs="Arial"/>
                <w:sz w:val="22"/>
                <w:szCs w:val="22"/>
                <w:shd w:val="clear" w:color="auto" w:fill="FFFFFF"/>
              </w:rPr>
              <w:t xml:space="preserve">the </w:t>
            </w:r>
            <w:r w:rsidR="004B30EC" w:rsidRPr="005C378F">
              <w:rPr>
                <w:rFonts w:ascii="Arial" w:eastAsia="Times New Roman" w:hAnsi="Arial" w:cs="Arial"/>
                <w:sz w:val="22"/>
                <w:szCs w:val="22"/>
                <w:shd w:val="clear" w:color="auto" w:fill="FFFFFF"/>
              </w:rPr>
              <w:t xml:space="preserve">111 </w:t>
            </w:r>
            <w:r w:rsidR="00C50F2E" w:rsidRPr="005C378F">
              <w:rPr>
                <w:rFonts w:ascii="Arial" w:eastAsia="Times New Roman" w:hAnsi="Arial" w:cs="Arial"/>
                <w:sz w:val="22"/>
                <w:szCs w:val="22"/>
                <w:shd w:val="clear" w:color="auto" w:fill="FFFFFF"/>
              </w:rPr>
              <w:t xml:space="preserve">affected </w:t>
            </w:r>
            <w:r w:rsidR="008A624F" w:rsidRPr="005C378F">
              <w:rPr>
                <w:rFonts w:ascii="Arial" w:eastAsia="Times New Roman" w:hAnsi="Arial" w:cs="Arial"/>
                <w:sz w:val="22"/>
                <w:szCs w:val="22"/>
                <w:shd w:val="clear" w:color="auto" w:fill="FFFFFF"/>
              </w:rPr>
              <w:t>households</w:t>
            </w:r>
            <w:r w:rsidR="00B65A24">
              <w:rPr>
                <w:rFonts w:ascii="Arial" w:eastAsia="Times New Roman" w:hAnsi="Arial" w:cs="Arial"/>
                <w:sz w:val="22"/>
                <w:szCs w:val="22"/>
                <w:shd w:val="clear" w:color="auto" w:fill="FFFFFF"/>
              </w:rPr>
              <w:t xml:space="preserve">. </w:t>
            </w:r>
          </w:p>
          <w:p w14:paraId="3BBCE82B" w14:textId="77777777" w:rsidR="00E72125" w:rsidRPr="005C378F" w:rsidRDefault="00E72125" w:rsidP="00E72125">
            <w:pPr>
              <w:ind w:right="165"/>
              <w:jc w:val="both"/>
              <w:rPr>
                <w:rFonts w:ascii="Arial" w:eastAsia="Times New Roman" w:hAnsi="Arial" w:cs="Arial"/>
                <w:sz w:val="22"/>
                <w:szCs w:val="22"/>
                <w:shd w:val="clear" w:color="auto" w:fill="FFFFFF"/>
              </w:rPr>
            </w:pPr>
          </w:p>
          <w:p w14:paraId="5923976E" w14:textId="7B7F8A31" w:rsidR="008A624F" w:rsidRPr="0036257C" w:rsidRDefault="009B3485" w:rsidP="008A624F">
            <w:pPr>
              <w:ind w:right="165"/>
              <w:jc w:val="both"/>
              <w:rPr>
                <w:rFonts w:ascii="Arial" w:eastAsia="Times New Roman" w:hAnsi="Arial" w:cs="Arial"/>
                <w:sz w:val="22"/>
                <w:szCs w:val="22"/>
                <w:shd w:val="clear" w:color="auto" w:fill="FFFFFF"/>
              </w:rPr>
            </w:pPr>
            <w:r w:rsidRPr="005C378F">
              <w:rPr>
                <w:rFonts w:ascii="Arial" w:eastAsia="Times New Roman" w:hAnsi="Arial" w:cs="Arial"/>
                <w:sz w:val="22"/>
                <w:szCs w:val="22"/>
                <w:shd w:val="clear" w:color="auto" w:fill="FFFFFF"/>
              </w:rPr>
              <w:t>The ESIA</w:t>
            </w:r>
            <w:r w:rsidR="002A1684" w:rsidRPr="005C378F">
              <w:rPr>
                <w:rFonts w:ascii="Arial" w:eastAsia="Times New Roman" w:hAnsi="Arial" w:cs="Arial"/>
                <w:sz w:val="22"/>
                <w:szCs w:val="22"/>
                <w:shd w:val="clear" w:color="auto" w:fill="FFFFFF"/>
              </w:rPr>
              <w:t xml:space="preserve"> (2017)</w:t>
            </w:r>
            <w:r w:rsidR="00E72125" w:rsidRPr="005C378F">
              <w:rPr>
                <w:rFonts w:ascii="Arial" w:eastAsia="Times New Roman" w:hAnsi="Arial" w:cs="Arial"/>
                <w:sz w:val="22"/>
                <w:szCs w:val="22"/>
                <w:shd w:val="clear" w:color="auto" w:fill="FFFFFF"/>
              </w:rPr>
              <w:t xml:space="preserve"> was prepared building on a previous study conducted </w:t>
            </w:r>
            <w:r w:rsidR="008910AF">
              <w:rPr>
                <w:rFonts w:ascii="Arial" w:eastAsia="Times New Roman" w:hAnsi="Arial" w:cs="Arial"/>
                <w:sz w:val="22"/>
                <w:szCs w:val="22"/>
                <w:shd w:val="clear" w:color="auto" w:fill="FFFFFF"/>
              </w:rPr>
              <w:t>i</w:t>
            </w:r>
            <w:r w:rsidR="00E72125" w:rsidRPr="005C378F">
              <w:rPr>
                <w:rFonts w:ascii="Arial" w:eastAsia="Times New Roman" w:hAnsi="Arial" w:cs="Arial"/>
                <w:sz w:val="22"/>
                <w:szCs w:val="22"/>
                <w:shd w:val="clear" w:color="auto" w:fill="FFFFFF"/>
              </w:rPr>
              <w:t>n 2011</w:t>
            </w:r>
            <w:r w:rsidR="00AA358E">
              <w:rPr>
                <w:rFonts w:ascii="Arial" w:eastAsia="Times New Roman" w:hAnsi="Arial" w:cs="Arial"/>
                <w:sz w:val="22"/>
                <w:szCs w:val="22"/>
                <w:shd w:val="clear" w:color="auto" w:fill="FFFFFF"/>
              </w:rPr>
              <w:t xml:space="preserve"> for the RN5</w:t>
            </w:r>
            <w:r w:rsidR="00E72125" w:rsidRPr="005C378F">
              <w:rPr>
                <w:rFonts w:ascii="Arial" w:eastAsia="Times New Roman" w:hAnsi="Arial" w:cs="Arial"/>
                <w:sz w:val="22"/>
                <w:szCs w:val="22"/>
                <w:shd w:val="clear" w:color="auto" w:fill="FFFFFF"/>
              </w:rPr>
              <w:t xml:space="preserve">. This assessment comprises the rehabilitation of the existing road along the current right of way and </w:t>
            </w:r>
            <w:r w:rsidR="00CC092F" w:rsidRPr="005C378F">
              <w:rPr>
                <w:rFonts w:ascii="Arial" w:eastAsia="Times New Roman" w:hAnsi="Arial" w:cs="Arial"/>
                <w:sz w:val="22"/>
                <w:szCs w:val="22"/>
                <w:shd w:val="clear" w:color="auto" w:fill="FFFFFF"/>
              </w:rPr>
              <w:t>one bypass</w:t>
            </w:r>
            <w:r w:rsidR="005C378F" w:rsidRPr="005C378F">
              <w:rPr>
                <w:rFonts w:ascii="Arial" w:eastAsia="Times New Roman" w:hAnsi="Arial" w:cs="Arial"/>
                <w:sz w:val="22"/>
                <w:szCs w:val="22"/>
                <w:shd w:val="clear" w:color="auto" w:fill="FFFFFF"/>
              </w:rPr>
              <w:t xml:space="preserve"> at the Gros</w:t>
            </w:r>
            <w:r w:rsidR="008910AF">
              <w:rPr>
                <w:rFonts w:ascii="Arial" w:eastAsia="Times New Roman" w:hAnsi="Arial" w:cs="Arial"/>
                <w:sz w:val="22"/>
                <w:szCs w:val="22"/>
                <w:shd w:val="clear" w:color="auto" w:fill="FFFFFF"/>
              </w:rPr>
              <w:t>-</w:t>
            </w:r>
            <w:proofErr w:type="spellStart"/>
            <w:r w:rsidR="005C378F" w:rsidRPr="005C378F">
              <w:rPr>
                <w:rFonts w:ascii="Arial" w:eastAsia="Times New Roman" w:hAnsi="Arial" w:cs="Arial"/>
                <w:sz w:val="22"/>
                <w:szCs w:val="22"/>
                <w:shd w:val="clear" w:color="auto" w:fill="FFFFFF"/>
              </w:rPr>
              <w:t>Morne</w:t>
            </w:r>
            <w:proofErr w:type="spellEnd"/>
            <w:r w:rsidR="005C378F" w:rsidRPr="005C378F">
              <w:rPr>
                <w:rFonts w:ascii="Arial" w:eastAsia="Times New Roman" w:hAnsi="Arial" w:cs="Arial"/>
                <w:sz w:val="22"/>
                <w:szCs w:val="22"/>
                <w:shd w:val="clear" w:color="auto" w:fill="FFFFFF"/>
              </w:rPr>
              <w:t xml:space="preserve"> </w:t>
            </w:r>
            <w:proofErr w:type="spellStart"/>
            <w:r w:rsidR="005C378F" w:rsidRPr="005C378F">
              <w:rPr>
                <w:rFonts w:ascii="Arial" w:eastAsia="Times New Roman" w:hAnsi="Arial" w:cs="Arial"/>
                <w:sz w:val="22"/>
                <w:szCs w:val="22"/>
                <w:shd w:val="clear" w:color="auto" w:fill="FFFFFF"/>
              </w:rPr>
              <w:t>Bassin</w:t>
            </w:r>
            <w:proofErr w:type="spellEnd"/>
            <w:r w:rsidR="008910AF">
              <w:rPr>
                <w:rFonts w:ascii="Arial" w:eastAsia="Times New Roman" w:hAnsi="Arial" w:cs="Arial"/>
                <w:sz w:val="22"/>
                <w:szCs w:val="22"/>
                <w:shd w:val="clear" w:color="auto" w:fill="FFFFFF"/>
              </w:rPr>
              <w:t>-</w:t>
            </w:r>
            <w:r w:rsidR="005C378F" w:rsidRPr="005C378F">
              <w:rPr>
                <w:rFonts w:ascii="Arial" w:eastAsia="Times New Roman" w:hAnsi="Arial" w:cs="Arial"/>
                <w:sz w:val="22"/>
                <w:szCs w:val="22"/>
                <w:shd w:val="clear" w:color="auto" w:fill="FFFFFF"/>
              </w:rPr>
              <w:t>Bleu section</w:t>
            </w:r>
            <w:r w:rsidR="00E72125" w:rsidRPr="005C378F">
              <w:rPr>
                <w:rFonts w:ascii="Arial" w:eastAsia="Times New Roman" w:hAnsi="Arial" w:cs="Arial"/>
                <w:sz w:val="22"/>
                <w:szCs w:val="22"/>
                <w:shd w:val="clear" w:color="auto" w:fill="FFFFFF"/>
              </w:rPr>
              <w:t xml:space="preserve"> to reduce resettlement and avoid prone flooding areas. </w:t>
            </w:r>
            <w:r w:rsidR="008A624F" w:rsidRPr="005C378F">
              <w:rPr>
                <w:rFonts w:ascii="Arial" w:eastAsia="Times New Roman" w:hAnsi="Arial" w:cs="Arial"/>
                <w:sz w:val="22"/>
                <w:szCs w:val="22"/>
                <w:shd w:val="clear" w:color="auto" w:fill="FFFFFF"/>
              </w:rPr>
              <w:t>The</w:t>
            </w:r>
            <w:r w:rsidR="008A624F" w:rsidRPr="008A624F">
              <w:rPr>
                <w:rFonts w:ascii="Arial" w:eastAsia="Times New Roman" w:hAnsi="Arial" w:cs="Arial"/>
                <w:sz w:val="22"/>
                <w:szCs w:val="22"/>
                <w:shd w:val="clear" w:color="auto" w:fill="FFFFFF"/>
              </w:rPr>
              <w:t xml:space="preserve"> ESIA and RP</w:t>
            </w:r>
            <w:r w:rsidR="008910AF">
              <w:rPr>
                <w:rFonts w:ascii="Arial" w:eastAsia="Times New Roman" w:hAnsi="Arial" w:cs="Arial"/>
                <w:sz w:val="22"/>
                <w:szCs w:val="22"/>
                <w:shd w:val="clear" w:color="auto" w:fill="FFFFFF"/>
              </w:rPr>
              <w:t>s</w:t>
            </w:r>
            <w:r w:rsidR="008A624F" w:rsidRPr="008A624F">
              <w:rPr>
                <w:rFonts w:ascii="Arial" w:eastAsia="Times New Roman" w:hAnsi="Arial" w:cs="Arial"/>
                <w:sz w:val="22"/>
                <w:szCs w:val="22"/>
                <w:shd w:val="clear" w:color="auto" w:fill="FFFFFF"/>
              </w:rPr>
              <w:t xml:space="preserve"> have been designed considering lessons-learnt from other transport projects in Haiti</w:t>
            </w:r>
            <w:r w:rsidR="00AC7C2D">
              <w:rPr>
                <w:rFonts w:ascii="Arial" w:eastAsia="Times New Roman" w:hAnsi="Arial" w:cs="Arial"/>
                <w:sz w:val="22"/>
                <w:szCs w:val="22"/>
                <w:shd w:val="clear" w:color="auto" w:fill="FFFFFF"/>
              </w:rPr>
              <w:t xml:space="preserve"> such as a comprehensive assessment of resettlement impacts and improved consultation</w:t>
            </w:r>
            <w:r w:rsidR="008A624F" w:rsidRPr="008A624F">
              <w:rPr>
                <w:rFonts w:ascii="Arial" w:eastAsia="Times New Roman" w:hAnsi="Arial" w:cs="Arial"/>
                <w:sz w:val="22"/>
                <w:szCs w:val="22"/>
                <w:shd w:val="clear" w:color="auto" w:fill="FFFFFF"/>
              </w:rPr>
              <w:t xml:space="preserve">. </w:t>
            </w:r>
          </w:p>
          <w:p w14:paraId="457540AF" w14:textId="77777777" w:rsidR="00E72125" w:rsidRDefault="00E72125" w:rsidP="00E72125">
            <w:pPr>
              <w:ind w:right="165"/>
              <w:jc w:val="both"/>
              <w:rPr>
                <w:rFonts w:ascii="Arial" w:eastAsia="Times New Roman" w:hAnsi="Arial" w:cs="Arial"/>
                <w:sz w:val="22"/>
                <w:szCs w:val="22"/>
                <w:shd w:val="clear" w:color="auto" w:fill="FFFFFF"/>
              </w:rPr>
            </w:pPr>
          </w:p>
          <w:p w14:paraId="3E3F5EBA" w14:textId="77777777" w:rsidR="00E72125" w:rsidRDefault="00E72125" w:rsidP="00E72125">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The ESIA considered Haitian national regulations as well as Bank’s safeguar</w:t>
            </w:r>
            <w:r w:rsidR="00DA3303">
              <w:rPr>
                <w:rFonts w:ascii="Arial" w:eastAsia="Times New Roman" w:hAnsi="Arial" w:cs="Arial"/>
                <w:sz w:val="22"/>
                <w:szCs w:val="22"/>
                <w:shd w:val="clear" w:color="auto" w:fill="FFFFFF"/>
              </w:rPr>
              <w:t>ds policies. It presents a base</w:t>
            </w:r>
            <w:r>
              <w:rPr>
                <w:rFonts w:ascii="Arial" w:eastAsia="Times New Roman" w:hAnsi="Arial" w:cs="Arial"/>
                <w:sz w:val="22"/>
                <w:szCs w:val="22"/>
                <w:shd w:val="clear" w:color="auto" w:fill="FFFFFF"/>
              </w:rPr>
              <w:t xml:space="preserve">line of environmental conditions comprising: i) topography and geomorphology; ii) climate conditions; (iii) biodiversity, focusing on the KBA </w:t>
            </w:r>
            <w:proofErr w:type="spellStart"/>
            <w:r>
              <w:rPr>
                <w:rFonts w:ascii="Arial" w:eastAsia="Times New Roman" w:hAnsi="Arial" w:cs="Arial"/>
                <w:sz w:val="22"/>
                <w:szCs w:val="22"/>
                <w:shd w:val="clear" w:color="auto" w:fill="FFFFFF"/>
              </w:rPr>
              <w:t>Dubedou-Morne</w:t>
            </w:r>
            <w:proofErr w:type="spellEnd"/>
            <w:r>
              <w:rPr>
                <w:rFonts w:ascii="Arial" w:eastAsia="Times New Roman" w:hAnsi="Arial" w:cs="Arial"/>
                <w:sz w:val="22"/>
                <w:szCs w:val="22"/>
                <w:shd w:val="clear" w:color="auto" w:fill="FFFFFF"/>
              </w:rPr>
              <w:t xml:space="preserve"> Balance and Port de </w:t>
            </w:r>
            <w:proofErr w:type="spellStart"/>
            <w:r>
              <w:rPr>
                <w:rFonts w:ascii="Arial" w:eastAsia="Times New Roman" w:hAnsi="Arial" w:cs="Arial"/>
                <w:sz w:val="22"/>
                <w:szCs w:val="22"/>
                <w:shd w:val="clear" w:color="auto" w:fill="FFFFFF"/>
              </w:rPr>
              <w:t>Paix</w:t>
            </w:r>
            <w:proofErr w:type="spellEnd"/>
            <w:r>
              <w:rPr>
                <w:rFonts w:ascii="Arial" w:eastAsia="Times New Roman" w:hAnsi="Arial" w:cs="Arial"/>
                <w:sz w:val="22"/>
                <w:szCs w:val="22"/>
                <w:shd w:val="clear" w:color="auto" w:fill="FFFFFF"/>
              </w:rPr>
              <w:t xml:space="preserve">; iv) geology; and v) hydrography. </w:t>
            </w:r>
          </w:p>
          <w:p w14:paraId="2021E7A7" w14:textId="77777777" w:rsidR="00E72125" w:rsidRDefault="00E72125" w:rsidP="00E72125">
            <w:pPr>
              <w:ind w:right="165"/>
              <w:jc w:val="both"/>
              <w:rPr>
                <w:rFonts w:ascii="Arial" w:eastAsia="Times New Roman" w:hAnsi="Arial" w:cs="Arial"/>
                <w:sz w:val="22"/>
                <w:szCs w:val="22"/>
                <w:shd w:val="clear" w:color="auto" w:fill="FFFFFF"/>
              </w:rPr>
            </w:pPr>
          </w:p>
          <w:p w14:paraId="4FC0C297" w14:textId="482F1A72" w:rsidR="008A624F" w:rsidRDefault="00E72125" w:rsidP="008A624F">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From the social perspective, the study comprises the following matters: i) demography; ii) human habitat; iii) economic activities; iv</w:t>
            </w:r>
            <w:r w:rsidR="009A665F">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 education and health infrastructure and services; v) living conditions; vi) energy; vii) tourism sites and cultural monuments; and viii) graveyards, because there are several of them along the RN5. This analysis presents the baseline to facilitate monitoring and evaluation.</w:t>
            </w:r>
            <w:r w:rsidR="008A624F">
              <w:rPr>
                <w:rFonts w:ascii="Arial" w:eastAsia="Times New Roman" w:hAnsi="Arial" w:cs="Arial"/>
                <w:sz w:val="22"/>
                <w:szCs w:val="22"/>
                <w:shd w:val="clear" w:color="auto" w:fill="FFFFFF"/>
              </w:rPr>
              <w:t xml:space="preserve"> To address involuntary resettlement impacts, specific </w:t>
            </w:r>
            <w:r w:rsidR="006A0C69">
              <w:rPr>
                <w:rFonts w:ascii="Arial" w:eastAsia="Times New Roman" w:hAnsi="Arial" w:cs="Arial"/>
                <w:sz w:val="22"/>
                <w:szCs w:val="22"/>
                <w:shd w:val="clear" w:color="auto" w:fill="FFFFFF"/>
              </w:rPr>
              <w:t>RPs</w:t>
            </w:r>
            <w:r w:rsidR="008A624F">
              <w:rPr>
                <w:rFonts w:ascii="Arial" w:eastAsia="Times New Roman" w:hAnsi="Arial" w:cs="Arial"/>
                <w:sz w:val="22"/>
                <w:szCs w:val="22"/>
                <w:shd w:val="clear" w:color="auto" w:fill="FFFFFF"/>
              </w:rPr>
              <w:t xml:space="preserve"> have been prepared for each one of the </w:t>
            </w:r>
            <w:r w:rsidR="003A3B0A">
              <w:rPr>
                <w:rFonts w:ascii="Arial" w:eastAsia="Times New Roman" w:hAnsi="Arial" w:cs="Arial"/>
                <w:sz w:val="22"/>
                <w:szCs w:val="22"/>
                <w:shd w:val="clear" w:color="auto" w:fill="FFFFFF"/>
              </w:rPr>
              <w:t xml:space="preserve">two </w:t>
            </w:r>
            <w:r w:rsidR="008A624F">
              <w:rPr>
                <w:rFonts w:ascii="Arial" w:eastAsia="Times New Roman" w:hAnsi="Arial" w:cs="Arial"/>
                <w:sz w:val="22"/>
                <w:szCs w:val="22"/>
                <w:shd w:val="clear" w:color="auto" w:fill="FFFFFF"/>
              </w:rPr>
              <w:t>sections</w:t>
            </w:r>
            <w:r w:rsidR="0084291C">
              <w:rPr>
                <w:rFonts w:ascii="Arial" w:eastAsia="Times New Roman" w:hAnsi="Arial" w:cs="Arial"/>
                <w:sz w:val="22"/>
                <w:szCs w:val="22"/>
                <w:shd w:val="clear" w:color="auto" w:fill="FFFFFF"/>
              </w:rPr>
              <w:t>,</w:t>
            </w:r>
            <w:r w:rsidR="008A624F">
              <w:rPr>
                <w:rFonts w:ascii="Arial" w:eastAsia="Times New Roman" w:hAnsi="Arial" w:cs="Arial"/>
                <w:sz w:val="22"/>
                <w:szCs w:val="22"/>
                <w:shd w:val="clear" w:color="auto" w:fill="FFFFFF"/>
              </w:rPr>
              <w:t xml:space="preserve"> including mitigation and compensation measures. </w:t>
            </w:r>
          </w:p>
          <w:p w14:paraId="30F5FB4A" w14:textId="77777777" w:rsidR="00E72125" w:rsidRDefault="00E72125" w:rsidP="00E72125">
            <w:pPr>
              <w:ind w:right="165"/>
              <w:jc w:val="both"/>
              <w:rPr>
                <w:rFonts w:ascii="Arial" w:eastAsia="Times New Roman" w:hAnsi="Arial" w:cs="Arial"/>
                <w:sz w:val="22"/>
                <w:szCs w:val="22"/>
                <w:shd w:val="clear" w:color="auto" w:fill="FFFFFF"/>
              </w:rPr>
            </w:pPr>
          </w:p>
          <w:p w14:paraId="67B616F4" w14:textId="6132E397" w:rsidR="00E72125" w:rsidRDefault="00E72125" w:rsidP="008A624F">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The </w:t>
            </w:r>
            <w:r w:rsidR="000E12AD">
              <w:rPr>
                <w:rFonts w:ascii="Arial" w:eastAsia="Times New Roman" w:hAnsi="Arial" w:cs="Arial"/>
                <w:sz w:val="22"/>
                <w:szCs w:val="22"/>
                <w:shd w:val="clear" w:color="auto" w:fill="FFFFFF"/>
              </w:rPr>
              <w:t xml:space="preserve">proposed </w:t>
            </w:r>
            <w:r>
              <w:rPr>
                <w:rFonts w:ascii="Arial" w:eastAsia="Times New Roman" w:hAnsi="Arial" w:cs="Arial"/>
                <w:sz w:val="22"/>
                <w:szCs w:val="22"/>
                <w:shd w:val="clear" w:color="auto" w:fill="FFFFFF"/>
              </w:rPr>
              <w:t xml:space="preserve">Environment and Social </w:t>
            </w:r>
            <w:r w:rsidR="002854A8">
              <w:rPr>
                <w:rFonts w:ascii="Arial" w:eastAsia="Times New Roman" w:hAnsi="Arial" w:cs="Arial"/>
                <w:sz w:val="22"/>
                <w:szCs w:val="22"/>
                <w:shd w:val="clear" w:color="auto" w:fill="FFFFFF"/>
              </w:rPr>
              <w:t xml:space="preserve">Management </w:t>
            </w:r>
            <w:r>
              <w:rPr>
                <w:rFonts w:ascii="Arial" w:eastAsia="Times New Roman" w:hAnsi="Arial" w:cs="Arial"/>
                <w:sz w:val="22"/>
                <w:szCs w:val="22"/>
                <w:shd w:val="clear" w:color="auto" w:fill="FFFFFF"/>
              </w:rPr>
              <w:t>Plan</w:t>
            </w:r>
            <w:r w:rsidR="000E12AD">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 </w:t>
            </w:r>
            <w:r w:rsidR="000E12AD">
              <w:rPr>
                <w:rFonts w:ascii="Arial" w:eastAsia="Times New Roman" w:hAnsi="Arial" w:cs="Arial"/>
                <w:sz w:val="22"/>
                <w:szCs w:val="22"/>
                <w:shd w:val="clear" w:color="auto" w:fill="FFFFFF"/>
              </w:rPr>
              <w:t xml:space="preserve">based on the </w:t>
            </w:r>
            <w:r>
              <w:rPr>
                <w:rFonts w:ascii="Arial" w:eastAsia="Times New Roman" w:hAnsi="Arial" w:cs="Arial"/>
                <w:sz w:val="22"/>
                <w:szCs w:val="22"/>
                <w:shd w:val="clear" w:color="auto" w:fill="FFFFFF"/>
              </w:rPr>
              <w:t>ESIA’</w:t>
            </w:r>
            <w:r w:rsidR="008A624F">
              <w:rPr>
                <w:rFonts w:ascii="Arial" w:eastAsia="Times New Roman" w:hAnsi="Arial" w:cs="Arial"/>
                <w:sz w:val="22"/>
                <w:szCs w:val="22"/>
                <w:shd w:val="clear" w:color="auto" w:fill="FFFFFF"/>
              </w:rPr>
              <w:t>s</w:t>
            </w:r>
            <w:r>
              <w:rPr>
                <w:rFonts w:ascii="Arial" w:eastAsia="Times New Roman" w:hAnsi="Arial" w:cs="Arial"/>
                <w:sz w:val="22"/>
                <w:szCs w:val="22"/>
                <w:shd w:val="clear" w:color="auto" w:fill="FFFFFF"/>
              </w:rPr>
              <w:t xml:space="preserve"> findings</w:t>
            </w:r>
            <w:r w:rsidR="000E12AD">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 </w:t>
            </w:r>
            <w:r w:rsidR="000E12AD">
              <w:rPr>
                <w:rFonts w:ascii="Arial" w:eastAsia="Times New Roman" w:hAnsi="Arial" w:cs="Arial"/>
                <w:sz w:val="22"/>
                <w:szCs w:val="22"/>
                <w:shd w:val="clear" w:color="auto" w:fill="FFFFFF"/>
              </w:rPr>
              <w:t xml:space="preserve">includes </w:t>
            </w:r>
            <w:r>
              <w:rPr>
                <w:rFonts w:ascii="Arial" w:eastAsia="Times New Roman" w:hAnsi="Arial" w:cs="Arial"/>
                <w:sz w:val="22"/>
                <w:szCs w:val="22"/>
                <w:shd w:val="clear" w:color="auto" w:fill="FFFFFF"/>
              </w:rPr>
              <w:t xml:space="preserve">recommendations </w:t>
            </w:r>
            <w:r w:rsidR="00C50F2E">
              <w:rPr>
                <w:rFonts w:ascii="Arial" w:eastAsia="Times New Roman" w:hAnsi="Arial" w:cs="Arial"/>
                <w:sz w:val="22"/>
                <w:szCs w:val="22"/>
                <w:shd w:val="clear" w:color="auto" w:fill="FFFFFF"/>
              </w:rPr>
              <w:t xml:space="preserve">for </w:t>
            </w:r>
            <w:r>
              <w:rPr>
                <w:rFonts w:ascii="Arial" w:eastAsia="Times New Roman" w:hAnsi="Arial" w:cs="Arial"/>
                <w:sz w:val="22"/>
                <w:szCs w:val="22"/>
                <w:shd w:val="clear" w:color="auto" w:fill="FFFFFF"/>
              </w:rPr>
              <w:t>m</w:t>
            </w:r>
            <w:r w:rsidR="000E12AD">
              <w:rPr>
                <w:rFonts w:ascii="Arial" w:eastAsia="Times New Roman" w:hAnsi="Arial" w:cs="Arial"/>
                <w:sz w:val="22"/>
                <w:szCs w:val="22"/>
                <w:shd w:val="clear" w:color="auto" w:fill="FFFFFF"/>
              </w:rPr>
              <w:t>itigation</w:t>
            </w:r>
            <w:r>
              <w:rPr>
                <w:rFonts w:ascii="Arial" w:eastAsia="Times New Roman" w:hAnsi="Arial" w:cs="Arial"/>
                <w:sz w:val="22"/>
                <w:szCs w:val="22"/>
                <w:shd w:val="clear" w:color="auto" w:fill="FFFFFF"/>
              </w:rPr>
              <w:t xml:space="preserve">, responsibilities for implementation and a monitoring system to ensure compliance. It also </w:t>
            </w:r>
            <w:r w:rsidR="000E12AD">
              <w:rPr>
                <w:rFonts w:ascii="Arial" w:eastAsia="Times New Roman" w:hAnsi="Arial" w:cs="Arial"/>
                <w:sz w:val="22"/>
                <w:szCs w:val="22"/>
                <w:shd w:val="clear" w:color="auto" w:fill="FFFFFF"/>
              </w:rPr>
              <w:t xml:space="preserve">includes </w:t>
            </w:r>
            <w:r>
              <w:rPr>
                <w:rFonts w:ascii="Arial" w:eastAsia="Times New Roman" w:hAnsi="Arial" w:cs="Arial"/>
                <w:sz w:val="22"/>
                <w:szCs w:val="22"/>
                <w:shd w:val="clear" w:color="auto" w:fill="FFFFFF"/>
              </w:rPr>
              <w:t>the environment and social clauses to be incorporated into the bidding documents to be complied with by the construction contractor.</w:t>
            </w:r>
          </w:p>
          <w:p w14:paraId="4F9B7D02" w14:textId="43E93D90" w:rsidR="00E72125" w:rsidRDefault="00E72125" w:rsidP="008A624F">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Overall, the projects are expected to cause only temporary environmental impacts, mainly during construction, that can be mitigated with proposed mitigation actions. </w:t>
            </w:r>
          </w:p>
          <w:p w14:paraId="65EB90A2" w14:textId="19188719" w:rsidR="00FA0335" w:rsidRDefault="00FA0335" w:rsidP="008A624F">
            <w:pPr>
              <w:ind w:right="165"/>
              <w:jc w:val="both"/>
              <w:rPr>
                <w:rFonts w:ascii="Arial" w:eastAsia="Times New Roman" w:hAnsi="Arial" w:cs="Arial"/>
                <w:sz w:val="22"/>
                <w:szCs w:val="22"/>
                <w:shd w:val="clear" w:color="auto" w:fill="FFFFFF"/>
              </w:rPr>
            </w:pPr>
          </w:p>
          <w:p w14:paraId="751EBA7D" w14:textId="785211B0" w:rsidR="00EB4F05" w:rsidRPr="008A624F" w:rsidRDefault="00C50F2E" w:rsidP="008A624F">
            <w:pPr>
              <w:jc w:val="both"/>
              <w:rPr>
                <w:rFonts w:ascii="Arial" w:eastAsia="Times New Roman" w:hAnsi="Arial" w:cs="Arial"/>
                <w:sz w:val="22"/>
                <w:szCs w:val="22"/>
                <w:shd w:val="clear" w:color="auto" w:fill="FFFFFF"/>
              </w:rPr>
            </w:pPr>
            <w:bookmarkStart w:id="2" w:name="_Hlk524465686"/>
            <w:r>
              <w:rPr>
                <w:rFonts w:ascii="Arial" w:eastAsia="Times New Roman" w:hAnsi="Arial" w:cs="Arial"/>
                <w:sz w:val="22"/>
                <w:szCs w:val="22"/>
                <w:shd w:val="clear" w:color="auto" w:fill="FFFFFF"/>
              </w:rPr>
              <w:t>Regarding</w:t>
            </w:r>
            <w:r w:rsidR="00BE0493">
              <w:rPr>
                <w:rFonts w:ascii="Arial" w:eastAsia="Times New Roman" w:hAnsi="Arial" w:cs="Arial"/>
                <w:sz w:val="22"/>
                <w:szCs w:val="22"/>
                <w:shd w:val="clear" w:color="auto" w:fill="FFFFFF"/>
              </w:rPr>
              <w:t xml:space="preserve"> Directive B.14 “Multiphase and repeat loans”</w:t>
            </w:r>
            <w:r w:rsidR="000973E8">
              <w:rPr>
                <w:rFonts w:ascii="Arial" w:eastAsia="Times New Roman" w:hAnsi="Arial" w:cs="Arial"/>
                <w:sz w:val="22"/>
                <w:szCs w:val="22"/>
                <w:shd w:val="clear" w:color="auto" w:fill="FFFFFF"/>
              </w:rPr>
              <w:t>,</w:t>
            </w:r>
            <w:r w:rsidR="00F60989">
              <w:rPr>
                <w:rFonts w:ascii="Arial" w:eastAsia="Times New Roman" w:hAnsi="Arial" w:cs="Arial"/>
                <w:sz w:val="22"/>
                <w:szCs w:val="22"/>
                <w:shd w:val="clear" w:color="auto" w:fill="FFFFFF"/>
              </w:rPr>
              <w:t xml:space="preserve"> and</w:t>
            </w:r>
            <w:r w:rsidR="00BE0493">
              <w:rPr>
                <w:rFonts w:ascii="Arial" w:eastAsia="Times New Roman" w:hAnsi="Arial" w:cs="Arial"/>
                <w:sz w:val="22"/>
                <w:szCs w:val="22"/>
                <w:shd w:val="clear" w:color="auto" w:fill="FFFFFF"/>
              </w:rPr>
              <w:t xml:space="preserve"> c</w:t>
            </w:r>
            <w:r w:rsidR="00EB4F05" w:rsidRPr="008A624F">
              <w:rPr>
                <w:rFonts w:ascii="Arial" w:eastAsia="Times New Roman" w:hAnsi="Arial" w:cs="Arial"/>
                <w:sz w:val="22"/>
                <w:szCs w:val="22"/>
                <w:shd w:val="clear" w:color="auto" w:fill="FFFFFF"/>
              </w:rPr>
              <w:t xml:space="preserve">onsidering the </w:t>
            </w:r>
            <w:r w:rsidR="00EB4F05" w:rsidRPr="00BE0493">
              <w:rPr>
                <w:rFonts w:ascii="Arial" w:eastAsia="Times New Roman" w:hAnsi="Arial" w:cs="Arial"/>
                <w:sz w:val="22"/>
                <w:szCs w:val="22"/>
                <w:shd w:val="clear" w:color="auto" w:fill="FFFFFF"/>
              </w:rPr>
              <w:t xml:space="preserve">significant environment liabilities remaining from the IDB operations that financed </w:t>
            </w:r>
            <w:r>
              <w:rPr>
                <w:rFonts w:ascii="Arial" w:eastAsia="Times New Roman" w:hAnsi="Arial" w:cs="Arial"/>
                <w:sz w:val="22"/>
                <w:szCs w:val="22"/>
                <w:shd w:val="clear" w:color="auto" w:fill="FFFFFF"/>
              </w:rPr>
              <w:t xml:space="preserve">Les </w:t>
            </w:r>
            <w:proofErr w:type="spellStart"/>
            <w:r w:rsidR="00EB4F05" w:rsidRPr="00BE0493">
              <w:rPr>
                <w:rFonts w:ascii="Arial" w:eastAsia="Times New Roman" w:hAnsi="Arial" w:cs="Arial"/>
                <w:sz w:val="22"/>
                <w:szCs w:val="22"/>
                <w:shd w:val="clear" w:color="auto" w:fill="FFFFFF"/>
              </w:rPr>
              <w:t>Cayes</w:t>
            </w:r>
            <w:proofErr w:type="spellEnd"/>
            <w:r w:rsidR="00EB4F05" w:rsidRPr="00BE0493">
              <w:rPr>
                <w:rFonts w:ascii="Arial" w:eastAsia="Times New Roman" w:hAnsi="Arial" w:cs="Arial"/>
                <w:sz w:val="22"/>
                <w:szCs w:val="22"/>
                <w:shd w:val="clear" w:color="auto" w:fill="FFFFFF"/>
              </w:rPr>
              <w:t xml:space="preserve"> - </w:t>
            </w:r>
            <w:proofErr w:type="spellStart"/>
            <w:r w:rsidR="00EB4F05" w:rsidRPr="00BE0493">
              <w:rPr>
                <w:rFonts w:ascii="Arial" w:eastAsia="Times New Roman" w:hAnsi="Arial" w:cs="Arial"/>
                <w:sz w:val="22"/>
                <w:szCs w:val="22"/>
                <w:shd w:val="clear" w:color="auto" w:fill="FFFFFF"/>
              </w:rPr>
              <w:t>Jeremie</w:t>
            </w:r>
            <w:proofErr w:type="spellEnd"/>
            <w:r w:rsidR="00EB4F05" w:rsidRPr="00BE0493">
              <w:rPr>
                <w:rFonts w:ascii="Arial" w:eastAsia="Times New Roman" w:hAnsi="Arial" w:cs="Arial"/>
                <w:sz w:val="22"/>
                <w:szCs w:val="22"/>
                <w:shd w:val="clear" w:color="auto" w:fill="FFFFFF"/>
              </w:rPr>
              <w:t xml:space="preserve"> Road in South-West Haiti, as documented in </w:t>
            </w:r>
            <w:r>
              <w:rPr>
                <w:rFonts w:ascii="Arial" w:eastAsia="Times New Roman" w:hAnsi="Arial" w:cs="Arial"/>
                <w:sz w:val="22"/>
                <w:szCs w:val="22"/>
                <w:shd w:val="clear" w:color="auto" w:fill="FFFFFF"/>
              </w:rPr>
              <w:t xml:space="preserve">the </w:t>
            </w:r>
            <w:r w:rsidR="00EB4F05" w:rsidRPr="00BE0493">
              <w:rPr>
                <w:rFonts w:ascii="Arial" w:eastAsia="Times New Roman" w:hAnsi="Arial" w:cs="Arial"/>
                <w:sz w:val="22"/>
                <w:szCs w:val="22"/>
                <w:shd w:val="clear" w:color="auto" w:fill="FFFFFF"/>
              </w:rPr>
              <w:t xml:space="preserve">external assessment </w:t>
            </w:r>
            <w:r>
              <w:rPr>
                <w:rFonts w:ascii="Arial" w:eastAsia="Times New Roman" w:hAnsi="Arial" w:cs="Arial"/>
                <w:sz w:val="22"/>
                <w:szCs w:val="22"/>
                <w:shd w:val="clear" w:color="auto" w:fill="FFFFFF"/>
              </w:rPr>
              <w:t xml:space="preserve">by SMi commissioned by </w:t>
            </w:r>
            <w:r w:rsidR="00BE0493" w:rsidRPr="00BE0493">
              <w:rPr>
                <w:rFonts w:ascii="Arial" w:eastAsia="Times New Roman" w:hAnsi="Arial" w:cs="Arial"/>
                <w:sz w:val="22"/>
                <w:szCs w:val="22"/>
                <w:shd w:val="clear" w:color="auto" w:fill="FFFFFF"/>
              </w:rPr>
              <w:t>the Bank</w:t>
            </w:r>
            <w:r w:rsidR="00F60989">
              <w:rPr>
                <w:rFonts w:ascii="Arial" w:eastAsia="Times New Roman" w:hAnsi="Arial" w:cs="Arial"/>
                <w:sz w:val="22"/>
                <w:szCs w:val="22"/>
                <w:shd w:val="clear" w:color="auto" w:fill="FFFFFF"/>
              </w:rPr>
              <w:t>,</w:t>
            </w:r>
            <w:r w:rsidR="00BE0493" w:rsidRPr="00BE0493">
              <w:rPr>
                <w:rFonts w:ascii="Arial" w:eastAsia="Times New Roman" w:hAnsi="Arial" w:cs="Arial"/>
                <w:sz w:val="22"/>
                <w:szCs w:val="22"/>
                <w:shd w:val="clear" w:color="auto" w:fill="FFFFFF"/>
              </w:rPr>
              <w:t xml:space="preserve"> </w:t>
            </w:r>
            <w:r w:rsidR="00EB4F05" w:rsidRPr="00BE0493">
              <w:rPr>
                <w:rFonts w:ascii="Arial" w:eastAsia="Times New Roman" w:hAnsi="Arial" w:cs="Arial"/>
                <w:sz w:val="22"/>
                <w:szCs w:val="22"/>
                <w:shd w:val="clear" w:color="auto" w:fill="FFFFFF"/>
              </w:rPr>
              <w:t>the Republic of Haiti has agreed with the Bank on an appropriate course of action</w:t>
            </w:r>
            <w:r w:rsidR="00BE0493" w:rsidRPr="00BE0493">
              <w:rPr>
                <w:rFonts w:ascii="Arial" w:eastAsia="Times New Roman" w:hAnsi="Arial" w:cs="Arial"/>
                <w:sz w:val="22"/>
                <w:szCs w:val="22"/>
                <w:shd w:val="clear" w:color="auto" w:fill="FFFFFF"/>
              </w:rPr>
              <w:t>s (as well as their financing)</w:t>
            </w:r>
            <w:r w:rsidR="00EB4F05" w:rsidRPr="00BE0493">
              <w:rPr>
                <w:rFonts w:ascii="Arial" w:eastAsia="Times New Roman" w:hAnsi="Arial" w:cs="Arial"/>
                <w:sz w:val="22"/>
                <w:szCs w:val="22"/>
                <w:shd w:val="clear" w:color="auto" w:fill="FFFFFF"/>
              </w:rPr>
              <w:t xml:space="preserve"> to remedy such liabilities on the basis of the recommendations included in </w:t>
            </w:r>
            <w:r w:rsidR="000973E8">
              <w:rPr>
                <w:rFonts w:ascii="Arial" w:eastAsia="Times New Roman" w:hAnsi="Arial" w:cs="Arial"/>
                <w:sz w:val="22"/>
                <w:szCs w:val="22"/>
                <w:shd w:val="clear" w:color="auto" w:fill="FFFFFF"/>
              </w:rPr>
              <w:t>SMi assessment</w:t>
            </w:r>
            <w:r w:rsidR="00EB4F05" w:rsidRPr="00BE0493">
              <w:rPr>
                <w:rFonts w:ascii="Arial" w:eastAsia="Times New Roman" w:hAnsi="Arial" w:cs="Arial"/>
                <w:sz w:val="22"/>
                <w:szCs w:val="22"/>
                <w:shd w:val="clear" w:color="auto" w:fill="FFFFFF"/>
              </w:rPr>
              <w:t>.</w:t>
            </w:r>
          </w:p>
          <w:bookmarkEnd w:id="2"/>
          <w:p w14:paraId="36E53590" w14:textId="77777777" w:rsidR="00E72125" w:rsidRDefault="00E72125" w:rsidP="001D2104">
            <w:pPr>
              <w:rPr>
                <w:rFonts w:ascii="Arial" w:eastAsia="Times New Roman" w:hAnsi="Arial" w:cs="Arial"/>
                <w:sz w:val="22"/>
                <w:szCs w:val="22"/>
                <w:shd w:val="clear" w:color="auto" w:fill="FFFFFF"/>
              </w:rPr>
            </w:pPr>
          </w:p>
          <w:tbl>
            <w:tblPr>
              <w:tblStyle w:val="TableGrid"/>
              <w:tblW w:w="0" w:type="auto"/>
              <w:tblLayout w:type="fixed"/>
              <w:tblLook w:val="04A0" w:firstRow="1" w:lastRow="0" w:firstColumn="1" w:lastColumn="0" w:noHBand="0" w:noVBand="1"/>
            </w:tblPr>
            <w:tblGrid>
              <w:gridCol w:w="2347"/>
              <w:gridCol w:w="2970"/>
              <w:gridCol w:w="4453"/>
            </w:tblGrid>
            <w:tr w:rsidR="007D0A4E" w:rsidRPr="007D0A4E" w14:paraId="7764C4FE" w14:textId="77777777" w:rsidTr="00653DF2">
              <w:tc>
                <w:tcPr>
                  <w:tcW w:w="2347" w:type="dxa"/>
                </w:tcPr>
                <w:p w14:paraId="6D095EFB" w14:textId="77777777" w:rsidR="007D0A4E" w:rsidRPr="00653DF2" w:rsidRDefault="007D0A4E" w:rsidP="007337D5">
                  <w:pPr>
                    <w:ind w:right="165"/>
                    <w:jc w:val="both"/>
                    <w:rPr>
                      <w:rFonts w:ascii="Arial" w:eastAsia="Times New Roman" w:hAnsi="Arial" w:cs="Arial"/>
                      <w:b/>
                      <w:i/>
                      <w:sz w:val="22"/>
                      <w:szCs w:val="22"/>
                      <w:shd w:val="clear" w:color="auto" w:fill="FFFFFF"/>
                    </w:rPr>
                  </w:pPr>
                  <w:r w:rsidRPr="00653DF2">
                    <w:rPr>
                      <w:rFonts w:ascii="Arial" w:eastAsia="Times New Roman" w:hAnsi="Arial" w:cs="Arial"/>
                      <w:b/>
                      <w:i/>
                      <w:sz w:val="22"/>
                      <w:szCs w:val="22"/>
                      <w:shd w:val="clear" w:color="auto" w:fill="FFFFFF"/>
                    </w:rPr>
                    <w:t>ESHS Assessment</w:t>
                  </w:r>
                </w:p>
              </w:tc>
              <w:tc>
                <w:tcPr>
                  <w:tcW w:w="2970" w:type="dxa"/>
                </w:tcPr>
                <w:p w14:paraId="1B8DAA5D" w14:textId="77777777" w:rsidR="007D0A4E" w:rsidRPr="00653DF2" w:rsidRDefault="007D0A4E" w:rsidP="007337D5">
                  <w:pPr>
                    <w:ind w:right="165"/>
                    <w:jc w:val="both"/>
                    <w:rPr>
                      <w:rFonts w:ascii="Arial" w:eastAsia="Times New Roman" w:hAnsi="Arial" w:cs="Arial"/>
                      <w:b/>
                      <w:i/>
                      <w:sz w:val="22"/>
                      <w:szCs w:val="22"/>
                      <w:shd w:val="clear" w:color="auto" w:fill="FFFFFF"/>
                    </w:rPr>
                  </w:pPr>
                  <w:r w:rsidRPr="00653DF2">
                    <w:rPr>
                      <w:rFonts w:ascii="Arial" w:eastAsia="Times New Roman" w:hAnsi="Arial" w:cs="Arial"/>
                      <w:b/>
                      <w:i/>
                      <w:sz w:val="22"/>
                      <w:szCs w:val="22"/>
                      <w:shd w:val="clear" w:color="auto" w:fill="FFFFFF"/>
                    </w:rPr>
                    <w:t xml:space="preserve">Date of </w:t>
                  </w:r>
                  <w:r w:rsidR="00653DF2">
                    <w:rPr>
                      <w:rFonts w:ascii="Arial" w:eastAsia="Times New Roman" w:hAnsi="Arial" w:cs="Arial"/>
                      <w:b/>
                      <w:i/>
                      <w:sz w:val="22"/>
                      <w:szCs w:val="22"/>
                      <w:shd w:val="clear" w:color="auto" w:fill="FFFFFF"/>
                    </w:rPr>
                    <w:t xml:space="preserve">first </w:t>
                  </w:r>
                  <w:r w:rsidRPr="00653DF2">
                    <w:rPr>
                      <w:rFonts w:ascii="Arial" w:eastAsia="Times New Roman" w:hAnsi="Arial" w:cs="Arial"/>
                      <w:b/>
                      <w:i/>
                      <w:sz w:val="22"/>
                      <w:szCs w:val="22"/>
                      <w:shd w:val="clear" w:color="auto" w:fill="FFFFFF"/>
                    </w:rPr>
                    <w:t>disclosure (based on Convergence)</w:t>
                  </w:r>
                </w:p>
              </w:tc>
              <w:tc>
                <w:tcPr>
                  <w:tcW w:w="4453" w:type="dxa"/>
                </w:tcPr>
                <w:p w14:paraId="24CD69E9" w14:textId="77777777" w:rsidR="007D0A4E" w:rsidRPr="00653DF2" w:rsidRDefault="007D0A4E" w:rsidP="007337D5">
                  <w:pPr>
                    <w:ind w:right="165"/>
                    <w:jc w:val="both"/>
                    <w:rPr>
                      <w:rFonts w:ascii="Arial" w:eastAsia="Times New Roman" w:hAnsi="Arial" w:cs="Arial"/>
                      <w:b/>
                      <w:i/>
                      <w:sz w:val="22"/>
                      <w:szCs w:val="22"/>
                      <w:shd w:val="clear" w:color="auto" w:fill="FFFFFF"/>
                    </w:rPr>
                  </w:pPr>
                  <w:r w:rsidRPr="00653DF2">
                    <w:rPr>
                      <w:rFonts w:ascii="Arial" w:eastAsia="Times New Roman" w:hAnsi="Arial" w:cs="Arial"/>
                      <w:b/>
                      <w:i/>
                      <w:sz w:val="22"/>
                      <w:szCs w:val="22"/>
                      <w:shd w:val="clear" w:color="auto" w:fill="FFFFFF"/>
                    </w:rPr>
                    <w:t>Link</w:t>
                  </w:r>
                </w:p>
              </w:tc>
            </w:tr>
            <w:tr w:rsidR="00653DF2" w:rsidRPr="007D0A4E" w14:paraId="66937F67" w14:textId="77777777" w:rsidTr="00653DF2">
              <w:tc>
                <w:tcPr>
                  <w:tcW w:w="2347" w:type="dxa"/>
                </w:tcPr>
                <w:p w14:paraId="6FE62AB3" w14:textId="77777777" w:rsidR="00653DF2" w:rsidRPr="00653DF2" w:rsidRDefault="00653DF2" w:rsidP="007337D5">
                  <w:pPr>
                    <w:ind w:right="165"/>
                    <w:jc w:val="both"/>
                    <w:rPr>
                      <w:rFonts w:ascii="Arial" w:eastAsia="Times New Roman" w:hAnsi="Arial" w:cs="Arial"/>
                      <w:i/>
                      <w:sz w:val="22"/>
                      <w:szCs w:val="22"/>
                      <w:shd w:val="clear" w:color="auto" w:fill="FFFFFF"/>
                    </w:rPr>
                  </w:pPr>
                  <w:r w:rsidRPr="00653DF2">
                    <w:rPr>
                      <w:rFonts w:ascii="Arial" w:eastAsia="Times New Roman" w:hAnsi="Arial" w:cs="Arial"/>
                      <w:i/>
                      <w:sz w:val="22"/>
                      <w:szCs w:val="22"/>
                      <w:shd w:val="clear" w:color="auto" w:fill="FFFFFF"/>
                    </w:rPr>
                    <w:t>E</w:t>
                  </w:r>
                  <w:r>
                    <w:rPr>
                      <w:rFonts w:ascii="Arial" w:eastAsia="Times New Roman" w:hAnsi="Arial" w:cs="Arial"/>
                      <w:i/>
                      <w:sz w:val="22"/>
                      <w:szCs w:val="22"/>
                      <w:shd w:val="clear" w:color="auto" w:fill="FFFFFF"/>
                    </w:rPr>
                    <w:t>S</w:t>
                  </w:r>
                  <w:r w:rsidRPr="00653DF2">
                    <w:rPr>
                      <w:rFonts w:ascii="Arial" w:eastAsia="Times New Roman" w:hAnsi="Arial" w:cs="Arial"/>
                      <w:i/>
                      <w:sz w:val="22"/>
                      <w:szCs w:val="22"/>
                      <w:shd w:val="clear" w:color="auto" w:fill="FFFFFF"/>
                    </w:rPr>
                    <w:t>IA</w:t>
                  </w:r>
                </w:p>
              </w:tc>
              <w:tc>
                <w:tcPr>
                  <w:tcW w:w="2970" w:type="dxa"/>
                </w:tcPr>
                <w:p w14:paraId="6C00FA8E" w14:textId="77777777" w:rsidR="00653DF2" w:rsidRPr="00653DF2" w:rsidRDefault="00653DF2" w:rsidP="007337D5">
                  <w:pPr>
                    <w:ind w:right="165"/>
                    <w:jc w:val="both"/>
                    <w:rPr>
                      <w:rFonts w:ascii="Arial" w:eastAsia="Times New Roman" w:hAnsi="Arial" w:cs="Arial"/>
                      <w:i/>
                      <w:sz w:val="22"/>
                      <w:szCs w:val="22"/>
                      <w:shd w:val="clear" w:color="auto" w:fill="FFFFFF"/>
                    </w:rPr>
                  </w:pPr>
                  <w:r w:rsidRPr="00653DF2">
                    <w:rPr>
                      <w:rFonts w:ascii="Arial" w:eastAsia="Times New Roman" w:hAnsi="Arial" w:cs="Arial"/>
                      <w:i/>
                      <w:sz w:val="22"/>
                      <w:szCs w:val="22"/>
                      <w:shd w:val="clear" w:color="auto" w:fill="FFFFFF"/>
                    </w:rPr>
                    <w:t>June 2017</w:t>
                  </w:r>
                </w:p>
              </w:tc>
              <w:tc>
                <w:tcPr>
                  <w:tcW w:w="4453" w:type="dxa"/>
                  <w:vMerge w:val="restart"/>
                </w:tcPr>
                <w:p w14:paraId="7C98F838" w14:textId="77777777" w:rsidR="00653DF2" w:rsidRDefault="00653DF2" w:rsidP="00653DF2">
                  <w:pPr>
                    <w:ind w:right="158"/>
                    <w:jc w:val="center"/>
                    <w:rPr>
                      <w:rFonts w:ascii="Arial" w:eastAsia="Times New Roman" w:hAnsi="Arial" w:cs="Arial"/>
                      <w:i/>
                      <w:sz w:val="22"/>
                      <w:szCs w:val="22"/>
                      <w:shd w:val="clear" w:color="auto" w:fill="FFFFFF"/>
                    </w:rPr>
                  </w:pPr>
                </w:p>
                <w:p w14:paraId="13776612" w14:textId="77777777" w:rsidR="00653DF2" w:rsidRPr="00653DF2" w:rsidRDefault="00385D83" w:rsidP="00653DF2">
                  <w:pPr>
                    <w:ind w:right="158"/>
                    <w:jc w:val="center"/>
                    <w:rPr>
                      <w:rFonts w:ascii="Arial" w:eastAsia="Times New Roman" w:hAnsi="Arial" w:cs="Arial"/>
                      <w:i/>
                      <w:sz w:val="22"/>
                      <w:szCs w:val="22"/>
                      <w:shd w:val="clear" w:color="auto" w:fill="FFFFFF"/>
                    </w:rPr>
                  </w:pPr>
                  <w:hyperlink r:id="rId9" w:history="1">
                    <w:r w:rsidR="00653DF2" w:rsidRPr="009430F0">
                      <w:rPr>
                        <w:rStyle w:val="Hyperlink"/>
                        <w:rFonts w:ascii="Arial" w:eastAsia="Times New Roman" w:hAnsi="Arial" w:cs="Arial"/>
                        <w:i/>
                        <w:sz w:val="22"/>
                        <w:szCs w:val="22"/>
                        <w:shd w:val="clear" w:color="auto" w:fill="FFFFFF"/>
                      </w:rPr>
                      <w:t>https://www.iadb.org/en/project/HA-L1104</w:t>
                    </w:r>
                  </w:hyperlink>
                  <w:r w:rsidR="00653DF2">
                    <w:rPr>
                      <w:rFonts w:ascii="Arial" w:eastAsia="Times New Roman" w:hAnsi="Arial" w:cs="Arial"/>
                      <w:i/>
                      <w:sz w:val="22"/>
                      <w:szCs w:val="22"/>
                      <w:shd w:val="clear" w:color="auto" w:fill="FFFFFF"/>
                    </w:rPr>
                    <w:t xml:space="preserve"> </w:t>
                  </w:r>
                </w:p>
              </w:tc>
            </w:tr>
            <w:tr w:rsidR="00653DF2" w14:paraId="0463820E" w14:textId="77777777" w:rsidTr="00653DF2">
              <w:tc>
                <w:tcPr>
                  <w:tcW w:w="2347" w:type="dxa"/>
                </w:tcPr>
                <w:p w14:paraId="438B7B78" w14:textId="77777777" w:rsidR="00653DF2" w:rsidRPr="00653DF2" w:rsidRDefault="00653DF2" w:rsidP="007337D5">
                  <w:pPr>
                    <w:ind w:right="165"/>
                    <w:jc w:val="both"/>
                    <w:rPr>
                      <w:rFonts w:ascii="Arial" w:eastAsia="Times New Roman" w:hAnsi="Arial" w:cs="Arial"/>
                      <w:i/>
                      <w:sz w:val="22"/>
                      <w:szCs w:val="22"/>
                      <w:shd w:val="clear" w:color="auto" w:fill="FFFFFF"/>
                    </w:rPr>
                  </w:pPr>
                  <w:r w:rsidRPr="00653DF2">
                    <w:rPr>
                      <w:rFonts w:ascii="Arial" w:eastAsia="Times New Roman" w:hAnsi="Arial" w:cs="Arial"/>
                      <w:i/>
                      <w:sz w:val="22"/>
                      <w:szCs w:val="22"/>
                      <w:shd w:val="clear" w:color="auto" w:fill="FFFFFF"/>
                    </w:rPr>
                    <w:t>Resettlement Plan</w:t>
                  </w:r>
                </w:p>
              </w:tc>
              <w:tc>
                <w:tcPr>
                  <w:tcW w:w="2970" w:type="dxa"/>
                </w:tcPr>
                <w:p w14:paraId="590C7765" w14:textId="77777777" w:rsidR="00653DF2" w:rsidRPr="00653DF2" w:rsidRDefault="00653DF2" w:rsidP="007337D5">
                  <w:pPr>
                    <w:ind w:right="165"/>
                    <w:jc w:val="both"/>
                    <w:rPr>
                      <w:rFonts w:ascii="Arial" w:eastAsia="Times New Roman" w:hAnsi="Arial" w:cs="Arial"/>
                      <w:i/>
                      <w:sz w:val="22"/>
                      <w:szCs w:val="22"/>
                      <w:shd w:val="clear" w:color="auto" w:fill="FFFFFF"/>
                    </w:rPr>
                  </w:pPr>
                  <w:r w:rsidRPr="00653DF2">
                    <w:rPr>
                      <w:rFonts w:ascii="Arial" w:eastAsia="Times New Roman" w:hAnsi="Arial" w:cs="Arial"/>
                      <w:i/>
                      <w:sz w:val="22"/>
                      <w:szCs w:val="22"/>
                      <w:shd w:val="clear" w:color="auto" w:fill="FFFFFF"/>
                    </w:rPr>
                    <w:t>June 2017</w:t>
                  </w:r>
                </w:p>
              </w:tc>
              <w:tc>
                <w:tcPr>
                  <w:tcW w:w="4453" w:type="dxa"/>
                  <w:vMerge/>
                </w:tcPr>
                <w:p w14:paraId="4E4D3E80" w14:textId="77777777" w:rsidR="00653DF2" w:rsidRPr="00653DF2" w:rsidRDefault="00653DF2" w:rsidP="007337D5">
                  <w:pPr>
                    <w:ind w:right="165"/>
                    <w:jc w:val="both"/>
                    <w:rPr>
                      <w:rFonts w:ascii="Arial" w:eastAsia="Times New Roman" w:hAnsi="Arial" w:cs="Arial"/>
                      <w:i/>
                      <w:sz w:val="22"/>
                      <w:szCs w:val="22"/>
                      <w:shd w:val="clear" w:color="auto" w:fill="FFFFFF"/>
                    </w:rPr>
                  </w:pPr>
                </w:p>
              </w:tc>
            </w:tr>
            <w:tr w:rsidR="00653DF2" w14:paraId="23396C15" w14:textId="77777777" w:rsidTr="00653DF2">
              <w:tc>
                <w:tcPr>
                  <w:tcW w:w="2347" w:type="dxa"/>
                </w:tcPr>
                <w:p w14:paraId="7881067C" w14:textId="63893AE5" w:rsidR="00653DF2" w:rsidRPr="00653DF2" w:rsidRDefault="00653DF2" w:rsidP="007337D5">
                  <w:pPr>
                    <w:ind w:right="165"/>
                    <w:jc w:val="both"/>
                    <w:rPr>
                      <w:rFonts w:ascii="Arial" w:eastAsia="Times New Roman" w:hAnsi="Arial" w:cs="Arial"/>
                      <w:i/>
                      <w:sz w:val="22"/>
                      <w:szCs w:val="22"/>
                      <w:shd w:val="clear" w:color="auto" w:fill="FFFFFF"/>
                    </w:rPr>
                  </w:pPr>
                  <w:r w:rsidRPr="00653DF2">
                    <w:rPr>
                      <w:rFonts w:ascii="Arial" w:eastAsia="Times New Roman" w:hAnsi="Arial" w:cs="Arial"/>
                      <w:i/>
                      <w:sz w:val="22"/>
                      <w:szCs w:val="22"/>
                      <w:shd w:val="clear" w:color="auto" w:fill="FFFFFF"/>
                    </w:rPr>
                    <w:t>ESMF</w:t>
                  </w:r>
                  <w:r w:rsidR="00F23F72">
                    <w:rPr>
                      <w:rFonts w:ascii="Arial" w:eastAsia="Times New Roman" w:hAnsi="Arial" w:cs="Arial"/>
                      <w:i/>
                      <w:sz w:val="22"/>
                      <w:szCs w:val="22"/>
                      <w:shd w:val="clear" w:color="auto" w:fill="FFFFFF"/>
                    </w:rPr>
                    <w:t xml:space="preserve"> and RF</w:t>
                  </w:r>
                  <w:r w:rsidR="002854A8">
                    <w:rPr>
                      <w:rFonts w:ascii="Arial" w:eastAsia="Times New Roman" w:hAnsi="Arial" w:cs="Arial"/>
                      <w:i/>
                      <w:sz w:val="22"/>
                      <w:szCs w:val="22"/>
                      <w:shd w:val="clear" w:color="auto" w:fill="FFFFFF"/>
                    </w:rPr>
                    <w:t>s</w:t>
                  </w:r>
                </w:p>
              </w:tc>
              <w:tc>
                <w:tcPr>
                  <w:tcW w:w="2970" w:type="dxa"/>
                </w:tcPr>
                <w:p w14:paraId="08E2B41E" w14:textId="77777777" w:rsidR="00653DF2" w:rsidRPr="00653DF2" w:rsidRDefault="00653DF2" w:rsidP="007337D5">
                  <w:pPr>
                    <w:ind w:right="165"/>
                    <w:jc w:val="both"/>
                    <w:rPr>
                      <w:rFonts w:ascii="Arial" w:eastAsia="Times New Roman" w:hAnsi="Arial" w:cs="Arial"/>
                      <w:i/>
                      <w:sz w:val="22"/>
                      <w:szCs w:val="22"/>
                      <w:shd w:val="clear" w:color="auto" w:fill="FFFFFF"/>
                    </w:rPr>
                  </w:pPr>
                  <w:r w:rsidRPr="00653DF2">
                    <w:rPr>
                      <w:rFonts w:ascii="Arial" w:eastAsia="Times New Roman" w:hAnsi="Arial" w:cs="Arial"/>
                      <w:i/>
                      <w:sz w:val="22"/>
                      <w:szCs w:val="22"/>
                      <w:shd w:val="clear" w:color="auto" w:fill="FFFFFF"/>
                    </w:rPr>
                    <w:t>August 2017</w:t>
                  </w:r>
                </w:p>
              </w:tc>
              <w:tc>
                <w:tcPr>
                  <w:tcW w:w="4453" w:type="dxa"/>
                  <w:vMerge/>
                </w:tcPr>
                <w:p w14:paraId="7C249A1E" w14:textId="77777777" w:rsidR="00653DF2" w:rsidRPr="00653DF2" w:rsidRDefault="00653DF2" w:rsidP="007337D5">
                  <w:pPr>
                    <w:ind w:right="165"/>
                    <w:jc w:val="both"/>
                    <w:rPr>
                      <w:rFonts w:ascii="Arial" w:eastAsia="Times New Roman" w:hAnsi="Arial" w:cs="Arial"/>
                      <w:i/>
                      <w:sz w:val="22"/>
                      <w:szCs w:val="22"/>
                      <w:shd w:val="clear" w:color="auto" w:fill="FFFFFF"/>
                    </w:rPr>
                  </w:pPr>
                </w:p>
              </w:tc>
            </w:tr>
          </w:tbl>
          <w:p w14:paraId="6CF42CC8" w14:textId="77777777" w:rsidR="007D0A4E" w:rsidRDefault="007D0A4E" w:rsidP="001D2104">
            <w:pPr>
              <w:rPr>
                <w:rFonts w:ascii="Arial" w:eastAsia="Times New Roman" w:hAnsi="Arial" w:cs="Arial"/>
                <w:sz w:val="22"/>
                <w:szCs w:val="22"/>
                <w:shd w:val="clear" w:color="auto" w:fill="FFFFFF"/>
              </w:rPr>
            </w:pPr>
          </w:p>
          <w:p w14:paraId="6E66D59C" w14:textId="77777777" w:rsidR="007D0A4E" w:rsidRPr="001D2104" w:rsidRDefault="007D0A4E" w:rsidP="001D2104">
            <w:pPr>
              <w:rPr>
                <w:rFonts w:ascii="Arial" w:eastAsia="Times New Roman" w:hAnsi="Arial" w:cs="Arial"/>
                <w:sz w:val="22"/>
                <w:szCs w:val="22"/>
                <w:shd w:val="clear" w:color="auto" w:fill="FFFFFF"/>
              </w:rPr>
            </w:pPr>
          </w:p>
        </w:tc>
      </w:tr>
      <w:tr w:rsidR="00DA2315" w:rsidRPr="007C0236" w14:paraId="0C10F313"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2E87D04" w14:textId="77777777" w:rsidR="00DA2315" w:rsidRPr="00F60DFD" w:rsidRDefault="007D0A4E" w:rsidP="006F7063">
            <w:pPr>
              <w:ind w:right="165"/>
              <w:jc w:val="both"/>
              <w:rPr>
                <w:rFonts w:ascii="Arial" w:eastAsia="Times New Roman" w:hAnsi="Arial" w:cs="Arial"/>
                <w:b/>
                <w:sz w:val="22"/>
                <w:szCs w:val="22"/>
                <w:shd w:val="clear" w:color="auto" w:fill="FFFFFF"/>
              </w:rPr>
            </w:pPr>
            <w:r w:rsidRPr="007D0A4E">
              <w:rPr>
                <w:rFonts w:ascii="Arial" w:eastAsia="Times New Roman" w:hAnsi="Arial" w:cs="Arial"/>
                <w:b/>
                <w:sz w:val="22"/>
                <w:szCs w:val="22"/>
              </w:rPr>
              <w:t>Consultation and Stakeholder Engagement</w:t>
            </w:r>
          </w:p>
        </w:tc>
      </w:tr>
      <w:tr w:rsidR="009444D9" w:rsidRPr="007C0236" w14:paraId="7E9809EC"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149D39B" w14:textId="77777777" w:rsidR="00E72125" w:rsidRDefault="00E72125" w:rsidP="00E72125">
            <w:pPr>
              <w:ind w:right="165"/>
              <w:jc w:val="both"/>
              <w:rPr>
                <w:rFonts w:ascii="Arial" w:eastAsia="Times New Roman" w:hAnsi="Arial" w:cs="Arial"/>
                <w:sz w:val="22"/>
                <w:szCs w:val="22"/>
                <w:shd w:val="clear" w:color="auto" w:fill="FFFFFF"/>
              </w:rPr>
            </w:pPr>
          </w:p>
          <w:p w14:paraId="0847A187" w14:textId="2AECA4F5" w:rsidR="00E72125" w:rsidRPr="003634A1" w:rsidRDefault="00E72125" w:rsidP="00E72125">
            <w:pPr>
              <w:ind w:right="165"/>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 xml:space="preserve">Consultation has been designed as an integrated process from preparation to construction to be conducted in a participatory and gender equity </w:t>
            </w:r>
            <w:r w:rsidR="00496795">
              <w:rPr>
                <w:rFonts w:ascii="Arial" w:eastAsia="Times New Roman" w:hAnsi="Arial" w:cs="Arial"/>
                <w:sz w:val="22"/>
                <w:szCs w:val="22"/>
                <w:shd w:val="clear" w:color="auto" w:fill="FFFFFF"/>
              </w:rPr>
              <w:t>manner</w:t>
            </w:r>
            <w:r w:rsidRPr="003634A1">
              <w:rPr>
                <w:rFonts w:ascii="Arial" w:eastAsia="Times New Roman" w:hAnsi="Arial" w:cs="Arial"/>
                <w:sz w:val="22"/>
                <w:szCs w:val="22"/>
                <w:shd w:val="clear" w:color="auto" w:fill="FFFFFF"/>
              </w:rPr>
              <w:t xml:space="preserve">. </w:t>
            </w:r>
            <w:r w:rsidR="007270A3">
              <w:rPr>
                <w:rFonts w:ascii="Arial" w:eastAsia="Times New Roman" w:hAnsi="Arial" w:cs="Arial"/>
                <w:sz w:val="22"/>
                <w:szCs w:val="22"/>
                <w:shd w:val="clear" w:color="auto" w:fill="FFFFFF"/>
              </w:rPr>
              <w:t>Consultation was conducted during preparation of the resettlement plans</w:t>
            </w:r>
            <w:r w:rsidR="0074512A">
              <w:rPr>
                <w:rFonts w:ascii="Arial" w:eastAsia="Times New Roman" w:hAnsi="Arial" w:cs="Arial"/>
                <w:sz w:val="22"/>
                <w:szCs w:val="22"/>
                <w:shd w:val="clear" w:color="auto" w:fill="FFFFFF"/>
              </w:rPr>
              <w:t xml:space="preserve"> and ESIA</w:t>
            </w:r>
            <w:r w:rsidR="007270A3">
              <w:rPr>
                <w:rFonts w:ascii="Arial" w:eastAsia="Times New Roman" w:hAnsi="Arial" w:cs="Arial"/>
                <w:sz w:val="22"/>
                <w:szCs w:val="22"/>
                <w:shd w:val="clear" w:color="auto" w:fill="FFFFFF"/>
              </w:rPr>
              <w:t xml:space="preserve"> in the two sections of the road included in the sample. </w:t>
            </w:r>
            <w:r w:rsidR="00F60989">
              <w:rPr>
                <w:rFonts w:ascii="Arial" w:eastAsia="Times New Roman" w:hAnsi="Arial" w:cs="Arial"/>
                <w:sz w:val="22"/>
                <w:szCs w:val="22"/>
                <w:shd w:val="clear" w:color="auto" w:fill="FFFFFF"/>
              </w:rPr>
              <w:t xml:space="preserve">Further, the </w:t>
            </w:r>
            <w:r w:rsidRPr="003634A1">
              <w:rPr>
                <w:rFonts w:ascii="Arial" w:eastAsia="Times New Roman" w:hAnsi="Arial" w:cs="Arial"/>
                <w:sz w:val="22"/>
                <w:szCs w:val="22"/>
                <w:shd w:val="clear" w:color="auto" w:fill="FFFFFF"/>
              </w:rPr>
              <w:t>contractor will implement a communication program to keep population informed of construction progress and directly address construction-related complain</w:t>
            </w:r>
            <w:r w:rsidR="00384D03">
              <w:rPr>
                <w:rFonts w:ascii="Arial" w:eastAsia="Times New Roman" w:hAnsi="Arial" w:cs="Arial"/>
                <w:sz w:val="22"/>
                <w:szCs w:val="22"/>
                <w:shd w:val="clear" w:color="auto" w:fill="FFFFFF"/>
              </w:rPr>
              <w:t>t</w:t>
            </w:r>
            <w:r w:rsidRPr="003634A1">
              <w:rPr>
                <w:rFonts w:ascii="Arial" w:eastAsia="Times New Roman" w:hAnsi="Arial" w:cs="Arial"/>
                <w:sz w:val="22"/>
                <w:szCs w:val="22"/>
                <w:shd w:val="clear" w:color="auto" w:fill="FFFFFF"/>
              </w:rPr>
              <w:t xml:space="preserve">s. </w:t>
            </w:r>
            <w:r w:rsidR="00F60989">
              <w:rPr>
                <w:rFonts w:ascii="Arial" w:eastAsia="Times New Roman" w:hAnsi="Arial" w:cs="Arial"/>
                <w:sz w:val="22"/>
                <w:szCs w:val="22"/>
                <w:shd w:val="clear" w:color="auto" w:fill="FFFFFF"/>
              </w:rPr>
              <w:t>Consultation</w:t>
            </w:r>
            <w:r w:rsidR="007270A3">
              <w:rPr>
                <w:rFonts w:ascii="Arial" w:eastAsia="Times New Roman" w:hAnsi="Arial" w:cs="Arial"/>
                <w:sz w:val="22"/>
                <w:szCs w:val="22"/>
                <w:shd w:val="clear" w:color="auto" w:fill="FFFFFF"/>
              </w:rPr>
              <w:t>, conducted in creole and following local customary process,</w:t>
            </w:r>
            <w:r w:rsidR="00F60989">
              <w:rPr>
                <w:rFonts w:ascii="Arial" w:eastAsia="Times New Roman" w:hAnsi="Arial" w:cs="Arial"/>
                <w:sz w:val="22"/>
                <w:szCs w:val="22"/>
                <w:shd w:val="clear" w:color="auto" w:fill="FFFFFF"/>
              </w:rPr>
              <w:t xml:space="preserve"> comprise</w:t>
            </w:r>
            <w:r w:rsidR="00EF2E35">
              <w:rPr>
                <w:rFonts w:ascii="Arial" w:eastAsia="Times New Roman" w:hAnsi="Arial" w:cs="Arial"/>
                <w:sz w:val="22"/>
                <w:szCs w:val="22"/>
                <w:shd w:val="clear" w:color="auto" w:fill="FFFFFF"/>
              </w:rPr>
              <w:t>d</w:t>
            </w:r>
            <w:r w:rsidR="00F60989">
              <w:rPr>
                <w:rFonts w:ascii="Arial" w:eastAsia="Times New Roman" w:hAnsi="Arial" w:cs="Arial"/>
                <w:sz w:val="22"/>
                <w:szCs w:val="22"/>
                <w:shd w:val="clear" w:color="auto" w:fill="FFFFFF"/>
              </w:rPr>
              <w:t xml:space="preserve"> several stages: </w:t>
            </w:r>
          </w:p>
          <w:p w14:paraId="3F0C5EB5" w14:textId="77777777" w:rsidR="00E72125" w:rsidRPr="003634A1" w:rsidRDefault="00E72125" w:rsidP="00E72125">
            <w:pPr>
              <w:ind w:right="165"/>
              <w:jc w:val="both"/>
              <w:rPr>
                <w:rFonts w:ascii="Arial" w:eastAsia="Times New Roman" w:hAnsi="Arial" w:cs="Arial"/>
                <w:sz w:val="22"/>
                <w:szCs w:val="22"/>
                <w:shd w:val="clear" w:color="auto" w:fill="FFFFFF"/>
              </w:rPr>
            </w:pPr>
          </w:p>
          <w:p w14:paraId="589A209A" w14:textId="2DAB2413" w:rsidR="00E72125" w:rsidRPr="003634A1" w:rsidRDefault="00E72125" w:rsidP="00E72125">
            <w:pPr>
              <w:ind w:right="165"/>
              <w:jc w:val="both"/>
              <w:rPr>
                <w:rFonts w:ascii="Arial" w:eastAsia="Times New Roman" w:hAnsi="Arial" w:cs="Arial"/>
                <w:sz w:val="22"/>
                <w:szCs w:val="22"/>
                <w:shd w:val="clear" w:color="auto" w:fill="FFFFFF"/>
              </w:rPr>
            </w:pPr>
            <w:r w:rsidRPr="003634A1">
              <w:rPr>
                <w:rFonts w:ascii="Arial" w:eastAsia="Times New Roman" w:hAnsi="Arial" w:cs="Arial"/>
                <w:i/>
                <w:sz w:val="22"/>
                <w:szCs w:val="22"/>
                <w:shd w:val="clear" w:color="auto" w:fill="FFFFFF"/>
              </w:rPr>
              <w:t>Preparation</w:t>
            </w:r>
            <w:r w:rsidRPr="003634A1">
              <w:rPr>
                <w:rFonts w:ascii="Arial" w:eastAsia="Times New Roman" w:hAnsi="Arial" w:cs="Arial"/>
                <w:sz w:val="22"/>
                <w:szCs w:val="22"/>
                <w:shd w:val="clear" w:color="auto" w:fill="FFFFFF"/>
              </w:rPr>
              <w:t xml:space="preserve">: </w:t>
            </w:r>
            <w:r w:rsidR="00110EF5">
              <w:rPr>
                <w:rFonts w:ascii="Arial" w:eastAsia="Times New Roman" w:hAnsi="Arial" w:cs="Arial"/>
                <w:sz w:val="22"/>
                <w:szCs w:val="22"/>
                <w:shd w:val="clear" w:color="auto" w:fill="FFFFFF"/>
              </w:rPr>
              <w:t>Initial c</w:t>
            </w:r>
            <w:r w:rsidRPr="003634A1">
              <w:rPr>
                <w:rFonts w:ascii="Arial" w:eastAsia="Times New Roman" w:hAnsi="Arial" w:cs="Arial"/>
                <w:sz w:val="22"/>
                <w:szCs w:val="22"/>
                <w:shd w:val="clear" w:color="auto" w:fill="FFFFFF"/>
              </w:rPr>
              <w:t>onsultation</w:t>
            </w:r>
            <w:r w:rsidR="00110EF5">
              <w:rPr>
                <w:rFonts w:ascii="Arial" w:eastAsia="Times New Roman" w:hAnsi="Arial" w:cs="Arial"/>
                <w:sz w:val="22"/>
                <w:szCs w:val="22"/>
                <w:shd w:val="clear" w:color="auto" w:fill="FFFFFF"/>
              </w:rPr>
              <w:t>s were</w:t>
            </w:r>
            <w:r w:rsidRPr="003634A1">
              <w:rPr>
                <w:rFonts w:ascii="Arial" w:eastAsia="Times New Roman" w:hAnsi="Arial" w:cs="Arial"/>
                <w:sz w:val="22"/>
                <w:szCs w:val="22"/>
                <w:shd w:val="clear" w:color="auto" w:fill="FFFFFF"/>
              </w:rPr>
              <w:t xml:space="preserve"> conducted at the time of </w:t>
            </w:r>
            <w:r w:rsidR="00110EF5">
              <w:rPr>
                <w:rFonts w:ascii="Arial" w:eastAsia="Times New Roman" w:hAnsi="Arial" w:cs="Arial"/>
                <w:sz w:val="22"/>
                <w:szCs w:val="22"/>
                <w:shd w:val="clear" w:color="auto" w:fill="FFFFFF"/>
              </w:rPr>
              <w:t>ESIA</w:t>
            </w:r>
            <w:r w:rsidRPr="003634A1">
              <w:rPr>
                <w:rFonts w:ascii="Arial" w:eastAsia="Times New Roman" w:hAnsi="Arial" w:cs="Arial"/>
                <w:sz w:val="22"/>
                <w:szCs w:val="22"/>
                <w:shd w:val="clear" w:color="auto" w:fill="FFFFFF"/>
              </w:rPr>
              <w:t xml:space="preserve"> and </w:t>
            </w:r>
            <w:r w:rsidR="00110EF5">
              <w:rPr>
                <w:rFonts w:ascii="Arial" w:eastAsia="Times New Roman" w:hAnsi="Arial" w:cs="Arial"/>
                <w:sz w:val="22"/>
                <w:szCs w:val="22"/>
                <w:shd w:val="clear" w:color="auto" w:fill="FFFFFF"/>
              </w:rPr>
              <w:t>RP</w:t>
            </w:r>
            <w:r w:rsidR="007A1390">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w:t>
            </w:r>
            <w:r w:rsidR="007270A3">
              <w:rPr>
                <w:rFonts w:ascii="Arial" w:eastAsia="Times New Roman" w:hAnsi="Arial" w:cs="Arial"/>
                <w:sz w:val="22"/>
                <w:szCs w:val="22"/>
                <w:shd w:val="clear" w:color="auto" w:fill="FFFFFF"/>
              </w:rPr>
              <w:t xml:space="preserve">in parallel with the </w:t>
            </w:r>
            <w:r w:rsidRPr="003634A1">
              <w:rPr>
                <w:rFonts w:ascii="Arial" w:eastAsia="Times New Roman" w:hAnsi="Arial" w:cs="Arial"/>
                <w:sz w:val="22"/>
                <w:szCs w:val="22"/>
                <w:shd w:val="clear" w:color="auto" w:fill="FFFFFF"/>
              </w:rPr>
              <w:t xml:space="preserve">surveys to collect information and opinions of affected population. </w:t>
            </w:r>
          </w:p>
          <w:p w14:paraId="2BE1AA2F" w14:textId="77777777" w:rsidR="00E72125" w:rsidRPr="003634A1" w:rsidRDefault="00E72125" w:rsidP="00E72125">
            <w:pPr>
              <w:ind w:right="165"/>
              <w:jc w:val="both"/>
              <w:rPr>
                <w:rFonts w:ascii="Arial" w:eastAsia="Times New Roman" w:hAnsi="Arial" w:cs="Arial"/>
                <w:sz w:val="22"/>
                <w:szCs w:val="22"/>
                <w:shd w:val="clear" w:color="auto" w:fill="FFFFFF"/>
              </w:rPr>
            </w:pPr>
          </w:p>
          <w:p w14:paraId="0B4A98AE" w14:textId="71E89538" w:rsidR="00E72125" w:rsidRPr="003634A1" w:rsidRDefault="00E72125" w:rsidP="002A5073">
            <w:pPr>
              <w:pStyle w:val="ListParagraph"/>
              <w:numPr>
                <w:ilvl w:val="0"/>
                <w:numId w:val="16"/>
              </w:numPr>
              <w:ind w:right="165"/>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 xml:space="preserve">During ESIA preparation, </w:t>
            </w:r>
            <w:r w:rsidR="0074512A">
              <w:rPr>
                <w:rFonts w:ascii="Arial" w:eastAsia="Times New Roman" w:hAnsi="Arial" w:cs="Arial"/>
                <w:sz w:val="22"/>
                <w:szCs w:val="22"/>
                <w:shd w:val="clear" w:color="auto" w:fill="FFFFFF"/>
              </w:rPr>
              <w:t xml:space="preserve">in </w:t>
            </w:r>
            <w:r w:rsidRPr="003634A1">
              <w:rPr>
                <w:rFonts w:ascii="Arial" w:eastAsia="Times New Roman" w:hAnsi="Arial" w:cs="Arial"/>
                <w:sz w:val="22"/>
                <w:szCs w:val="22"/>
                <w:shd w:val="clear" w:color="auto" w:fill="FFFFFF"/>
              </w:rPr>
              <w:t xml:space="preserve">January-February 2016, the mayors of Gros </w:t>
            </w:r>
            <w:proofErr w:type="spellStart"/>
            <w:r w:rsidRPr="003634A1">
              <w:rPr>
                <w:rFonts w:ascii="Arial" w:eastAsia="Times New Roman" w:hAnsi="Arial" w:cs="Arial"/>
                <w:sz w:val="22"/>
                <w:szCs w:val="22"/>
                <w:shd w:val="clear" w:color="auto" w:fill="FFFFFF"/>
              </w:rPr>
              <w:t>Morne</w:t>
            </w:r>
            <w:proofErr w:type="spellEnd"/>
            <w:r w:rsidRPr="003634A1">
              <w:rPr>
                <w:rFonts w:ascii="Arial" w:eastAsia="Times New Roman" w:hAnsi="Arial" w:cs="Arial"/>
                <w:sz w:val="22"/>
                <w:szCs w:val="22"/>
                <w:shd w:val="clear" w:color="auto" w:fill="FFFFFF"/>
              </w:rPr>
              <w:t xml:space="preserve"> and Port-de-</w:t>
            </w:r>
            <w:proofErr w:type="spellStart"/>
            <w:r w:rsidRPr="003634A1">
              <w:rPr>
                <w:rFonts w:ascii="Arial" w:eastAsia="Times New Roman" w:hAnsi="Arial" w:cs="Arial"/>
                <w:sz w:val="22"/>
                <w:szCs w:val="22"/>
                <w:shd w:val="clear" w:color="auto" w:fill="FFFFFF"/>
              </w:rPr>
              <w:t>Paix</w:t>
            </w:r>
            <w:proofErr w:type="spellEnd"/>
            <w:r w:rsidRPr="003634A1">
              <w:rPr>
                <w:rFonts w:ascii="Arial" w:eastAsia="Times New Roman" w:hAnsi="Arial" w:cs="Arial"/>
                <w:sz w:val="22"/>
                <w:szCs w:val="22"/>
                <w:shd w:val="clear" w:color="auto" w:fill="FFFFFF"/>
              </w:rPr>
              <w:t xml:space="preserve"> were interviewed.</w:t>
            </w:r>
            <w:r w:rsidR="000E12AD">
              <w:rPr>
                <w:rFonts w:ascii="Arial" w:eastAsia="Times New Roman" w:hAnsi="Arial" w:cs="Arial"/>
                <w:sz w:val="22"/>
                <w:szCs w:val="22"/>
                <w:shd w:val="clear" w:color="auto" w:fill="FFFFFF"/>
              </w:rPr>
              <w:t xml:space="preserve"> </w:t>
            </w:r>
            <w:r w:rsidR="000E12AD" w:rsidRPr="003634A1">
              <w:rPr>
                <w:rFonts w:ascii="Arial" w:eastAsia="Times New Roman" w:hAnsi="Arial" w:cs="Arial"/>
                <w:sz w:val="22"/>
                <w:szCs w:val="22"/>
                <w:shd w:val="clear" w:color="auto" w:fill="FFFFFF"/>
              </w:rPr>
              <w:t>While authorities were aware of the projects, general population lacked information.</w:t>
            </w:r>
            <w:r w:rsidRPr="003634A1">
              <w:rPr>
                <w:rFonts w:ascii="Arial" w:eastAsia="Times New Roman" w:hAnsi="Arial" w:cs="Arial"/>
                <w:sz w:val="22"/>
                <w:szCs w:val="22"/>
                <w:shd w:val="clear" w:color="auto" w:fill="FFFFFF"/>
              </w:rPr>
              <w:t xml:space="preserve"> </w:t>
            </w:r>
            <w:r w:rsidR="000E12AD">
              <w:rPr>
                <w:rFonts w:ascii="Arial" w:eastAsia="Times New Roman" w:hAnsi="Arial" w:cs="Arial"/>
                <w:sz w:val="22"/>
                <w:szCs w:val="22"/>
                <w:shd w:val="clear" w:color="auto" w:fill="FFFFFF"/>
              </w:rPr>
              <w:t>To fill this gap i</w:t>
            </w:r>
            <w:r w:rsidRPr="003634A1">
              <w:rPr>
                <w:rFonts w:ascii="Arial" w:eastAsia="Times New Roman" w:hAnsi="Arial" w:cs="Arial"/>
                <w:sz w:val="22"/>
                <w:szCs w:val="22"/>
                <w:shd w:val="clear" w:color="auto" w:fill="FFFFFF"/>
              </w:rPr>
              <w:t xml:space="preserve">nformal meetings were held with local population including residents, taxi drivers, small businesses owners and street vendors. Main expressed concerns were timing and impacts during construction. Most opinions were </w:t>
            </w:r>
            <w:proofErr w:type="gramStart"/>
            <w:r w:rsidRPr="003634A1">
              <w:rPr>
                <w:rFonts w:ascii="Arial" w:eastAsia="Times New Roman" w:hAnsi="Arial" w:cs="Arial"/>
                <w:sz w:val="22"/>
                <w:szCs w:val="22"/>
                <w:shd w:val="clear" w:color="auto" w:fill="FFFFFF"/>
              </w:rPr>
              <w:t>positive</w:t>
            </w:r>
            <w:proofErr w:type="gramEnd"/>
            <w:r w:rsidRPr="003634A1">
              <w:rPr>
                <w:rFonts w:ascii="Arial" w:eastAsia="Times New Roman" w:hAnsi="Arial" w:cs="Arial"/>
                <w:sz w:val="22"/>
                <w:szCs w:val="22"/>
                <w:shd w:val="clear" w:color="auto" w:fill="FFFFFF"/>
              </w:rPr>
              <w:t xml:space="preserve"> and no conflicts are expected. </w:t>
            </w:r>
            <w:r w:rsidR="0074512A">
              <w:rPr>
                <w:rFonts w:ascii="Arial" w:eastAsia="Times New Roman" w:hAnsi="Arial" w:cs="Arial"/>
                <w:sz w:val="22"/>
                <w:szCs w:val="22"/>
                <w:shd w:val="clear" w:color="auto" w:fill="FFFFFF"/>
              </w:rPr>
              <w:t>However, t</w:t>
            </w:r>
            <w:r w:rsidRPr="003634A1">
              <w:rPr>
                <w:rFonts w:ascii="Arial" w:eastAsia="Times New Roman" w:hAnsi="Arial" w:cs="Arial"/>
                <w:sz w:val="22"/>
                <w:szCs w:val="22"/>
                <w:shd w:val="clear" w:color="auto" w:fill="FFFFFF"/>
              </w:rPr>
              <w:t xml:space="preserve">here </w:t>
            </w:r>
            <w:r w:rsidR="007A1390">
              <w:rPr>
                <w:rFonts w:ascii="Arial" w:eastAsia="Times New Roman" w:hAnsi="Arial" w:cs="Arial"/>
                <w:sz w:val="22"/>
                <w:szCs w:val="22"/>
                <w:shd w:val="clear" w:color="auto" w:fill="FFFFFF"/>
              </w:rPr>
              <w:t xml:space="preserve">was no adequate </w:t>
            </w:r>
            <w:r w:rsidRPr="003634A1">
              <w:rPr>
                <w:rFonts w:ascii="Arial" w:eastAsia="Times New Roman" w:hAnsi="Arial" w:cs="Arial"/>
                <w:sz w:val="22"/>
                <w:szCs w:val="22"/>
                <w:shd w:val="clear" w:color="auto" w:fill="FFFFFF"/>
              </w:rPr>
              <w:t xml:space="preserve">register of this process. </w:t>
            </w:r>
            <w:r w:rsidR="007A1390">
              <w:rPr>
                <w:rFonts w:ascii="Arial" w:eastAsia="Times New Roman" w:hAnsi="Arial" w:cs="Arial"/>
                <w:sz w:val="22"/>
                <w:szCs w:val="22"/>
                <w:shd w:val="clear" w:color="auto" w:fill="FFFFFF"/>
              </w:rPr>
              <w:t>To address this gap</w:t>
            </w:r>
            <w:r w:rsidR="0074512A">
              <w:rPr>
                <w:rFonts w:ascii="Arial" w:eastAsia="Times New Roman" w:hAnsi="Arial" w:cs="Arial"/>
                <w:sz w:val="22"/>
                <w:szCs w:val="22"/>
                <w:shd w:val="clear" w:color="auto" w:fill="FFFFFF"/>
              </w:rPr>
              <w:t>,</w:t>
            </w:r>
            <w:r w:rsidR="007A1390">
              <w:rPr>
                <w:rFonts w:ascii="Arial" w:eastAsia="Times New Roman" w:hAnsi="Arial" w:cs="Arial"/>
                <w:sz w:val="22"/>
                <w:szCs w:val="22"/>
                <w:shd w:val="clear" w:color="auto" w:fill="FFFFFF"/>
              </w:rPr>
              <w:t xml:space="preserve"> additional consultation was conducted ensuring adequate representation, cultural approach and register (see point iii below)</w:t>
            </w:r>
            <w:r w:rsidR="00F60989">
              <w:rPr>
                <w:rFonts w:ascii="Arial" w:eastAsia="Times New Roman" w:hAnsi="Arial" w:cs="Arial"/>
                <w:sz w:val="22"/>
                <w:szCs w:val="22"/>
                <w:shd w:val="clear" w:color="auto" w:fill="FFFFFF"/>
              </w:rPr>
              <w:t>.</w:t>
            </w:r>
          </w:p>
          <w:p w14:paraId="47D00940" w14:textId="77777777" w:rsidR="00E72125" w:rsidRPr="003634A1" w:rsidRDefault="00E72125" w:rsidP="00E72125">
            <w:pPr>
              <w:pStyle w:val="ListParagraph"/>
              <w:ind w:right="165"/>
              <w:jc w:val="both"/>
              <w:rPr>
                <w:rFonts w:ascii="Arial" w:eastAsia="Times New Roman" w:hAnsi="Arial" w:cs="Arial"/>
                <w:sz w:val="22"/>
                <w:szCs w:val="22"/>
                <w:shd w:val="clear" w:color="auto" w:fill="FFFFFF"/>
              </w:rPr>
            </w:pPr>
          </w:p>
          <w:p w14:paraId="12FFC561" w14:textId="13ABD952" w:rsidR="00E72125" w:rsidRPr="003634A1" w:rsidRDefault="007A1390" w:rsidP="002A5073">
            <w:pPr>
              <w:pStyle w:val="ListParagraph"/>
              <w:numPr>
                <w:ilvl w:val="0"/>
                <w:numId w:val="16"/>
              </w:num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The two resettlement plans prepared, to better focus in main villages involved, incorporated a </w:t>
            </w:r>
            <w:r w:rsidR="00E72125" w:rsidRPr="003634A1">
              <w:rPr>
                <w:rFonts w:ascii="Arial" w:eastAsia="Times New Roman" w:hAnsi="Arial" w:cs="Arial"/>
                <w:sz w:val="22"/>
                <w:szCs w:val="22"/>
                <w:shd w:val="clear" w:color="auto" w:fill="FFFFFF"/>
              </w:rPr>
              <w:t xml:space="preserve">participatory approach with affected population though several surveys </w:t>
            </w:r>
            <w:r>
              <w:rPr>
                <w:rFonts w:ascii="Arial" w:eastAsia="Times New Roman" w:hAnsi="Arial" w:cs="Arial"/>
                <w:sz w:val="22"/>
                <w:szCs w:val="22"/>
                <w:shd w:val="clear" w:color="auto" w:fill="FFFFFF"/>
              </w:rPr>
              <w:t>(to identify affected families and their assets)</w:t>
            </w:r>
            <w:r w:rsidR="00C75795">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 </w:t>
            </w:r>
            <w:r w:rsidR="00E72125" w:rsidRPr="003634A1">
              <w:rPr>
                <w:rFonts w:ascii="Arial" w:eastAsia="Times New Roman" w:hAnsi="Arial" w:cs="Arial"/>
                <w:sz w:val="22"/>
                <w:szCs w:val="22"/>
                <w:shd w:val="clear" w:color="auto" w:fill="FFFFFF"/>
              </w:rPr>
              <w:t>public meetings organized with the support of local authorities (CASEC</w:t>
            </w:r>
            <w:r w:rsidR="00481BBB">
              <w:rPr>
                <w:rStyle w:val="FootnoteReference"/>
                <w:rFonts w:ascii="Arial" w:eastAsia="Times New Roman" w:hAnsi="Arial" w:cs="Arial"/>
                <w:sz w:val="22"/>
                <w:szCs w:val="22"/>
                <w:shd w:val="clear" w:color="auto" w:fill="FFFFFF"/>
              </w:rPr>
              <w:footnoteReference w:id="2"/>
            </w:r>
            <w:r w:rsidR="00E72125" w:rsidRPr="003634A1">
              <w:rPr>
                <w:rFonts w:ascii="Arial" w:eastAsia="Times New Roman" w:hAnsi="Arial" w:cs="Arial"/>
                <w:sz w:val="22"/>
                <w:szCs w:val="22"/>
                <w:shd w:val="clear" w:color="auto" w:fill="FFFFFF"/>
              </w:rPr>
              <w:t>)</w:t>
            </w:r>
            <w:r w:rsidR="00C75795">
              <w:rPr>
                <w:rFonts w:ascii="Arial" w:eastAsia="Times New Roman" w:hAnsi="Arial" w:cs="Arial"/>
                <w:sz w:val="22"/>
                <w:szCs w:val="22"/>
                <w:shd w:val="clear" w:color="auto" w:fill="FFFFFF"/>
              </w:rPr>
              <w:t xml:space="preserve"> were conducted to validate eligibility</w:t>
            </w:r>
            <w:r w:rsidR="00E72125" w:rsidRPr="003634A1">
              <w:rPr>
                <w:rFonts w:ascii="Arial" w:eastAsia="Times New Roman" w:hAnsi="Arial" w:cs="Arial"/>
                <w:sz w:val="22"/>
                <w:szCs w:val="22"/>
                <w:shd w:val="clear" w:color="auto" w:fill="FFFFFF"/>
              </w:rPr>
              <w:t>. The mayors of Gros-</w:t>
            </w:r>
            <w:proofErr w:type="spellStart"/>
            <w:r w:rsidR="00E72125" w:rsidRPr="003634A1">
              <w:rPr>
                <w:rFonts w:ascii="Arial" w:eastAsia="Times New Roman" w:hAnsi="Arial" w:cs="Arial"/>
                <w:sz w:val="22"/>
                <w:szCs w:val="22"/>
                <w:shd w:val="clear" w:color="auto" w:fill="FFFFFF"/>
              </w:rPr>
              <w:t>Morne</w:t>
            </w:r>
            <w:proofErr w:type="spellEnd"/>
            <w:r w:rsidR="00E72125" w:rsidRPr="003634A1">
              <w:rPr>
                <w:rFonts w:ascii="Arial" w:eastAsia="Times New Roman" w:hAnsi="Arial" w:cs="Arial"/>
                <w:sz w:val="22"/>
                <w:szCs w:val="22"/>
                <w:shd w:val="clear" w:color="auto" w:fill="FFFFFF"/>
              </w:rPr>
              <w:t xml:space="preserve"> </w:t>
            </w:r>
            <w:r w:rsidR="00384D03">
              <w:rPr>
                <w:rFonts w:ascii="Arial" w:eastAsia="Times New Roman" w:hAnsi="Arial" w:cs="Arial"/>
                <w:sz w:val="22"/>
                <w:szCs w:val="22"/>
                <w:shd w:val="clear" w:color="auto" w:fill="FFFFFF"/>
              </w:rPr>
              <w:t>and</w:t>
            </w:r>
            <w:r w:rsidR="00E72125" w:rsidRPr="003634A1">
              <w:rPr>
                <w:rFonts w:ascii="Arial" w:eastAsia="Times New Roman" w:hAnsi="Arial" w:cs="Arial"/>
                <w:sz w:val="22"/>
                <w:szCs w:val="22"/>
                <w:shd w:val="clear" w:color="auto" w:fill="FFFFFF"/>
              </w:rPr>
              <w:t xml:space="preserve"> Port-de-</w:t>
            </w:r>
            <w:proofErr w:type="spellStart"/>
            <w:r w:rsidR="00E72125" w:rsidRPr="003634A1">
              <w:rPr>
                <w:rFonts w:ascii="Arial" w:eastAsia="Times New Roman" w:hAnsi="Arial" w:cs="Arial"/>
                <w:sz w:val="22"/>
                <w:szCs w:val="22"/>
                <w:shd w:val="clear" w:color="auto" w:fill="FFFFFF"/>
              </w:rPr>
              <w:t>Paix</w:t>
            </w:r>
            <w:proofErr w:type="spellEnd"/>
            <w:r w:rsidR="00E72125" w:rsidRPr="003634A1">
              <w:rPr>
                <w:rFonts w:ascii="Arial" w:eastAsia="Times New Roman" w:hAnsi="Arial" w:cs="Arial"/>
                <w:sz w:val="22"/>
                <w:szCs w:val="22"/>
                <w:shd w:val="clear" w:color="auto" w:fill="FFFFFF"/>
              </w:rPr>
              <w:t xml:space="preserve"> were also interviewed for this purpose. The result is a full register of affected population which is attached </w:t>
            </w:r>
            <w:r w:rsidR="007C6355">
              <w:rPr>
                <w:rFonts w:ascii="Arial" w:eastAsia="Times New Roman" w:hAnsi="Arial" w:cs="Arial"/>
                <w:sz w:val="22"/>
                <w:szCs w:val="22"/>
                <w:shd w:val="clear" w:color="auto" w:fill="FFFFFF"/>
              </w:rPr>
              <w:t>to</w:t>
            </w:r>
            <w:r w:rsidR="007C6355" w:rsidRPr="003634A1">
              <w:rPr>
                <w:rFonts w:ascii="Arial" w:eastAsia="Times New Roman" w:hAnsi="Arial" w:cs="Arial"/>
                <w:sz w:val="22"/>
                <w:szCs w:val="22"/>
                <w:shd w:val="clear" w:color="auto" w:fill="FFFFFF"/>
              </w:rPr>
              <w:t xml:space="preserve"> </w:t>
            </w:r>
            <w:r w:rsidR="00F60989">
              <w:rPr>
                <w:rFonts w:ascii="Arial" w:eastAsia="Times New Roman" w:hAnsi="Arial" w:cs="Arial"/>
                <w:sz w:val="22"/>
                <w:szCs w:val="22"/>
                <w:shd w:val="clear" w:color="auto" w:fill="FFFFFF"/>
              </w:rPr>
              <w:t xml:space="preserve">the </w:t>
            </w:r>
            <w:r w:rsidR="00E72125" w:rsidRPr="003634A1">
              <w:rPr>
                <w:rFonts w:ascii="Arial" w:eastAsia="Times New Roman" w:hAnsi="Arial" w:cs="Arial"/>
                <w:sz w:val="22"/>
                <w:szCs w:val="22"/>
                <w:shd w:val="clear" w:color="auto" w:fill="FFFFFF"/>
              </w:rPr>
              <w:t>RP</w:t>
            </w:r>
            <w:r w:rsidR="0008514C">
              <w:rPr>
                <w:rFonts w:ascii="Arial" w:eastAsia="Times New Roman" w:hAnsi="Arial" w:cs="Arial"/>
                <w:sz w:val="22"/>
                <w:szCs w:val="22"/>
                <w:shd w:val="clear" w:color="auto" w:fill="FFFFFF"/>
              </w:rPr>
              <w:t>s</w:t>
            </w:r>
            <w:r w:rsidR="00F60989">
              <w:rPr>
                <w:rFonts w:ascii="Arial" w:eastAsia="Times New Roman" w:hAnsi="Arial" w:cs="Arial"/>
                <w:sz w:val="22"/>
                <w:szCs w:val="22"/>
                <w:shd w:val="clear" w:color="auto" w:fill="FFFFFF"/>
              </w:rPr>
              <w:t xml:space="preserve">, including </w:t>
            </w:r>
            <w:r w:rsidR="00E72125" w:rsidRPr="003634A1">
              <w:rPr>
                <w:rFonts w:ascii="Arial" w:eastAsia="Times New Roman" w:hAnsi="Arial" w:cs="Arial"/>
                <w:sz w:val="22"/>
                <w:szCs w:val="22"/>
                <w:shd w:val="clear" w:color="auto" w:fill="FFFFFF"/>
              </w:rPr>
              <w:t xml:space="preserve">a summary </w:t>
            </w:r>
            <w:r w:rsidR="00C75795">
              <w:rPr>
                <w:rFonts w:ascii="Arial" w:eastAsia="Times New Roman" w:hAnsi="Arial" w:cs="Arial"/>
                <w:sz w:val="22"/>
                <w:szCs w:val="22"/>
                <w:shd w:val="clear" w:color="auto" w:fill="FFFFFF"/>
              </w:rPr>
              <w:t xml:space="preserve">of main outcomes </w:t>
            </w:r>
            <w:r w:rsidR="00E72125" w:rsidRPr="003634A1">
              <w:rPr>
                <w:rFonts w:ascii="Arial" w:eastAsia="Times New Roman" w:hAnsi="Arial" w:cs="Arial"/>
                <w:sz w:val="22"/>
                <w:szCs w:val="22"/>
                <w:shd w:val="clear" w:color="auto" w:fill="FFFFFF"/>
              </w:rPr>
              <w:t>prepared by the consultant who reported the lack of women’s participation</w:t>
            </w:r>
            <w:r w:rsidR="00C75795">
              <w:rPr>
                <w:rFonts w:ascii="Arial" w:eastAsia="Times New Roman" w:hAnsi="Arial" w:cs="Arial"/>
                <w:sz w:val="22"/>
                <w:szCs w:val="22"/>
                <w:shd w:val="clear" w:color="auto" w:fill="FFFFFF"/>
              </w:rPr>
              <w:t>;</w:t>
            </w:r>
            <w:r w:rsidR="007C6355">
              <w:rPr>
                <w:rFonts w:ascii="Arial" w:eastAsia="Times New Roman" w:hAnsi="Arial" w:cs="Arial"/>
                <w:sz w:val="22"/>
                <w:szCs w:val="22"/>
                <w:shd w:val="clear" w:color="auto" w:fill="FFFFFF"/>
              </w:rPr>
              <w:t xml:space="preserve"> </w:t>
            </w:r>
            <w:r w:rsidR="00C75795">
              <w:rPr>
                <w:rFonts w:ascii="Arial" w:eastAsia="Times New Roman" w:hAnsi="Arial" w:cs="Arial"/>
                <w:sz w:val="22"/>
                <w:szCs w:val="22"/>
                <w:shd w:val="clear" w:color="auto" w:fill="FFFFFF"/>
              </w:rPr>
              <w:t xml:space="preserve">this </w:t>
            </w:r>
            <w:r w:rsidR="00E72125" w:rsidRPr="003634A1">
              <w:rPr>
                <w:rFonts w:ascii="Arial" w:eastAsia="Times New Roman" w:hAnsi="Arial" w:cs="Arial"/>
                <w:sz w:val="22"/>
                <w:szCs w:val="22"/>
                <w:shd w:val="clear" w:color="auto" w:fill="FFFFFF"/>
              </w:rPr>
              <w:t xml:space="preserve">issue </w:t>
            </w:r>
            <w:r w:rsidR="00C75795">
              <w:rPr>
                <w:rFonts w:ascii="Arial" w:eastAsia="Times New Roman" w:hAnsi="Arial" w:cs="Arial"/>
                <w:sz w:val="22"/>
                <w:szCs w:val="22"/>
                <w:shd w:val="clear" w:color="auto" w:fill="FFFFFF"/>
              </w:rPr>
              <w:t xml:space="preserve">was </w:t>
            </w:r>
            <w:r w:rsidR="00E72125" w:rsidRPr="003634A1">
              <w:rPr>
                <w:rFonts w:ascii="Arial" w:eastAsia="Times New Roman" w:hAnsi="Arial" w:cs="Arial"/>
                <w:sz w:val="22"/>
                <w:szCs w:val="22"/>
                <w:shd w:val="clear" w:color="auto" w:fill="FFFFFF"/>
              </w:rPr>
              <w:t>address</w:t>
            </w:r>
            <w:r w:rsidR="007C6355">
              <w:rPr>
                <w:rFonts w:ascii="Arial" w:eastAsia="Times New Roman" w:hAnsi="Arial" w:cs="Arial"/>
                <w:sz w:val="22"/>
                <w:szCs w:val="22"/>
                <w:shd w:val="clear" w:color="auto" w:fill="FFFFFF"/>
              </w:rPr>
              <w:t>ed</w:t>
            </w:r>
            <w:r w:rsidR="00E72125" w:rsidRPr="003634A1">
              <w:rPr>
                <w:rFonts w:ascii="Arial" w:eastAsia="Times New Roman" w:hAnsi="Arial" w:cs="Arial"/>
                <w:sz w:val="22"/>
                <w:szCs w:val="22"/>
                <w:shd w:val="clear" w:color="auto" w:fill="FFFFFF"/>
              </w:rPr>
              <w:t xml:space="preserve"> in following consultations</w:t>
            </w:r>
            <w:r w:rsidR="00C75795">
              <w:rPr>
                <w:rFonts w:ascii="Arial" w:eastAsia="Times New Roman" w:hAnsi="Arial" w:cs="Arial"/>
                <w:sz w:val="22"/>
                <w:szCs w:val="22"/>
                <w:shd w:val="clear" w:color="auto" w:fill="FFFFFF"/>
              </w:rPr>
              <w:t xml:space="preserve"> by conducting women specific sessions</w:t>
            </w:r>
            <w:r w:rsidR="00E72125" w:rsidRPr="003634A1">
              <w:rPr>
                <w:rFonts w:ascii="Arial" w:eastAsia="Times New Roman" w:hAnsi="Arial" w:cs="Arial"/>
                <w:sz w:val="22"/>
                <w:szCs w:val="22"/>
                <w:shd w:val="clear" w:color="auto" w:fill="FFFFFF"/>
              </w:rPr>
              <w:t xml:space="preserve">. Main </w:t>
            </w:r>
            <w:r w:rsidR="00C75795">
              <w:rPr>
                <w:rFonts w:ascii="Arial" w:eastAsia="Times New Roman" w:hAnsi="Arial" w:cs="Arial"/>
                <w:sz w:val="22"/>
                <w:szCs w:val="22"/>
                <w:shd w:val="clear" w:color="auto" w:fill="FFFFFF"/>
              </w:rPr>
              <w:t xml:space="preserve">expressed </w:t>
            </w:r>
            <w:r w:rsidR="00E72125" w:rsidRPr="003634A1">
              <w:rPr>
                <w:rFonts w:ascii="Arial" w:eastAsia="Times New Roman" w:hAnsi="Arial" w:cs="Arial"/>
                <w:sz w:val="22"/>
                <w:szCs w:val="22"/>
                <w:shd w:val="clear" w:color="auto" w:fill="FFFFFF"/>
              </w:rPr>
              <w:t xml:space="preserve">concerns were: </w:t>
            </w:r>
            <w:r w:rsidR="00C75795">
              <w:rPr>
                <w:rFonts w:ascii="Arial" w:eastAsia="Times New Roman" w:hAnsi="Arial" w:cs="Arial"/>
                <w:sz w:val="22"/>
                <w:szCs w:val="22"/>
                <w:shd w:val="clear" w:color="auto" w:fill="FFFFFF"/>
              </w:rPr>
              <w:t xml:space="preserve">to measure </w:t>
            </w:r>
            <w:r w:rsidR="00E72125" w:rsidRPr="003634A1">
              <w:rPr>
                <w:rFonts w:ascii="Arial" w:eastAsia="Times New Roman" w:hAnsi="Arial" w:cs="Arial"/>
                <w:sz w:val="22"/>
                <w:szCs w:val="22"/>
                <w:shd w:val="clear" w:color="auto" w:fill="FFFFFF"/>
              </w:rPr>
              <w:t>adequate</w:t>
            </w:r>
            <w:r w:rsidR="00C75795">
              <w:rPr>
                <w:rFonts w:ascii="Arial" w:eastAsia="Times New Roman" w:hAnsi="Arial" w:cs="Arial"/>
                <w:sz w:val="22"/>
                <w:szCs w:val="22"/>
                <w:shd w:val="clear" w:color="auto" w:fill="FFFFFF"/>
              </w:rPr>
              <w:t>ly</w:t>
            </w:r>
            <w:r w:rsidR="00E72125" w:rsidRPr="003634A1">
              <w:rPr>
                <w:rFonts w:ascii="Arial" w:eastAsia="Times New Roman" w:hAnsi="Arial" w:cs="Arial"/>
                <w:sz w:val="22"/>
                <w:szCs w:val="22"/>
                <w:shd w:val="clear" w:color="auto" w:fill="FFFFFF"/>
              </w:rPr>
              <w:t xml:space="preserve"> </w:t>
            </w:r>
            <w:r w:rsidR="00C75795">
              <w:rPr>
                <w:rFonts w:ascii="Arial" w:eastAsia="Times New Roman" w:hAnsi="Arial" w:cs="Arial"/>
                <w:sz w:val="22"/>
                <w:szCs w:val="22"/>
                <w:shd w:val="clear" w:color="auto" w:fill="FFFFFF"/>
              </w:rPr>
              <w:t>impacts; the correct e</w:t>
            </w:r>
            <w:r w:rsidR="00E72125" w:rsidRPr="003634A1">
              <w:rPr>
                <w:rFonts w:ascii="Arial" w:eastAsia="Times New Roman" w:hAnsi="Arial" w:cs="Arial"/>
                <w:sz w:val="22"/>
                <w:szCs w:val="22"/>
                <w:shd w:val="clear" w:color="auto" w:fill="FFFFFF"/>
              </w:rPr>
              <w:t>valuation of affected assets</w:t>
            </w:r>
            <w:r w:rsidR="00C75795">
              <w:rPr>
                <w:rFonts w:ascii="Arial" w:eastAsia="Times New Roman" w:hAnsi="Arial" w:cs="Arial"/>
                <w:sz w:val="22"/>
                <w:szCs w:val="22"/>
                <w:shd w:val="clear" w:color="auto" w:fill="FFFFFF"/>
              </w:rPr>
              <w:t>;</w:t>
            </w:r>
            <w:r w:rsidR="00E72125" w:rsidRPr="003634A1">
              <w:rPr>
                <w:rFonts w:ascii="Arial" w:eastAsia="Times New Roman" w:hAnsi="Arial" w:cs="Arial"/>
                <w:sz w:val="22"/>
                <w:szCs w:val="22"/>
                <w:shd w:val="clear" w:color="auto" w:fill="FFFFFF"/>
              </w:rPr>
              <w:t xml:space="preserve"> and </w:t>
            </w:r>
            <w:r w:rsidR="00C75795">
              <w:rPr>
                <w:rFonts w:ascii="Arial" w:eastAsia="Times New Roman" w:hAnsi="Arial" w:cs="Arial"/>
                <w:sz w:val="22"/>
                <w:szCs w:val="22"/>
                <w:shd w:val="clear" w:color="auto" w:fill="FFFFFF"/>
              </w:rPr>
              <w:t xml:space="preserve">amounts of </w:t>
            </w:r>
            <w:r w:rsidR="00E72125" w:rsidRPr="003634A1">
              <w:rPr>
                <w:rFonts w:ascii="Arial" w:eastAsia="Times New Roman" w:hAnsi="Arial" w:cs="Arial"/>
                <w:sz w:val="22"/>
                <w:szCs w:val="22"/>
                <w:shd w:val="clear" w:color="auto" w:fill="FFFFFF"/>
              </w:rPr>
              <w:t xml:space="preserve">compensation payments. </w:t>
            </w:r>
          </w:p>
          <w:p w14:paraId="7943C7A4" w14:textId="77777777" w:rsidR="00E72125" w:rsidRPr="003634A1" w:rsidRDefault="00E72125" w:rsidP="00E72125">
            <w:pPr>
              <w:pStyle w:val="ListParagraph"/>
              <w:rPr>
                <w:rFonts w:ascii="Arial" w:eastAsia="Times New Roman" w:hAnsi="Arial" w:cs="Arial"/>
                <w:sz w:val="22"/>
                <w:szCs w:val="22"/>
                <w:shd w:val="clear" w:color="auto" w:fill="FFFFFF"/>
              </w:rPr>
            </w:pPr>
          </w:p>
          <w:p w14:paraId="384EE1A1" w14:textId="04546A32" w:rsidR="00E72125" w:rsidRDefault="004B20FB" w:rsidP="002A5073">
            <w:pPr>
              <w:pStyle w:val="ListParagraph"/>
              <w:numPr>
                <w:ilvl w:val="0"/>
                <w:numId w:val="16"/>
              </w:num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Final c</w:t>
            </w:r>
            <w:r w:rsidR="00E72125" w:rsidRPr="003634A1">
              <w:rPr>
                <w:rFonts w:ascii="Arial" w:eastAsia="Times New Roman" w:hAnsi="Arial" w:cs="Arial"/>
                <w:sz w:val="22"/>
                <w:szCs w:val="22"/>
                <w:shd w:val="clear" w:color="auto" w:fill="FFFFFF"/>
              </w:rPr>
              <w:t xml:space="preserve">onsultation of </w:t>
            </w:r>
            <w:r w:rsidR="00F90BC7">
              <w:rPr>
                <w:rFonts w:ascii="Arial" w:eastAsia="Times New Roman" w:hAnsi="Arial" w:cs="Arial"/>
                <w:sz w:val="22"/>
                <w:szCs w:val="22"/>
                <w:shd w:val="clear" w:color="auto" w:fill="FFFFFF"/>
              </w:rPr>
              <w:t xml:space="preserve">the </w:t>
            </w:r>
            <w:r>
              <w:rPr>
                <w:rFonts w:ascii="Arial" w:eastAsia="Times New Roman" w:hAnsi="Arial" w:cs="Arial"/>
                <w:sz w:val="22"/>
                <w:szCs w:val="22"/>
                <w:shd w:val="clear" w:color="auto" w:fill="FFFFFF"/>
              </w:rPr>
              <w:t xml:space="preserve">ESIA, </w:t>
            </w:r>
            <w:r w:rsidR="00E72125" w:rsidRPr="003634A1">
              <w:rPr>
                <w:rFonts w:ascii="Arial" w:eastAsia="Times New Roman" w:hAnsi="Arial" w:cs="Arial"/>
                <w:sz w:val="22"/>
                <w:szCs w:val="22"/>
                <w:shd w:val="clear" w:color="auto" w:fill="FFFFFF"/>
              </w:rPr>
              <w:t>RP</w:t>
            </w:r>
            <w:r w:rsidR="00481BBB">
              <w:rPr>
                <w:rFonts w:ascii="Arial" w:eastAsia="Times New Roman" w:hAnsi="Arial" w:cs="Arial"/>
                <w:sz w:val="22"/>
                <w:szCs w:val="22"/>
                <w:shd w:val="clear" w:color="auto" w:fill="FFFFFF"/>
              </w:rPr>
              <w:t>s</w:t>
            </w:r>
            <w:r w:rsidR="00E72125" w:rsidRPr="003634A1">
              <w:rPr>
                <w:rFonts w:ascii="Arial" w:eastAsia="Times New Roman" w:hAnsi="Arial" w:cs="Arial"/>
                <w:sz w:val="22"/>
                <w:szCs w:val="22"/>
                <w:shd w:val="clear" w:color="auto" w:fill="FFFFFF"/>
              </w:rPr>
              <w:t xml:space="preserve"> </w:t>
            </w:r>
            <w:r>
              <w:rPr>
                <w:rFonts w:ascii="Arial" w:eastAsia="Times New Roman" w:hAnsi="Arial" w:cs="Arial"/>
                <w:sz w:val="22"/>
                <w:szCs w:val="22"/>
                <w:shd w:val="clear" w:color="auto" w:fill="FFFFFF"/>
              </w:rPr>
              <w:t xml:space="preserve">were </w:t>
            </w:r>
            <w:r w:rsidR="00F60989">
              <w:rPr>
                <w:rFonts w:ascii="Arial" w:eastAsia="Times New Roman" w:hAnsi="Arial" w:cs="Arial"/>
                <w:sz w:val="22"/>
                <w:szCs w:val="22"/>
                <w:shd w:val="clear" w:color="auto" w:fill="FFFFFF"/>
              </w:rPr>
              <w:t xml:space="preserve">conducted </w:t>
            </w:r>
            <w:r>
              <w:rPr>
                <w:rFonts w:ascii="Arial" w:eastAsia="Times New Roman" w:hAnsi="Arial" w:cs="Arial"/>
                <w:sz w:val="22"/>
                <w:szCs w:val="22"/>
                <w:shd w:val="clear" w:color="auto" w:fill="FFFFFF"/>
              </w:rPr>
              <w:t>on September 29</w:t>
            </w:r>
            <w:r w:rsidRPr="004B20FB">
              <w:rPr>
                <w:rFonts w:ascii="Arial" w:eastAsia="Times New Roman" w:hAnsi="Arial" w:cs="Arial"/>
                <w:sz w:val="22"/>
                <w:szCs w:val="22"/>
                <w:shd w:val="clear" w:color="auto" w:fill="FFFFFF"/>
                <w:vertAlign w:val="superscript"/>
              </w:rPr>
              <w:t>th</w:t>
            </w:r>
            <w:r>
              <w:rPr>
                <w:rFonts w:ascii="Arial" w:eastAsia="Times New Roman" w:hAnsi="Arial" w:cs="Arial"/>
                <w:sz w:val="22"/>
                <w:szCs w:val="22"/>
                <w:shd w:val="clear" w:color="auto" w:fill="FFFFFF"/>
              </w:rPr>
              <w:t xml:space="preserve"> and 30</w:t>
            </w:r>
            <w:r w:rsidRPr="004B20FB">
              <w:rPr>
                <w:rFonts w:ascii="Arial" w:eastAsia="Times New Roman" w:hAnsi="Arial" w:cs="Arial"/>
                <w:sz w:val="22"/>
                <w:szCs w:val="22"/>
                <w:shd w:val="clear" w:color="auto" w:fill="FFFFFF"/>
                <w:vertAlign w:val="superscript"/>
              </w:rPr>
              <w:t>th</w:t>
            </w:r>
            <w:r>
              <w:rPr>
                <w:rFonts w:ascii="Arial" w:eastAsia="Times New Roman" w:hAnsi="Arial" w:cs="Arial"/>
                <w:sz w:val="22"/>
                <w:szCs w:val="22"/>
                <w:shd w:val="clear" w:color="auto" w:fill="FFFFFF"/>
              </w:rPr>
              <w:t>, 2017, with three consultation events along the road</w:t>
            </w:r>
            <w:r w:rsidR="007C6355">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 in Gros-</w:t>
            </w:r>
            <w:proofErr w:type="spellStart"/>
            <w:r>
              <w:rPr>
                <w:rFonts w:ascii="Arial" w:eastAsia="Times New Roman" w:hAnsi="Arial" w:cs="Arial"/>
                <w:sz w:val="22"/>
                <w:szCs w:val="22"/>
                <w:shd w:val="clear" w:color="auto" w:fill="FFFFFF"/>
              </w:rPr>
              <w:t>Morne</w:t>
            </w:r>
            <w:proofErr w:type="spellEnd"/>
            <w:r>
              <w:rPr>
                <w:rFonts w:ascii="Arial" w:eastAsia="Times New Roman" w:hAnsi="Arial" w:cs="Arial"/>
                <w:sz w:val="22"/>
                <w:szCs w:val="22"/>
                <w:shd w:val="clear" w:color="auto" w:fill="FFFFFF"/>
              </w:rPr>
              <w:t xml:space="preserve">, </w:t>
            </w:r>
            <w:proofErr w:type="spellStart"/>
            <w:r>
              <w:rPr>
                <w:rFonts w:ascii="Arial" w:eastAsia="Times New Roman" w:hAnsi="Arial" w:cs="Arial"/>
                <w:sz w:val="22"/>
                <w:szCs w:val="22"/>
                <w:shd w:val="clear" w:color="auto" w:fill="FFFFFF"/>
              </w:rPr>
              <w:t>Chansolme</w:t>
            </w:r>
            <w:proofErr w:type="spellEnd"/>
            <w:r>
              <w:rPr>
                <w:rFonts w:ascii="Arial" w:eastAsia="Times New Roman" w:hAnsi="Arial" w:cs="Arial"/>
                <w:sz w:val="22"/>
                <w:szCs w:val="22"/>
                <w:shd w:val="clear" w:color="auto" w:fill="FFFFFF"/>
              </w:rPr>
              <w:t xml:space="preserve"> and </w:t>
            </w:r>
            <w:proofErr w:type="spellStart"/>
            <w:r>
              <w:rPr>
                <w:rFonts w:ascii="Arial" w:eastAsia="Times New Roman" w:hAnsi="Arial" w:cs="Arial"/>
                <w:sz w:val="22"/>
                <w:szCs w:val="22"/>
                <w:shd w:val="clear" w:color="auto" w:fill="FFFFFF"/>
              </w:rPr>
              <w:t>Bassin</w:t>
            </w:r>
            <w:proofErr w:type="spellEnd"/>
            <w:r w:rsidR="002F086F">
              <w:rPr>
                <w:rFonts w:ascii="Arial" w:eastAsia="Times New Roman" w:hAnsi="Arial" w:cs="Arial"/>
                <w:sz w:val="22"/>
                <w:szCs w:val="22"/>
                <w:shd w:val="clear" w:color="auto" w:fill="FFFFFF"/>
              </w:rPr>
              <w:t>-</w:t>
            </w:r>
            <w:r>
              <w:rPr>
                <w:rFonts w:ascii="Arial" w:eastAsia="Times New Roman" w:hAnsi="Arial" w:cs="Arial"/>
                <w:sz w:val="22"/>
                <w:szCs w:val="22"/>
                <w:shd w:val="clear" w:color="auto" w:fill="FFFFFF"/>
              </w:rPr>
              <w:t xml:space="preserve">Bleu. </w:t>
            </w:r>
            <w:r w:rsidR="00E72125" w:rsidRPr="003634A1">
              <w:rPr>
                <w:rFonts w:ascii="Arial" w:eastAsia="Times New Roman" w:hAnsi="Arial" w:cs="Arial"/>
                <w:sz w:val="22"/>
                <w:szCs w:val="22"/>
                <w:shd w:val="clear" w:color="auto" w:fill="FFFFFF"/>
              </w:rPr>
              <w:t xml:space="preserve">Based on the experience of previous efforts a special methodology </w:t>
            </w:r>
            <w:r>
              <w:rPr>
                <w:rFonts w:ascii="Arial" w:eastAsia="Times New Roman" w:hAnsi="Arial" w:cs="Arial"/>
                <w:sz w:val="22"/>
                <w:szCs w:val="22"/>
                <w:shd w:val="clear" w:color="auto" w:fill="FFFFFF"/>
              </w:rPr>
              <w:t xml:space="preserve">was </w:t>
            </w:r>
            <w:r w:rsidR="00E72125" w:rsidRPr="003634A1">
              <w:rPr>
                <w:rFonts w:ascii="Arial" w:eastAsia="Times New Roman" w:hAnsi="Arial" w:cs="Arial"/>
                <w:sz w:val="22"/>
                <w:szCs w:val="22"/>
                <w:shd w:val="clear" w:color="auto" w:fill="FFFFFF"/>
              </w:rPr>
              <w:t>put in place to ensure women’s participation</w:t>
            </w:r>
            <w:r>
              <w:rPr>
                <w:rFonts w:ascii="Arial" w:eastAsia="Times New Roman" w:hAnsi="Arial" w:cs="Arial"/>
                <w:sz w:val="22"/>
                <w:szCs w:val="22"/>
                <w:shd w:val="clear" w:color="auto" w:fill="FFFFFF"/>
              </w:rPr>
              <w:t xml:space="preserve"> (representing finally 40% of consulted persons)</w:t>
            </w:r>
            <w:r w:rsidR="00E72125" w:rsidRPr="003634A1">
              <w:rPr>
                <w:rFonts w:ascii="Arial" w:eastAsia="Times New Roman" w:hAnsi="Arial" w:cs="Arial"/>
                <w:sz w:val="22"/>
                <w:szCs w:val="22"/>
                <w:shd w:val="clear" w:color="auto" w:fill="FFFFFF"/>
              </w:rPr>
              <w:t xml:space="preserve">. Participation, main outcomes and recommendations </w:t>
            </w:r>
            <w:r>
              <w:rPr>
                <w:rFonts w:ascii="Arial" w:eastAsia="Times New Roman" w:hAnsi="Arial" w:cs="Arial"/>
                <w:sz w:val="22"/>
                <w:szCs w:val="22"/>
                <w:shd w:val="clear" w:color="auto" w:fill="FFFFFF"/>
              </w:rPr>
              <w:t>were</w:t>
            </w:r>
            <w:r w:rsidR="00E72125" w:rsidRPr="003634A1">
              <w:rPr>
                <w:rFonts w:ascii="Arial" w:eastAsia="Times New Roman" w:hAnsi="Arial" w:cs="Arial"/>
                <w:sz w:val="22"/>
                <w:szCs w:val="22"/>
                <w:shd w:val="clear" w:color="auto" w:fill="FFFFFF"/>
              </w:rPr>
              <w:t xml:space="preserve"> adequately registered and documented</w:t>
            </w:r>
            <w:r w:rsidR="007D2377">
              <w:rPr>
                <w:rFonts w:ascii="Arial" w:eastAsia="Times New Roman" w:hAnsi="Arial" w:cs="Arial"/>
                <w:sz w:val="22"/>
                <w:szCs w:val="22"/>
                <w:shd w:val="clear" w:color="auto" w:fill="FFFFFF"/>
              </w:rPr>
              <w:t xml:space="preserve"> (</w:t>
            </w:r>
            <w:r w:rsidR="002F086F">
              <w:rPr>
                <w:rFonts w:ascii="Arial" w:eastAsia="Times New Roman" w:hAnsi="Arial" w:cs="Arial"/>
                <w:sz w:val="22"/>
                <w:szCs w:val="22"/>
                <w:shd w:val="clear" w:color="auto" w:fill="FFFFFF"/>
              </w:rPr>
              <w:t>cf.</w:t>
            </w:r>
            <w:r w:rsidR="007C6355">
              <w:rPr>
                <w:rFonts w:ascii="Arial" w:eastAsia="Times New Roman" w:hAnsi="Arial" w:cs="Arial"/>
                <w:sz w:val="22"/>
                <w:szCs w:val="22"/>
                <w:shd w:val="clear" w:color="auto" w:fill="FFFFFF"/>
              </w:rPr>
              <w:t xml:space="preserve"> </w:t>
            </w:r>
            <w:r w:rsidR="007D2377">
              <w:rPr>
                <w:rFonts w:ascii="Arial" w:eastAsia="Times New Roman" w:hAnsi="Arial" w:cs="Arial"/>
                <w:sz w:val="22"/>
                <w:szCs w:val="22"/>
                <w:shd w:val="clear" w:color="auto" w:fill="FFFFFF"/>
              </w:rPr>
              <w:t>Annex</w:t>
            </w:r>
            <w:r w:rsidR="007C6355">
              <w:rPr>
                <w:rFonts w:ascii="Arial" w:eastAsia="Times New Roman" w:hAnsi="Arial" w:cs="Arial"/>
                <w:sz w:val="22"/>
                <w:szCs w:val="22"/>
                <w:shd w:val="clear" w:color="auto" w:fill="FFFFFF"/>
              </w:rPr>
              <w:t xml:space="preserve"> </w:t>
            </w:r>
            <w:r w:rsidR="007D2377">
              <w:rPr>
                <w:rFonts w:ascii="Arial" w:eastAsia="Times New Roman" w:hAnsi="Arial" w:cs="Arial"/>
                <w:sz w:val="22"/>
                <w:szCs w:val="22"/>
                <w:shd w:val="clear" w:color="auto" w:fill="FFFFFF"/>
              </w:rPr>
              <w:t>of the ESIA)</w:t>
            </w:r>
            <w:r w:rsidR="007C6355">
              <w:rPr>
                <w:rFonts w:ascii="Arial" w:eastAsia="Times New Roman" w:hAnsi="Arial" w:cs="Arial"/>
                <w:sz w:val="22"/>
                <w:szCs w:val="22"/>
                <w:shd w:val="clear" w:color="auto" w:fill="FFFFFF"/>
              </w:rPr>
              <w:t>.</w:t>
            </w:r>
          </w:p>
          <w:p w14:paraId="3805DF37" w14:textId="77777777" w:rsidR="007270A3" w:rsidRPr="00481BBB" w:rsidRDefault="007270A3" w:rsidP="00481BBB">
            <w:pPr>
              <w:pStyle w:val="ListParagraph"/>
              <w:rPr>
                <w:rFonts w:ascii="Arial" w:eastAsia="Times New Roman" w:hAnsi="Arial" w:cs="Arial"/>
                <w:sz w:val="22"/>
                <w:szCs w:val="22"/>
                <w:shd w:val="clear" w:color="auto" w:fill="FFFFFF"/>
              </w:rPr>
            </w:pPr>
          </w:p>
          <w:p w14:paraId="4532AB7D" w14:textId="77B38672" w:rsidR="00E72125" w:rsidRPr="00C75795" w:rsidRDefault="007270A3" w:rsidP="00C75795">
            <w:pPr>
              <w:ind w:right="165"/>
              <w:jc w:val="both"/>
              <w:rPr>
                <w:rFonts w:ascii="Arial" w:eastAsia="Times New Roman" w:hAnsi="Arial" w:cs="Arial"/>
                <w:sz w:val="22"/>
                <w:szCs w:val="22"/>
                <w:shd w:val="clear" w:color="auto" w:fill="FFFFFF"/>
              </w:rPr>
            </w:pPr>
            <w:r w:rsidRPr="00C75795">
              <w:rPr>
                <w:rFonts w:ascii="Arial" w:eastAsia="Times New Roman" w:hAnsi="Arial" w:cs="Arial"/>
                <w:sz w:val="22"/>
                <w:szCs w:val="22"/>
                <w:shd w:val="clear" w:color="auto" w:fill="FFFFFF"/>
              </w:rPr>
              <w:t>Project design incorporated main recommendations emerging from the consultation</w:t>
            </w:r>
            <w:r w:rsidR="0074512A">
              <w:rPr>
                <w:rFonts w:ascii="Arial" w:eastAsia="Times New Roman" w:hAnsi="Arial" w:cs="Arial"/>
                <w:sz w:val="22"/>
                <w:szCs w:val="22"/>
                <w:shd w:val="clear" w:color="auto" w:fill="FFFFFF"/>
              </w:rPr>
              <w:t>,</w:t>
            </w:r>
            <w:r w:rsidRPr="00C75795">
              <w:rPr>
                <w:rFonts w:ascii="Arial" w:eastAsia="Times New Roman" w:hAnsi="Arial" w:cs="Arial"/>
                <w:sz w:val="22"/>
                <w:szCs w:val="22"/>
                <w:shd w:val="clear" w:color="auto" w:fill="FFFFFF"/>
              </w:rPr>
              <w:t xml:space="preserve"> </w:t>
            </w:r>
            <w:r w:rsidRPr="00413DCB">
              <w:rPr>
                <w:rFonts w:ascii="Arial" w:eastAsia="Times New Roman" w:hAnsi="Arial" w:cs="Arial"/>
                <w:sz w:val="22"/>
                <w:szCs w:val="22"/>
                <w:shd w:val="clear" w:color="auto" w:fill="FFFFFF"/>
              </w:rPr>
              <w:t xml:space="preserve">including changes to reduce resettlement and/or affect water points, </w:t>
            </w:r>
            <w:r w:rsidR="007A1390" w:rsidRPr="00413DCB">
              <w:rPr>
                <w:rFonts w:ascii="Arial" w:eastAsia="Times New Roman" w:hAnsi="Arial" w:cs="Arial"/>
                <w:sz w:val="22"/>
                <w:szCs w:val="22"/>
                <w:shd w:val="clear" w:color="auto" w:fill="FFFFFF"/>
              </w:rPr>
              <w:t>school yards and reduce affecting cultivation lands</w:t>
            </w:r>
            <w:r w:rsidR="007A1390" w:rsidRPr="00AF5E02">
              <w:rPr>
                <w:rFonts w:ascii="Arial" w:eastAsia="Times New Roman" w:hAnsi="Arial" w:cs="Arial"/>
                <w:sz w:val="22"/>
                <w:szCs w:val="22"/>
                <w:shd w:val="clear" w:color="auto" w:fill="FFFFFF"/>
              </w:rPr>
              <w:t xml:space="preserve">; improved </w:t>
            </w:r>
            <w:r w:rsidR="00C75795" w:rsidRPr="00AF5E02">
              <w:rPr>
                <w:rFonts w:ascii="Arial" w:eastAsia="Times New Roman" w:hAnsi="Arial" w:cs="Arial"/>
                <w:sz w:val="22"/>
                <w:szCs w:val="22"/>
                <w:shd w:val="clear" w:color="auto" w:fill="FFFFFF"/>
              </w:rPr>
              <w:t>e</w:t>
            </w:r>
            <w:r w:rsidR="007A1390" w:rsidRPr="00AF5E02">
              <w:rPr>
                <w:rFonts w:ascii="Arial" w:eastAsia="Times New Roman" w:hAnsi="Arial" w:cs="Arial"/>
                <w:sz w:val="22"/>
                <w:szCs w:val="22"/>
                <w:shd w:val="clear" w:color="auto" w:fill="FFFFFF"/>
              </w:rPr>
              <w:t xml:space="preserve">valuation </w:t>
            </w:r>
            <w:r w:rsidR="00C75795" w:rsidRPr="00AF5E02">
              <w:rPr>
                <w:rFonts w:ascii="Arial" w:eastAsia="Times New Roman" w:hAnsi="Arial" w:cs="Arial"/>
                <w:sz w:val="22"/>
                <w:szCs w:val="22"/>
                <w:shd w:val="clear" w:color="auto" w:fill="FFFFFF"/>
              </w:rPr>
              <w:t xml:space="preserve">of affected assets/lands </w:t>
            </w:r>
            <w:r w:rsidR="007A1390" w:rsidRPr="00AF5E02">
              <w:rPr>
                <w:rFonts w:ascii="Arial" w:eastAsia="Times New Roman" w:hAnsi="Arial" w:cs="Arial"/>
                <w:sz w:val="22"/>
                <w:szCs w:val="22"/>
                <w:shd w:val="clear" w:color="auto" w:fill="FFFFFF"/>
              </w:rPr>
              <w:t>and compensation pro</w:t>
            </w:r>
            <w:r w:rsidR="007A1390" w:rsidRPr="00760C72">
              <w:rPr>
                <w:rFonts w:ascii="Arial" w:eastAsia="Times New Roman" w:hAnsi="Arial" w:cs="Arial"/>
                <w:sz w:val="22"/>
                <w:szCs w:val="22"/>
                <w:shd w:val="clear" w:color="auto" w:fill="FFFFFF"/>
              </w:rPr>
              <w:t>cessing ha</w:t>
            </w:r>
            <w:r w:rsidR="00C75795" w:rsidRPr="00760C72">
              <w:rPr>
                <w:rFonts w:ascii="Arial" w:eastAsia="Times New Roman" w:hAnsi="Arial" w:cs="Arial"/>
                <w:sz w:val="22"/>
                <w:szCs w:val="22"/>
                <w:shd w:val="clear" w:color="auto" w:fill="FFFFFF"/>
              </w:rPr>
              <w:t>ve</w:t>
            </w:r>
            <w:r w:rsidR="007A1390" w:rsidRPr="00760C72">
              <w:rPr>
                <w:rFonts w:ascii="Arial" w:eastAsia="Times New Roman" w:hAnsi="Arial" w:cs="Arial"/>
                <w:sz w:val="22"/>
                <w:szCs w:val="22"/>
                <w:shd w:val="clear" w:color="auto" w:fill="FFFFFF"/>
              </w:rPr>
              <w:t xml:space="preserve"> been incorporated in the Program.</w:t>
            </w:r>
            <w:r w:rsidR="00C75795" w:rsidRPr="00760C72">
              <w:rPr>
                <w:rFonts w:ascii="Arial" w:eastAsia="Times New Roman" w:hAnsi="Arial" w:cs="Arial"/>
                <w:sz w:val="22"/>
                <w:szCs w:val="22"/>
                <w:shd w:val="clear" w:color="auto" w:fill="FFFFFF"/>
              </w:rPr>
              <w:t xml:space="preserve"> </w:t>
            </w:r>
          </w:p>
          <w:p w14:paraId="3EF15042" w14:textId="77777777" w:rsidR="002F086F" w:rsidRDefault="002F086F" w:rsidP="00E72125">
            <w:pPr>
              <w:ind w:right="165"/>
              <w:jc w:val="both"/>
              <w:rPr>
                <w:rFonts w:ascii="Arial" w:eastAsia="Times New Roman" w:hAnsi="Arial" w:cs="Arial"/>
                <w:i/>
                <w:sz w:val="22"/>
                <w:szCs w:val="22"/>
                <w:shd w:val="clear" w:color="auto" w:fill="FFFFFF"/>
              </w:rPr>
            </w:pPr>
          </w:p>
          <w:p w14:paraId="43E9B79F" w14:textId="357AB151" w:rsidR="00E72125" w:rsidRPr="003634A1" w:rsidRDefault="00E72125" w:rsidP="00E72125">
            <w:pPr>
              <w:ind w:right="165"/>
              <w:jc w:val="both"/>
              <w:rPr>
                <w:rFonts w:ascii="Arial" w:eastAsia="Times New Roman" w:hAnsi="Arial" w:cs="Arial"/>
                <w:sz w:val="22"/>
                <w:szCs w:val="22"/>
                <w:shd w:val="clear" w:color="auto" w:fill="FFFFFF"/>
              </w:rPr>
            </w:pPr>
            <w:r w:rsidRPr="003634A1">
              <w:rPr>
                <w:rFonts w:ascii="Arial" w:eastAsia="Times New Roman" w:hAnsi="Arial" w:cs="Arial"/>
                <w:i/>
                <w:sz w:val="22"/>
                <w:szCs w:val="22"/>
                <w:shd w:val="clear" w:color="auto" w:fill="FFFFFF"/>
              </w:rPr>
              <w:t>Construction</w:t>
            </w:r>
            <w:r w:rsidRPr="003634A1">
              <w:rPr>
                <w:rFonts w:ascii="Arial" w:eastAsia="Times New Roman" w:hAnsi="Arial" w:cs="Arial"/>
                <w:sz w:val="22"/>
                <w:szCs w:val="22"/>
                <w:shd w:val="clear" w:color="auto" w:fill="FFFFFF"/>
              </w:rPr>
              <w:t xml:space="preserve">: Because eligibility and construction bidding span might take at least 12 months, </w:t>
            </w:r>
            <w:r w:rsidR="00C75795">
              <w:rPr>
                <w:rFonts w:ascii="Arial" w:eastAsia="Times New Roman" w:hAnsi="Arial" w:cs="Arial"/>
                <w:sz w:val="22"/>
                <w:szCs w:val="22"/>
                <w:shd w:val="clear" w:color="auto" w:fill="FFFFFF"/>
              </w:rPr>
              <w:t xml:space="preserve">the two </w:t>
            </w:r>
            <w:r w:rsidRPr="003634A1">
              <w:rPr>
                <w:rFonts w:ascii="Arial" w:eastAsia="Times New Roman" w:hAnsi="Arial" w:cs="Arial"/>
                <w:sz w:val="22"/>
                <w:szCs w:val="22"/>
                <w:shd w:val="clear" w:color="auto" w:fill="FFFFFF"/>
              </w:rPr>
              <w:t>RP</w:t>
            </w:r>
            <w:r w:rsidR="0074512A">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should be updated</w:t>
            </w:r>
            <w:r w:rsidR="00C75795">
              <w:rPr>
                <w:rFonts w:ascii="Arial" w:eastAsia="Times New Roman" w:hAnsi="Arial" w:cs="Arial"/>
                <w:sz w:val="22"/>
                <w:szCs w:val="22"/>
                <w:shd w:val="clear" w:color="auto" w:fill="FFFFFF"/>
              </w:rPr>
              <w:t>, according to implementation program,</w:t>
            </w:r>
            <w:r w:rsidRPr="003634A1">
              <w:rPr>
                <w:rFonts w:ascii="Arial" w:eastAsia="Times New Roman" w:hAnsi="Arial" w:cs="Arial"/>
                <w:sz w:val="22"/>
                <w:szCs w:val="22"/>
                <w:shd w:val="clear" w:color="auto" w:fill="FFFFFF"/>
              </w:rPr>
              <w:t xml:space="preserve"> to consider Contractor</w:t>
            </w:r>
            <w:r w:rsidR="00A26D20">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design adjustment and possible changes in affected population’s conditions. Any changes in RP</w:t>
            </w:r>
            <w:r w:rsidR="0074512A">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regarding assets valuation, compensation negotiations and resettlement program will be consulted with affected population; resettlement schedule will be agreed. This process will be conducted by the CPA (the expropriation authority in H</w:t>
            </w:r>
            <w:r w:rsidR="003B629B" w:rsidRPr="003634A1">
              <w:rPr>
                <w:rFonts w:ascii="Arial" w:eastAsia="Times New Roman" w:hAnsi="Arial" w:cs="Arial"/>
                <w:sz w:val="22"/>
                <w:szCs w:val="22"/>
                <w:shd w:val="clear" w:color="auto" w:fill="FFFFFF"/>
              </w:rPr>
              <w:t>ai</w:t>
            </w:r>
            <w:r w:rsidR="007D0A4E">
              <w:rPr>
                <w:rFonts w:ascii="Arial" w:eastAsia="Times New Roman" w:hAnsi="Arial" w:cs="Arial"/>
                <w:sz w:val="22"/>
                <w:szCs w:val="22"/>
                <w:shd w:val="clear" w:color="auto" w:fill="FFFFFF"/>
              </w:rPr>
              <w:t xml:space="preserve">ti) in coordination with the </w:t>
            </w:r>
            <w:r w:rsidR="007D0A4E" w:rsidRPr="00653DF2">
              <w:rPr>
                <w:rFonts w:ascii="Arial" w:eastAsia="Times New Roman" w:hAnsi="Arial" w:cs="Arial"/>
                <w:sz w:val="22"/>
                <w:szCs w:val="22"/>
                <w:shd w:val="clear" w:color="auto" w:fill="FFFFFF"/>
              </w:rPr>
              <w:t>MTPTC</w:t>
            </w:r>
            <w:r w:rsidRPr="00653DF2">
              <w:rPr>
                <w:rFonts w:ascii="Arial" w:eastAsia="Times New Roman" w:hAnsi="Arial" w:cs="Arial"/>
                <w:sz w:val="22"/>
                <w:szCs w:val="22"/>
                <w:shd w:val="clear" w:color="auto" w:fill="FFFFFF"/>
              </w:rPr>
              <w:t>. This</w:t>
            </w:r>
            <w:r w:rsidRPr="003634A1">
              <w:rPr>
                <w:rFonts w:ascii="Arial" w:eastAsia="Times New Roman" w:hAnsi="Arial" w:cs="Arial"/>
                <w:sz w:val="22"/>
                <w:szCs w:val="22"/>
                <w:shd w:val="clear" w:color="auto" w:fill="FFFFFF"/>
              </w:rPr>
              <w:t xml:space="preserve"> process should be adequately registered. </w:t>
            </w:r>
            <w:r w:rsidR="00A26D20">
              <w:rPr>
                <w:rFonts w:ascii="Arial" w:eastAsia="Times New Roman" w:hAnsi="Arial" w:cs="Arial"/>
                <w:sz w:val="22"/>
                <w:szCs w:val="22"/>
                <w:shd w:val="clear" w:color="auto" w:fill="FFFFFF"/>
              </w:rPr>
              <w:t>A grievance redress mechanism will be in place.</w:t>
            </w:r>
          </w:p>
          <w:p w14:paraId="78362719" w14:textId="77777777" w:rsidR="00E72125" w:rsidRPr="003634A1" w:rsidRDefault="00E72125" w:rsidP="00E72125">
            <w:pPr>
              <w:ind w:right="165"/>
              <w:jc w:val="both"/>
              <w:rPr>
                <w:rFonts w:ascii="Arial" w:eastAsia="Times New Roman" w:hAnsi="Arial" w:cs="Arial"/>
                <w:sz w:val="22"/>
                <w:szCs w:val="22"/>
                <w:shd w:val="clear" w:color="auto" w:fill="FFFFFF"/>
              </w:rPr>
            </w:pPr>
          </w:p>
          <w:p w14:paraId="5086F034" w14:textId="77777777" w:rsidR="00E72125" w:rsidRPr="003634A1" w:rsidRDefault="00E72125" w:rsidP="00E72125">
            <w:pPr>
              <w:ind w:right="165"/>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 xml:space="preserve">Consultation results show an overall support to the projects by authorities and population alike that are eager to overcome current insecure and slow transportation that affects livelihoods and economic activities. No evident opposition has been identified. Adequate and timely compensation of affected population will further reduce this risk. </w:t>
            </w:r>
          </w:p>
          <w:p w14:paraId="63B9DA1F" w14:textId="77777777" w:rsidR="00E72125" w:rsidRPr="00E72125" w:rsidRDefault="00E72125" w:rsidP="00E72125">
            <w:pPr>
              <w:ind w:right="165"/>
              <w:jc w:val="both"/>
              <w:rPr>
                <w:rFonts w:ascii="Arial" w:eastAsia="Times New Roman" w:hAnsi="Arial" w:cs="Arial"/>
                <w:sz w:val="22"/>
                <w:szCs w:val="22"/>
                <w:highlight w:val="blue"/>
                <w:shd w:val="clear" w:color="auto" w:fill="FFFFFF"/>
              </w:rPr>
            </w:pPr>
          </w:p>
          <w:p w14:paraId="6BF1D24B" w14:textId="01A1883C" w:rsidR="00E72125" w:rsidRDefault="001957A6" w:rsidP="00E72125">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As described in the ESMF, s</w:t>
            </w:r>
            <w:r w:rsidR="004B20FB">
              <w:rPr>
                <w:rFonts w:ascii="Arial" w:eastAsia="Times New Roman" w:hAnsi="Arial" w:cs="Arial"/>
                <w:sz w:val="22"/>
                <w:szCs w:val="22"/>
                <w:shd w:val="clear" w:color="auto" w:fill="FFFFFF"/>
              </w:rPr>
              <w:t xml:space="preserve">uch a </w:t>
            </w:r>
            <w:r w:rsidR="00E72125" w:rsidRPr="003634A1">
              <w:rPr>
                <w:rFonts w:ascii="Arial" w:eastAsia="Times New Roman" w:hAnsi="Arial" w:cs="Arial"/>
                <w:sz w:val="22"/>
                <w:szCs w:val="22"/>
                <w:shd w:val="clear" w:color="auto" w:fill="FFFFFF"/>
              </w:rPr>
              <w:t>consultation process will apply to other project</w:t>
            </w:r>
            <w:r w:rsidR="000521FE" w:rsidRPr="003634A1">
              <w:rPr>
                <w:rFonts w:ascii="Arial" w:eastAsia="Times New Roman" w:hAnsi="Arial" w:cs="Arial"/>
                <w:sz w:val="22"/>
                <w:szCs w:val="22"/>
                <w:shd w:val="clear" w:color="auto" w:fill="FFFFFF"/>
              </w:rPr>
              <w:t>s</w:t>
            </w:r>
            <w:r w:rsidR="00E72125" w:rsidRPr="003634A1">
              <w:rPr>
                <w:rFonts w:ascii="Arial" w:eastAsia="Times New Roman" w:hAnsi="Arial" w:cs="Arial"/>
                <w:sz w:val="22"/>
                <w:szCs w:val="22"/>
                <w:shd w:val="clear" w:color="auto" w:fill="FFFFFF"/>
              </w:rPr>
              <w:t xml:space="preserve"> to be included in this multiple works Program</w:t>
            </w:r>
            <w:r w:rsidR="0074512A">
              <w:rPr>
                <w:rFonts w:ascii="Arial" w:eastAsia="Times New Roman" w:hAnsi="Arial" w:cs="Arial"/>
                <w:sz w:val="22"/>
                <w:szCs w:val="22"/>
                <w:shd w:val="clear" w:color="auto" w:fill="FFFFFF"/>
              </w:rPr>
              <w:t>. T</w:t>
            </w:r>
            <w:r w:rsidR="00C75795">
              <w:rPr>
                <w:rFonts w:ascii="Arial" w:eastAsia="Times New Roman" w:hAnsi="Arial" w:cs="Arial"/>
                <w:sz w:val="22"/>
                <w:szCs w:val="22"/>
                <w:shd w:val="clear" w:color="auto" w:fill="FFFFFF"/>
              </w:rPr>
              <w:t>he</w:t>
            </w:r>
            <w:r>
              <w:rPr>
                <w:rFonts w:ascii="Arial" w:eastAsia="Times New Roman" w:hAnsi="Arial" w:cs="Arial"/>
                <w:sz w:val="22"/>
                <w:szCs w:val="22"/>
                <w:shd w:val="clear" w:color="auto" w:fill="FFFFFF"/>
              </w:rPr>
              <w:t xml:space="preserve"> grievance redress</w:t>
            </w:r>
            <w:r w:rsidR="00C75795">
              <w:rPr>
                <w:rFonts w:ascii="Arial" w:eastAsia="Times New Roman" w:hAnsi="Arial" w:cs="Arial"/>
                <w:sz w:val="22"/>
                <w:szCs w:val="22"/>
                <w:shd w:val="clear" w:color="auto" w:fill="FFFFFF"/>
              </w:rPr>
              <w:t xml:space="preserve"> mechanism, already agreed with the Executing Agency in the Minister of </w:t>
            </w:r>
            <w:r w:rsidR="00760C72">
              <w:rPr>
                <w:rFonts w:ascii="Arial" w:eastAsia="Times New Roman" w:hAnsi="Arial" w:cs="Arial"/>
                <w:sz w:val="22"/>
                <w:szCs w:val="22"/>
                <w:shd w:val="clear" w:color="auto" w:fill="FFFFFF"/>
              </w:rPr>
              <w:t>Transport for other projects</w:t>
            </w:r>
            <w:r w:rsidR="0074512A">
              <w:rPr>
                <w:rFonts w:ascii="Arial" w:eastAsia="Times New Roman" w:hAnsi="Arial" w:cs="Arial"/>
                <w:sz w:val="22"/>
                <w:szCs w:val="22"/>
                <w:shd w:val="clear" w:color="auto" w:fill="FFFFFF"/>
              </w:rPr>
              <w:t>,</w:t>
            </w:r>
            <w:r w:rsidR="00760C72">
              <w:rPr>
                <w:rFonts w:ascii="Arial" w:eastAsia="Times New Roman" w:hAnsi="Arial" w:cs="Arial"/>
                <w:sz w:val="22"/>
                <w:szCs w:val="22"/>
                <w:shd w:val="clear" w:color="auto" w:fill="FFFFFF"/>
              </w:rPr>
              <w:t xml:space="preserve"> will apply during Program implementation </w:t>
            </w:r>
            <w:r>
              <w:rPr>
                <w:rFonts w:ascii="Arial" w:eastAsia="Times New Roman" w:hAnsi="Arial" w:cs="Arial"/>
                <w:sz w:val="22"/>
                <w:szCs w:val="22"/>
                <w:shd w:val="clear" w:color="auto" w:fill="FFFFFF"/>
              </w:rPr>
              <w:t>to all sub-projects</w:t>
            </w:r>
            <w:r w:rsidR="004B20FB">
              <w:rPr>
                <w:rFonts w:ascii="Arial" w:eastAsia="Times New Roman" w:hAnsi="Arial" w:cs="Arial"/>
                <w:sz w:val="22"/>
                <w:szCs w:val="22"/>
                <w:shd w:val="clear" w:color="auto" w:fill="FFFFFF"/>
              </w:rPr>
              <w:t>.</w:t>
            </w:r>
          </w:p>
          <w:p w14:paraId="035D0C6B" w14:textId="77777777" w:rsidR="00E72125" w:rsidRDefault="00E72125" w:rsidP="00E72125">
            <w:pPr>
              <w:ind w:right="165"/>
              <w:jc w:val="both"/>
              <w:rPr>
                <w:rFonts w:ascii="Arial" w:eastAsia="Times New Roman" w:hAnsi="Arial" w:cs="Arial"/>
                <w:sz w:val="20"/>
                <w:szCs w:val="20"/>
                <w:shd w:val="clear" w:color="auto" w:fill="FFFFFF"/>
              </w:rPr>
            </w:pPr>
          </w:p>
          <w:p w14:paraId="371D6AD4" w14:textId="00ACE1BF" w:rsidR="001B6031" w:rsidRPr="00E72125" w:rsidRDefault="001B6031" w:rsidP="00E72125">
            <w:pPr>
              <w:ind w:right="165"/>
              <w:jc w:val="both"/>
              <w:rPr>
                <w:rFonts w:ascii="Arial" w:eastAsia="Times New Roman" w:hAnsi="Arial" w:cs="Arial"/>
                <w:sz w:val="20"/>
                <w:szCs w:val="20"/>
                <w:shd w:val="clear" w:color="auto" w:fill="FFFFFF"/>
              </w:rPr>
            </w:pPr>
          </w:p>
        </w:tc>
      </w:tr>
      <w:tr w:rsidR="009444D9" w:rsidRPr="001C38FF" w14:paraId="05C27549"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29C1AACE" w14:textId="77777777" w:rsidR="009444D9" w:rsidRPr="001B74B9" w:rsidRDefault="009444D9" w:rsidP="006F7063">
            <w:pPr>
              <w:ind w:right="165"/>
              <w:jc w:val="both"/>
              <w:rPr>
                <w:rFonts w:ascii="Arial" w:eastAsia="Times New Roman" w:hAnsi="Arial" w:cs="Arial"/>
                <w:b/>
                <w:sz w:val="22"/>
                <w:szCs w:val="22"/>
                <w:shd w:val="clear" w:color="auto" w:fill="FFFFFF"/>
              </w:rPr>
            </w:pPr>
            <w:r w:rsidRPr="006F7063">
              <w:rPr>
                <w:rFonts w:ascii="Arial" w:eastAsia="Times New Roman" w:hAnsi="Arial" w:cs="Arial"/>
                <w:b/>
                <w:sz w:val="22"/>
                <w:szCs w:val="22"/>
              </w:rPr>
              <w:t>Information Disclosure</w:t>
            </w:r>
            <w:r w:rsidRPr="006F7063">
              <w:rPr>
                <w:rFonts w:ascii="Arial" w:eastAsia="Times New Roman" w:hAnsi="Arial" w:cs="Arial"/>
                <w:b/>
                <w:sz w:val="22"/>
                <w:szCs w:val="22"/>
                <w:shd w:val="clear" w:color="auto" w:fill="FFFFFF"/>
              </w:rPr>
              <w:t xml:space="preserve"> </w:t>
            </w:r>
          </w:p>
        </w:tc>
      </w:tr>
      <w:tr w:rsidR="009444D9" w:rsidRPr="001C38FF" w14:paraId="39888805"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01A19D6" w14:textId="03DF0243" w:rsidR="0077317B" w:rsidRDefault="00E72125" w:rsidP="000521FE">
            <w:pPr>
              <w:ind w:right="165"/>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The E</w:t>
            </w:r>
            <w:r w:rsidR="0049216B">
              <w:rPr>
                <w:rFonts w:ascii="Arial" w:eastAsia="Times New Roman" w:hAnsi="Arial" w:cs="Arial"/>
                <w:sz w:val="22"/>
                <w:szCs w:val="22"/>
                <w:shd w:val="clear" w:color="auto" w:fill="FFFFFF"/>
              </w:rPr>
              <w:t>SIA</w:t>
            </w:r>
            <w:r w:rsidRPr="003634A1">
              <w:rPr>
                <w:rFonts w:ascii="Arial" w:eastAsia="Times New Roman" w:hAnsi="Arial" w:cs="Arial"/>
                <w:sz w:val="22"/>
                <w:szCs w:val="22"/>
                <w:shd w:val="clear" w:color="auto" w:fill="FFFFFF"/>
              </w:rPr>
              <w:t xml:space="preserve"> and the R</w:t>
            </w:r>
            <w:r w:rsidR="0049216B">
              <w:rPr>
                <w:rFonts w:ascii="Arial" w:eastAsia="Times New Roman" w:hAnsi="Arial" w:cs="Arial"/>
                <w:sz w:val="22"/>
                <w:szCs w:val="22"/>
                <w:shd w:val="clear" w:color="auto" w:fill="FFFFFF"/>
              </w:rPr>
              <w:t>P</w:t>
            </w:r>
            <w:r w:rsidR="0074512A">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have been published in the country and </w:t>
            </w:r>
            <w:r w:rsidR="001B74B9">
              <w:rPr>
                <w:rFonts w:ascii="Arial" w:eastAsia="Times New Roman" w:hAnsi="Arial" w:cs="Arial"/>
                <w:sz w:val="22"/>
                <w:szCs w:val="22"/>
                <w:shd w:val="clear" w:color="auto" w:fill="FFFFFF"/>
              </w:rPr>
              <w:t>on</w:t>
            </w:r>
            <w:r w:rsidRPr="003634A1">
              <w:rPr>
                <w:rFonts w:ascii="Arial" w:eastAsia="Times New Roman" w:hAnsi="Arial" w:cs="Arial"/>
                <w:sz w:val="22"/>
                <w:szCs w:val="22"/>
                <w:shd w:val="clear" w:color="auto" w:fill="FFFFFF"/>
              </w:rPr>
              <w:t xml:space="preserve"> IDB’s website </w:t>
            </w:r>
            <w:r w:rsidR="001B74B9">
              <w:rPr>
                <w:rFonts w:ascii="Arial" w:eastAsia="Times New Roman" w:hAnsi="Arial" w:cs="Arial"/>
                <w:sz w:val="22"/>
                <w:szCs w:val="22"/>
                <w:shd w:val="clear" w:color="auto" w:fill="FFFFFF"/>
              </w:rPr>
              <w:t>(on June 23</w:t>
            </w:r>
            <w:r w:rsidR="001B74B9" w:rsidRPr="001B74B9">
              <w:rPr>
                <w:rFonts w:ascii="Arial" w:eastAsia="Times New Roman" w:hAnsi="Arial" w:cs="Arial"/>
                <w:sz w:val="22"/>
                <w:szCs w:val="22"/>
                <w:shd w:val="clear" w:color="auto" w:fill="FFFFFF"/>
                <w:vertAlign w:val="superscript"/>
              </w:rPr>
              <w:t>rd</w:t>
            </w:r>
            <w:r w:rsidR="001B74B9">
              <w:rPr>
                <w:rFonts w:ascii="Arial" w:eastAsia="Times New Roman" w:hAnsi="Arial" w:cs="Arial"/>
                <w:sz w:val="22"/>
                <w:szCs w:val="22"/>
                <w:shd w:val="clear" w:color="auto" w:fill="FFFFFF"/>
              </w:rPr>
              <w:t xml:space="preserve">, 2017) </w:t>
            </w:r>
            <w:r w:rsidRPr="003634A1">
              <w:rPr>
                <w:rFonts w:ascii="Arial" w:eastAsia="Times New Roman" w:hAnsi="Arial" w:cs="Arial"/>
                <w:sz w:val="22"/>
                <w:szCs w:val="22"/>
                <w:shd w:val="clear" w:color="auto" w:fill="FFFFFF"/>
              </w:rPr>
              <w:t xml:space="preserve">before </w:t>
            </w:r>
            <w:r w:rsidR="00400699">
              <w:rPr>
                <w:rFonts w:ascii="Arial" w:eastAsia="Times New Roman" w:hAnsi="Arial" w:cs="Arial"/>
                <w:sz w:val="22"/>
                <w:szCs w:val="22"/>
                <w:shd w:val="clear" w:color="auto" w:fill="FFFFFF"/>
              </w:rPr>
              <w:t xml:space="preserve">the </w:t>
            </w:r>
            <w:r w:rsidRPr="003634A1">
              <w:rPr>
                <w:rFonts w:ascii="Arial" w:eastAsia="Times New Roman" w:hAnsi="Arial" w:cs="Arial"/>
                <w:sz w:val="22"/>
                <w:szCs w:val="22"/>
                <w:shd w:val="clear" w:color="auto" w:fill="FFFFFF"/>
              </w:rPr>
              <w:t>analysis mission in accordance with OP-102</w:t>
            </w:r>
            <w:r w:rsidR="0077317B">
              <w:rPr>
                <w:rFonts w:ascii="Arial" w:eastAsia="Times New Roman" w:hAnsi="Arial" w:cs="Arial"/>
                <w:sz w:val="22"/>
                <w:szCs w:val="22"/>
                <w:shd w:val="clear" w:color="auto" w:fill="FFFFFF"/>
              </w:rPr>
              <w:t>.</w:t>
            </w:r>
          </w:p>
          <w:p w14:paraId="545DCF94" w14:textId="77777777" w:rsidR="005756E7" w:rsidRDefault="00385D83" w:rsidP="000521FE">
            <w:pPr>
              <w:ind w:right="165"/>
              <w:jc w:val="both"/>
              <w:rPr>
                <w:rFonts w:ascii="Arial" w:eastAsia="Times New Roman" w:hAnsi="Arial" w:cs="Arial"/>
                <w:sz w:val="22"/>
                <w:szCs w:val="22"/>
                <w:shd w:val="clear" w:color="auto" w:fill="FFFFFF"/>
              </w:rPr>
            </w:pPr>
            <w:hyperlink r:id="rId10" w:history="1">
              <w:r w:rsidR="001B74B9" w:rsidRPr="006268D2">
                <w:rPr>
                  <w:rStyle w:val="Hyperlink"/>
                  <w:rFonts w:ascii="Arial" w:eastAsia="Times New Roman" w:hAnsi="Arial" w:cs="Arial"/>
                  <w:sz w:val="22"/>
                  <w:szCs w:val="22"/>
                  <w:shd w:val="clear" w:color="auto" w:fill="FFFFFF"/>
                </w:rPr>
                <w:t>http://www.iadb.org/en/projects/project-description-title,1303.html?id=HA-L1104</w:t>
              </w:r>
            </w:hyperlink>
            <w:r w:rsidR="00E72125" w:rsidRPr="003634A1">
              <w:rPr>
                <w:rFonts w:ascii="Arial" w:eastAsia="Times New Roman" w:hAnsi="Arial" w:cs="Arial"/>
                <w:sz w:val="22"/>
                <w:szCs w:val="22"/>
                <w:shd w:val="clear" w:color="auto" w:fill="FFFFFF"/>
              </w:rPr>
              <w:t xml:space="preserve"> </w:t>
            </w:r>
          </w:p>
          <w:p w14:paraId="2DF13A62" w14:textId="677AF6B2" w:rsidR="005756E7" w:rsidRDefault="005756E7" w:rsidP="000521FE">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A draft ESMF (including </w:t>
            </w:r>
            <w:r w:rsidR="0049216B">
              <w:rPr>
                <w:rFonts w:ascii="Arial" w:eastAsia="Times New Roman" w:hAnsi="Arial" w:cs="Arial"/>
                <w:sz w:val="22"/>
                <w:szCs w:val="22"/>
                <w:shd w:val="clear" w:color="auto" w:fill="FFFFFF"/>
              </w:rPr>
              <w:t xml:space="preserve">the </w:t>
            </w:r>
            <w:r>
              <w:rPr>
                <w:rFonts w:ascii="Arial" w:eastAsia="Times New Roman" w:hAnsi="Arial" w:cs="Arial"/>
                <w:sz w:val="22"/>
                <w:szCs w:val="22"/>
                <w:shd w:val="clear" w:color="auto" w:fill="FFFFFF"/>
              </w:rPr>
              <w:t xml:space="preserve">RF) has also been published before </w:t>
            </w:r>
            <w:r w:rsidR="0049216B">
              <w:rPr>
                <w:rFonts w:ascii="Arial" w:eastAsia="Times New Roman" w:hAnsi="Arial" w:cs="Arial"/>
                <w:sz w:val="22"/>
                <w:szCs w:val="22"/>
                <w:shd w:val="clear" w:color="auto" w:fill="FFFFFF"/>
              </w:rPr>
              <w:t xml:space="preserve">the </w:t>
            </w:r>
            <w:r>
              <w:rPr>
                <w:rFonts w:ascii="Arial" w:eastAsia="Times New Roman" w:hAnsi="Arial" w:cs="Arial"/>
                <w:sz w:val="22"/>
                <w:szCs w:val="22"/>
                <w:shd w:val="clear" w:color="auto" w:fill="FFFFFF"/>
              </w:rPr>
              <w:t>analysis mission</w:t>
            </w:r>
            <w:r w:rsidR="001B74B9">
              <w:rPr>
                <w:rFonts w:ascii="Arial" w:eastAsia="Times New Roman" w:hAnsi="Arial" w:cs="Arial"/>
                <w:sz w:val="22"/>
                <w:szCs w:val="22"/>
                <w:shd w:val="clear" w:color="auto" w:fill="FFFFFF"/>
              </w:rPr>
              <w:t xml:space="preserve"> on August 18</w:t>
            </w:r>
            <w:r w:rsidR="001B74B9" w:rsidRPr="001B74B9">
              <w:rPr>
                <w:rFonts w:ascii="Arial" w:eastAsia="Times New Roman" w:hAnsi="Arial" w:cs="Arial"/>
                <w:sz w:val="22"/>
                <w:szCs w:val="22"/>
                <w:shd w:val="clear" w:color="auto" w:fill="FFFFFF"/>
                <w:vertAlign w:val="superscript"/>
              </w:rPr>
              <w:t>th</w:t>
            </w:r>
            <w:r w:rsidR="001B74B9">
              <w:rPr>
                <w:rFonts w:ascii="Arial" w:eastAsia="Times New Roman" w:hAnsi="Arial" w:cs="Arial"/>
                <w:sz w:val="22"/>
                <w:szCs w:val="22"/>
                <w:shd w:val="clear" w:color="auto" w:fill="FFFFFF"/>
              </w:rPr>
              <w:t>, 2017</w:t>
            </w:r>
            <w:r>
              <w:rPr>
                <w:rFonts w:ascii="Arial" w:eastAsia="Times New Roman" w:hAnsi="Arial" w:cs="Arial"/>
                <w:sz w:val="22"/>
                <w:szCs w:val="22"/>
                <w:shd w:val="clear" w:color="auto" w:fill="FFFFFF"/>
              </w:rPr>
              <w:t>.</w:t>
            </w:r>
          </w:p>
          <w:p w14:paraId="1A597E5F" w14:textId="77777777" w:rsidR="005756E7" w:rsidRDefault="005756E7" w:rsidP="000521FE">
            <w:pPr>
              <w:ind w:right="165"/>
              <w:jc w:val="both"/>
              <w:rPr>
                <w:rFonts w:ascii="Arial" w:eastAsia="Times New Roman" w:hAnsi="Arial" w:cs="Arial"/>
                <w:sz w:val="22"/>
                <w:szCs w:val="22"/>
                <w:shd w:val="clear" w:color="auto" w:fill="FFFFFF"/>
              </w:rPr>
            </w:pPr>
          </w:p>
          <w:p w14:paraId="04D82EEC" w14:textId="77777777" w:rsidR="001B6031" w:rsidRDefault="0049216B" w:rsidP="009936A6">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The f</w:t>
            </w:r>
            <w:r w:rsidR="00F60DFD">
              <w:rPr>
                <w:rFonts w:ascii="Arial" w:eastAsia="Times New Roman" w:hAnsi="Arial" w:cs="Arial"/>
                <w:sz w:val="22"/>
                <w:szCs w:val="22"/>
                <w:shd w:val="clear" w:color="auto" w:fill="FFFFFF"/>
              </w:rPr>
              <w:t>inal version</w:t>
            </w:r>
            <w:r w:rsidR="0074512A">
              <w:rPr>
                <w:rFonts w:ascii="Arial" w:eastAsia="Times New Roman" w:hAnsi="Arial" w:cs="Arial"/>
                <w:sz w:val="22"/>
                <w:szCs w:val="22"/>
                <w:shd w:val="clear" w:color="auto" w:fill="FFFFFF"/>
              </w:rPr>
              <w:t>s of all above documents were</w:t>
            </w:r>
            <w:r w:rsidR="009936A6">
              <w:rPr>
                <w:rFonts w:ascii="Arial" w:eastAsia="Times New Roman" w:hAnsi="Arial" w:cs="Arial"/>
                <w:sz w:val="22"/>
                <w:szCs w:val="22"/>
                <w:shd w:val="clear" w:color="auto" w:fill="FFFFFF"/>
              </w:rPr>
              <w:t xml:space="preserve"> disclosed </w:t>
            </w:r>
            <w:r w:rsidR="00481BBB" w:rsidRPr="00481BBB">
              <w:rPr>
                <w:rFonts w:ascii="Arial" w:eastAsia="Times New Roman" w:hAnsi="Arial" w:cs="Arial"/>
                <w:sz w:val="22"/>
                <w:szCs w:val="22"/>
                <w:shd w:val="clear" w:color="auto" w:fill="FFFFFF"/>
              </w:rPr>
              <w:t>mid-</w:t>
            </w:r>
            <w:r w:rsidR="0074512A" w:rsidRPr="00481BBB">
              <w:rPr>
                <w:rFonts w:ascii="Arial" w:eastAsia="Times New Roman" w:hAnsi="Arial" w:cs="Arial"/>
                <w:sz w:val="22"/>
                <w:szCs w:val="22"/>
                <w:shd w:val="clear" w:color="auto" w:fill="FFFFFF"/>
              </w:rPr>
              <w:t>September 2018.</w:t>
            </w:r>
          </w:p>
          <w:p w14:paraId="7651C1E6" w14:textId="23B228E9" w:rsidR="005756E7" w:rsidRPr="003634A1" w:rsidRDefault="009936A6" w:rsidP="009936A6">
            <w:pPr>
              <w:ind w:right="165"/>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 xml:space="preserve"> </w:t>
            </w:r>
          </w:p>
        </w:tc>
      </w:tr>
      <w:tr w:rsidR="00D632E9" w:rsidRPr="001C38FF" w14:paraId="63E321A6" w14:textId="77777777" w:rsidTr="004D6E06">
        <w:trPr>
          <w:trHeight w:val="236"/>
        </w:trPr>
        <w:tc>
          <w:tcPr>
            <w:tcW w:w="9990" w:type="dxa"/>
            <w:gridSpan w:val="2"/>
            <w:tcBorders>
              <w:top w:val="single" w:sz="6" w:space="0" w:color="000000"/>
              <w:left w:val="single" w:sz="6" w:space="0" w:color="000000"/>
              <w:bottom w:val="single" w:sz="4" w:space="0" w:color="auto"/>
              <w:right w:val="single" w:sz="6" w:space="0" w:color="000000"/>
            </w:tcBorders>
            <w:shd w:val="clear" w:color="auto" w:fill="C6D9F1" w:themeFill="text2" w:themeFillTint="33"/>
            <w:tcMar>
              <w:top w:w="15" w:type="dxa"/>
              <w:left w:w="105" w:type="dxa"/>
              <w:bottom w:w="15" w:type="dxa"/>
              <w:right w:w="105" w:type="dxa"/>
            </w:tcMar>
            <w:vAlign w:val="center"/>
          </w:tcPr>
          <w:p w14:paraId="45D6FE35" w14:textId="77777777" w:rsidR="00B505FD" w:rsidRPr="008A624F" w:rsidRDefault="00D632E9" w:rsidP="00B505FD">
            <w:pPr>
              <w:ind w:right="165"/>
              <w:jc w:val="both"/>
              <w:rPr>
                <w:rFonts w:ascii="Arial" w:eastAsia="Times New Roman" w:hAnsi="Arial" w:cs="Arial"/>
                <w:b/>
                <w:sz w:val="22"/>
                <w:szCs w:val="22"/>
                <w:shd w:val="clear" w:color="auto" w:fill="FFFFFF"/>
              </w:rPr>
            </w:pPr>
            <w:r w:rsidRPr="00FD295A">
              <w:rPr>
                <w:rFonts w:ascii="Arial" w:eastAsia="Times New Roman" w:hAnsi="Arial" w:cs="Arial"/>
                <w:b/>
                <w:sz w:val="22"/>
                <w:szCs w:val="22"/>
              </w:rPr>
              <w:t>Environmental</w:t>
            </w:r>
            <w:r w:rsidR="001A33FA" w:rsidRPr="00FD295A">
              <w:rPr>
                <w:rFonts w:ascii="Arial" w:eastAsia="Times New Roman" w:hAnsi="Arial" w:cs="Arial"/>
                <w:b/>
                <w:sz w:val="22"/>
                <w:szCs w:val="22"/>
              </w:rPr>
              <w:t xml:space="preserve"> and Social</w:t>
            </w:r>
            <w:r w:rsidRPr="00FD295A">
              <w:rPr>
                <w:rFonts w:ascii="Arial" w:eastAsia="Times New Roman" w:hAnsi="Arial" w:cs="Arial"/>
                <w:b/>
                <w:sz w:val="22"/>
                <w:szCs w:val="22"/>
              </w:rPr>
              <w:t xml:space="preserve"> </w:t>
            </w:r>
            <w:r w:rsidR="00425A6B" w:rsidRPr="00FD295A">
              <w:rPr>
                <w:rFonts w:ascii="Arial" w:eastAsia="Times New Roman" w:hAnsi="Arial" w:cs="Arial"/>
                <w:b/>
                <w:sz w:val="22"/>
                <w:szCs w:val="22"/>
              </w:rPr>
              <w:t>Impacts and Risks</w:t>
            </w:r>
            <w:r w:rsidRPr="00FD295A">
              <w:rPr>
                <w:rFonts w:ascii="Arial" w:eastAsia="Times New Roman" w:hAnsi="Arial" w:cs="Arial"/>
                <w:b/>
                <w:sz w:val="22"/>
                <w:szCs w:val="22"/>
              </w:rPr>
              <w:t xml:space="preserve"> </w:t>
            </w:r>
            <w:r w:rsidR="00FD295A" w:rsidRPr="00FD295A">
              <w:rPr>
                <w:rFonts w:ascii="Arial" w:eastAsia="Times New Roman" w:hAnsi="Arial" w:cs="Arial"/>
                <w:b/>
                <w:sz w:val="22"/>
                <w:szCs w:val="22"/>
              </w:rPr>
              <w:t>and Mitigation Measures</w:t>
            </w:r>
          </w:p>
        </w:tc>
      </w:tr>
      <w:tr w:rsidR="00E72125" w:rsidRPr="001C38FF" w14:paraId="062867A1" w14:textId="77777777" w:rsidTr="004D6E06">
        <w:trPr>
          <w:trHeight w:val="236"/>
        </w:trPr>
        <w:tc>
          <w:tcPr>
            <w:tcW w:w="9990" w:type="dxa"/>
            <w:gridSpan w:val="2"/>
            <w:tcBorders>
              <w:top w:val="single" w:sz="4" w:space="0" w:color="auto"/>
              <w:left w:val="single" w:sz="4" w:space="0" w:color="auto"/>
              <w:bottom w:val="nil"/>
              <w:right w:val="single" w:sz="4" w:space="0" w:color="auto"/>
            </w:tcBorders>
            <w:tcMar>
              <w:top w:w="15" w:type="dxa"/>
              <w:left w:w="105" w:type="dxa"/>
              <w:bottom w:w="15" w:type="dxa"/>
              <w:right w:w="105" w:type="dxa"/>
            </w:tcMar>
            <w:vAlign w:val="center"/>
          </w:tcPr>
          <w:p w14:paraId="1B8EDAD0" w14:textId="77777777" w:rsidR="005D35F8" w:rsidRPr="0016649E" w:rsidRDefault="00845B04" w:rsidP="008A624F">
            <w:pPr>
              <w:ind w:right="165"/>
              <w:jc w:val="both"/>
              <w:rPr>
                <w:rFonts w:ascii="Arial" w:eastAsia="Times New Roman" w:hAnsi="Arial" w:cs="Arial"/>
                <w:b/>
                <w:i/>
                <w:sz w:val="22"/>
                <w:szCs w:val="22"/>
                <w:shd w:val="clear" w:color="auto" w:fill="FFFFFF"/>
              </w:rPr>
            </w:pPr>
            <w:r w:rsidRPr="0016649E">
              <w:rPr>
                <w:rFonts w:ascii="Arial" w:eastAsia="Times New Roman" w:hAnsi="Arial" w:cs="Arial"/>
                <w:b/>
                <w:i/>
                <w:sz w:val="22"/>
                <w:szCs w:val="22"/>
                <w:shd w:val="clear" w:color="auto" w:fill="FFFFFF"/>
              </w:rPr>
              <w:t>For the sample:</w:t>
            </w:r>
          </w:p>
          <w:p w14:paraId="526D1A8E" w14:textId="77777777" w:rsidR="00845B04" w:rsidRPr="0016649E" w:rsidRDefault="00845B04" w:rsidP="008A624F">
            <w:pPr>
              <w:ind w:right="165"/>
              <w:jc w:val="both"/>
              <w:rPr>
                <w:rFonts w:ascii="Arial" w:eastAsia="Times New Roman" w:hAnsi="Arial" w:cs="Arial"/>
                <w:i/>
                <w:sz w:val="22"/>
                <w:szCs w:val="22"/>
                <w:shd w:val="clear" w:color="auto" w:fill="FFFFFF"/>
              </w:rPr>
            </w:pPr>
          </w:p>
          <w:p w14:paraId="3EA08DE1" w14:textId="77777777" w:rsidR="004C3637" w:rsidRPr="0016649E" w:rsidRDefault="007337D5" w:rsidP="008A624F">
            <w:pPr>
              <w:ind w:right="165"/>
              <w:jc w:val="both"/>
              <w:rPr>
                <w:rFonts w:ascii="Arial" w:eastAsia="Times New Roman" w:hAnsi="Arial" w:cs="Arial"/>
                <w:b/>
                <w:i/>
                <w:sz w:val="22"/>
                <w:szCs w:val="22"/>
                <w:u w:val="single"/>
                <w:shd w:val="clear" w:color="auto" w:fill="FFFFFF"/>
              </w:rPr>
            </w:pPr>
            <w:r w:rsidRPr="0016649E">
              <w:rPr>
                <w:rFonts w:ascii="Arial" w:eastAsia="Times New Roman" w:hAnsi="Arial" w:cs="Arial"/>
                <w:b/>
                <w:i/>
                <w:sz w:val="22"/>
                <w:szCs w:val="22"/>
                <w:u w:val="single"/>
                <w:shd w:val="clear" w:color="auto" w:fill="FFFFFF"/>
              </w:rPr>
              <w:t>Biodiversity/Natural Habitat/Critical Natural Habitat</w:t>
            </w:r>
          </w:p>
          <w:p w14:paraId="306FD7D7" w14:textId="4AA0DA07" w:rsidR="005D35F8" w:rsidRPr="00270FDE" w:rsidRDefault="008A624F" w:rsidP="008A624F">
            <w:pPr>
              <w:ind w:right="165"/>
              <w:jc w:val="both"/>
              <w:rPr>
                <w:rFonts w:ascii="Arial" w:eastAsia="Times New Roman" w:hAnsi="Arial" w:cs="Arial"/>
                <w:sz w:val="22"/>
                <w:szCs w:val="22"/>
                <w:shd w:val="clear" w:color="auto" w:fill="FFFFFF"/>
              </w:rPr>
            </w:pPr>
            <w:r w:rsidRPr="00270FDE">
              <w:rPr>
                <w:rFonts w:ascii="Arial" w:eastAsia="Times New Roman" w:hAnsi="Arial" w:cs="Arial"/>
                <w:sz w:val="22"/>
                <w:szCs w:val="22"/>
                <w:shd w:val="clear" w:color="auto" w:fill="FFFFFF"/>
              </w:rPr>
              <w:t xml:space="preserve">The projects’ influence area comprises three main rivers: </w:t>
            </w:r>
            <w:proofErr w:type="spellStart"/>
            <w:r w:rsidR="003217F5" w:rsidRPr="00270FDE">
              <w:rPr>
                <w:rFonts w:ascii="Arial" w:eastAsia="Times New Roman" w:hAnsi="Arial" w:cs="Arial"/>
                <w:sz w:val="22"/>
                <w:szCs w:val="22"/>
                <w:shd w:val="clear" w:color="auto" w:fill="FFFFFF"/>
              </w:rPr>
              <w:t>Mancelle</w:t>
            </w:r>
            <w:proofErr w:type="spellEnd"/>
            <w:r w:rsidR="003217F5" w:rsidRPr="00270FDE">
              <w:rPr>
                <w:rFonts w:ascii="Arial" w:eastAsia="Times New Roman" w:hAnsi="Arial" w:cs="Arial"/>
                <w:sz w:val="22"/>
                <w:szCs w:val="22"/>
                <w:shd w:val="clear" w:color="auto" w:fill="FFFFFF"/>
              </w:rPr>
              <w:t xml:space="preserve">, </w:t>
            </w:r>
            <w:proofErr w:type="spellStart"/>
            <w:r w:rsidR="003217F5" w:rsidRPr="00270FDE">
              <w:rPr>
                <w:rFonts w:ascii="Arial" w:eastAsia="Times New Roman" w:hAnsi="Arial" w:cs="Arial"/>
                <w:sz w:val="22"/>
                <w:szCs w:val="22"/>
                <w:shd w:val="clear" w:color="auto" w:fill="FFFFFF"/>
              </w:rPr>
              <w:t>Montcel</w:t>
            </w:r>
            <w:proofErr w:type="spellEnd"/>
            <w:r w:rsidRPr="00270FDE">
              <w:rPr>
                <w:rFonts w:ascii="Arial" w:eastAsia="Times New Roman" w:hAnsi="Arial" w:cs="Arial"/>
                <w:sz w:val="22"/>
                <w:szCs w:val="22"/>
                <w:shd w:val="clear" w:color="auto" w:fill="FFFFFF"/>
              </w:rPr>
              <w:t xml:space="preserve"> and Trois Rivieres</w:t>
            </w:r>
            <w:r w:rsidR="002F086F">
              <w:rPr>
                <w:rFonts w:ascii="Arial" w:eastAsia="Times New Roman" w:hAnsi="Arial" w:cs="Arial"/>
                <w:sz w:val="22"/>
                <w:szCs w:val="22"/>
                <w:shd w:val="clear" w:color="auto" w:fill="FFFFFF"/>
              </w:rPr>
              <w:t>,</w:t>
            </w:r>
            <w:r w:rsidRPr="00270FDE">
              <w:rPr>
                <w:rFonts w:ascii="Arial" w:eastAsia="Times New Roman" w:hAnsi="Arial" w:cs="Arial"/>
                <w:sz w:val="22"/>
                <w:szCs w:val="22"/>
                <w:shd w:val="clear" w:color="auto" w:fill="FFFFFF"/>
              </w:rPr>
              <w:t xml:space="preserve"> and</w:t>
            </w:r>
            <w:r w:rsidR="003217F5" w:rsidRPr="00270FDE">
              <w:rPr>
                <w:rFonts w:ascii="Arial" w:eastAsia="Times New Roman" w:hAnsi="Arial" w:cs="Arial"/>
                <w:sz w:val="22"/>
                <w:szCs w:val="22"/>
                <w:shd w:val="clear" w:color="auto" w:fill="FFFFFF"/>
              </w:rPr>
              <w:t xml:space="preserve"> </w:t>
            </w:r>
            <w:r w:rsidRPr="00270FDE">
              <w:rPr>
                <w:rFonts w:ascii="Arial" w:eastAsia="Times New Roman" w:hAnsi="Arial" w:cs="Arial"/>
                <w:sz w:val="22"/>
                <w:szCs w:val="22"/>
                <w:shd w:val="clear" w:color="auto" w:fill="FFFFFF"/>
              </w:rPr>
              <w:t xml:space="preserve">two Key Biodiversity Areas (KBA): </w:t>
            </w:r>
            <w:proofErr w:type="spellStart"/>
            <w:r w:rsidRPr="00270FDE">
              <w:rPr>
                <w:rFonts w:ascii="Arial" w:hAnsi="Arial" w:cs="Arial"/>
                <w:sz w:val="22"/>
                <w:szCs w:val="22"/>
              </w:rPr>
              <w:t>Dubedou</w:t>
            </w:r>
            <w:proofErr w:type="spellEnd"/>
            <w:r w:rsidRPr="00270FDE">
              <w:rPr>
                <w:rFonts w:ascii="Arial" w:hAnsi="Arial" w:cs="Arial"/>
                <w:sz w:val="22"/>
                <w:szCs w:val="22"/>
              </w:rPr>
              <w:t xml:space="preserve">-Balance and Port de </w:t>
            </w:r>
            <w:proofErr w:type="spellStart"/>
            <w:r w:rsidRPr="00270FDE">
              <w:rPr>
                <w:rFonts w:ascii="Arial" w:hAnsi="Arial" w:cs="Arial"/>
                <w:sz w:val="22"/>
                <w:szCs w:val="22"/>
              </w:rPr>
              <w:t>Paix</w:t>
            </w:r>
            <w:proofErr w:type="spellEnd"/>
            <w:r w:rsidRPr="00270FDE">
              <w:rPr>
                <w:rFonts w:ascii="Arial" w:hAnsi="Arial" w:cs="Arial"/>
                <w:sz w:val="22"/>
                <w:szCs w:val="22"/>
              </w:rPr>
              <w:t>.</w:t>
            </w:r>
            <w:r w:rsidRPr="00270FDE">
              <w:rPr>
                <w:rFonts w:ascii="Arial" w:eastAsia="Times New Roman" w:hAnsi="Arial" w:cs="Arial"/>
                <w:sz w:val="22"/>
                <w:szCs w:val="22"/>
                <w:shd w:val="clear" w:color="auto" w:fill="FFFFFF"/>
              </w:rPr>
              <w:t xml:space="preserve"> Human intervention has contributed to widespread degradation and deforestation of natural habitats and rivers’ contamination. </w:t>
            </w:r>
            <w:r w:rsidR="00876F32" w:rsidRPr="00270FDE">
              <w:rPr>
                <w:rFonts w:ascii="Arial" w:hAnsi="Arial" w:cs="Arial"/>
                <w:sz w:val="22"/>
                <w:szCs w:val="22"/>
              </w:rPr>
              <w:t xml:space="preserve">The </w:t>
            </w:r>
            <w:r w:rsidR="005D35F8" w:rsidRPr="00270FDE">
              <w:rPr>
                <w:rFonts w:ascii="Arial" w:hAnsi="Arial" w:cs="Arial"/>
                <w:sz w:val="22"/>
                <w:szCs w:val="22"/>
              </w:rPr>
              <w:t>extraction of materials from the rivers</w:t>
            </w:r>
            <w:r w:rsidR="00876F32" w:rsidRPr="00270FDE">
              <w:rPr>
                <w:rFonts w:ascii="Arial" w:hAnsi="Arial" w:cs="Arial"/>
                <w:sz w:val="22"/>
                <w:szCs w:val="22"/>
              </w:rPr>
              <w:t xml:space="preserve"> would be authorized only if there is no any other option</w:t>
            </w:r>
            <w:r w:rsidR="005D35F8" w:rsidRPr="00270FDE">
              <w:rPr>
                <w:rFonts w:ascii="Arial" w:hAnsi="Arial" w:cs="Arial"/>
                <w:sz w:val="22"/>
                <w:szCs w:val="22"/>
              </w:rPr>
              <w:t>,</w:t>
            </w:r>
            <w:r w:rsidR="007C6355" w:rsidRPr="00270FDE">
              <w:rPr>
                <w:rFonts w:ascii="Arial" w:hAnsi="Arial" w:cs="Arial"/>
                <w:sz w:val="22"/>
                <w:szCs w:val="22"/>
              </w:rPr>
              <w:t xml:space="preserve"> and</w:t>
            </w:r>
            <w:r w:rsidR="005D35F8" w:rsidRPr="00270FDE">
              <w:rPr>
                <w:rFonts w:ascii="Arial" w:hAnsi="Arial" w:cs="Arial"/>
                <w:sz w:val="22"/>
                <w:szCs w:val="22"/>
              </w:rPr>
              <w:t xml:space="preserve"> </w:t>
            </w:r>
            <w:r w:rsidR="00876F32" w:rsidRPr="00270FDE">
              <w:rPr>
                <w:rFonts w:ascii="Arial" w:hAnsi="Arial" w:cs="Arial"/>
                <w:sz w:val="22"/>
                <w:szCs w:val="22"/>
              </w:rPr>
              <w:t xml:space="preserve">following </w:t>
            </w:r>
            <w:r w:rsidR="005D35F8" w:rsidRPr="00270FDE">
              <w:rPr>
                <w:rFonts w:ascii="Arial" w:hAnsi="Arial" w:cs="Arial"/>
                <w:sz w:val="22"/>
                <w:szCs w:val="22"/>
              </w:rPr>
              <w:t xml:space="preserve">the specific </w:t>
            </w:r>
            <w:r w:rsidR="005D35F8" w:rsidRPr="00270FDE">
              <w:rPr>
                <w:rFonts w:ascii="Arial" w:eastAsia="Times New Roman" w:hAnsi="Arial" w:cs="Arial"/>
                <w:sz w:val="22"/>
                <w:szCs w:val="22"/>
                <w:shd w:val="clear" w:color="auto" w:fill="FFFFFF"/>
              </w:rPr>
              <w:t>guidelines provided by the Bank</w:t>
            </w:r>
            <w:r w:rsidR="00876F32" w:rsidRPr="00270FDE">
              <w:rPr>
                <w:rFonts w:ascii="Arial" w:eastAsia="Times New Roman" w:hAnsi="Arial" w:cs="Arial"/>
                <w:sz w:val="22"/>
                <w:szCs w:val="22"/>
                <w:shd w:val="clear" w:color="auto" w:fill="FFFFFF"/>
              </w:rPr>
              <w:t xml:space="preserve"> to this aim. </w:t>
            </w:r>
            <w:r w:rsidR="005D35F8" w:rsidRPr="00270FDE">
              <w:rPr>
                <w:rFonts w:ascii="Arial" w:eastAsia="Times New Roman" w:hAnsi="Arial" w:cs="Arial"/>
                <w:sz w:val="22"/>
                <w:szCs w:val="22"/>
                <w:shd w:val="clear" w:color="auto" w:fill="FFFFFF"/>
              </w:rPr>
              <w:t xml:space="preserve"> </w:t>
            </w:r>
            <w:r w:rsidRPr="00270FDE">
              <w:rPr>
                <w:rFonts w:ascii="Arial" w:eastAsia="Times New Roman" w:hAnsi="Arial" w:cs="Arial"/>
                <w:sz w:val="22"/>
                <w:szCs w:val="22"/>
                <w:shd w:val="clear" w:color="auto" w:fill="FFFFFF"/>
              </w:rPr>
              <w:t xml:space="preserve">It is not expected that the projects will cause </w:t>
            </w:r>
            <w:r w:rsidR="004C3637" w:rsidRPr="00270FDE">
              <w:rPr>
                <w:rFonts w:ascii="Arial" w:eastAsia="Times New Roman" w:hAnsi="Arial" w:cs="Arial"/>
                <w:sz w:val="22"/>
                <w:szCs w:val="22"/>
                <w:shd w:val="clear" w:color="auto" w:fill="FFFFFF"/>
              </w:rPr>
              <w:t>measurable</w:t>
            </w:r>
            <w:r w:rsidRPr="00270FDE">
              <w:rPr>
                <w:rFonts w:ascii="Arial" w:eastAsia="Times New Roman" w:hAnsi="Arial" w:cs="Arial"/>
                <w:sz w:val="22"/>
                <w:szCs w:val="22"/>
                <w:shd w:val="clear" w:color="auto" w:fill="FFFFFF"/>
              </w:rPr>
              <w:t xml:space="preserve"> or permanent environment damages</w:t>
            </w:r>
            <w:r w:rsidR="005D35F8" w:rsidRPr="00270FDE">
              <w:rPr>
                <w:rFonts w:ascii="Arial" w:eastAsia="Times New Roman" w:hAnsi="Arial" w:cs="Arial"/>
                <w:sz w:val="22"/>
                <w:szCs w:val="22"/>
                <w:shd w:val="clear" w:color="auto" w:fill="FFFFFF"/>
              </w:rPr>
              <w:t xml:space="preserve"> to the KBAs:</w:t>
            </w:r>
          </w:p>
          <w:p w14:paraId="4DB82A8C" w14:textId="668C1D36" w:rsidR="005D35F8" w:rsidRPr="00270FDE" w:rsidRDefault="00413DCB" w:rsidP="005D35F8">
            <w:pPr>
              <w:pStyle w:val="ListParagraph"/>
              <w:numPr>
                <w:ilvl w:val="0"/>
                <w:numId w:val="26"/>
              </w:num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The project will not cause impacts on the nearby KBA</w:t>
            </w:r>
            <w:r w:rsidR="002F086F">
              <w:rPr>
                <w:rFonts w:ascii="Arial" w:eastAsia="Times New Roman" w:hAnsi="Arial" w:cs="Arial"/>
                <w:sz w:val="22"/>
                <w:szCs w:val="22"/>
                <w:shd w:val="clear" w:color="auto" w:fill="FFFFFF"/>
              </w:rPr>
              <w:t>s</w:t>
            </w:r>
            <w:r>
              <w:rPr>
                <w:rFonts w:ascii="Arial" w:eastAsia="Times New Roman" w:hAnsi="Arial" w:cs="Arial"/>
                <w:sz w:val="22"/>
                <w:szCs w:val="22"/>
                <w:shd w:val="clear" w:color="auto" w:fill="FFFFFF"/>
              </w:rPr>
              <w:t xml:space="preserve">, further to the </w:t>
            </w:r>
            <w:r w:rsidR="005D35F8" w:rsidRPr="00270FDE">
              <w:rPr>
                <w:rFonts w:ascii="Arial" w:eastAsia="Times New Roman" w:hAnsi="Arial" w:cs="Arial"/>
                <w:sz w:val="22"/>
                <w:szCs w:val="22"/>
                <w:shd w:val="clear" w:color="auto" w:fill="FFFFFF"/>
              </w:rPr>
              <w:t>current habitat degradation and deforestation</w:t>
            </w:r>
            <w:r w:rsidR="002F086F">
              <w:rPr>
                <w:rFonts w:ascii="Arial" w:eastAsia="Times New Roman" w:hAnsi="Arial" w:cs="Arial"/>
                <w:sz w:val="22"/>
                <w:szCs w:val="22"/>
                <w:shd w:val="clear" w:color="auto" w:fill="FFFFFF"/>
              </w:rPr>
              <w:t xml:space="preserve"> (</w:t>
            </w:r>
            <w:r w:rsidR="00373FA2" w:rsidRPr="00270FDE">
              <w:rPr>
                <w:rFonts w:ascii="Arial" w:eastAsia="Times New Roman" w:hAnsi="Arial" w:cs="Arial"/>
                <w:sz w:val="22"/>
                <w:szCs w:val="22"/>
                <w:shd w:val="clear" w:color="auto" w:fill="FFFFFF"/>
              </w:rPr>
              <w:t>particularly</w:t>
            </w:r>
            <w:r w:rsidR="005D35F8" w:rsidRPr="00270FDE">
              <w:rPr>
                <w:rFonts w:ascii="Arial" w:eastAsia="Times New Roman" w:hAnsi="Arial" w:cs="Arial"/>
                <w:sz w:val="22"/>
                <w:szCs w:val="22"/>
                <w:shd w:val="clear" w:color="auto" w:fill="FFFFFF"/>
              </w:rPr>
              <w:t xml:space="preserve"> in the areas nearby the road</w:t>
            </w:r>
            <w:r w:rsidR="002F086F">
              <w:rPr>
                <w:rFonts w:ascii="Arial" w:eastAsia="Times New Roman" w:hAnsi="Arial" w:cs="Arial"/>
                <w:sz w:val="22"/>
                <w:szCs w:val="22"/>
                <w:shd w:val="clear" w:color="auto" w:fill="FFFFFF"/>
              </w:rPr>
              <w:t>)</w:t>
            </w:r>
            <w:r w:rsidR="003932AE">
              <w:rPr>
                <w:rFonts w:ascii="Arial" w:eastAsia="Times New Roman" w:hAnsi="Arial" w:cs="Arial"/>
                <w:sz w:val="22"/>
                <w:szCs w:val="22"/>
                <w:shd w:val="clear" w:color="auto" w:fill="FFFFFF"/>
              </w:rPr>
              <w:t>.</w:t>
            </w:r>
          </w:p>
          <w:p w14:paraId="2D4515BA" w14:textId="14795458" w:rsidR="005D35F8" w:rsidRPr="00270FDE" w:rsidRDefault="00413DCB" w:rsidP="005D35F8">
            <w:pPr>
              <w:pStyle w:val="ListParagraph"/>
              <w:numPr>
                <w:ilvl w:val="0"/>
                <w:numId w:val="26"/>
              </w:num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 xml:space="preserve">Protection measures </w:t>
            </w:r>
            <w:r w:rsidR="002F086F">
              <w:rPr>
                <w:rFonts w:ascii="Arial" w:eastAsia="Times New Roman" w:hAnsi="Arial" w:cs="Arial"/>
                <w:sz w:val="22"/>
                <w:szCs w:val="22"/>
                <w:shd w:val="clear" w:color="auto" w:fill="FFFFFF"/>
              </w:rPr>
              <w:t>of</w:t>
            </w:r>
            <w:r>
              <w:rPr>
                <w:rFonts w:ascii="Arial" w:eastAsia="Times New Roman" w:hAnsi="Arial" w:cs="Arial"/>
                <w:sz w:val="22"/>
                <w:szCs w:val="22"/>
                <w:shd w:val="clear" w:color="auto" w:fill="FFFFFF"/>
              </w:rPr>
              <w:t xml:space="preserve"> the PGAS will be included in bidding documents as mandatory for construction contractors </w:t>
            </w:r>
            <w:r w:rsidR="00353DB9">
              <w:rPr>
                <w:rFonts w:ascii="Arial" w:eastAsia="Times New Roman" w:hAnsi="Arial" w:cs="Arial"/>
                <w:sz w:val="22"/>
                <w:szCs w:val="22"/>
                <w:shd w:val="clear" w:color="auto" w:fill="FFFFFF"/>
              </w:rPr>
              <w:t xml:space="preserve">- </w:t>
            </w:r>
            <w:r>
              <w:rPr>
                <w:rFonts w:ascii="Arial" w:eastAsia="Times New Roman" w:hAnsi="Arial" w:cs="Arial"/>
                <w:sz w:val="22"/>
                <w:szCs w:val="22"/>
                <w:shd w:val="clear" w:color="auto" w:fill="FFFFFF"/>
              </w:rPr>
              <w:t xml:space="preserve">such as </w:t>
            </w:r>
            <w:r w:rsidR="005D35F8" w:rsidRPr="00270FDE">
              <w:rPr>
                <w:rFonts w:ascii="Arial" w:eastAsia="Times New Roman" w:hAnsi="Arial" w:cs="Arial"/>
                <w:sz w:val="22"/>
                <w:szCs w:val="22"/>
                <w:shd w:val="clear" w:color="auto" w:fill="FFFFFF"/>
              </w:rPr>
              <w:t>criteria for location of ancillary facilities (worker camps, asphalt plant, deposit and borrowing / quarries sites)</w:t>
            </w:r>
            <w:r w:rsidR="002F086F">
              <w:rPr>
                <w:rFonts w:ascii="Arial" w:eastAsia="Times New Roman" w:hAnsi="Arial" w:cs="Arial"/>
                <w:sz w:val="22"/>
                <w:szCs w:val="22"/>
                <w:shd w:val="clear" w:color="auto" w:fill="FFFFFF"/>
              </w:rPr>
              <w:t xml:space="preserve"> and their management</w:t>
            </w:r>
            <w:r w:rsidR="009D50FC">
              <w:rPr>
                <w:rFonts w:ascii="Arial" w:eastAsia="Times New Roman" w:hAnsi="Arial" w:cs="Arial"/>
                <w:sz w:val="22"/>
                <w:szCs w:val="22"/>
                <w:shd w:val="clear" w:color="auto" w:fill="FFFFFF"/>
              </w:rPr>
              <w:t>.</w:t>
            </w:r>
            <w:r w:rsidR="005D35F8" w:rsidRPr="00270FDE">
              <w:rPr>
                <w:rFonts w:ascii="Arial" w:eastAsia="Times New Roman" w:hAnsi="Arial" w:cs="Arial"/>
                <w:sz w:val="22"/>
                <w:szCs w:val="22"/>
                <w:shd w:val="clear" w:color="auto" w:fill="FFFFFF"/>
              </w:rPr>
              <w:t xml:space="preserve"> </w:t>
            </w:r>
          </w:p>
          <w:p w14:paraId="4E5F4461" w14:textId="77777777" w:rsidR="005D35F8" w:rsidRPr="00270FDE" w:rsidRDefault="005D35F8" w:rsidP="008A624F">
            <w:pPr>
              <w:ind w:right="165"/>
              <w:jc w:val="both"/>
              <w:rPr>
                <w:rFonts w:ascii="Arial" w:eastAsia="Times New Roman" w:hAnsi="Arial" w:cs="Arial"/>
                <w:sz w:val="22"/>
                <w:szCs w:val="22"/>
                <w:shd w:val="clear" w:color="auto" w:fill="FFFFFF"/>
              </w:rPr>
            </w:pPr>
          </w:p>
          <w:p w14:paraId="37CF25D7" w14:textId="1F8C5A6C" w:rsidR="004C3637" w:rsidRPr="00270FDE" w:rsidRDefault="008A624F" w:rsidP="008A624F">
            <w:pPr>
              <w:ind w:right="165"/>
              <w:jc w:val="both"/>
              <w:rPr>
                <w:rFonts w:ascii="Arial" w:hAnsi="Arial" w:cs="Arial"/>
                <w:sz w:val="22"/>
                <w:szCs w:val="22"/>
              </w:rPr>
            </w:pPr>
            <w:r w:rsidRPr="00270FDE">
              <w:rPr>
                <w:rFonts w:ascii="Arial" w:eastAsia="Times New Roman" w:hAnsi="Arial" w:cs="Arial"/>
                <w:sz w:val="22"/>
                <w:szCs w:val="22"/>
                <w:shd w:val="clear" w:color="auto" w:fill="FFFFFF"/>
              </w:rPr>
              <w:t xml:space="preserve">Temporary and localized impacts during construction will be mitigated and managed through the Environment, Social and Health Safety Plan. This Plan comprises: i) provisions </w:t>
            </w:r>
            <w:r w:rsidRPr="00270FDE">
              <w:rPr>
                <w:rFonts w:ascii="Arial" w:hAnsi="Arial" w:cs="Arial"/>
                <w:sz w:val="22"/>
                <w:szCs w:val="22"/>
              </w:rPr>
              <w:t>to mitigate impacts during construction (noise and pollution control; adequate fuel use and storage; adequate selection and closing of work sites</w:t>
            </w:r>
            <w:r w:rsidR="002F086F">
              <w:rPr>
                <w:rFonts w:ascii="Arial" w:hAnsi="Arial" w:cs="Arial"/>
                <w:sz w:val="22"/>
                <w:szCs w:val="22"/>
              </w:rPr>
              <w:t>)</w:t>
            </w:r>
            <w:r w:rsidRPr="00270FDE">
              <w:rPr>
                <w:rFonts w:ascii="Arial" w:hAnsi="Arial" w:cs="Arial"/>
                <w:sz w:val="22"/>
                <w:szCs w:val="22"/>
              </w:rPr>
              <w:t xml:space="preserve">; ii) health and safety plans for workers and communities; iii) construction standards to prevent erosion, sedimentation control and water management, rehabilitation (reprofiling, revegetation) of slopes; iv) standards to face natural disasters (drainage structures designed considering the rainfall regimes and hurricanes and  anti-seismic construction standards, for instance); and v) fauna and a flora periodic surveys. </w:t>
            </w:r>
          </w:p>
          <w:p w14:paraId="20EB7276" w14:textId="77777777" w:rsidR="005D35F8" w:rsidRPr="00270FDE" w:rsidRDefault="005D35F8" w:rsidP="008A624F">
            <w:pPr>
              <w:ind w:right="165"/>
              <w:jc w:val="both"/>
              <w:rPr>
                <w:rFonts w:ascii="Arial" w:eastAsia="Times New Roman" w:hAnsi="Arial" w:cs="Arial"/>
                <w:sz w:val="22"/>
                <w:szCs w:val="22"/>
                <w:shd w:val="clear" w:color="auto" w:fill="FFFFFF"/>
              </w:rPr>
            </w:pPr>
          </w:p>
          <w:p w14:paraId="0392EC0B" w14:textId="503962AF" w:rsidR="008A624F" w:rsidRPr="00270FDE" w:rsidRDefault="008A624F" w:rsidP="008A624F">
            <w:pPr>
              <w:ind w:right="165"/>
              <w:jc w:val="both"/>
              <w:rPr>
                <w:rFonts w:ascii="Arial" w:eastAsia="Times New Roman" w:hAnsi="Arial" w:cs="Arial"/>
                <w:sz w:val="22"/>
                <w:szCs w:val="22"/>
                <w:shd w:val="clear" w:color="auto" w:fill="FFFFFF"/>
              </w:rPr>
            </w:pPr>
            <w:r w:rsidRPr="00270FDE">
              <w:rPr>
                <w:rFonts w:ascii="Arial" w:eastAsia="Times New Roman" w:hAnsi="Arial" w:cs="Arial"/>
                <w:sz w:val="22"/>
                <w:szCs w:val="22"/>
                <w:shd w:val="clear" w:color="auto" w:fill="FFFFFF"/>
              </w:rPr>
              <w:t>The b</w:t>
            </w:r>
            <w:r w:rsidRPr="00270FDE">
              <w:rPr>
                <w:rFonts w:ascii="Arial" w:hAnsi="Arial" w:cs="Arial"/>
                <w:sz w:val="22"/>
                <w:szCs w:val="22"/>
              </w:rPr>
              <w:t xml:space="preserve">idding documents will incorporate these provisions to be complied with by the contractor; an environment </w:t>
            </w:r>
            <w:r w:rsidR="00270FDE" w:rsidRPr="00270FDE">
              <w:rPr>
                <w:rFonts w:ascii="Arial" w:hAnsi="Arial" w:cs="Arial"/>
                <w:sz w:val="22"/>
                <w:szCs w:val="22"/>
              </w:rPr>
              <w:t>and social coordinator</w:t>
            </w:r>
            <w:r w:rsidRPr="00270FDE">
              <w:rPr>
                <w:rFonts w:ascii="Arial" w:hAnsi="Arial" w:cs="Arial"/>
                <w:sz w:val="22"/>
                <w:szCs w:val="22"/>
              </w:rPr>
              <w:t xml:space="preserve"> </w:t>
            </w:r>
            <w:r w:rsidR="004C3637" w:rsidRPr="00270FDE">
              <w:rPr>
                <w:rFonts w:ascii="Arial" w:hAnsi="Arial" w:cs="Arial"/>
                <w:sz w:val="22"/>
                <w:szCs w:val="22"/>
              </w:rPr>
              <w:t xml:space="preserve">in </w:t>
            </w:r>
            <w:r w:rsidR="002F086F">
              <w:rPr>
                <w:rFonts w:ascii="Arial" w:hAnsi="Arial" w:cs="Arial"/>
                <w:sz w:val="22"/>
                <w:szCs w:val="22"/>
              </w:rPr>
              <w:t>the Executing Agency</w:t>
            </w:r>
            <w:r w:rsidR="004C3637" w:rsidRPr="00270FDE">
              <w:rPr>
                <w:rFonts w:ascii="Arial" w:hAnsi="Arial" w:cs="Arial"/>
                <w:sz w:val="22"/>
                <w:szCs w:val="22"/>
              </w:rPr>
              <w:t xml:space="preserve"> will</w:t>
            </w:r>
            <w:r w:rsidRPr="00270FDE">
              <w:rPr>
                <w:rFonts w:ascii="Arial" w:hAnsi="Arial" w:cs="Arial"/>
                <w:sz w:val="22"/>
                <w:szCs w:val="22"/>
              </w:rPr>
              <w:t xml:space="preserve"> oversee its implementation; the supervision firm will monitor and report compliance and recommend remedial action as needed.</w:t>
            </w:r>
            <w:r w:rsidR="001151DC">
              <w:rPr>
                <w:rFonts w:ascii="Arial" w:hAnsi="Arial" w:cs="Arial"/>
                <w:sz w:val="22"/>
                <w:szCs w:val="22"/>
              </w:rPr>
              <w:t xml:space="preserve"> </w:t>
            </w:r>
            <w:r w:rsidR="00760AED">
              <w:rPr>
                <w:rFonts w:ascii="Arial" w:hAnsi="Arial" w:cs="Arial"/>
                <w:sz w:val="22"/>
                <w:szCs w:val="22"/>
              </w:rPr>
              <w:t xml:space="preserve">Supervision reports will include specific sections </w:t>
            </w:r>
            <w:r w:rsidR="00E42256">
              <w:rPr>
                <w:rFonts w:ascii="Arial" w:hAnsi="Arial" w:cs="Arial"/>
                <w:sz w:val="22"/>
                <w:szCs w:val="22"/>
              </w:rPr>
              <w:t xml:space="preserve">reporting progress in </w:t>
            </w:r>
            <w:r w:rsidR="00760AED">
              <w:rPr>
                <w:rFonts w:ascii="Arial" w:hAnsi="Arial" w:cs="Arial"/>
                <w:sz w:val="22"/>
                <w:szCs w:val="22"/>
              </w:rPr>
              <w:t xml:space="preserve">social and environmental </w:t>
            </w:r>
            <w:r w:rsidR="00353DB9">
              <w:rPr>
                <w:rFonts w:ascii="Arial" w:hAnsi="Arial" w:cs="Arial"/>
                <w:sz w:val="22"/>
                <w:szCs w:val="22"/>
              </w:rPr>
              <w:t>management</w:t>
            </w:r>
            <w:r w:rsidR="00E42256">
              <w:rPr>
                <w:rFonts w:ascii="Arial" w:hAnsi="Arial" w:cs="Arial"/>
                <w:sz w:val="22"/>
                <w:szCs w:val="22"/>
              </w:rPr>
              <w:t xml:space="preserve"> plan </w:t>
            </w:r>
            <w:r w:rsidR="00353DB9">
              <w:rPr>
                <w:rFonts w:ascii="Arial" w:hAnsi="Arial" w:cs="Arial"/>
                <w:sz w:val="22"/>
                <w:szCs w:val="22"/>
              </w:rPr>
              <w:t>execution</w:t>
            </w:r>
            <w:r w:rsidR="00E42256">
              <w:rPr>
                <w:rFonts w:ascii="Arial" w:hAnsi="Arial" w:cs="Arial"/>
                <w:sz w:val="22"/>
                <w:szCs w:val="22"/>
              </w:rPr>
              <w:t>;</w:t>
            </w:r>
            <w:r w:rsidR="00760AED">
              <w:rPr>
                <w:rFonts w:ascii="Arial" w:hAnsi="Arial" w:cs="Arial"/>
                <w:sz w:val="22"/>
                <w:szCs w:val="22"/>
              </w:rPr>
              <w:t xml:space="preserve"> alert</w:t>
            </w:r>
            <w:r w:rsidR="00382487">
              <w:rPr>
                <w:rFonts w:ascii="Arial" w:hAnsi="Arial" w:cs="Arial"/>
                <w:sz w:val="22"/>
                <w:szCs w:val="22"/>
              </w:rPr>
              <w:t>s</w:t>
            </w:r>
            <w:r w:rsidR="00760AED">
              <w:rPr>
                <w:rFonts w:ascii="Arial" w:hAnsi="Arial" w:cs="Arial"/>
                <w:sz w:val="22"/>
                <w:szCs w:val="22"/>
              </w:rPr>
              <w:t xml:space="preserve"> on retards and non-compliance issues, if any</w:t>
            </w:r>
            <w:r w:rsidR="00382487">
              <w:rPr>
                <w:rFonts w:ascii="Arial" w:hAnsi="Arial" w:cs="Arial"/>
                <w:sz w:val="22"/>
                <w:szCs w:val="22"/>
              </w:rPr>
              <w:t>, will be promptly reported</w:t>
            </w:r>
            <w:r w:rsidR="00760AED">
              <w:rPr>
                <w:rFonts w:ascii="Arial" w:hAnsi="Arial" w:cs="Arial"/>
                <w:sz w:val="22"/>
                <w:szCs w:val="22"/>
              </w:rPr>
              <w:t xml:space="preserve">.  </w:t>
            </w:r>
          </w:p>
          <w:p w14:paraId="367606F0" w14:textId="5983887B" w:rsidR="00E72125" w:rsidRDefault="00E72125" w:rsidP="00E72125">
            <w:pPr>
              <w:ind w:right="165"/>
              <w:jc w:val="both"/>
              <w:rPr>
                <w:rFonts w:ascii="Arial" w:hAnsi="Arial" w:cs="Arial"/>
                <w:sz w:val="22"/>
                <w:szCs w:val="22"/>
              </w:rPr>
            </w:pPr>
          </w:p>
          <w:p w14:paraId="0F2583B9" w14:textId="56898302" w:rsidR="00C707D6" w:rsidRDefault="00C707D6" w:rsidP="00E72125">
            <w:pPr>
              <w:ind w:right="165"/>
              <w:jc w:val="both"/>
              <w:rPr>
                <w:rFonts w:ascii="Arial" w:hAnsi="Arial" w:cs="Arial"/>
                <w:sz w:val="22"/>
                <w:szCs w:val="22"/>
              </w:rPr>
            </w:pPr>
            <w:r w:rsidRPr="00481BBB">
              <w:rPr>
                <w:rFonts w:ascii="Arial" w:hAnsi="Arial" w:cs="Arial"/>
                <w:b/>
                <w:sz w:val="22"/>
                <w:szCs w:val="22"/>
              </w:rPr>
              <w:t>Health and safety</w:t>
            </w:r>
            <w:r>
              <w:rPr>
                <w:rFonts w:ascii="Arial" w:hAnsi="Arial" w:cs="Arial"/>
                <w:sz w:val="22"/>
                <w:szCs w:val="22"/>
              </w:rPr>
              <w:t xml:space="preserve">: The bidding documents will also include guidelines to comply with safety and health conditions to protect workers; guidelines will also include adequate location of camp sites if necessary, which will be previously agreed with nearby communities. A code of conduct will be established and enforced to ensure community safety and security; </w:t>
            </w:r>
            <w:proofErr w:type="gramStart"/>
            <w:r>
              <w:rPr>
                <w:rFonts w:ascii="Arial" w:hAnsi="Arial" w:cs="Arial"/>
                <w:sz w:val="22"/>
                <w:szCs w:val="22"/>
              </w:rPr>
              <w:t>specifically</w:t>
            </w:r>
            <w:proofErr w:type="gramEnd"/>
            <w:r>
              <w:rPr>
                <w:rFonts w:ascii="Arial" w:hAnsi="Arial" w:cs="Arial"/>
                <w:sz w:val="22"/>
                <w:szCs w:val="22"/>
              </w:rPr>
              <w:t xml:space="preserve"> to avoid any impact on women.</w:t>
            </w:r>
          </w:p>
          <w:p w14:paraId="4F6D3B30" w14:textId="2C848F42" w:rsidR="00C707D6" w:rsidRDefault="00C707D6" w:rsidP="00E72125">
            <w:pPr>
              <w:ind w:right="165"/>
              <w:jc w:val="both"/>
              <w:rPr>
                <w:rFonts w:ascii="Arial" w:hAnsi="Arial" w:cs="Arial"/>
                <w:sz w:val="22"/>
                <w:szCs w:val="22"/>
              </w:rPr>
            </w:pPr>
          </w:p>
          <w:p w14:paraId="5A3D07C5" w14:textId="77777777" w:rsidR="001B6031" w:rsidRDefault="001B6031" w:rsidP="00270FDE">
            <w:pPr>
              <w:ind w:right="165"/>
              <w:jc w:val="both"/>
              <w:rPr>
                <w:rFonts w:ascii="Arial" w:eastAsia="Times New Roman" w:hAnsi="Arial" w:cs="Arial"/>
                <w:b/>
                <w:i/>
                <w:sz w:val="22"/>
                <w:szCs w:val="22"/>
                <w:u w:val="single"/>
                <w:shd w:val="clear" w:color="auto" w:fill="FFFFFF"/>
              </w:rPr>
            </w:pPr>
          </w:p>
          <w:p w14:paraId="6950B42B" w14:textId="77777777" w:rsidR="001B6031" w:rsidRDefault="001B6031" w:rsidP="00270FDE">
            <w:pPr>
              <w:ind w:right="165"/>
              <w:jc w:val="both"/>
              <w:rPr>
                <w:rFonts w:ascii="Arial" w:eastAsia="Times New Roman" w:hAnsi="Arial" w:cs="Arial"/>
                <w:b/>
                <w:i/>
                <w:sz w:val="22"/>
                <w:szCs w:val="22"/>
                <w:u w:val="single"/>
                <w:shd w:val="clear" w:color="auto" w:fill="FFFFFF"/>
              </w:rPr>
            </w:pPr>
          </w:p>
          <w:p w14:paraId="63BCE2E9" w14:textId="77777777" w:rsidR="001B6031" w:rsidRDefault="001B6031" w:rsidP="00270FDE">
            <w:pPr>
              <w:ind w:right="165"/>
              <w:jc w:val="both"/>
              <w:rPr>
                <w:rFonts w:ascii="Arial" w:eastAsia="Times New Roman" w:hAnsi="Arial" w:cs="Arial"/>
                <w:b/>
                <w:i/>
                <w:sz w:val="22"/>
                <w:szCs w:val="22"/>
                <w:u w:val="single"/>
                <w:shd w:val="clear" w:color="auto" w:fill="FFFFFF"/>
              </w:rPr>
            </w:pPr>
          </w:p>
          <w:p w14:paraId="68F4EDB7" w14:textId="581CCBA2" w:rsidR="00270FDE" w:rsidRPr="00C74332" w:rsidRDefault="00270FDE" w:rsidP="00270FDE">
            <w:pPr>
              <w:ind w:right="165"/>
              <w:jc w:val="both"/>
              <w:rPr>
                <w:rFonts w:ascii="Arial" w:eastAsia="Times New Roman" w:hAnsi="Arial" w:cs="Arial"/>
                <w:b/>
                <w:i/>
                <w:sz w:val="22"/>
                <w:szCs w:val="22"/>
                <w:u w:val="single"/>
                <w:shd w:val="clear" w:color="auto" w:fill="FFFFFF"/>
              </w:rPr>
            </w:pPr>
            <w:r w:rsidRPr="00C74332">
              <w:rPr>
                <w:rFonts w:ascii="Arial" w:eastAsia="Times New Roman" w:hAnsi="Arial" w:cs="Arial"/>
                <w:b/>
                <w:i/>
                <w:sz w:val="22"/>
                <w:szCs w:val="22"/>
                <w:u w:val="single"/>
                <w:shd w:val="clear" w:color="auto" w:fill="FFFFFF"/>
              </w:rPr>
              <w:t>Cultural site</w:t>
            </w:r>
            <w:r w:rsidR="00C707D6">
              <w:rPr>
                <w:rFonts w:ascii="Arial" w:eastAsia="Times New Roman" w:hAnsi="Arial" w:cs="Arial"/>
                <w:b/>
                <w:i/>
                <w:sz w:val="22"/>
                <w:szCs w:val="22"/>
                <w:u w:val="single"/>
                <w:shd w:val="clear" w:color="auto" w:fill="FFFFFF"/>
              </w:rPr>
              <w:t>s</w:t>
            </w:r>
          </w:p>
          <w:p w14:paraId="17507F18" w14:textId="77777777" w:rsidR="007337D5" w:rsidRPr="00270FDE" w:rsidRDefault="007337D5" w:rsidP="00E72125">
            <w:pPr>
              <w:ind w:right="165"/>
              <w:jc w:val="both"/>
              <w:rPr>
                <w:rFonts w:ascii="Arial" w:hAnsi="Arial" w:cs="Arial"/>
                <w:sz w:val="22"/>
                <w:szCs w:val="22"/>
              </w:rPr>
            </w:pPr>
          </w:p>
        </w:tc>
      </w:tr>
      <w:tr w:rsidR="009306D3" w:rsidRPr="001C38FF" w14:paraId="56B4914B"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vAlign w:val="center"/>
          </w:tcPr>
          <w:p w14:paraId="571C4FE6" w14:textId="603882F6" w:rsidR="00270FDE" w:rsidRDefault="00270FDE" w:rsidP="00B9576A">
            <w:pPr>
              <w:ind w:right="165"/>
              <w:jc w:val="both"/>
              <w:rPr>
                <w:rFonts w:ascii="Arial" w:eastAsia="Times New Roman" w:hAnsi="Arial" w:cs="Arial"/>
                <w:sz w:val="22"/>
                <w:szCs w:val="22"/>
                <w:shd w:val="clear" w:color="auto" w:fill="FFFFFF"/>
              </w:rPr>
            </w:pPr>
            <w:r w:rsidRPr="00270FDE">
              <w:rPr>
                <w:rFonts w:ascii="Arial" w:eastAsia="Times New Roman" w:hAnsi="Arial" w:cs="Arial"/>
                <w:sz w:val="22"/>
                <w:szCs w:val="22"/>
                <w:shd w:val="clear" w:color="auto" w:fill="FFFFFF"/>
              </w:rPr>
              <w:t>No critical cultural sites have been identified in the sample project</w:t>
            </w:r>
            <w:r w:rsidR="00760AED">
              <w:rPr>
                <w:rFonts w:ascii="Arial" w:eastAsia="Times New Roman" w:hAnsi="Arial" w:cs="Arial"/>
                <w:sz w:val="22"/>
                <w:szCs w:val="22"/>
                <w:shd w:val="clear" w:color="auto" w:fill="FFFFFF"/>
              </w:rPr>
              <w:t>’s influence area</w:t>
            </w:r>
            <w:r w:rsidRPr="00270FDE">
              <w:rPr>
                <w:rFonts w:ascii="Arial" w:eastAsia="Times New Roman" w:hAnsi="Arial" w:cs="Arial"/>
                <w:sz w:val="22"/>
                <w:szCs w:val="22"/>
                <w:shd w:val="clear" w:color="auto" w:fill="FFFFFF"/>
              </w:rPr>
              <w:t>.</w:t>
            </w:r>
            <w:r w:rsidR="00760AED">
              <w:rPr>
                <w:rFonts w:ascii="Arial" w:eastAsia="Times New Roman" w:hAnsi="Arial" w:cs="Arial"/>
                <w:sz w:val="22"/>
                <w:szCs w:val="22"/>
                <w:shd w:val="clear" w:color="auto" w:fill="FFFFFF"/>
              </w:rPr>
              <w:t xml:space="preserve"> Chance-finding procedures will be established and incorporated in bidding documents. </w:t>
            </w:r>
          </w:p>
          <w:p w14:paraId="7431FE2C" w14:textId="77777777" w:rsidR="00760AED" w:rsidRPr="00270FDE" w:rsidRDefault="00760AED" w:rsidP="00B9576A">
            <w:pPr>
              <w:ind w:right="165"/>
              <w:jc w:val="both"/>
              <w:rPr>
                <w:rFonts w:ascii="Arial" w:eastAsia="Times New Roman" w:hAnsi="Arial" w:cs="Arial"/>
                <w:sz w:val="22"/>
                <w:szCs w:val="22"/>
                <w:shd w:val="clear" w:color="auto" w:fill="FFFFFF"/>
              </w:rPr>
            </w:pPr>
          </w:p>
          <w:p w14:paraId="781A189C" w14:textId="77777777" w:rsidR="00DD66AD" w:rsidRPr="00C74332" w:rsidRDefault="00DD66AD" w:rsidP="00DD66AD">
            <w:pPr>
              <w:ind w:right="165"/>
              <w:jc w:val="both"/>
              <w:rPr>
                <w:rFonts w:ascii="Arial" w:eastAsia="Times New Roman" w:hAnsi="Arial" w:cs="Arial"/>
                <w:b/>
                <w:i/>
                <w:sz w:val="22"/>
                <w:szCs w:val="22"/>
                <w:u w:val="single"/>
                <w:shd w:val="clear" w:color="auto" w:fill="FFFFFF"/>
              </w:rPr>
            </w:pPr>
            <w:r w:rsidRPr="00C74332">
              <w:rPr>
                <w:rFonts w:ascii="Arial" w:eastAsia="Times New Roman" w:hAnsi="Arial" w:cs="Arial"/>
                <w:b/>
                <w:i/>
                <w:sz w:val="22"/>
                <w:szCs w:val="22"/>
                <w:u w:val="single"/>
                <w:shd w:val="clear" w:color="auto" w:fill="FFFFFF"/>
              </w:rPr>
              <w:t>Pollution</w:t>
            </w:r>
          </w:p>
          <w:p w14:paraId="1C2F1E92" w14:textId="77777777" w:rsidR="00270FDE" w:rsidRPr="00270FDE" w:rsidRDefault="00270FDE" w:rsidP="00B9576A">
            <w:pPr>
              <w:ind w:right="165"/>
              <w:jc w:val="both"/>
              <w:rPr>
                <w:rFonts w:ascii="Arial" w:eastAsia="Times New Roman" w:hAnsi="Arial" w:cs="Arial"/>
                <w:sz w:val="22"/>
                <w:szCs w:val="22"/>
                <w:shd w:val="clear" w:color="auto" w:fill="FFFFFF"/>
              </w:rPr>
            </w:pPr>
          </w:p>
        </w:tc>
      </w:tr>
      <w:tr w:rsidR="007337D5" w:rsidRPr="007337D5" w14:paraId="679AD90B"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vAlign w:val="center"/>
          </w:tcPr>
          <w:p w14:paraId="6836C44F" w14:textId="24FB0035" w:rsidR="007337D5" w:rsidRPr="002F0315" w:rsidRDefault="00B7716C" w:rsidP="007337D5">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The main pollution could be caused by the works activities.</w:t>
            </w:r>
          </w:p>
          <w:p w14:paraId="1815F147" w14:textId="1F11212C" w:rsidR="00B7716C" w:rsidRPr="002F0315" w:rsidRDefault="00B7716C" w:rsidP="00B7716C">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 xml:space="preserve">To prevent the accidental pollution, </w:t>
            </w:r>
            <w:r w:rsidR="003715B5" w:rsidRPr="002F0315">
              <w:rPr>
                <w:rFonts w:ascii="Arial" w:eastAsia="Times New Roman" w:hAnsi="Arial" w:cs="Arial"/>
                <w:sz w:val="22"/>
                <w:szCs w:val="22"/>
                <w:shd w:val="clear" w:color="auto" w:fill="FFFFFF"/>
              </w:rPr>
              <w:t>the bidding documents will precise that the contractor</w:t>
            </w:r>
            <w:r w:rsidRPr="002F0315">
              <w:rPr>
                <w:rFonts w:ascii="Arial" w:eastAsia="Times New Roman" w:hAnsi="Arial" w:cs="Arial"/>
                <w:sz w:val="22"/>
                <w:szCs w:val="22"/>
                <w:shd w:val="clear" w:color="auto" w:fill="FFFFFF"/>
              </w:rPr>
              <w:t xml:space="preserve"> will have to prepare and implement a Site </w:t>
            </w:r>
            <w:r w:rsidR="00656D97">
              <w:rPr>
                <w:rFonts w:ascii="Arial" w:eastAsia="Times New Roman" w:hAnsi="Arial" w:cs="Arial"/>
                <w:sz w:val="22"/>
                <w:szCs w:val="22"/>
                <w:shd w:val="clear" w:color="auto" w:fill="FFFFFF"/>
              </w:rPr>
              <w:t>E</w:t>
            </w:r>
            <w:r w:rsidRPr="002F0315">
              <w:rPr>
                <w:rFonts w:ascii="Arial" w:eastAsia="Times New Roman" w:hAnsi="Arial" w:cs="Arial"/>
                <w:sz w:val="22"/>
                <w:szCs w:val="22"/>
                <w:shd w:val="clear" w:color="auto" w:fill="FFFFFF"/>
              </w:rPr>
              <w:t xml:space="preserve">nvironmental </w:t>
            </w:r>
            <w:r w:rsidR="00656D97">
              <w:rPr>
                <w:rFonts w:ascii="Arial" w:eastAsia="Times New Roman" w:hAnsi="Arial" w:cs="Arial"/>
                <w:sz w:val="22"/>
                <w:szCs w:val="22"/>
                <w:shd w:val="clear" w:color="auto" w:fill="FFFFFF"/>
              </w:rPr>
              <w:t>P</w:t>
            </w:r>
            <w:r w:rsidRPr="002F0315">
              <w:rPr>
                <w:rFonts w:ascii="Arial" w:eastAsia="Times New Roman" w:hAnsi="Arial" w:cs="Arial"/>
                <w:sz w:val="22"/>
                <w:szCs w:val="22"/>
                <w:shd w:val="clear" w:color="auto" w:fill="FFFFFF"/>
              </w:rPr>
              <w:t xml:space="preserve">rotection </w:t>
            </w:r>
            <w:r w:rsidR="00656D97">
              <w:rPr>
                <w:rFonts w:ascii="Arial" w:eastAsia="Times New Roman" w:hAnsi="Arial" w:cs="Arial"/>
                <w:sz w:val="22"/>
                <w:szCs w:val="22"/>
                <w:shd w:val="clear" w:color="auto" w:fill="FFFFFF"/>
              </w:rPr>
              <w:t>P</w:t>
            </w:r>
            <w:r w:rsidRPr="002F0315">
              <w:rPr>
                <w:rFonts w:ascii="Arial" w:eastAsia="Times New Roman" w:hAnsi="Arial" w:cs="Arial"/>
                <w:sz w:val="22"/>
                <w:szCs w:val="22"/>
                <w:shd w:val="clear" w:color="auto" w:fill="FFFFFF"/>
              </w:rPr>
              <w:t>lan including all protective measures recommended</w:t>
            </w:r>
            <w:r w:rsidR="00270FDE" w:rsidRPr="002F0315">
              <w:rPr>
                <w:rFonts w:ascii="Arial" w:eastAsia="Times New Roman" w:hAnsi="Arial" w:cs="Arial"/>
                <w:sz w:val="22"/>
                <w:szCs w:val="22"/>
                <w:shd w:val="clear" w:color="auto" w:fill="FFFFFF"/>
              </w:rPr>
              <w:t>,</w:t>
            </w:r>
            <w:r w:rsidRPr="002F0315">
              <w:rPr>
                <w:rFonts w:ascii="Arial" w:eastAsia="Times New Roman" w:hAnsi="Arial" w:cs="Arial"/>
                <w:sz w:val="22"/>
                <w:szCs w:val="22"/>
                <w:shd w:val="clear" w:color="auto" w:fill="FFFFFF"/>
              </w:rPr>
              <w:t xml:space="preserve"> for example for:</w:t>
            </w:r>
          </w:p>
          <w:p w14:paraId="1CD5FDD2" w14:textId="77777777" w:rsidR="00B7716C" w:rsidRPr="002F0315" w:rsidRDefault="00B7716C" w:rsidP="00B7716C">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 xml:space="preserve">• </w:t>
            </w:r>
            <w:r w:rsidR="00270FDE" w:rsidRPr="002F0315">
              <w:rPr>
                <w:rFonts w:ascii="Arial" w:eastAsia="Times New Roman" w:hAnsi="Arial" w:cs="Arial"/>
                <w:sz w:val="22"/>
                <w:szCs w:val="22"/>
                <w:shd w:val="clear" w:color="auto" w:fill="FFFFFF"/>
              </w:rPr>
              <w:t>Fuel</w:t>
            </w:r>
            <w:r w:rsidRPr="002F0315">
              <w:rPr>
                <w:rFonts w:ascii="Arial" w:eastAsia="Times New Roman" w:hAnsi="Arial" w:cs="Arial"/>
                <w:sz w:val="22"/>
                <w:szCs w:val="22"/>
                <w:shd w:val="clear" w:color="auto" w:fill="FFFFFF"/>
              </w:rPr>
              <w:t xml:space="preserve"> storage</w:t>
            </w:r>
          </w:p>
          <w:p w14:paraId="587730A3" w14:textId="77777777" w:rsidR="00270FDE" w:rsidRPr="002F0315" w:rsidRDefault="00B7716C" w:rsidP="00B7716C">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 Management of product spills</w:t>
            </w:r>
          </w:p>
          <w:p w14:paraId="6F91C4C3" w14:textId="77777777" w:rsidR="00270FDE" w:rsidRPr="002F0315" w:rsidRDefault="00270FDE" w:rsidP="00B7716C">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 Maintenance of vehicles</w:t>
            </w:r>
          </w:p>
          <w:p w14:paraId="46366E17" w14:textId="79C1A9A0" w:rsidR="00B7716C" w:rsidRPr="002F0315" w:rsidRDefault="00B7716C" w:rsidP="00B7716C">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 xml:space="preserve">• Wastewater management (washing of vehicles </w:t>
            </w:r>
            <w:r w:rsidR="00656D97">
              <w:rPr>
                <w:rFonts w:ascii="Arial" w:eastAsia="Times New Roman" w:hAnsi="Arial" w:cs="Arial"/>
                <w:sz w:val="22"/>
                <w:szCs w:val="22"/>
                <w:shd w:val="clear" w:color="auto" w:fill="FFFFFF"/>
              </w:rPr>
              <w:t>–</w:t>
            </w:r>
            <w:r w:rsidRPr="002F0315">
              <w:rPr>
                <w:rFonts w:ascii="Arial" w:eastAsia="Times New Roman" w:hAnsi="Arial" w:cs="Arial"/>
                <w:sz w:val="22"/>
                <w:szCs w:val="22"/>
                <w:shd w:val="clear" w:color="auto" w:fill="FFFFFF"/>
              </w:rPr>
              <w:t xml:space="preserve"> sewage</w:t>
            </w:r>
            <w:r w:rsidR="00656D97">
              <w:rPr>
                <w:rFonts w:ascii="Arial" w:eastAsia="Times New Roman" w:hAnsi="Arial" w:cs="Arial"/>
                <w:sz w:val="22"/>
                <w:szCs w:val="22"/>
                <w:shd w:val="clear" w:color="auto" w:fill="FFFFFF"/>
              </w:rPr>
              <w:t>, etc.</w:t>
            </w:r>
            <w:r w:rsidRPr="002F0315">
              <w:rPr>
                <w:rFonts w:ascii="Arial" w:eastAsia="Times New Roman" w:hAnsi="Arial" w:cs="Arial"/>
                <w:sz w:val="22"/>
                <w:szCs w:val="22"/>
                <w:shd w:val="clear" w:color="auto" w:fill="FFFFFF"/>
              </w:rPr>
              <w:t>)</w:t>
            </w:r>
          </w:p>
          <w:p w14:paraId="312A4EEF" w14:textId="77777777" w:rsidR="00B7716C" w:rsidRDefault="00B7716C" w:rsidP="00B7716C">
            <w:pPr>
              <w:ind w:right="165"/>
              <w:jc w:val="both"/>
              <w:rPr>
                <w:rFonts w:ascii="Arial" w:eastAsia="Times New Roman" w:hAnsi="Arial" w:cs="Arial"/>
                <w:sz w:val="22"/>
                <w:szCs w:val="22"/>
                <w:shd w:val="clear" w:color="auto" w:fill="FFFFFF"/>
              </w:rPr>
            </w:pPr>
          </w:p>
          <w:p w14:paraId="3F22F3DA" w14:textId="77777777" w:rsidR="00DD66AD" w:rsidRPr="00C74332" w:rsidRDefault="00DD66AD" w:rsidP="00DD66AD">
            <w:pPr>
              <w:ind w:right="165"/>
              <w:jc w:val="both"/>
              <w:rPr>
                <w:rFonts w:ascii="Arial" w:eastAsia="Times New Roman" w:hAnsi="Arial" w:cs="Arial"/>
                <w:b/>
                <w:i/>
                <w:sz w:val="22"/>
                <w:szCs w:val="22"/>
                <w:u w:val="single"/>
                <w:shd w:val="clear" w:color="auto" w:fill="FFFFFF"/>
              </w:rPr>
            </w:pPr>
            <w:r w:rsidRPr="00C74332">
              <w:rPr>
                <w:rFonts w:ascii="Arial" w:eastAsia="Times New Roman" w:hAnsi="Arial" w:cs="Arial"/>
                <w:b/>
                <w:i/>
                <w:sz w:val="22"/>
                <w:szCs w:val="22"/>
                <w:u w:val="single"/>
                <w:shd w:val="clear" w:color="auto" w:fill="FFFFFF"/>
              </w:rPr>
              <w:t>Indigenous Peoples</w:t>
            </w:r>
          </w:p>
          <w:p w14:paraId="3AF1C18C" w14:textId="77777777" w:rsidR="00DD66AD" w:rsidRPr="007337D5" w:rsidRDefault="00DD66AD" w:rsidP="00B7716C">
            <w:pPr>
              <w:ind w:right="165"/>
              <w:jc w:val="both"/>
              <w:rPr>
                <w:rFonts w:ascii="Arial" w:eastAsia="Times New Roman" w:hAnsi="Arial" w:cs="Arial"/>
                <w:sz w:val="22"/>
                <w:szCs w:val="22"/>
                <w:shd w:val="clear" w:color="auto" w:fill="FFFFFF"/>
              </w:rPr>
            </w:pPr>
          </w:p>
        </w:tc>
      </w:tr>
      <w:tr w:rsidR="009306D3" w:rsidRPr="001C38FF" w14:paraId="408B2F80"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vAlign w:val="center"/>
          </w:tcPr>
          <w:p w14:paraId="3A857C40" w14:textId="77777777" w:rsidR="009306D3" w:rsidRPr="002F0315" w:rsidRDefault="009306D3" w:rsidP="00B9576A">
            <w:pPr>
              <w:ind w:right="165"/>
              <w:jc w:val="both"/>
              <w:rPr>
                <w:rFonts w:ascii="Arial" w:eastAsia="Times New Roman" w:hAnsi="Arial" w:cs="Arial"/>
                <w:sz w:val="22"/>
                <w:szCs w:val="22"/>
                <w:shd w:val="clear" w:color="auto" w:fill="FFFFFF"/>
              </w:rPr>
            </w:pPr>
            <w:r w:rsidRPr="002F0315">
              <w:rPr>
                <w:rFonts w:ascii="Arial" w:eastAsia="Times New Roman" w:hAnsi="Arial" w:cs="Arial"/>
                <w:sz w:val="22"/>
                <w:szCs w:val="22"/>
                <w:shd w:val="clear" w:color="auto" w:fill="FFFFFF"/>
              </w:rPr>
              <w:t xml:space="preserve">Not applicable to the operation </w:t>
            </w:r>
          </w:p>
          <w:p w14:paraId="2DFC6364" w14:textId="77777777" w:rsidR="00DD66AD" w:rsidRDefault="00DD66AD" w:rsidP="00B9576A">
            <w:pPr>
              <w:ind w:right="165"/>
              <w:jc w:val="both"/>
              <w:rPr>
                <w:rFonts w:ascii="Arial" w:eastAsia="Times New Roman" w:hAnsi="Arial" w:cs="Arial"/>
                <w:sz w:val="22"/>
                <w:szCs w:val="22"/>
                <w:highlight w:val="green"/>
                <w:shd w:val="clear" w:color="auto" w:fill="FFFFFF"/>
              </w:rPr>
            </w:pPr>
          </w:p>
          <w:p w14:paraId="467DB963" w14:textId="60F60C47" w:rsidR="00DD66AD" w:rsidRPr="00C74332" w:rsidRDefault="00DD66AD" w:rsidP="00DD66AD">
            <w:pPr>
              <w:ind w:right="165"/>
              <w:jc w:val="both"/>
              <w:rPr>
                <w:rFonts w:ascii="Arial" w:eastAsia="Times New Roman" w:hAnsi="Arial" w:cs="Arial"/>
                <w:b/>
                <w:i/>
                <w:sz w:val="22"/>
                <w:szCs w:val="22"/>
                <w:u w:val="single"/>
                <w:shd w:val="clear" w:color="auto" w:fill="FFFFFF"/>
              </w:rPr>
            </w:pPr>
            <w:r w:rsidRPr="00C74332">
              <w:rPr>
                <w:rFonts w:ascii="Arial" w:eastAsia="Times New Roman" w:hAnsi="Arial" w:cs="Arial"/>
                <w:b/>
                <w:i/>
                <w:sz w:val="22"/>
                <w:szCs w:val="22"/>
                <w:u w:val="single"/>
                <w:shd w:val="clear" w:color="auto" w:fill="FFFFFF"/>
              </w:rPr>
              <w:t>Involuntary Resettlement</w:t>
            </w:r>
            <w:r w:rsidRPr="00DD66AD">
              <w:rPr>
                <w:rFonts w:ascii="Arial" w:eastAsia="Times New Roman" w:hAnsi="Arial" w:cs="Arial"/>
                <w:b/>
                <w:i/>
                <w:sz w:val="22"/>
                <w:szCs w:val="22"/>
                <w:u w:val="single"/>
                <w:shd w:val="clear" w:color="auto" w:fill="FFFFFF"/>
              </w:rPr>
              <w:t xml:space="preserve"> and Livelihood (economic displacement)</w:t>
            </w:r>
          </w:p>
          <w:p w14:paraId="603DDE6F" w14:textId="77777777" w:rsidR="009306D3" w:rsidRPr="007337D5" w:rsidRDefault="009306D3" w:rsidP="00B9576A">
            <w:pPr>
              <w:ind w:right="165"/>
              <w:jc w:val="both"/>
              <w:rPr>
                <w:rFonts w:ascii="Arial" w:eastAsia="Times New Roman" w:hAnsi="Arial" w:cs="Arial"/>
                <w:sz w:val="22"/>
                <w:szCs w:val="22"/>
                <w:highlight w:val="green"/>
                <w:shd w:val="clear" w:color="auto" w:fill="FFFFFF"/>
              </w:rPr>
            </w:pPr>
          </w:p>
        </w:tc>
      </w:tr>
      <w:tr w:rsidR="007337D5" w:rsidRPr="001C38FF" w14:paraId="415E1A10"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vAlign w:val="center"/>
          </w:tcPr>
          <w:p w14:paraId="36AA1FE9" w14:textId="30575333" w:rsidR="009306D3" w:rsidRDefault="00272F0D" w:rsidP="00DD66AD">
            <w:pPr>
              <w:ind w:right="165"/>
              <w:jc w:val="both"/>
              <w:rPr>
                <w:rFonts w:ascii="Arial" w:hAnsi="Arial" w:cs="Arial"/>
                <w:sz w:val="22"/>
                <w:szCs w:val="22"/>
              </w:rPr>
            </w:pPr>
            <w:r>
              <w:rPr>
                <w:rFonts w:ascii="Arial" w:eastAsia="Times New Roman" w:hAnsi="Arial" w:cs="Arial"/>
                <w:sz w:val="22"/>
                <w:szCs w:val="22"/>
                <w:shd w:val="clear" w:color="auto" w:fill="FFFFFF"/>
              </w:rPr>
              <w:t xml:space="preserve">The main social impact will be the involuntary resettlement caused by the works. </w:t>
            </w:r>
            <w:r w:rsidR="009306D3">
              <w:rPr>
                <w:rFonts w:ascii="Arial" w:eastAsia="Times New Roman" w:hAnsi="Arial" w:cs="Arial"/>
                <w:sz w:val="22"/>
                <w:szCs w:val="22"/>
                <w:shd w:val="clear" w:color="auto" w:fill="FFFFFF"/>
              </w:rPr>
              <w:t>The two</w:t>
            </w:r>
            <w:r w:rsidR="009306D3" w:rsidRPr="003634A1">
              <w:rPr>
                <w:rFonts w:ascii="Arial" w:eastAsia="Times New Roman" w:hAnsi="Arial" w:cs="Arial"/>
                <w:sz w:val="22"/>
                <w:szCs w:val="22"/>
                <w:shd w:val="clear" w:color="auto" w:fill="FFFFFF"/>
              </w:rPr>
              <w:t xml:space="preserve"> </w:t>
            </w:r>
            <w:r w:rsidR="009306D3">
              <w:rPr>
                <w:rFonts w:ascii="Arial" w:eastAsia="Times New Roman" w:hAnsi="Arial" w:cs="Arial"/>
                <w:sz w:val="22"/>
                <w:szCs w:val="22"/>
                <w:shd w:val="clear" w:color="auto" w:fill="FFFFFF"/>
              </w:rPr>
              <w:t xml:space="preserve">road </w:t>
            </w:r>
            <w:r w:rsidR="009306D3" w:rsidRPr="003634A1">
              <w:rPr>
                <w:rFonts w:ascii="Arial" w:eastAsia="Times New Roman" w:hAnsi="Arial" w:cs="Arial"/>
                <w:sz w:val="22"/>
                <w:szCs w:val="22"/>
                <w:shd w:val="clear" w:color="auto" w:fill="FFFFFF"/>
              </w:rPr>
              <w:t xml:space="preserve">sections </w:t>
            </w:r>
            <w:r w:rsidR="009306D3">
              <w:rPr>
                <w:rFonts w:ascii="Arial" w:eastAsia="Times New Roman" w:hAnsi="Arial" w:cs="Arial"/>
                <w:sz w:val="22"/>
                <w:szCs w:val="22"/>
                <w:shd w:val="clear" w:color="auto" w:fill="FFFFFF"/>
              </w:rPr>
              <w:t xml:space="preserve">comprised in the sample </w:t>
            </w:r>
            <w:r w:rsidR="009306D3" w:rsidRPr="003634A1">
              <w:rPr>
                <w:rFonts w:ascii="Arial" w:eastAsia="Times New Roman" w:hAnsi="Arial" w:cs="Arial"/>
                <w:sz w:val="22"/>
                <w:szCs w:val="22"/>
                <w:shd w:val="clear" w:color="auto" w:fill="FFFFFF"/>
              </w:rPr>
              <w:t>are expected to cause involuntary resettlement</w:t>
            </w:r>
            <w:r w:rsidR="009306D3">
              <w:rPr>
                <w:rFonts w:ascii="Arial" w:eastAsia="Times New Roman" w:hAnsi="Arial" w:cs="Arial"/>
                <w:sz w:val="22"/>
                <w:szCs w:val="22"/>
                <w:shd w:val="clear" w:color="auto" w:fill="FFFFFF"/>
              </w:rPr>
              <w:t xml:space="preserve"> including partial or total demolition of houses and land acquisition as presented in the following table</w:t>
            </w:r>
            <w:r w:rsidR="00F36031">
              <w:rPr>
                <w:rFonts w:ascii="Arial" w:eastAsia="Times New Roman" w:hAnsi="Arial" w:cs="Arial"/>
                <w:sz w:val="22"/>
                <w:szCs w:val="22"/>
                <w:shd w:val="clear" w:color="auto" w:fill="FFFFFF"/>
              </w:rPr>
              <w:t>, which focuses on impact type rather than impacts by households</w:t>
            </w:r>
            <w:r w:rsidR="009306D3" w:rsidRPr="003634A1">
              <w:rPr>
                <w:rFonts w:ascii="Arial" w:eastAsia="Times New Roman" w:hAnsi="Arial" w:cs="Arial"/>
                <w:sz w:val="22"/>
                <w:szCs w:val="22"/>
                <w:shd w:val="clear" w:color="auto" w:fill="FFFFFF"/>
              </w:rPr>
              <w:t xml:space="preserve">. </w:t>
            </w:r>
            <w:r w:rsidR="00DD66AD">
              <w:rPr>
                <w:rFonts w:ascii="Arial" w:eastAsia="Times New Roman" w:hAnsi="Arial" w:cs="Arial"/>
                <w:sz w:val="22"/>
                <w:szCs w:val="22"/>
                <w:shd w:val="clear" w:color="auto" w:fill="FFFFFF"/>
              </w:rPr>
              <w:t>The RP</w:t>
            </w:r>
            <w:r w:rsidR="006648E6">
              <w:rPr>
                <w:rFonts w:ascii="Arial" w:eastAsia="Times New Roman" w:hAnsi="Arial" w:cs="Arial"/>
                <w:sz w:val="22"/>
                <w:szCs w:val="22"/>
                <w:shd w:val="clear" w:color="auto" w:fill="FFFFFF"/>
              </w:rPr>
              <w:t>s</w:t>
            </w:r>
            <w:r w:rsidR="00DD66AD">
              <w:rPr>
                <w:rFonts w:ascii="Arial" w:eastAsia="Times New Roman" w:hAnsi="Arial" w:cs="Arial"/>
                <w:sz w:val="22"/>
                <w:szCs w:val="22"/>
                <w:shd w:val="clear" w:color="auto" w:fill="FFFFFF"/>
              </w:rPr>
              <w:t xml:space="preserve"> </w:t>
            </w:r>
            <w:r w:rsidR="00DD66AD" w:rsidRPr="00537F9A">
              <w:rPr>
                <w:rFonts w:ascii="Arial" w:hAnsi="Arial" w:cs="Arial"/>
                <w:sz w:val="22"/>
                <w:szCs w:val="22"/>
              </w:rPr>
              <w:t>cover costs of resettlement related to property loss and temporary loss of income in agriculture and commercial activities.</w:t>
            </w:r>
          </w:p>
          <w:p w14:paraId="37970264" w14:textId="77777777" w:rsidR="009306D3" w:rsidRDefault="009306D3" w:rsidP="009306D3">
            <w:pPr>
              <w:pStyle w:val="ListParagraph"/>
              <w:ind w:left="-38" w:right="165"/>
              <w:jc w:val="both"/>
              <w:rPr>
                <w:rFonts w:ascii="Arial" w:eastAsia="Times New Roman" w:hAnsi="Arial" w:cs="Arial"/>
                <w:sz w:val="22"/>
                <w:szCs w:val="22"/>
                <w:shd w:val="clear" w:color="auto" w:fill="FFFFFF"/>
              </w:rPr>
            </w:pPr>
          </w:p>
          <w:tbl>
            <w:tblPr>
              <w:tblStyle w:val="TableGrid"/>
              <w:tblW w:w="7290" w:type="dxa"/>
              <w:jc w:val="center"/>
              <w:tblLayout w:type="fixed"/>
              <w:tblLook w:val="04A0" w:firstRow="1" w:lastRow="0" w:firstColumn="1" w:lastColumn="0" w:noHBand="0" w:noVBand="1"/>
            </w:tblPr>
            <w:tblGrid>
              <w:gridCol w:w="1530"/>
              <w:gridCol w:w="1170"/>
              <w:gridCol w:w="1350"/>
              <w:gridCol w:w="1350"/>
              <w:gridCol w:w="1890"/>
            </w:tblGrid>
            <w:tr w:rsidR="00DD66AD" w:rsidRPr="00BF38BE" w14:paraId="31AC6C6E" w14:textId="77777777" w:rsidTr="00DD66AD">
              <w:trPr>
                <w:trHeight w:val="674"/>
                <w:jc w:val="center"/>
              </w:trPr>
              <w:tc>
                <w:tcPr>
                  <w:tcW w:w="1530" w:type="dxa"/>
                  <w:vMerge w:val="restart"/>
                </w:tcPr>
                <w:p w14:paraId="37437A84" w14:textId="77777777" w:rsidR="00DD66AD" w:rsidRPr="00656D97" w:rsidRDefault="00DD66AD" w:rsidP="00B9576A">
                  <w:pPr>
                    <w:pStyle w:val="Paragraph"/>
                    <w:tabs>
                      <w:tab w:val="num" w:pos="1980"/>
                    </w:tabs>
                    <w:jc w:val="center"/>
                    <w:outlineLvl w:val="1"/>
                    <w:rPr>
                      <w:rFonts w:cs="Arial"/>
                      <w:sz w:val="20"/>
                      <w:szCs w:val="20"/>
                      <w:shd w:val="clear" w:color="auto" w:fill="FFFFFF"/>
                    </w:rPr>
                  </w:pPr>
                </w:p>
                <w:p w14:paraId="32BFD8AB" w14:textId="77777777" w:rsidR="00DD66AD" w:rsidRPr="00BF38BE" w:rsidRDefault="00DD66AD" w:rsidP="00B9576A">
                  <w:pPr>
                    <w:pStyle w:val="Paragraph"/>
                    <w:tabs>
                      <w:tab w:val="num" w:pos="1980"/>
                    </w:tabs>
                    <w:jc w:val="center"/>
                    <w:outlineLvl w:val="1"/>
                    <w:rPr>
                      <w:rFonts w:cs="Arial"/>
                      <w:sz w:val="20"/>
                      <w:szCs w:val="20"/>
                      <w:shd w:val="clear" w:color="auto" w:fill="FFFFFF"/>
                    </w:rPr>
                  </w:pPr>
                  <w:r w:rsidRPr="00BF38BE">
                    <w:rPr>
                      <w:rFonts w:cs="Arial"/>
                      <w:sz w:val="20"/>
                      <w:szCs w:val="20"/>
                      <w:shd w:val="clear" w:color="auto" w:fill="FFFFFF"/>
                    </w:rPr>
                    <w:t>Section</w:t>
                  </w:r>
                </w:p>
              </w:tc>
              <w:tc>
                <w:tcPr>
                  <w:tcW w:w="1170" w:type="dxa"/>
                  <w:vMerge w:val="restart"/>
                </w:tcPr>
                <w:p w14:paraId="04E7F33D" w14:textId="77777777" w:rsidR="00DD66AD" w:rsidRDefault="00DD66AD" w:rsidP="00B9576A">
                  <w:pPr>
                    <w:pStyle w:val="Paragraph"/>
                    <w:tabs>
                      <w:tab w:val="num" w:pos="1980"/>
                    </w:tabs>
                    <w:jc w:val="center"/>
                    <w:outlineLvl w:val="1"/>
                    <w:rPr>
                      <w:rFonts w:cs="Arial"/>
                      <w:sz w:val="20"/>
                      <w:szCs w:val="20"/>
                      <w:shd w:val="clear" w:color="auto" w:fill="FFFFFF"/>
                    </w:rPr>
                  </w:pPr>
                </w:p>
                <w:p w14:paraId="516B19D7" w14:textId="77777777" w:rsidR="00DD66AD" w:rsidRPr="00BF38BE" w:rsidRDefault="00DD66AD" w:rsidP="00B9576A">
                  <w:pPr>
                    <w:pStyle w:val="Paragraph"/>
                    <w:tabs>
                      <w:tab w:val="num" w:pos="1980"/>
                    </w:tabs>
                    <w:jc w:val="center"/>
                    <w:outlineLvl w:val="1"/>
                    <w:rPr>
                      <w:rFonts w:cs="Arial"/>
                      <w:sz w:val="20"/>
                      <w:szCs w:val="20"/>
                      <w:shd w:val="clear" w:color="auto" w:fill="FFFFFF"/>
                    </w:rPr>
                  </w:pPr>
                  <w:r w:rsidRPr="00BF38BE">
                    <w:rPr>
                      <w:rFonts w:cs="Arial"/>
                      <w:sz w:val="20"/>
                      <w:szCs w:val="20"/>
                      <w:shd w:val="clear" w:color="auto" w:fill="FFFFFF"/>
                    </w:rPr>
                    <w:t>Houses affected</w:t>
                  </w:r>
                </w:p>
              </w:tc>
              <w:tc>
                <w:tcPr>
                  <w:tcW w:w="2700" w:type="dxa"/>
                  <w:gridSpan w:val="2"/>
                </w:tcPr>
                <w:p w14:paraId="14CB2D2B" w14:textId="77777777" w:rsidR="00DD66AD"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Resettlement</w:t>
                  </w:r>
                  <w:r>
                    <w:rPr>
                      <w:rFonts w:cs="Arial"/>
                      <w:sz w:val="20"/>
                      <w:szCs w:val="20"/>
                      <w:shd w:val="clear" w:color="auto" w:fill="FFFFFF"/>
                    </w:rPr>
                    <w:t xml:space="preserve"> options</w:t>
                  </w:r>
                </w:p>
                <w:p w14:paraId="519078DA"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p>
              </w:tc>
              <w:tc>
                <w:tcPr>
                  <w:tcW w:w="1890" w:type="dxa"/>
                  <w:vMerge w:val="restart"/>
                </w:tcPr>
                <w:p w14:paraId="2E791FCF"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p>
                <w:p w14:paraId="77C60F27"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r w:rsidRPr="00656D97">
                    <w:rPr>
                      <w:rFonts w:cs="Arial"/>
                      <w:sz w:val="20"/>
                      <w:szCs w:val="20"/>
                      <w:shd w:val="clear" w:color="auto" w:fill="FFFFFF"/>
                    </w:rPr>
                    <w:t>Type of affected lands (ha)</w:t>
                  </w:r>
                </w:p>
                <w:p w14:paraId="04404BE6" w14:textId="77777777" w:rsidR="00DD66AD" w:rsidRPr="00656D97" w:rsidRDefault="00DD66AD" w:rsidP="00B9576A">
                  <w:pPr>
                    <w:pStyle w:val="Paragraph"/>
                    <w:tabs>
                      <w:tab w:val="num" w:pos="1980"/>
                    </w:tabs>
                    <w:jc w:val="center"/>
                    <w:outlineLvl w:val="1"/>
                    <w:rPr>
                      <w:rFonts w:cs="Arial"/>
                      <w:sz w:val="20"/>
                      <w:szCs w:val="20"/>
                      <w:shd w:val="clear" w:color="auto" w:fill="FFFFFF"/>
                    </w:rPr>
                  </w:pPr>
                </w:p>
              </w:tc>
            </w:tr>
            <w:tr w:rsidR="00DD66AD" w:rsidRPr="00BF38BE" w14:paraId="748FE7F7" w14:textId="77777777" w:rsidTr="00DD66AD">
              <w:trPr>
                <w:trHeight w:val="674"/>
                <w:jc w:val="center"/>
              </w:trPr>
              <w:tc>
                <w:tcPr>
                  <w:tcW w:w="1530" w:type="dxa"/>
                  <w:vMerge/>
                </w:tcPr>
                <w:p w14:paraId="3EC88271" w14:textId="77777777" w:rsidR="00DD66AD" w:rsidRPr="00481BBB" w:rsidRDefault="00DD66AD" w:rsidP="00B9576A">
                  <w:pPr>
                    <w:pStyle w:val="Paragraph"/>
                    <w:tabs>
                      <w:tab w:val="clear" w:pos="851"/>
                      <w:tab w:val="num" w:pos="1980"/>
                    </w:tabs>
                    <w:outlineLvl w:val="1"/>
                    <w:rPr>
                      <w:rFonts w:cs="Arial"/>
                      <w:sz w:val="20"/>
                      <w:szCs w:val="20"/>
                      <w:shd w:val="clear" w:color="auto" w:fill="FFFFFF"/>
                      <w:lang w:val="en-US"/>
                    </w:rPr>
                  </w:pPr>
                </w:p>
              </w:tc>
              <w:tc>
                <w:tcPr>
                  <w:tcW w:w="1170" w:type="dxa"/>
                  <w:vMerge/>
                </w:tcPr>
                <w:p w14:paraId="2D40F1A8" w14:textId="77777777" w:rsidR="00DD66AD" w:rsidRPr="00481BBB" w:rsidRDefault="00DD66AD" w:rsidP="00B9576A">
                  <w:pPr>
                    <w:pStyle w:val="Paragraph"/>
                    <w:tabs>
                      <w:tab w:val="clear" w:pos="851"/>
                      <w:tab w:val="num" w:pos="1980"/>
                    </w:tabs>
                    <w:outlineLvl w:val="1"/>
                    <w:rPr>
                      <w:rFonts w:cs="Arial"/>
                      <w:sz w:val="20"/>
                      <w:szCs w:val="20"/>
                      <w:shd w:val="clear" w:color="auto" w:fill="FFFFFF"/>
                      <w:lang w:val="en-US"/>
                    </w:rPr>
                  </w:pPr>
                </w:p>
              </w:tc>
              <w:tc>
                <w:tcPr>
                  <w:tcW w:w="1350" w:type="dxa"/>
                </w:tcPr>
                <w:p w14:paraId="2F83943F"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Same land</w:t>
                  </w:r>
                </w:p>
              </w:tc>
              <w:tc>
                <w:tcPr>
                  <w:tcW w:w="1350" w:type="dxa"/>
                </w:tcPr>
                <w:p w14:paraId="65DB0309"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New land</w:t>
                  </w:r>
                </w:p>
              </w:tc>
              <w:tc>
                <w:tcPr>
                  <w:tcW w:w="1890" w:type="dxa"/>
                  <w:vMerge/>
                </w:tcPr>
                <w:p w14:paraId="1E105B6B" w14:textId="77777777" w:rsidR="00DD66AD" w:rsidRPr="00BF38BE" w:rsidRDefault="00DD66AD" w:rsidP="00B9576A">
                  <w:pPr>
                    <w:pStyle w:val="Paragraph"/>
                    <w:tabs>
                      <w:tab w:val="clear" w:pos="851"/>
                      <w:tab w:val="num" w:pos="1980"/>
                    </w:tabs>
                    <w:jc w:val="left"/>
                    <w:outlineLvl w:val="1"/>
                    <w:rPr>
                      <w:rFonts w:cs="Arial"/>
                      <w:sz w:val="20"/>
                      <w:szCs w:val="20"/>
                      <w:shd w:val="clear" w:color="auto" w:fill="FFFFFF"/>
                    </w:rPr>
                  </w:pPr>
                </w:p>
              </w:tc>
            </w:tr>
            <w:tr w:rsidR="00DD66AD" w:rsidRPr="00BF38BE" w14:paraId="38605B55" w14:textId="77777777" w:rsidTr="00DD66AD">
              <w:trPr>
                <w:trHeight w:val="453"/>
                <w:jc w:val="center"/>
              </w:trPr>
              <w:tc>
                <w:tcPr>
                  <w:tcW w:w="1530" w:type="dxa"/>
                </w:tcPr>
                <w:p w14:paraId="4FC2F59A" w14:textId="77777777" w:rsidR="00DD66AD" w:rsidRPr="00BF38BE" w:rsidRDefault="00DD66AD" w:rsidP="00B9576A">
                  <w:pPr>
                    <w:pStyle w:val="Paragraph"/>
                    <w:tabs>
                      <w:tab w:val="clear" w:pos="851"/>
                      <w:tab w:val="num" w:pos="1980"/>
                    </w:tabs>
                    <w:outlineLvl w:val="1"/>
                    <w:rPr>
                      <w:rFonts w:cs="Arial"/>
                      <w:sz w:val="20"/>
                      <w:szCs w:val="20"/>
                      <w:shd w:val="clear" w:color="auto" w:fill="FFFFFF"/>
                    </w:rPr>
                  </w:pPr>
                  <w:r w:rsidRPr="00BF38BE">
                    <w:rPr>
                      <w:rFonts w:cs="Arial"/>
                      <w:sz w:val="20"/>
                      <w:szCs w:val="20"/>
                      <w:shd w:val="clear" w:color="auto" w:fill="FFFFFF"/>
                    </w:rPr>
                    <w:t>Gros Morne-Bassin Bleu</w:t>
                  </w:r>
                </w:p>
              </w:tc>
              <w:tc>
                <w:tcPr>
                  <w:tcW w:w="1170" w:type="dxa"/>
                </w:tcPr>
                <w:p w14:paraId="0554ECFD"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21</w:t>
                  </w:r>
                </w:p>
              </w:tc>
              <w:tc>
                <w:tcPr>
                  <w:tcW w:w="1350" w:type="dxa"/>
                </w:tcPr>
                <w:p w14:paraId="261469CC"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19</w:t>
                  </w:r>
                </w:p>
              </w:tc>
              <w:tc>
                <w:tcPr>
                  <w:tcW w:w="1350" w:type="dxa"/>
                </w:tcPr>
                <w:p w14:paraId="782B8050"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2</w:t>
                  </w:r>
                </w:p>
              </w:tc>
              <w:tc>
                <w:tcPr>
                  <w:tcW w:w="1890" w:type="dxa"/>
                </w:tcPr>
                <w:p w14:paraId="37E668A9"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 xml:space="preserve">4.6 </w:t>
                  </w:r>
                </w:p>
                <w:p w14:paraId="1D49EEF1" w14:textId="77777777" w:rsidR="00DD66AD" w:rsidRPr="00BF38BE" w:rsidRDefault="00DD66AD" w:rsidP="00B9576A">
                  <w:pPr>
                    <w:pStyle w:val="Paragraph"/>
                    <w:tabs>
                      <w:tab w:val="clear" w:pos="851"/>
                      <w:tab w:val="num" w:pos="1980"/>
                    </w:tabs>
                    <w:jc w:val="center"/>
                    <w:outlineLvl w:val="1"/>
                    <w:rPr>
                      <w:rFonts w:cs="Arial"/>
                      <w:sz w:val="20"/>
                      <w:szCs w:val="20"/>
                      <w:shd w:val="clear" w:color="auto" w:fill="FFFFFF"/>
                    </w:rPr>
                  </w:pPr>
                  <w:r w:rsidRPr="00BF38BE">
                    <w:rPr>
                      <w:rFonts w:cs="Arial"/>
                      <w:sz w:val="20"/>
                      <w:szCs w:val="20"/>
                      <w:shd w:val="clear" w:color="auto" w:fill="FFFFFF"/>
                    </w:rPr>
                    <w:t>(agriculture)</w:t>
                  </w:r>
                </w:p>
              </w:tc>
            </w:tr>
            <w:tr w:rsidR="00DD66AD" w:rsidRPr="00BF38BE" w14:paraId="47DC1816" w14:textId="77777777" w:rsidTr="00DD66AD">
              <w:trPr>
                <w:trHeight w:val="453"/>
                <w:jc w:val="center"/>
              </w:trPr>
              <w:tc>
                <w:tcPr>
                  <w:tcW w:w="1530" w:type="dxa"/>
                </w:tcPr>
                <w:p w14:paraId="639CA62A" w14:textId="77777777" w:rsidR="00DD66AD" w:rsidRPr="00BF38BE" w:rsidRDefault="00DD66AD" w:rsidP="00B9576A">
                  <w:pPr>
                    <w:pStyle w:val="Paragraph"/>
                    <w:tabs>
                      <w:tab w:val="clear" w:pos="851"/>
                      <w:tab w:val="num" w:pos="1980"/>
                    </w:tabs>
                    <w:outlineLvl w:val="1"/>
                    <w:rPr>
                      <w:rFonts w:cs="Arial"/>
                      <w:sz w:val="20"/>
                      <w:szCs w:val="20"/>
                      <w:shd w:val="clear" w:color="auto" w:fill="FFFFFF"/>
                      <w:lang w:val="fr-FR"/>
                    </w:rPr>
                  </w:pPr>
                  <w:r w:rsidRPr="00BF38BE">
                    <w:rPr>
                      <w:rFonts w:cs="Arial"/>
                      <w:sz w:val="20"/>
                      <w:szCs w:val="20"/>
                      <w:shd w:val="clear" w:color="auto" w:fill="FFFFFF"/>
                      <w:lang w:val="fr-FR"/>
                    </w:rPr>
                    <w:t>Bassin Bleu-Port-de Paix</w:t>
                  </w:r>
                </w:p>
              </w:tc>
              <w:tc>
                <w:tcPr>
                  <w:tcW w:w="1170" w:type="dxa"/>
                </w:tcPr>
                <w:p w14:paraId="0B9F94BE"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r w:rsidRPr="00656D97">
                    <w:rPr>
                      <w:rFonts w:cs="Arial"/>
                      <w:sz w:val="20"/>
                      <w:szCs w:val="20"/>
                      <w:shd w:val="clear" w:color="auto" w:fill="FFFFFF"/>
                    </w:rPr>
                    <w:t>90</w:t>
                  </w:r>
                </w:p>
              </w:tc>
              <w:tc>
                <w:tcPr>
                  <w:tcW w:w="1350" w:type="dxa"/>
                </w:tcPr>
                <w:p w14:paraId="0419FDB1"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r w:rsidRPr="00656D97">
                    <w:rPr>
                      <w:rFonts w:cs="Arial"/>
                      <w:sz w:val="20"/>
                      <w:szCs w:val="20"/>
                      <w:shd w:val="clear" w:color="auto" w:fill="FFFFFF"/>
                    </w:rPr>
                    <w:t>48</w:t>
                  </w:r>
                </w:p>
              </w:tc>
              <w:tc>
                <w:tcPr>
                  <w:tcW w:w="1350" w:type="dxa"/>
                </w:tcPr>
                <w:p w14:paraId="74261968"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r w:rsidRPr="00656D97">
                    <w:rPr>
                      <w:rFonts w:cs="Arial"/>
                      <w:sz w:val="20"/>
                      <w:szCs w:val="20"/>
                      <w:shd w:val="clear" w:color="auto" w:fill="FFFFFF"/>
                    </w:rPr>
                    <w:t>42</w:t>
                  </w:r>
                </w:p>
              </w:tc>
              <w:tc>
                <w:tcPr>
                  <w:tcW w:w="1890" w:type="dxa"/>
                </w:tcPr>
                <w:p w14:paraId="74A9AE21"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r w:rsidRPr="00656D97">
                    <w:rPr>
                      <w:rFonts w:cs="Arial"/>
                      <w:sz w:val="20"/>
                      <w:szCs w:val="20"/>
                      <w:shd w:val="clear" w:color="auto" w:fill="FFFFFF"/>
                    </w:rPr>
                    <w:t xml:space="preserve">3.6 </w:t>
                  </w:r>
                </w:p>
                <w:p w14:paraId="2C8A11DD" w14:textId="77777777" w:rsidR="00DD66AD" w:rsidRPr="00656D97" w:rsidRDefault="00DD66AD" w:rsidP="00B9576A">
                  <w:pPr>
                    <w:pStyle w:val="Paragraph"/>
                    <w:tabs>
                      <w:tab w:val="clear" w:pos="851"/>
                      <w:tab w:val="num" w:pos="1980"/>
                    </w:tabs>
                    <w:jc w:val="center"/>
                    <w:outlineLvl w:val="1"/>
                    <w:rPr>
                      <w:rFonts w:cs="Arial"/>
                      <w:sz w:val="20"/>
                      <w:szCs w:val="20"/>
                      <w:shd w:val="clear" w:color="auto" w:fill="FFFFFF"/>
                    </w:rPr>
                  </w:pPr>
                  <w:r w:rsidRPr="00656D97">
                    <w:rPr>
                      <w:rFonts w:cs="Arial"/>
                      <w:sz w:val="20"/>
                      <w:szCs w:val="20"/>
                      <w:shd w:val="clear" w:color="auto" w:fill="FFFFFF"/>
                    </w:rPr>
                    <w:t>(mix use)</w:t>
                  </w:r>
                </w:p>
              </w:tc>
            </w:tr>
            <w:tr w:rsidR="00DD66AD" w:rsidRPr="00BF38BE" w14:paraId="30020D7F" w14:textId="77777777" w:rsidTr="00DD66AD">
              <w:trPr>
                <w:trHeight w:val="458"/>
                <w:jc w:val="center"/>
              </w:trPr>
              <w:tc>
                <w:tcPr>
                  <w:tcW w:w="1530" w:type="dxa"/>
                </w:tcPr>
                <w:p w14:paraId="6194E4CC" w14:textId="77777777" w:rsidR="00DD66AD" w:rsidRPr="00656D97" w:rsidRDefault="00DD66AD" w:rsidP="00B9576A">
                  <w:pPr>
                    <w:pStyle w:val="Paragraph"/>
                    <w:tabs>
                      <w:tab w:val="clear" w:pos="851"/>
                      <w:tab w:val="num" w:pos="1980"/>
                    </w:tabs>
                    <w:outlineLvl w:val="1"/>
                    <w:rPr>
                      <w:rFonts w:cs="Arial"/>
                      <w:b/>
                      <w:sz w:val="20"/>
                      <w:szCs w:val="20"/>
                      <w:shd w:val="clear" w:color="auto" w:fill="FFFFFF"/>
                    </w:rPr>
                  </w:pPr>
                  <w:r w:rsidRPr="00656D97">
                    <w:rPr>
                      <w:rFonts w:cs="Arial"/>
                      <w:b/>
                      <w:sz w:val="20"/>
                      <w:szCs w:val="20"/>
                      <w:shd w:val="clear" w:color="auto" w:fill="FFFFFF"/>
                    </w:rPr>
                    <w:t>Total</w:t>
                  </w:r>
                </w:p>
              </w:tc>
              <w:tc>
                <w:tcPr>
                  <w:tcW w:w="1170" w:type="dxa"/>
                </w:tcPr>
                <w:p w14:paraId="281A5A06" w14:textId="77777777" w:rsidR="00DD66AD" w:rsidRPr="00656D97" w:rsidRDefault="00DD66AD" w:rsidP="00B9576A">
                  <w:pPr>
                    <w:pStyle w:val="Paragraph"/>
                    <w:tabs>
                      <w:tab w:val="clear" w:pos="851"/>
                      <w:tab w:val="num" w:pos="1980"/>
                    </w:tabs>
                    <w:jc w:val="center"/>
                    <w:outlineLvl w:val="1"/>
                    <w:rPr>
                      <w:rFonts w:cs="Arial"/>
                      <w:b/>
                      <w:sz w:val="20"/>
                      <w:szCs w:val="20"/>
                      <w:shd w:val="clear" w:color="auto" w:fill="FFFFFF"/>
                    </w:rPr>
                  </w:pPr>
                  <w:r w:rsidRPr="00656D97">
                    <w:rPr>
                      <w:rFonts w:cs="Arial"/>
                      <w:b/>
                      <w:sz w:val="20"/>
                      <w:szCs w:val="20"/>
                      <w:shd w:val="clear" w:color="auto" w:fill="FFFFFF"/>
                    </w:rPr>
                    <w:t>111</w:t>
                  </w:r>
                </w:p>
              </w:tc>
              <w:tc>
                <w:tcPr>
                  <w:tcW w:w="1350" w:type="dxa"/>
                </w:tcPr>
                <w:p w14:paraId="15FC71F2" w14:textId="77777777" w:rsidR="00DD66AD" w:rsidRPr="00656D97" w:rsidRDefault="00DD66AD" w:rsidP="00B9576A">
                  <w:pPr>
                    <w:pStyle w:val="Paragraph"/>
                    <w:tabs>
                      <w:tab w:val="clear" w:pos="851"/>
                      <w:tab w:val="num" w:pos="1980"/>
                    </w:tabs>
                    <w:jc w:val="center"/>
                    <w:outlineLvl w:val="1"/>
                    <w:rPr>
                      <w:rFonts w:cs="Arial"/>
                      <w:b/>
                      <w:sz w:val="20"/>
                      <w:szCs w:val="20"/>
                      <w:shd w:val="clear" w:color="auto" w:fill="FFFFFF"/>
                    </w:rPr>
                  </w:pPr>
                  <w:r w:rsidRPr="00656D97">
                    <w:rPr>
                      <w:rFonts w:cs="Arial"/>
                      <w:b/>
                      <w:sz w:val="20"/>
                      <w:szCs w:val="20"/>
                      <w:shd w:val="clear" w:color="auto" w:fill="FFFFFF"/>
                    </w:rPr>
                    <w:t>67</w:t>
                  </w:r>
                </w:p>
              </w:tc>
              <w:tc>
                <w:tcPr>
                  <w:tcW w:w="1350" w:type="dxa"/>
                </w:tcPr>
                <w:p w14:paraId="10AC1B9F" w14:textId="77777777" w:rsidR="00DD66AD" w:rsidRPr="00656D97" w:rsidRDefault="00DD66AD" w:rsidP="00B9576A">
                  <w:pPr>
                    <w:pStyle w:val="Paragraph"/>
                    <w:tabs>
                      <w:tab w:val="clear" w:pos="851"/>
                      <w:tab w:val="num" w:pos="1980"/>
                    </w:tabs>
                    <w:jc w:val="center"/>
                    <w:outlineLvl w:val="1"/>
                    <w:rPr>
                      <w:rFonts w:cs="Arial"/>
                      <w:b/>
                      <w:sz w:val="20"/>
                      <w:szCs w:val="20"/>
                      <w:shd w:val="clear" w:color="auto" w:fill="FFFFFF"/>
                    </w:rPr>
                  </w:pPr>
                  <w:r w:rsidRPr="00656D97">
                    <w:rPr>
                      <w:rFonts w:cs="Arial"/>
                      <w:b/>
                      <w:sz w:val="20"/>
                      <w:szCs w:val="20"/>
                      <w:shd w:val="clear" w:color="auto" w:fill="FFFFFF"/>
                    </w:rPr>
                    <w:t>44</w:t>
                  </w:r>
                </w:p>
              </w:tc>
              <w:tc>
                <w:tcPr>
                  <w:tcW w:w="1890" w:type="dxa"/>
                </w:tcPr>
                <w:p w14:paraId="35AC59E9" w14:textId="77777777" w:rsidR="00DD66AD" w:rsidRPr="00656D97" w:rsidRDefault="00DD66AD" w:rsidP="00B9576A">
                  <w:pPr>
                    <w:pStyle w:val="Paragraph"/>
                    <w:tabs>
                      <w:tab w:val="clear" w:pos="851"/>
                      <w:tab w:val="num" w:pos="1980"/>
                    </w:tabs>
                    <w:jc w:val="center"/>
                    <w:outlineLvl w:val="1"/>
                    <w:rPr>
                      <w:rFonts w:cs="Arial"/>
                      <w:b/>
                      <w:sz w:val="20"/>
                      <w:szCs w:val="20"/>
                      <w:shd w:val="clear" w:color="auto" w:fill="FFFFFF"/>
                    </w:rPr>
                  </w:pPr>
                  <w:r w:rsidRPr="00656D97">
                    <w:rPr>
                      <w:rFonts w:cs="Arial"/>
                      <w:b/>
                      <w:sz w:val="20"/>
                      <w:szCs w:val="20"/>
                      <w:shd w:val="clear" w:color="auto" w:fill="FFFFFF"/>
                    </w:rPr>
                    <w:t>8.2</w:t>
                  </w:r>
                </w:p>
              </w:tc>
            </w:tr>
          </w:tbl>
          <w:p w14:paraId="59CC9069" w14:textId="211F93C3" w:rsidR="009306D3" w:rsidRPr="00C81C9E" w:rsidRDefault="009306D3" w:rsidP="009306D3">
            <w:pPr>
              <w:pStyle w:val="ListParagraph"/>
              <w:ind w:left="-38" w:right="165"/>
              <w:jc w:val="both"/>
              <w:rPr>
                <w:rFonts w:ascii="Arial" w:eastAsia="Times New Roman" w:hAnsi="Arial" w:cs="Arial"/>
                <w:sz w:val="20"/>
                <w:szCs w:val="20"/>
                <w:shd w:val="clear" w:color="auto" w:fill="FFFFFF"/>
              </w:rPr>
            </w:pPr>
            <w:r w:rsidRPr="001C4ABA">
              <w:rPr>
                <w:rFonts w:ascii="Arial" w:eastAsia="Times New Roman" w:hAnsi="Arial" w:cs="Arial"/>
                <w:sz w:val="20"/>
                <w:szCs w:val="20"/>
                <w:shd w:val="clear" w:color="auto" w:fill="FFFFFF"/>
              </w:rPr>
              <w:t xml:space="preserve">                </w:t>
            </w:r>
            <w:r w:rsidRPr="00C81C9E">
              <w:rPr>
                <w:rFonts w:ascii="Arial" w:eastAsia="Times New Roman" w:hAnsi="Arial" w:cs="Arial"/>
                <w:sz w:val="20"/>
                <w:szCs w:val="20"/>
                <w:shd w:val="clear" w:color="auto" w:fill="FFFFFF"/>
              </w:rPr>
              <w:t>Source: Resettlement Plan</w:t>
            </w:r>
            <w:r w:rsidR="006648E6">
              <w:rPr>
                <w:rFonts w:ascii="Arial" w:eastAsia="Times New Roman" w:hAnsi="Arial" w:cs="Arial"/>
                <w:sz w:val="20"/>
                <w:szCs w:val="20"/>
                <w:shd w:val="clear" w:color="auto" w:fill="FFFFFF"/>
              </w:rPr>
              <w:t>s</w:t>
            </w:r>
          </w:p>
          <w:p w14:paraId="17CCECBB" w14:textId="77777777" w:rsidR="009306D3" w:rsidRDefault="009306D3" w:rsidP="009306D3">
            <w:pPr>
              <w:pStyle w:val="ListParagraph"/>
              <w:ind w:left="-38" w:right="165"/>
              <w:jc w:val="both"/>
              <w:rPr>
                <w:rFonts w:ascii="Arial" w:eastAsia="Times New Roman" w:hAnsi="Arial" w:cs="Arial"/>
                <w:sz w:val="22"/>
                <w:szCs w:val="22"/>
                <w:shd w:val="clear" w:color="auto" w:fill="FFFFFF"/>
              </w:rPr>
            </w:pPr>
          </w:p>
          <w:p w14:paraId="2BA27A95" w14:textId="7BCD6EB9" w:rsidR="009306D3" w:rsidRPr="003634A1" w:rsidRDefault="009306D3" w:rsidP="009306D3">
            <w:pPr>
              <w:pStyle w:val="ListParagraph"/>
              <w:ind w:left="-38" w:right="165"/>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 xml:space="preserve">A summary of expected impacts, mitigation and compensation </w:t>
            </w:r>
            <w:r w:rsidR="006648E6" w:rsidRPr="003634A1">
              <w:rPr>
                <w:rFonts w:ascii="Arial" w:eastAsia="Times New Roman" w:hAnsi="Arial" w:cs="Arial"/>
                <w:sz w:val="22"/>
                <w:szCs w:val="22"/>
                <w:shd w:val="clear" w:color="auto" w:fill="FFFFFF"/>
              </w:rPr>
              <w:t xml:space="preserve">measures </w:t>
            </w:r>
            <w:r>
              <w:rPr>
                <w:rFonts w:ascii="Arial" w:eastAsia="Times New Roman" w:hAnsi="Arial" w:cs="Arial"/>
                <w:sz w:val="22"/>
                <w:szCs w:val="22"/>
                <w:shd w:val="clear" w:color="auto" w:fill="FFFFFF"/>
              </w:rPr>
              <w:t xml:space="preserve">for each section in the road are </w:t>
            </w:r>
            <w:r w:rsidRPr="003634A1">
              <w:rPr>
                <w:rFonts w:ascii="Arial" w:eastAsia="Times New Roman" w:hAnsi="Arial" w:cs="Arial"/>
                <w:sz w:val="22"/>
                <w:szCs w:val="22"/>
                <w:shd w:val="clear" w:color="auto" w:fill="FFFFFF"/>
              </w:rPr>
              <w:t>detailed next.</w:t>
            </w:r>
          </w:p>
          <w:p w14:paraId="134565E5" w14:textId="77777777" w:rsidR="009306D3" w:rsidRPr="003634A1" w:rsidRDefault="009306D3" w:rsidP="009306D3">
            <w:pPr>
              <w:ind w:right="165"/>
              <w:jc w:val="both"/>
              <w:rPr>
                <w:rFonts w:ascii="Arial" w:eastAsia="Times New Roman" w:hAnsi="Arial" w:cs="Arial"/>
                <w:sz w:val="22"/>
                <w:szCs w:val="22"/>
                <w:shd w:val="clear" w:color="auto" w:fill="FFFFFF"/>
              </w:rPr>
            </w:pPr>
          </w:p>
          <w:p w14:paraId="6862CBC5" w14:textId="10545AC8" w:rsidR="00845B04" w:rsidRDefault="009306D3" w:rsidP="00845B04">
            <w:pPr>
              <w:pStyle w:val="ListParagraph"/>
              <w:ind w:left="-38" w:right="165"/>
              <w:jc w:val="both"/>
              <w:rPr>
                <w:rFonts w:ascii="Arial" w:eastAsia="Times New Roman" w:hAnsi="Arial" w:cs="Arial"/>
                <w:sz w:val="22"/>
                <w:szCs w:val="22"/>
                <w:u w:val="single"/>
                <w:shd w:val="clear" w:color="auto" w:fill="FFFFFF"/>
              </w:rPr>
            </w:pPr>
            <w:r w:rsidRPr="00845B04">
              <w:rPr>
                <w:rFonts w:ascii="Arial" w:eastAsia="Times New Roman" w:hAnsi="Arial" w:cs="Arial"/>
                <w:sz w:val="22"/>
                <w:szCs w:val="22"/>
                <w:u w:val="single"/>
                <w:shd w:val="clear" w:color="auto" w:fill="FFFFFF"/>
              </w:rPr>
              <w:t xml:space="preserve">Section Gros </w:t>
            </w:r>
            <w:proofErr w:type="spellStart"/>
            <w:r w:rsidRPr="00845B04">
              <w:rPr>
                <w:rFonts w:ascii="Arial" w:eastAsia="Times New Roman" w:hAnsi="Arial" w:cs="Arial"/>
                <w:sz w:val="22"/>
                <w:szCs w:val="22"/>
                <w:u w:val="single"/>
                <w:shd w:val="clear" w:color="auto" w:fill="FFFFFF"/>
              </w:rPr>
              <w:t>Morne</w:t>
            </w:r>
            <w:proofErr w:type="spellEnd"/>
            <w:r w:rsidRPr="00845B04">
              <w:rPr>
                <w:rFonts w:ascii="Arial" w:eastAsia="Times New Roman" w:hAnsi="Arial" w:cs="Arial"/>
                <w:sz w:val="22"/>
                <w:szCs w:val="22"/>
                <w:u w:val="single"/>
                <w:shd w:val="clear" w:color="auto" w:fill="FFFFFF"/>
              </w:rPr>
              <w:t xml:space="preserve"> - </w:t>
            </w:r>
            <w:proofErr w:type="spellStart"/>
            <w:r w:rsidRPr="00845B04">
              <w:rPr>
                <w:rFonts w:ascii="Arial" w:eastAsia="Times New Roman" w:hAnsi="Arial" w:cs="Arial"/>
                <w:sz w:val="22"/>
                <w:szCs w:val="22"/>
                <w:u w:val="single"/>
                <w:shd w:val="clear" w:color="auto" w:fill="FFFFFF"/>
              </w:rPr>
              <w:t>Bassin</w:t>
            </w:r>
            <w:proofErr w:type="spellEnd"/>
            <w:r w:rsidRPr="00845B04">
              <w:rPr>
                <w:rFonts w:ascii="Arial" w:eastAsia="Times New Roman" w:hAnsi="Arial" w:cs="Arial"/>
                <w:sz w:val="22"/>
                <w:szCs w:val="22"/>
                <w:u w:val="single"/>
                <w:shd w:val="clear" w:color="auto" w:fill="FFFFFF"/>
              </w:rPr>
              <w:t xml:space="preserve"> Bleu</w:t>
            </w:r>
          </w:p>
          <w:p w14:paraId="31302CA5" w14:textId="45714F19" w:rsidR="009306D3" w:rsidRPr="00845B04" w:rsidRDefault="009306D3" w:rsidP="00845B04">
            <w:pPr>
              <w:pStyle w:val="ListParagraph"/>
              <w:ind w:left="-38" w:right="165"/>
              <w:jc w:val="both"/>
              <w:rPr>
                <w:rFonts w:ascii="Arial" w:eastAsia="Times New Roman" w:hAnsi="Arial" w:cs="Arial"/>
                <w:sz w:val="22"/>
                <w:szCs w:val="22"/>
                <w:u w:val="single"/>
                <w:shd w:val="clear" w:color="auto" w:fill="FFFFFF"/>
              </w:rPr>
            </w:pPr>
            <w:r w:rsidRPr="00845B04">
              <w:rPr>
                <w:rFonts w:ascii="Arial" w:eastAsia="Times New Roman" w:hAnsi="Arial" w:cs="Arial"/>
                <w:sz w:val="22"/>
                <w:szCs w:val="22"/>
                <w:shd w:val="clear" w:color="auto" w:fill="FFFFFF"/>
              </w:rPr>
              <w:t xml:space="preserve">This section is located at the department de </w:t>
            </w:r>
            <w:proofErr w:type="spellStart"/>
            <w:r w:rsidRPr="00845B04">
              <w:rPr>
                <w:rFonts w:ascii="Arial" w:eastAsia="Times New Roman" w:hAnsi="Arial" w:cs="Arial"/>
                <w:sz w:val="22"/>
                <w:szCs w:val="22"/>
                <w:shd w:val="clear" w:color="auto" w:fill="FFFFFF"/>
              </w:rPr>
              <w:t>l’Artibonite</w:t>
            </w:r>
            <w:proofErr w:type="spellEnd"/>
            <w:r w:rsidRPr="00845B04">
              <w:rPr>
                <w:rFonts w:ascii="Arial" w:eastAsia="Times New Roman" w:hAnsi="Arial" w:cs="Arial"/>
                <w:sz w:val="22"/>
                <w:szCs w:val="22"/>
                <w:shd w:val="clear" w:color="auto" w:fill="FFFFFF"/>
              </w:rPr>
              <w:t xml:space="preserve">, predominately rural. The most important urban areas are Gros </w:t>
            </w:r>
            <w:proofErr w:type="spellStart"/>
            <w:r w:rsidRPr="00845B04">
              <w:rPr>
                <w:rFonts w:ascii="Arial" w:eastAsia="Times New Roman" w:hAnsi="Arial" w:cs="Arial"/>
                <w:sz w:val="22"/>
                <w:szCs w:val="22"/>
                <w:shd w:val="clear" w:color="auto" w:fill="FFFFFF"/>
              </w:rPr>
              <w:t>Morne</w:t>
            </w:r>
            <w:proofErr w:type="spellEnd"/>
            <w:r w:rsidRPr="00845B04">
              <w:rPr>
                <w:rFonts w:ascii="Arial" w:eastAsia="Times New Roman" w:hAnsi="Arial" w:cs="Arial"/>
                <w:sz w:val="22"/>
                <w:szCs w:val="22"/>
                <w:shd w:val="clear" w:color="auto" w:fill="FFFFFF"/>
              </w:rPr>
              <w:t xml:space="preserve"> (148,577 inhabitants) and </w:t>
            </w:r>
            <w:proofErr w:type="spellStart"/>
            <w:r w:rsidRPr="00845B04">
              <w:rPr>
                <w:rFonts w:ascii="Arial" w:eastAsia="Times New Roman" w:hAnsi="Arial" w:cs="Arial"/>
                <w:sz w:val="22"/>
                <w:szCs w:val="22"/>
                <w:shd w:val="clear" w:color="auto" w:fill="FFFFFF"/>
              </w:rPr>
              <w:t>Bassin</w:t>
            </w:r>
            <w:proofErr w:type="spellEnd"/>
            <w:r w:rsidRPr="00845B04">
              <w:rPr>
                <w:rFonts w:ascii="Arial" w:eastAsia="Times New Roman" w:hAnsi="Arial" w:cs="Arial"/>
                <w:sz w:val="22"/>
                <w:szCs w:val="22"/>
                <w:shd w:val="clear" w:color="auto" w:fill="FFFFFF"/>
              </w:rPr>
              <w:t xml:space="preserve"> Bleu (60,546 inhabitants). Agriculture is the main economic activity and banana production is the most important produc</w:t>
            </w:r>
            <w:r w:rsidR="006648E6">
              <w:rPr>
                <w:rFonts w:ascii="Arial" w:eastAsia="Times New Roman" w:hAnsi="Arial" w:cs="Arial"/>
                <w:sz w:val="22"/>
                <w:szCs w:val="22"/>
                <w:shd w:val="clear" w:color="auto" w:fill="FFFFFF"/>
              </w:rPr>
              <w:t>t</w:t>
            </w:r>
            <w:r w:rsidRPr="00845B04">
              <w:rPr>
                <w:rFonts w:ascii="Arial" w:eastAsia="Times New Roman" w:hAnsi="Arial" w:cs="Arial"/>
                <w:sz w:val="22"/>
                <w:szCs w:val="22"/>
                <w:shd w:val="clear" w:color="auto" w:fill="FFFFFF"/>
              </w:rPr>
              <w:t>. Irrigation cover a minimum part of the agriculture land</w:t>
            </w:r>
            <w:r w:rsidR="006648E6">
              <w:rPr>
                <w:rFonts w:ascii="Arial" w:eastAsia="Times New Roman" w:hAnsi="Arial" w:cs="Arial"/>
                <w:sz w:val="22"/>
                <w:szCs w:val="22"/>
                <w:shd w:val="clear" w:color="auto" w:fill="FFFFFF"/>
              </w:rPr>
              <w:t>,</w:t>
            </w:r>
            <w:r w:rsidRPr="00845B04">
              <w:rPr>
                <w:rFonts w:ascii="Arial" w:eastAsia="Times New Roman" w:hAnsi="Arial" w:cs="Arial"/>
                <w:sz w:val="22"/>
                <w:szCs w:val="22"/>
                <w:shd w:val="clear" w:color="auto" w:fill="FFFFFF"/>
              </w:rPr>
              <w:t xml:space="preserve"> and the lack of technical and financial support affects commercial production. This road comprises the construction of a bypass intended to reduce resettlement and avoid a flooding prone area. </w:t>
            </w:r>
          </w:p>
          <w:p w14:paraId="202D74E2" w14:textId="77777777" w:rsidR="009306D3" w:rsidRPr="00FF7A71" w:rsidRDefault="009306D3" w:rsidP="009306D3">
            <w:pPr>
              <w:pStyle w:val="ListParagraph"/>
              <w:ind w:left="50" w:right="165"/>
              <w:jc w:val="both"/>
              <w:rPr>
                <w:rFonts w:ascii="Arial" w:eastAsia="Times New Roman" w:hAnsi="Arial" w:cs="Arial"/>
                <w:sz w:val="22"/>
                <w:szCs w:val="22"/>
                <w:shd w:val="clear" w:color="auto" w:fill="FFFFFF"/>
              </w:rPr>
            </w:pPr>
          </w:p>
          <w:p w14:paraId="0AE9CBC2" w14:textId="77777777" w:rsidR="009306D3" w:rsidRPr="00845B04" w:rsidRDefault="009306D3" w:rsidP="00845B04">
            <w:pPr>
              <w:ind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 xml:space="preserve">Affected population: Around 570 persons in 72 households are affected; 68% of the household’s heads are men and only 32 are headed by women; most are small rural farmers. </w:t>
            </w:r>
          </w:p>
          <w:p w14:paraId="463A9A28" w14:textId="77777777" w:rsidR="009306D3" w:rsidRPr="003634A1" w:rsidRDefault="009306D3" w:rsidP="009306D3">
            <w:pPr>
              <w:pStyle w:val="ListParagraph"/>
              <w:ind w:left="50" w:right="165"/>
              <w:jc w:val="both"/>
              <w:rPr>
                <w:rFonts w:ascii="Arial" w:eastAsia="Times New Roman" w:hAnsi="Arial" w:cs="Arial"/>
                <w:sz w:val="22"/>
                <w:szCs w:val="22"/>
                <w:shd w:val="clear" w:color="auto" w:fill="FFFFFF"/>
              </w:rPr>
            </w:pPr>
          </w:p>
          <w:p w14:paraId="5138D1B6" w14:textId="77777777" w:rsidR="009306D3" w:rsidRPr="00845B04" w:rsidRDefault="009306D3" w:rsidP="00845B04">
            <w:pPr>
              <w:ind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Main impacts and compensation</w:t>
            </w:r>
          </w:p>
          <w:p w14:paraId="0BD22383" w14:textId="6E1562AA" w:rsidR="009306D3" w:rsidRPr="003634A1" w:rsidRDefault="009306D3" w:rsidP="009306D3">
            <w:pPr>
              <w:pStyle w:val="ListParagraph"/>
              <w:numPr>
                <w:ilvl w:val="0"/>
                <w:numId w:val="28"/>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Housing</w:t>
            </w:r>
            <w:r w:rsidRPr="003634A1">
              <w:rPr>
                <w:rFonts w:ascii="Arial" w:eastAsia="Times New Roman" w:hAnsi="Arial" w:cs="Arial"/>
                <w:sz w:val="22"/>
                <w:szCs w:val="22"/>
                <w:shd w:val="clear" w:color="auto" w:fill="FFFFFF"/>
              </w:rPr>
              <w:t xml:space="preserve">: 21 houses will be demolished; 19 can be rebuild within the same plot. The affected houses are constructions of 48 m2 in average of various materials and quality; 17 of the houses are residential; 2 are also used for commercial activities; the remaining 2 were under construction at the time of que survey. </w:t>
            </w:r>
          </w:p>
          <w:p w14:paraId="17A91DC0" w14:textId="77777777" w:rsidR="009306D3" w:rsidRPr="003634A1" w:rsidRDefault="009306D3" w:rsidP="009306D3">
            <w:pPr>
              <w:pStyle w:val="ListParagraph"/>
              <w:numPr>
                <w:ilvl w:val="0"/>
                <w:numId w:val="28"/>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Lands</w:t>
            </w:r>
            <w:r w:rsidRPr="003634A1">
              <w:rPr>
                <w:rFonts w:ascii="Arial" w:eastAsia="Times New Roman" w:hAnsi="Arial" w:cs="Arial"/>
                <w:sz w:val="22"/>
                <w:szCs w:val="22"/>
                <w:shd w:val="clear" w:color="auto" w:fill="FFFFFF"/>
              </w:rPr>
              <w:t>: Around 4.6 ha of land will be affected; 66% of the persons affected declared to be legal owners with more than of 12 years in average in the site; 30% rent the land and the remaining 4% do not have any established status.</w:t>
            </w:r>
          </w:p>
          <w:p w14:paraId="4DE71B54" w14:textId="42C86336" w:rsidR="009306D3" w:rsidRPr="003634A1" w:rsidRDefault="009306D3" w:rsidP="009306D3">
            <w:pPr>
              <w:pStyle w:val="ListParagraph"/>
              <w:numPr>
                <w:ilvl w:val="0"/>
                <w:numId w:val="28"/>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Economic impacts and displacement</w:t>
            </w:r>
            <w:r w:rsidRPr="003634A1">
              <w:rPr>
                <w:rFonts w:ascii="Arial" w:eastAsia="Times New Roman" w:hAnsi="Arial" w:cs="Arial"/>
                <w:sz w:val="22"/>
                <w:szCs w:val="22"/>
                <w:shd w:val="clear" w:color="auto" w:fill="FFFFFF"/>
              </w:rPr>
              <w:t xml:space="preserve">: 33 banana producers occupying 18,980 m2 </w:t>
            </w:r>
            <w:r w:rsidR="006648E6">
              <w:rPr>
                <w:rFonts w:ascii="Arial" w:eastAsia="Times New Roman" w:hAnsi="Arial" w:cs="Arial"/>
                <w:sz w:val="22"/>
                <w:szCs w:val="22"/>
                <w:shd w:val="clear" w:color="auto" w:fill="FFFFFF"/>
              </w:rPr>
              <w:t xml:space="preserve">(but losses are systematically only partial) </w:t>
            </w:r>
            <w:r w:rsidRPr="003634A1">
              <w:rPr>
                <w:rFonts w:ascii="Arial" w:eastAsia="Times New Roman" w:hAnsi="Arial" w:cs="Arial"/>
                <w:sz w:val="22"/>
                <w:szCs w:val="22"/>
                <w:shd w:val="clear" w:color="auto" w:fill="FFFFFF"/>
              </w:rPr>
              <w:t xml:space="preserve">will be affected; each farmer cultivates in average less than </w:t>
            </w:r>
            <w:r w:rsidR="00DD66AD">
              <w:rPr>
                <w:rFonts w:ascii="Arial" w:eastAsia="Times New Roman" w:hAnsi="Arial" w:cs="Arial"/>
                <w:sz w:val="22"/>
                <w:szCs w:val="22"/>
                <w:shd w:val="clear" w:color="auto" w:fill="FFFFFF"/>
              </w:rPr>
              <w:t>1</w:t>
            </w:r>
            <w:r w:rsidRPr="003634A1">
              <w:rPr>
                <w:rFonts w:ascii="Arial" w:eastAsia="Times New Roman" w:hAnsi="Arial" w:cs="Arial"/>
                <w:sz w:val="22"/>
                <w:szCs w:val="22"/>
                <w:shd w:val="clear" w:color="auto" w:fill="FFFFFF"/>
              </w:rPr>
              <w:t xml:space="preserve"> hectare; some of them rent the land. 232 trees </w:t>
            </w:r>
            <w:r w:rsidR="00DD66AD">
              <w:rPr>
                <w:rFonts w:ascii="Arial" w:eastAsia="Times New Roman" w:hAnsi="Arial" w:cs="Arial"/>
                <w:sz w:val="22"/>
                <w:szCs w:val="22"/>
                <w:shd w:val="clear" w:color="auto" w:fill="FFFFFF"/>
              </w:rPr>
              <w:t>should be</w:t>
            </w:r>
            <w:r w:rsidRPr="003634A1">
              <w:rPr>
                <w:rFonts w:ascii="Arial" w:eastAsia="Times New Roman" w:hAnsi="Arial" w:cs="Arial"/>
                <w:sz w:val="22"/>
                <w:szCs w:val="22"/>
                <w:shd w:val="clear" w:color="auto" w:fill="FFFFFF"/>
              </w:rPr>
              <w:t xml:space="preserve"> cut including: mangos (43), avocados (16), coconuts; citrus trees (6) and wood trees 29.</w:t>
            </w:r>
            <w:r w:rsidR="00357ED7">
              <w:rPr>
                <w:rFonts w:ascii="Arial" w:eastAsia="Times New Roman" w:hAnsi="Arial" w:cs="Arial"/>
                <w:sz w:val="22"/>
                <w:szCs w:val="22"/>
                <w:shd w:val="clear" w:color="auto" w:fill="FFFFFF"/>
              </w:rPr>
              <w:t xml:space="preserve"> </w:t>
            </w:r>
          </w:p>
          <w:p w14:paraId="3610316B" w14:textId="00672BCD" w:rsidR="009306D3" w:rsidRPr="003634A1" w:rsidRDefault="009306D3" w:rsidP="009306D3">
            <w:pPr>
              <w:pStyle w:val="ListParagraph"/>
              <w:numPr>
                <w:ilvl w:val="0"/>
                <w:numId w:val="28"/>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Economic displacement</w:t>
            </w:r>
            <w:r w:rsidRPr="003634A1">
              <w:rPr>
                <w:rFonts w:ascii="Arial" w:eastAsia="Times New Roman" w:hAnsi="Arial" w:cs="Arial"/>
                <w:sz w:val="22"/>
                <w:szCs w:val="22"/>
                <w:shd w:val="clear" w:color="auto" w:fill="FFFFFF"/>
              </w:rPr>
              <w:t xml:space="preserve">: Two market areas, one at Carrefour Tell (PK 40+450) with around 10-12 vendors, and the other at Savana </w:t>
            </w:r>
            <w:proofErr w:type="spellStart"/>
            <w:r w:rsidRPr="003634A1">
              <w:rPr>
                <w:rFonts w:ascii="Arial" w:eastAsia="Times New Roman" w:hAnsi="Arial" w:cs="Arial"/>
                <w:sz w:val="22"/>
                <w:szCs w:val="22"/>
                <w:shd w:val="clear" w:color="auto" w:fill="FFFFFF"/>
              </w:rPr>
              <w:t>Carrée</w:t>
            </w:r>
            <w:proofErr w:type="spellEnd"/>
            <w:r w:rsidRPr="003634A1">
              <w:rPr>
                <w:rFonts w:ascii="Arial" w:eastAsia="Times New Roman" w:hAnsi="Arial" w:cs="Arial"/>
                <w:sz w:val="22"/>
                <w:szCs w:val="22"/>
                <w:shd w:val="clear" w:color="auto" w:fill="FFFFFF"/>
              </w:rPr>
              <w:t xml:space="preserve"> (PK 34+800) with around 100 vendors will be temporar</w:t>
            </w:r>
            <w:r w:rsidR="00DD66AD">
              <w:rPr>
                <w:rFonts w:ascii="Arial" w:eastAsia="Times New Roman" w:hAnsi="Arial" w:cs="Arial"/>
                <w:sz w:val="22"/>
                <w:szCs w:val="22"/>
                <w:shd w:val="clear" w:color="auto" w:fill="FFFFFF"/>
              </w:rPr>
              <w:t>il</w:t>
            </w:r>
            <w:r w:rsidRPr="003634A1">
              <w:rPr>
                <w:rFonts w:ascii="Arial" w:eastAsia="Times New Roman" w:hAnsi="Arial" w:cs="Arial"/>
                <w:sz w:val="22"/>
                <w:szCs w:val="22"/>
                <w:shd w:val="clear" w:color="auto" w:fill="FFFFFF"/>
              </w:rPr>
              <w:t>y affected during construction. Only two small vendors of food and soft drinks are expected to be displaced.</w:t>
            </w:r>
            <w:r w:rsidR="00357ED7">
              <w:rPr>
                <w:rFonts w:ascii="Arial" w:eastAsia="Times New Roman" w:hAnsi="Arial" w:cs="Arial"/>
                <w:sz w:val="22"/>
                <w:szCs w:val="22"/>
                <w:shd w:val="clear" w:color="auto" w:fill="FFFFFF"/>
              </w:rPr>
              <w:t xml:space="preserve"> The Program will provide resources to compensate for partial/temporary displacement, which are not included in Haitian legislation. </w:t>
            </w:r>
            <w:r>
              <w:rPr>
                <w:rFonts w:ascii="Arial" w:eastAsia="Times New Roman" w:hAnsi="Arial" w:cs="Arial"/>
                <w:sz w:val="22"/>
                <w:szCs w:val="22"/>
                <w:shd w:val="clear" w:color="auto" w:fill="FFFFFF"/>
              </w:rPr>
              <w:t xml:space="preserve">       </w:t>
            </w:r>
          </w:p>
          <w:p w14:paraId="2644AFC9" w14:textId="77777777" w:rsidR="009306D3" w:rsidRDefault="009306D3" w:rsidP="009306D3">
            <w:pPr>
              <w:pStyle w:val="ListParagraph"/>
              <w:ind w:left="50" w:right="165"/>
              <w:jc w:val="both"/>
              <w:rPr>
                <w:rFonts w:ascii="Arial" w:eastAsia="Times New Roman" w:hAnsi="Arial" w:cs="Arial"/>
                <w:sz w:val="22"/>
                <w:szCs w:val="22"/>
                <w:shd w:val="clear" w:color="auto" w:fill="FFFFFF"/>
              </w:rPr>
            </w:pPr>
          </w:p>
          <w:p w14:paraId="34188AA9" w14:textId="77777777" w:rsidR="009306D3" w:rsidRPr="00845B04" w:rsidRDefault="009306D3" w:rsidP="00845B04">
            <w:pPr>
              <w:ind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 xml:space="preserve">Budget: Estimated budget to pay replacement values of affected housing and lands as well as income losses is US$ 180, 611 (HG 11 739 694). </w:t>
            </w:r>
          </w:p>
          <w:p w14:paraId="2C8C4AAA" w14:textId="77777777" w:rsidR="009306D3" w:rsidRPr="00FF7A71" w:rsidRDefault="009306D3" w:rsidP="009306D3">
            <w:pPr>
              <w:ind w:right="165"/>
              <w:jc w:val="both"/>
              <w:rPr>
                <w:rFonts w:ascii="Arial" w:eastAsia="Times New Roman" w:hAnsi="Arial" w:cs="Arial"/>
                <w:sz w:val="22"/>
                <w:szCs w:val="22"/>
                <w:shd w:val="clear" w:color="auto" w:fill="FFFFFF"/>
              </w:rPr>
            </w:pPr>
          </w:p>
          <w:p w14:paraId="1D192A5C" w14:textId="3CBC6110" w:rsidR="009306D3" w:rsidRPr="001B6031" w:rsidRDefault="009306D3" w:rsidP="009306D3">
            <w:pPr>
              <w:pStyle w:val="ListParagraph"/>
              <w:ind w:left="-38" w:right="165"/>
              <w:jc w:val="both"/>
              <w:rPr>
                <w:rFonts w:ascii="Arial" w:eastAsia="Times New Roman" w:hAnsi="Arial" w:cs="Arial"/>
                <w:sz w:val="22"/>
                <w:szCs w:val="22"/>
                <w:u w:val="single"/>
                <w:shd w:val="clear" w:color="auto" w:fill="FFFFFF"/>
                <w:lang w:val="fr-FR"/>
              </w:rPr>
            </w:pPr>
            <w:r w:rsidRPr="001B6031">
              <w:rPr>
                <w:rFonts w:ascii="Arial" w:eastAsia="Times New Roman" w:hAnsi="Arial" w:cs="Arial"/>
                <w:sz w:val="22"/>
                <w:szCs w:val="22"/>
                <w:u w:val="single"/>
                <w:shd w:val="clear" w:color="auto" w:fill="FFFFFF"/>
                <w:lang w:val="fr-FR"/>
              </w:rPr>
              <w:t>Section Bassin Bleu-Port de Paix</w:t>
            </w:r>
          </w:p>
          <w:p w14:paraId="697AD3A7" w14:textId="77777777" w:rsidR="009306D3" w:rsidRDefault="009306D3" w:rsidP="009306D3">
            <w:pPr>
              <w:pStyle w:val="ListParagraph"/>
              <w:ind w:left="50" w:right="165"/>
              <w:jc w:val="both"/>
              <w:rPr>
                <w:rFonts w:ascii="Arial" w:eastAsia="Times New Roman" w:hAnsi="Arial" w:cs="Arial"/>
                <w:sz w:val="20"/>
                <w:szCs w:val="20"/>
                <w:shd w:val="clear" w:color="auto" w:fill="FFFFFF"/>
                <w:lang w:val="fr-FR"/>
              </w:rPr>
            </w:pPr>
          </w:p>
          <w:p w14:paraId="28168B68" w14:textId="14846F51" w:rsidR="009306D3" w:rsidRPr="00845B04" w:rsidRDefault="009306D3" w:rsidP="00845B04">
            <w:pPr>
              <w:ind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 xml:space="preserve">This section is located at a very poor, mostly rural area, concentrated in two communes: </w:t>
            </w:r>
            <w:proofErr w:type="spellStart"/>
            <w:r w:rsidRPr="00845B04">
              <w:rPr>
                <w:rFonts w:ascii="Arial" w:eastAsia="Times New Roman" w:hAnsi="Arial" w:cs="Arial"/>
                <w:sz w:val="22"/>
                <w:szCs w:val="22"/>
                <w:shd w:val="clear" w:color="auto" w:fill="FFFFFF"/>
              </w:rPr>
              <w:t>Bassin</w:t>
            </w:r>
            <w:proofErr w:type="spellEnd"/>
            <w:r w:rsidRPr="00845B04">
              <w:rPr>
                <w:rFonts w:ascii="Arial" w:eastAsia="Times New Roman" w:hAnsi="Arial" w:cs="Arial"/>
                <w:sz w:val="22"/>
                <w:szCs w:val="22"/>
                <w:shd w:val="clear" w:color="auto" w:fill="FFFFFF"/>
              </w:rPr>
              <w:t xml:space="preserve"> Bleu (60,546 inhabitants), </w:t>
            </w:r>
            <w:proofErr w:type="spellStart"/>
            <w:r w:rsidRPr="00845B04">
              <w:rPr>
                <w:rFonts w:ascii="Arial" w:eastAsia="Times New Roman" w:hAnsi="Arial" w:cs="Arial"/>
                <w:sz w:val="22"/>
                <w:szCs w:val="22"/>
                <w:shd w:val="clear" w:color="auto" w:fill="FFFFFF"/>
              </w:rPr>
              <w:t>Chansolme</w:t>
            </w:r>
            <w:proofErr w:type="spellEnd"/>
            <w:r w:rsidRPr="00845B04">
              <w:rPr>
                <w:rFonts w:ascii="Arial" w:eastAsia="Times New Roman" w:hAnsi="Arial" w:cs="Arial"/>
                <w:sz w:val="22"/>
                <w:szCs w:val="22"/>
                <w:shd w:val="clear" w:color="auto" w:fill="FFFFFF"/>
              </w:rPr>
              <w:t xml:space="preserve"> (28,974 inhabitants). Commune Port-de-</w:t>
            </w:r>
            <w:proofErr w:type="spellStart"/>
            <w:r w:rsidRPr="00845B04">
              <w:rPr>
                <w:rFonts w:ascii="Arial" w:eastAsia="Times New Roman" w:hAnsi="Arial" w:cs="Arial"/>
                <w:sz w:val="22"/>
                <w:szCs w:val="22"/>
                <w:shd w:val="clear" w:color="auto" w:fill="FFFFFF"/>
              </w:rPr>
              <w:t>Paix</w:t>
            </w:r>
            <w:proofErr w:type="spellEnd"/>
            <w:r w:rsidRPr="00845B04">
              <w:rPr>
                <w:rFonts w:ascii="Arial" w:eastAsia="Times New Roman" w:hAnsi="Arial" w:cs="Arial"/>
                <w:sz w:val="22"/>
                <w:szCs w:val="22"/>
                <w:shd w:val="clear" w:color="auto" w:fill="FFFFFF"/>
              </w:rPr>
              <w:t xml:space="preserve"> with a population of 194, 653 is the most important population center</w:t>
            </w:r>
            <w:r w:rsidRPr="003634A1">
              <w:rPr>
                <w:rStyle w:val="FootnoteReference"/>
                <w:rFonts w:ascii="Arial" w:eastAsia="Times New Roman" w:hAnsi="Arial" w:cs="Arial"/>
                <w:sz w:val="22"/>
                <w:szCs w:val="22"/>
                <w:shd w:val="clear" w:color="auto" w:fill="FFFFFF"/>
              </w:rPr>
              <w:footnoteReference w:id="3"/>
            </w:r>
            <w:r w:rsidRPr="00845B04">
              <w:rPr>
                <w:rFonts w:ascii="Arial" w:eastAsia="Times New Roman" w:hAnsi="Arial" w:cs="Arial"/>
                <w:sz w:val="22"/>
                <w:szCs w:val="22"/>
                <w:shd w:val="clear" w:color="auto" w:fill="FFFFFF"/>
              </w:rPr>
              <w:t xml:space="preserve">. Subsistence agriculture is the main activity of the zone; some households extract, in a rudimentary way, materials from the river (sand, grave, rocks). A few families are engaged in very small commerce activities. Public infrastructure is inexistent; the children must walk several kilometers to the nearest school or to the nearest water point. </w:t>
            </w:r>
          </w:p>
          <w:p w14:paraId="03EED12D" w14:textId="77777777" w:rsidR="009306D3" w:rsidRPr="003634A1" w:rsidRDefault="009306D3" w:rsidP="009306D3">
            <w:pPr>
              <w:pStyle w:val="ListParagraph"/>
              <w:ind w:left="50" w:right="165"/>
              <w:jc w:val="both"/>
              <w:rPr>
                <w:rFonts w:ascii="Arial" w:eastAsia="Times New Roman" w:hAnsi="Arial" w:cs="Arial"/>
                <w:sz w:val="22"/>
                <w:szCs w:val="22"/>
                <w:shd w:val="clear" w:color="auto" w:fill="FFFFFF"/>
              </w:rPr>
            </w:pPr>
          </w:p>
          <w:p w14:paraId="7BDB6E41" w14:textId="12A9D37C" w:rsidR="009306D3" w:rsidRPr="00845B04" w:rsidRDefault="009306D3" w:rsidP="00845B04">
            <w:pPr>
              <w:ind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 xml:space="preserve">Affected population: Around 1,400 persons in 140 households are directly affected; 13 of those </w:t>
            </w:r>
            <w:r w:rsidR="00DD66AD" w:rsidRPr="00845B04">
              <w:rPr>
                <w:rFonts w:ascii="Arial" w:eastAsia="Times New Roman" w:hAnsi="Arial" w:cs="Arial"/>
                <w:sz w:val="22"/>
                <w:szCs w:val="22"/>
                <w:shd w:val="clear" w:color="auto" w:fill="FFFFFF"/>
              </w:rPr>
              <w:t>were</w:t>
            </w:r>
            <w:r w:rsidRPr="00845B04">
              <w:rPr>
                <w:rFonts w:ascii="Arial" w:eastAsia="Times New Roman" w:hAnsi="Arial" w:cs="Arial"/>
                <w:sz w:val="22"/>
                <w:szCs w:val="22"/>
                <w:shd w:val="clear" w:color="auto" w:fill="FFFFFF"/>
              </w:rPr>
              <w:t xml:space="preserve"> not identified</w:t>
            </w:r>
            <w:r w:rsidR="008D45B7">
              <w:rPr>
                <w:rFonts w:ascii="Arial" w:eastAsia="Times New Roman" w:hAnsi="Arial" w:cs="Arial"/>
                <w:sz w:val="22"/>
                <w:szCs w:val="22"/>
                <w:shd w:val="clear" w:color="auto" w:fill="FFFFFF"/>
              </w:rPr>
              <w:t xml:space="preserve"> and are expected to be identified when RPs are updated just before start of construction</w:t>
            </w:r>
            <w:r w:rsidRPr="00845B04">
              <w:rPr>
                <w:rFonts w:ascii="Arial" w:eastAsia="Times New Roman" w:hAnsi="Arial" w:cs="Arial"/>
                <w:sz w:val="22"/>
                <w:szCs w:val="22"/>
                <w:shd w:val="clear" w:color="auto" w:fill="FFFFFF"/>
              </w:rPr>
              <w:t xml:space="preserve">; 61% of the households are headed by women and only 39 are headed by men. </w:t>
            </w:r>
          </w:p>
          <w:p w14:paraId="2C21BBAF" w14:textId="77777777" w:rsidR="009306D3" w:rsidRPr="00FF7A71" w:rsidRDefault="009306D3" w:rsidP="009306D3">
            <w:pPr>
              <w:pStyle w:val="ListParagraph"/>
              <w:ind w:left="50" w:right="165"/>
              <w:jc w:val="both"/>
              <w:rPr>
                <w:rFonts w:ascii="Arial" w:eastAsia="Times New Roman" w:hAnsi="Arial" w:cs="Arial"/>
                <w:sz w:val="22"/>
                <w:szCs w:val="22"/>
                <w:shd w:val="clear" w:color="auto" w:fill="FFFFFF"/>
              </w:rPr>
            </w:pPr>
          </w:p>
          <w:p w14:paraId="2529FD05" w14:textId="77777777" w:rsidR="009306D3" w:rsidRPr="00845B04" w:rsidRDefault="009306D3" w:rsidP="00845B04">
            <w:pPr>
              <w:ind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Main impacts and compensation:</w:t>
            </w:r>
          </w:p>
          <w:p w14:paraId="56DC777D" w14:textId="68F3DA95" w:rsidR="009306D3" w:rsidRPr="003634A1" w:rsidRDefault="009306D3" w:rsidP="009306D3">
            <w:pPr>
              <w:pStyle w:val="ListParagraph"/>
              <w:numPr>
                <w:ilvl w:val="0"/>
                <w:numId w:val="29"/>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Housing</w:t>
            </w:r>
            <w:r w:rsidRPr="003634A1">
              <w:rPr>
                <w:rFonts w:ascii="Arial" w:eastAsia="Times New Roman" w:hAnsi="Arial" w:cs="Arial"/>
                <w:sz w:val="22"/>
                <w:szCs w:val="22"/>
                <w:shd w:val="clear" w:color="auto" w:fill="FFFFFF"/>
              </w:rPr>
              <w:t>: 90 houses will be demolished; 48 can be rebuild within the same. The affected houses are constructions of 48 m2 in average of various materials and quality; 66 of the houses are residential; 14 are also used for commercial activities and one for agriculture activities. Other constructions comprise: a church, two schools and a community health center; the remaining are old abandoned constructions.</w:t>
            </w:r>
            <w:r w:rsidR="0097209E">
              <w:rPr>
                <w:rFonts w:ascii="Arial" w:eastAsia="Times New Roman" w:hAnsi="Arial" w:cs="Arial"/>
                <w:sz w:val="22"/>
                <w:szCs w:val="22"/>
                <w:shd w:val="clear" w:color="auto" w:fill="FFFFFF"/>
              </w:rPr>
              <w:t xml:space="preserve"> The executing agency in charge of the resettlement will conduct this process. The general agreement is that resettlement should be completed before construction began.</w:t>
            </w:r>
          </w:p>
          <w:p w14:paraId="62E0EBF9" w14:textId="59A6E644" w:rsidR="009306D3" w:rsidRPr="003634A1" w:rsidRDefault="009306D3" w:rsidP="009306D3">
            <w:pPr>
              <w:pStyle w:val="ListParagraph"/>
              <w:numPr>
                <w:ilvl w:val="0"/>
                <w:numId w:val="29"/>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Lands</w:t>
            </w:r>
            <w:r w:rsidRPr="003634A1">
              <w:rPr>
                <w:rFonts w:ascii="Arial" w:eastAsia="Times New Roman" w:hAnsi="Arial" w:cs="Arial"/>
                <w:sz w:val="22"/>
                <w:szCs w:val="22"/>
                <w:shd w:val="clear" w:color="auto" w:fill="FFFFFF"/>
              </w:rPr>
              <w:t>: Around 3.6 ha of land will be affected; 88% of the persons declared to be legal owners with more than 21 years in average in the land; 4% rent the land and the remaining occupy the land without any legal status. Some agriculture plantations, mainly of bananas, will be damaged by the works</w:t>
            </w:r>
            <w:r w:rsidR="0097209E">
              <w:rPr>
                <w:rFonts w:ascii="Arial" w:eastAsia="Times New Roman" w:hAnsi="Arial" w:cs="Arial"/>
                <w:sz w:val="22"/>
                <w:szCs w:val="22"/>
                <w:shd w:val="clear" w:color="auto" w:fill="FFFFFF"/>
              </w:rPr>
              <w:t xml:space="preserve"> and will be also compensated</w:t>
            </w:r>
            <w:r w:rsidRPr="003634A1">
              <w:rPr>
                <w:rFonts w:ascii="Arial" w:eastAsia="Times New Roman" w:hAnsi="Arial" w:cs="Arial"/>
                <w:sz w:val="22"/>
                <w:szCs w:val="22"/>
                <w:shd w:val="clear" w:color="auto" w:fill="FFFFFF"/>
              </w:rPr>
              <w:t>.</w:t>
            </w:r>
          </w:p>
          <w:p w14:paraId="69C98912" w14:textId="5FBAE27C" w:rsidR="009306D3" w:rsidRPr="003634A1" w:rsidRDefault="009306D3" w:rsidP="009306D3">
            <w:pPr>
              <w:pStyle w:val="ListParagraph"/>
              <w:numPr>
                <w:ilvl w:val="0"/>
                <w:numId w:val="29"/>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Other impacts</w:t>
            </w:r>
            <w:r w:rsidRPr="003634A1">
              <w:rPr>
                <w:rFonts w:ascii="Arial" w:eastAsia="Times New Roman" w:hAnsi="Arial" w:cs="Arial"/>
                <w:sz w:val="22"/>
                <w:szCs w:val="22"/>
                <w:shd w:val="clear" w:color="auto" w:fill="FFFFFF"/>
              </w:rPr>
              <w:t xml:space="preserve">: A graveyard (PK 62+125) will be partially affected (around 4m) which might destroy several graves (5 or more); an irrigation channel (PK 49+655); two community water points (PK 54+750) and a </w:t>
            </w:r>
            <w:r w:rsidRPr="002D3DD0">
              <w:rPr>
                <w:rFonts w:ascii="Arial" w:eastAsia="Times New Roman" w:hAnsi="Arial" w:cs="Arial"/>
                <w:sz w:val="22"/>
                <w:szCs w:val="22"/>
                <w:shd w:val="clear" w:color="auto" w:fill="FFFFFF"/>
              </w:rPr>
              <w:t>DINEPA</w:t>
            </w:r>
            <w:r w:rsidRPr="0093098D">
              <w:rPr>
                <w:rFonts w:ascii="Arial" w:hAnsi="Arial" w:cs="Arial"/>
                <w:sz w:val="22"/>
                <w:szCs w:val="22"/>
                <w:vertAlign w:val="superscript"/>
              </w:rPr>
              <w:footnoteReference w:id="4"/>
            </w:r>
            <w:r w:rsidRPr="002D3DD0">
              <w:rPr>
                <w:rFonts w:ascii="Arial" w:eastAsia="Times New Roman" w:hAnsi="Arial" w:cs="Arial"/>
                <w:sz w:val="22"/>
                <w:szCs w:val="22"/>
                <w:shd w:val="clear" w:color="auto" w:fill="FFFFFF"/>
              </w:rPr>
              <w:t xml:space="preserve"> Center</w:t>
            </w:r>
            <w:r w:rsidRPr="003634A1">
              <w:rPr>
                <w:rFonts w:ascii="Arial" w:eastAsia="Times New Roman" w:hAnsi="Arial" w:cs="Arial"/>
                <w:sz w:val="22"/>
                <w:szCs w:val="22"/>
                <w:shd w:val="clear" w:color="auto" w:fill="FFFFFF"/>
              </w:rPr>
              <w:t xml:space="preserve"> (PK67+250); a church (PK60-065); and the school “École </w:t>
            </w:r>
            <w:proofErr w:type="spellStart"/>
            <w:r w:rsidRPr="003634A1">
              <w:rPr>
                <w:rFonts w:ascii="Arial" w:eastAsia="Times New Roman" w:hAnsi="Arial" w:cs="Arial"/>
                <w:sz w:val="22"/>
                <w:szCs w:val="22"/>
                <w:shd w:val="clear" w:color="auto" w:fill="FFFFFF"/>
              </w:rPr>
              <w:t>nationale</w:t>
            </w:r>
            <w:proofErr w:type="spellEnd"/>
            <w:r w:rsidRPr="003634A1">
              <w:rPr>
                <w:rFonts w:ascii="Arial" w:eastAsia="Times New Roman" w:hAnsi="Arial" w:cs="Arial"/>
                <w:sz w:val="22"/>
                <w:szCs w:val="22"/>
                <w:shd w:val="clear" w:color="auto" w:fill="FFFFFF"/>
              </w:rPr>
              <w:t xml:space="preserve"> </w:t>
            </w:r>
            <w:proofErr w:type="spellStart"/>
            <w:r w:rsidRPr="003634A1">
              <w:rPr>
                <w:rFonts w:ascii="Arial" w:eastAsia="Times New Roman" w:hAnsi="Arial" w:cs="Arial"/>
                <w:sz w:val="22"/>
                <w:szCs w:val="22"/>
                <w:shd w:val="clear" w:color="auto" w:fill="FFFFFF"/>
              </w:rPr>
              <w:t>d’Andro</w:t>
            </w:r>
            <w:proofErr w:type="spellEnd"/>
            <w:r w:rsidR="00162576">
              <w:rPr>
                <w:rFonts w:ascii="Arial" w:eastAsia="Times New Roman" w:hAnsi="Arial" w:cs="Arial"/>
                <w:sz w:val="22"/>
                <w:szCs w:val="22"/>
                <w:shd w:val="clear" w:color="auto" w:fill="FFFFFF"/>
              </w:rPr>
              <w:t>”</w:t>
            </w:r>
            <w:r w:rsidRPr="003634A1">
              <w:rPr>
                <w:rFonts w:ascii="Arial" w:eastAsia="Times New Roman" w:hAnsi="Arial" w:cs="Arial"/>
                <w:sz w:val="22"/>
                <w:szCs w:val="22"/>
                <w:shd w:val="clear" w:color="auto" w:fill="FFFFFF"/>
              </w:rPr>
              <w:t xml:space="preserve"> (PK 57+855) will be all partially affected. It is expected of the constructor to make adjustment to avoid these damages. </w:t>
            </w:r>
          </w:p>
          <w:p w14:paraId="739C5AAB" w14:textId="731BFD4A" w:rsidR="009306D3" w:rsidRPr="003634A1" w:rsidRDefault="009306D3" w:rsidP="009306D3">
            <w:pPr>
              <w:pStyle w:val="ListParagraph"/>
              <w:numPr>
                <w:ilvl w:val="0"/>
                <w:numId w:val="29"/>
              </w:numPr>
              <w:ind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 xml:space="preserve">Economic impacts and </w:t>
            </w:r>
            <w:r w:rsidR="0097209E">
              <w:rPr>
                <w:rFonts w:ascii="Arial" w:eastAsia="Times New Roman" w:hAnsi="Arial" w:cs="Arial"/>
                <w:sz w:val="22"/>
                <w:szCs w:val="22"/>
                <w:shd w:val="clear" w:color="auto" w:fill="FFFFFF"/>
              </w:rPr>
              <w:t xml:space="preserve">temporary </w:t>
            </w:r>
            <w:r w:rsidRPr="00FF7A71">
              <w:rPr>
                <w:rFonts w:ascii="Arial" w:eastAsia="Times New Roman" w:hAnsi="Arial" w:cs="Arial"/>
                <w:sz w:val="22"/>
                <w:szCs w:val="22"/>
                <w:shd w:val="clear" w:color="auto" w:fill="FFFFFF"/>
              </w:rPr>
              <w:t>displacement</w:t>
            </w:r>
            <w:r w:rsidRPr="003634A1">
              <w:rPr>
                <w:rFonts w:ascii="Arial" w:eastAsia="Times New Roman" w:hAnsi="Arial" w:cs="Arial"/>
                <w:sz w:val="22"/>
                <w:szCs w:val="22"/>
                <w:shd w:val="clear" w:color="auto" w:fill="FFFFFF"/>
              </w:rPr>
              <w:t>: There will be no permanent economic impact;</w:t>
            </w:r>
            <w:r w:rsidR="00845B04">
              <w:rPr>
                <w:rFonts w:ascii="Arial" w:eastAsia="Times New Roman" w:hAnsi="Arial" w:cs="Arial"/>
                <w:sz w:val="22"/>
                <w:szCs w:val="22"/>
                <w:shd w:val="clear" w:color="auto" w:fill="FFFFFF"/>
              </w:rPr>
              <w:t xml:space="preserve"> </w:t>
            </w:r>
            <w:r w:rsidRPr="003634A1">
              <w:rPr>
                <w:rFonts w:ascii="Arial" w:eastAsia="Times New Roman" w:hAnsi="Arial" w:cs="Arial"/>
                <w:sz w:val="22"/>
                <w:szCs w:val="22"/>
                <w:shd w:val="clear" w:color="auto" w:fill="FFFFFF"/>
              </w:rPr>
              <w:t>14 small commerce stalls (selling food and sodas) will be temporar</w:t>
            </w:r>
            <w:r w:rsidR="00845B04">
              <w:rPr>
                <w:rFonts w:ascii="Arial" w:eastAsia="Times New Roman" w:hAnsi="Arial" w:cs="Arial"/>
                <w:sz w:val="22"/>
                <w:szCs w:val="22"/>
                <w:shd w:val="clear" w:color="auto" w:fill="FFFFFF"/>
              </w:rPr>
              <w:t>il</w:t>
            </w:r>
            <w:r w:rsidRPr="003634A1">
              <w:rPr>
                <w:rFonts w:ascii="Arial" w:eastAsia="Times New Roman" w:hAnsi="Arial" w:cs="Arial"/>
                <w:sz w:val="22"/>
                <w:szCs w:val="22"/>
                <w:shd w:val="clear" w:color="auto" w:fill="FFFFFF"/>
              </w:rPr>
              <w:t>y affected during construction.</w:t>
            </w:r>
          </w:p>
          <w:p w14:paraId="504F37E0" w14:textId="77777777" w:rsidR="009306D3" w:rsidRPr="003634A1" w:rsidRDefault="009306D3" w:rsidP="009306D3">
            <w:pPr>
              <w:pStyle w:val="ListParagraph"/>
              <w:ind w:left="50" w:right="165"/>
              <w:jc w:val="both"/>
              <w:rPr>
                <w:rFonts w:ascii="Arial" w:eastAsia="Times New Roman" w:hAnsi="Arial" w:cs="Arial"/>
                <w:sz w:val="22"/>
                <w:szCs w:val="22"/>
                <w:shd w:val="clear" w:color="auto" w:fill="FFFFFF"/>
              </w:rPr>
            </w:pPr>
          </w:p>
          <w:p w14:paraId="0A1F59A1" w14:textId="77777777" w:rsidR="009306D3" w:rsidRPr="003634A1" w:rsidRDefault="009306D3" w:rsidP="009306D3">
            <w:pPr>
              <w:pStyle w:val="ListParagraph"/>
              <w:ind w:left="50" w:right="165"/>
              <w:jc w:val="both"/>
              <w:rPr>
                <w:rFonts w:ascii="Arial" w:eastAsia="Times New Roman" w:hAnsi="Arial" w:cs="Arial"/>
                <w:sz w:val="22"/>
                <w:szCs w:val="22"/>
                <w:shd w:val="clear" w:color="auto" w:fill="FFFFFF"/>
              </w:rPr>
            </w:pPr>
            <w:r w:rsidRPr="00FF7A71">
              <w:rPr>
                <w:rFonts w:ascii="Arial" w:eastAsia="Times New Roman" w:hAnsi="Arial" w:cs="Arial"/>
                <w:sz w:val="22"/>
                <w:szCs w:val="22"/>
                <w:shd w:val="clear" w:color="auto" w:fill="FFFFFF"/>
              </w:rPr>
              <w:t>Budget</w:t>
            </w:r>
            <w:r w:rsidRPr="003634A1">
              <w:rPr>
                <w:rFonts w:ascii="Arial" w:eastAsia="Times New Roman" w:hAnsi="Arial" w:cs="Arial"/>
                <w:sz w:val="22"/>
                <w:szCs w:val="22"/>
                <w:shd w:val="clear" w:color="auto" w:fill="FFFFFF"/>
              </w:rPr>
              <w:t xml:space="preserve">: Estimated budget to pay replacement values of affected housing lands and economic and temporary income losses is US$ 439, 742 (HG 28 583 199). </w:t>
            </w:r>
          </w:p>
          <w:p w14:paraId="6FBE3360" w14:textId="77777777" w:rsidR="009306D3" w:rsidRPr="003634A1" w:rsidRDefault="009306D3" w:rsidP="009306D3">
            <w:pPr>
              <w:pStyle w:val="ListParagraph"/>
              <w:ind w:left="50" w:right="165"/>
              <w:jc w:val="both"/>
              <w:rPr>
                <w:rFonts w:ascii="Arial" w:eastAsia="Times New Roman" w:hAnsi="Arial" w:cs="Arial"/>
                <w:sz w:val="22"/>
                <w:szCs w:val="22"/>
                <w:shd w:val="clear" w:color="auto" w:fill="FFFFFF"/>
              </w:rPr>
            </w:pPr>
          </w:p>
          <w:p w14:paraId="6EC5EB6C" w14:textId="77777777" w:rsidR="009306D3" w:rsidRPr="00845B04" w:rsidRDefault="009306D3" w:rsidP="009306D3">
            <w:pPr>
              <w:pStyle w:val="ListParagraph"/>
              <w:ind w:left="50" w:right="165"/>
              <w:jc w:val="both"/>
              <w:rPr>
                <w:rFonts w:ascii="Arial" w:eastAsia="Times New Roman" w:hAnsi="Arial" w:cs="Arial"/>
                <w:sz w:val="22"/>
                <w:szCs w:val="22"/>
                <w:shd w:val="clear" w:color="auto" w:fill="FFFFFF"/>
              </w:rPr>
            </w:pPr>
            <w:r w:rsidRPr="00845B04">
              <w:rPr>
                <w:rFonts w:ascii="Arial" w:eastAsia="Times New Roman" w:hAnsi="Arial" w:cs="Arial"/>
                <w:sz w:val="22"/>
                <w:szCs w:val="22"/>
                <w:shd w:val="clear" w:color="auto" w:fill="FFFFFF"/>
              </w:rPr>
              <w:t>Main resettlement issues in the sample (two road sections):</w:t>
            </w:r>
          </w:p>
          <w:p w14:paraId="39E590AF" w14:textId="77777777" w:rsidR="009306D3" w:rsidRPr="003634A1" w:rsidRDefault="009306D3" w:rsidP="00845B04">
            <w:pPr>
              <w:pStyle w:val="ListParagraph"/>
              <w:numPr>
                <w:ilvl w:val="0"/>
                <w:numId w:val="32"/>
              </w:numPr>
              <w:ind w:right="165"/>
              <w:jc w:val="both"/>
              <w:rPr>
                <w:rFonts w:ascii="Arial" w:eastAsia="Times New Roman" w:hAnsi="Arial" w:cs="Arial"/>
                <w:sz w:val="22"/>
                <w:szCs w:val="22"/>
                <w:shd w:val="clear" w:color="auto" w:fill="FFFFFF"/>
              </w:rPr>
            </w:pPr>
            <w:r w:rsidRPr="00A579EA">
              <w:rPr>
                <w:rFonts w:ascii="Arial" w:eastAsia="Times New Roman" w:hAnsi="Arial" w:cs="Arial"/>
                <w:i/>
                <w:sz w:val="22"/>
                <w:szCs w:val="22"/>
                <w:shd w:val="clear" w:color="auto" w:fill="FFFFFF"/>
              </w:rPr>
              <w:t>Vulnerable population</w:t>
            </w:r>
            <w:r w:rsidRPr="003634A1">
              <w:rPr>
                <w:rFonts w:ascii="Arial" w:eastAsia="Times New Roman" w:hAnsi="Arial" w:cs="Arial"/>
                <w:sz w:val="22"/>
                <w:szCs w:val="22"/>
                <w:shd w:val="clear" w:color="auto" w:fill="FFFFFF"/>
              </w:rPr>
              <w:t xml:space="preserve">: Because of their economic and social vulnerability women head of household will receive special support to ensure equal access to compensation and project’s benefits. This will comprise recognition of their rights, considering their priorities regarding resettlement and compensation </w:t>
            </w:r>
            <w:r>
              <w:rPr>
                <w:rFonts w:ascii="Arial" w:eastAsia="Times New Roman" w:hAnsi="Arial" w:cs="Arial"/>
                <w:sz w:val="22"/>
                <w:szCs w:val="22"/>
                <w:shd w:val="clear" w:color="auto" w:fill="FFFFFF"/>
              </w:rPr>
              <w:t xml:space="preserve">options as well as </w:t>
            </w:r>
            <w:r w:rsidRPr="003634A1">
              <w:rPr>
                <w:rFonts w:ascii="Arial" w:eastAsia="Times New Roman" w:hAnsi="Arial" w:cs="Arial"/>
                <w:sz w:val="22"/>
                <w:szCs w:val="22"/>
                <w:shd w:val="clear" w:color="auto" w:fill="FFFFFF"/>
              </w:rPr>
              <w:t xml:space="preserve">support during </w:t>
            </w:r>
            <w:r>
              <w:rPr>
                <w:rFonts w:ascii="Arial" w:eastAsia="Times New Roman" w:hAnsi="Arial" w:cs="Arial"/>
                <w:sz w:val="22"/>
                <w:szCs w:val="22"/>
                <w:shd w:val="clear" w:color="auto" w:fill="FFFFFF"/>
              </w:rPr>
              <w:t xml:space="preserve">the </w:t>
            </w:r>
            <w:r w:rsidRPr="003634A1">
              <w:rPr>
                <w:rFonts w:ascii="Arial" w:eastAsia="Times New Roman" w:hAnsi="Arial" w:cs="Arial"/>
                <w:sz w:val="22"/>
                <w:szCs w:val="22"/>
                <w:shd w:val="clear" w:color="auto" w:fill="FFFFFF"/>
              </w:rPr>
              <w:t xml:space="preserve">process and compensation payments. </w:t>
            </w:r>
          </w:p>
          <w:p w14:paraId="36EC6C8E" w14:textId="77777777" w:rsidR="009306D3" w:rsidRPr="00471AD2" w:rsidRDefault="009306D3" w:rsidP="00845B04">
            <w:pPr>
              <w:pStyle w:val="ListParagraph"/>
              <w:numPr>
                <w:ilvl w:val="0"/>
                <w:numId w:val="32"/>
              </w:numPr>
              <w:ind w:right="165"/>
              <w:jc w:val="both"/>
              <w:rPr>
                <w:rFonts w:ascii="Arial" w:eastAsia="Times New Roman" w:hAnsi="Arial" w:cs="Arial"/>
                <w:sz w:val="22"/>
                <w:szCs w:val="22"/>
                <w:shd w:val="clear" w:color="auto" w:fill="FFFFFF"/>
              </w:rPr>
            </w:pPr>
            <w:r w:rsidRPr="00471AD2">
              <w:rPr>
                <w:rFonts w:ascii="Arial" w:eastAsia="Times New Roman" w:hAnsi="Arial" w:cs="Arial"/>
                <w:i/>
                <w:sz w:val="22"/>
                <w:szCs w:val="22"/>
                <w:shd w:val="clear" w:color="auto" w:fill="FFFFFF"/>
              </w:rPr>
              <w:t>Grievances and claims management mechanism</w:t>
            </w:r>
            <w:r w:rsidRPr="00471AD2">
              <w:rPr>
                <w:rFonts w:ascii="Arial" w:eastAsia="Times New Roman" w:hAnsi="Arial" w:cs="Arial"/>
                <w:sz w:val="22"/>
                <w:szCs w:val="22"/>
                <w:shd w:val="clear" w:color="auto" w:fill="FFFFFF"/>
              </w:rPr>
              <w:t xml:space="preserve">. The mechanism proposed by the MTPTC through the Unite Centrale </w:t>
            </w:r>
            <w:proofErr w:type="spellStart"/>
            <w:r w:rsidRPr="00471AD2">
              <w:rPr>
                <w:rFonts w:ascii="Arial" w:eastAsia="Times New Roman" w:hAnsi="Arial" w:cs="Arial"/>
                <w:sz w:val="22"/>
                <w:szCs w:val="22"/>
                <w:shd w:val="clear" w:color="auto" w:fill="FFFFFF"/>
              </w:rPr>
              <w:t>d’Execution</w:t>
            </w:r>
            <w:proofErr w:type="spellEnd"/>
            <w:r w:rsidRPr="00471AD2">
              <w:rPr>
                <w:rFonts w:ascii="Arial" w:eastAsia="Times New Roman" w:hAnsi="Arial" w:cs="Arial"/>
                <w:sz w:val="22"/>
                <w:szCs w:val="22"/>
                <w:shd w:val="clear" w:color="auto" w:fill="FFFFFF"/>
              </w:rPr>
              <w:t xml:space="preserve"> (UCE) and already approved by the Bank for RN1 projects will apply to this project by the MTPTC with UCE’s support if needed. </w:t>
            </w:r>
          </w:p>
          <w:p w14:paraId="270D5B67" w14:textId="77777777" w:rsidR="009306D3" w:rsidRPr="00AA569F" w:rsidRDefault="009306D3" w:rsidP="009306D3">
            <w:pPr>
              <w:pStyle w:val="ListParagraph"/>
              <w:ind w:left="50" w:right="165"/>
              <w:jc w:val="both"/>
              <w:rPr>
                <w:rFonts w:ascii="Arial" w:eastAsia="Times New Roman" w:hAnsi="Arial" w:cs="Arial"/>
                <w:sz w:val="22"/>
                <w:szCs w:val="22"/>
                <w:shd w:val="clear" w:color="auto" w:fill="FFFFFF"/>
              </w:rPr>
            </w:pPr>
          </w:p>
          <w:p w14:paraId="467853C3" w14:textId="59388C3A" w:rsidR="009306D3" w:rsidRPr="00AA569F" w:rsidRDefault="009306D3" w:rsidP="009306D3">
            <w:pPr>
              <w:pStyle w:val="ListParagraph"/>
              <w:ind w:left="50" w:right="165"/>
              <w:jc w:val="both"/>
              <w:rPr>
                <w:rFonts w:ascii="Arial" w:eastAsia="Times New Roman" w:hAnsi="Arial" w:cs="Arial"/>
                <w:sz w:val="22"/>
                <w:szCs w:val="22"/>
                <w:shd w:val="clear" w:color="auto" w:fill="FFFFFF"/>
              </w:rPr>
            </w:pPr>
            <w:r w:rsidRPr="00AA569F">
              <w:rPr>
                <w:rFonts w:ascii="Arial" w:eastAsia="Times New Roman" w:hAnsi="Arial" w:cs="Arial"/>
                <w:sz w:val="22"/>
                <w:szCs w:val="22"/>
                <w:shd w:val="clear" w:color="auto" w:fill="FFFFFF"/>
              </w:rPr>
              <w:t>Monitoring and evaluation: The RP</w:t>
            </w:r>
            <w:r w:rsidR="00672C40">
              <w:rPr>
                <w:rFonts w:ascii="Arial" w:eastAsia="Times New Roman" w:hAnsi="Arial" w:cs="Arial"/>
                <w:sz w:val="22"/>
                <w:szCs w:val="22"/>
                <w:shd w:val="clear" w:color="auto" w:fill="FFFFFF"/>
              </w:rPr>
              <w:t>s</w:t>
            </w:r>
            <w:r w:rsidRPr="00AA569F">
              <w:rPr>
                <w:rFonts w:ascii="Arial" w:eastAsia="Times New Roman" w:hAnsi="Arial" w:cs="Arial"/>
                <w:sz w:val="22"/>
                <w:szCs w:val="22"/>
                <w:shd w:val="clear" w:color="auto" w:fill="FFFFFF"/>
              </w:rPr>
              <w:t xml:space="preserve"> comprise a monitoring of resettlement process and evaluation after completion to assess reestablishment of previous conditions. Indicators included to this aim are: i) families reinstalled; ii) persons at work and economic activities operational; iii) children accessing local schools. </w:t>
            </w:r>
          </w:p>
          <w:p w14:paraId="11323569" w14:textId="77777777" w:rsidR="009306D3" w:rsidRPr="00AA569F" w:rsidRDefault="009306D3" w:rsidP="009306D3">
            <w:pPr>
              <w:ind w:right="165"/>
              <w:jc w:val="both"/>
              <w:rPr>
                <w:rFonts w:ascii="Arial" w:eastAsia="Times New Roman" w:hAnsi="Arial" w:cs="Arial"/>
                <w:sz w:val="22"/>
                <w:szCs w:val="22"/>
                <w:shd w:val="clear" w:color="auto" w:fill="FFFFFF"/>
              </w:rPr>
            </w:pPr>
          </w:p>
          <w:p w14:paraId="4E37C141" w14:textId="66E7574E" w:rsidR="009306D3" w:rsidRPr="00AA569F" w:rsidRDefault="009306D3" w:rsidP="009306D3">
            <w:pPr>
              <w:pStyle w:val="ListParagraph"/>
              <w:ind w:left="50" w:right="165"/>
              <w:jc w:val="both"/>
              <w:rPr>
                <w:rFonts w:ascii="Arial" w:eastAsia="Times New Roman" w:hAnsi="Arial" w:cs="Arial"/>
                <w:sz w:val="22"/>
                <w:szCs w:val="22"/>
                <w:shd w:val="clear" w:color="auto" w:fill="FFFFFF"/>
              </w:rPr>
            </w:pPr>
            <w:r w:rsidRPr="00AA569F">
              <w:rPr>
                <w:rFonts w:ascii="Arial" w:eastAsia="Times New Roman" w:hAnsi="Arial" w:cs="Arial"/>
                <w:sz w:val="22"/>
                <w:szCs w:val="22"/>
                <w:shd w:val="clear" w:color="auto" w:fill="FFFFFF"/>
              </w:rPr>
              <w:t>Legal Framework: In accord with Haitian Regulation the RP</w:t>
            </w:r>
            <w:r w:rsidR="00162576">
              <w:rPr>
                <w:rFonts w:ascii="Arial" w:eastAsia="Times New Roman" w:hAnsi="Arial" w:cs="Arial"/>
                <w:sz w:val="22"/>
                <w:szCs w:val="22"/>
                <w:shd w:val="clear" w:color="auto" w:fill="FFFFFF"/>
              </w:rPr>
              <w:t>s</w:t>
            </w:r>
            <w:r w:rsidRPr="00AA569F">
              <w:rPr>
                <w:rFonts w:ascii="Arial" w:eastAsia="Times New Roman" w:hAnsi="Arial" w:cs="Arial"/>
                <w:sz w:val="22"/>
                <w:szCs w:val="22"/>
                <w:shd w:val="clear" w:color="auto" w:fill="FFFFFF"/>
              </w:rPr>
              <w:t xml:space="preserve"> executing </w:t>
            </w:r>
            <w:r w:rsidR="00845B04">
              <w:rPr>
                <w:rFonts w:ascii="Arial" w:eastAsia="Times New Roman" w:hAnsi="Arial" w:cs="Arial"/>
                <w:sz w:val="22"/>
                <w:szCs w:val="22"/>
                <w:shd w:val="clear" w:color="auto" w:fill="FFFFFF"/>
              </w:rPr>
              <w:t>body</w:t>
            </w:r>
            <w:r w:rsidRPr="00AA569F">
              <w:rPr>
                <w:rFonts w:ascii="Arial" w:eastAsia="Times New Roman" w:hAnsi="Arial" w:cs="Arial"/>
                <w:sz w:val="22"/>
                <w:szCs w:val="22"/>
                <w:shd w:val="clear" w:color="auto" w:fill="FFFFFF"/>
              </w:rPr>
              <w:t xml:space="preserve"> would be the </w:t>
            </w:r>
            <w:r w:rsidR="00845B04" w:rsidRPr="00845B04">
              <w:rPr>
                <w:rFonts w:ascii="Arial" w:eastAsia="Times New Roman" w:hAnsi="Arial" w:cs="Arial"/>
                <w:sz w:val="22"/>
                <w:szCs w:val="22"/>
                <w:shd w:val="clear" w:color="auto" w:fill="FFFFFF"/>
              </w:rPr>
              <w:t>“Permanent Committee for Amicable Acquisition” (CPA</w:t>
            </w:r>
            <w:r w:rsidR="00845B04">
              <w:rPr>
                <w:rStyle w:val="FootnoteReference"/>
                <w:rFonts w:ascii="Arial" w:eastAsia="Times New Roman" w:hAnsi="Arial" w:cs="Arial"/>
                <w:sz w:val="22"/>
                <w:szCs w:val="22"/>
                <w:shd w:val="clear" w:color="auto" w:fill="FFFFFF"/>
              </w:rPr>
              <w:footnoteReference w:id="5"/>
            </w:r>
            <w:r w:rsidR="00845B04" w:rsidRPr="00845B04">
              <w:rPr>
                <w:rFonts w:ascii="Arial" w:eastAsia="Times New Roman" w:hAnsi="Arial" w:cs="Arial"/>
                <w:sz w:val="22"/>
                <w:szCs w:val="22"/>
                <w:shd w:val="clear" w:color="auto" w:fill="FFFFFF"/>
              </w:rPr>
              <w:t>)</w:t>
            </w:r>
            <w:r w:rsidRPr="00AA569F">
              <w:rPr>
                <w:rFonts w:ascii="Arial" w:eastAsia="Times New Roman" w:hAnsi="Arial" w:cs="Arial"/>
                <w:sz w:val="22"/>
                <w:szCs w:val="22"/>
                <w:shd w:val="clear" w:color="auto" w:fill="FFFFFF"/>
              </w:rPr>
              <w:t>, in charge of final assessment and valuation of assets. Haitian law only recognize</w:t>
            </w:r>
            <w:r w:rsidR="00162576">
              <w:rPr>
                <w:rFonts w:ascii="Arial" w:eastAsia="Times New Roman" w:hAnsi="Arial" w:cs="Arial"/>
                <w:sz w:val="22"/>
                <w:szCs w:val="22"/>
                <w:shd w:val="clear" w:color="auto" w:fill="FFFFFF"/>
              </w:rPr>
              <w:t>s</w:t>
            </w:r>
            <w:r w:rsidRPr="00AA569F">
              <w:rPr>
                <w:rFonts w:ascii="Arial" w:eastAsia="Times New Roman" w:hAnsi="Arial" w:cs="Arial"/>
                <w:sz w:val="22"/>
                <w:szCs w:val="22"/>
                <w:shd w:val="clear" w:color="auto" w:fill="FFFFFF"/>
              </w:rPr>
              <w:t xml:space="preserve"> payment to legal owners; however, in compliance with Bank’s OP</w:t>
            </w:r>
            <w:r w:rsidR="00672C40">
              <w:rPr>
                <w:rFonts w:ascii="Arial" w:eastAsia="Times New Roman" w:hAnsi="Arial" w:cs="Arial"/>
                <w:sz w:val="22"/>
                <w:szCs w:val="22"/>
                <w:shd w:val="clear" w:color="auto" w:fill="FFFFFF"/>
              </w:rPr>
              <w:t>-</w:t>
            </w:r>
            <w:r w:rsidRPr="00AA569F">
              <w:rPr>
                <w:rFonts w:ascii="Arial" w:eastAsia="Times New Roman" w:hAnsi="Arial" w:cs="Arial"/>
                <w:sz w:val="22"/>
                <w:szCs w:val="22"/>
                <w:shd w:val="clear" w:color="auto" w:fill="FFFFFF"/>
              </w:rPr>
              <w:t>710</w:t>
            </w:r>
            <w:r w:rsidR="00672C40">
              <w:rPr>
                <w:rFonts w:ascii="Arial" w:eastAsia="Times New Roman" w:hAnsi="Arial" w:cs="Arial"/>
                <w:sz w:val="22"/>
                <w:szCs w:val="22"/>
                <w:shd w:val="clear" w:color="auto" w:fill="FFFFFF"/>
              </w:rPr>
              <w:t>,</w:t>
            </w:r>
            <w:r w:rsidRPr="00AA569F">
              <w:rPr>
                <w:rFonts w:ascii="Arial" w:eastAsia="Times New Roman" w:hAnsi="Arial" w:cs="Arial"/>
                <w:sz w:val="22"/>
                <w:szCs w:val="22"/>
                <w:shd w:val="clear" w:color="auto" w:fill="FFFFFF"/>
              </w:rPr>
              <w:t xml:space="preserve"> all affected population will be compensated, despite the ownership legal status.</w:t>
            </w:r>
          </w:p>
          <w:p w14:paraId="4BFDB8B9" w14:textId="77777777" w:rsidR="009306D3" w:rsidRDefault="009306D3" w:rsidP="009306D3">
            <w:pPr>
              <w:ind w:right="165"/>
              <w:jc w:val="both"/>
              <w:rPr>
                <w:rFonts w:ascii="Arial" w:eastAsia="Times New Roman" w:hAnsi="Arial" w:cs="Arial"/>
                <w:sz w:val="22"/>
                <w:szCs w:val="22"/>
                <w:shd w:val="clear" w:color="auto" w:fill="FFFFFF"/>
              </w:rPr>
            </w:pPr>
          </w:p>
          <w:p w14:paraId="5FA47070" w14:textId="15B1CF1D" w:rsidR="009306D3" w:rsidRPr="00481BBB" w:rsidRDefault="009306D3" w:rsidP="009306D3">
            <w:pPr>
              <w:pStyle w:val="Paragraph"/>
              <w:tabs>
                <w:tab w:val="clear" w:pos="851"/>
                <w:tab w:val="num" w:pos="1980"/>
              </w:tabs>
              <w:spacing w:after="80"/>
              <w:outlineLvl w:val="1"/>
              <w:rPr>
                <w:rFonts w:cs="Arial"/>
                <w:szCs w:val="22"/>
                <w:lang w:val="en-US"/>
              </w:rPr>
            </w:pPr>
            <w:r w:rsidRPr="00423B3A">
              <w:rPr>
                <w:rFonts w:cs="Arial"/>
                <w:szCs w:val="22"/>
                <w:lang w:val="en-US"/>
              </w:rPr>
              <w:t xml:space="preserve">The resettlement process has been identified by the Donor Community as the main execution bottleneck in road construction in Haiti, </w:t>
            </w:r>
            <w:r w:rsidR="00423B3A">
              <w:rPr>
                <w:rFonts w:cs="Arial"/>
                <w:szCs w:val="22"/>
                <w:lang w:val="en-US"/>
              </w:rPr>
              <w:t xml:space="preserve">therefore, </w:t>
            </w:r>
            <w:r w:rsidR="00845B04" w:rsidRPr="00423B3A">
              <w:rPr>
                <w:rFonts w:cs="Arial"/>
                <w:szCs w:val="22"/>
                <w:lang w:val="en-US"/>
              </w:rPr>
              <w:t>a</w:t>
            </w:r>
            <w:r w:rsidR="00F254D7">
              <w:rPr>
                <w:rFonts w:cs="Arial"/>
                <w:szCs w:val="22"/>
                <w:lang w:val="en-US"/>
              </w:rPr>
              <w:t>n improved</w:t>
            </w:r>
            <w:r w:rsidR="00845B04" w:rsidRPr="00423B3A">
              <w:rPr>
                <w:rFonts w:cs="Arial"/>
                <w:szCs w:val="22"/>
                <w:lang w:val="en-US"/>
              </w:rPr>
              <w:t xml:space="preserve"> process</w:t>
            </w:r>
            <w:r w:rsidRPr="00423B3A">
              <w:rPr>
                <w:rFonts w:cs="Arial"/>
                <w:szCs w:val="22"/>
                <w:lang w:val="en-US"/>
              </w:rPr>
              <w:t xml:space="preserve"> will be put in place to address this issue.</w:t>
            </w:r>
            <w:r w:rsidRPr="00FE5170">
              <w:rPr>
                <w:rFonts w:cs="Arial"/>
                <w:szCs w:val="22"/>
                <w:lang w:val="en-US"/>
              </w:rPr>
              <w:t xml:space="preserve"> </w:t>
            </w:r>
            <w:r w:rsidRPr="00471AD2">
              <w:rPr>
                <w:rFonts w:cs="Arial"/>
                <w:szCs w:val="22"/>
                <w:lang w:val="en-US"/>
              </w:rPr>
              <w:t xml:space="preserve">The MTPTC will continue to be the end-responsible of the resettlement process that relies operationally mostly on the CPA </w:t>
            </w:r>
            <w:r w:rsidR="00896280">
              <w:rPr>
                <w:rFonts w:cs="Arial"/>
                <w:szCs w:val="22"/>
                <w:lang w:val="en-US"/>
              </w:rPr>
              <w:t>(including MTPTC and MEF</w:t>
            </w:r>
            <w:r w:rsidR="001242AC">
              <w:rPr>
                <w:rStyle w:val="FootnoteReference"/>
                <w:rFonts w:cs="Arial"/>
                <w:szCs w:val="22"/>
                <w:lang w:val="en-US"/>
              </w:rPr>
              <w:footnoteReference w:id="6"/>
            </w:r>
            <w:r w:rsidR="00896280">
              <w:rPr>
                <w:rFonts w:cs="Arial"/>
                <w:szCs w:val="22"/>
                <w:lang w:val="en-US"/>
              </w:rPr>
              <w:t xml:space="preserve">) </w:t>
            </w:r>
            <w:r w:rsidRPr="00471AD2">
              <w:rPr>
                <w:rFonts w:cs="Arial"/>
                <w:szCs w:val="22"/>
                <w:lang w:val="en-US"/>
              </w:rPr>
              <w:t xml:space="preserve">and notaries; MTPTC will </w:t>
            </w:r>
            <w:r w:rsidR="00896280">
              <w:rPr>
                <w:rFonts w:cs="Arial"/>
                <w:szCs w:val="22"/>
                <w:lang w:val="en-US"/>
              </w:rPr>
              <w:t xml:space="preserve">continue </w:t>
            </w:r>
            <w:r w:rsidR="00760AED" w:rsidRPr="00471AD2">
              <w:rPr>
                <w:rFonts w:cs="Arial"/>
                <w:szCs w:val="22"/>
                <w:lang w:val="en-US"/>
              </w:rPr>
              <w:t>approv</w:t>
            </w:r>
            <w:r w:rsidR="00896280">
              <w:rPr>
                <w:rFonts w:cs="Arial"/>
                <w:szCs w:val="22"/>
                <w:lang w:val="en-US"/>
              </w:rPr>
              <w:t>ing</w:t>
            </w:r>
            <w:r w:rsidRPr="00471AD2">
              <w:rPr>
                <w:rFonts w:cs="Arial"/>
                <w:szCs w:val="22"/>
                <w:lang w:val="en-US"/>
              </w:rPr>
              <w:t xml:space="preserve"> all key resettlement related milestones and instruments. However, the </w:t>
            </w:r>
            <w:r w:rsidR="00760AED">
              <w:rPr>
                <w:rFonts w:cs="Arial"/>
                <w:szCs w:val="22"/>
                <w:lang w:val="en-US"/>
              </w:rPr>
              <w:t xml:space="preserve">Executing Agency in the </w:t>
            </w:r>
            <w:r w:rsidRPr="00471AD2">
              <w:rPr>
                <w:rFonts w:cs="Arial"/>
                <w:szCs w:val="22"/>
                <w:lang w:val="en-US"/>
              </w:rPr>
              <w:t>MTPTC</w:t>
            </w:r>
            <w:r w:rsidR="00F254D7">
              <w:rPr>
                <w:rFonts w:cs="Arial"/>
                <w:szCs w:val="22"/>
                <w:lang w:val="en-US"/>
              </w:rPr>
              <w:t xml:space="preserve"> </w:t>
            </w:r>
            <w:r w:rsidR="00760AED">
              <w:rPr>
                <w:rFonts w:cs="Arial"/>
                <w:szCs w:val="22"/>
                <w:lang w:val="en-US"/>
              </w:rPr>
              <w:t>(UCE</w:t>
            </w:r>
            <w:r w:rsidRPr="00471AD2">
              <w:rPr>
                <w:rFonts w:cs="Arial"/>
                <w:szCs w:val="22"/>
                <w:lang w:val="en-US"/>
              </w:rPr>
              <w:t xml:space="preserve">) will </w:t>
            </w:r>
            <w:r w:rsidR="00760AED">
              <w:rPr>
                <w:rFonts w:cs="Arial"/>
                <w:szCs w:val="22"/>
                <w:lang w:val="en-US"/>
              </w:rPr>
              <w:t xml:space="preserve">support the </w:t>
            </w:r>
            <w:r w:rsidRPr="00471AD2">
              <w:rPr>
                <w:rFonts w:cs="Arial"/>
                <w:szCs w:val="22"/>
                <w:lang w:val="en-US"/>
              </w:rPr>
              <w:t xml:space="preserve">resettlement process and </w:t>
            </w:r>
            <w:r w:rsidR="00896280">
              <w:rPr>
                <w:rFonts w:cs="Arial"/>
                <w:szCs w:val="22"/>
                <w:lang w:val="en-US"/>
              </w:rPr>
              <w:t xml:space="preserve">the </w:t>
            </w:r>
            <w:r w:rsidRPr="00471AD2">
              <w:rPr>
                <w:rFonts w:cs="Arial"/>
                <w:szCs w:val="22"/>
                <w:lang w:val="en-US"/>
              </w:rPr>
              <w:t>institutions involved, thus mitigating the risk of delays or poor execution. Additionally, compensation resources will be incorporated in the project budget</w:t>
            </w:r>
            <w:r w:rsidR="00896280">
              <w:rPr>
                <w:rFonts w:cs="Arial"/>
                <w:szCs w:val="22"/>
                <w:lang w:val="en-US"/>
              </w:rPr>
              <w:t xml:space="preserve"> to avoid delays for lack of financing, which is currently the one major issue causing delays</w:t>
            </w:r>
            <w:r w:rsidRPr="00471AD2">
              <w:rPr>
                <w:rFonts w:cs="Arial"/>
                <w:szCs w:val="22"/>
                <w:lang w:val="en-US"/>
              </w:rPr>
              <w:t xml:space="preserve">. To achieve these goals the Bank </w:t>
            </w:r>
            <w:r w:rsidR="00896280">
              <w:rPr>
                <w:rFonts w:cs="Arial"/>
                <w:szCs w:val="22"/>
                <w:lang w:val="en-US"/>
              </w:rPr>
              <w:t xml:space="preserve">has been </w:t>
            </w:r>
            <w:r w:rsidRPr="00471AD2">
              <w:rPr>
                <w:rFonts w:cs="Arial"/>
                <w:szCs w:val="22"/>
                <w:lang w:val="en-US"/>
              </w:rPr>
              <w:t xml:space="preserve">working on four </w:t>
            </w:r>
            <w:r w:rsidR="00F254D7">
              <w:rPr>
                <w:rFonts w:cs="Arial"/>
                <w:szCs w:val="22"/>
                <w:lang w:val="en-US"/>
              </w:rPr>
              <w:t>improvement</w:t>
            </w:r>
            <w:r w:rsidRPr="00471AD2">
              <w:rPr>
                <w:rFonts w:cs="Arial"/>
                <w:szCs w:val="22"/>
                <w:lang w:val="en-US"/>
              </w:rPr>
              <w:t xml:space="preserve"> measures: (i) first, a data collection analysis </w:t>
            </w:r>
            <w:r w:rsidR="00896280">
              <w:rPr>
                <w:rFonts w:cs="Arial"/>
                <w:szCs w:val="22"/>
                <w:lang w:val="en-US"/>
              </w:rPr>
              <w:t xml:space="preserve">conducted </w:t>
            </w:r>
            <w:r w:rsidRPr="00471AD2">
              <w:rPr>
                <w:rFonts w:cs="Arial"/>
                <w:szCs w:val="22"/>
                <w:lang w:val="en-US"/>
              </w:rPr>
              <w:t xml:space="preserve">to map the resettlement process in the country; (ii) second, </w:t>
            </w:r>
            <w:r w:rsidR="00896280">
              <w:rPr>
                <w:rFonts w:cs="Arial"/>
                <w:szCs w:val="22"/>
                <w:lang w:val="en-US"/>
              </w:rPr>
              <w:t xml:space="preserve">concentrating </w:t>
            </w:r>
            <w:r w:rsidRPr="00471AD2">
              <w:rPr>
                <w:rFonts w:cs="Arial"/>
                <w:szCs w:val="22"/>
                <w:lang w:val="en-US"/>
              </w:rPr>
              <w:t>institutional support on the CPA, which is the main inter-governmental body in the expropriation process</w:t>
            </w:r>
            <w:r w:rsidR="00896280">
              <w:rPr>
                <w:rFonts w:cs="Arial"/>
                <w:szCs w:val="22"/>
                <w:lang w:val="en-US"/>
              </w:rPr>
              <w:t xml:space="preserve">; </w:t>
            </w:r>
            <w:r w:rsidR="00F4712C">
              <w:rPr>
                <w:rFonts w:cs="Arial"/>
                <w:szCs w:val="22"/>
                <w:lang w:val="en-US"/>
              </w:rPr>
              <w:t xml:space="preserve">(iii) third </w:t>
            </w:r>
            <w:r w:rsidRPr="00471AD2">
              <w:rPr>
                <w:rFonts w:cs="Arial"/>
                <w:szCs w:val="22"/>
                <w:lang w:val="en-US"/>
              </w:rPr>
              <w:t>an expropriation management firm will be hired to</w:t>
            </w:r>
            <w:r w:rsidRPr="00FE5170">
              <w:rPr>
                <w:rFonts w:cs="Arial"/>
                <w:szCs w:val="22"/>
                <w:lang w:val="en-US"/>
              </w:rPr>
              <w:t xml:space="preserve"> </w:t>
            </w:r>
            <w:r w:rsidR="00F4712C">
              <w:rPr>
                <w:rFonts w:cs="Arial"/>
                <w:szCs w:val="22"/>
                <w:lang w:val="en-US"/>
              </w:rPr>
              <w:t xml:space="preserve">this aim, </w:t>
            </w:r>
            <w:r w:rsidRPr="00FE5170">
              <w:rPr>
                <w:rFonts w:cs="Arial"/>
                <w:szCs w:val="22"/>
                <w:lang w:val="en-US"/>
              </w:rPr>
              <w:t>provid</w:t>
            </w:r>
            <w:r w:rsidR="00F4712C">
              <w:rPr>
                <w:rFonts w:cs="Arial"/>
                <w:szCs w:val="22"/>
                <w:lang w:val="en-US"/>
              </w:rPr>
              <w:t xml:space="preserve">ing </w:t>
            </w:r>
            <w:r w:rsidRPr="00FE5170">
              <w:rPr>
                <w:rFonts w:cs="Arial"/>
                <w:szCs w:val="22"/>
                <w:lang w:val="en-US"/>
              </w:rPr>
              <w:t>logistics support and implement</w:t>
            </w:r>
            <w:r w:rsidR="00F4712C">
              <w:rPr>
                <w:rFonts w:cs="Arial"/>
                <w:szCs w:val="22"/>
                <w:lang w:val="en-US"/>
              </w:rPr>
              <w:t>ing</w:t>
            </w:r>
            <w:r w:rsidRPr="00FE5170">
              <w:rPr>
                <w:rFonts w:cs="Arial"/>
                <w:szCs w:val="22"/>
                <w:lang w:val="en-US"/>
              </w:rPr>
              <w:t xml:space="preserve"> improved procedures</w:t>
            </w:r>
            <w:r w:rsidR="00F4712C">
              <w:rPr>
                <w:rFonts w:cs="Arial"/>
                <w:szCs w:val="22"/>
                <w:lang w:val="en-US"/>
              </w:rPr>
              <w:t xml:space="preserve"> such as:</w:t>
            </w:r>
            <w:r w:rsidRPr="00FE5170">
              <w:rPr>
                <w:rFonts w:cs="Arial"/>
                <w:szCs w:val="22"/>
                <w:lang w:val="en-US"/>
              </w:rPr>
              <w:t xml:space="preserve"> a two-step process of land tenure verification </w:t>
            </w:r>
            <w:r w:rsidR="00F4712C">
              <w:rPr>
                <w:rFonts w:cs="Arial"/>
                <w:szCs w:val="22"/>
                <w:lang w:val="en-US"/>
              </w:rPr>
              <w:t xml:space="preserve">to match </w:t>
            </w:r>
            <w:r w:rsidRPr="00FE5170">
              <w:rPr>
                <w:rFonts w:cs="Arial"/>
                <w:szCs w:val="22"/>
                <w:lang w:val="en-US"/>
              </w:rPr>
              <w:t xml:space="preserve">with </w:t>
            </w:r>
            <w:r w:rsidR="00F4712C">
              <w:rPr>
                <w:rFonts w:cs="Arial"/>
                <w:szCs w:val="22"/>
                <w:lang w:val="en-US"/>
              </w:rPr>
              <w:t xml:space="preserve">the </w:t>
            </w:r>
            <w:r w:rsidRPr="00FE5170">
              <w:rPr>
                <w:rFonts w:cs="Arial"/>
                <w:szCs w:val="22"/>
                <w:lang w:val="en-US"/>
              </w:rPr>
              <w:t xml:space="preserve">new early-resolution process </w:t>
            </w:r>
            <w:r w:rsidR="00F4712C">
              <w:rPr>
                <w:rFonts w:cs="Arial"/>
                <w:szCs w:val="22"/>
                <w:lang w:val="en-US"/>
              </w:rPr>
              <w:t xml:space="preserve">for </w:t>
            </w:r>
            <w:r w:rsidRPr="00FE5170">
              <w:rPr>
                <w:rFonts w:cs="Arial"/>
                <w:szCs w:val="22"/>
                <w:lang w:val="en-US"/>
              </w:rPr>
              <w:t xml:space="preserve">the different </w:t>
            </w:r>
            <w:r w:rsidR="00F4712C">
              <w:rPr>
                <w:rFonts w:cs="Arial"/>
                <w:szCs w:val="22"/>
                <w:lang w:val="en-US"/>
              </w:rPr>
              <w:t xml:space="preserve">resettlement </w:t>
            </w:r>
            <w:r w:rsidRPr="00FE5170">
              <w:rPr>
                <w:rFonts w:cs="Arial"/>
                <w:szCs w:val="22"/>
                <w:lang w:val="en-US"/>
              </w:rPr>
              <w:t xml:space="preserve">cases </w:t>
            </w:r>
            <w:r w:rsidR="00F4712C">
              <w:rPr>
                <w:rFonts w:cs="Arial"/>
                <w:szCs w:val="22"/>
                <w:lang w:val="en-US"/>
              </w:rPr>
              <w:t xml:space="preserve">thus </w:t>
            </w:r>
            <w:r w:rsidRPr="00FE5170">
              <w:rPr>
                <w:rFonts w:cs="Arial"/>
                <w:szCs w:val="22"/>
                <w:lang w:val="en-US"/>
              </w:rPr>
              <w:t>facilitating subsequen</w:t>
            </w:r>
            <w:r>
              <w:rPr>
                <w:rFonts w:cs="Arial"/>
                <w:szCs w:val="22"/>
                <w:lang w:val="en-US"/>
              </w:rPr>
              <w:t>t payments to the beneficiaries; (</w:t>
            </w:r>
            <w:r w:rsidR="00F4712C">
              <w:rPr>
                <w:rFonts w:cs="Arial"/>
                <w:szCs w:val="22"/>
                <w:lang w:val="en-US"/>
              </w:rPr>
              <w:t>iv</w:t>
            </w:r>
            <w:r>
              <w:rPr>
                <w:rFonts w:cs="Arial"/>
                <w:szCs w:val="22"/>
                <w:lang w:val="en-US"/>
              </w:rPr>
              <w:t xml:space="preserve">) </w:t>
            </w:r>
            <w:r w:rsidR="00F4712C">
              <w:rPr>
                <w:rFonts w:cs="Arial"/>
                <w:szCs w:val="22"/>
                <w:lang w:val="en-US"/>
              </w:rPr>
              <w:t>fourth</w:t>
            </w:r>
            <w:r w:rsidRPr="00FE5170">
              <w:rPr>
                <w:rFonts w:cs="Arial"/>
                <w:szCs w:val="22"/>
                <w:lang w:val="en-US"/>
              </w:rPr>
              <w:t xml:space="preserve">, </w:t>
            </w:r>
            <w:r w:rsidR="00F4712C">
              <w:rPr>
                <w:rFonts w:cs="Arial"/>
                <w:szCs w:val="22"/>
                <w:lang w:val="en-US"/>
              </w:rPr>
              <w:t xml:space="preserve">the operation will finance the </w:t>
            </w:r>
            <w:r w:rsidRPr="00FE5170">
              <w:rPr>
                <w:rFonts w:cs="Arial"/>
                <w:szCs w:val="22"/>
                <w:lang w:val="en-US"/>
              </w:rPr>
              <w:t>expropriation costs</w:t>
            </w:r>
            <w:r w:rsidR="00F4712C">
              <w:rPr>
                <w:rFonts w:cs="Arial"/>
                <w:szCs w:val="22"/>
                <w:lang w:val="en-US"/>
              </w:rPr>
              <w:t>;</w:t>
            </w:r>
            <w:r>
              <w:rPr>
                <w:rFonts w:cs="Arial"/>
                <w:szCs w:val="22"/>
                <w:lang w:val="en-US"/>
              </w:rPr>
              <w:t xml:space="preserve"> (v)</w:t>
            </w:r>
            <w:r w:rsidRPr="00481BBB">
              <w:rPr>
                <w:rFonts w:cs="Arial"/>
                <w:szCs w:val="22"/>
                <w:lang w:val="en-US"/>
              </w:rPr>
              <w:t xml:space="preserve"> </w:t>
            </w:r>
            <w:r w:rsidR="00423B3A" w:rsidRPr="00423B3A">
              <w:rPr>
                <w:rFonts w:cs="Arial"/>
                <w:szCs w:val="22"/>
                <w:lang w:val="en-US"/>
              </w:rPr>
              <w:t>fifth</w:t>
            </w:r>
            <w:r w:rsidRPr="00481BBB">
              <w:rPr>
                <w:rFonts w:cs="Arial"/>
                <w:szCs w:val="22"/>
                <w:lang w:val="en-US"/>
              </w:rPr>
              <w:t xml:space="preserve"> </w:t>
            </w:r>
            <w:r w:rsidR="00F4712C" w:rsidRPr="00481BBB">
              <w:rPr>
                <w:rFonts w:cs="Arial"/>
                <w:szCs w:val="22"/>
                <w:lang w:val="en-US"/>
              </w:rPr>
              <w:t xml:space="preserve">a </w:t>
            </w:r>
            <w:r w:rsidR="00423B3A" w:rsidRPr="00423B3A">
              <w:rPr>
                <w:rFonts w:cs="Arial"/>
                <w:szCs w:val="22"/>
                <w:lang w:val="en-US"/>
              </w:rPr>
              <w:t>strengthened</w:t>
            </w:r>
            <w:r w:rsidRPr="00481BBB">
              <w:rPr>
                <w:rFonts w:cs="Arial"/>
                <w:szCs w:val="22"/>
                <w:lang w:val="en-US"/>
              </w:rPr>
              <w:t xml:space="preserve"> institutional oversight and follow-up will be applied. </w:t>
            </w:r>
          </w:p>
          <w:p w14:paraId="427A73B8" w14:textId="77777777" w:rsidR="00DD66AD" w:rsidRPr="00DD66AD" w:rsidRDefault="00DD66AD" w:rsidP="009306D3">
            <w:pPr>
              <w:pStyle w:val="Paragraph"/>
              <w:tabs>
                <w:tab w:val="clear" w:pos="851"/>
                <w:tab w:val="num" w:pos="1980"/>
              </w:tabs>
              <w:spacing w:after="80"/>
              <w:outlineLvl w:val="1"/>
              <w:rPr>
                <w:rFonts w:cs="Arial"/>
                <w:szCs w:val="22"/>
                <w:lang w:val="en-US"/>
              </w:rPr>
            </w:pPr>
          </w:p>
          <w:p w14:paraId="6EB63D6C" w14:textId="77777777" w:rsidR="00845B04" w:rsidRPr="007E6FAF" w:rsidRDefault="00845B04" w:rsidP="00845B04">
            <w:pPr>
              <w:ind w:right="165"/>
              <w:jc w:val="both"/>
              <w:rPr>
                <w:rFonts w:ascii="Arial" w:eastAsia="Times New Roman" w:hAnsi="Arial" w:cs="Arial"/>
                <w:b/>
                <w:i/>
                <w:sz w:val="22"/>
                <w:szCs w:val="22"/>
                <w:u w:val="single"/>
                <w:shd w:val="clear" w:color="auto" w:fill="FFFFFF"/>
              </w:rPr>
            </w:pPr>
            <w:r>
              <w:rPr>
                <w:rFonts w:ascii="Arial" w:eastAsia="Times New Roman" w:hAnsi="Arial" w:cs="Arial"/>
                <w:b/>
                <w:i/>
                <w:sz w:val="22"/>
                <w:szCs w:val="22"/>
                <w:u w:val="single"/>
                <w:shd w:val="clear" w:color="auto" w:fill="FFFFFF"/>
              </w:rPr>
              <w:t>Vulnerable People</w:t>
            </w:r>
          </w:p>
          <w:p w14:paraId="605F416F" w14:textId="77777777" w:rsidR="007337D5" w:rsidRPr="009306D3" w:rsidRDefault="007337D5" w:rsidP="00CC27CF">
            <w:pPr>
              <w:ind w:right="165"/>
              <w:jc w:val="both"/>
              <w:rPr>
                <w:rFonts w:ascii="Arial" w:eastAsia="Times New Roman" w:hAnsi="Arial" w:cs="Arial"/>
                <w:sz w:val="22"/>
                <w:szCs w:val="22"/>
                <w:highlight w:val="green"/>
                <w:shd w:val="clear" w:color="auto" w:fill="FFFFFF"/>
                <w:lang w:val="it-IT"/>
              </w:rPr>
            </w:pPr>
          </w:p>
        </w:tc>
      </w:tr>
      <w:tr w:rsidR="009306D3" w:rsidRPr="009306D3" w14:paraId="125044BE"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vAlign w:val="center"/>
          </w:tcPr>
          <w:p w14:paraId="521AB061" w14:textId="77777777" w:rsidR="00671C97" w:rsidRPr="00471AD2" w:rsidRDefault="00671C97" w:rsidP="00671C97">
            <w:pPr>
              <w:ind w:right="165"/>
              <w:jc w:val="both"/>
              <w:rPr>
                <w:rFonts w:ascii="Arial" w:eastAsia="Times New Roman" w:hAnsi="Arial" w:cs="Arial"/>
                <w:b/>
                <w:sz w:val="22"/>
                <w:szCs w:val="22"/>
              </w:rPr>
            </w:pPr>
            <w:r w:rsidRPr="00471AD2">
              <w:rPr>
                <w:rFonts w:ascii="Arial" w:eastAsia="Times New Roman" w:hAnsi="Arial" w:cs="Arial"/>
                <w:b/>
                <w:sz w:val="22"/>
                <w:szCs w:val="22"/>
              </w:rPr>
              <w:t>Program</w:t>
            </w:r>
          </w:p>
          <w:p w14:paraId="64ED4789" w14:textId="24C8BBA8" w:rsidR="00671C97" w:rsidRPr="00471AD2" w:rsidRDefault="00F4712C" w:rsidP="00671C97">
            <w:pPr>
              <w:ind w:right="158"/>
              <w:jc w:val="both"/>
              <w:rPr>
                <w:rFonts w:ascii="Arial" w:eastAsia="Times New Roman" w:hAnsi="Arial" w:cs="Arial"/>
                <w:sz w:val="22"/>
                <w:szCs w:val="22"/>
                <w:shd w:val="clear" w:color="auto" w:fill="FFFFFF"/>
                <w:lang w:val="en-GB"/>
              </w:rPr>
            </w:pPr>
            <w:r>
              <w:rPr>
                <w:rFonts w:ascii="Arial" w:eastAsia="Times New Roman" w:hAnsi="Arial" w:cs="Arial"/>
                <w:sz w:val="22"/>
                <w:szCs w:val="22"/>
                <w:shd w:val="clear" w:color="auto" w:fill="FFFFFF"/>
                <w:lang w:val="en-GB"/>
              </w:rPr>
              <w:t xml:space="preserve">The population affected by the Project (PAP) </w:t>
            </w:r>
            <w:r w:rsidR="00671C97" w:rsidRPr="00471AD2">
              <w:rPr>
                <w:rFonts w:ascii="Arial" w:eastAsia="Times New Roman" w:hAnsi="Arial" w:cs="Arial"/>
                <w:sz w:val="22"/>
                <w:szCs w:val="22"/>
                <w:shd w:val="clear" w:color="auto" w:fill="FFFFFF"/>
                <w:lang w:val="en-GB"/>
              </w:rPr>
              <w:t>ha</w:t>
            </w:r>
            <w:r>
              <w:rPr>
                <w:rFonts w:ascii="Arial" w:eastAsia="Times New Roman" w:hAnsi="Arial" w:cs="Arial"/>
                <w:sz w:val="22"/>
                <w:szCs w:val="22"/>
                <w:shd w:val="clear" w:color="auto" w:fill="FFFFFF"/>
                <w:lang w:val="en-GB"/>
              </w:rPr>
              <w:t xml:space="preserve">s different </w:t>
            </w:r>
            <w:r w:rsidR="00671C97" w:rsidRPr="00471AD2">
              <w:rPr>
                <w:rFonts w:ascii="Arial" w:eastAsia="Times New Roman" w:hAnsi="Arial" w:cs="Arial"/>
                <w:sz w:val="22"/>
                <w:szCs w:val="22"/>
                <w:shd w:val="clear" w:color="auto" w:fill="FFFFFF"/>
                <w:lang w:val="en-GB"/>
              </w:rPr>
              <w:t xml:space="preserve">levels of vulnerability. While some of them are well-off landowners </w:t>
            </w:r>
            <w:r>
              <w:rPr>
                <w:rFonts w:ascii="Arial" w:eastAsia="Times New Roman" w:hAnsi="Arial" w:cs="Arial"/>
                <w:sz w:val="22"/>
                <w:szCs w:val="22"/>
                <w:shd w:val="clear" w:color="auto" w:fill="FFFFFF"/>
                <w:lang w:val="en-GB"/>
              </w:rPr>
              <w:t>capable of recover</w:t>
            </w:r>
            <w:r w:rsidR="009950CD">
              <w:rPr>
                <w:rFonts w:ascii="Arial" w:eastAsia="Times New Roman" w:hAnsi="Arial" w:cs="Arial"/>
                <w:sz w:val="22"/>
                <w:szCs w:val="22"/>
                <w:shd w:val="clear" w:color="auto" w:fill="FFFFFF"/>
                <w:lang w:val="en-GB"/>
              </w:rPr>
              <w:t>ing</w:t>
            </w:r>
            <w:r>
              <w:rPr>
                <w:rFonts w:ascii="Arial" w:eastAsia="Times New Roman" w:hAnsi="Arial" w:cs="Arial"/>
                <w:sz w:val="22"/>
                <w:szCs w:val="22"/>
                <w:shd w:val="clear" w:color="auto" w:fill="FFFFFF"/>
                <w:lang w:val="en-GB"/>
              </w:rPr>
              <w:t xml:space="preserve"> more easily from resettlement and expropriation, other</w:t>
            </w:r>
            <w:r w:rsidR="009950CD">
              <w:rPr>
                <w:rFonts w:ascii="Arial" w:eastAsia="Times New Roman" w:hAnsi="Arial" w:cs="Arial"/>
                <w:sz w:val="22"/>
                <w:szCs w:val="22"/>
                <w:shd w:val="clear" w:color="auto" w:fill="FFFFFF"/>
                <w:lang w:val="en-GB"/>
              </w:rPr>
              <w:t>s</w:t>
            </w:r>
            <w:r>
              <w:rPr>
                <w:rFonts w:ascii="Arial" w:eastAsia="Times New Roman" w:hAnsi="Arial" w:cs="Arial"/>
                <w:sz w:val="22"/>
                <w:szCs w:val="22"/>
                <w:shd w:val="clear" w:color="auto" w:fill="FFFFFF"/>
                <w:lang w:val="en-GB"/>
              </w:rPr>
              <w:t xml:space="preserve"> </w:t>
            </w:r>
            <w:r w:rsidR="008A313B">
              <w:rPr>
                <w:rFonts w:ascii="Arial" w:eastAsia="Times New Roman" w:hAnsi="Arial" w:cs="Arial"/>
                <w:sz w:val="22"/>
                <w:szCs w:val="22"/>
                <w:shd w:val="clear" w:color="auto" w:fill="FFFFFF"/>
                <w:lang w:val="en-GB"/>
              </w:rPr>
              <w:t>may</w:t>
            </w:r>
            <w:r w:rsidR="00ED2811">
              <w:rPr>
                <w:rFonts w:ascii="Arial" w:eastAsia="Times New Roman" w:hAnsi="Arial" w:cs="Arial"/>
                <w:sz w:val="22"/>
                <w:szCs w:val="22"/>
                <w:shd w:val="clear" w:color="auto" w:fill="FFFFFF"/>
                <w:lang w:val="en-GB"/>
              </w:rPr>
              <w:t xml:space="preserve"> be more affected in their livelihoods</w:t>
            </w:r>
            <w:r w:rsidR="00671C97" w:rsidRPr="00471AD2">
              <w:rPr>
                <w:rFonts w:ascii="Arial" w:eastAsia="Times New Roman" w:hAnsi="Arial" w:cs="Arial"/>
                <w:sz w:val="22"/>
                <w:szCs w:val="22"/>
                <w:shd w:val="clear" w:color="auto" w:fill="FFFFFF"/>
                <w:lang w:val="en-GB"/>
              </w:rPr>
              <w:t xml:space="preserve">. Some </w:t>
            </w:r>
            <w:r w:rsidR="00ED2811">
              <w:rPr>
                <w:rFonts w:ascii="Arial" w:eastAsia="Times New Roman" w:hAnsi="Arial" w:cs="Arial"/>
                <w:sz w:val="22"/>
                <w:szCs w:val="22"/>
                <w:shd w:val="clear" w:color="auto" w:fill="FFFFFF"/>
                <w:lang w:val="en-GB"/>
              </w:rPr>
              <w:t xml:space="preserve">households </w:t>
            </w:r>
            <w:r w:rsidR="00671C97" w:rsidRPr="00471AD2">
              <w:rPr>
                <w:rFonts w:ascii="Arial" w:eastAsia="Times New Roman" w:hAnsi="Arial" w:cs="Arial"/>
                <w:sz w:val="22"/>
                <w:szCs w:val="22"/>
                <w:shd w:val="clear" w:color="auto" w:fill="FFFFFF"/>
                <w:lang w:val="en-GB"/>
              </w:rPr>
              <w:t>may also be harmed by physical disabilities</w:t>
            </w:r>
            <w:r w:rsidR="00ED2811">
              <w:rPr>
                <w:rFonts w:ascii="Arial" w:eastAsia="Times New Roman" w:hAnsi="Arial" w:cs="Arial"/>
                <w:sz w:val="22"/>
                <w:szCs w:val="22"/>
                <w:shd w:val="clear" w:color="auto" w:fill="FFFFFF"/>
                <w:lang w:val="en-GB"/>
              </w:rPr>
              <w:t>, illness, lack of regular income, or are single-head household; these cases make the families more vulnerable to resettlement impacts</w:t>
            </w:r>
            <w:r w:rsidR="00671C97" w:rsidRPr="00471AD2">
              <w:rPr>
                <w:rFonts w:ascii="Arial" w:eastAsia="Times New Roman" w:hAnsi="Arial" w:cs="Arial"/>
                <w:sz w:val="22"/>
                <w:szCs w:val="22"/>
                <w:shd w:val="clear" w:color="auto" w:fill="FFFFFF"/>
                <w:lang w:val="en-GB"/>
              </w:rPr>
              <w:t>.</w:t>
            </w:r>
          </w:p>
          <w:p w14:paraId="7DDE4BDA" w14:textId="1102092B" w:rsidR="00671C97" w:rsidRDefault="00671C97" w:rsidP="00671C97">
            <w:pPr>
              <w:ind w:right="158"/>
              <w:jc w:val="both"/>
              <w:rPr>
                <w:rFonts w:ascii="Arial" w:eastAsia="Times New Roman" w:hAnsi="Arial" w:cs="Arial"/>
                <w:sz w:val="22"/>
                <w:szCs w:val="22"/>
                <w:shd w:val="clear" w:color="auto" w:fill="FFFFFF"/>
                <w:lang w:val="en-GB"/>
              </w:rPr>
            </w:pPr>
            <w:r w:rsidRPr="00471AD2">
              <w:rPr>
                <w:rFonts w:ascii="Arial" w:eastAsia="Times New Roman" w:hAnsi="Arial" w:cs="Arial"/>
                <w:sz w:val="22"/>
                <w:szCs w:val="22"/>
                <w:shd w:val="clear" w:color="auto" w:fill="FFFFFF"/>
                <w:lang w:val="en-GB"/>
              </w:rPr>
              <w:t xml:space="preserve">The identification of </w:t>
            </w:r>
            <w:r w:rsidR="00ED2811">
              <w:rPr>
                <w:rFonts w:ascii="Arial" w:eastAsia="Times New Roman" w:hAnsi="Arial" w:cs="Arial"/>
                <w:sz w:val="22"/>
                <w:szCs w:val="22"/>
                <w:shd w:val="clear" w:color="auto" w:fill="FFFFFF"/>
                <w:lang w:val="en-GB"/>
              </w:rPr>
              <w:t xml:space="preserve">vulnerable </w:t>
            </w:r>
            <w:r w:rsidRPr="00471AD2">
              <w:rPr>
                <w:rFonts w:ascii="Arial" w:eastAsia="Times New Roman" w:hAnsi="Arial" w:cs="Arial"/>
                <w:sz w:val="22"/>
                <w:szCs w:val="22"/>
                <w:shd w:val="clear" w:color="auto" w:fill="FFFFFF"/>
                <w:lang w:val="en-GB"/>
              </w:rPr>
              <w:t xml:space="preserve">PAPs </w:t>
            </w:r>
            <w:r w:rsidR="00ED2811">
              <w:rPr>
                <w:rFonts w:ascii="Arial" w:eastAsia="Times New Roman" w:hAnsi="Arial" w:cs="Arial"/>
                <w:sz w:val="22"/>
                <w:szCs w:val="22"/>
                <w:shd w:val="clear" w:color="auto" w:fill="FFFFFF"/>
                <w:lang w:val="en-GB"/>
              </w:rPr>
              <w:t xml:space="preserve">will be conducted by using the following </w:t>
            </w:r>
            <w:r w:rsidRPr="00471AD2">
              <w:rPr>
                <w:rFonts w:ascii="Arial" w:eastAsia="Times New Roman" w:hAnsi="Arial" w:cs="Arial"/>
                <w:sz w:val="22"/>
                <w:szCs w:val="22"/>
                <w:shd w:val="clear" w:color="auto" w:fill="FFFFFF"/>
                <w:lang w:val="en-GB"/>
              </w:rPr>
              <w:t>verifiable indicators</w:t>
            </w:r>
            <w:r w:rsidR="00ED2811">
              <w:rPr>
                <w:rFonts w:ascii="Arial" w:eastAsia="Times New Roman" w:hAnsi="Arial" w:cs="Arial"/>
                <w:sz w:val="22"/>
                <w:szCs w:val="22"/>
                <w:shd w:val="clear" w:color="auto" w:fill="FFFFFF"/>
                <w:lang w:val="en-GB"/>
              </w:rPr>
              <w:t>:</w:t>
            </w:r>
            <w:r w:rsidRPr="00471AD2">
              <w:rPr>
                <w:rFonts w:ascii="Arial" w:eastAsia="Times New Roman" w:hAnsi="Arial" w:cs="Arial"/>
                <w:sz w:val="22"/>
                <w:szCs w:val="22"/>
                <w:shd w:val="clear" w:color="auto" w:fill="FFFFFF"/>
                <w:lang w:val="en-GB"/>
              </w:rPr>
              <w:t xml:space="preserve"> </w:t>
            </w:r>
          </w:p>
          <w:p w14:paraId="5410D86A" w14:textId="77777777" w:rsidR="00B8583D" w:rsidRPr="00471AD2" w:rsidRDefault="00B8583D" w:rsidP="00671C97">
            <w:pPr>
              <w:ind w:right="158"/>
              <w:jc w:val="both"/>
              <w:rPr>
                <w:rFonts w:ascii="Arial" w:eastAsia="Times New Roman" w:hAnsi="Arial" w:cs="Arial"/>
                <w:sz w:val="22"/>
                <w:szCs w:val="22"/>
                <w:shd w:val="clear" w:color="auto" w:fill="FFFFFF"/>
                <w:lang w:val="en-GB"/>
              </w:rPr>
            </w:pPr>
          </w:p>
          <w:p w14:paraId="254B3BD7" w14:textId="49B783AF" w:rsidR="00ED2811" w:rsidRDefault="00671C97"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471AD2">
              <w:rPr>
                <w:rFonts w:ascii="Arial" w:eastAsia="Times New Roman" w:hAnsi="Arial" w:cs="Arial" w:hint="eastAsia"/>
                <w:sz w:val="22"/>
                <w:szCs w:val="22"/>
                <w:shd w:val="clear" w:color="auto" w:fill="FFFFFF"/>
                <w:lang w:val="en-GB"/>
              </w:rPr>
              <w:t xml:space="preserve">Households </w:t>
            </w:r>
            <w:r w:rsidRPr="00471AD2">
              <w:rPr>
                <w:rFonts w:ascii="Arial" w:eastAsia="Times New Roman" w:hAnsi="Arial" w:cs="Arial"/>
                <w:sz w:val="22"/>
                <w:szCs w:val="22"/>
                <w:shd w:val="clear" w:color="auto" w:fill="FFFFFF"/>
                <w:lang w:val="en-GB"/>
              </w:rPr>
              <w:t>headed</w:t>
            </w:r>
            <w:r w:rsidRPr="00471AD2">
              <w:rPr>
                <w:rFonts w:ascii="Arial" w:eastAsia="Times New Roman" w:hAnsi="Arial" w:cs="Arial" w:hint="eastAsia"/>
                <w:sz w:val="22"/>
                <w:szCs w:val="22"/>
                <w:shd w:val="clear" w:color="auto" w:fill="FFFFFF"/>
                <w:lang w:val="en-GB"/>
              </w:rPr>
              <w:t xml:space="preserve"> by </w:t>
            </w:r>
            <w:r w:rsidR="00ED2811">
              <w:rPr>
                <w:rFonts w:ascii="Arial" w:eastAsia="Times New Roman" w:hAnsi="Arial" w:cs="Arial"/>
                <w:sz w:val="22"/>
                <w:szCs w:val="22"/>
                <w:shd w:val="clear" w:color="auto" w:fill="FFFFFF"/>
                <w:lang w:val="en-GB"/>
              </w:rPr>
              <w:t>a single parent (men or women);</w:t>
            </w:r>
          </w:p>
          <w:p w14:paraId="52437F12" w14:textId="77777777" w:rsidR="00ED2811" w:rsidRPr="00481BBB" w:rsidRDefault="00ED2811" w:rsidP="00672C40">
            <w:pPr>
              <w:pStyle w:val="ListParagraph"/>
              <w:numPr>
                <w:ilvl w:val="0"/>
                <w:numId w:val="33"/>
              </w:numPr>
              <w:ind w:right="158"/>
              <w:jc w:val="both"/>
              <w:rPr>
                <w:rFonts w:ascii="Arial" w:eastAsia="Times New Roman" w:hAnsi="Arial" w:cs="Arial"/>
                <w:sz w:val="22"/>
                <w:szCs w:val="22"/>
                <w:shd w:val="clear" w:color="auto" w:fill="FFFFFF"/>
                <w:lang w:val="en-GB"/>
              </w:rPr>
            </w:pPr>
            <w:r>
              <w:rPr>
                <w:rFonts w:ascii="Arial" w:eastAsia="Times New Roman" w:hAnsi="Arial" w:cs="Arial"/>
                <w:sz w:val="22"/>
                <w:szCs w:val="22"/>
                <w:shd w:val="clear" w:color="auto" w:fill="FFFFFF"/>
                <w:lang w:val="en-GB"/>
              </w:rPr>
              <w:t>Households without a formal source of income;</w:t>
            </w:r>
          </w:p>
          <w:p w14:paraId="026EB8D3" w14:textId="77777777" w:rsidR="00671C97" w:rsidRPr="00481BBB" w:rsidRDefault="00ED2811" w:rsidP="00672C40">
            <w:pPr>
              <w:pStyle w:val="ListParagraph"/>
              <w:numPr>
                <w:ilvl w:val="0"/>
                <w:numId w:val="33"/>
              </w:numPr>
              <w:ind w:right="158"/>
              <w:jc w:val="both"/>
              <w:rPr>
                <w:rFonts w:ascii="Arial" w:eastAsia="Times New Roman" w:hAnsi="Arial" w:cs="Arial"/>
                <w:sz w:val="22"/>
                <w:szCs w:val="22"/>
                <w:shd w:val="clear" w:color="auto" w:fill="FFFFFF"/>
                <w:lang w:val="en-GB"/>
              </w:rPr>
            </w:pPr>
            <w:r>
              <w:rPr>
                <w:rFonts w:ascii="Arial" w:eastAsia="Times New Roman" w:hAnsi="Arial" w:cs="Arial"/>
                <w:sz w:val="22"/>
                <w:szCs w:val="22"/>
                <w:shd w:val="clear" w:color="auto" w:fill="FFFFFF"/>
                <w:lang w:val="en-GB"/>
              </w:rPr>
              <w:t xml:space="preserve">Households </w:t>
            </w:r>
            <w:r w:rsidR="00B8583D">
              <w:rPr>
                <w:rFonts w:ascii="Arial" w:eastAsia="Times New Roman" w:hAnsi="Arial" w:cs="Arial"/>
                <w:sz w:val="22"/>
                <w:szCs w:val="22"/>
                <w:shd w:val="clear" w:color="auto" w:fill="FFFFFF"/>
                <w:lang w:val="en-GB"/>
              </w:rPr>
              <w:t xml:space="preserve">including </w:t>
            </w:r>
            <w:r>
              <w:rPr>
                <w:rFonts w:ascii="Arial" w:eastAsia="Times New Roman" w:hAnsi="Arial" w:cs="Arial"/>
                <w:sz w:val="22"/>
                <w:szCs w:val="22"/>
                <w:shd w:val="clear" w:color="auto" w:fill="FFFFFF"/>
                <w:lang w:val="en-GB"/>
              </w:rPr>
              <w:t xml:space="preserve">dependent </w:t>
            </w:r>
            <w:r w:rsidR="00671C97" w:rsidRPr="00481BBB">
              <w:rPr>
                <w:rFonts w:ascii="Arial" w:eastAsia="Times New Roman" w:hAnsi="Arial" w:cs="Arial"/>
                <w:sz w:val="22"/>
                <w:szCs w:val="22"/>
                <w:shd w:val="clear" w:color="auto" w:fill="FFFFFF"/>
                <w:lang w:val="en-GB"/>
              </w:rPr>
              <w:t>elderly people (over 70 years old);</w:t>
            </w:r>
          </w:p>
          <w:p w14:paraId="6CB51D9D" w14:textId="604666A9" w:rsidR="00671C97" w:rsidRPr="00471AD2" w:rsidRDefault="00671C97"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471AD2">
              <w:rPr>
                <w:rFonts w:ascii="Arial" w:eastAsia="Times New Roman" w:hAnsi="Arial" w:cs="Arial" w:hint="eastAsia"/>
                <w:sz w:val="22"/>
                <w:szCs w:val="22"/>
                <w:shd w:val="clear" w:color="auto" w:fill="FFFFFF"/>
                <w:lang w:val="en-GB"/>
              </w:rPr>
              <w:t xml:space="preserve">Households </w:t>
            </w:r>
            <w:r w:rsidR="00ED2811">
              <w:rPr>
                <w:rFonts w:ascii="Arial" w:eastAsia="Times New Roman" w:hAnsi="Arial" w:cs="Arial"/>
                <w:sz w:val="22"/>
                <w:szCs w:val="22"/>
                <w:shd w:val="clear" w:color="auto" w:fill="FFFFFF"/>
                <w:lang w:val="en-GB"/>
              </w:rPr>
              <w:t xml:space="preserve">supporting </w:t>
            </w:r>
            <w:r w:rsidRPr="00471AD2">
              <w:rPr>
                <w:rFonts w:ascii="Arial" w:eastAsia="Times New Roman" w:hAnsi="Arial" w:cs="Arial" w:hint="eastAsia"/>
                <w:sz w:val="22"/>
                <w:szCs w:val="22"/>
                <w:shd w:val="clear" w:color="auto" w:fill="FFFFFF"/>
                <w:lang w:val="en-GB"/>
              </w:rPr>
              <w:t>disabled person</w:t>
            </w:r>
            <w:r w:rsidR="00ED2811">
              <w:rPr>
                <w:rFonts w:ascii="Arial" w:eastAsia="Times New Roman" w:hAnsi="Arial" w:cs="Arial"/>
                <w:sz w:val="22"/>
                <w:szCs w:val="22"/>
                <w:shd w:val="clear" w:color="auto" w:fill="FFFFFF"/>
                <w:lang w:val="en-GB"/>
              </w:rPr>
              <w:t>(s)</w:t>
            </w:r>
            <w:r w:rsidRPr="00471AD2">
              <w:rPr>
                <w:rFonts w:ascii="Arial" w:eastAsia="Times New Roman" w:hAnsi="Arial" w:cs="Arial" w:hint="eastAsia"/>
                <w:sz w:val="22"/>
                <w:szCs w:val="22"/>
                <w:shd w:val="clear" w:color="auto" w:fill="FFFFFF"/>
                <w:lang w:val="en-GB"/>
              </w:rPr>
              <w:t>;</w:t>
            </w:r>
          </w:p>
          <w:p w14:paraId="7B3DFB42" w14:textId="4DC5F800" w:rsidR="00671C97" w:rsidRPr="00471AD2" w:rsidRDefault="00671C97"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471AD2">
              <w:rPr>
                <w:rFonts w:ascii="Arial" w:eastAsia="Times New Roman" w:hAnsi="Arial" w:cs="Arial" w:hint="eastAsia"/>
                <w:sz w:val="22"/>
                <w:szCs w:val="22"/>
                <w:shd w:val="clear" w:color="auto" w:fill="FFFFFF"/>
                <w:lang w:val="en-GB"/>
              </w:rPr>
              <w:t xml:space="preserve">Households </w:t>
            </w:r>
            <w:r w:rsidR="00ED2811">
              <w:rPr>
                <w:rFonts w:ascii="Arial" w:eastAsia="Times New Roman" w:hAnsi="Arial" w:cs="Arial"/>
                <w:sz w:val="22"/>
                <w:szCs w:val="22"/>
                <w:shd w:val="clear" w:color="auto" w:fill="FFFFFF"/>
                <w:lang w:val="en-GB"/>
              </w:rPr>
              <w:t xml:space="preserve">supporting ill persons unable to work; </w:t>
            </w:r>
          </w:p>
          <w:p w14:paraId="13DD010D" w14:textId="43D3E469" w:rsidR="00671C97" w:rsidRPr="00471AD2" w:rsidRDefault="00671C97"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471AD2">
              <w:rPr>
                <w:rFonts w:ascii="Arial" w:eastAsia="Times New Roman" w:hAnsi="Arial" w:cs="Arial" w:hint="eastAsia"/>
                <w:sz w:val="22"/>
                <w:szCs w:val="22"/>
                <w:shd w:val="clear" w:color="auto" w:fill="FFFFFF"/>
                <w:lang w:val="en-GB"/>
              </w:rPr>
              <w:t>Households with no or few assets</w:t>
            </w:r>
            <w:r w:rsidR="008A313B">
              <w:rPr>
                <w:rFonts w:ascii="Arial" w:eastAsia="Times New Roman" w:hAnsi="Arial" w:cs="Arial"/>
                <w:sz w:val="22"/>
                <w:szCs w:val="22"/>
                <w:shd w:val="clear" w:color="auto" w:fill="FFFFFF"/>
                <w:lang w:val="en-GB"/>
              </w:rPr>
              <w:t>.</w:t>
            </w:r>
          </w:p>
          <w:p w14:paraId="207DFCC2" w14:textId="77777777" w:rsidR="002A1709" w:rsidRPr="00471AD2" w:rsidRDefault="002A1709" w:rsidP="00272F0D">
            <w:pPr>
              <w:ind w:right="158"/>
              <w:jc w:val="both"/>
              <w:rPr>
                <w:rFonts w:ascii="Arial" w:eastAsia="Times New Roman" w:hAnsi="Arial" w:cs="Arial"/>
                <w:sz w:val="22"/>
                <w:szCs w:val="22"/>
                <w:shd w:val="clear" w:color="auto" w:fill="FFFFFF"/>
              </w:rPr>
            </w:pPr>
          </w:p>
          <w:p w14:paraId="1C565853" w14:textId="0B41E3A8" w:rsidR="00671C97" w:rsidRDefault="00671C97" w:rsidP="00671C97">
            <w:pPr>
              <w:ind w:right="158"/>
              <w:jc w:val="both"/>
              <w:rPr>
                <w:rFonts w:ascii="Arial" w:eastAsia="Times New Roman" w:hAnsi="Arial" w:cs="Arial"/>
                <w:sz w:val="22"/>
                <w:szCs w:val="22"/>
                <w:shd w:val="clear" w:color="auto" w:fill="FFFFFF"/>
                <w:lang w:val="en-GB"/>
              </w:rPr>
            </w:pPr>
            <w:r w:rsidRPr="00471AD2">
              <w:rPr>
                <w:rFonts w:ascii="Arial" w:eastAsia="Times New Roman" w:hAnsi="Arial" w:cs="Arial"/>
                <w:sz w:val="22"/>
                <w:szCs w:val="22"/>
                <w:shd w:val="clear" w:color="auto" w:fill="FFFFFF"/>
                <w:lang w:val="en-GB"/>
              </w:rPr>
              <w:t xml:space="preserve">These households </w:t>
            </w:r>
            <w:r w:rsidR="008A313B">
              <w:rPr>
                <w:rFonts w:ascii="Arial" w:eastAsia="Times New Roman" w:hAnsi="Arial" w:cs="Arial"/>
                <w:sz w:val="22"/>
                <w:szCs w:val="22"/>
                <w:shd w:val="clear" w:color="auto" w:fill="FFFFFF"/>
                <w:lang w:val="en-GB"/>
              </w:rPr>
              <w:t>will</w:t>
            </w:r>
            <w:r w:rsidRPr="00471AD2">
              <w:rPr>
                <w:rFonts w:ascii="Arial" w:eastAsia="Times New Roman" w:hAnsi="Arial" w:cs="Arial"/>
                <w:sz w:val="22"/>
                <w:szCs w:val="22"/>
                <w:shd w:val="clear" w:color="auto" w:fill="FFFFFF"/>
                <w:lang w:val="en-GB"/>
              </w:rPr>
              <w:t xml:space="preserve"> benefit from specific support and monitoring, especially:</w:t>
            </w:r>
          </w:p>
          <w:p w14:paraId="37872452" w14:textId="77777777" w:rsidR="00B8583D" w:rsidRPr="00471AD2" w:rsidRDefault="00B8583D" w:rsidP="00671C97">
            <w:pPr>
              <w:ind w:right="158"/>
              <w:jc w:val="both"/>
              <w:rPr>
                <w:rFonts w:ascii="Arial" w:eastAsia="Times New Roman" w:hAnsi="Arial" w:cs="Arial"/>
                <w:sz w:val="22"/>
                <w:szCs w:val="22"/>
                <w:shd w:val="clear" w:color="auto" w:fill="FFFFFF"/>
                <w:lang w:val="en-GB"/>
              </w:rPr>
            </w:pPr>
          </w:p>
          <w:p w14:paraId="56893228" w14:textId="3EC0F348" w:rsidR="00671C97" w:rsidRPr="00672C40" w:rsidRDefault="00671C97"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672C40">
              <w:rPr>
                <w:rFonts w:ascii="Arial" w:eastAsia="Times New Roman" w:hAnsi="Arial" w:cs="Arial" w:hint="eastAsia"/>
                <w:sz w:val="22"/>
                <w:szCs w:val="22"/>
                <w:shd w:val="clear" w:color="auto" w:fill="FFFFFF"/>
                <w:lang w:val="en-GB"/>
              </w:rPr>
              <w:t xml:space="preserve">During </w:t>
            </w:r>
            <w:r w:rsidR="00B8583D" w:rsidRPr="00672C40">
              <w:rPr>
                <w:rFonts w:ascii="Arial" w:eastAsia="Times New Roman" w:hAnsi="Arial" w:cs="Arial"/>
                <w:sz w:val="22"/>
                <w:szCs w:val="22"/>
                <w:shd w:val="clear" w:color="auto" w:fill="FFFFFF"/>
                <w:lang w:val="en-GB"/>
              </w:rPr>
              <w:t>consultation</w:t>
            </w:r>
            <w:r w:rsidRPr="00672C40">
              <w:rPr>
                <w:rFonts w:ascii="Arial" w:eastAsia="Times New Roman" w:hAnsi="Arial" w:cs="Arial" w:hint="eastAsia"/>
                <w:sz w:val="22"/>
                <w:szCs w:val="22"/>
                <w:shd w:val="clear" w:color="auto" w:fill="FFFFFF"/>
                <w:lang w:val="en-GB"/>
              </w:rPr>
              <w:t xml:space="preserve">: they will be specifically supervised and will benefit from additional explanations </w:t>
            </w:r>
            <w:r w:rsidR="00B8583D" w:rsidRPr="00672C40">
              <w:rPr>
                <w:rFonts w:ascii="Arial" w:eastAsia="Times New Roman" w:hAnsi="Arial" w:cs="Arial"/>
                <w:sz w:val="22"/>
                <w:szCs w:val="22"/>
                <w:shd w:val="clear" w:color="auto" w:fill="FFFFFF"/>
                <w:lang w:val="en-GB"/>
              </w:rPr>
              <w:t xml:space="preserve">as </w:t>
            </w:r>
            <w:r w:rsidRPr="00672C40">
              <w:rPr>
                <w:rFonts w:ascii="Arial" w:eastAsia="Times New Roman" w:hAnsi="Arial" w:cs="Arial" w:hint="eastAsia"/>
                <w:sz w:val="22"/>
                <w:szCs w:val="22"/>
                <w:shd w:val="clear" w:color="auto" w:fill="FFFFFF"/>
                <w:lang w:val="en-GB"/>
              </w:rPr>
              <w:t xml:space="preserve">needed. </w:t>
            </w:r>
          </w:p>
          <w:p w14:paraId="68561699" w14:textId="07FCB38D" w:rsidR="00671C97" w:rsidRPr="00672C40" w:rsidRDefault="00B8583D"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672C40">
              <w:rPr>
                <w:rFonts w:ascii="Arial" w:eastAsia="Times New Roman" w:hAnsi="Arial" w:cs="Arial"/>
                <w:sz w:val="22"/>
                <w:szCs w:val="22"/>
                <w:shd w:val="clear" w:color="auto" w:fill="FFFFFF"/>
                <w:lang w:val="en-GB"/>
              </w:rPr>
              <w:t xml:space="preserve">Identified vulnerable households </w:t>
            </w:r>
            <w:r w:rsidR="00671C97" w:rsidRPr="00672C40">
              <w:rPr>
                <w:rFonts w:ascii="Arial" w:eastAsia="Times New Roman" w:hAnsi="Arial" w:cs="Arial" w:hint="eastAsia"/>
                <w:sz w:val="22"/>
                <w:szCs w:val="22"/>
                <w:shd w:val="clear" w:color="auto" w:fill="FFFFFF"/>
                <w:lang w:val="en-GB"/>
              </w:rPr>
              <w:t xml:space="preserve">will be </w:t>
            </w:r>
            <w:r w:rsidRPr="00672C40">
              <w:rPr>
                <w:rFonts w:ascii="Arial" w:eastAsia="Times New Roman" w:hAnsi="Arial" w:cs="Arial"/>
                <w:sz w:val="22"/>
                <w:szCs w:val="22"/>
                <w:shd w:val="clear" w:color="auto" w:fill="FFFFFF"/>
                <w:lang w:val="en-GB"/>
              </w:rPr>
              <w:t xml:space="preserve">corroborated through the resettlement committee and </w:t>
            </w:r>
            <w:r w:rsidR="00671C97" w:rsidRPr="00672C40">
              <w:rPr>
                <w:rFonts w:ascii="Arial" w:eastAsia="Times New Roman" w:hAnsi="Arial" w:cs="Arial" w:hint="eastAsia"/>
                <w:sz w:val="22"/>
                <w:szCs w:val="22"/>
                <w:shd w:val="clear" w:color="auto" w:fill="FFFFFF"/>
                <w:lang w:val="en-GB"/>
              </w:rPr>
              <w:t xml:space="preserve">interviewed individually </w:t>
            </w:r>
            <w:r w:rsidRPr="00672C40">
              <w:rPr>
                <w:rFonts w:ascii="Arial" w:eastAsia="Times New Roman" w:hAnsi="Arial" w:cs="Arial"/>
                <w:sz w:val="22"/>
                <w:szCs w:val="22"/>
                <w:shd w:val="clear" w:color="auto" w:fill="FFFFFF"/>
                <w:lang w:val="en-GB"/>
              </w:rPr>
              <w:t>to assess their needs</w:t>
            </w:r>
            <w:r w:rsidR="00671C97" w:rsidRPr="00672C40">
              <w:rPr>
                <w:rFonts w:ascii="Arial" w:eastAsia="Times New Roman" w:hAnsi="Arial" w:cs="Arial" w:hint="eastAsia"/>
                <w:sz w:val="22"/>
                <w:szCs w:val="22"/>
                <w:shd w:val="clear" w:color="auto" w:fill="FFFFFF"/>
                <w:lang w:val="en-GB"/>
              </w:rPr>
              <w:t>.</w:t>
            </w:r>
          </w:p>
          <w:p w14:paraId="49ADE544" w14:textId="5C570C45" w:rsidR="00671C97" w:rsidRPr="00672C40" w:rsidRDefault="00EE62E8"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672C40">
              <w:rPr>
                <w:rFonts w:ascii="Arial" w:eastAsia="Times New Roman" w:hAnsi="Arial" w:cs="Arial"/>
                <w:sz w:val="22"/>
                <w:szCs w:val="22"/>
                <w:shd w:val="clear" w:color="auto" w:fill="FFFFFF"/>
                <w:lang w:val="en-GB"/>
              </w:rPr>
              <w:t>Specific consultation sessions will be organized for vulnerable households to better explain c</w:t>
            </w:r>
            <w:r w:rsidR="00671C97" w:rsidRPr="00672C40">
              <w:rPr>
                <w:rFonts w:ascii="Arial" w:eastAsia="Times New Roman" w:hAnsi="Arial" w:cs="Arial" w:hint="eastAsia"/>
                <w:sz w:val="22"/>
                <w:szCs w:val="22"/>
                <w:shd w:val="clear" w:color="auto" w:fill="FFFFFF"/>
                <w:lang w:val="en-GB"/>
              </w:rPr>
              <w:t>ompensation agreement</w:t>
            </w:r>
            <w:r w:rsidR="00B8583D" w:rsidRPr="00672C40">
              <w:rPr>
                <w:rFonts w:ascii="Arial" w:eastAsia="Times New Roman" w:hAnsi="Arial" w:cs="Arial"/>
                <w:sz w:val="22"/>
                <w:szCs w:val="22"/>
                <w:shd w:val="clear" w:color="auto" w:fill="FFFFFF"/>
                <w:lang w:val="en-GB"/>
              </w:rPr>
              <w:t xml:space="preserve">s </w:t>
            </w:r>
            <w:r w:rsidR="00671C97" w:rsidRPr="00672C40">
              <w:rPr>
                <w:rFonts w:ascii="Arial" w:eastAsia="Times New Roman" w:hAnsi="Arial" w:cs="Arial" w:hint="eastAsia"/>
                <w:sz w:val="22"/>
                <w:szCs w:val="22"/>
                <w:shd w:val="clear" w:color="auto" w:fill="FFFFFF"/>
                <w:lang w:val="en-GB"/>
              </w:rPr>
              <w:t xml:space="preserve">to ensure their understanding. </w:t>
            </w:r>
          </w:p>
          <w:p w14:paraId="2F413AF2" w14:textId="1E3AD793" w:rsidR="00671C97" w:rsidRPr="00672C40" w:rsidRDefault="00EE62E8"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672C40">
              <w:rPr>
                <w:rFonts w:ascii="Arial" w:eastAsia="Times New Roman" w:hAnsi="Arial" w:cs="Arial"/>
                <w:sz w:val="22"/>
                <w:szCs w:val="22"/>
                <w:shd w:val="clear" w:color="auto" w:fill="FFFFFF"/>
                <w:lang w:val="en-GB"/>
              </w:rPr>
              <w:t xml:space="preserve">Specific sessions will be established for vulnerable households receiving compensations. </w:t>
            </w:r>
          </w:p>
          <w:p w14:paraId="082C6E3F" w14:textId="34C3257F" w:rsidR="00672C40" w:rsidRPr="00672C40" w:rsidRDefault="00EE62E8" w:rsidP="00672C40">
            <w:pPr>
              <w:pStyle w:val="ListParagraph"/>
              <w:numPr>
                <w:ilvl w:val="0"/>
                <w:numId w:val="33"/>
              </w:numPr>
              <w:ind w:right="158"/>
              <w:jc w:val="both"/>
              <w:rPr>
                <w:rFonts w:ascii="Arial" w:eastAsia="Times New Roman" w:hAnsi="Arial" w:cs="Arial"/>
                <w:sz w:val="22"/>
                <w:szCs w:val="22"/>
                <w:shd w:val="clear" w:color="auto" w:fill="FFFFFF"/>
                <w:lang w:val="en-GB"/>
              </w:rPr>
            </w:pPr>
            <w:r w:rsidRPr="00672C40">
              <w:rPr>
                <w:rFonts w:ascii="Arial" w:eastAsia="Times New Roman" w:hAnsi="Arial" w:cs="Arial"/>
                <w:sz w:val="22"/>
                <w:szCs w:val="22"/>
                <w:shd w:val="clear" w:color="auto" w:fill="FFFFFF"/>
                <w:lang w:val="en-GB"/>
              </w:rPr>
              <w:t xml:space="preserve">Specific support will be provided to identify resettlement options. A monitoring process will be established to ensure reestablishment of all involuntary resettled households; the process will prevent </w:t>
            </w:r>
            <w:r w:rsidR="00671C97" w:rsidRPr="00672C40">
              <w:rPr>
                <w:rFonts w:ascii="Arial" w:eastAsia="Times New Roman" w:hAnsi="Arial" w:cs="Arial" w:hint="eastAsia"/>
                <w:sz w:val="22"/>
                <w:szCs w:val="22"/>
                <w:shd w:val="clear" w:color="auto" w:fill="FFFFFF"/>
                <w:lang w:val="en-GB"/>
              </w:rPr>
              <w:t xml:space="preserve">ill-intentioned person </w:t>
            </w:r>
            <w:r w:rsidRPr="00672C40">
              <w:rPr>
                <w:rFonts w:ascii="Arial" w:eastAsia="Times New Roman" w:hAnsi="Arial" w:cs="Arial"/>
                <w:sz w:val="22"/>
                <w:szCs w:val="22"/>
                <w:shd w:val="clear" w:color="auto" w:fill="FFFFFF"/>
                <w:lang w:val="en-GB"/>
              </w:rPr>
              <w:t>seeking to benefit from PAPS.</w:t>
            </w:r>
          </w:p>
          <w:p w14:paraId="4A839CE3" w14:textId="77777777" w:rsidR="00671C97" w:rsidRDefault="00671C97" w:rsidP="00671C97">
            <w:pPr>
              <w:ind w:right="158"/>
              <w:jc w:val="both"/>
              <w:rPr>
                <w:rFonts w:ascii="Arial" w:eastAsia="Times New Roman" w:hAnsi="Arial" w:cs="Arial"/>
                <w:sz w:val="22"/>
                <w:szCs w:val="22"/>
                <w:shd w:val="clear" w:color="auto" w:fill="FFFFFF"/>
                <w:lang w:val="en-GB"/>
              </w:rPr>
            </w:pPr>
          </w:p>
          <w:p w14:paraId="36267BC5" w14:textId="77777777" w:rsidR="00845B04" w:rsidRDefault="00845B04" w:rsidP="00671C97">
            <w:pPr>
              <w:ind w:right="158"/>
              <w:jc w:val="both"/>
              <w:rPr>
                <w:rFonts w:ascii="Arial" w:eastAsia="Times New Roman" w:hAnsi="Arial" w:cs="Arial"/>
                <w:sz w:val="22"/>
                <w:szCs w:val="22"/>
                <w:shd w:val="clear" w:color="auto" w:fill="FFFFFF"/>
                <w:lang w:val="en-GB"/>
              </w:rPr>
            </w:pPr>
          </w:p>
          <w:p w14:paraId="7D66FD18" w14:textId="77777777" w:rsidR="00845B04" w:rsidRPr="00C74332" w:rsidRDefault="00845B04" w:rsidP="00845B04">
            <w:pPr>
              <w:ind w:right="165"/>
              <w:jc w:val="both"/>
              <w:rPr>
                <w:rFonts w:ascii="Arial" w:eastAsia="Times New Roman" w:hAnsi="Arial" w:cs="Arial"/>
                <w:b/>
                <w:i/>
                <w:sz w:val="22"/>
                <w:szCs w:val="22"/>
                <w:u w:val="single"/>
                <w:shd w:val="clear" w:color="auto" w:fill="FFFFFF"/>
              </w:rPr>
            </w:pPr>
            <w:r w:rsidRPr="00C74332">
              <w:rPr>
                <w:rFonts w:ascii="Arial" w:eastAsia="Times New Roman" w:hAnsi="Arial" w:cs="Arial"/>
                <w:b/>
                <w:i/>
                <w:sz w:val="22"/>
                <w:szCs w:val="22"/>
                <w:u w:val="single"/>
                <w:shd w:val="clear" w:color="auto" w:fill="FFFFFF"/>
              </w:rPr>
              <w:t>Gender</w:t>
            </w:r>
          </w:p>
          <w:p w14:paraId="277017DD" w14:textId="77777777" w:rsidR="00EA4672" w:rsidRPr="00671C97" w:rsidRDefault="00EA4672" w:rsidP="00EA4672">
            <w:pPr>
              <w:ind w:right="158"/>
              <w:jc w:val="both"/>
              <w:rPr>
                <w:rFonts w:ascii="Arial" w:eastAsia="Times New Roman" w:hAnsi="Arial" w:cs="Arial"/>
                <w:sz w:val="22"/>
                <w:szCs w:val="22"/>
                <w:shd w:val="clear" w:color="auto" w:fill="FFFFFF"/>
                <w:lang w:val="en-GB"/>
              </w:rPr>
            </w:pPr>
          </w:p>
        </w:tc>
      </w:tr>
      <w:tr w:rsidR="00E72125" w:rsidRPr="001C38FF" w14:paraId="3B6044B0" w14:textId="77777777" w:rsidTr="004D6E06">
        <w:trPr>
          <w:trHeight w:val="236"/>
        </w:trPr>
        <w:tc>
          <w:tcPr>
            <w:tcW w:w="9990" w:type="dxa"/>
            <w:gridSpan w:val="2"/>
            <w:tcBorders>
              <w:top w:val="nil"/>
              <w:left w:val="single" w:sz="4" w:space="0" w:color="auto"/>
              <w:bottom w:val="nil"/>
              <w:right w:val="single" w:sz="4" w:space="0" w:color="auto"/>
            </w:tcBorders>
            <w:tcMar>
              <w:top w:w="15" w:type="dxa"/>
              <w:left w:w="105" w:type="dxa"/>
              <w:bottom w:w="15" w:type="dxa"/>
              <w:right w:w="105" w:type="dxa"/>
            </w:tcMar>
          </w:tcPr>
          <w:p w14:paraId="2C69DD21" w14:textId="0BC6CDA0" w:rsidR="00ED6AD4" w:rsidRPr="003634A1" w:rsidRDefault="00ED6AD4" w:rsidP="0093098D">
            <w:pPr>
              <w:ind w:right="158"/>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 xml:space="preserve">According </w:t>
            </w:r>
            <w:r w:rsidR="00471AD2">
              <w:rPr>
                <w:rFonts w:ascii="Arial" w:eastAsia="Times New Roman" w:hAnsi="Arial" w:cs="Arial"/>
                <w:sz w:val="22"/>
                <w:szCs w:val="22"/>
                <w:shd w:val="clear" w:color="auto" w:fill="FFFFFF"/>
              </w:rPr>
              <w:t>to</w:t>
            </w:r>
            <w:r w:rsidRPr="003634A1">
              <w:rPr>
                <w:rFonts w:ascii="Arial" w:eastAsia="Times New Roman" w:hAnsi="Arial" w:cs="Arial"/>
                <w:sz w:val="22"/>
                <w:szCs w:val="22"/>
                <w:shd w:val="clear" w:color="auto" w:fill="FFFFFF"/>
              </w:rPr>
              <w:t xml:space="preserve"> the EIAS the projects in the sample (RN5) will not cause </w:t>
            </w:r>
            <w:r w:rsidR="00471AD2">
              <w:rPr>
                <w:rFonts w:ascii="Arial" w:eastAsia="Times New Roman" w:hAnsi="Arial" w:cs="Arial"/>
                <w:sz w:val="22"/>
                <w:szCs w:val="22"/>
                <w:shd w:val="clear" w:color="auto" w:fill="FFFFFF"/>
              </w:rPr>
              <w:t xml:space="preserve">measurable </w:t>
            </w:r>
            <w:r w:rsidRPr="003634A1">
              <w:rPr>
                <w:rFonts w:ascii="Arial" w:eastAsia="Times New Roman" w:hAnsi="Arial" w:cs="Arial"/>
                <w:sz w:val="22"/>
                <w:szCs w:val="22"/>
                <w:shd w:val="clear" w:color="auto" w:fill="FFFFFF"/>
              </w:rPr>
              <w:t xml:space="preserve">gender-based negative impacts. </w:t>
            </w:r>
            <w:r w:rsidR="00676CF8">
              <w:rPr>
                <w:rFonts w:ascii="Arial" w:eastAsia="Times New Roman" w:hAnsi="Arial" w:cs="Arial"/>
                <w:sz w:val="22"/>
                <w:szCs w:val="22"/>
                <w:shd w:val="clear" w:color="auto" w:fill="FFFFFF"/>
              </w:rPr>
              <w:t xml:space="preserve">To </w:t>
            </w:r>
            <w:r w:rsidRPr="003634A1">
              <w:rPr>
                <w:rFonts w:ascii="Arial" w:eastAsia="Times New Roman" w:hAnsi="Arial" w:cs="Arial"/>
                <w:sz w:val="22"/>
                <w:szCs w:val="22"/>
                <w:shd w:val="clear" w:color="auto" w:fill="FFFFFF"/>
              </w:rPr>
              <w:t>prevent negative impacts and ensure equal participation in decision-m</w:t>
            </w:r>
            <w:r>
              <w:rPr>
                <w:rFonts w:ascii="Arial" w:eastAsia="Times New Roman" w:hAnsi="Arial" w:cs="Arial"/>
                <w:sz w:val="22"/>
                <w:szCs w:val="22"/>
                <w:shd w:val="clear" w:color="auto" w:fill="FFFFFF"/>
              </w:rPr>
              <w:t>aking opportunities as follows:</w:t>
            </w:r>
          </w:p>
          <w:p w14:paraId="745505FD" w14:textId="7FB0DF21" w:rsidR="00ED6AD4" w:rsidRPr="003634A1" w:rsidRDefault="00ED6AD4" w:rsidP="002D3DD0">
            <w:pPr>
              <w:pStyle w:val="ListParagraph"/>
              <w:numPr>
                <w:ilvl w:val="0"/>
                <w:numId w:val="17"/>
              </w:numPr>
              <w:ind w:right="165"/>
              <w:jc w:val="both"/>
              <w:rPr>
                <w:rFonts w:ascii="Arial" w:eastAsia="Times New Roman" w:hAnsi="Arial" w:cs="Arial"/>
                <w:sz w:val="22"/>
                <w:szCs w:val="22"/>
                <w:shd w:val="clear" w:color="auto" w:fill="FFFFFF"/>
              </w:rPr>
            </w:pPr>
            <w:r w:rsidRPr="003634A1">
              <w:rPr>
                <w:rFonts w:ascii="Arial" w:eastAsia="Times New Roman" w:hAnsi="Arial" w:cs="Arial"/>
                <w:i/>
                <w:sz w:val="22"/>
                <w:szCs w:val="22"/>
                <w:shd w:val="clear" w:color="auto" w:fill="FFFFFF"/>
              </w:rPr>
              <w:t>Consultation</w:t>
            </w:r>
            <w:r w:rsidRPr="003634A1">
              <w:rPr>
                <w:rFonts w:ascii="Arial" w:eastAsia="Times New Roman" w:hAnsi="Arial" w:cs="Arial"/>
                <w:sz w:val="22"/>
                <w:szCs w:val="22"/>
                <w:shd w:val="clear" w:color="auto" w:fill="FFFFFF"/>
              </w:rPr>
              <w:t xml:space="preserve">: during project preparation women were included in consultation process and will </w:t>
            </w:r>
            <w:r w:rsidR="008D5592">
              <w:rPr>
                <w:rFonts w:ascii="Arial" w:eastAsia="Times New Roman" w:hAnsi="Arial" w:cs="Arial"/>
                <w:sz w:val="22"/>
                <w:szCs w:val="22"/>
                <w:shd w:val="clear" w:color="auto" w:fill="FFFFFF"/>
              </w:rPr>
              <w:t>continue to be consulted during im</w:t>
            </w:r>
            <w:r w:rsidR="00525191">
              <w:rPr>
                <w:rFonts w:ascii="Arial" w:eastAsia="Times New Roman" w:hAnsi="Arial" w:cs="Arial"/>
                <w:sz w:val="22"/>
                <w:szCs w:val="22"/>
                <w:shd w:val="clear" w:color="auto" w:fill="FFFFFF"/>
              </w:rPr>
              <w:t xml:space="preserve">plementation of </w:t>
            </w:r>
            <w:r w:rsidRPr="003634A1">
              <w:rPr>
                <w:rFonts w:ascii="Arial" w:eastAsia="Times New Roman" w:hAnsi="Arial" w:cs="Arial"/>
                <w:sz w:val="22"/>
                <w:szCs w:val="22"/>
                <w:shd w:val="clear" w:color="auto" w:fill="FFFFFF"/>
              </w:rPr>
              <w:t>the R</w:t>
            </w:r>
            <w:r w:rsidR="007C10EB">
              <w:rPr>
                <w:rFonts w:ascii="Arial" w:eastAsia="Times New Roman" w:hAnsi="Arial" w:cs="Arial"/>
                <w:sz w:val="22"/>
                <w:szCs w:val="22"/>
                <w:shd w:val="clear" w:color="auto" w:fill="FFFFFF"/>
              </w:rPr>
              <w:t>P</w:t>
            </w:r>
            <w:r w:rsidR="009950CD">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w:t>
            </w:r>
          </w:p>
          <w:p w14:paraId="7CD3B44A" w14:textId="77777777" w:rsidR="00ED6AD4" w:rsidRPr="003634A1" w:rsidRDefault="00ED6AD4" w:rsidP="002D3DD0">
            <w:pPr>
              <w:pStyle w:val="ListParagraph"/>
              <w:numPr>
                <w:ilvl w:val="0"/>
                <w:numId w:val="17"/>
              </w:numPr>
              <w:ind w:right="165"/>
              <w:jc w:val="both"/>
              <w:rPr>
                <w:rFonts w:ascii="Arial" w:eastAsia="Times New Roman" w:hAnsi="Arial" w:cs="Arial"/>
                <w:sz w:val="22"/>
                <w:szCs w:val="22"/>
                <w:shd w:val="clear" w:color="auto" w:fill="FFFFFF"/>
              </w:rPr>
            </w:pPr>
            <w:r w:rsidRPr="003634A1">
              <w:rPr>
                <w:rFonts w:ascii="Arial" w:eastAsia="Times New Roman" w:hAnsi="Arial" w:cs="Arial"/>
                <w:i/>
                <w:sz w:val="22"/>
                <w:szCs w:val="22"/>
                <w:shd w:val="clear" w:color="auto" w:fill="FFFFFF"/>
              </w:rPr>
              <w:t>Work opportunities</w:t>
            </w:r>
            <w:r w:rsidRPr="003634A1">
              <w:rPr>
                <w:rFonts w:ascii="Arial" w:eastAsia="Times New Roman" w:hAnsi="Arial" w:cs="Arial"/>
                <w:sz w:val="22"/>
                <w:szCs w:val="22"/>
                <w:shd w:val="clear" w:color="auto" w:fill="FFFFFF"/>
              </w:rPr>
              <w:t xml:space="preserve">: </w:t>
            </w:r>
            <w:r w:rsidR="00525191">
              <w:rPr>
                <w:rFonts w:ascii="Arial" w:eastAsia="Times New Roman" w:hAnsi="Arial" w:cs="Arial"/>
                <w:sz w:val="22"/>
                <w:szCs w:val="22"/>
                <w:shd w:val="clear" w:color="auto" w:fill="FFFFFF"/>
              </w:rPr>
              <w:t>The</w:t>
            </w:r>
            <w:r>
              <w:rPr>
                <w:rFonts w:ascii="Arial" w:eastAsia="Times New Roman" w:hAnsi="Arial" w:cs="Arial"/>
                <w:sz w:val="22"/>
                <w:szCs w:val="22"/>
                <w:shd w:val="clear" w:color="auto" w:fill="FFFFFF"/>
              </w:rPr>
              <w:t xml:space="preserve"> Program</w:t>
            </w:r>
            <w:r w:rsidRPr="003634A1">
              <w:rPr>
                <w:rFonts w:ascii="Arial" w:eastAsia="Times New Roman" w:hAnsi="Arial" w:cs="Arial"/>
                <w:sz w:val="22"/>
                <w:szCs w:val="22"/>
                <w:shd w:val="clear" w:color="auto" w:fill="FFFFFF"/>
              </w:rPr>
              <w:t xml:space="preserve"> includes the training of women to give them work opportunities; </w:t>
            </w:r>
          </w:p>
          <w:p w14:paraId="60B884F9" w14:textId="77777777" w:rsidR="00ED6AD4" w:rsidRPr="003634A1" w:rsidRDefault="00ED6AD4" w:rsidP="002D3DD0">
            <w:pPr>
              <w:pStyle w:val="ListParagraph"/>
              <w:numPr>
                <w:ilvl w:val="0"/>
                <w:numId w:val="17"/>
              </w:numPr>
              <w:ind w:right="165"/>
              <w:jc w:val="both"/>
              <w:rPr>
                <w:rFonts w:ascii="Arial" w:eastAsia="Times New Roman" w:hAnsi="Arial" w:cs="Arial"/>
                <w:sz w:val="22"/>
                <w:szCs w:val="22"/>
                <w:shd w:val="clear" w:color="auto" w:fill="FFFFFF"/>
              </w:rPr>
            </w:pPr>
            <w:r w:rsidRPr="003634A1">
              <w:rPr>
                <w:rFonts w:ascii="Arial" w:eastAsia="Times New Roman" w:hAnsi="Arial" w:cs="Arial"/>
                <w:i/>
                <w:sz w:val="22"/>
                <w:szCs w:val="22"/>
                <w:shd w:val="clear" w:color="auto" w:fill="FFFFFF"/>
              </w:rPr>
              <w:t>Community Health and Security</w:t>
            </w:r>
            <w:r w:rsidRPr="003634A1">
              <w:rPr>
                <w:rFonts w:ascii="Arial" w:eastAsia="Times New Roman" w:hAnsi="Arial" w:cs="Arial"/>
                <w:sz w:val="22"/>
                <w:szCs w:val="22"/>
                <w:shd w:val="clear" w:color="auto" w:fill="FFFFFF"/>
              </w:rPr>
              <w:t>: The contractor will be required to prepare and implement this plan to avoid negative impacts on community relationships and specifically on women. The supervision firm will provide periodical reports in the situation.</w:t>
            </w:r>
          </w:p>
          <w:p w14:paraId="21D23BAC" w14:textId="77777777" w:rsidR="00471AD2" w:rsidRDefault="00ED6AD4" w:rsidP="00471AD2">
            <w:pPr>
              <w:pStyle w:val="ListParagraph"/>
              <w:numPr>
                <w:ilvl w:val="0"/>
                <w:numId w:val="17"/>
              </w:numPr>
              <w:ind w:right="165"/>
              <w:jc w:val="both"/>
              <w:rPr>
                <w:rFonts w:ascii="Arial" w:eastAsia="Times New Roman" w:hAnsi="Arial" w:cs="Arial"/>
                <w:sz w:val="22"/>
                <w:szCs w:val="22"/>
                <w:shd w:val="clear" w:color="auto" w:fill="FFFFFF"/>
              </w:rPr>
            </w:pPr>
            <w:r w:rsidRPr="003634A1">
              <w:rPr>
                <w:rFonts w:ascii="Arial" w:eastAsia="Times New Roman" w:hAnsi="Arial" w:cs="Arial"/>
                <w:i/>
                <w:sz w:val="22"/>
                <w:szCs w:val="22"/>
                <w:shd w:val="clear" w:color="auto" w:fill="FFFFFF"/>
              </w:rPr>
              <w:t>Monitoring and evaluation</w:t>
            </w:r>
            <w:r w:rsidRPr="003634A1">
              <w:rPr>
                <w:rFonts w:ascii="Arial" w:eastAsia="Times New Roman" w:hAnsi="Arial" w:cs="Arial"/>
                <w:sz w:val="22"/>
                <w:szCs w:val="22"/>
                <w:shd w:val="clear" w:color="auto" w:fill="FFFFFF"/>
              </w:rPr>
              <w:t xml:space="preserve">: The </w:t>
            </w:r>
            <w:r w:rsidR="007337D5">
              <w:rPr>
                <w:rFonts w:ascii="Arial" w:eastAsia="Times New Roman" w:hAnsi="Arial" w:cs="Arial"/>
                <w:sz w:val="22"/>
                <w:szCs w:val="22"/>
                <w:shd w:val="clear" w:color="auto" w:fill="FFFFFF"/>
              </w:rPr>
              <w:t>MTPTC</w:t>
            </w:r>
            <w:r w:rsidRPr="003634A1">
              <w:rPr>
                <w:rFonts w:ascii="Arial" w:eastAsia="Times New Roman" w:hAnsi="Arial" w:cs="Arial"/>
                <w:sz w:val="22"/>
                <w:szCs w:val="22"/>
                <w:shd w:val="clear" w:color="auto" w:fill="FFFFFF"/>
              </w:rPr>
              <w:t xml:space="preserve"> </w:t>
            </w:r>
            <w:r w:rsidR="008D5592">
              <w:rPr>
                <w:rFonts w:ascii="Arial" w:eastAsia="Times New Roman" w:hAnsi="Arial" w:cs="Arial"/>
                <w:sz w:val="22"/>
                <w:szCs w:val="22"/>
                <w:shd w:val="clear" w:color="auto" w:fill="FFFFFF"/>
              </w:rPr>
              <w:t xml:space="preserve">through the UCE </w:t>
            </w:r>
            <w:r w:rsidRPr="003634A1">
              <w:rPr>
                <w:rFonts w:ascii="Arial" w:eastAsia="Times New Roman" w:hAnsi="Arial" w:cs="Arial"/>
                <w:sz w:val="22"/>
                <w:szCs w:val="22"/>
                <w:shd w:val="clear" w:color="auto" w:fill="FFFFFF"/>
              </w:rPr>
              <w:t>will monitor and report on these activities and provide a separate report on women’s participation.</w:t>
            </w:r>
          </w:p>
          <w:p w14:paraId="1947E897" w14:textId="4B3BD221" w:rsidR="00E72125" w:rsidRPr="00471AD2" w:rsidRDefault="00ED6AD4" w:rsidP="00471AD2">
            <w:pPr>
              <w:pStyle w:val="ListParagraph"/>
              <w:numPr>
                <w:ilvl w:val="0"/>
                <w:numId w:val="17"/>
              </w:numPr>
              <w:ind w:right="165"/>
              <w:jc w:val="both"/>
              <w:rPr>
                <w:rFonts w:ascii="Arial" w:eastAsia="Times New Roman" w:hAnsi="Arial" w:cs="Arial"/>
                <w:sz w:val="22"/>
                <w:szCs w:val="22"/>
                <w:shd w:val="clear" w:color="auto" w:fill="FFFFFF"/>
              </w:rPr>
            </w:pPr>
            <w:r w:rsidRPr="00471AD2">
              <w:rPr>
                <w:rFonts w:ascii="Arial" w:eastAsia="Times New Roman" w:hAnsi="Arial" w:cs="Arial"/>
                <w:i/>
                <w:sz w:val="22"/>
                <w:szCs w:val="22"/>
                <w:shd w:val="clear" w:color="auto" w:fill="FFFFFF"/>
              </w:rPr>
              <w:t>Gender Action Plan</w:t>
            </w:r>
            <w:r w:rsidRPr="00471AD2">
              <w:rPr>
                <w:rFonts w:ascii="Arial" w:eastAsia="Times New Roman" w:hAnsi="Arial" w:cs="Arial"/>
                <w:sz w:val="22"/>
                <w:szCs w:val="22"/>
                <w:shd w:val="clear" w:color="auto" w:fill="FFFFFF"/>
              </w:rPr>
              <w:t xml:space="preserve">: </w:t>
            </w:r>
            <w:r w:rsidR="00AF5E02">
              <w:rPr>
                <w:rFonts w:ascii="Arial" w:eastAsia="Times New Roman" w:hAnsi="Arial" w:cs="Arial"/>
                <w:sz w:val="22"/>
                <w:szCs w:val="22"/>
                <w:shd w:val="clear" w:color="auto" w:fill="FFFFFF"/>
              </w:rPr>
              <w:t>Based on</w:t>
            </w:r>
            <w:r w:rsidR="00676CF8">
              <w:rPr>
                <w:rFonts w:ascii="Arial" w:eastAsia="Times New Roman" w:hAnsi="Arial" w:cs="Arial"/>
                <w:sz w:val="22"/>
                <w:szCs w:val="22"/>
                <w:shd w:val="clear" w:color="auto" w:fill="FFFFFF"/>
              </w:rPr>
              <w:t xml:space="preserve"> a recent study conducted by </w:t>
            </w:r>
            <w:r w:rsidR="008A313B">
              <w:rPr>
                <w:rFonts w:ascii="Arial" w:eastAsia="Times New Roman" w:hAnsi="Arial" w:cs="Arial"/>
                <w:sz w:val="22"/>
                <w:szCs w:val="22"/>
                <w:shd w:val="clear" w:color="auto" w:fill="FFFFFF"/>
              </w:rPr>
              <w:t>the Bank</w:t>
            </w:r>
            <w:r w:rsidR="00676CF8">
              <w:rPr>
                <w:rFonts w:ascii="Arial" w:eastAsia="Times New Roman" w:hAnsi="Arial" w:cs="Arial"/>
                <w:sz w:val="22"/>
                <w:szCs w:val="22"/>
                <w:shd w:val="clear" w:color="auto" w:fill="FFFFFF"/>
              </w:rPr>
              <w:t xml:space="preserve"> (see below) the project sample </w:t>
            </w:r>
            <w:r w:rsidRPr="00471AD2">
              <w:rPr>
                <w:rFonts w:ascii="Arial" w:eastAsia="Times New Roman" w:hAnsi="Arial" w:cs="Arial"/>
                <w:sz w:val="22"/>
                <w:szCs w:val="22"/>
                <w:shd w:val="clear" w:color="auto" w:fill="FFFFFF"/>
              </w:rPr>
              <w:t xml:space="preserve">will incorporate an Action Plan to enhance women’s participation in benefits and support related </w:t>
            </w:r>
            <w:r w:rsidR="00AF5E02">
              <w:rPr>
                <w:rFonts w:ascii="Arial" w:eastAsia="Times New Roman" w:hAnsi="Arial" w:cs="Arial"/>
                <w:sz w:val="22"/>
                <w:szCs w:val="22"/>
                <w:shd w:val="clear" w:color="auto" w:fill="FFFFFF"/>
              </w:rPr>
              <w:t>measures such as receiving training and job opportunities</w:t>
            </w:r>
            <w:r w:rsidRPr="00471AD2">
              <w:rPr>
                <w:rFonts w:ascii="Arial" w:eastAsia="Times New Roman" w:hAnsi="Arial" w:cs="Arial"/>
                <w:sz w:val="22"/>
                <w:szCs w:val="22"/>
                <w:shd w:val="clear" w:color="auto" w:fill="FFFFFF"/>
              </w:rPr>
              <w:t>.</w:t>
            </w:r>
          </w:p>
          <w:p w14:paraId="76B297AF" w14:textId="77777777" w:rsidR="00ED6AD4" w:rsidRDefault="00ED6AD4" w:rsidP="002D3DD0">
            <w:pPr>
              <w:ind w:right="165"/>
              <w:jc w:val="both"/>
              <w:rPr>
                <w:rFonts w:ascii="Arial" w:hAnsi="Arial" w:cs="Arial"/>
                <w:b/>
                <w:sz w:val="22"/>
              </w:rPr>
            </w:pPr>
          </w:p>
          <w:p w14:paraId="3C720292" w14:textId="77777777" w:rsidR="004D6E06" w:rsidRPr="00C74332" w:rsidRDefault="004D6E06" w:rsidP="004D6E06">
            <w:pPr>
              <w:ind w:right="165"/>
              <w:jc w:val="both"/>
              <w:rPr>
                <w:rFonts w:ascii="Arial" w:eastAsia="Times New Roman" w:hAnsi="Arial" w:cs="Arial"/>
                <w:b/>
                <w:i/>
                <w:sz w:val="22"/>
                <w:szCs w:val="22"/>
                <w:u w:val="single"/>
                <w:shd w:val="clear" w:color="auto" w:fill="FFFFFF"/>
              </w:rPr>
            </w:pPr>
            <w:r w:rsidRPr="0035701A">
              <w:rPr>
                <w:rFonts w:ascii="Arial" w:eastAsia="Times New Roman" w:hAnsi="Arial" w:cs="Arial"/>
                <w:b/>
                <w:i/>
                <w:sz w:val="22"/>
                <w:szCs w:val="22"/>
                <w:u w:val="single"/>
                <w:shd w:val="clear" w:color="auto" w:fill="FFFFFF"/>
              </w:rPr>
              <w:t>Disaster Risk</w:t>
            </w:r>
          </w:p>
          <w:p w14:paraId="7CD96763" w14:textId="77777777" w:rsidR="00845B04" w:rsidRPr="00ED6AD4" w:rsidRDefault="00845B04" w:rsidP="002D3DD0">
            <w:pPr>
              <w:ind w:right="165"/>
              <w:jc w:val="both"/>
              <w:rPr>
                <w:rFonts w:ascii="Arial" w:eastAsia="Times New Roman" w:hAnsi="Arial" w:cs="Arial"/>
                <w:sz w:val="22"/>
                <w:szCs w:val="22"/>
                <w:shd w:val="clear" w:color="auto" w:fill="FFFFFF"/>
              </w:rPr>
            </w:pPr>
          </w:p>
        </w:tc>
      </w:tr>
      <w:tr w:rsidR="00E72125" w:rsidRPr="001C38FF" w14:paraId="30BDB95E" w14:textId="77777777" w:rsidTr="004D6E06">
        <w:trPr>
          <w:trHeight w:val="236"/>
        </w:trPr>
        <w:tc>
          <w:tcPr>
            <w:tcW w:w="9990" w:type="dxa"/>
            <w:gridSpan w:val="2"/>
            <w:tcBorders>
              <w:top w:val="nil"/>
              <w:left w:val="single" w:sz="4" w:space="0" w:color="auto"/>
              <w:bottom w:val="nil"/>
              <w:right w:val="single" w:sz="4" w:space="0" w:color="auto"/>
            </w:tcBorders>
            <w:tcMar>
              <w:top w:w="15" w:type="dxa"/>
              <w:left w:w="105" w:type="dxa"/>
              <w:bottom w:w="15" w:type="dxa"/>
              <w:right w:w="105" w:type="dxa"/>
            </w:tcMar>
          </w:tcPr>
          <w:p w14:paraId="7737FA5D" w14:textId="77777777" w:rsidR="009F7227" w:rsidRDefault="009F7227" w:rsidP="009F7227">
            <w:pPr>
              <w:ind w:right="165"/>
              <w:jc w:val="both"/>
              <w:rPr>
                <w:rFonts w:ascii="Arial" w:eastAsia="Times New Roman" w:hAnsi="Arial" w:cs="Arial"/>
                <w:sz w:val="22"/>
                <w:szCs w:val="22"/>
                <w:shd w:val="clear" w:color="auto" w:fill="FFFFFF"/>
              </w:rPr>
            </w:pPr>
            <w:bookmarkStart w:id="3" w:name="_Ref410137406"/>
            <w:bookmarkStart w:id="4" w:name="_Ref414547558"/>
            <w:r w:rsidRPr="003634A1">
              <w:rPr>
                <w:rFonts w:ascii="Arial" w:eastAsia="Times New Roman" w:hAnsi="Arial" w:cs="Arial"/>
                <w:sz w:val="22"/>
                <w:szCs w:val="22"/>
                <w:shd w:val="clear" w:color="auto" w:fill="FFFFFF"/>
              </w:rPr>
              <w:t xml:space="preserve">The risk of potential impacts of natural disasters </w:t>
            </w:r>
            <w:r>
              <w:rPr>
                <w:rFonts w:ascii="Arial" w:eastAsia="Times New Roman" w:hAnsi="Arial" w:cs="Arial"/>
                <w:sz w:val="22"/>
                <w:szCs w:val="22"/>
                <w:shd w:val="clear" w:color="auto" w:fill="FFFFFF"/>
              </w:rPr>
              <w:t xml:space="preserve">(type I) </w:t>
            </w:r>
            <w:r w:rsidRPr="003634A1">
              <w:rPr>
                <w:rFonts w:ascii="Arial" w:eastAsia="Times New Roman" w:hAnsi="Arial" w:cs="Arial"/>
                <w:sz w:val="22"/>
                <w:szCs w:val="22"/>
                <w:shd w:val="clear" w:color="auto" w:fill="FFFFFF"/>
              </w:rPr>
              <w:t xml:space="preserve">has been classified as </w:t>
            </w:r>
            <w:r>
              <w:rPr>
                <w:rFonts w:ascii="Arial" w:eastAsia="Times New Roman" w:hAnsi="Arial" w:cs="Arial"/>
                <w:sz w:val="22"/>
                <w:szCs w:val="22"/>
                <w:shd w:val="clear" w:color="auto" w:fill="FFFFFF"/>
              </w:rPr>
              <w:t>moderate considering: on one hand, the high frequency of significant natural disasters in the country; on the other hand, the moderate direct sensitivity of the road sector to such disasters in terms of their viability.</w:t>
            </w:r>
            <w:r w:rsidRPr="003634A1">
              <w:rPr>
                <w:rFonts w:ascii="Arial" w:eastAsia="Times New Roman" w:hAnsi="Arial" w:cs="Arial"/>
                <w:sz w:val="22"/>
                <w:szCs w:val="22"/>
                <w:shd w:val="clear" w:color="auto" w:fill="FFFFFF"/>
              </w:rPr>
              <w:t xml:space="preserve"> </w:t>
            </w:r>
          </w:p>
          <w:p w14:paraId="398CA73D" w14:textId="57F3C3D3" w:rsidR="000A311E" w:rsidRPr="00CB778E" w:rsidRDefault="000B4062" w:rsidP="009F7227">
            <w:pPr>
              <w:pStyle w:val="Paragraph"/>
              <w:tabs>
                <w:tab w:val="clear" w:pos="851"/>
                <w:tab w:val="num" w:pos="1980"/>
              </w:tabs>
              <w:autoSpaceDE w:val="0"/>
              <w:autoSpaceDN w:val="0"/>
              <w:adjustRightInd w:val="0"/>
              <w:outlineLvl w:val="1"/>
              <w:rPr>
                <w:rFonts w:cs="Arial"/>
                <w:szCs w:val="22"/>
                <w:lang w:val="en-US"/>
              </w:rPr>
            </w:pPr>
            <w:r>
              <w:rPr>
                <w:rFonts w:cs="Arial"/>
                <w:szCs w:val="22"/>
                <w:lang w:val="en-US"/>
              </w:rPr>
              <w:t xml:space="preserve">Because </w:t>
            </w:r>
            <w:r w:rsidR="000A311E" w:rsidRPr="00CB778E">
              <w:rPr>
                <w:rFonts w:cs="Arial"/>
                <w:szCs w:val="22"/>
                <w:lang w:val="en-US"/>
              </w:rPr>
              <w:t xml:space="preserve">the program aims to improve and rehabilitate highways throughout the country, a quick vulnerability assessment was conducted for climate-related stress factors such as rain and the increase in the number of days </w:t>
            </w:r>
            <w:r w:rsidR="000A311E" w:rsidRPr="00FE5170">
              <w:rPr>
                <w:rFonts w:cs="Arial"/>
                <w:szCs w:val="22"/>
                <w:lang w:val="en-US"/>
              </w:rPr>
              <w:t>with</w:t>
            </w:r>
            <w:r w:rsidR="00744F78" w:rsidRPr="00FE5170">
              <w:rPr>
                <w:rFonts w:cs="Arial"/>
                <w:szCs w:val="22"/>
                <w:lang w:val="en-US"/>
              </w:rPr>
              <w:t xml:space="preserve"> temperatures over 35º Celsius</w:t>
            </w:r>
            <w:r w:rsidR="000A311E" w:rsidRPr="00FE5170">
              <w:rPr>
                <w:rFonts w:cs="Arial"/>
                <w:szCs w:val="22"/>
                <w:lang w:val="en-US"/>
              </w:rPr>
              <w:t>. The results are available in a</w:t>
            </w:r>
            <w:r w:rsidR="000A311E" w:rsidRPr="00CB778E">
              <w:rPr>
                <w:rFonts w:cs="Arial"/>
                <w:szCs w:val="22"/>
                <w:lang w:val="en-US"/>
              </w:rPr>
              <w:t xml:space="preserve"> geographical information system that helps identify the vulnerability and exposure of the road sections that </w:t>
            </w:r>
            <w:r w:rsidR="00744F78">
              <w:rPr>
                <w:rFonts w:cs="Arial"/>
                <w:szCs w:val="22"/>
                <w:lang w:val="en-US"/>
              </w:rPr>
              <w:t>will be financed by the program</w:t>
            </w:r>
            <w:r w:rsidR="000A311E" w:rsidRPr="00FE5170">
              <w:rPr>
                <w:rFonts w:cs="Arial"/>
                <w:szCs w:val="22"/>
                <w:lang w:val="en-US"/>
              </w:rPr>
              <w:t xml:space="preserve">. </w:t>
            </w:r>
            <w:bookmarkStart w:id="5" w:name="_Ref494200533"/>
            <w:r>
              <w:rPr>
                <w:rFonts w:cs="Arial"/>
                <w:szCs w:val="22"/>
                <w:lang w:val="en-US"/>
              </w:rPr>
              <w:t xml:space="preserve">The </w:t>
            </w:r>
            <w:r w:rsidR="000A311E" w:rsidRPr="00CB778E">
              <w:rPr>
                <w:rFonts w:cs="Arial"/>
                <w:szCs w:val="22"/>
                <w:lang w:val="en-US"/>
              </w:rPr>
              <w:t>grant</w:t>
            </w:r>
            <w:r>
              <w:rPr>
                <w:rFonts w:cs="Arial"/>
                <w:szCs w:val="22"/>
                <w:lang w:val="en-US"/>
              </w:rPr>
              <w:t xml:space="preserve"> will finance preparation of </w:t>
            </w:r>
            <w:r w:rsidR="000A311E" w:rsidRPr="00CB778E">
              <w:rPr>
                <w:rFonts w:cs="Arial"/>
                <w:szCs w:val="22"/>
                <w:lang w:val="en-US"/>
              </w:rPr>
              <w:t xml:space="preserve">a </w:t>
            </w:r>
            <w:r w:rsidR="000A311E">
              <w:rPr>
                <w:rFonts w:cs="Arial"/>
                <w:szCs w:val="22"/>
                <w:lang w:val="en-US"/>
              </w:rPr>
              <w:t xml:space="preserve">comprehensive </w:t>
            </w:r>
            <w:r w:rsidR="000A311E" w:rsidRPr="00CB778E">
              <w:rPr>
                <w:rFonts w:cs="Arial"/>
                <w:szCs w:val="22"/>
                <w:lang w:val="en-US"/>
              </w:rPr>
              <w:t>climate change vulnerability assessment to define the criteria to be integrated in road</w:t>
            </w:r>
            <w:r>
              <w:rPr>
                <w:rFonts w:cs="Arial"/>
                <w:szCs w:val="22"/>
                <w:lang w:val="en-US"/>
              </w:rPr>
              <w:t>s</w:t>
            </w:r>
            <w:r w:rsidR="000A311E" w:rsidRPr="00CB778E">
              <w:rPr>
                <w:rFonts w:cs="Arial"/>
                <w:szCs w:val="22"/>
                <w:lang w:val="en-US"/>
              </w:rPr>
              <w:t xml:space="preserve"> designs. These studies will be based on hydrological analysis providing key </w:t>
            </w:r>
            <w:proofErr w:type="gramStart"/>
            <w:r w:rsidR="000A311E" w:rsidRPr="00CB778E">
              <w:rPr>
                <w:rFonts w:cs="Arial"/>
                <w:szCs w:val="22"/>
                <w:lang w:val="en-US"/>
              </w:rPr>
              <w:t>information</w:t>
            </w:r>
            <w:proofErr w:type="gramEnd"/>
            <w:r w:rsidR="000A311E" w:rsidRPr="00CB778E">
              <w:rPr>
                <w:rFonts w:cs="Arial"/>
                <w:szCs w:val="22"/>
                <w:lang w:val="en-US"/>
              </w:rPr>
              <w:t xml:space="preserve"> so the </w:t>
            </w:r>
            <w:r>
              <w:rPr>
                <w:rFonts w:cs="Arial"/>
                <w:szCs w:val="22"/>
                <w:lang w:val="en-US"/>
              </w:rPr>
              <w:t xml:space="preserve">roads </w:t>
            </w:r>
            <w:r w:rsidRPr="00CB778E">
              <w:rPr>
                <w:rFonts w:cs="Arial"/>
                <w:szCs w:val="22"/>
                <w:lang w:val="en-US"/>
              </w:rPr>
              <w:t>drainage</w:t>
            </w:r>
            <w:r w:rsidR="000A311E" w:rsidRPr="00CB778E">
              <w:rPr>
                <w:rFonts w:cs="Arial"/>
                <w:szCs w:val="22"/>
                <w:lang w:val="en-US"/>
              </w:rPr>
              <w:t xml:space="preserve"> designs are calculated using the correct superficial run-off data considering potential climate change impacts.</w:t>
            </w:r>
            <w:bookmarkEnd w:id="5"/>
            <w:r w:rsidR="000A311E">
              <w:rPr>
                <w:rFonts w:cs="Arial"/>
                <w:szCs w:val="22"/>
                <w:lang w:val="en-US"/>
              </w:rPr>
              <w:t xml:space="preserve"> </w:t>
            </w:r>
          </w:p>
          <w:p w14:paraId="63F8A6E6" w14:textId="77777777" w:rsidR="00CF5E36" w:rsidRDefault="000A311E" w:rsidP="009F7227">
            <w:pPr>
              <w:pStyle w:val="Paragraph"/>
              <w:tabs>
                <w:tab w:val="clear" w:pos="851"/>
                <w:tab w:val="num" w:pos="1980"/>
              </w:tabs>
              <w:autoSpaceDE w:val="0"/>
              <w:autoSpaceDN w:val="0"/>
              <w:adjustRightInd w:val="0"/>
              <w:spacing w:after="80"/>
              <w:outlineLvl w:val="1"/>
              <w:rPr>
                <w:rFonts w:cs="Arial"/>
                <w:szCs w:val="22"/>
                <w:shd w:val="clear" w:color="auto" w:fill="FFFFFF"/>
                <w:lang w:val="en-US"/>
              </w:rPr>
            </w:pPr>
            <w:r w:rsidRPr="006B1C29">
              <w:rPr>
                <w:rFonts w:cs="Arial"/>
                <w:szCs w:val="22"/>
                <w:lang w:val="en-US"/>
              </w:rPr>
              <w:t xml:space="preserve">Additionally, an “extreme weather vulnerability assessment” study, </w:t>
            </w:r>
            <w:r w:rsidR="000B4062">
              <w:rPr>
                <w:rFonts w:cs="Arial"/>
                <w:szCs w:val="22"/>
                <w:lang w:val="en-US"/>
              </w:rPr>
              <w:t xml:space="preserve">also </w:t>
            </w:r>
            <w:r w:rsidRPr="006B1C29">
              <w:rPr>
                <w:rFonts w:cs="Arial"/>
                <w:szCs w:val="22"/>
                <w:lang w:val="en-US"/>
              </w:rPr>
              <w:t xml:space="preserve">referred to as </w:t>
            </w:r>
            <w:r>
              <w:rPr>
                <w:rFonts w:cs="Arial"/>
                <w:szCs w:val="22"/>
                <w:lang w:val="en-US"/>
              </w:rPr>
              <w:t>B</w:t>
            </w:r>
            <w:r w:rsidRPr="006B1C29">
              <w:rPr>
                <w:rFonts w:cs="Arial"/>
                <w:szCs w:val="22"/>
                <w:lang w:val="en-US"/>
              </w:rPr>
              <w:t xml:space="preserve">lue </w:t>
            </w:r>
            <w:r>
              <w:rPr>
                <w:rFonts w:cs="Arial"/>
                <w:szCs w:val="22"/>
                <w:lang w:val="en-US"/>
              </w:rPr>
              <w:t>S</w:t>
            </w:r>
            <w:r w:rsidRPr="006B1C29">
              <w:rPr>
                <w:rFonts w:cs="Arial"/>
                <w:szCs w:val="22"/>
                <w:lang w:val="en-US"/>
              </w:rPr>
              <w:t xml:space="preserve">pot </w:t>
            </w:r>
            <w:r>
              <w:rPr>
                <w:rFonts w:cs="Arial"/>
                <w:szCs w:val="22"/>
                <w:lang w:val="en-US"/>
              </w:rPr>
              <w:t>A</w:t>
            </w:r>
            <w:r w:rsidRPr="006B1C29">
              <w:rPr>
                <w:rFonts w:cs="Arial"/>
                <w:szCs w:val="22"/>
                <w:lang w:val="en-US"/>
              </w:rPr>
              <w:t xml:space="preserve">nalysis, </w:t>
            </w:r>
            <w:r>
              <w:rPr>
                <w:rFonts w:cs="Arial"/>
                <w:szCs w:val="22"/>
                <w:lang w:val="en-US"/>
              </w:rPr>
              <w:t xml:space="preserve">will be carried out to </w:t>
            </w:r>
            <w:r w:rsidRPr="006B1C29">
              <w:rPr>
                <w:rFonts w:cs="Arial"/>
                <w:szCs w:val="22"/>
                <w:lang w:val="en-US"/>
              </w:rPr>
              <w:t xml:space="preserve">inform how to integrate climate change-related risks into the process of prioritizing interventions </w:t>
            </w:r>
            <w:r>
              <w:rPr>
                <w:rFonts w:cs="Arial"/>
                <w:szCs w:val="22"/>
                <w:lang w:val="en-US"/>
              </w:rPr>
              <w:t xml:space="preserve">to ensure service resilience of Haiti’s road network. </w:t>
            </w:r>
            <w:r w:rsidR="002F4BBA">
              <w:rPr>
                <w:rFonts w:cs="Arial"/>
                <w:szCs w:val="22"/>
                <w:lang w:val="en-US"/>
              </w:rPr>
              <w:t xml:space="preserve">For </w:t>
            </w:r>
            <w:r w:rsidR="00DB1DB9">
              <w:rPr>
                <w:rFonts w:cs="Arial"/>
                <w:szCs w:val="22"/>
                <w:lang w:val="en-US"/>
              </w:rPr>
              <w:t>instance,</w:t>
            </w:r>
            <w:r w:rsidR="002F4BBA">
              <w:rPr>
                <w:rFonts w:cs="Arial"/>
                <w:szCs w:val="22"/>
                <w:lang w:val="en-US"/>
              </w:rPr>
              <w:t xml:space="preserve"> </w:t>
            </w:r>
            <w:r>
              <w:rPr>
                <w:rFonts w:cs="Arial"/>
                <w:szCs w:val="22"/>
                <w:lang w:val="en-US"/>
              </w:rPr>
              <w:t>deci</w:t>
            </w:r>
            <w:r w:rsidR="002F4BBA">
              <w:rPr>
                <w:rFonts w:cs="Arial"/>
                <w:szCs w:val="22"/>
                <w:lang w:val="en-US"/>
              </w:rPr>
              <w:t xml:space="preserve">ding </w:t>
            </w:r>
            <w:r w:rsidRPr="006B1C29">
              <w:rPr>
                <w:rFonts w:cs="Arial"/>
                <w:szCs w:val="22"/>
                <w:lang w:val="en-US"/>
              </w:rPr>
              <w:t>between competing measures such as increase</w:t>
            </w:r>
            <w:r w:rsidR="002F4BBA">
              <w:rPr>
                <w:rFonts w:cs="Arial"/>
                <w:szCs w:val="22"/>
                <w:lang w:val="en-US"/>
              </w:rPr>
              <w:t>d</w:t>
            </w:r>
            <w:r w:rsidRPr="006B1C29">
              <w:rPr>
                <w:rFonts w:cs="Arial"/>
                <w:szCs w:val="22"/>
                <w:lang w:val="en-US"/>
              </w:rPr>
              <w:t xml:space="preserve"> maintenance, larger culverts, elevated roads, or redundant network links.</w:t>
            </w:r>
            <w:r w:rsidRPr="00813D5C">
              <w:rPr>
                <w:rFonts w:cs="Arial"/>
                <w:szCs w:val="22"/>
                <w:lang w:val="en-US"/>
              </w:rPr>
              <w:t xml:space="preserve"> </w:t>
            </w:r>
            <w:r w:rsidRPr="006B1C29">
              <w:rPr>
                <w:rFonts w:cs="Arial"/>
                <w:szCs w:val="22"/>
                <w:lang w:val="en-US"/>
              </w:rPr>
              <w:t xml:space="preserve">The </w:t>
            </w:r>
            <w:r>
              <w:rPr>
                <w:rFonts w:cs="Arial"/>
                <w:szCs w:val="22"/>
                <w:lang w:val="en-US"/>
              </w:rPr>
              <w:t>Spot Analysis</w:t>
            </w:r>
            <w:r w:rsidRPr="006B1C29">
              <w:rPr>
                <w:rFonts w:cs="Arial"/>
                <w:szCs w:val="22"/>
                <w:lang w:val="en-US"/>
              </w:rPr>
              <w:t xml:space="preserve"> will </w:t>
            </w:r>
            <w:r w:rsidR="002F4BBA">
              <w:rPr>
                <w:rFonts w:cs="Arial"/>
                <w:szCs w:val="22"/>
                <w:lang w:val="en-US"/>
              </w:rPr>
              <w:t xml:space="preserve">also </w:t>
            </w:r>
            <w:r w:rsidRPr="006B1C29">
              <w:rPr>
                <w:rFonts w:cs="Arial"/>
                <w:szCs w:val="22"/>
                <w:lang w:val="en-US"/>
              </w:rPr>
              <w:t xml:space="preserve">support </w:t>
            </w:r>
            <w:r w:rsidR="002F4BBA">
              <w:rPr>
                <w:rFonts w:cs="Arial"/>
                <w:szCs w:val="22"/>
                <w:lang w:val="en-US"/>
              </w:rPr>
              <w:t xml:space="preserve">investment </w:t>
            </w:r>
            <w:r w:rsidRPr="006B1C29">
              <w:rPr>
                <w:rFonts w:cs="Arial"/>
                <w:szCs w:val="22"/>
                <w:lang w:val="en-US"/>
              </w:rPr>
              <w:t>prioritization of th</w:t>
            </w:r>
            <w:r>
              <w:rPr>
                <w:rFonts w:cs="Arial"/>
                <w:szCs w:val="22"/>
                <w:lang w:val="en-US"/>
              </w:rPr>
              <w:t>e</w:t>
            </w:r>
            <w:r w:rsidRPr="006B1C29">
              <w:rPr>
                <w:rFonts w:cs="Arial"/>
                <w:szCs w:val="22"/>
                <w:lang w:val="en-US"/>
              </w:rPr>
              <w:t xml:space="preserve"> </w:t>
            </w:r>
            <w:r>
              <w:rPr>
                <w:rFonts w:cs="Arial"/>
                <w:szCs w:val="22"/>
                <w:lang w:val="en-US"/>
              </w:rPr>
              <w:t>Multiple W</w:t>
            </w:r>
            <w:r w:rsidRPr="006B1C29">
              <w:rPr>
                <w:rFonts w:cs="Arial"/>
                <w:szCs w:val="22"/>
                <w:lang w:val="en-US"/>
              </w:rPr>
              <w:t>ork</w:t>
            </w:r>
            <w:r>
              <w:rPr>
                <w:rFonts w:cs="Arial"/>
                <w:szCs w:val="22"/>
                <w:lang w:val="en-US"/>
              </w:rPr>
              <w:t>s Program</w:t>
            </w:r>
            <w:r w:rsidRPr="006B1C29">
              <w:rPr>
                <w:rFonts w:cs="Arial"/>
                <w:szCs w:val="22"/>
                <w:lang w:val="en-US"/>
              </w:rPr>
              <w:t xml:space="preserve">, </w:t>
            </w:r>
            <w:r w:rsidR="004B2DC5">
              <w:rPr>
                <w:rFonts w:cs="Arial"/>
                <w:szCs w:val="22"/>
                <w:lang w:val="en-US"/>
              </w:rPr>
              <w:t xml:space="preserve">hence </w:t>
            </w:r>
            <w:r w:rsidRPr="006B1C29">
              <w:rPr>
                <w:rFonts w:cs="Arial"/>
                <w:szCs w:val="22"/>
                <w:lang w:val="en-US"/>
              </w:rPr>
              <w:t>the effort</w:t>
            </w:r>
            <w:r>
              <w:rPr>
                <w:rFonts w:cs="Arial"/>
                <w:szCs w:val="22"/>
                <w:lang w:val="en-US"/>
              </w:rPr>
              <w:t>s</w:t>
            </w:r>
            <w:r w:rsidRPr="006B1C29">
              <w:rPr>
                <w:rFonts w:cs="Arial"/>
                <w:szCs w:val="22"/>
                <w:lang w:val="en-US"/>
              </w:rPr>
              <w:t xml:space="preserve"> to improve the resilience of the transport network in a context of scarce resources and rising climate </w:t>
            </w:r>
            <w:proofErr w:type="gramStart"/>
            <w:r w:rsidRPr="006B1C29">
              <w:rPr>
                <w:rFonts w:cs="Arial"/>
                <w:szCs w:val="22"/>
                <w:lang w:val="en-US"/>
              </w:rPr>
              <w:t>uncertainty</w:t>
            </w:r>
            <w:r w:rsidR="004B2DC5">
              <w:rPr>
                <w:rFonts w:cs="Arial"/>
                <w:szCs w:val="22"/>
                <w:lang w:val="en-US"/>
              </w:rPr>
              <w:t>,</w:t>
            </w:r>
            <w:r>
              <w:rPr>
                <w:rFonts w:cs="Arial"/>
                <w:szCs w:val="22"/>
                <w:lang w:val="en-US"/>
              </w:rPr>
              <w:t xml:space="preserve"> </w:t>
            </w:r>
            <w:r w:rsidRPr="001D1824">
              <w:rPr>
                <w:rFonts w:cs="Arial"/>
                <w:szCs w:val="22"/>
                <w:lang w:val="en-US"/>
              </w:rPr>
              <w:t>and</w:t>
            </w:r>
            <w:proofErr w:type="gramEnd"/>
            <w:r w:rsidRPr="001D1824">
              <w:rPr>
                <w:rFonts w:cs="Arial"/>
                <w:szCs w:val="22"/>
                <w:lang w:val="en-US"/>
              </w:rPr>
              <w:t xml:space="preserve"> proposing adaptation measures that perform well under a large set of scenarios.</w:t>
            </w:r>
            <w:bookmarkEnd w:id="3"/>
            <w:bookmarkEnd w:id="4"/>
            <w:r w:rsidR="009F7227" w:rsidRPr="00FE5170">
              <w:rPr>
                <w:rFonts w:cs="Arial"/>
                <w:szCs w:val="22"/>
                <w:shd w:val="clear" w:color="auto" w:fill="FFFFFF"/>
                <w:lang w:val="en-US"/>
              </w:rPr>
              <w:t xml:space="preserve"> </w:t>
            </w:r>
          </w:p>
          <w:p w14:paraId="5527BA4B" w14:textId="77777777" w:rsidR="004D6E06" w:rsidRDefault="004D6E06" w:rsidP="009F7227">
            <w:pPr>
              <w:pStyle w:val="Paragraph"/>
              <w:tabs>
                <w:tab w:val="clear" w:pos="851"/>
                <w:tab w:val="num" w:pos="1980"/>
              </w:tabs>
              <w:autoSpaceDE w:val="0"/>
              <w:autoSpaceDN w:val="0"/>
              <w:adjustRightInd w:val="0"/>
              <w:spacing w:after="80"/>
              <w:outlineLvl w:val="1"/>
              <w:rPr>
                <w:rFonts w:cs="Arial"/>
                <w:szCs w:val="22"/>
                <w:shd w:val="clear" w:color="auto" w:fill="FFFFFF"/>
                <w:lang w:val="en-US"/>
              </w:rPr>
            </w:pPr>
          </w:p>
          <w:p w14:paraId="7022A8EF" w14:textId="77777777" w:rsidR="004D6E06" w:rsidRPr="00C74332" w:rsidRDefault="004D6E06" w:rsidP="004D6E06">
            <w:pPr>
              <w:ind w:right="165"/>
              <w:jc w:val="both"/>
              <w:rPr>
                <w:rFonts w:ascii="Arial" w:eastAsia="Times New Roman" w:hAnsi="Arial" w:cs="Arial"/>
                <w:b/>
                <w:i/>
                <w:sz w:val="22"/>
                <w:szCs w:val="22"/>
                <w:u w:val="single"/>
                <w:shd w:val="clear" w:color="auto" w:fill="FFFFFF"/>
              </w:rPr>
            </w:pPr>
            <w:r w:rsidRPr="00C74332">
              <w:rPr>
                <w:rFonts w:ascii="Arial" w:eastAsia="Times New Roman" w:hAnsi="Arial" w:cs="Arial"/>
                <w:b/>
                <w:i/>
                <w:sz w:val="22"/>
                <w:szCs w:val="22"/>
                <w:u w:val="single"/>
                <w:shd w:val="clear" w:color="auto" w:fill="FFFFFF"/>
              </w:rPr>
              <w:t>Capacity of executing agency</w:t>
            </w:r>
            <w:r w:rsidR="0056135B">
              <w:rPr>
                <w:rFonts w:ascii="Arial" w:eastAsia="Times New Roman" w:hAnsi="Arial" w:cs="Arial"/>
                <w:b/>
                <w:i/>
                <w:sz w:val="22"/>
                <w:szCs w:val="22"/>
                <w:u w:val="single"/>
                <w:shd w:val="clear" w:color="auto" w:fill="FFFFFF"/>
              </w:rPr>
              <w:t>/beneficiary</w:t>
            </w:r>
          </w:p>
          <w:p w14:paraId="7CB7C2EB" w14:textId="77777777" w:rsidR="004D6E06" w:rsidRPr="00FE5170" w:rsidRDefault="004D6E06" w:rsidP="009F7227">
            <w:pPr>
              <w:pStyle w:val="Paragraph"/>
              <w:tabs>
                <w:tab w:val="clear" w:pos="851"/>
                <w:tab w:val="num" w:pos="1980"/>
              </w:tabs>
              <w:autoSpaceDE w:val="0"/>
              <w:autoSpaceDN w:val="0"/>
              <w:adjustRightInd w:val="0"/>
              <w:spacing w:after="80"/>
              <w:outlineLvl w:val="1"/>
              <w:rPr>
                <w:rFonts w:cs="Arial"/>
                <w:szCs w:val="22"/>
                <w:shd w:val="clear" w:color="auto" w:fill="FFFFFF"/>
                <w:lang w:val="en-US"/>
              </w:rPr>
            </w:pPr>
          </w:p>
        </w:tc>
      </w:tr>
      <w:tr w:rsidR="009306D3" w:rsidRPr="009306D3" w:rsidDel="00A11ACD" w14:paraId="362DFB08"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tcPr>
          <w:p w14:paraId="797D18B2" w14:textId="77777777" w:rsidR="00AF7314" w:rsidRDefault="00AF7314" w:rsidP="009306D3">
            <w:pPr>
              <w:ind w:right="165"/>
              <w:jc w:val="both"/>
              <w:rPr>
                <w:rFonts w:ascii="Arial" w:eastAsia="Times New Roman" w:hAnsi="Arial" w:cs="Arial"/>
                <w:sz w:val="22"/>
                <w:szCs w:val="22"/>
              </w:rPr>
            </w:pPr>
            <w:r w:rsidRPr="00AF7314">
              <w:rPr>
                <w:rFonts w:ascii="Arial" w:eastAsia="Times New Roman" w:hAnsi="Arial" w:cs="Arial"/>
                <w:sz w:val="22"/>
                <w:szCs w:val="22"/>
              </w:rPr>
              <w:t>Despite the Bank’s efforts to fund institutional support and capacity-building efforts at the MTPTC, the increasing number of projects in execution in the past years has added pressure to the Central Executing Unit, illustrating that more effective execution capabilities are required to adequately manage the increasingly complex portfolio and the growing demand for the monitoring of social and environmental policies, before and during construction</w:t>
            </w:r>
            <w:r>
              <w:rPr>
                <w:rFonts w:ascii="Arial" w:eastAsia="Times New Roman" w:hAnsi="Arial" w:cs="Arial"/>
                <w:sz w:val="22"/>
                <w:szCs w:val="22"/>
              </w:rPr>
              <w:t>.</w:t>
            </w:r>
          </w:p>
          <w:p w14:paraId="4F2964CA" w14:textId="77777777" w:rsidR="00AF7314" w:rsidRDefault="00AF7314" w:rsidP="009306D3">
            <w:pPr>
              <w:ind w:right="165"/>
              <w:jc w:val="both"/>
              <w:rPr>
                <w:rFonts w:ascii="Arial" w:eastAsia="Times New Roman" w:hAnsi="Arial" w:cs="Arial"/>
                <w:sz w:val="22"/>
                <w:szCs w:val="22"/>
              </w:rPr>
            </w:pPr>
          </w:p>
          <w:p w14:paraId="020C8A9B" w14:textId="4E9FBDE3" w:rsidR="00F70440" w:rsidRPr="009306D3" w:rsidRDefault="00544BFA" w:rsidP="00F70440">
            <w:pPr>
              <w:ind w:right="165"/>
              <w:jc w:val="both"/>
              <w:rPr>
                <w:rFonts w:ascii="Arial" w:eastAsia="Times New Roman" w:hAnsi="Arial" w:cs="Arial"/>
                <w:sz w:val="22"/>
                <w:szCs w:val="22"/>
              </w:rPr>
            </w:pPr>
            <w:r>
              <w:rPr>
                <w:rFonts w:ascii="Arial" w:hAnsi="Arial" w:cs="Arial"/>
                <w:sz w:val="22"/>
                <w:szCs w:val="22"/>
              </w:rPr>
              <w:t xml:space="preserve">The Operation will provide </w:t>
            </w:r>
            <w:r w:rsidRPr="005D35F8">
              <w:rPr>
                <w:rFonts w:ascii="Arial" w:hAnsi="Arial" w:cs="Arial"/>
                <w:sz w:val="22"/>
                <w:szCs w:val="22"/>
              </w:rPr>
              <w:t>technical and financial</w:t>
            </w:r>
            <w:r>
              <w:rPr>
                <w:rFonts w:ascii="Arial" w:hAnsi="Arial" w:cs="Arial"/>
                <w:sz w:val="22"/>
                <w:szCs w:val="22"/>
              </w:rPr>
              <w:t xml:space="preserve"> support </w:t>
            </w:r>
            <w:r w:rsidRPr="005D35F8">
              <w:rPr>
                <w:rFonts w:ascii="Arial" w:hAnsi="Arial" w:cs="Arial"/>
                <w:sz w:val="22"/>
                <w:szCs w:val="22"/>
              </w:rPr>
              <w:t xml:space="preserve">to the Beneficiary to manage </w:t>
            </w:r>
            <w:r>
              <w:rPr>
                <w:rFonts w:ascii="Arial" w:hAnsi="Arial" w:cs="Arial"/>
                <w:sz w:val="22"/>
                <w:szCs w:val="22"/>
              </w:rPr>
              <w:t>e</w:t>
            </w:r>
            <w:r w:rsidRPr="005D35F8">
              <w:rPr>
                <w:rFonts w:ascii="Arial" w:hAnsi="Arial" w:cs="Arial"/>
                <w:sz w:val="22"/>
                <w:szCs w:val="22"/>
              </w:rPr>
              <w:t xml:space="preserve">nvironmental and </w:t>
            </w:r>
            <w:r>
              <w:rPr>
                <w:rFonts w:ascii="Arial" w:hAnsi="Arial" w:cs="Arial"/>
                <w:sz w:val="22"/>
                <w:szCs w:val="22"/>
              </w:rPr>
              <w:t>s</w:t>
            </w:r>
            <w:r w:rsidRPr="005D35F8">
              <w:rPr>
                <w:rFonts w:ascii="Arial" w:hAnsi="Arial" w:cs="Arial"/>
                <w:sz w:val="22"/>
                <w:szCs w:val="22"/>
              </w:rPr>
              <w:t xml:space="preserve">ocial matters (see </w:t>
            </w:r>
            <w:r w:rsidR="008D5592" w:rsidRPr="005D35F8">
              <w:rPr>
                <w:rFonts w:ascii="Arial" w:hAnsi="Arial" w:cs="Arial"/>
                <w:sz w:val="22"/>
                <w:szCs w:val="22"/>
              </w:rPr>
              <w:t>section</w:t>
            </w:r>
            <w:r w:rsidRPr="005D35F8">
              <w:rPr>
                <w:rFonts w:ascii="Arial" w:hAnsi="Arial" w:cs="Arial"/>
                <w:sz w:val="22"/>
                <w:szCs w:val="22"/>
              </w:rPr>
              <w:t xml:space="preserve"> on Livelihood and Resettlement)</w:t>
            </w:r>
            <w:r>
              <w:rPr>
                <w:rFonts w:ascii="Arial" w:hAnsi="Arial" w:cs="Arial"/>
                <w:sz w:val="22"/>
                <w:szCs w:val="22"/>
              </w:rPr>
              <w:t xml:space="preserve">; </w:t>
            </w:r>
            <w:r w:rsidR="002F5316">
              <w:rPr>
                <w:rFonts w:ascii="Arial" w:eastAsia="Times New Roman" w:hAnsi="Arial" w:cs="Arial"/>
                <w:sz w:val="22"/>
                <w:szCs w:val="22"/>
              </w:rPr>
              <w:t>on resettlement issues, t</w:t>
            </w:r>
            <w:r w:rsidR="00AF7314" w:rsidRPr="00AF7314">
              <w:rPr>
                <w:rFonts w:ascii="Arial" w:eastAsia="Times New Roman" w:hAnsi="Arial" w:cs="Arial"/>
                <w:sz w:val="22"/>
                <w:szCs w:val="22"/>
              </w:rPr>
              <w:t>he proposed program mitigates risks by early engagement with a firm to support the MEF and the CPA</w:t>
            </w:r>
            <w:r>
              <w:rPr>
                <w:rFonts w:ascii="Arial" w:eastAsia="Times New Roman" w:hAnsi="Arial" w:cs="Arial"/>
                <w:sz w:val="22"/>
                <w:szCs w:val="22"/>
              </w:rPr>
              <w:t>,</w:t>
            </w:r>
            <w:r w:rsidR="00AF7314" w:rsidRPr="00AF7314">
              <w:rPr>
                <w:rFonts w:ascii="Arial" w:eastAsia="Times New Roman" w:hAnsi="Arial" w:cs="Arial"/>
                <w:sz w:val="22"/>
                <w:szCs w:val="22"/>
              </w:rPr>
              <w:t xml:space="preserve"> and by providing direct financial resources within the program’s budget. </w:t>
            </w:r>
          </w:p>
        </w:tc>
      </w:tr>
      <w:tr w:rsidR="009306D3" w:rsidRPr="009306D3" w:rsidDel="00A11ACD" w14:paraId="436CD9FB" w14:textId="77777777" w:rsidTr="004D6E06">
        <w:trPr>
          <w:trHeight w:val="236"/>
        </w:trPr>
        <w:tc>
          <w:tcPr>
            <w:tcW w:w="9990" w:type="dxa"/>
            <w:gridSpan w:val="2"/>
            <w:tcBorders>
              <w:top w:val="nil"/>
              <w:left w:val="single" w:sz="4" w:space="0" w:color="auto"/>
              <w:bottom w:val="nil"/>
              <w:right w:val="single" w:sz="4" w:space="0" w:color="auto"/>
            </w:tcBorders>
            <w:shd w:val="clear" w:color="auto" w:fill="auto"/>
            <w:tcMar>
              <w:top w:w="15" w:type="dxa"/>
              <w:left w:w="105" w:type="dxa"/>
              <w:bottom w:w="15" w:type="dxa"/>
              <w:right w:w="105" w:type="dxa"/>
            </w:tcMar>
          </w:tcPr>
          <w:p w14:paraId="1D042785" w14:textId="77777777" w:rsidR="00B9576A" w:rsidRPr="009306D3" w:rsidRDefault="00B9576A" w:rsidP="00B9576A">
            <w:pPr>
              <w:ind w:right="165"/>
              <w:jc w:val="both"/>
              <w:rPr>
                <w:rFonts w:ascii="Arial" w:eastAsia="Times New Roman" w:hAnsi="Arial" w:cs="Arial"/>
                <w:sz w:val="22"/>
                <w:szCs w:val="22"/>
              </w:rPr>
            </w:pPr>
          </w:p>
        </w:tc>
      </w:tr>
      <w:tr w:rsidR="009306D3" w:rsidRPr="009306D3" w:rsidDel="00A11ACD" w14:paraId="72EC6F8B" w14:textId="77777777" w:rsidTr="004D6E06">
        <w:trPr>
          <w:trHeight w:val="236"/>
        </w:trPr>
        <w:tc>
          <w:tcPr>
            <w:tcW w:w="9990" w:type="dxa"/>
            <w:gridSpan w:val="2"/>
            <w:tcBorders>
              <w:top w:val="nil"/>
              <w:left w:val="single" w:sz="4" w:space="0" w:color="auto"/>
              <w:bottom w:val="single" w:sz="4" w:space="0" w:color="auto"/>
              <w:right w:val="single" w:sz="4" w:space="0" w:color="auto"/>
            </w:tcBorders>
            <w:shd w:val="clear" w:color="auto" w:fill="auto"/>
            <w:tcMar>
              <w:top w:w="15" w:type="dxa"/>
              <w:left w:w="105" w:type="dxa"/>
              <w:bottom w:w="15" w:type="dxa"/>
              <w:right w:w="105" w:type="dxa"/>
            </w:tcMar>
          </w:tcPr>
          <w:p w14:paraId="41F342A8" w14:textId="77777777" w:rsidR="00845B04" w:rsidRPr="00845B04" w:rsidRDefault="00845B04" w:rsidP="00845B04">
            <w:pPr>
              <w:rPr>
                <w:rFonts w:ascii="Arial" w:eastAsia="Times New Roman" w:hAnsi="Arial" w:cs="Arial"/>
                <w:b/>
                <w:sz w:val="22"/>
                <w:szCs w:val="22"/>
                <w:u w:val="single"/>
                <w:shd w:val="clear" w:color="auto" w:fill="FFFFFF"/>
              </w:rPr>
            </w:pPr>
            <w:r w:rsidRPr="00845B04">
              <w:rPr>
                <w:rFonts w:ascii="Arial" w:eastAsia="Times New Roman" w:hAnsi="Arial" w:cs="Arial"/>
                <w:b/>
                <w:sz w:val="22"/>
                <w:szCs w:val="22"/>
                <w:u w:val="single"/>
                <w:shd w:val="clear" w:color="auto" w:fill="FFFFFF"/>
              </w:rPr>
              <w:t>For the Program:</w:t>
            </w:r>
          </w:p>
          <w:p w14:paraId="2C510405" w14:textId="77777777" w:rsidR="00845B04" w:rsidRDefault="00845B04" w:rsidP="00845B04">
            <w:pPr>
              <w:rPr>
                <w:rFonts w:ascii="Arial" w:eastAsia="Times New Roman" w:hAnsi="Arial" w:cs="Arial"/>
                <w:sz w:val="22"/>
                <w:szCs w:val="22"/>
                <w:shd w:val="clear" w:color="auto" w:fill="FFFFFF"/>
              </w:rPr>
            </w:pPr>
          </w:p>
          <w:p w14:paraId="3B13F741" w14:textId="33432FE9" w:rsidR="00845B04" w:rsidRDefault="00845B04" w:rsidP="00845B04">
            <w:pPr>
              <w:jc w:val="both"/>
              <w:rPr>
                <w:rFonts w:ascii="Arial" w:eastAsia="Times New Roman" w:hAnsi="Arial" w:cs="Arial"/>
                <w:sz w:val="22"/>
                <w:szCs w:val="22"/>
                <w:shd w:val="clear" w:color="auto" w:fill="FFFFFF"/>
              </w:rPr>
            </w:pPr>
            <w:r w:rsidRPr="003634A1">
              <w:rPr>
                <w:rFonts w:ascii="Arial" w:eastAsia="Times New Roman" w:hAnsi="Arial" w:cs="Arial"/>
                <w:sz w:val="22"/>
                <w:szCs w:val="22"/>
                <w:shd w:val="clear" w:color="auto" w:fill="FFFFFF"/>
              </w:rPr>
              <w:t>An ES</w:t>
            </w:r>
            <w:r>
              <w:rPr>
                <w:rFonts w:ascii="Arial" w:eastAsia="Times New Roman" w:hAnsi="Arial" w:cs="Arial"/>
                <w:sz w:val="22"/>
                <w:szCs w:val="22"/>
                <w:shd w:val="clear" w:color="auto" w:fill="FFFFFF"/>
              </w:rPr>
              <w:t>MF, including a RF,</w:t>
            </w:r>
            <w:r w:rsidRPr="003634A1">
              <w:rPr>
                <w:rFonts w:ascii="Arial" w:eastAsia="Times New Roman" w:hAnsi="Arial" w:cs="Arial"/>
                <w:sz w:val="22"/>
                <w:szCs w:val="22"/>
                <w:shd w:val="clear" w:color="auto" w:fill="FFFFFF"/>
              </w:rPr>
              <w:t xml:space="preserve"> has been prepared to apply during Program’s implementation to ensure that future </w:t>
            </w:r>
            <w:r>
              <w:rPr>
                <w:rFonts w:ascii="Arial" w:eastAsia="Times New Roman" w:hAnsi="Arial" w:cs="Arial"/>
                <w:sz w:val="22"/>
                <w:szCs w:val="22"/>
                <w:shd w:val="clear" w:color="auto" w:fill="FFFFFF"/>
              </w:rPr>
              <w:t>sub-projects</w:t>
            </w:r>
            <w:r w:rsidRPr="003634A1">
              <w:rPr>
                <w:rFonts w:ascii="Arial" w:eastAsia="Times New Roman" w:hAnsi="Arial" w:cs="Arial"/>
                <w:sz w:val="22"/>
                <w:szCs w:val="22"/>
                <w:shd w:val="clear" w:color="auto" w:fill="FFFFFF"/>
              </w:rPr>
              <w:t xml:space="preserve"> comply with environment and social safeguards. This Framework ha</w:t>
            </w:r>
            <w:r>
              <w:rPr>
                <w:rFonts w:ascii="Arial" w:eastAsia="Times New Roman" w:hAnsi="Arial" w:cs="Arial"/>
                <w:sz w:val="22"/>
                <w:szCs w:val="22"/>
                <w:shd w:val="clear" w:color="auto" w:fill="FFFFFF"/>
              </w:rPr>
              <w:t>s</w:t>
            </w:r>
            <w:r w:rsidRPr="003634A1">
              <w:rPr>
                <w:rFonts w:ascii="Arial" w:eastAsia="Times New Roman" w:hAnsi="Arial" w:cs="Arial"/>
                <w:sz w:val="22"/>
                <w:szCs w:val="22"/>
                <w:shd w:val="clear" w:color="auto" w:fill="FFFFFF"/>
              </w:rPr>
              <w:t xml:space="preserve"> been prepared to address environment and social impacts of category “</w:t>
            </w:r>
            <w:r>
              <w:rPr>
                <w:rFonts w:ascii="Arial" w:eastAsia="Times New Roman" w:hAnsi="Arial" w:cs="Arial"/>
                <w:sz w:val="22"/>
                <w:szCs w:val="22"/>
                <w:shd w:val="clear" w:color="auto" w:fill="FFFFFF"/>
              </w:rPr>
              <w:t>B</w:t>
            </w:r>
            <w:r w:rsidRPr="003634A1">
              <w:rPr>
                <w:rFonts w:ascii="Arial" w:eastAsia="Times New Roman" w:hAnsi="Arial" w:cs="Arial"/>
                <w:sz w:val="22"/>
                <w:szCs w:val="22"/>
                <w:shd w:val="clear" w:color="auto" w:fill="FFFFFF"/>
              </w:rPr>
              <w:t>” projects</w:t>
            </w:r>
            <w:r w:rsidR="00F5701D">
              <w:rPr>
                <w:rFonts w:ascii="Arial" w:eastAsia="Times New Roman" w:hAnsi="Arial" w:cs="Arial"/>
                <w:sz w:val="22"/>
                <w:szCs w:val="22"/>
                <w:shd w:val="clear" w:color="auto" w:fill="FFFFFF"/>
              </w:rPr>
              <w:t xml:space="preserve"> financed by the Program</w:t>
            </w:r>
            <w:r w:rsidR="00EA4672">
              <w:rPr>
                <w:rFonts w:ascii="Arial" w:eastAsia="Times New Roman" w:hAnsi="Arial" w:cs="Arial"/>
                <w:sz w:val="22"/>
                <w:szCs w:val="22"/>
                <w:shd w:val="clear" w:color="auto" w:fill="FFFFFF"/>
              </w:rPr>
              <w:t>,</w:t>
            </w:r>
            <w:r w:rsidR="00F5701D">
              <w:rPr>
                <w:rFonts w:ascii="Arial" w:eastAsia="Times New Roman" w:hAnsi="Arial" w:cs="Arial"/>
                <w:sz w:val="22"/>
                <w:szCs w:val="22"/>
                <w:shd w:val="clear" w:color="auto" w:fill="FFFFFF"/>
              </w:rPr>
              <w:t xml:space="preserve"> </w:t>
            </w:r>
            <w:r w:rsidR="00EA4672">
              <w:rPr>
                <w:rFonts w:ascii="Arial" w:eastAsia="Times New Roman" w:hAnsi="Arial" w:cs="Arial"/>
                <w:sz w:val="22"/>
                <w:szCs w:val="22"/>
                <w:shd w:val="clear" w:color="auto" w:fill="FFFFFF"/>
              </w:rPr>
              <w:t xml:space="preserve">facing </w:t>
            </w:r>
            <w:r w:rsidR="00F5701D">
              <w:rPr>
                <w:rFonts w:ascii="Arial" w:eastAsia="Times New Roman" w:hAnsi="Arial" w:cs="Arial"/>
                <w:sz w:val="22"/>
                <w:szCs w:val="22"/>
                <w:shd w:val="clear" w:color="auto" w:fill="FFFFFF"/>
              </w:rPr>
              <w:t xml:space="preserve">similar </w:t>
            </w:r>
            <w:r w:rsidR="001242AC">
              <w:rPr>
                <w:rFonts w:ascii="Arial" w:eastAsia="Times New Roman" w:hAnsi="Arial" w:cs="Arial"/>
                <w:sz w:val="22"/>
                <w:szCs w:val="22"/>
                <w:shd w:val="clear" w:color="auto" w:fill="FFFFFF"/>
              </w:rPr>
              <w:t xml:space="preserve">potential impacts and </w:t>
            </w:r>
            <w:r w:rsidR="00EA4672">
              <w:rPr>
                <w:rFonts w:ascii="Arial" w:eastAsia="Times New Roman" w:hAnsi="Arial" w:cs="Arial"/>
                <w:sz w:val="22"/>
                <w:szCs w:val="22"/>
                <w:shd w:val="clear" w:color="auto" w:fill="FFFFFF"/>
              </w:rPr>
              <w:t xml:space="preserve">risks </w:t>
            </w:r>
            <w:r w:rsidR="00F5701D">
              <w:rPr>
                <w:rFonts w:ascii="Arial" w:eastAsia="Times New Roman" w:hAnsi="Arial" w:cs="Arial"/>
                <w:sz w:val="22"/>
                <w:szCs w:val="22"/>
                <w:shd w:val="clear" w:color="auto" w:fill="FFFFFF"/>
              </w:rPr>
              <w:t xml:space="preserve">to </w:t>
            </w:r>
            <w:r>
              <w:rPr>
                <w:rFonts w:ascii="Arial" w:eastAsia="Times New Roman" w:hAnsi="Arial" w:cs="Arial"/>
                <w:sz w:val="22"/>
                <w:szCs w:val="22"/>
                <w:shd w:val="clear" w:color="auto" w:fill="FFFFFF"/>
              </w:rPr>
              <w:t>those in the sample</w:t>
            </w:r>
            <w:r w:rsidR="00EA4672">
              <w:rPr>
                <w:rFonts w:ascii="Arial" w:eastAsia="Times New Roman" w:hAnsi="Arial" w:cs="Arial"/>
                <w:sz w:val="22"/>
                <w:szCs w:val="22"/>
                <w:shd w:val="clear" w:color="auto" w:fill="FFFFFF"/>
              </w:rPr>
              <w:t xml:space="preserve">. </w:t>
            </w:r>
          </w:p>
          <w:p w14:paraId="08013E60" w14:textId="77777777" w:rsidR="00845B04" w:rsidRDefault="00845B04" w:rsidP="00845B04">
            <w:pPr>
              <w:ind w:right="165"/>
              <w:jc w:val="both"/>
              <w:rPr>
                <w:rFonts w:ascii="Arial" w:eastAsia="Times New Roman" w:hAnsi="Arial" w:cs="Arial"/>
                <w:sz w:val="22"/>
                <w:szCs w:val="22"/>
                <w:shd w:val="clear" w:color="auto" w:fill="FFFFFF"/>
              </w:rPr>
            </w:pPr>
          </w:p>
          <w:p w14:paraId="32C2A079" w14:textId="73263791" w:rsidR="00845B04" w:rsidRDefault="00845B04" w:rsidP="00845B04">
            <w:pPr>
              <w:ind w:right="165"/>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t>The ESMF and the RF define procedures to guarantee the compliance of future projects with Bank’s Safeguard Policies during Program execution, address</w:t>
            </w:r>
            <w:r w:rsidR="00EA4672">
              <w:rPr>
                <w:rFonts w:ascii="Arial" w:eastAsia="Times New Roman" w:hAnsi="Arial" w:cs="Arial"/>
                <w:sz w:val="22"/>
                <w:szCs w:val="22"/>
                <w:shd w:val="clear" w:color="auto" w:fill="FFFFFF"/>
              </w:rPr>
              <w:t>ing</w:t>
            </w:r>
            <w:r>
              <w:rPr>
                <w:rFonts w:ascii="Arial" w:eastAsia="Times New Roman" w:hAnsi="Arial" w:cs="Arial"/>
                <w:sz w:val="22"/>
                <w:szCs w:val="22"/>
                <w:shd w:val="clear" w:color="auto" w:fill="FFFFFF"/>
              </w:rPr>
              <w:t xml:space="preserve"> </w:t>
            </w:r>
            <w:r w:rsidR="00EA4672">
              <w:rPr>
                <w:rFonts w:ascii="Arial" w:eastAsia="Times New Roman" w:hAnsi="Arial" w:cs="Arial"/>
                <w:sz w:val="22"/>
                <w:szCs w:val="22"/>
                <w:shd w:val="clear" w:color="auto" w:fill="FFFFFF"/>
              </w:rPr>
              <w:t xml:space="preserve">specifically </w:t>
            </w:r>
            <w:r>
              <w:rPr>
                <w:rFonts w:ascii="Arial" w:eastAsia="Times New Roman" w:hAnsi="Arial" w:cs="Arial"/>
                <w:sz w:val="22"/>
                <w:szCs w:val="22"/>
                <w:shd w:val="clear" w:color="auto" w:fill="FFFFFF"/>
              </w:rPr>
              <w:t>resettlement and livelihood reestablishment.</w:t>
            </w:r>
            <w:r w:rsidR="00AF5E02">
              <w:rPr>
                <w:rFonts w:ascii="Arial" w:eastAsia="Times New Roman" w:hAnsi="Arial" w:cs="Arial"/>
                <w:sz w:val="22"/>
                <w:szCs w:val="22"/>
                <w:shd w:val="clear" w:color="auto" w:fill="FFFFFF"/>
              </w:rPr>
              <w:t xml:space="preserve"> A new executing process including specific support to the UCE during resettlement implementation and Program’s financing compensation will address identified issues. </w:t>
            </w:r>
          </w:p>
          <w:p w14:paraId="6F931340" w14:textId="77777777" w:rsidR="00845B04" w:rsidRDefault="00845B04" w:rsidP="00B9576A">
            <w:pPr>
              <w:ind w:right="165"/>
              <w:jc w:val="both"/>
              <w:rPr>
                <w:rFonts w:ascii="Arial" w:eastAsia="Times New Roman" w:hAnsi="Arial" w:cs="Arial"/>
                <w:sz w:val="22"/>
                <w:szCs w:val="22"/>
              </w:rPr>
            </w:pPr>
          </w:p>
          <w:p w14:paraId="78568185" w14:textId="5ABA06E2" w:rsidR="00845B04" w:rsidRDefault="00EA4672" w:rsidP="00845B04">
            <w:pPr>
              <w:ind w:right="165"/>
              <w:jc w:val="both"/>
              <w:rPr>
                <w:rFonts w:ascii="Arial" w:hAnsi="Arial" w:cs="Arial"/>
                <w:sz w:val="22"/>
              </w:rPr>
            </w:pPr>
            <w:r>
              <w:rPr>
                <w:rFonts w:ascii="Arial" w:hAnsi="Arial" w:cs="Arial"/>
                <w:sz w:val="22"/>
              </w:rPr>
              <w:t>The Program will include a Gender Action Plan</w:t>
            </w:r>
            <w:r w:rsidR="007C10EB">
              <w:rPr>
                <w:rFonts w:ascii="Arial" w:hAnsi="Arial" w:cs="Arial"/>
                <w:sz w:val="22"/>
              </w:rPr>
              <w:t xml:space="preserve"> (GAP)</w:t>
            </w:r>
            <w:r>
              <w:rPr>
                <w:rFonts w:ascii="Arial" w:hAnsi="Arial" w:cs="Arial"/>
                <w:sz w:val="22"/>
              </w:rPr>
              <w:t xml:space="preserve"> following the outcomes of a </w:t>
            </w:r>
            <w:r w:rsidR="00845B04" w:rsidRPr="003634A1">
              <w:rPr>
                <w:rFonts w:ascii="Arial" w:hAnsi="Arial" w:cs="Arial"/>
                <w:sz w:val="22"/>
              </w:rPr>
              <w:t xml:space="preserve">recent study </w:t>
            </w:r>
            <w:r w:rsidR="00845B04">
              <w:rPr>
                <w:rFonts w:ascii="Arial" w:hAnsi="Arial" w:cs="Arial"/>
                <w:sz w:val="22"/>
              </w:rPr>
              <w:t>conducted by the Bank</w:t>
            </w:r>
            <w:r>
              <w:rPr>
                <w:rFonts w:ascii="Arial" w:hAnsi="Arial" w:cs="Arial"/>
                <w:sz w:val="22"/>
              </w:rPr>
              <w:t>. This study</w:t>
            </w:r>
            <w:r w:rsidR="00845B04">
              <w:rPr>
                <w:rFonts w:ascii="Arial" w:hAnsi="Arial" w:cs="Arial"/>
                <w:sz w:val="22"/>
              </w:rPr>
              <w:t xml:space="preserve"> </w:t>
            </w:r>
            <w:r w:rsidR="00845B04" w:rsidRPr="003634A1">
              <w:rPr>
                <w:rFonts w:ascii="Arial" w:hAnsi="Arial" w:cs="Arial"/>
                <w:sz w:val="22"/>
              </w:rPr>
              <w:t>identified the difficult conditions working women face in Haiti and the potential benefits they can obtain from a better transport. This study identified gender labor gaps in transport and proposes to conduct under this operation the following: (i) gender studies</w:t>
            </w:r>
            <w:r w:rsidR="00845B04" w:rsidRPr="003634A1">
              <w:rPr>
                <w:rStyle w:val="FootnoteReference"/>
                <w:rFonts w:ascii="Arial" w:hAnsi="Arial" w:cs="Arial"/>
                <w:sz w:val="22"/>
              </w:rPr>
              <w:footnoteReference w:id="7"/>
            </w:r>
            <w:r w:rsidR="00845B04" w:rsidRPr="003634A1">
              <w:rPr>
                <w:rFonts w:ascii="Arial" w:hAnsi="Arial" w:cs="Arial"/>
                <w:sz w:val="22"/>
              </w:rPr>
              <w:t xml:space="preserve"> to have a better understanding of women’s transport, economic and security needs; and (ii) the development of a Gender Action Plan (GAP). The objective of the first set of studies is to help identify specific transport interventions that can help improving working conditions of women in charge of commerce (known in Haiti as Mada</w:t>
            </w:r>
            <w:r w:rsidR="00845B04">
              <w:rPr>
                <w:rFonts w:ascii="Arial" w:hAnsi="Arial" w:cs="Arial"/>
                <w:sz w:val="22"/>
              </w:rPr>
              <w:t>n</w:t>
            </w:r>
            <w:r w:rsidR="00845B04" w:rsidRPr="003634A1">
              <w:rPr>
                <w:rFonts w:ascii="Arial" w:hAnsi="Arial" w:cs="Arial"/>
                <w:sz w:val="22"/>
              </w:rPr>
              <w:t xml:space="preserve"> </w:t>
            </w:r>
            <w:proofErr w:type="spellStart"/>
            <w:r w:rsidR="00845B04" w:rsidRPr="003634A1">
              <w:rPr>
                <w:rFonts w:ascii="Arial" w:hAnsi="Arial" w:cs="Arial"/>
                <w:sz w:val="22"/>
              </w:rPr>
              <w:t>Saras</w:t>
            </w:r>
            <w:proofErr w:type="spellEnd"/>
            <w:r w:rsidR="00845B04" w:rsidRPr="003634A1">
              <w:rPr>
                <w:rFonts w:ascii="Arial" w:hAnsi="Arial" w:cs="Arial"/>
                <w:sz w:val="22"/>
              </w:rPr>
              <w:t>). The GAP intends to develop comprehensive gender plan for the transport sector, to define gender priorities</w:t>
            </w:r>
            <w:r w:rsidR="00845B04" w:rsidRPr="003634A1">
              <w:rPr>
                <w:rStyle w:val="FootnoteReference"/>
                <w:rFonts w:ascii="Arial" w:hAnsi="Arial" w:cs="Arial"/>
                <w:sz w:val="22"/>
              </w:rPr>
              <w:footnoteReference w:id="8"/>
            </w:r>
            <w:r w:rsidR="00845B04" w:rsidRPr="003634A1">
              <w:rPr>
                <w:rFonts w:ascii="Arial" w:hAnsi="Arial" w:cs="Arial"/>
                <w:sz w:val="22"/>
              </w:rPr>
              <w:t xml:space="preserve"> and activities to be mainstream in the current and future transport operations in Haiti.</w:t>
            </w:r>
          </w:p>
          <w:p w14:paraId="29B3D483" w14:textId="77777777" w:rsidR="00845B04" w:rsidRPr="009306D3" w:rsidRDefault="00845B04" w:rsidP="00B9576A">
            <w:pPr>
              <w:ind w:right="165"/>
              <w:jc w:val="both"/>
              <w:rPr>
                <w:rFonts w:ascii="Arial" w:eastAsia="Times New Roman" w:hAnsi="Arial" w:cs="Arial"/>
                <w:sz w:val="22"/>
                <w:szCs w:val="22"/>
              </w:rPr>
            </w:pPr>
          </w:p>
        </w:tc>
      </w:tr>
      <w:tr w:rsidR="009306D3" w:rsidRPr="001C38FF" w:rsidDel="00A11ACD" w14:paraId="125B1F93" w14:textId="77777777" w:rsidTr="004D6E06">
        <w:trPr>
          <w:trHeight w:val="236"/>
        </w:trPr>
        <w:tc>
          <w:tcPr>
            <w:tcW w:w="9990" w:type="dxa"/>
            <w:gridSpan w:val="2"/>
            <w:tcBorders>
              <w:top w:val="single" w:sz="4" w:space="0" w:color="auto"/>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3800C0C" w14:textId="77777777" w:rsidR="009306D3" w:rsidRPr="00FB65E6" w:rsidRDefault="009306D3" w:rsidP="00B9576A">
            <w:pPr>
              <w:ind w:right="165"/>
              <w:jc w:val="both"/>
              <w:rPr>
                <w:rFonts w:ascii="Arial" w:eastAsia="Times New Roman" w:hAnsi="Arial" w:cs="Arial"/>
                <w:b/>
                <w:sz w:val="22"/>
                <w:szCs w:val="22"/>
              </w:rPr>
            </w:pPr>
            <w:r w:rsidRPr="00FB65E6">
              <w:rPr>
                <w:rFonts w:ascii="Arial" w:eastAsia="Times New Roman" w:hAnsi="Arial" w:cs="Arial"/>
                <w:b/>
                <w:sz w:val="22"/>
                <w:szCs w:val="22"/>
              </w:rPr>
              <w:t>Supervision and Execution</w:t>
            </w:r>
          </w:p>
        </w:tc>
      </w:tr>
      <w:tr w:rsidR="00E72125" w:rsidRPr="001C38FF" w:rsidDel="00A11ACD" w14:paraId="061E9CDD"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CD6FD94" w14:textId="77777777" w:rsidR="009306D3" w:rsidRPr="003634A1" w:rsidRDefault="009306D3" w:rsidP="009306D3">
            <w:pPr>
              <w:pStyle w:val="Paragraph"/>
              <w:tabs>
                <w:tab w:val="clear" w:pos="851"/>
              </w:tabs>
              <w:ind w:left="-38"/>
              <w:outlineLvl w:val="1"/>
              <w:rPr>
                <w:rFonts w:cs="Arial"/>
                <w:bCs/>
                <w:szCs w:val="22"/>
                <w:lang w:val="en-US"/>
              </w:rPr>
            </w:pPr>
            <w:r w:rsidRPr="00481BBB">
              <w:rPr>
                <w:rFonts w:cs="Arial"/>
                <w:szCs w:val="22"/>
                <w:lang w:val="en-US"/>
              </w:rPr>
              <w:t>T</w:t>
            </w:r>
            <w:r w:rsidRPr="003634A1">
              <w:rPr>
                <w:rFonts w:cs="Arial"/>
                <w:bCs/>
                <w:szCs w:val="22"/>
                <w:lang w:val="en-US"/>
              </w:rPr>
              <w:t>he Program comprises a supervision plan specifically incorporating reporting on social and environment matters as established in the ESHS Plan:</w:t>
            </w:r>
          </w:p>
          <w:p w14:paraId="6ECAF2ED" w14:textId="77777777" w:rsidR="009306D3" w:rsidRDefault="009306D3" w:rsidP="009306D3">
            <w:pPr>
              <w:pStyle w:val="Paragraph"/>
              <w:tabs>
                <w:tab w:val="clear" w:pos="851"/>
              </w:tabs>
              <w:ind w:left="-38" w:firstLine="38"/>
              <w:outlineLvl w:val="1"/>
              <w:rPr>
                <w:rFonts w:cs="Arial"/>
                <w:bCs/>
                <w:szCs w:val="22"/>
                <w:lang w:val="en-US"/>
              </w:rPr>
            </w:pPr>
            <w:r w:rsidRPr="003634A1">
              <w:rPr>
                <w:rFonts w:cs="Arial"/>
                <w:bCs/>
                <w:i/>
                <w:szCs w:val="22"/>
                <w:lang w:val="en-US"/>
              </w:rPr>
              <w:t>Monthly reporting</w:t>
            </w:r>
            <w:r w:rsidRPr="003634A1">
              <w:rPr>
                <w:rFonts w:cs="Arial"/>
                <w:bCs/>
                <w:szCs w:val="22"/>
                <w:lang w:val="en-US"/>
              </w:rPr>
              <w:t>: The supervision firm will prepare monthly reports on compliance with the environment and social clauses comprised in the bidding documents and will propose, if required, remedial actions. Specific reports on community and workers safety and health conditions will be prepare</w:t>
            </w:r>
            <w:r>
              <w:rPr>
                <w:rFonts w:cs="Arial"/>
                <w:bCs/>
                <w:szCs w:val="22"/>
                <w:lang w:val="en-US"/>
              </w:rPr>
              <w:t xml:space="preserve">d. </w:t>
            </w:r>
          </w:p>
          <w:p w14:paraId="7AD657F8" w14:textId="5C41A2EE" w:rsidR="009306D3" w:rsidRPr="003634A1" w:rsidRDefault="009306D3" w:rsidP="009306D3">
            <w:pPr>
              <w:pStyle w:val="Paragraph"/>
              <w:tabs>
                <w:tab w:val="clear" w:pos="851"/>
              </w:tabs>
              <w:ind w:left="-38"/>
              <w:outlineLvl w:val="1"/>
              <w:rPr>
                <w:rFonts w:cs="Arial"/>
                <w:bCs/>
                <w:szCs w:val="22"/>
                <w:lang w:val="en-US"/>
              </w:rPr>
            </w:pPr>
            <w:r w:rsidRPr="00FB65E6">
              <w:rPr>
                <w:rFonts w:cs="Arial"/>
                <w:bCs/>
                <w:i/>
                <w:szCs w:val="22"/>
                <w:lang w:val="en-US"/>
              </w:rPr>
              <w:t>Semester reports</w:t>
            </w:r>
            <w:r w:rsidRPr="00FB65E6">
              <w:rPr>
                <w:rFonts w:cs="Arial"/>
                <w:bCs/>
                <w:szCs w:val="22"/>
                <w:lang w:val="en-US"/>
              </w:rPr>
              <w:t>: The MTPTC will present to the Bank in the months of February and August every year, a six-month progress report describing</w:t>
            </w:r>
            <w:r>
              <w:rPr>
                <w:rFonts w:cs="Arial"/>
                <w:bCs/>
                <w:szCs w:val="22"/>
                <w:lang w:val="en-US"/>
              </w:rPr>
              <w:t xml:space="preserve"> the works</w:t>
            </w:r>
            <w:r w:rsidR="001237E8">
              <w:rPr>
                <w:rFonts w:cs="Arial"/>
                <w:bCs/>
                <w:szCs w:val="22"/>
                <w:lang w:val="en-US"/>
              </w:rPr>
              <w:t>’</w:t>
            </w:r>
            <w:r>
              <w:rPr>
                <w:rFonts w:cs="Arial"/>
                <w:bCs/>
                <w:szCs w:val="22"/>
                <w:lang w:val="en-US"/>
              </w:rPr>
              <w:t xml:space="preserve"> </w:t>
            </w:r>
            <w:r w:rsidRPr="003634A1">
              <w:rPr>
                <w:rFonts w:cs="Arial"/>
                <w:bCs/>
                <w:szCs w:val="22"/>
                <w:lang w:val="en-US"/>
              </w:rPr>
              <w:t xml:space="preserve">physical </w:t>
            </w:r>
            <w:r>
              <w:rPr>
                <w:rFonts w:cs="Arial"/>
                <w:bCs/>
                <w:szCs w:val="22"/>
                <w:lang w:val="en-US"/>
              </w:rPr>
              <w:t xml:space="preserve">status </w:t>
            </w:r>
            <w:r w:rsidRPr="003634A1">
              <w:rPr>
                <w:rFonts w:cs="Arial"/>
                <w:bCs/>
                <w:szCs w:val="22"/>
                <w:lang w:val="en-US"/>
              </w:rPr>
              <w:t xml:space="preserve">and financial </w:t>
            </w:r>
            <w:proofErr w:type="gramStart"/>
            <w:r w:rsidRPr="003634A1">
              <w:rPr>
                <w:rFonts w:cs="Arial"/>
                <w:bCs/>
                <w:szCs w:val="22"/>
                <w:lang w:val="en-US"/>
              </w:rPr>
              <w:t>progress, and</w:t>
            </w:r>
            <w:proofErr w:type="gramEnd"/>
            <w:r w:rsidRPr="003634A1">
              <w:rPr>
                <w:rFonts w:cs="Arial"/>
                <w:bCs/>
                <w:szCs w:val="22"/>
                <w:lang w:val="en-US"/>
              </w:rPr>
              <w:t xml:space="preserve"> </w:t>
            </w:r>
            <w:r>
              <w:rPr>
                <w:rFonts w:cs="Arial"/>
                <w:bCs/>
                <w:szCs w:val="22"/>
                <w:lang w:val="en-US"/>
              </w:rPr>
              <w:t xml:space="preserve">including a </w:t>
            </w:r>
            <w:r w:rsidRPr="003634A1">
              <w:rPr>
                <w:rFonts w:cs="Arial"/>
                <w:bCs/>
                <w:szCs w:val="22"/>
                <w:lang w:val="en-US"/>
              </w:rPr>
              <w:t>summar</w:t>
            </w:r>
            <w:r>
              <w:rPr>
                <w:rFonts w:cs="Arial"/>
                <w:bCs/>
                <w:szCs w:val="22"/>
                <w:lang w:val="en-US"/>
              </w:rPr>
              <w:t xml:space="preserve">y of </w:t>
            </w:r>
            <w:r w:rsidRPr="003634A1">
              <w:rPr>
                <w:rFonts w:cs="Arial"/>
                <w:bCs/>
                <w:szCs w:val="22"/>
                <w:lang w:val="en-US"/>
              </w:rPr>
              <w:t xml:space="preserve">reports </w:t>
            </w:r>
            <w:r>
              <w:rPr>
                <w:rFonts w:cs="Arial"/>
                <w:bCs/>
                <w:szCs w:val="22"/>
                <w:lang w:val="en-US"/>
              </w:rPr>
              <w:t xml:space="preserve">produced by </w:t>
            </w:r>
            <w:r w:rsidRPr="003634A1">
              <w:rPr>
                <w:rFonts w:cs="Arial"/>
                <w:bCs/>
                <w:szCs w:val="22"/>
                <w:lang w:val="en-US"/>
              </w:rPr>
              <w:t xml:space="preserve">the supervision </w:t>
            </w:r>
            <w:r>
              <w:rPr>
                <w:rFonts w:cs="Arial"/>
                <w:bCs/>
                <w:szCs w:val="22"/>
                <w:lang w:val="en-US"/>
              </w:rPr>
              <w:t xml:space="preserve">firm </w:t>
            </w:r>
            <w:r w:rsidRPr="003634A1">
              <w:rPr>
                <w:rFonts w:cs="Arial"/>
                <w:bCs/>
                <w:szCs w:val="22"/>
                <w:lang w:val="en-US"/>
              </w:rPr>
              <w:t xml:space="preserve">and of the internal reports of contract supervision. This report will incorporate: i) Environment action plans recommendations; ii) progress in resettlement execution; iii) </w:t>
            </w:r>
            <w:r>
              <w:rPr>
                <w:rFonts w:cs="Arial"/>
                <w:bCs/>
                <w:szCs w:val="22"/>
                <w:lang w:val="en-US"/>
              </w:rPr>
              <w:t xml:space="preserve">reports of community relations program; iv) a </w:t>
            </w:r>
            <w:r w:rsidRPr="003634A1">
              <w:rPr>
                <w:rFonts w:cs="Arial"/>
                <w:bCs/>
                <w:szCs w:val="22"/>
                <w:lang w:val="en-US"/>
              </w:rPr>
              <w:t>summary of grievances and claims presented and solved</w:t>
            </w:r>
            <w:r>
              <w:rPr>
                <w:rFonts w:cs="Arial"/>
                <w:bCs/>
                <w:szCs w:val="22"/>
                <w:lang w:val="en-US"/>
              </w:rPr>
              <w:t>, identifying issues that might require further attention</w:t>
            </w:r>
            <w:r w:rsidRPr="003634A1">
              <w:rPr>
                <w:rFonts w:cs="Arial"/>
                <w:bCs/>
                <w:szCs w:val="22"/>
                <w:lang w:val="en-US"/>
              </w:rPr>
              <w:t xml:space="preserve">; </w:t>
            </w:r>
            <w:r w:rsidR="001237E8">
              <w:rPr>
                <w:rFonts w:cs="Arial"/>
                <w:bCs/>
                <w:szCs w:val="22"/>
                <w:lang w:val="en-US"/>
              </w:rPr>
              <w:t>v</w:t>
            </w:r>
            <w:r w:rsidRPr="003634A1">
              <w:rPr>
                <w:rFonts w:cs="Arial"/>
                <w:bCs/>
                <w:szCs w:val="22"/>
                <w:lang w:val="en-US"/>
              </w:rPr>
              <w:t xml:space="preserve">) actions taken to face deviation of ESHS mechanisms. </w:t>
            </w:r>
          </w:p>
          <w:p w14:paraId="0BF9B843" w14:textId="5D14639E" w:rsidR="00E72125" w:rsidRPr="009306D3" w:rsidDel="00A11ACD" w:rsidRDefault="009306D3" w:rsidP="009306D3">
            <w:pPr>
              <w:pStyle w:val="Paragraph"/>
              <w:tabs>
                <w:tab w:val="clear" w:pos="851"/>
              </w:tabs>
              <w:ind w:left="-38"/>
              <w:outlineLvl w:val="1"/>
              <w:rPr>
                <w:rFonts w:cs="Arial"/>
                <w:bCs/>
                <w:szCs w:val="22"/>
                <w:lang w:val="en-US"/>
              </w:rPr>
            </w:pPr>
            <w:r w:rsidRPr="003634A1">
              <w:rPr>
                <w:rFonts w:cs="Arial"/>
                <w:bCs/>
                <w:i/>
                <w:szCs w:val="22"/>
                <w:lang w:val="en-US"/>
              </w:rPr>
              <w:t>Field visits and missions</w:t>
            </w:r>
            <w:r w:rsidRPr="003634A1">
              <w:rPr>
                <w:rFonts w:cs="Arial"/>
                <w:bCs/>
                <w:szCs w:val="22"/>
                <w:lang w:val="en-US"/>
              </w:rPr>
              <w:t xml:space="preserve">: The Bank will perform periodic field supervision </w:t>
            </w:r>
            <w:r>
              <w:rPr>
                <w:rFonts w:cs="Arial"/>
                <w:bCs/>
                <w:szCs w:val="22"/>
                <w:lang w:val="en-US"/>
              </w:rPr>
              <w:t xml:space="preserve">visits to monitor execution </w:t>
            </w:r>
            <w:r w:rsidRPr="003634A1">
              <w:rPr>
                <w:rFonts w:cs="Arial"/>
                <w:bCs/>
                <w:szCs w:val="22"/>
                <w:lang w:val="en-US"/>
              </w:rPr>
              <w:t xml:space="preserve">progress of the different </w:t>
            </w:r>
            <w:r>
              <w:rPr>
                <w:rFonts w:cs="Arial"/>
                <w:bCs/>
                <w:szCs w:val="22"/>
                <w:lang w:val="en-US"/>
              </w:rPr>
              <w:t>project’s components</w:t>
            </w:r>
            <w:r w:rsidRPr="003634A1">
              <w:rPr>
                <w:rFonts w:cs="Arial"/>
                <w:bCs/>
                <w:szCs w:val="22"/>
                <w:lang w:val="en-US"/>
              </w:rPr>
              <w:t xml:space="preserve">. ESG will join supervision mission or conduct as necessary special missions to assess </w:t>
            </w:r>
            <w:r>
              <w:rPr>
                <w:rFonts w:cs="Arial"/>
                <w:bCs/>
                <w:szCs w:val="22"/>
                <w:lang w:val="en-US"/>
              </w:rPr>
              <w:t xml:space="preserve">execution </w:t>
            </w:r>
            <w:r w:rsidRPr="003634A1">
              <w:rPr>
                <w:rFonts w:cs="Arial"/>
                <w:bCs/>
                <w:szCs w:val="22"/>
                <w:lang w:val="en-US"/>
              </w:rPr>
              <w:t xml:space="preserve">progress </w:t>
            </w:r>
            <w:r>
              <w:rPr>
                <w:rFonts w:cs="Arial"/>
                <w:bCs/>
                <w:szCs w:val="22"/>
                <w:lang w:val="en-US"/>
              </w:rPr>
              <w:t xml:space="preserve">of the </w:t>
            </w:r>
            <w:r w:rsidRPr="003634A1">
              <w:rPr>
                <w:rFonts w:cs="Arial"/>
                <w:bCs/>
                <w:szCs w:val="22"/>
                <w:lang w:val="en-US"/>
              </w:rPr>
              <w:t>ESHS Plan</w:t>
            </w:r>
            <w:r>
              <w:rPr>
                <w:rFonts w:cs="Arial"/>
                <w:bCs/>
                <w:szCs w:val="22"/>
                <w:lang w:val="en-US"/>
              </w:rPr>
              <w:t>,</w:t>
            </w:r>
            <w:r w:rsidRPr="003634A1">
              <w:rPr>
                <w:rFonts w:cs="Arial"/>
                <w:bCs/>
                <w:szCs w:val="22"/>
                <w:lang w:val="en-US"/>
              </w:rPr>
              <w:t xml:space="preserve"> specifically: i) compliance with </w:t>
            </w:r>
            <w:r>
              <w:rPr>
                <w:rFonts w:cs="Arial"/>
                <w:bCs/>
                <w:szCs w:val="22"/>
                <w:lang w:val="en-US"/>
              </w:rPr>
              <w:t xml:space="preserve">environment </w:t>
            </w:r>
            <w:r w:rsidRPr="003634A1">
              <w:rPr>
                <w:rFonts w:cs="Arial"/>
                <w:bCs/>
                <w:szCs w:val="22"/>
                <w:lang w:val="en-US"/>
              </w:rPr>
              <w:t xml:space="preserve">construction guidelines, including extraction of materials from rivers; ii) identification of </w:t>
            </w:r>
            <w:r w:rsidRPr="0016649E">
              <w:rPr>
                <w:rFonts w:cs="Arial"/>
                <w:bCs/>
                <w:szCs w:val="22"/>
                <w:lang w:val="en-US"/>
              </w:rPr>
              <w:t>activities that might present a danger for KBA; iii) progress in resettlement and reestablishment of previous conditions; iv) actions targeting women; v) grievances presented and solved/pending; vi) MTPTC’s environment</w:t>
            </w:r>
            <w:r w:rsidRPr="003634A1">
              <w:rPr>
                <w:rFonts w:cs="Arial"/>
                <w:bCs/>
                <w:szCs w:val="22"/>
                <w:lang w:val="en-US"/>
              </w:rPr>
              <w:t xml:space="preserve"> and social staff </w:t>
            </w:r>
            <w:r>
              <w:rPr>
                <w:rFonts w:cs="Arial"/>
                <w:bCs/>
                <w:szCs w:val="22"/>
                <w:lang w:val="en-US"/>
              </w:rPr>
              <w:t>participation</w:t>
            </w:r>
            <w:r w:rsidRPr="003634A1">
              <w:rPr>
                <w:rFonts w:cs="Arial"/>
                <w:bCs/>
                <w:szCs w:val="22"/>
                <w:lang w:val="en-US"/>
              </w:rPr>
              <w:t xml:space="preserve"> in monitoring activities. ESG will also ensure that projects to be incorporated to the Program comply with the </w:t>
            </w:r>
            <w:r>
              <w:rPr>
                <w:rFonts w:cs="Arial"/>
                <w:bCs/>
                <w:szCs w:val="22"/>
                <w:lang w:val="en-US"/>
              </w:rPr>
              <w:t>ESMF</w:t>
            </w:r>
            <w:r w:rsidR="001237E8">
              <w:rPr>
                <w:rFonts w:cs="Arial"/>
                <w:bCs/>
                <w:szCs w:val="22"/>
                <w:lang w:val="en-US"/>
              </w:rPr>
              <w:t>,</w:t>
            </w:r>
            <w:r>
              <w:rPr>
                <w:rFonts w:cs="Arial"/>
                <w:bCs/>
                <w:szCs w:val="22"/>
                <w:lang w:val="en-US"/>
              </w:rPr>
              <w:t xml:space="preserve"> and RF</w:t>
            </w:r>
            <w:r w:rsidRPr="003634A1">
              <w:rPr>
                <w:rFonts w:cs="Arial"/>
                <w:bCs/>
                <w:szCs w:val="22"/>
                <w:lang w:val="en-US"/>
              </w:rPr>
              <w:t xml:space="preserve"> in case of involuntary resettlement.</w:t>
            </w:r>
          </w:p>
        </w:tc>
      </w:tr>
      <w:tr w:rsidR="00E72125" w:rsidRPr="007C0236" w14:paraId="123D5CB2" w14:textId="77777777" w:rsidTr="00373FA2">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5F747870" w14:textId="77777777" w:rsidR="00E72125" w:rsidRPr="009F0069" w:rsidRDefault="00E72125" w:rsidP="002A5073">
            <w:pPr>
              <w:pStyle w:val="ListParagraph"/>
              <w:numPr>
                <w:ilvl w:val="0"/>
                <w:numId w:val="11"/>
              </w:numPr>
              <w:rPr>
                <w:rFonts w:ascii="Arial" w:eastAsia="Times New Roman" w:hAnsi="Arial" w:cs="Arial"/>
                <w:b/>
                <w:bCs/>
                <w:sz w:val="27"/>
                <w:szCs w:val="27"/>
              </w:rPr>
            </w:pPr>
            <w:r w:rsidRPr="00BB311B">
              <w:rPr>
                <w:rFonts w:ascii="Arial" w:eastAsia="Times New Roman" w:hAnsi="Arial" w:cs="Arial"/>
                <w:b/>
                <w:bCs/>
                <w:sz w:val="27"/>
                <w:szCs w:val="27"/>
              </w:rPr>
              <w:t xml:space="preserve">Environmental and Social </w:t>
            </w:r>
            <w:r w:rsidRPr="009F0069">
              <w:rPr>
                <w:rFonts w:ascii="Arial" w:eastAsia="Times New Roman" w:hAnsi="Arial" w:cs="Arial"/>
                <w:b/>
                <w:bCs/>
                <w:sz w:val="27"/>
                <w:szCs w:val="27"/>
              </w:rPr>
              <w:t xml:space="preserve">Requirements </w:t>
            </w:r>
          </w:p>
        </w:tc>
      </w:tr>
      <w:tr w:rsidR="00E72125" w:rsidRPr="007C0236" w14:paraId="3BEF7566"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719E3BE" w14:textId="77777777" w:rsidR="00E33BFF" w:rsidRDefault="00E33BFF" w:rsidP="00E33BFF">
            <w:pPr>
              <w:tabs>
                <w:tab w:val="num" w:pos="720"/>
              </w:tabs>
              <w:ind w:right="165"/>
              <w:jc w:val="both"/>
              <w:rPr>
                <w:rFonts w:ascii="Arial" w:hAnsi="Arial" w:cs="Arial"/>
                <w:bCs/>
                <w:iCs/>
                <w:color w:val="000000" w:themeColor="text1"/>
                <w:sz w:val="22"/>
                <w:szCs w:val="22"/>
              </w:rPr>
            </w:pPr>
          </w:p>
          <w:p w14:paraId="1742CA04" w14:textId="4543DEA9" w:rsidR="004E242E" w:rsidRPr="004E242E" w:rsidRDefault="00185698" w:rsidP="004E242E">
            <w:pPr>
              <w:tabs>
                <w:tab w:val="num" w:pos="720"/>
              </w:tabs>
              <w:ind w:right="165"/>
              <w:rPr>
                <w:rFonts w:ascii="Arial" w:eastAsia="Times New Roman" w:hAnsi="Arial" w:cs="Arial"/>
                <w:color w:val="000000" w:themeColor="text1"/>
                <w:sz w:val="22"/>
                <w:szCs w:val="22"/>
                <w:shd w:val="clear" w:color="auto" w:fill="FFFFFF"/>
              </w:rPr>
            </w:pPr>
            <w:r w:rsidRPr="004E242E">
              <w:rPr>
                <w:rFonts w:ascii="Arial" w:eastAsia="Times New Roman" w:hAnsi="Arial" w:cs="Arial"/>
                <w:color w:val="000000" w:themeColor="text1"/>
                <w:sz w:val="22"/>
                <w:szCs w:val="22"/>
                <w:shd w:val="clear" w:color="auto" w:fill="FFFFFF"/>
              </w:rPr>
              <w:t>To</w:t>
            </w:r>
            <w:r w:rsidR="004E242E" w:rsidRPr="004E242E">
              <w:rPr>
                <w:rFonts w:ascii="Arial" w:eastAsia="Times New Roman" w:hAnsi="Arial" w:cs="Arial"/>
                <w:color w:val="000000" w:themeColor="text1"/>
                <w:sz w:val="22"/>
                <w:szCs w:val="22"/>
                <w:shd w:val="clear" w:color="auto" w:fill="FFFFFF"/>
              </w:rPr>
              <w:t xml:space="preserve"> meet the requirements of the Bank’s Environmental and Social Safeguard Policies, the Executing Agency will comply to the satisfaction of the Bank with the ESHS contractual terms and conditions set forth in Annex B. These terms and conditions can only be modified with the prior written consent of the Bank, including clearance by ESG. These include (i) </w:t>
            </w:r>
            <w:r w:rsidR="004E242E" w:rsidRPr="004E242E">
              <w:rPr>
                <w:rFonts w:ascii="Arial" w:hAnsi="Arial" w:cs="Arial"/>
                <w:bCs/>
                <w:color w:val="000000" w:themeColor="text1"/>
                <w:sz w:val="22"/>
                <w:szCs w:val="22"/>
              </w:rPr>
              <w:t>standard conditions for implementation of the ESHS Plans and measures as well as reporting and supervision requirements; (ii) conditions that address key risks and impacts; (iii) conditions to be included in the Operating Manual. These conditions will be incorporated into the Grant Agreement and as such t</w:t>
            </w:r>
            <w:r w:rsidR="004E242E" w:rsidRPr="004E242E">
              <w:rPr>
                <w:rFonts w:ascii="Arial" w:eastAsia="Times New Roman" w:hAnsi="Arial" w:cs="Arial"/>
                <w:color w:val="000000" w:themeColor="text1"/>
                <w:sz w:val="22"/>
                <w:szCs w:val="22"/>
                <w:shd w:val="clear" w:color="auto" w:fill="FFFFFF"/>
              </w:rPr>
              <w:t xml:space="preserve">he </w:t>
            </w:r>
            <w:r w:rsidR="0016649E">
              <w:rPr>
                <w:rFonts w:ascii="Arial" w:eastAsia="Times New Roman" w:hAnsi="Arial" w:cs="Arial"/>
                <w:color w:val="000000" w:themeColor="text1"/>
                <w:sz w:val="22"/>
                <w:szCs w:val="22"/>
                <w:shd w:val="clear" w:color="auto" w:fill="FFFFFF"/>
              </w:rPr>
              <w:t>Beneficiary</w:t>
            </w:r>
            <w:r w:rsidR="004E242E" w:rsidRPr="004E242E">
              <w:rPr>
                <w:rFonts w:ascii="Arial" w:hAnsi="Arial" w:cs="Arial"/>
                <w:bCs/>
                <w:color w:val="000000" w:themeColor="text1"/>
                <w:sz w:val="22"/>
                <w:szCs w:val="22"/>
              </w:rPr>
              <w:t xml:space="preserve"> is legally bound to comply with these conditions. </w:t>
            </w:r>
          </w:p>
          <w:p w14:paraId="784CB4B2" w14:textId="77777777" w:rsidR="004E242E" w:rsidRPr="004E242E" w:rsidRDefault="004E242E" w:rsidP="004E242E">
            <w:pPr>
              <w:tabs>
                <w:tab w:val="num" w:pos="720"/>
              </w:tabs>
              <w:ind w:right="165"/>
              <w:rPr>
                <w:rFonts w:ascii="Arial" w:hAnsi="Arial" w:cs="Arial"/>
                <w:bCs/>
                <w:color w:val="000000" w:themeColor="text1"/>
                <w:sz w:val="22"/>
                <w:szCs w:val="22"/>
              </w:rPr>
            </w:pPr>
          </w:p>
          <w:p w14:paraId="31BD082D" w14:textId="45E07088" w:rsidR="00E33BFF" w:rsidRPr="00BB0493" w:rsidRDefault="00E33BFF" w:rsidP="004E242E">
            <w:pPr>
              <w:tabs>
                <w:tab w:val="num" w:pos="720"/>
              </w:tabs>
              <w:ind w:right="165"/>
              <w:rPr>
                <w:shd w:val="clear" w:color="auto" w:fill="FFFFFF"/>
              </w:rPr>
            </w:pPr>
          </w:p>
        </w:tc>
      </w:tr>
      <w:tr w:rsidR="00E72125" w:rsidRPr="007C0236" w14:paraId="42B8124E" w14:textId="77777777" w:rsidTr="00373FA2">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C7795BB" w14:textId="77777777" w:rsidR="00E72125" w:rsidRPr="009F0069" w:rsidRDefault="00E72125" w:rsidP="002A5073">
            <w:pPr>
              <w:pStyle w:val="ListParagraph"/>
              <w:numPr>
                <w:ilvl w:val="0"/>
                <w:numId w:val="11"/>
              </w:numPr>
              <w:rPr>
                <w:rFonts w:ascii="Arial" w:eastAsia="Times New Roman" w:hAnsi="Arial" w:cs="Arial"/>
                <w:b/>
                <w:bCs/>
                <w:sz w:val="27"/>
                <w:szCs w:val="27"/>
              </w:rPr>
            </w:pPr>
            <w:r w:rsidRPr="009F0069">
              <w:rPr>
                <w:rFonts w:ascii="Arial" w:eastAsia="Times New Roman" w:hAnsi="Arial" w:cs="Arial"/>
                <w:b/>
                <w:bCs/>
                <w:sz w:val="27"/>
                <w:szCs w:val="27"/>
              </w:rPr>
              <w:t xml:space="preserve">Summary of Compliance with IDB Safeguard Policies </w:t>
            </w:r>
          </w:p>
        </w:tc>
      </w:tr>
      <w:tr w:rsidR="00E72125" w:rsidRPr="007C0236" w14:paraId="4EF9009F" w14:textId="77777777" w:rsidTr="00373FA2">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AA31F6A" w14:textId="77777777" w:rsidR="00E33BFF" w:rsidRPr="004822DF" w:rsidRDefault="000332B9" w:rsidP="004822DF">
            <w:pPr>
              <w:ind w:left="345"/>
              <w:jc w:val="both"/>
              <w:rPr>
                <w:rFonts w:ascii="Arial" w:eastAsia="Times New Roman" w:hAnsi="Arial" w:cs="Arial"/>
                <w:sz w:val="22"/>
                <w:szCs w:val="22"/>
              </w:rPr>
            </w:pPr>
            <w:r>
              <w:rPr>
                <w:rFonts w:ascii="Arial" w:eastAsia="Times New Roman" w:hAnsi="Arial" w:cs="Arial"/>
                <w:sz w:val="22"/>
                <w:szCs w:val="22"/>
              </w:rPr>
              <w:t>See Annex “A”.</w:t>
            </w:r>
          </w:p>
        </w:tc>
      </w:tr>
    </w:tbl>
    <w:p w14:paraId="4199A8CE" w14:textId="77777777" w:rsidR="004D3CD1" w:rsidRPr="007C0236" w:rsidRDefault="004D3CD1" w:rsidP="004127F6">
      <w:pPr>
        <w:rPr>
          <w:rFonts w:ascii="Arial" w:hAnsi="Arial" w:cs="Arial"/>
          <w:bCs/>
          <w:sz w:val="18"/>
          <w:szCs w:val="20"/>
        </w:rPr>
        <w:sectPr w:rsidR="004D3CD1" w:rsidRPr="007C0236" w:rsidSect="005354FC">
          <w:headerReference w:type="default" r:id="rId11"/>
          <w:footerReference w:type="default" r:id="rId12"/>
          <w:pgSz w:w="12240" w:h="15840"/>
          <w:pgMar w:top="1440" w:right="1800" w:bottom="1440" w:left="1170" w:header="720" w:footer="720" w:gutter="0"/>
          <w:cols w:space="720"/>
          <w:titlePg/>
          <w:docGrid w:linePitch="360"/>
        </w:sectPr>
      </w:pPr>
    </w:p>
    <w:p w14:paraId="3EEDC6E5" w14:textId="77777777" w:rsidR="004D3CD1" w:rsidRDefault="00874CC0" w:rsidP="004D3CD1">
      <w:pPr>
        <w:rPr>
          <w:rFonts w:ascii="Arial" w:hAnsi="Arial" w:cs="Arial"/>
          <w:b/>
          <w:sz w:val="20"/>
          <w:szCs w:val="20"/>
        </w:rPr>
      </w:pPr>
      <w:r>
        <w:rPr>
          <w:rFonts w:ascii="Arial" w:hAnsi="Arial" w:cs="Arial"/>
          <w:b/>
          <w:sz w:val="20"/>
          <w:szCs w:val="20"/>
        </w:rPr>
        <w:t xml:space="preserve">Annex A. </w:t>
      </w:r>
      <w:r w:rsidR="00D055D3" w:rsidRPr="007C0236">
        <w:rPr>
          <w:rFonts w:ascii="Arial" w:hAnsi="Arial" w:cs="Arial"/>
          <w:b/>
          <w:sz w:val="20"/>
          <w:szCs w:val="20"/>
        </w:rPr>
        <w:t>Summary of Compliance with IDB Safeguard Policies</w:t>
      </w:r>
    </w:p>
    <w:p w14:paraId="42F413C9" w14:textId="77777777" w:rsidR="00883FB9" w:rsidRDefault="00883FB9" w:rsidP="004D3CD1">
      <w:pPr>
        <w:rPr>
          <w:rFonts w:ascii="Arial" w:hAnsi="Arial" w:cs="Arial"/>
          <w:b/>
          <w:sz w:val="20"/>
          <w:szCs w:val="20"/>
        </w:rPr>
      </w:pPr>
    </w:p>
    <w:tbl>
      <w:tblPr>
        <w:tblStyle w:val="TableGrid"/>
        <w:tblW w:w="13680" w:type="dxa"/>
        <w:tblInd w:w="18" w:type="dxa"/>
        <w:tblLayout w:type="fixed"/>
        <w:tblLook w:val="04A0" w:firstRow="1" w:lastRow="0" w:firstColumn="1" w:lastColumn="0" w:noHBand="0" w:noVBand="1"/>
      </w:tblPr>
      <w:tblGrid>
        <w:gridCol w:w="2677"/>
        <w:gridCol w:w="6030"/>
        <w:gridCol w:w="4973"/>
      </w:tblGrid>
      <w:tr w:rsidR="00883FB9" w:rsidRPr="006F7063" w14:paraId="14B41267" w14:textId="77777777" w:rsidTr="00FF0466">
        <w:trPr>
          <w:trHeight w:val="323"/>
        </w:trPr>
        <w:tc>
          <w:tcPr>
            <w:tcW w:w="2677" w:type="dxa"/>
            <w:shd w:val="clear" w:color="auto" w:fill="95B3D7" w:themeFill="accent1" w:themeFillTint="99"/>
            <w:vAlign w:val="center"/>
          </w:tcPr>
          <w:p w14:paraId="28A7E2A2" w14:textId="77777777" w:rsidR="00883FB9" w:rsidRPr="006F7063" w:rsidRDefault="00883FB9" w:rsidP="0016649E">
            <w:pPr>
              <w:tabs>
                <w:tab w:val="left" w:pos="3200"/>
              </w:tabs>
              <w:jc w:val="center"/>
              <w:rPr>
                <w:rFonts w:ascii="Arial" w:hAnsi="Arial" w:cs="Arial"/>
                <w:b/>
                <w:sz w:val="22"/>
                <w:szCs w:val="22"/>
              </w:rPr>
            </w:pPr>
            <w:r w:rsidRPr="006F7063">
              <w:rPr>
                <w:rFonts w:ascii="Arial" w:hAnsi="Arial" w:cs="Arial"/>
                <w:b/>
                <w:sz w:val="22"/>
                <w:szCs w:val="22"/>
              </w:rPr>
              <w:t>Policies</w:t>
            </w:r>
            <w:r>
              <w:rPr>
                <w:rFonts w:ascii="Arial" w:hAnsi="Arial" w:cs="Arial"/>
                <w:b/>
                <w:sz w:val="22"/>
                <w:szCs w:val="22"/>
              </w:rPr>
              <w:t xml:space="preserve"> </w:t>
            </w:r>
            <w:r w:rsidRPr="006F7063">
              <w:rPr>
                <w:rFonts w:ascii="Arial" w:hAnsi="Arial" w:cs="Arial"/>
                <w:b/>
                <w:sz w:val="22"/>
                <w:szCs w:val="22"/>
              </w:rPr>
              <w:t>/ Directives</w:t>
            </w:r>
          </w:p>
        </w:tc>
        <w:tc>
          <w:tcPr>
            <w:tcW w:w="6030" w:type="dxa"/>
            <w:tcBorders>
              <w:bottom w:val="single" w:sz="4" w:space="0" w:color="auto"/>
            </w:tcBorders>
            <w:shd w:val="clear" w:color="auto" w:fill="95B3D7" w:themeFill="accent1" w:themeFillTint="99"/>
            <w:vAlign w:val="center"/>
          </w:tcPr>
          <w:p w14:paraId="4BAE27CF" w14:textId="77777777" w:rsidR="00883FB9" w:rsidRPr="006F7063" w:rsidRDefault="00883FB9" w:rsidP="0016649E">
            <w:pPr>
              <w:tabs>
                <w:tab w:val="left" w:pos="3200"/>
              </w:tabs>
              <w:jc w:val="center"/>
              <w:rPr>
                <w:rFonts w:ascii="Arial" w:hAnsi="Arial" w:cs="Arial"/>
                <w:b/>
                <w:sz w:val="22"/>
                <w:szCs w:val="22"/>
              </w:rPr>
            </w:pPr>
            <w:r w:rsidRPr="006F7063">
              <w:rPr>
                <w:rFonts w:ascii="Arial" w:hAnsi="Arial" w:cs="Arial"/>
                <w:b/>
                <w:sz w:val="22"/>
                <w:szCs w:val="22"/>
              </w:rPr>
              <w:t>Compliance Status and Rationale with Policy / Directive Requirements</w:t>
            </w:r>
          </w:p>
        </w:tc>
        <w:tc>
          <w:tcPr>
            <w:tcW w:w="4973" w:type="dxa"/>
            <w:tcBorders>
              <w:bottom w:val="single" w:sz="4" w:space="0" w:color="auto"/>
            </w:tcBorders>
            <w:shd w:val="clear" w:color="auto" w:fill="95B3D7" w:themeFill="accent1" w:themeFillTint="99"/>
            <w:vAlign w:val="center"/>
          </w:tcPr>
          <w:p w14:paraId="733A0A8F" w14:textId="77777777" w:rsidR="00883FB9" w:rsidRPr="006F7063" w:rsidRDefault="00883FB9" w:rsidP="0016649E">
            <w:pPr>
              <w:tabs>
                <w:tab w:val="left" w:pos="3200"/>
              </w:tabs>
              <w:jc w:val="center"/>
              <w:rPr>
                <w:rFonts w:ascii="Arial" w:hAnsi="Arial" w:cs="Arial"/>
                <w:b/>
                <w:sz w:val="22"/>
                <w:szCs w:val="22"/>
              </w:rPr>
            </w:pPr>
            <w:r w:rsidRPr="006F7063">
              <w:rPr>
                <w:rFonts w:ascii="Arial" w:hAnsi="Arial" w:cs="Arial"/>
                <w:b/>
                <w:sz w:val="22"/>
                <w:szCs w:val="22"/>
              </w:rPr>
              <w:t>Requirements</w:t>
            </w:r>
            <w:r>
              <w:rPr>
                <w:rFonts w:ascii="Arial" w:hAnsi="Arial" w:cs="Arial"/>
                <w:b/>
                <w:sz w:val="22"/>
                <w:szCs w:val="22"/>
              </w:rPr>
              <w:t xml:space="preserve"> </w:t>
            </w:r>
            <w:r w:rsidRPr="006F7063">
              <w:rPr>
                <w:rFonts w:ascii="Arial" w:hAnsi="Arial" w:cs="Arial"/>
                <w:b/>
                <w:sz w:val="22"/>
                <w:szCs w:val="22"/>
              </w:rPr>
              <w:t>/</w:t>
            </w:r>
            <w:r>
              <w:rPr>
                <w:rFonts w:ascii="Arial" w:hAnsi="Arial" w:cs="Arial"/>
                <w:b/>
                <w:sz w:val="22"/>
                <w:szCs w:val="22"/>
              </w:rPr>
              <w:t xml:space="preserve"> </w:t>
            </w:r>
            <w:r w:rsidRPr="006F7063">
              <w:rPr>
                <w:rFonts w:ascii="Arial" w:hAnsi="Arial" w:cs="Arial"/>
                <w:b/>
                <w:sz w:val="22"/>
                <w:szCs w:val="22"/>
              </w:rPr>
              <w:t>Actions</w:t>
            </w:r>
            <w:r>
              <w:rPr>
                <w:rFonts w:ascii="Arial" w:hAnsi="Arial" w:cs="Arial"/>
                <w:b/>
                <w:sz w:val="22"/>
                <w:szCs w:val="22"/>
              </w:rPr>
              <w:t xml:space="preserve"> </w:t>
            </w:r>
            <w:r w:rsidRPr="006F7063">
              <w:rPr>
                <w:rFonts w:ascii="Arial" w:hAnsi="Arial" w:cs="Arial"/>
                <w:b/>
                <w:sz w:val="22"/>
                <w:szCs w:val="22"/>
              </w:rPr>
              <w:t>/</w:t>
            </w:r>
            <w:r>
              <w:rPr>
                <w:rFonts w:ascii="Arial" w:hAnsi="Arial" w:cs="Arial"/>
                <w:b/>
                <w:sz w:val="22"/>
                <w:szCs w:val="22"/>
              </w:rPr>
              <w:t xml:space="preserve"> </w:t>
            </w:r>
            <w:r w:rsidRPr="006F7063">
              <w:rPr>
                <w:rFonts w:ascii="Arial" w:hAnsi="Arial" w:cs="Arial"/>
                <w:b/>
                <w:sz w:val="22"/>
                <w:szCs w:val="22"/>
              </w:rPr>
              <w:t>Plans</w:t>
            </w:r>
            <w:r>
              <w:rPr>
                <w:rFonts w:ascii="Arial" w:hAnsi="Arial" w:cs="Arial"/>
                <w:b/>
                <w:sz w:val="22"/>
                <w:szCs w:val="22"/>
              </w:rPr>
              <w:t xml:space="preserve"> / Timing</w:t>
            </w:r>
          </w:p>
        </w:tc>
      </w:tr>
      <w:tr w:rsidR="00883FB9" w:rsidRPr="006F7063" w14:paraId="437E4F16" w14:textId="77777777" w:rsidTr="00883FB9">
        <w:trPr>
          <w:trHeight w:val="323"/>
        </w:trPr>
        <w:tc>
          <w:tcPr>
            <w:tcW w:w="13680" w:type="dxa"/>
            <w:gridSpan w:val="3"/>
            <w:shd w:val="clear" w:color="auto" w:fill="D9D9D9" w:themeFill="background1" w:themeFillShade="D9"/>
            <w:vAlign w:val="center"/>
          </w:tcPr>
          <w:p w14:paraId="5B32B609" w14:textId="77777777" w:rsidR="00883FB9" w:rsidRPr="006F7063" w:rsidRDefault="00883FB9" w:rsidP="0016649E">
            <w:pPr>
              <w:tabs>
                <w:tab w:val="left" w:pos="3200"/>
              </w:tabs>
              <w:jc w:val="both"/>
              <w:rPr>
                <w:rFonts w:ascii="Arial" w:hAnsi="Arial" w:cs="Arial"/>
                <w:sz w:val="22"/>
                <w:szCs w:val="22"/>
              </w:rPr>
            </w:pPr>
            <w:r w:rsidRPr="006F7063">
              <w:rPr>
                <w:rFonts w:ascii="Arial" w:hAnsi="Arial" w:cs="Arial"/>
                <w:b/>
                <w:sz w:val="22"/>
                <w:szCs w:val="22"/>
              </w:rPr>
              <w:t>OP-703 Environment and Safeguards Compliance Policy</w:t>
            </w:r>
          </w:p>
        </w:tc>
      </w:tr>
      <w:tr w:rsidR="00883FB9" w:rsidRPr="006F7063" w14:paraId="2BA01399" w14:textId="77777777" w:rsidTr="00FF0466">
        <w:trPr>
          <w:trHeight w:val="323"/>
        </w:trPr>
        <w:tc>
          <w:tcPr>
            <w:tcW w:w="2677" w:type="dxa"/>
            <w:shd w:val="clear" w:color="auto" w:fill="D9D9D9" w:themeFill="background1" w:themeFillShade="D9"/>
            <w:vAlign w:val="center"/>
          </w:tcPr>
          <w:p w14:paraId="5FACD455"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B.2 Country Laws and Regulations</w:t>
            </w:r>
          </w:p>
        </w:tc>
        <w:tc>
          <w:tcPr>
            <w:tcW w:w="6030" w:type="dxa"/>
          </w:tcPr>
          <w:p w14:paraId="045ABCD0" w14:textId="77777777" w:rsidR="00883FB9" w:rsidRPr="00992279" w:rsidRDefault="00211EC6" w:rsidP="00883FB9">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w:t>
            </w:r>
          </w:p>
        </w:tc>
        <w:tc>
          <w:tcPr>
            <w:tcW w:w="4973" w:type="dxa"/>
          </w:tcPr>
          <w:p w14:paraId="280A3BAD" w14:textId="77777777" w:rsidR="00883FB9" w:rsidRPr="006F7063" w:rsidRDefault="00631E82" w:rsidP="00631E82">
            <w:pPr>
              <w:tabs>
                <w:tab w:val="left" w:pos="3200"/>
              </w:tabs>
              <w:jc w:val="both"/>
              <w:rPr>
                <w:rFonts w:ascii="Arial" w:hAnsi="Arial" w:cs="Arial"/>
                <w:sz w:val="22"/>
                <w:szCs w:val="22"/>
              </w:rPr>
            </w:pPr>
            <w:r>
              <w:rPr>
                <w:rFonts w:ascii="Arial" w:hAnsi="Arial" w:cs="Arial"/>
                <w:sz w:val="22"/>
                <w:szCs w:val="22"/>
              </w:rPr>
              <w:t>To maintain compliance: f</w:t>
            </w:r>
            <w:r w:rsidR="00883FB9" w:rsidRPr="00FA6C49">
              <w:rPr>
                <w:rFonts w:ascii="Arial" w:hAnsi="Arial" w:cs="Arial"/>
                <w:sz w:val="22"/>
                <w:szCs w:val="22"/>
              </w:rPr>
              <w:t>or the sample</w:t>
            </w:r>
            <w:r w:rsidR="00992279">
              <w:rPr>
                <w:rFonts w:ascii="Arial" w:hAnsi="Arial" w:cs="Arial"/>
                <w:sz w:val="22"/>
                <w:szCs w:val="22"/>
              </w:rPr>
              <w:t xml:space="preserve"> and other projects to be included in the Program</w:t>
            </w:r>
            <w:r>
              <w:rPr>
                <w:rFonts w:ascii="Arial" w:hAnsi="Arial" w:cs="Arial"/>
                <w:sz w:val="22"/>
                <w:szCs w:val="22"/>
              </w:rPr>
              <w:t xml:space="preserve">, </w:t>
            </w:r>
            <w:r w:rsidR="00992279">
              <w:rPr>
                <w:rFonts w:ascii="Arial" w:hAnsi="Arial" w:cs="Arial"/>
                <w:sz w:val="22"/>
                <w:szCs w:val="22"/>
              </w:rPr>
              <w:t xml:space="preserve">relevant licenses and authorizations will be obtained during execution (e.g. for </w:t>
            </w:r>
            <w:r w:rsidR="0056135B">
              <w:rPr>
                <w:rFonts w:ascii="Arial" w:hAnsi="Arial" w:cs="Arial"/>
                <w:sz w:val="22"/>
                <w:szCs w:val="22"/>
              </w:rPr>
              <w:t>material extraction).</w:t>
            </w:r>
          </w:p>
        </w:tc>
      </w:tr>
      <w:tr w:rsidR="00883FB9" w:rsidRPr="006F7063" w14:paraId="67F9FE82" w14:textId="77777777" w:rsidTr="00FF0466">
        <w:trPr>
          <w:trHeight w:val="323"/>
        </w:trPr>
        <w:tc>
          <w:tcPr>
            <w:tcW w:w="2677" w:type="dxa"/>
            <w:shd w:val="clear" w:color="auto" w:fill="D9D9D9" w:themeFill="background1" w:themeFillShade="D9"/>
            <w:vAlign w:val="center"/>
          </w:tcPr>
          <w:p w14:paraId="371C8D74"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B.3 Screening and Classification</w:t>
            </w:r>
          </w:p>
        </w:tc>
        <w:tc>
          <w:tcPr>
            <w:tcW w:w="6030" w:type="dxa"/>
          </w:tcPr>
          <w:p w14:paraId="5D6B6FCF" w14:textId="77777777" w:rsidR="00883FB9" w:rsidRPr="00F907DF" w:rsidRDefault="00883FB9" w:rsidP="00883FB9">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7DAD3BC7" w14:textId="77777777" w:rsidR="00883FB9" w:rsidRPr="006F7063" w:rsidRDefault="00883FB9" w:rsidP="00883FB9">
            <w:pPr>
              <w:tabs>
                <w:tab w:val="left" w:pos="3200"/>
              </w:tabs>
              <w:jc w:val="both"/>
              <w:rPr>
                <w:rFonts w:ascii="Arial" w:hAnsi="Arial" w:cs="Arial"/>
                <w:sz w:val="22"/>
                <w:szCs w:val="22"/>
              </w:rPr>
            </w:pPr>
            <w:r w:rsidRPr="003634A1">
              <w:rPr>
                <w:rFonts w:ascii="Arial" w:hAnsi="Arial" w:cs="Arial"/>
                <w:sz w:val="22"/>
                <w:szCs w:val="22"/>
              </w:rPr>
              <w:t>Program</w:t>
            </w:r>
            <w:r>
              <w:rPr>
                <w:rFonts w:ascii="Arial" w:hAnsi="Arial" w:cs="Arial"/>
                <w:sz w:val="22"/>
                <w:szCs w:val="22"/>
              </w:rPr>
              <w:t xml:space="preserve"> has been classified category “B</w:t>
            </w:r>
            <w:r w:rsidRPr="003634A1">
              <w:rPr>
                <w:rFonts w:ascii="Arial" w:hAnsi="Arial" w:cs="Arial"/>
                <w:sz w:val="22"/>
                <w:szCs w:val="22"/>
              </w:rPr>
              <w:t>”</w:t>
            </w:r>
          </w:p>
        </w:tc>
        <w:tc>
          <w:tcPr>
            <w:tcW w:w="4973" w:type="dxa"/>
          </w:tcPr>
          <w:p w14:paraId="79DB2A7D"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w:t>
            </w:r>
          </w:p>
        </w:tc>
      </w:tr>
      <w:tr w:rsidR="00883FB9" w:rsidRPr="006F7063" w14:paraId="3BBCB940" w14:textId="77777777" w:rsidTr="00FF0466">
        <w:trPr>
          <w:trHeight w:val="323"/>
        </w:trPr>
        <w:tc>
          <w:tcPr>
            <w:tcW w:w="2677" w:type="dxa"/>
            <w:shd w:val="clear" w:color="auto" w:fill="D9D9D9" w:themeFill="background1" w:themeFillShade="D9"/>
            <w:vAlign w:val="center"/>
          </w:tcPr>
          <w:p w14:paraId="7CA5C03A"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B.4 Other Risk Factors</w:t>
            </w:r>
          </w:p>
        </w:tc>
        <w:tc>
          <w:tcPr>
            <w:tcW w:w="6030" w:type="dxa"/>
          </w:tcPr>
          <w:p w14:paraId="7DCC6CB3" w14:textId="77777777" w:rsidR="0056135B" w:rsidRPr="00F907DF" w:rsidRDefault="0056135B" w:rsidP="0056135B">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26730424" w14:textId="3AD29FEB" w:rsidR="00883FB9" w:rsidRPr="006F7063" w:rsidRDefault="0056135B" w:rsidP="007C6582">
            <w:pPr>
              <w:ind w:right="165"/>
              <w:jc w:val="both"/>
              <w:rPr>
                <w:rFonts w:ascii="Arial" w:hAnsi="Arial" w:cs="Arial"/>
                <w:sz w:val="22"/>
                <w:szCs w:val="22"/>
              </w:rPr>
            </w:pPr>
            <w:r w:rsidRPr="0056135B">
              <w:rPr>
                <w:rFonts w:ascii="Arial" w:hAnsi="Arial" w:cs="Arial"/>
                <w:sz w:val="22"/>
                <w:szCs w:val="22"/>
              </w:rPr>
              <w:t xml:space="preserve">Other risks </w:t>
            </w:r>
            <w:r w:rsidR="009A4271">
              <w:rPr>
                <w:rFonts w:ascii="Arial" w:hAnsi="Arial" w:cs="Arial"/>
                <w:sz w:val="22"/>
                <w:szCs w:val="22"/>
              </w:rPr>
              <w:t xml:space="preserve">of the operation </w:t>
            </w:r>
            <w:r w:rsidRPr="0056135B">
              <w:rPr>
                <w:rFonts w:ascii="Arial" w:hAnsi="Arial" w:cs="Arial"/>
                <w:sz w:val="22"/>
                <w:szCs w:val="22"/>
              </w:rPr>
              <w:t xml:space="preserve">have been assessed, </w:t>
            </w:r>
            <w:proofErr w:type="gramStart"/>
            <w:r w:rsidRPr="0056135B">
              <w:rPr>
                <w:rFonts w:ascii="Arial" w:hAnsi="Arial" w:cs="Arial"/>
                <w:sz w:val="22"/>
                <w:szCs w:val="22"/>
              </w:rPr>
              <w:t>in particular related</w:t>
            </w:r>
            <w:proofErr w:type="gramEnd"/>
            <w:r w:rsidRPr="0056135B">
              <w:rPr>
                <w:rFonts w:ascii="Arial" w:hAnsi="Arial" w:cs="Arial"/>
                <w:sz w:val="22"/>
                <w:szCs w:val="22"/>
              </w:rPr>
              <w:t xml:space="preserve"> to capacity of executing agency</w:t>
            </w:r>
            <w:r w:rsidR="00FF0466">
              <w:rPr>
                <w:rFonts w:ascii="Arial" w:hAnsi="Arial" w:cs="Arial"/>
                <w:sz w:val="22"/>
                <w:szCs w:val="22"/>
              </w:rPr>
              <w:t>;</w:t>
            </w:r>
            <w:r w:rsidRPr="0056135B">
              <w:rPr>
                <w:rFonts w:ascii="Arial" w:hAnsi="Arial" w:cs="Arial"/>
                <w:sz w:val="22"/>
                <w:szCs w:val="22"/>
              </w:rPr>
              <w:t xml:space="preserve"> relevant measures have been included in the Program</w:t>
            </w:r>
            <w:r>
              <w:rPr>
                <w:rFonts w:ascii="Arial" w:hAnsi="Arial" w:cs="Arial"/>
                <w:sz w:val="22"/>
                <w:szCs w:val="22"/>
              </w:rPr>
              <w:t xml:space="preserve"> (see above: </w:t>
            </w:r>
            <w:r w:rsidR="007C6582">
              <w:rPr>
                <w:rFonts w:ascii="Arial" w:hAnsi="Arial" w:cs="Arial"/>
                <w:sz w:val="22"/>
                <w:szCs w:val="22"/>
              </w:rPr>
              <w:t>c</w:t>
            </w:r>
            <w:r w:rsidRPr="0056135B">
              <w:rPr>
                <w:rFonts w:ascii="Arial" w:hAnsi="Arial" w:cs="Arial"/>
                <w:sz w:val="22"/>
                <w:szCs w:val="22"/>
              </w:rPr>
              <w:t>apacity of executing agency/beneficiary)</w:t>
            </w:r>
            <w:r w:rsidR="007C6582">
              <w:rPr>
                <w:rFonts w:ascii="Arial" w:hAnsi="Arial" w:cs="Arial"/>
                <w:sz w:val="22"/>
                <w:szCs w:val="22"/>
              </w:rPr>
              <w:t>.</w:t>
            </w:r>
          </w:p>
        </w:tc>
        <w:tc>
          <w:tcPr>
            <w:tcW w:w="4973" w:type="dxa"/>
          </w:tcPr>
          <w:p w14:paraId="2572AF53" w14:textId="77777777" w:rsidR="00883FB9" w:rsidRPr="006F7063" w:rsidRDefault="0056135B" w:rsidP="00883FB9">
            <w:pPr>
              <w:tabs>
                <w:tab w:val="left" w:pos="3200"/>
              </w:tabs>
              <w:jc w:val="both"/>
              <w:rPr>
                <w:rFonts w:ascii="Arial" w:hAnsi="Arial" w:cs="Arial"/>
                <w:sz w:val="22"/>
                <w:szCs w:val="22"/>
              </w:rPr>
            </w:pPr>
            <w:r>
              <w:rPr>
                <w:rFonts w:ascii="Arial" w:hAnsi="Arial" w:cs="Arial"/>
                <w:sz w:val="22"/>
                <w:szCs w:val="22"/>
              </w:rPr>
              <w:t xml:space="preserve">To maintain compliance: institutional </w:t>
            </w:r>
            <w:r w:rsidR="00883FB9">
              <w:rPr>
                <w:rFonts w:ascii="Arial" w:hAnsi="Arial" w:cs="Arial"/>
                <w:sz w:val="22"/>
                <w:szCs w:val="22"/>
              </w:rPr>
              <w:t>arrangements and technical and financial support to execute certain tasks (particularly resettlement) will mitigate risks related</w:t>
            </w:r>
            <w:r>
              <w:rPr>
                <w:rFonts w:ascii="Arial" w:hAnsi="Arial" w:cs="Arial"/>
                <w:sz w:val="22"/>
                <w:szCs w:val="22"/>
              </w:rPr>
              <w:t xml:space="preserve"> to the </w:t>
            </w:r>
            <w:r w:rsidR="00883FB9">
              <w:rPr>
                <w:rFonts w:ascii="Arial" w:hAnsi="Arial" w:cs="Arial"/>
                <w:sz w:val="22"/>
                <w:szCs w:val="22"/>
              </w:rPr>
              <w:t xml:space="preserve">limited local institutional capacity. </w:t>
            </w:r>
          </w:p>
        </w:tc>
      </w:tr>
      <w:tr w:rsidR="00883FB9" w:rsidRPr="006F7063" w14:paraId="299869EF" w14:textId="77777777" w:rsidTr="00FF0466">
        <w:trPr>
          <w:trHeight w:val="323"/>
        </w:trPr>
        <w:tc>
          <w:tcPr>
            <w:tcW w:w="2677" w:type="dxa"/>
            <w:shd w:val="clear" w:color="auto" w:fill="D9D9D9" w:themeFill="background1" w:themeFillShade="D9"/>
            <w:vAlign w:val="center"/>
          </w:tcPr>
          <w:p w14:paraId="521BABA2"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B.5 Environmental Assessment and Plans Requirements</w:t>
            </w:r>
          </w:p>
        </w:tc>
        <w:tc>
          <w:tcPr>
            <w:tcW w:w="6030" w:type="dxa"/>
          </w:tcPr>
          <w:p w14:paraId="2FD9A2CD" w14:textId="77777777" w:rsidR="0032128F" w:rsidRPr="00F907DF" w:rsidRDefault="0032128F" w:rsidP="0032128F">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75AC8BD7" w14:textId="77777777" w:rsidR="00883FB9" w:rsidRPr="006F7063" w:rsidRDefault="00DD1075" w:rsidP="00883FB9">
            <w:pPr>
              <w:tabs>
                <w:tab w:val="left" w:pos="3200"/>
              </w:tabs>
              <w:jc w:val="both"/>
              <w:rPr>
                <w:rFonts w:ascii="Arial" w:hAnsi="Arial" w:cs="Arial"/>
                <w:sz w:val="22"/>
                <w:szCs w:val="22"/>
              </w:rPr>
            </w:pPr>
            <w:r>
              <w:rPr>
                <w:rFonts w:ascii="Arial" w:hAnsi="Arial" w:cs="Arial"/>
                <w:sz w:val="22"/>
                <w:szCs w:val="22"/>
              </w:rPr>
              <w:t xml:space="preserve">An </w:t>
            </w:r>
            <w:r w:rsidR="00883FB9">
              <w:rPr>
                <w:rFonts w:ascii="Arial" w:hAnsi="Arial" w:cs="Arial"/>
                <w:sz w:val="22"/>
                <w:szCs w:val="22"/>
              </w:rPr>
              <w:t>ESIA</w:t>
            </w:r>
            <w:r w:rsidR="00926F52">
              <w:rPr>
                <w:rFonts w:ascii="Arial" w:hAnsi="Arial" w:cs="Arial"/>
                <w:sz w:val="22"/>
                <w:szCs w:val="22"/>
              </w:rPr>
              <w:t xml:space="preserve"> </w:t>
            </w:r>
            <w:r>
              <w:rPr>
                <w:rFonts w:ascii="Arial" w:hAnsi="Arial" w:cs="Arial"/>
                <w:sz w:val="22"/>
                <w:szCs w:val="22"/>
              </w:rPr>
              <w:t xml:space="preserve">was developed for the sample, as well as an </w:t>
            </w:r>
            <w:r w:rsidR="00926F52">
              <w:rPr>
                <w:rFonts w:ascii="Arial" w:hAnsi="Arial" w:cs="Arial"/>
                <w:sz w:val="22"/>
                <w:szCs w:val="22"/>
              </w:rPr>
              <w:t>ESMF</w:t>
            </w:r>
            <w:r>
              <w:rPr>
                <w:rFonts w:ascii="Arial" w:hAnsi="Arial" w:cs="Arial"/>
                <w:sz w:val="22"/>
                <w:szCs w:val="22"/>
              </w:rPr>
              <w:t xml:space="preserve"> for the Program.</w:t>
            </w:r>
          </w:p>
        </w:tc>
        <w:tc>
          <w:tcPr>
            <w:tcW w:w="4973" w:type="dxa"/>
          </w:tcPr>
          <w:p w14:paraId="777DA10D" w14:textId="18105131" w:rsidR="00883FB9" w:rsidRPr="006F7063" w:rsidRDefault="00883FB9" w:rsidP="00883FB9">
            <w:pPr>
              <w:tabs>
                <w:tab w:val="left" w:pos="3200"/>
              </w:tabs>
              <w:jc w:val="both"/>
              <w:rPr>
                <w:rFonts w:ascii="Arial" w:hAnsi="Arial" w:cs="Arial"/>
                <w:sz w:val="22"/>
                <w:szCs w:val="22"/>
              </w:rPr>
            </w:pPr>
          </w:p>
        </w:tc>
      </w:tr>
      <w:tr w:rsidR="00883FB9" w:rsidRPr="006F7063" w14:paraId="6AB1CB51" w14:textId="77777777" w:rsidTr="00FF0466">
        <w:trPr>
          <w:trHeight w:val="323"/>
        </w:trPr>
        <w:tc>
          <w:tcPr>
            <w:tcW w:w="2677" w:type="dxa"/>
            <w:shd w:val="clear" w:color="auto" w:fill="D9D9D9" w:themeFill="background1" w:themeFillShade="D9"/>
            <w:vAlign w:val="center"/>
          </w:tcPr>
          <w:p w14:paraId="5724B330"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B.5 Social</w:t>
            </w:r>
          </w:p>
          <w:p w14:paraId="35FB2F93"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Assessment and Plans Requirements</w:t>
            </w:r>
            <w:r>
              <w:rPr>
                <w:rFonts w:ascii="Arial" w:hAnsi="Arial" w:cs="Arial"/>
                <w:sz w:val="20"/>
                <w:szCs w:val="20"/>
              </w:rPr>
              <w:t xml:space="preserve"> (</w:t>
            </w:r>
            <w:r w:rsidRPr="009912D8">
              <w:rPr>
                <w:rFonts w:ascii="Arial" w:hAnsi="Arial" w:cs="Arial"/>
                <w:sz w:val="20"/>
                <w:szCs w:val="20"/>
              </w:rPr>
              <w:t>including</w:t>
            </w:r>
            <w:r>
              <w:rPr>
                <w:rFonts w:ascii="Arial" w:hAnsi="Arial" w:cs="Arial"/>
                <w:sz w:val="20"/>
                <w:szCs w:val="20"/>
              </w:rPr>
              <w:t xml:space="preserve"> </w:t>
            </w:r>
            <w:r w:rsidRPr="009912D8">
              <w:rPr>
                <w:rFonts w:ascii="Arial" w:hAnsi="Arial" w:cs="Arial"/>
                <w:sz w:val="20"/>
                <w:szCs w:val="20"/>
              </w:rPr>
              <w:t>Livelihood Restauration Plan</w:t>
            </w:r>
            <w:r>
              <w:rPr>
                <w:rStyle w:val="FootnoteReference"/>
                <w:rFonts w:ascii="Arial" w:hAnsi="Arial" w:cs="Arial"/>
                <w:sz w:val="20"/>
                <w:szCs w:val="20"/>
              </w:rPr>
              <w:footnoteReference w:id="9"/>
            </w:r>
            <w:r>
              <w:rPr>
                <w:rFonts w:ascii="Arial" w:hAnsi="Arial" w:cs="Arial"/>
                <w:sz w:val="20"/>
                <w:szCs w:val="20"/>
              </w:rPr>
              <w:t>)</w:t>
            </w:r>
          </w:p>
        </w:tc>
        <w:tc>
          <w:tcPr>
            <w:tcW w:w="6030" w:type="dxa"/>
          </w:tcPr>
          <w:p w14:paraId="774C9584" w14:textId="77777777" w:rsidR="0032128F" w:rsidRPr="00F907DF" w:rsidRDefault="0032128F" w:rsidP="0032128F">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07F90CDF" w14:textId="49C2FD98"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Resettlement plan</w:t>
            </w:r>
            <w:r w:rsidR="00FF0466">
              <w:rPr>
                <w:rFonts w:ascii="Arial" w:hAnsi="Arial" w:cs="Arial"/>
                <w:sz w:val="22"/>
                <w:szCs w:val="22"/>
              </w:rPr>
              <w:t>s</w:t>
            </w:r>
            <w:r>
              <w:rPr>
                <w:rFonts w:ascii="Arial" w:hAnsi="Arial" w:cs="Arial"/>
                <w:sz w:val="22"/>
                <w:szCs w:val="22"/>
              </w:rPr>
              <w:t xml:space="preserve"> for the sample is completed. A RF for the program has been prepared.</w:t>
            </w:r>
          </w:p>
        </w:tc>
        <w:tc>
          <w:tcPr>
            <w:tcW w:w="4973" w:type="dxa"/>
          </w:tcPr>
          <w:p w14:paraId="786F8E44" w14:textId="0E694D8E" w:rsidR="00883FB9" w:rsidRPr="006F7063" w:rsidRDefault="00883FB9" w:rsidP="00883FB9">
            <w:pPr>
              <w:tabs>
                <w:tab w:val="left" w:pos="3200"/>
              </w:tabs>
              <w:jc w:val="both"/>
              <w:rPr>
                <w:rFonts w:ascii="Arial" w:hAnsi="Arial" w:cs="Arial"/>
                <w:sz w:val="22"/>
                <w:szCs w:val="22"/>
              </w:rPr>
            </w:pPr>
          </w:p>
        </w:tc>
      </w:tr>
      <w:tr w:rsidR="00883FB9" w:rsidRPr="006F7063" w14:paraId="3CFD7AE1" w14:textId="77777777" w:rsidTr="00FF0466">
        <w:trPr>
          <w:trHeight w:val="323"/>
        </w:trPr>
        <w:tc>
          <w:tcPr>
            <w:tcW w:w="2677" w:type="dxa"/>
            <w:shd w:val="clear" w:color="auto" w:fill="D9D9D9" w:themeFill="background1" w:themeFillShade="D9"/>
            <w:vAlign w:val="center"/>
          </w:tcPr>
          <w:p w14:paraId="41D1C076"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B.6 Consultation</w:t>
            </w:r>
            <w:r>
              <w:rPr>
                <w:rFonts w:ascii="Arial" w:hAnsi="Arial" w:cs="Arial"/>
                <w:sz w:val="20"/>
                <w:szCs w:val="20"/>
              </w:rPr>
              <w:t xml:space="preserve"> (including consultation with affected women, indigenous persons, and/or minority groups)</w:t>
            </w:r>
          </w:p>
        </w:tc>
        <w:tc>
          <w:tcPr>
            <w:tcW w:w="6030" w:type="dxa"/>
          </w:tcPr>
          <w:p w14:paraId="26D14722" w14:textId="77777777" w:rsidR="00883FB9" w:rsidRPr="00F907DF" w:rsidRDefault="00883FB9" w:rsidP="00883FB9">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141C1927" w14:textId="51E498B3" w:rsidR="00883FB9" w:rsidRDefault="00883FB9" w:rsidP="00883FB9">
            <w:pPr>
              <w:tabs>
                <w:tab w:val="left" w:pos="3200"/>
              </w:tabs>
              <w:jc w:val="both"/>
              <w:rPr>
                <w:rFonts w:ascii="Arial" w:hAnsi="Arial" w:cs="Arial"/>
                <w:sz w:val="22"/>
                <w:szCs w:val="22"/>
              </w:rPr>
            </w:pPr>
            <w:r>
              <w:rPr>
                <w:rFonts w:ascii="Arial" w:hAnsi="Arial" w:cs="Arial"/>
                <w:sz w:val="22"/>
                <w:szCs w:val="22"/>
              </w:rPr>
              <w:t>Relevant consultations were performed on ESIA and RP</w:t>
            </w:r>
            <w:r w:rsidR="00FF0466">
              <w:rPr>
                <w:rFonts w:ascii="Arial" w:hAnsi="Arial" w:cs="Arial"/>
                <w:sz w:val="22"/>
                <w:szCs w:val="22"/>
              </w:rPr>
              <w:t>s</w:t>
            </w:r>
            <w:r w:rsidR="000A7B85">
              <w:rPr>
                <w:rFonts w:ascii="Arial" w:hAnsi="Arial" w:cs="Arial"/>
                <w:sz w:val="22"/>
                <w:szCs w:val="22"/>
              </w:rPr>
              <w:t xml:space="preserve"> of the sample</w:t>
            </w:r>
            <w:r>
              <w:rPr>
                <w:rFonts w:ascii="Arial" w:hAnsi="Arial" w:cs="Arial"/>
                <w:sz w:val="22"/>
                <w:szCs w:val="22"/>
              </w:rPr>
              <w:t xml:space="preserve"> during Program’s preparation (completed September 30</w:t>
            </w:r>
            <w:r w:rsidRPr="00FA6C49">
              <w:rPr>
                <w:rFonts w:ascii="Arial" w:hAnsi="Arial" w:cs="Arial"/>
                <w:sz w:val="22"/>
                <w:szCs w:val="22"/>
                <w:vertAlign w:val="superscript"/>
              </w:rPr>
              <w:t>th</w:t>
            </w:r>
            <w:r>
              <w:rPr>
                <w:rFonts w:ascii="Arial" w:hAnsi="Arial" w:cs="Arial"/>
                <w:sz w:val="22"/>
                <w:szCs w:val="22"/>
              </w:rPr>
              <w:t>, 2017).</w:t>
            </w:r>
          </w:p>
          <w:p w14:paraId="45A2BC24" w14:textId="0E009ABB" w:rsidR="00AF5E02" w:rsidRPr="006F7063" w:rsidRDefault="00036AD2" w:rsidP="00883FB9">
            <w:pPr>
              <w:tabs>
                <w:tab w:val="left" w:pos="3200"/>
              </w:tabs>
              <w:jc w:val="both"/>
              <w:rPr>
                <w:rFonts w:ascii="Arial" w:hAnsi="Arial" w:cs="Arial"/>
                <w:sz w:val="22"/>
                <w:szCs w:val="22"/>
              </w:rPr>
            </w:pPr>
            <w:r>
              <w:rPr>
                <w:rFonts w:ascii="Arial" w:hAnsi="Arial" w:cs="Arial"/>
                <w:sz w:val="22"/>
                <w:szCs w:val="22"/>
              </w:rPr>
              <w:t>The ESMF includes also a consultation process to be complied with during execution.</w:t>
            </w:r>
          </w:p>
        </w:tc>
        <w:tc>
          <w:tcPr>
            <w:tcW w:w="4973" w:type="dxa"/>
          </w:tcPr>
          <w:p w14:paraId="0F189449"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w:t>
            </w:r>
          </w:p>
        </w:tc>
      </w:tr>
      <w:tr w:rsidR="00883FB9" w:rsidRPr="006F7063" w14:paraId="68F98712" w14:textId="77777777" w:rsidTr="00FF0466">
        <w:trPr>
          <w:trHeight w:val="323"/>
        </w:trPr>
        <w:tc>
          <w:tcPr>
            <w:tcW w:w="2677" w:type="dxa"/>
            <w:shd w:val="clear" w:color="auto" w:fill="D9D9D9" w:themeFill="background1" w:themeFillShade="D9"/>
            <w:vAlign w:val="center"/>
          </w:tcPr>
          <w:p w14:paraId="635FD2B7" w14:textId="77777777" w:rsidR="00883FB9" w:rsidRPr="000361A6" w:rsidRDefault="00883FB9" w:rsidP="00883FB9">
            <w:pPr>
              <w:tabs>
                <w:tab w:val="left" w:pos="3200"/>
              </w:tabs>
              <w:rPr>
                <w:rFonts w:ascii="Arial" w:hAnsi="Arial" w:cs="Arial"/>
                <w:sz w:val="20"/>
                <w:szCs w:val="20"/>
              </w:rPr>
            </w:pPr>
            <w:r w:rsidRPr="000361A6">
              <w:rPr>
                <w:rFonts w:ascii="Arial" w:hAnsi="Arial" w:cs="Arial"/>
                <w:sz w:val="20"/>
                <w:szCs w:val="20"/>
              </w:rPr>
              <w:t>B.7 Supervision and Compliance</w:t>
            </w:r>
          </w:p>
        </w:tc>
        <w:tc>
          <w:tcPr>
            <w:tcW w:w="6030" w:type="dxa"/>
          </w:tcPr>
          <w:p w14:paraId="6E23B389" w14:textId="77777777" w:rsidR="00883FB9" w:rsidRPr="00F907DF" w:rsidRDefault="00883FB9" w:rsidP="00883FB9">
            <w:pPr>
              <w:tabs>
                <w:tab w:val="left" w:pos="3200"/>
              </w:tabs>
              <w:jc w:val="both"/>
              <w:rPr>
                <w:rFonts w:ascii="Arial" w:hAnsi="Arial" w:cs="Arial"/>
                <w:b/>
                <w:sz w:val="22"/>
                <w:szCs w:val="22"/>
              </w:rPr>
            </w:pPr>
            <w:r w:rsidRPr="00F907DF">
              <w:rPr>
                <w:rFonts w:ascii="Arial" w:hAnsi="Arial" w:cs="Arial"/>
                <w:b/>
                <w:sz w:val="22"/>
                <w:szCs w:val="22"/>
              </w:rPr>
              <w:t xml:space="preserve">Compliance achievable through specific conditions established in legal documentation for actions over </w:t>
            </w:r>
            <w:r>
              <w:rPr>
                <w:rFonts w:ascii="Arial" w:hAnsi="Arial" w:cs="Arial"/>
                <w:b/>
                <w:sz w:val="22"/>
                <w:szCs w:val="22"/>
              </w:rPr>
              <w:t>the program’s life span.</w:t>
            </w:r>
          </w:p>
          <w:p w14:paraId="6AAB6EAD" w14:textId="77777777" w:rsidR="00883FB9" w:rsidRPr="006F7063" w:rsidRDefault="00883FB9" w:rsidP="00883FB9">
            <w:pPr>
              <w:tabs>
                <w:tab w:val="left" w:pos="3200"/>
              </w:tabs>
              <w:jc w:val="both"/>
              <w:rPr>
                <w:rFonts w:ascii="Arial" w:hAnsi="Arial" w:cs="Arial"/>
                <w:sz w:val="22"/>
                <w:szCs w:val="22"/>
              </w:rPr>
            </w:pPr>
            <w:r w:rsidRPr="003634A1">
              <w:rPr>
                <w:rFonts w:ascii="Arial" w:hAnsi="Arial" w:cs="Arial"/>
                <w:sz w:val="22"/>
                <w:szCs w:val="22"/>
              </w:rPr>
              <w:t>Supervision p</w:t>
            </w:r>
            <w:r>
              <w:rPr>
                <w:rFonts w:ascii="Arial" w:hAnsi="Arial" w:cs="Arial"/>
                <w:sz w:val="22"/>
                <w:szCs w:val="22"/>
              </w:rPr>
              <w:t xml:space="preserve">lan </w:t>
            </w:r>
            <w:r w:rsidRPr="003634A1">
              <w:rPr>
                <w:rFonts w:ascii="Arial" w:hAnsi="Arial" w:cs="Arial"/>
                <w:sz w:val="22"/>
                <w:szCs w:val="22"/>
              </w:rPr>
              <w:t>to be im</w:t>
            </w:r>
            <w:r>
              <w:rPr>
                <w:rFonts w:ascii="Arial" w:hAnsi="Arial" w:cs="Arial"/>
                <w:sz w:val="22"/>
                <w:szCs w:val="22"/>
              </w:rPr>
              <w:t>plemented during implementation.</w:t>
            </w:r>
          </w:p>
        </w:tc>
        <w:tc>
          <w:tcPr>
            <w:tcW w:w="4973" w:type="dxa"/>
          </w:tcPr>
          <w:p w14:paraId="4DC1CFDE" w14:textId="77777777" w:rsidR="00883FB9" w:rsidRPr="003634A1" w:rsidRDefault="00883FB9" w:rsidP="00883FB9">
            <w:pPr>
              <w:tabs>
                <w:tab w:val="left" w:pos="3200"/>
              </w:tabs>
              <w:jc w:val="both"/>
              <w:rPr>
                <w:rFonts w:ascii="Arial" w:hAnsi="Arial" w:cs="Arial"/>
                <w:sz w:val="22"/>
                <w:szCs w:val="22"/>
              </w:rPr>
            </w:pPr>
            <w:r w:rsidRPr="003634A1">
              <w:rPr>
                <w:rFonts w:ascii="Arial" w:hAnsi="Arial" w:cs="Arial"/>
                <w:sz w:val="22"/>
                <w:szCs w:val="22"/>
              </w:rPr>
              <w:t>Supervision firm w</w:t>
            </w:r>
            <w:r>
              <w:rPr>
                <w:rFonts w:ascii="Arial" w:hAnsi="Arial" w:cs="Arial"/>
                <w:sz w:val="22"/>
                <w:szCs w:val="22"/>
              </w:rPr>
              <w:t xml:space="preserve">ill prepare </w:t>
            </w:r>
            <w:r w:rsidRPr="00E3121F">
              <w:rPr>
                <w:rFonts w:ascii="Arial" w:hAnsi="Arial" w:cs="Arial"/>
                <w:sz w:val="22"/>
                <w:szCs w:val="22"/>
              </w:rPr>
              <w:t>monthly reports; MTPTC will send to the Bank progress reports every six m</w:t>
            </w:r>
            <w:r w:rsidRPr="003634A1">
              <w:rPr>
                <w:rFonts w:ascii="Arial" w:hAnsi="Arial" w:cs="Arial"/>
                <w:sz w:val="22"/>
                <w:szCs w:val="22"/>
              </w:rPr>
              <w:t>onths. The Bank will conduct p</w:t>
            </w:r>
            <w:r>
              <w:rPr>
                <w:rFonts w:ascii="Arial" w:hAnsi="Arial" w:cs="Arial"/>
                <w:sz w:val="22"/>
                <w:szCs w:val="22"/>
              </w:rPr>
              <w:t>eriodical supervision missions.</w:t>
            </w:r>
          </w:p>
          <w:p w14:paraId="1F505C81" w14:textId="77777777" w:rsidR="00883FB9" w:rsidRPr="006F7063" w:rsidRDefault="00883FB9" w:rsidP="00883FB9">
            <w:pPr>
              <w:tabs>
                <w:tab w:val="left" w:pos="3200"/>
              </w:tabs>
              <w:jc w:val="both"/>
              <w:rPr>
                <w:rFonts w:ascii="Arial" w:hAnsi="Arial" w:cs="Arial"/>
                <w:sz w:val="22"/>
                <w:szCs w:val="22"/>
              </w:rPr>
            </w:pPr>
          </w:p>
        </w:tc>
      </w:tr>
      <w:tr w:rsidR="00883FB9" w:rsidRPr="006F7063" w14:paraId="1BBBE43C" w14:textId="77777777" w:rsidTr="00FF0466">
        <w:trPr>
          <w:trHeight w:val="323"/>
        </w:trPr>
        <w:tc>
          <w:tcPr>
            <w:tcW w:w="2677" w:type="dxa"/>
            <w:shd w:val="clear" w:color="auto" w:fill="D9D9D9" w:themeFill="background1" w:themeFillShade="D9"/>
            <w:vAlign w:val="center"/>
          </w:tcPr>
          <w:p w14:paraId="47BF9EF2"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B.8 Transboundary Impacts</w:t>
            </w:r>
          </w:p>
        </w:tc>
        <w:tc>
          <w:tcPr>
            <w:tcW w:w="6030" w:type="dxa"/>
          </w:tcPr>
          <w:p w14:paraId="1D4188DA" w14:textId="77777777" w:rsidR="00883FB9" w:rsidRPr="00FB53E5" w:rsidRDefault="00883FB9" w:rsidP="00883FB9">
            <w:pPr>
              <w:tabs>
                <w:tab w:val="left" w:pos="3200"/>
              </w:tabs>
              <w:jc w:val="both"/>
              <w:rPr>
                <w:rFonts w:ascii="Arial" w:hAnsi="Arial" w:cs="Arial"/>
                <w:b/>
                <w:sz w:val="22"/>
                <w:szCs w:val="22"/>
              </w:rPr>
            </w:pPr>
            <w:r w:rsidRPr="00FB53E5">
              <w:rPr>
                <w:rFonts w:ascii="Arial" w:hAnsi="Arial" w:cs="Arial"/>
                <w:b/>
                <w:sz w:val="22"/>
                <w:szCs w:val="22"/>
              </w:rPr>
              <w:t>Not applicable (policy not relevant)</w:t>
            </w:r>
          </w:p>
          <w:p w14:paraId="762BCBFD"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The</w:t>
            </w:r>
            <w:r w:rsidRPr="003634A1">
              <w:rPr>
                <w:rFonts w:ascii="Arial" w:hAnsi="Arial" w:cs="Arial"/>
                <w:sz w:val="22"/>
                <w:szCs w:val="22"/>
              </w:rPr>
              <w:t xml:space="preserve"> </w:t>
            </w:r>
            <w:r>
              <w:rPr>
                <w:rFonts w:ascii="Arial" w:hAnsi="Arial" w:cs="Arial"/>
                <w:sz w:val="22"/>
                <w:szCs w:val="22"/>
              </w:rPr>
              <w:t>Program will not cause</w:t>
            </w:r>
            <w:r w:rsidRPr="003634A1">
              <w:rPr>
                <w:rFonts w:ascii="Arial" w:hAnsi="Arial" w:cs="Arial"/>
                <w:sz w:val="22"/>
                <w:szCs w:val="22"/>
              </w:rPr>
              <w:t xml:space="preserve"> this type of impact</w:t>
            </w:r>
            <w:r>
              <w:rPr>
                <w:rFonts w:ascii="Arial" w:hAnsi="Arial" w:cs="Arial"/>
                <w:sz w:val="22"/>
                <w:szCs w:val="22"/>
              </w:rPr>
              <w:t>s.</w:t>
            </w:r>
          </w:p>
        </w:tc>
        <w:tc>
          <w:tcPr>
            <w:tcW w:w="4973" w:type="dxa"/>
          </w:tcPr>
          <w:p w14:paraId="093D9CFA"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w:t>
            </w:r>
          </w:p>
        </w:tc>
      </w:tr>
      <w:tr w:rsidR="00883FB9" w:rsidRPr="006F7063" w14:paraId="51D85265" w14:textId="77777777" w:rsidTr="00FF0466">
        <w:trPr>
          <w:trHeight w:val="323"/>
        </w:trPr>
        <w:tc>
          <w:tcPr>
            <w:tcW w:w="2677" w:type="dxa"/>
            <w:shd w:val="clear" w:color="auto" w:fill="D9D9D9" w:themeFill="background1" w:themeFillShade="D9"/>
            <w:vAlign w:val="center"/>
          </w:tcPr>
          <w:p w14:paraId="122F9B3B"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B.9 Natural Habitats</w:t>
            </w:r>
          </w:p>
        </w:tc>
        <w:tc>
          <w:tcPr>
            <w:tcW w:w="6030" w:type="dxa"/>
          </w:tcPr>
          <w:p w14:paraId="4762DA35" w14:textId="77777777" w:rsidR="00883FB9" w:rsidRDefault="00472EDD" w:rsidP="00883FB9">
            <w:pPr>
              <w:tabs>
                <w:tab w:val="left" w:pos="3200"/>
              </w:tabs>
              <w:jc w:val="both"/>
              <w:rPr>
                <w:rFonts w:ascii="Arial" w:hAnsi="Arial" w:cs="Arial"/>
                <w:b/>
                <w:sz w:val="22"/>
                <w:szCs w:val="22"/>
              </w:rPr>
            </w:pPr>
            <w:r w:rsidRPr="00F907DF">
              <w:rPr>
                <w:rFonts w:ascii="Arial" w:hAnsi="Arial" w:cs="Arial"/>
                <w:b/>
                <w:sz w:val="22"/>
                <w:szCs w:val="22"/>
              </w:rPr>
              <w:t>Full compliance achieved</w:t>
            </w:r>
            <w:r w:rsidR="00883FB9">
              <w:rPr>
                <w:rFonts w:ascii="Arial" w:hAnsi="Arial" w:cs="Arial"/>
                <w:b/>
                <w:sz w:val="22"/>
                <w:szCs w:val="22"/>
              </w:rPr>
              <w:t xml:space="preserve">. </w:t>
            </w:r>
          </w:p>
          <w:p w14:paraId="365A10CD"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Management plans of the sample include relevant measures for siting of ancillary facilities and limiting impacts to fauna and flora.</w:t>
            </w:r>
          </w:p>
        </w:tc>
        <w:tc>
          <w:tcPr>
            <w:tcW w:w="4973" w:type="dxa"/>
          </w:tcPr>
          <w:p w14:paraId="38435161" w14:textId="1C85BE5C" w:rsidR="00883FB9" w:rsidRDefault="00472EDD" w:rsidP="00883FB9">
            <w:pPr>
              <w:tabs>
                <w:tab w:val="left" w:pos="3200"/>
              </w:tabs>
              <w:jc w:val="both"/>
              <w:rPr>
                <w:rFonts w:ascii="Arial" w:hAnsi="Arial" w:cs="Arial"/>
                <w:sz w:val="22"/>
                <w:szCs w:val="22"/>
              </w:rPr>
            </w:pPr>
            <w:r>
              <w:rPr>
                <w:rFonts w:ascii="Arial" w:hAnsi="Arial" w:cs="Arial"/>
                <w:sz w:val="22"/>
                <w:szCs w:val="22"/>
              </w:rPr>
              <w:t>To maintain compliance: a</w:t>
            </w:r>
            <w:r w:rsidR="00883FB9">
              <w:rPr>
                <w:rFonts w:ascii="Arial" w:hAnsi="Arial" w:cs="Arial"/>
                <w:sz w:val="22"/>
                <w:szCs w:val="22"/>
              </w:rPr>
              <w:t>s established in the ESMF</w:t>
            </w:r>
            <w:r w:rsidR="00FF0466">
              <w:rPr>
                <w:rFonts w:ascii="Arial" w:hAnsi="Arial" w:cs="Arial"/>
                <w:sz w:val="22"/>
                <w:szCs w:val="22"/>
              </w:rPr>
              <w:t>,</w:t>
            </w:r>
            <w:r w:rsidR="00883FB9">
              <w:rPr>
                <w:rFonts w:ascii="Arial" w:hAnsi="Arial" w:cs="Arial"/>
                <w:sz w:val="22"/>
                <w:szCs w:val="22"/>
              </w:rPr>
              <w:t xml:space="preserve"> future projects to be included in Program will incorporate management plans including measures for siting of ancillary facilities and limiting impacts to fauna and flora. </w:t>
            </w:r>
          </w:p>
          <w:p w14:paraId="0995C5F7" w14:textId="77777777" w:rsidR="00883FB9" w:rsidRPr="006F7063" w:rsidRDefault="00883FB9" w:rsidP="00883FB9">
            <w:pPr>
              <w:tabs>
                <w:tab w:val="left" w:pos="3200"/>
              </w:tabs>
              <w:jc w:val="both"/>
              <w:rPr>
                <w:rFonts w:ascii="Arial" w:hAnsi="Arial" w:cs="Arial"/>
                <w:sz w:val="22"/>
                <w:szCs w:val="22"/>
              </w:rPr>
            </w:pPr>
          </w:p>
        </w:tc>
      </w:tr>
      <w:tr w:rsidR="00883FB9" w:rsidRPr="006F7063" w14:paraId="0A788AA2" w14:textId="77777777" w:rsidTr="00FF0466">
        <w:trPr>
          <w:trHeight w:val="323"/>
        </w:trPr>
        <w:tc>
          <w:tcPr>
            <w:tcW w:w="2677" w:type="dxa"/>
            <w:shd w:val="clear" w:color="auto" w:fill="D9D9D9" w:themeFill="background1" w:themeFillShade="D9"/>
            <w:vAlign w:val="center"/>
          </w:tcPr>
          <w:p w14:paraId="72DDD956"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B.9 Invasive Species</w:t>
            </w:r>
          </w:p>
        </w:tc>
        <w:tc>
          <w:tcPr>
            <w:tcW w:w="6030" w:type="dxa"/>
          </w:tcPr>
          <w:p w14:paraId="43E7A09E" w14:textId="77777777" w:rsidR="00472EDD" w:rsidRDefault="00472EDD" w:rsidP="00472EDD">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 xml:space="preserve">. </w:t>
            </w:r>
          </w:p>
          <w:p w14:paraId="2809A84A"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 xml:space="preserve">Management plans of the sample include requirement to ensure </w:t>
            </w:r>
            <w:r w:rsidR="00472EDD">
              <w:rPr>
                <w:rFonts w:ascii="Arial" w:hAnsi="Arial" w:cs="Arial"/>
                <w:sz w:val="22"/>
                <w:szCs w:val="22"/>
              </w:rPr>
              <w:t>no invasive</w:t>
            </w:r>
            <w:r w:rsidRPr="003634A1">
              <w:rPr>
                <w:rFonts w:ascii="Arial" w:hAnsi="Arial" w:cs="Arial"/>
                <w:sz w:val="22"/>
                <w:szCs w:val="22"/>
              </w:rPr>
              <w:t xml:space="preserve"> species </w:t>
            </w:r>
            <w:r>
              <w:rPr>
                <w:rFonts w:ascii="Arial" w:hAnsi="Arial" w:cs="Arial"/>
                <w:sz w:val="22"/>
                <w:szCs w:val="22"/>
              </w:rPr>
              <w:t xml:space="preserve">are used. </w:t>
            </w:r>
          </w:p>
        </w:tc>
        <w:tc>
          <w:tcPr>
            <w:tcW w:w="4973" w:type="dxa"/>
          </w:tcPr>
          <w:p w14:paraId="1589DF06" w14:textId="644C3B20" w:rsidR="00883FB9" w:rsidRDefault="00472EDD" w:rsidP="00883FB9">
            <w:pPr>
              <w:tabs>
                <w:tab w:val="left" w:pos="3200"/>
              </w:tabs>
              <w:jc w:val="both"/>
              <w:rPr>
                <w:rFonts w:ascii="Arial" w:hAnsi="Arial" w:cs="Arial"/>
                <w:sz w:val="22"/>
                <w:szCs w:val="22"/>
              </w:rPr>
            </w:pPr>
            <w:r>
              <w:rPr>
                <w:rFonts w:ascii="Arial" w:hAnsi="Arial" w:cs="Arial"/>
                <w:sz w:val="22"/>
                <w:szCs w:val="22"/>
              </w:rPr>
              <w:t>To maintain compliance: a</w:t>
            </w:r>
            <w:r w:rsidR="00883FB9">
              <w:rPr>
                <w:rFonts w:ascii="Arial" w:hAnsi="Arial" w:cs="Arial"/>
                <w:sz w:val="22"/>
                <w:szCs w:val="22"/>
              </w:rPr>
              <w:t>s established in the ESMF, management plans of future projects to be included in Program will include</w:t>
            </w:r>
            <w:r w:rsidR="00FF0466">
              <w:rPr>
                <w:rFonts w:ascii="Arial" w:hAnsi="Arial" w:cs="Arial"/>
                <w:sz w:val="22"/>
                <w:szCs w:val="22"/>
              </w:rPr>
              <w:t xml:space="preserve"> the requirement</w:t>
            </w:r>
            <w:r w:rsidR="00883FB9">
              <w:rPr>
                <w:rFonts w:ascii="Arial" w:hAnsi="Arial" w:cs="Arial"/>
                <w:sz w:val="22"/>
                <w:szCs w:val="22"/>
              </w:rPr>
              <w:t xml:space="preserve"> </w:t>
            </w:r>
            <w:r w:rsidR="00FF0466">
              <w:rPr>
                <w:rFonts w:ascii="Arial" w:hAnsi="Arial" w:cs="Arial"/>
                <w:sz w:val="22"/>
                <w:szCs w:val="22"/>
              </w:rPr>
              <w:t xml:space="preserve">not </w:t>
            </w:r>
            <w:r>
              <w:rPr>
                <w:rFonts w:ascii="Arial" w:hAnsi="Arial" w:cs="Arial"/>
                <w:sz w:val="22"/>
                <w:szCs w:val="22"/>
              </w:rPr>
              <w:t>to use invasi</w:t>
            </w:r>
            <w:r w:rsidR="00197F04">
              <w:rPr>
                <w:rFonts w:ascii="Arial" w:hAnsi="Arial" w:cs="Arial"/>
                <w:sz w:val="22"/>
                <w:szCs w:val="22"/>
              </w:rPr>
              <w:t>v</w:t>
            </w:r>
            <w:r>
              <w:rPr>
                <w:rFonts w:ascii="Arial" w:hAnsi="Arial" w:cs="Arial"/>
                <w:sz w:val="22"/>
                <w:szCs w:val="22"/>
              </w:rPr>
              <w:t>e species</w:t>
            </w:r>
            <w:r w:rsidR="00883FB9">
              <w:rPr>
                <w:rFonts w:ascii="Arial" w:hAnsi="Arial" w:cs="Arial"/>
                <w:sz w:val="22"/>
                <w:szCs w:val="22"/>
              </w:rPr>
              <w:t xml:space="preserve">. </w:t>
            </w:r>
          </w:p>
          <w:p w14:paraId="653DAF3C" w14:textId="77777777" w:rsidR="00883FB9" w:rsidRPr="006F7063" w:rsidRDefault="00883FB9" w:rsidP="00883FB9">
            <w:pPr>
              <w:tabs>
                <w:tab w:val="left" w:pos="3200"/>
              </w:tabs>
              <w:jc w:val="both"/>
              <w:rPr>
                <w:rFonts w:ascii="Arial" w:hAnsi="Arial" w:cs="Arial"/>
                <w:sz w:val="22"/>
                <w:szCs w:val="22"/>
              </w:rPr>
            </w:pPr>
          </w:p>
        </w:tc>
      </w:tr>
      <w:tr w:rsidR="00883FB9" w:rsidRPr="006F7063" w14:paraId="1D81FAF6" w14:textId="77777777" w:rsidTr="00FF0466">
        <w:trPr>
          <w:trHeight w:val="323"/>
        </w:trPr>
        <w:tc>
          <w:tcPr>
            <w:tcW w:w="2677" w:type="dxa"/>
            <w:shd w:val="clear" w:color="auto" w:fill="D9D9D9" w:themeFill="background1" w:themeFillShade="D9"/>
            <w:vAlign w:val="center"/>
          </w:tcPr>
          <w:p w14:paraId="4D6B29AA"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B.9 Cultural Sites</w:t>
            </w:r>
          </w:p>
        </w:tc>
        <w:tc>
          <w:tcPr>
            <w:tcW w:w="6030" w:type="dxa"/>
          </w:tcPr>
          <w:p w14:paraId="232A3D2B" w14:textId="77777777" w:rsidR="00883FB9" w:rsidRDefault="00472EDD" w:rsidP="00883FB9">
            <w:pPr>
              <w:tabs>
                <w:tab w:val="left" w:pos="3200"/>
              </w:tabs>
              <w:jc w:val="both"/>
              <w:rPr>
                <w:rFonts w:ascii="Arial" w:hAnsi="Arial" w:cs="Arial"/>
                <w:b/>
                <w:sz w:val="22"/>
                <w:szCs w:val="22"/>
              </w:rPr>
            </w:pPr>
            <w:r w:rsidRPr="00F907DF">
              <w:rPr>
                <w:rFonts w:ascii="Arial" w:hAnsi="Arial" w:cs="Arial"/>
                <w:b/>
                <w:sz w:val="22"/>
                <w:szCs w:val="22"/>
              </w:rPr>
              <w:t>Full compliance achieved</w:t>
            </w:r>
            <w:r w:rsidR="00883FB9">
              <w:rPr>
                <w:rFonts w:ascii="Arial" w:hAnsi="Arial" w:cs="Arial"/>
                <w:b/>
                <w:sz w:val="22"/>
                <w:szCs w:val="22"/>
              </w:rPr>
              <w:t xml:space="preserve">. </w:t>
            </w:r>
          </w:p>
          <w:p w14:paraId="26796F5E"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 xml:space="preserve">Management plans of the sample include </w:t>
            </w:r>
            <w:r w:rsidRPr="003634A1">
              <w:rPr>
                <w:rFonts w:ascii="Arial" w:hAnsi="Arial" w:cs="Arial"/>
                <w:sz w:val="22"/>
                <w:szCs w:val="22"/>
              </w:rPr>
              <w:t>chance findings</w:t>
            </w:r>
            <w:r>
              <w:rPr>
                <w:rFonts w:ascii="Arial" w:hAnsi="Arial" w:cs="Arial"/>
                <w:sz w:val="22"/>
                <w:szCs w:val="22"/>
              </w:rPr>
              <w:t xml:space="preserve"> procedures</w:t>
            </w:r>
            <w:r w:rsidRPr="003634A1">
              <w:rPr>
                <w:rFonts w:ascii="Arial" w:hAnsi="Arial" w:cs="Arial"/>
                <w:sz w:val="22"/>
                <w:szCs w:val="22"/>
              </w:rPr>
              <w:t>.</w:t>
            </w:r>
          </w:p>
        </w:tc>
        <w:tc>
          <w:tcPr>
            <w:tcW w:w="4973" w:type="dxa"/>
          </w:tcPr>
          <w:p w14:paraId="1BB22D56" w14:textId="53BDF067" w:rsidR="00883FB9" w:rsidRPr="006F7063" w:rsidRDefault="00472EDD" w:rsidP="00883FB9">
            <w:pPr>
              <w:tabs>
                <w:tab w:val="left" w:pos="3200"/>
              </w:tabs>
              <w:jc w:val="both"/>
              <w:rPr>
                <w:rFonts w:ascii="Arial" w:hAnsi="Arial" w:cs="Arial"/>
                <w:sz w:val="22"/>
                <w:szCs w:val="22"/>
              </w:rPr>
            </w:pPr>
            <w:r>
              <w:rPr>
                <w:rFonts w:ascii="Arial" w:hAnsi="Arial" w:cs="Arial"/>
                <w:sz w:val="22"/>
                <w:szCs w:val="22"/>
              </w:rPr>
              <w:t>To maintain compliance: a</w:t>
            </w:r>
            <w:r w:rsidR="00883FB9">
              <w:rPr>
                <w:rFonts w:ascii="Arial" w:hAnsi="Arial" w:cs="Arial"/>
                <w:sz w:val="22"/>
                <w:szCs w:val="22"/>
              </w:rPr>
              <w:t xml:space="preserve">s established in the ESMF management plans for future projects to be included in Program will include </w:t>
            </w:r>
            <w:r w:rsidR="00883FB9" w:rsidRPr="003634A1">
              <w:rPr>
                <w:rFonts w:ascii="Arial" w:hAnsi="Arial" w:cs="Arial"/>
                <w:sz w:val="22"/>
                <w:szCs w:val="22"/>
              </w:rPr>
              <w:t>chance findings</w:t>
            </w:r>
            <w:r w:rsidR="00883FB9">
              <w:rPr>
                <w:rFonts w:ascii="Arial" w:hAnsi="Arial" w:cs="Arial"/>
                <w:sz w:val="22"/>
                <w:szCs w:val="22"/>
              </w:rPr>
              <w:t xml:space="preserve"> procedures. </w:t>
            </w:r>
          </w:p>
        </w:tc>
      </w:tr>
      <w:tr w:rsidR="00883FB9" w:rsidRPr="006F7063" w14:paraId="2DB2F60F" w14:textId="77777777" w:rsidTr="00FF0466">
        <w:trPr>
          <w:trHeight w:val="323"/>
        </w:trPr>
        <w:tc>
          <w:tcPr>
            <w:tcW w:w="2677" w:type="dxa"/>
            <w:shd w:val="clear" w:color="auto" w:fill="D9D9D9" w:themeFill="background1" w:themeFillShade="D9"/>
            <w:vAlign w:val="center"/>
          </w:tcPr>
          <w:p w14:paraId="1E85641E"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B.10 Hazardous Materials</w:t>
            </w:r>
          </w:p>
        </w:tc>
        <w:tc>
          <w:tcPr>
            <w:tcW w:w="6030" w:type="dxa"/>
          </w:tcPr>
          <w:p w14:paraId="7E5EA7F0" w14:textId="77777777" w:rsidR="00823464" w:rsidRDefault="00823464" w:rsidP="00883FB9">
            <w:pPr>
              <w:tabs>
                <w:tab w:val="left" w:pos="3200"/>
              </w:tabs>
              <w:jc w:val="both"/>
              <w:rPr>
                <w:rFonts w:ascii="Arial" w:hAnsi="Arial" w:cs="Arial"/>
                <w:b/>
                <w:sz w:val="22"/>
                <w:szCs w:val="22"/>
              </w:rPr>
            </w:pPr>
            <w:r w:rsidRPr="00F907DF">
              <w:rPr>
                <w:rFonts w:ascii="Arial" w:hAnsi="Arial" w:cs="Arial"/>
                <w:b/>
                <w:sz w:val="22"/>
                <w:szCs w:val="22"/>
              </w:rPr>
              <w:t>Full compliance achieved</w:t>
            </w:r>
            <w:r w:rsidR="00883FB9">
              <w:rPr>
                <w:rFonts w:ascii="Arial" w:hAnsi="Arial" w:cs="Arial"/>
                <w:b/>
                <w:sz w:val="22"/>
                <w:szCs w:val="22"/>
              </w:rPr>
              <w:t xml:space="preserve">. </w:t>
            </w:r>
          </w:p>
          <w:p w14:paraId="105DA89D"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Management plans of the sample include adequate management and mitigation measures</w:t>
            </w:r>
            <w:r w:rsidRPr="003634A1">
              <w:rPr>
                <w:rFonts w:ascii="Arial" w:hAnsi="Arial" w:cs="Arial"/>
                <w:sz w:val="22"/>
                <w:szCs w:val="22"/>
              </w:rPr>
              <w:t>.</w:t>
            </w:r>
          </w:p>
        </w:tc>
        <w:tc>
          <w:tcPr>
            <w:tcW w:w="4973" w:type="dxa"/>
          </w:tcPr>
          <w:p w14:paraId="741A3D6A" w14:textId="7ABEC970" w:rsidR="00883FB9" w:rsidRPr="006F7063" w:rsidRDefault="00B378C1" w:rsidP="00883FB9">
            <w:pPr>
              <w:tabs>
                <w:tab w:val="left" w:pos="3200"/>
              </w:tabs>
              <w:jc w:val="both"/>
              <w:rPr>
                <w:rFonts w:ascii="Arial" w:hAnsi="Arial" w:cs="Arial"/>
                <w:sz w:val="22"/>
                <w:szCs w:val="22"/>
              </w:rPr>
            </w:pPr>
            <w:r>
              <w:rPr>
                <w:rFonts w:ascii="Arial" w:hAnsi="Arial" w:cs="Arial"/>
                <w:sz w:val="22"/>
                <w:szCs w:val="22"/>
              </w:rPr>
              <w:t>To maintain compliance: a</w:t>
            </w:r>
            <w:r w:rsidR="00883FB9">
              <w:rPr>
                <w:rFonts w:ascii="Arial" w:hAnsi="Arial" w:cs="Arial"/>
                <w:sz w:val="22"/>
                <w:szCs w:val="22"/>
              </w:rPr>
              <w:t>s established in the ESMF</w:t>
            </w:r>
            <w:r>
              <w:rPr>
                <w:rFonts w:ascii="Arial" w:hAnsi="Arial" w:cs="Arial"/>
                <w:sz w:val="22"/>
                <w:szCs w:val="22"/>
              </w:rPr>
              <w:t>,</w:t>
            </w:r>
            <w:r w:rsidR="00883FB9">
              <w:rPr>
                <w:rFonts w:ascii="Arial" w:hAnsi="Arial" w:cs="Arial"/>
                <w:sz w:val="22"/>
                <w:szCs w:val="22"/>
              </w:rPr>
              <w:t xml:space="preserve"> management plans of future projects to be included in Program will include adequate management and disposition of such materials. </w:t>
            </w:r>
          </w:p>
        </w:tc>
      </w:tr>
      <w:tr w:rsidR="00883FB9" w:rsidRPr="006F7063" w14:paraId="263B9B46" w14:textId="77777777" w:rsidTr="00FF0466">
        <w:trPr>
          <w:trHeight w:val="323"/>
        </w:trPr>
        <w:tc>
          <w:tcPr>
            <w:tcW w:w="2677" w:type="dxa"/>
            <w:shd w:val="clear" w:color="auto" w:fill="D9D9D9" w:themeFill="background1" w:themeFillShade="D9"/>
            <w:vAlign w:val="center"/>
          </w:tcPr>
          <w:p w14:paraId="45965C50"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B.11 Pollution Prevention &amp; Abatement</w:t>
            </w:r>
          </w:p>
        </w:tc>
        <w:tc>
          <w:tcPr>
            <w:tcW w:w="6030" w:type="dxa"/>
          </w:tcPr>
          <w:p w14:paraId="3460521D" w14:textId="77777777" w:rsidR="00197F04" w:rsidRDefault="00197F04" w:rsidP="00197F04">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 xml:space="preserve">. </w:t>
            </w:r>
          </w:p>
          <w:p w14:paraId="6E3AEF56" w14:textId="77777777" w:rsidR="00883FB9" w:rsidRPr="006F7063" w:rsidRDefault="00883FB9" w:rsidP="00883FB9">
            <w:pPr>
              <w:tabs>
                <w:tab w:val="left" w:pos="3200"/>
              </w:tabs>
              <w:jc w:val="both"/>
              <w:rPr>
                <w:rFonts w:ascii="Arial" w:hAnsi="Arial" w:cs="Arial"/>
                <w:sz w:val="22"/>
                <w:szCs w:val="22"/>
              </w:rPr>
            </w:pPr>
            <w:r>
              <w:rPr>
                <w:rFonts w:ascii="Arial" w:hAnsi="Arial" w:cs="Arial"/>
                <w:sz w:val="22"/>
                <w:szCs w:val="22"/>
              </w:rPr>
              <w:t>Management plans of the sample include adequate management and mitigation measures</w:t>
            </w:r>
            <w:r w:rsidRPr="003634A1">
              <w:rPr>
                <w:rFonts w:ascii="Arial" w:hAnsi="Arial" w:cs="Arial"/>
                <w:sz w:val="22"/>
                <w:szCs w:val="22"/>
              </w:rPr>
              <w:t>.</w:t>
            </w:r>
          </w:p>
        </w:tc>
        <w:tc>
          <w:tcPr>
            <w:tcW w:w="4973" w:type="dxa"/>
          </w:tcPr>
          <w:p w14:paraId="65FC970C" w14:textId="6CAA1393" w:rsidR="00883FB9" w:rsidRPr="006F7063" w:rsidRDefault="00197F04" w:rsidP="00883FB9">
            <w:pPr>
              <w:tabs>
                <w:tab w:val="left" w:pos="3200"/>
              </w:tabs>
              <w:jc w:val="both"/>
              <w:rPr>
                <w:rFonts w:ascii="Arial" w:hAnsi="Arial" w:cs="Arial"/>
                <w:sz w:val="22"/>
                <w:szCs w:val="22"/>
              </w:rPr>
            </w:pPr>
            <w:r>
              <w:rPr>
                <w:rFonts w:ascii="Arial" w:hAnsi="Arial" w:cs="Arial"/>
                <w:sz w:val="22"/>
                <w:szCs w:val="22"/>
              </w:rPr>
              <w:t>To maintain compliance: a</w:t>
            </w:r>
            <w:r w:rsidR="00883FB9">
              <w:rPr>
                <w:rFonts w:ascii="Arial" w:hAnsi="Arial" w:cs="Arial"/>
                <w:sz w:val="22"/>
                <w:szCs w:val="22"/>
              </w:rPr>
              <w:t>s established in the ESMF</w:t>
            </w:r>
            <w:r w:rsidR="00FF0466">
              <w:rPr>
                <w:rFonts w:ascii="Arial" w:hAnsi="Arial" w:cs="Arial"/>
                <w:sz w:val="22"/>
                <w:szCs w:val="22"/>
              </w:rPr>
              <w:t>,</w:t>
            </w:r>
            <w:r w:rsidR="00883FB9">
              <w:rPr>
                <w:rFonts w:ascii="Arial" w:hAnsi="Arial" w:cs="Arial"/>
                <w:sz w:val="22"/>
                <w:szCs w:val="22"/>
              </w:rPr>
              <w:t xml:space="preserve"> management plans of future projects to be included in Program</w:t>
            </w:r>
            <w:r w:rsidR="00FF0466">
              <w:rPr>
                <w:rFonts w:ascii="Arial" w:hAnsi="Arial" w:cs="Arial"/>
                <w:sz w:val="22"/>
                <w:szCs w:val="22"/>
              </w:rPr>
              <w:t xml:space="preserve"> </w:t>
            </w:r>
            <w:r w:rsidR="00883FB9">
              <w:rPr>
                <w:rFonts w:ascii="Arial" w:hAnsi="Arial" w:cs="Arial"/>
                <w:sz w:val="22"/>
                <w:szCs w:val="22"/>
              </w:rPr>
              <w:t xml:space="preserve">will include adequate management and mitigation measures. </w:t>
            </w:r>
          </w:p>
        </w:tc>
      </w:tr>
      <w:tr w:rsidR="00883FB9" w:rsidRPr="00C74332" w14:paraId="526912BF" w14:textId="77777777" w:rsidTr="00FF0466">
        <w:trPr>
          <w:trHeight w:val="323"/>
        </w:trPr>
        <w:tc>
          <w:tcPr>
            <w:tcW w:w="2677" w:type="dxa"/>
            <w:shd w:val="clear" w:color="auto" w:fill="D9D9D9" w:themeFill="background1" w:themeFillShade="D9"/>
            <w:vAlign w:val="center"/>
          </w:tcPr>
          <w:p w14:paraId="57C0A631"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B.12 Projects under Construction</w:t>
            </w:r>
          </w:p>
        </w:tc>
        <w:tc>
          <w:tcPr>
            <w:tcW w:w="6030" w:type="dxa"/>
          </w:tcPr>
          <w:p w14:paraId="14B496DF" w14:textId="77777777" w:rsidR="00883FB9" w:rsidRPr="00C74332" w:rsidRDefault="00883FB9" w:rsidP="00883FB9">
            <w:pPr>
              <w:tabs>
                <w:tab w:val="left" w:pos="3200"/>
              </w:tabs>
              <w:jc w:val="both"/>
              <w:rPr>
                <w:rFonts w:ascii="Arial" w:hAnsi="Arial" w:cs="Arial"/>
                <w:i/>
                <w:sz w:val="22"/>
                <w:szCs w:val="22"/>
              </w:rPr>
            </w:pPr>
            <w:r w:rsidRPr="00FB53E5">
              <w:rPr>
                <w:rFonts w:ascii="Arial" w:hAnsi="Arial" w:cs="Arial"/>
                <w:b/>
                <w:sz w:val="22"/>
                <w:szCs w:val="22"/>
              </w:rPr>
              <w:t>Not applicable (policy not relevant)</w:t>
            </w:r>
          </w:p>
        </w:tc>
        <w:tc>
          <w:tcPr>
            <w:tcW w:w="4973" w:type="dxa"/>
          </w:tcPr>
          <w:p w14:paraId="6F0CA028" w14:textId="77777777" w:rsidR="00883FB9" w:rsidRPr="00C74332" w:rsidRDefault="00883FB9" w:rsidP="00883FB9">
            <w:pPr>
              <w:tabs>
                <w:tab w:val="left" w:pos="3200"/>
              </w:tabs>
              <w:jc w:val="both"/>
              <w:rPr>
                <w:rFonts w:ascii="Arial" w:hAnsi="Arial" w:cs="Arial"/>
                <w:i/>
                <w:sz w:val="22"/>
                <w:szCs w:val="22"/>
              </w:rPr>
            </w:pPr>
            <w:r>
              <w:rPr>
                <w:rFonts w:ascii="Arial" w:hAnsi="Arial" w:cs="Arial"/>
                <w:sz w:val="22"/>
                <w:szCs w:val="22"/>
              </w:rPr>
              <w:t>-</w:t>
            </w:r>
          </w:p>
        </w:tc>
      </w:tr>
      <w:tr w:rsidR="00883FB9" w:rsidRPr="00C74332" w14:paraId="67C9BF58" w14:textId="77777777" w:rsidTr="00FF0466">
        <w:trPr>
          <w:trHeight w:val="323"/>
        </w:trPr>
        <w:tc>
          <w:tcPr>
            <w:tcW w:w="2677" w:type="dxa"/>
            <w:shd w:val="clear" w:color="auto" w:fill="D9D9D9" w:themeFill="background1" w:themeFillShade="D9"/>
            <w:vAlign w:val="center"/>
          </w:tcPr>
          <w:p w14:paraId="2400F8BD"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B.13 Noninvestment Lending and Flexible Lending Instruments</w:t>
            </w:r>
          </w:p>
        </w:tc>
        <w:tc>
          <w:tcPr>
            <w:tcW w:w="6030" w:type="dxa"/>
          </w:tcPr>
          <w:p w14:paraId="54532BD9" w14:textId="77777777" w:rsidR="00883FB9" w:rsidRPr="00C74332" w:rsidRDefault="00883FB9" w:rsidP="00883FB9">
            <w:pPr>
              <w:tabs>
                <w:tab w:val="left" w:pos="3200"/>
              </w:tabs>
              <w:jc w:val="both"/>
              <w:rPr>
                <w:rFonts w:ascii="Arial" w:hAnsi="Arial" w:cs="Arial"/>
                <w:i/>
                <w:sz w:val="22"/>
                <w:szCs w:val="22"/>
              </w:rPr>
            </w:pPr>
            <w:r w:rsidRPr="00FB53E5">
              <w:rPr>
                <w:rFonts w:ascii="Arial" w:hAnsi="Arial" w:cs="Arial"/>
                <w:b/>
                <w:sz w:val="22"/>
                <w:szCs w:val="22"/>
              </w:rPr>
              <w:t>Not applicable (policy not relevant)</w:t>
            </w:r>
          </w:p>
        </w:tc>
        <w:tc>
          <w:tcPr>
            <w:tcW w:w="4973" w:type="dxa"/>
          </w:tcPr>
          <w:p w14:paraId="15C5FEB9" w14:textId="77777777" w:rsidR="00883FB9" w:rsidRPr="00C74332" w:rsidRDefault="00883FB9" w:rsidP="00883FB9">
            <w:pPr>
              <w:tabs>
                <w:tab w:val="left" w:pos="3200"/>
              </w:tabs>
              <w:jc w:val="both"/>
              <w:rPr>
                <w:rFonts w:ascii="Arial" w:hAnsi="Arial" w:cs="Arial"/>
                <w:i/>
                <w:sz w:val="22"/>
                <w:szCs w:val="22"/>
              </w:rPr>
            </w:pPr>
            <w:r>
              <w:rPr>
                <w:rFonts w:ascii="Arial" w:hAnsi="Arial" w:cs="Arial"/>
                <w:sz w:val="22"/>
                <w:szCs w:val="22"/>
              </w:rPr>
              <w:t>-</w:t>
            </w:r>
          </w:p>
        </w:tc>
      </w:tr>
      <w:tr w:rsidR="00883FB9" w:rsidRPr="00C74332" w14:paraId="3FC31035" w14:textId="77777777" w:rsidTr="00FF0466">
        <w:trPr>
          <w:trHeight w:val="323"/>
        </w:trPr>
        <w:tc>
          <w:tcPr>
            <w:tcW w:w="2677" w:type="dxa"/>
            <w:shd w:val="clear" w:color="auto" w:fill="D9D9D9" w:themeFill="background1" w:themeFillShade="D9"/>
            <w:vAlign w:val="center"/>
          </w:tcPr>
          <w:p w14:paraId="41BE7F64" w14:textId="77777777" w:rsidR="00883FB9" w:rsidRPr="000361A6" w:rsidDel="00641735" w:rsidRDefault="00883FB9" w:rsidP="00883FB9">
            <w:pPr>
              <w:tabs>
                <w:tab w:val="left" w:pos="3200"/>
              </w:tabs>
              <w:rPr>
                <w:rFonts w:ascii="Arial" w:hAnsi="Arial" w:cs="Arial"/>
                <w:b/>
                <w:sz w:val="20"/>
                <w:szCs w:val="20"/>
              </w:rPr>
            </w:pPr>
            <w:r w:rsidRPr="000361A6">
              <w:rPr>
                <w:rFonts w:ascii="Arial" w:hAnsi="Arial" w:cs="Arial"/>
                <w:sz w:val="20"/>
                <w:szCs w:val="20"/>
              </w:rPr>
              <w:t>B.14 Multiple Phase and Repeat Loans</w:t>
            </w:r>
          </w:p>
        </w:tc>
        <w:tc>
          <w:tcPr>
            <w:tcW w:w="6030" w:type="dxa"/>
          </w:tcPr>
          <w:p w14:paraId="4429F2CC" w14:textId="51FC2287" w:rsidR="00883FB9" w:rsidRPr="00F907DF" w:rsidRDefault="00883FB9" w:rsidP="00883FB9">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1854634A" w14:textId="77777777" w:rsidR="00883FB9" w:rsidRPr="00C74332" w:rsidRDefault="00883FB9" w:rsidP="00883FB9">
            <w:pPr>
              <w:tabs>
                <w:tab w:val="left" w:pos="3200"/>
              </w:tabs>
              <w:jc w:val="both"/>
              <w:rPr>
                <w:rFonts w:ascii="Arial" w:hAnsi="Arial" w:cs="Arial"/>
                <w:i/>
                <w:sz w:val="22"/>
                <w:szCs w:val="22"/>
              </w:rPr>
            </w:pPr>
            <w:r>
              <w:rPr>
                <w:rFonts w:ascii="Arial" w:eastAsia="Times New Roman" w:hAnsi="Arial" w:cs="Arial"/>
                <w:sz w:val="22"/>
                <w:szCs w:val="22"/>
                <w:shd w:val="clear" w:color="auto" w:fill="FFFFFF"/>
              </w:rPr>
              <w:t>T</w:t>
            </w:r>
            <w:r w:rsidRPr="008A624F">
              <w:rPr>
                <w:rFonts w:ascii="Arial" w:eastAsia="Times New Roman" w:hAnsi="Arial" w:cs="Arial"/>
                <w:sz w:val="22"/>
                <w:szCs w:val="22"/>
                <w:shd w:val="clear" w:color="auto" w:fill="FFFFFF"/>
              </w:rPr>
              <w:t>he Republic of Haiti has agreed with the Bank on an appropriate cour</w:t>
            </w:r>
            <w:r>
              <w:rPr>
                <w:rFonts w:ascii="Arial" w:eastAsia="Times New Roman" w:hAnsi="Arial" w:cs="Arial"/>
                <w:sz w:val="22"/>
                <w:szCs w:val="22"/>
                <w:shd w:val="clear" w:color="auto" w:fill="FFFFFF"/>
              </w:rPr>
              <w:t>se of action to remedy</w:t>
            </w:r>
            <w:r w:rsidRPr="008A624F">
              <w:rPr>
                <w:rFonts w:ascii="Arial" w:eastAsia="Times New Roman" w:hAnsi="Arial" w:cs="Arial"/>
                <w:sz w:val="22"/>
                <w:szCs w:val="22"/>
                <w:shd w:val="clear" w:color="auto" w:fill="FFFFFF"/>
              </w:rPr>
              <w:t xml:space="preserve"> liabilities</w:t>
            </w:r>
            <w:r>
              <w:rPr>
                <w:rFonts w:ascii="Arial" w:eastAsia="Times New Roman" w:hAnsi="Arial" w:cs="Arial"/>
                <w:sz w:val="22"/>
                <w:szCs w:val="22"/>
                <w:shd w:val="clear" w:color="auto" w:fill="FFFFFF"/>
              </w:rPr>
              <w:t xml:space="preserve"> from past completed operations.</w:t>
            </w:r>
          </w:p>
        </w:tc>
        <w:tc>
          <w:tcPr>
            <w:tcW w:w="4973" w:type="dxa"/>
          </w:tcPr>
          <w:p w14:paraId="7871C5ED" w14:textId="77777777" w:rsidR="00883FB9" w:rsidRPr="00C74332" w:rsidRDefault="00883FB9" w:rsidP="00883FB9">
            <w:pPr>
              <w:tabs>
                <w:tab w:val="left" w:pos="3200"/>
              </w:tabs>
              <w:jc w:val="both"/>
              <w:rPr>
                <w:rFonts w:ascii="Arial" w:hAnsi="Arial" w:cs="Arial"/>
                <w:i/>
                <w:sz w:val="22"/>
                <w:szCs w:val="22"/>
              </w:rPr>
            </w:pPr>
            <w:r>
              <w:rPr>
                <w:rFonts w:ascii="Arial" w:hAnsi="Arial" w:cs="Arial"/>
                <w:sz w:val="22"/>
                <w:szCs w:val="22"/>
              </w:rPr>
              <w:t>-</w:t>
            </w:r>
          </w:p>
        </w:tc>
      </w:tr>
      <w:tr w:rsidR="00197F04" w:rsidRPr="00C74332" w14:paraId="7B684B04" w14:textId="77777777" w:rsidTr="00FF0466">
        <w:trPr>
          <w:trHeight w:val="323"/>
        </w:trPr>
        <w:tc>
          <w:tcPr>
            <w:tcW w:w="2677" w:type="dxa"/>
            <w:shd w:val="clear" w:color="auto" w:fill="D9D9D9" w:themeFill="background1" w:themeFillShade="D9"/>
            <w:vAlign w:val="center"/>
          </w:tcPr>
          <w:p w14:paraId="39518584" w14:textId="77777777" w:rsidR="00197F04" w:rsidRPr="00197F04" w:rsidDel="00641735" w:rsidRDefault="00197F04" w:rsidP="00197F04">
            <w:pPr>
              <w:tabs>
                <w:tab w:val="left" w:pos="3200"/>
              </w:tabs>
              <w:rPr>
                <w:rFonts w:ascii="Arial" w:hAnsi="Arial" w:cs="Arial"/>
                <w:b/>
                <w:sz w:val="20"/>
                <w:szCs w:val="20"/>
                <w:highlight w:val="yellow"/>
              </w:rPr>
            </w:pPr>
            <w:r w:rsidRPr="007237FE">
              <w:rPr>
                <w:rFonts w:ascii="Arial" w:hAnsi="Arial" w:cs="Arial"/>
                <w:sz w:val="20"/>
                <w:szCs w:val="20"/>
              </w:rPr>
              <w:t>B.15 Co-financing Operations</w:t>
            </w:r>
          </w:p>
        </w:tc>
        <w:tc>
          <w:tcPr>
            <w:tcW w:w="6030" w:type="dxa"/>
          </w:tcPr>
          <w:p w14:paraId="077BDEA4" w14:textId="77777777" w:rsidR="00197F04" w:rsidRDefault="00197F04" w:rsidP="00197F04">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 xml:space="preserve">. </w:t>
            </w:r>
          </w:p>
          <w:p w14:paraId="3618EA35" w14:textId="49B2232C" w:rsidR="00197F04" w:rsidRPr="00C74332" w:rsidRDefault="00866634" w:rsidP="00197F04">
            <w:pPr>
              <w:tabs>
                <w:tab w:val="left" w:pos="3200"/>
              </w:tabs>
              <w:jc w:val="both"/>
              <w:rPr>
                <w:rFonts w:ascii="Arial" w:hAnsi="Arial" w:cs="Arial"/>
                <w:i/>
                <w:sz w:val="22"/>
                <w:szCs w:val="22"/>
              </w:rPr>
            </w:pPr>
            <w:r w:rsidRPr="00866634">
              <w:rPr>
                <w:rFonts w:ascii="Arial" w:hAnsi="Arial" w:cs="Arial"/>
                <w:sz w:val="22"/>
                <w:szCs w:val="22"/>
              </w:rPr>
              <w:t>The Bank coordinate</w:t>
            </w:r>
            <w:r w:rsidR="007237FE">
              <w:rPr>
                <w:rFonts w:ascii="Arial" w:hAnsi="Arial" w:cs="Arial"/>
                <w:sz w:val="22"/>
                <w:szCs w:val="22"/>
              </w:rPr>
              <w:t>s</w:t>
            </w:r>
            <w:r w:rsidRPr="00866634">
              <w:rPr>
                <w:rFonts w:ascii="Arial" w:hAnsi="Arial" w:cs="Arial"/>
                <w:sz w:val="22"/>
                <w:szCs w:val="22"/>
              </w:rPr>
              <w:t xml:space="preserve"> approach on </w:t>
            </w:r>
            <w:r w:rsidR="007237FE" w:rsidRPr="00866634">
              <w:rPr>
                <w:rFonts w:ascii="Arial" w:hAnsi="Arial" w:cs="Arial"/>
                <w:sz w:val="22"/>
                <w:szCs w:val="22"/>
              </w:rPr>
              <w:t>environmental</w:t>
            </w:r>
            <w:r w:rsidRPr="00866634">
              <w:rPr>
                <w:rFonts w:ascii="Arial" w:hAnsi="Arial" w:cs="Arial"/>
                <w:sz w:val="22"/>
                <w:szCs w:val="22"/>
              </w:rPr>
              <w:t xml:space="preserve"> and social matters with other </w:t>
            </w:r>
            <w:proofErr w:type="gramStart"/>
            <w:r w:rsidRPr="00866634">
              <w:rPr>
                <w:rFonts w:ascii="Arial" w:hAnsi="Arial" w:cs="Arial"/>
                <w:sz w:val="22"/>
                <w:szCs w:val="22"/>
              </w:rPr>
              <w:t>lenders</w:t>
            </w:r>
            <w:r w:rsidR="007C6582">
              <w:rPr>
                <w:rFonts w:ascii="Arial" w:hAnsi="Arial" w:cs="Arial"/>
                <w:sz w:val="22"/>
                <w:szCs w:val="22"/>
              </w:rPr>
              <w:t>, and</w:t>
            </w:r>
            <w:proofErr w:type="gramEnd"/>
            <w:r w:rsidR="007C6582">
              <w:rPr>
                <w:rFonts w:ascii="Arial" w:hAnsi="Arial" w:cs="Arial"/>
                <w:sz w:val="22"/>
                <w:szCs w:val="22"/>
              </w:rPr>
              <w:t xml:space="preserve"> incorporated their Environmental and Social requirements</w:t>
            </w:r>
            <w:r w:rsidRPr="00866634">
              <w:rPr>
                <w:rFonts w:ascii="Arial" w:hAnsi="Arial" w:cs="Arial"/>
                <w:sz w:val="22"/>
                <w:szCs w:val="22"/>
              </w:rPr>
              <w:t>.</w:t>
            </w:r>
          </w:p>
        </w:tc>
        <w:tc>
          <w:tcPr>
            <w:tcW w:w="4973" w:type="dxa"/>
          </w:tcPr>
          <w:p w14:paraId="74DDC8AB" w14:textId="77777777" w:rsidR="00197F04" w:rsidRPr="00C74332" w:rsidRDefault="00197F04" w:rsidP="00197F04">
            <w:pPr>
              <w:tabs>
                <w:tab w:val="left" w:pos="3200"/>
              </w:tabs>
              <w:jc w:val="both"/>
              <w:rPr>
                <w:rFonts w:ascii="Arial" w:hAnsi="Arial" w:cs="Arial"/>
                <w:i/>
                <w:sz w:val="22"/>
                <w:szCs w:val="22"/>
              </w:rPr>
            </w:pPr>
            <w:r>
              <w:rPr>
                <w:rFonts w:ascii="Arial" w:hAnsi="Arial" w:cs="Arial"/>
                <w:sz w:val="22"/>
                <w:szCs w:val="22"/>
              </w:rPr>
              <w:t>To maintain compliance:</w:t>
            </w:r>
            <w:r w:rsidR="007237FE">
              <w:rPr>
                <w:rFonts w:ascii="Arial" w:hAnsi="Arial" w:cs="Arial"/>
                <w:sz w:val="22"/>
                <w:szCs w:val="22"/>
              </w:rPr>
              <w:t xml:space="preserve"> maintain coordinated approach with other lenders on environmental and social matters.</w:t>
            </w:r>
          </w:p>
        </w:tc>
      </w:tr>
      <w:tr w:rsidR="00197F04" w:rsidRPr="00C74332" w14:paraId="1402D7F1" w14:textId="77777777" w:rsidTr="00FF0466">
        <w:trPr>
          <w:trHeight w:val="323"/>
        </w:trPr>
        <w:tc>
          <w:tcPr>
            <w:tcW w:w="2677" w:type="dxa"/>
            <w:shd w:val="clear" w:color="auto" w:fill="D9D9D9" w:themeFill="background1" w:themeFillShade="D9"/>
            <w:vAlign w:val="center"/>
          </w:tcPr>
          <w:p w14:paraId="6B12E53E" w14:textId="77777777" w:rsidR="00197F04" w:rsidRPr="000361A6" w:rsidDel="00641735" w:rsidRDefault="00197F04" w:rsidP="00197F04">
            <w:pPr>
              <w:tabs>
                <w:tab w:val="left" w:pos="3200"/>
              </w:tabs>
              <w:rPr>
                <w:rFonts w:ascii="Arial" w:hAnsi="Arial" w:cs="Arial"/>
                <w:b/>
                <w:sz w:val="20"/>
                <w:szCs w:val="20"/>
              </w:rPr>
            </w:pPr>
            <w:r w:rsidRPr="000361A6">
              <w:rPr>
                <w:rFonts w:ascii="Arial" w:hAnsi="Arial" w:cs="Arial"/>
                <w:sz w:val="20"/>
                <w:szCs w:val="20"/>
              </w:rPr>
              <w:t>B.16 In-Country Systems</w:t>
            </w:r>
          </w:p>
        </w:tc>
        <w:tc>
          <w:tcPr>
            <w:tcW w:w="6030" w:type="dxa"/>
          </w:tcPr>
          <w:p w14:paraId="4EF1610D" w14:textId="77777777" w:rsidR="00197F04" w:rsidRPr="00FB53E5" w:rsidRDefault="00197F04" w:rsidP="00197F04">
            <w:pPr>
              <w:tabs>
                <w:tab w:val="left" w:pos="3200"/>
              </w:tabs>
              <w:jc w:val="both"/>
              <w:rPr>
                <w:rFonts w:ascii="Arial" w:hAnsi="Arial" w:cs="Arial"/>
                <w:b/>
                <w:sz w:val="22"/>
                <w:szCs w:val="22"/>
              </w:rPr>
            </w:pPr>
            <w:r w:rsidRPr="00FB53E5">
              <w:rPr>
                <w:rFonts w:ascii="Arial" w:hAnsi="Arial" w:cs="Arial"/>
                <w:b/>
                <w:sz w:val="22"/>
                <w:szCs w:val="22"/>
              </w:rPr>
              <w:t>Not applicable</w:t>
            </w:r>
          </w:p>
          <w:p w14:paraId="1D250E5C" w14:textId="77777777" w:rsidR="00197F04" w:rsidRPr="00C74332" w:rsidRDefault="00197F04" w:rsidP="00197F04">
            <w:pPr>
              <w:tabs>
                <w:tab w:val="left" w:pos="3200"/>
              </w:tabs>
              <w:jc w:val="both"/>
              <w:rPr>
                <w:rFonts w:ascii="Arial" w:hAnsi="Arial" w:cs="Arial"/>
                <w:i/>
                <w:sz w:val="22"/>
                <w:szCs w:val="22"/>
              </w:rPr>
            </w:pPr>
            <w:r w:rsidRPr="003634A1">
              <w:rPr>
                <w:rFonts w:ascii="Arial" w:hAnsi="Arial" w:cs="Arial"/>
                <w:sz w:val="22"/>
                <w:szCs w:val="22"/>
              </w:rPr>
              <w:t>This operation will not apply national safeguards systems.</w:t>
            </w:r>
          </w:p>
        </w:tc>
        <w:tc>
          <w:tcPr>
            <w:tcW w:w="4973" w:type="dxa"/>
          </w:tcPr>
          <w:p w14:paraId="31A4A2B5" w14:textId="77777777" w:rsidR="00197F04" w:rsidRPr="00C74332" w:rsidRDefault="00197F04" w:rsidP="00197F04">
            <w:pPr>
              <w:tabs>
                <w:tab w:val="left" w:pos="3200"/>
              </w:tabs>
              <w:jc w:val="both"/>
              <w:rPr>
                <w:rFonts w:ascii="Arial" w:hAnsi="Arial" w:cs="Arial"/>
                <w:i/>
                <w:sz w:val="22"/>
                <w:szCs w:val="22"/>
              </w:rPr>
            </w:pPr>
            <w:r>
              <w:rPr>
                <w:rFonts w:ascii="Arial" w:hAnsi="Arial" w:cs="Arial"/>
                <w:sz w:val="22"/>
                <w:szCs w:val="22"/>
              </w:rPr>
              <w:t>-</w:t>
            </w:r>
          </w:p>
        </w:tc>
      </w:tr>
      <w:tr w:rsidR="00197F04" w:rsidRPr="00C74332" w14:paraId="19360159" w14:textId="77777777" w:rsidTr="00FF0466">
        <w:trPr>
          <w:trHeight w:val="323"/>
        </w:trPr>
        <w:tc>
          <w:tcPr>
            <w:tcW w:w="2677" w:type="dxa"/>
            <w:shd w:val="clear" w:color="auto" w:fill="D9D9D9" w:themeFill="background1" w:themeFillShade="D9"/>
            <w:vAlign w:val="center"/>
          </w:tcPr>
          <w:p w14:paraId="4C22F864" w14:textId="77777777" w:rsidR="00197F04" w:rsidRPr="000361A6" w:rsidDel="00641735" w:rsidRDefault="00197F04" w:rsidP="00197F04">
            <w:pPr>
              <w:tabs>
                <w:tab w:val="left" w:pos="3200"/>
              </w:tabs>
              <w:rPr>
                <w:rFonts w:ascii="Arial" w:hAnsi="Arial" w:cs="Arial"/>
                <w:b/>
                <w:sz w:val="20"/>
                <w:szCs w:val="20"/>
              </w:rPr>
            </w:pPr>
            <w:r w:rsidRPr="000361A6">
              <w:rPr>
                <w:rFonts w:ascii="Arial" w:hAnsi="Arial" w:cs="Arial"/>
                <w:sz w:val="20"/>
                <w:szCs w:val="20"/>
              </w:rPr>
              <w:t>B.17 Procurement</w:t>
            </w:r>
          </w:p>
        </w:tc>
        <w:tc>
          <w:tcPr>
            <w:tcW w:w="6030" w:type="dxa"/>
          </w:tcPr>
          <w:p w14:paraId="749FE4E0" w14:textId="77777777" w:rsidR="00197F04" w:rsidRPr="00C74332" w:rsidRDefault="00197F04" w:rsidP="00197F04">
            <w:pPr>
              <w:tabs>
                <w:tab w:val="left" w:pos="3200"/>
              </w:tabs>
              <w:jc w:val="both"/>
              <w:rPr>
                <w:rFonts w:ascii="Arial" w:hAnsi="Arial" w:cs="Arial"/>
                <w:i/>
                <w:sz w:val="22"/>
                <w:szCs w:val="22"/>
              </w:rPr>
            </w:pPr>
            <w:r w:rsidRPr="00F907DF">
              <w:rPr>
                <w:rFonts w:ascii="Arial" w:hAnsi="Arial" w:cs="Arial"/>
                <w:b/>
                <w:sz w:val="22"/>
                <w:szCs w:val="22"/>
              </w:rPr>
              <w:t xml:space="preserve">Compliance achievable through specific conditions established in legal documentation for actions over </w:t>
            </w:r>
            <w:r>
              <w:rPr>
                <w:rFonts w:ascii="Arial" w:hAnsi="Arial" w:cs="Arial"/>
                <w:b/>
                <w:sz w:val="22"/>
                <w:szCs w:val="22"/>
              </w:rPr>
              <w:t xml:space="preserve">the life span of the program. </w:t>
            </w:r>
          </w:p>
        </w:tc>
        <w:tc>
          <w:tcPr>
            <w:tcW w:w="4973" w:type="dxa"/>
          </w:tcPr>
          <w:p w14:paraId="351C4955" w14:textId="77777777" w:rsidR="00197F04" w:rsidRPr="00C74332" w:rsidRDefault="00197F04" w:rsidP="00197F04">
            <w:pPr>
              <w:tabs>
                <w:tab w:val="left" w:pos="3200"/>
              </w:tabs>
              <w:jc w:val="both"/>
              <w:rPr>
                <w:rFonts w:ascii="Arial" w:hAnsi="Arial" w:cs="Arial"/>
                <w:i/>
                <w:sz w:val="22"/>
                <w:szCs w:val="22"/>
              </w:rPr>
            </w:pPr>
            <w:r w:rsidRPr="003634A1">
              <w:rPr>
                <w:rFonts w:ascii="Arial" w:hAnsi="Arial" w:cs="Arial"/>
                <w:sz w:val="22"/>
                <w:szCs w:val="22"/>
              </w:rPr>
              <w:t xml:space="preserve">Bidding documents </w:t>
            </w:r>
            <w:r>
              <w:rPr>
                <w:rFonts w:ascii="Arial" w:hAnsi="Arial" w:cs="Arial"/>
                <w:sz w:val="22"/>
                <w:szCs w:val="22"/>
              </w:rPr>
              <w:t xml:space="preserve">and then contracts </w:t>
            </w:r>
            <w:r w:rsidRPr="003634A1">
              <w:rPr>
                <w:rFonts w:ascii="Arial" w:hAnsi="Arial" w:cs="Arial"/>
                <w:sz w:val="22"/>
                <w:szCs w:val="22"/>
              </w:rPr>
              <w:t xml:space="preserve">will incorporate </w:t>
            </w:r>
            <w:r>
              <w:rPr>
                <w:rFonts w:ascii="Arial" w:hAnsi="Arial" w:cs="Arial"/>
                <w:sz w:val="22"/>
                <w:szCs w:val="22"/>
              </w:rPr>
              <w:t>relevant Environmental and Social requirements.</w:t>
            </w:r>
          </w:p>
        </w:tc>
      </w:tr>
      <w:tr w:rsidR="00197F04" w:rsidRPr="006F7063" w14:paraId="393D8ED4" w14:textId="77777777" w:rsidTr="00883FB9">
        <w:trPr>
          <w:trHeight w:val="323"/>
        </w:trPr>
        <w:tc>
          <w:tcPr>
            <w:tcW w:w="13680" w:type="dxa"/>
            <w:gridSpan w:val="3"/>
            <w:shd w:val="clear" w:color="auto" w:fill="D9D9D9" w:themeFill="background1" w:themeFillShade="D9"/>
            <w:vAlign w:val="center"/>
          </w:tcPr>
          <w:p w14:paraId="47DE610A" w14:textId="77777777" w:rsidR="00197F04" w:rsidRPr="006F7063" w:rsidRDefault="00197F04" w:rsidP="00197F04">
            <w:pPr>
              <w:tabs>
                <w:tab w:val="left" w:pos="3200"/>
              </w:tabs>
              <w:jc w:val="both"/>
              <w:rPr>
                <w:rFonts w:ascii="Arial" w:hAnsi="Arial" w:cs="Arial"/>
                <w:sz w:val="22"/>
                <w:szCs w:val="22"/>
              </w:rPr>
            </w:pPr>
            <w:r w:rsidRPr="006F7063">
              <w:rPr>
                <w:rFonts w:ascii="Arial" w:hAnsi="Arial" w:cs="Arial"/>
                <w:b/>
                <w:sz w:val="22"/>
                <w:szCs w:val="22"/>
              </w:rPr>
              <w:t>OP-704 Natural Disaster Risk Management Policy</w:t>
            </w:r>
          </w:p>
        </w:tc>
      </w:tr>
      <w:tr w:rsidR="00197F04" w:rsidRPr="006F7063" w14:paraId="3C663662" w14:textId="77777777" w:rsidTr="00FF0466">
        <w:trPr>
          <w:trHeight w:val="323"/>
        </w:trPr>
        <w:tc>
          <w:tcPr>
            <w:tcW w:w="2677" w:type="dxa"/>
            <w:shd w:val="clear" w:color="auto" w:fill="D9D9D9" w:themeFill="background1" w:themeFillShade="D9"/>
            <w:vAlign w:val="center"/>
          </w:tcPr>
          <w:p w14:paraId="099D3ED3" w14:textId="77777777" w:rsidR="00197F04" w:rsidRPr="00E15822" w:rsidDel="00641735" w:rsidRDefault="00197F04" w:rsidP="00197F04">
            <w:pPr>
              <w:tabs>
                <w:tab w:val="left" w:pos="3200"/>
              </w:tabs>
              <w:rPr>
                <w:rFonts w:ascii="Arial" w:hAnsi="Arial" w:cs="Arial"/>
                <w:b/>
                <w:sz w:val="20"/>
                <w:szCs w:val="20"/>
              </w:rPr>
            </w:pPr>
            <w:r w:rsidRPr="001D2104">
              <w:rPr>
                <w:rFonts w:ascii="Arial" w:hAnsi="Arial" w:cs="Arial"/>
                <w:sz w:val="20"/>
                <w:szCs w:val="20"/>
              </w:rPr>
              <w:t>A.2 Analysis and</w:t>
            </w:r>
            <w:r>
              <w:rPr>
                <w:rFonts w:ascii="Arial" w:hAnsi="Arial" w:cs="Arial"/>
                <w:sz w:val="20"/>
                <w:szCs w:val="20"/>
              </w:rPr>
              <w:t>, if necessary,</w:t>
            </w:r>
            <w:r w:rsidRPr="001D2104">
              <w:rPr>
                <w:rFonts w:ascii="Arial" w:hAnsi="Arial" w:cs="Arial"/>
                <w:sz w:val="20"/>
                <w:szCs w:val="20"/>
              </w:rPr>
              <w:t xml:space="preserve"> management of Type 2 risk</w:t>
            </w:r>
            <w:r w:rsidRPr="001D2104">
              <w:rPr>
                <w:rStyle w:val="FootnoteReference"/>
                <w:rFonts w:ascii="Arial" w:hAnsi="Arial" w:cs="Arial"/>
                <w:sz w:val="20"/>
                <w:szCs w:val="20"/>
              </w:rPr>
              <w:footnoteReference w:id="10"/>
            </w:r>
            <w:r w:rsidRPr="001D2104">
              <w:rPr>
                <w:rFonts w:ascii="Arial" w:hAnsi="Arial" w:cs="Arial"/>
                <w:sz w:val="20"/>
                <w:szCs w:val="20"/>
              </w:rPr>
              <w:t xml:space="preserve"> scenario</w:t>
            </w:r>
          </w:p>
        </w:tc>
        <w:tc>
          <w:tcPr>
            <w:tcW w:w="6030" w:type="dxa"/>
          </w:tcPr>
          <w:p w14:paraId="707FD607" w14:textId="77777777" w:rsidR="00197F04" w:rsidRDefault="0035701A" w:rsidP="00197F04">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w:t>
            </w:r>
          </w:p>
          <w:p w14:paraId="7342BF47" w14:textId="560F93E0" w:rsidR="0035701A" w:rsidRPr="00C74332" w:rsidRDefault="0035701A" w:rsidP="00197F04">
            <w:pPr>
              <w:tabs>
                <w:tab w:val="left" w:pos="3200"/>
              </w:tabs>
              <w:jc w:val="both"/>
              <w:rPr>
                <w:rFonts w:ascii="Arial" w:hAnsi="Arial" w:cs="Arial"/>
                <w:i/>
                <w:sz w:val="22"/>
                <w:szCs w:val="22"/>
              </w:rPr>
            </w:pPr>
            <w:r w:rsidRPr="0035701A">
              <w:rPr>
                <w:rFonts w:ascii="Arial" w:hAnsi="Arial" w:cs="Arial"/>
                <w:sz w:val="22"/>
                <w:szCs w:val="22"/>
              </w:rPr>
              <w:t xml:space="preserve">Natural disaster risk was analyzed, </w:t>
            </w:r>
            <w:proofErr w:type="gramStart"/>
            <w:r w:rsidRPr="0035701A">
              <w:rPr>
                <w:rFonts w:ascii="Arial" w:hAnsi="Arial" w:cs="Arial"/>
                <w:sz w:val="22"/>
                <w:szCs w:val="22"/>
              </w:rPr>
              <w:t>in particular through</w:t>
            </w:r>
            <w:proofErr w:type="gramEnd"/>
            <w:r w:rsidRPr="0035701A">
              <w:rPr>
                <w:rFonts w:ascii="Arial" w:hAnsi="Arial" w:cs="Arial"/>
                <w:sz w:val="22"/>
                <w:szCs w:val="22"/>
              </w:rPr>
              <w:t xml:space="preserve"> a quick vulnerability assessment conducted for climate-related stress factors</w:t>
            </w:r>
            <w:r>
              <w:rPr>
                <w:rFonts w:ascii="Arial" w:hAnsi="Arial" w:cs="Arial"/>
                <w:sz w:val="22"/>
                <w:szCs w:val="22"/>
              </w:rPr>
              <w:t>.</w:t>
            </w:r>
          </w:p>
        </w:tc>
        <w:tc>
          <w:tcPr>
            <w:tcW w:w="4973" w:type="dxa"/>
          </w:tcPr>
          <w:p w14:paraId="62B106FE" w14:textId="77777777" w:rsidR="00511079" w:rsidRPr="006F7063" w:rsidRDefault="0035701A" w:rsidP="00511079">
            <w:pPr>
              <w:tabs>
                <w:tab w:val="left" w:pos="3200"/>
              </w:tabs>
              <w:jc w:val="both"/>
              <w:rPr>
                <w:rFonts w:ascii="Arial" w:hAnsi="Arial" w:cs="Arial"/>
                <w:sz w:val="22"/>
                <w:szCs w:val="22"/>
              </w:rPr>
            </w:pPr>
            <w:r>
              <w:rPr>
                <w:rFonts w:ascii="Arial" w:hAnsi="Arial" w:cs="Arial"/>
                <w:sz w:val="22"/>
                <w:szCs w:val="22"/>
              </w:rPr>
              <w:t>To maintain compliance:</w:t>
            </w:r>
            <w:r w:rsidR="00511079">
              <w:rPr>
                <w:rFonts w:ascii="Arial" w:hAnsi="Arial" w:cs="Arial"/>
                <w:sz w:val="22"/>
                <w:szCs w:val="22"/>
              </w:rPr>
              <w:t xml:space="preserve"> </w:t>
            </w:r>
            <w:r w:rsidR="00511079" w:rsidRPr="00511079">
              <w:rPr>
                <w:rFonts w:ascii="Arial" w:hAnsi="Arial" w:cs="Arial"/>
                <w:sz w:val="22"/>
                <w:szCs w:val="22"/>
              </w:rPr>
              <w:t xml:space="preserve">a comprehensive climate change vulnerability assessment </w:t>
            </w:r>
            <w:r w:rsidR="00511079">
              <w:rPr>
                <w:rFonts w:ascii="Arial" w:hAnsi="Arial" w:cs="Arial"/>
                <w:sz w:val="22"/>
                <w:szCs w:val="22"/>
              </w:rPr>
              <w:t xml:space="preserve">will allow </w:t>
            </w:r>
            <w:r w:rsidR="00511079" w:rsidRPr="00511079">
              <w:rPr>
                <w:rFonts w:ascii="Arial" w:hAnsi="Arial" w:cs="Arial"/>
                <w:sz w:val="22"/>
                <w:szCs w:val="22"/>
              </w:rPr>
              <w:t xml:space="preserve">to define the criteria to be integrated in </w:t>
            </w:r>
            <w:r w:rsidR="00511079">
              <w:rPr>
                <w:rFonts w:ascii="Arial" w:hAnsi="Arial" w:cs="Arial"/>
                <w:sz w:val="22"/>
                <w:szCs w:val="22"/>
              </w:rPr>
              <w:t xml:space="preserve">final </w:t>
            </w:r>
            <w:r w:rsidR="00511079" w:rsidRPr="00511079">
              <w:rPr>
                <w:rFonts w:ascii="Arial" w:hAnsi="Arial" w:cs="Arial"/>
                <w:sz w:val="22"/>
                <w:szCs w:val="22"/>
              </w:rPr>
              <w:t>roads designs</w:t>
            </w:r>
            <w:r w:rsidR="00511079">
              <w:rPr>
                <w:rFonts w:ascii="Arial" w:hAnsi="Arial" w:cs="Arial"/>
                <w:sz w:val="22"/>
                <w:szCs w:val="22"/>
              </w:rPr>
              <w:t>.</w:t>
            </w:r>
          </w:p>
        </w:tc>
      </w:tr>
      <w:tr w:rsidR="0035701A" w:rsidRPr="006F7063" w14:paraId="43AD2A0E" w14:textId="77777777" w:rsidTr="00FF0466">
        <w:trPr>
          <w:trHeight w:val="323"/>
        </w:trPr>
        <w:tc>
          <w:tcPr>
            <w:tcW w:w="2677" w:type="dxa"/>
            <w:shd w:val="clear" w:color="auto" w:fill="D9D9D9" w:themeFill="background1" w:themeFillShade="D9"/>
            <w:vAlign w:val="center"/>
          </w:tcPr>
          <w:p w14:paraId="38412DF6" w14:textId="77777777" w:rsidR="0035701A" w:rsidRPr="000361A6" w:rsidDel="00641735" w:rsidRDefault="0035701A" w:rsidP="0035701A">
            <w:pPr>
              <w:tabs>
                <w:tab w:val="left" w:pos="3200"/>
              </w:tabs>
              <w:rPr>
                <w:rFonts w:ascii="Arial" w:hAnsi="Arial" w:cs="Arial"/>
                <w:b/>
                <w:sz w:val="20"/>
                <w:szCs w:val="20"/>
              </w:rPr>
            </w:pPr>
            <w:r w:rsidRPr="00F46383">
              <w:rPr>
                <w:rFonts w:ascii="Arial" w:hAnsi="Arial" w:cs="Arial"/>
                <w:sz w:val="20"/>
                <w:szCs w:val="20"/>
              </w:rPr>
              <w:t>A.2 Contingency planning</w:t>
            </w:r>
            <w:r>
              <w:rPr>
                <w:rFonts w:ascii="Arial" w:hAnsi="Arial" w:cs="Arial"/>
                <w:sz w:val="20"/>
                <w:szCs w:val="20"/>
              </w:rPr>
              <w:t xml:space="preserve"> in case of emergencies </w:t>
            </w:r>
            <w:r w:rsidRPr="00F46383">
              <w:rPr>
                <w:rFonts w:ascii="Arial" w:hAnsi="Arial" w:cs="Arial"/>
                <w:sz w:val="20"/>
                <w:szCs w:val="20"/>
              </w:rPr>
              <w:t>(Emergency response plan, Community health and safety plan, Occupational health and safety plan)</w:t>
            </w:r>
          </w:p>
        </w:tc>
        <w:tc>
          <w:tcPr>
            <w:tcW w:w="6030" w:type="dxa"/>
          </w:tcPr>
          <w:p w14:paraId="378D0079" w14:textId="77777777" w:rsidR="0035701A" w:rsidRDefault="0035701A" w:rsidP="0035701A">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w:t>
            </w:r>
          </w:p>
          <w:p w14:paraId="3757EE16" w14:textId="77777777" w:rsidR="0035701A" w:rsidRPr="006F7063" w:rsidRDefault="0035701A" w:rsidP="0035701A">
            <w:pPr>
              <w:tabs>
                <w:tab w:val="left" w:pos="3200"/>
              </w:tabs>
              <w:jc w:val="both"/>
              <w:rPr>
                <w:rFonts w:ascii="Arial" w:hAnsi="Arial" w:cs="Arial"/>
                <w:sz w:val="22"/>
                <w:szCs w:val="22"/>
              </w:rPr>
            </w:pPr>
          </w:p>
        </w:tc>
        <w:tc>
          <w:tcPr>
            <w:tcW w:w="4973" w:type="dxa"/>
          </w:tcPr>
          <w:p w14:paraId="43558A73" w14:textId="77777777" w:rsidR="0035701A" w:rsidRPr="006F7063" w:rsidRDefault="0035701A" w:rsidP="0035701A">
            <w:pPr>
              <w:tabs>
                <w:tab w:val="left" w:pos="3200"/>
              </w:tabs>
              <w:jc w:val="both"/>
              <w:rPr>
                <w:rFonts w:ascii="Arial" w:hAnsi="Arial" w:cs="Arial"/>
                <w:sz w:val="22"/>
                <w:szCs w:val="22"/>
              </w:rPr>
            </w:pPr>
            <w:r>
              <w:rPr>
                <w:rFonts w:ascii="Arial" w:hAnsi="Arial" w:cs="Arial"/>
                <w:sz w:val="22"/>
                <w:szCs w:val="22"/>
              </w:rPr>
              <w:t>To maintain compliance: Relevant contingency planning will be developed through ESMF execution.</w:t>
            </w:r>
          </w:p>
        </w:tc>
      </w:tr>
      <w:tr w:rsidR="0035701A" w:rsidRPr="006F7063" w14:paraId="77FDFFB7" w14:textId="77777777" w:rsidTr="00883FB9">
        <w:trPr>
          <w:trHeight w:val="323"/>
        </w:trPr>
        <w:tc>
          <w:tcPr>
            <w:tcW w:w="13680" w:type="dxa"/>
            <w:gridSpan w:val="3"/>
            <w:shd w:val="clear" w:color="auto" w:fill="D9D9D9" w:themeFill="background1" w:themeFillShade="D9"/>
            <w:vAlign w:val="center"/>
          </w:tcPr>
          <w:p w14:paraId="6533317A" w14:textId="77777777" w:rsidR="0035701A" w:rsidRPr="006F7063" w:rsidRDefault="0035701A" w:rsidP="0035701A">
            <w:pPr>
              <w:tabs>
                <w:tab w:val="left" w:pos="3200"/>
              </w:tabs>
              <w:jc w:val="both"/>
              <w:rPr>
                <w:rFonts w:ascii="Arial" w:hAnsi="Arial" w:cs="Arial"/>
                <w:sz w:val="22"/>
                <w:szCs w:val="22"/>
              </w:rPr>
            </w:pPr>
            <w:r w:rsidRPr="006F7063">
              <w:rPr>
                <w:rFonts w:ascii="Arial" w:hAnsi="Arial" w:cs="Arial"/>
                <w:b/>
                <w:sz w:val="22"/>
                <w:szCs w:val="22"/>
              </w:rPr>
              <w:t>OP-710 Operational Policy on Involuntary Resettlement</w:t>
            </w:r>
          </w:p>
        </w:tc>
      </w:tr>
      <w:tr w:rsidR="0035701A" w:rsidRPr="006F7063" w14:paraId="46582068" w14:textId="77777777" w:rsidTr="00FF0466">
        <w:trPr>
          <w:trHeight w:val="323"/>
        </w:trPr>
        <w:tc>
          <w:tcPr>
            <w:tcW w:w="2677" w:type="dxa"/>
            <w:shd w:val="clear" w:color="auto" w:fill="D9D9D9" w:themeFill="background1" w:themeFillShade="D9"/>
            <w:vAlign w:val="center"/>
          </w:tcPr>
          <w:p w14:paraId="66480CFC" w14:textId="77777777" w:rsidR="0035701A" w:rsidRPr="000361A6" w:rsidDel="00641735" w:rsidRDefault="0035701A" w:rsidP="0035701A">
            <w:pPr>
              <w:tabs>
                <w:tab w:val="left" w:pos="3200"/>
              </w:tabs>
              <w:rPr>
                <w:rFonts w:ascii="Arial" w:hAnsi="Arial" w:cs="Arial"/>
                <w:b/>
                <w:sz w:val="20"/>
                <w:szCs w:val="20"/>
              </w:rPr>
            </w:pPr>
            <w:r w:rsidRPr="000361A6">
              <w:rPr>
                <w:rFonts w:ascii="Arial" w:hAnsi="Arial" w:cs="Arial"/>
                <w:sz w:val="20"/>
                <w:szCs w:val="20"/>
              </w:rPr>
              <w:t>Resettlement Minimization</w:t>
            </w:r>
          </w:p>
        </w:tc>
        <w:tc>
          <w:tcPr>
            <w:tcW w:w="6030" w:type="dxa"/>
          </w:tcPr>
          <w:p w14:paraId="752702F9" w14:textId="77777777" w:rsidR="000344B6" w:rsidRDefault="000344B6" w:rsidP="000344B6">
            <w:pPr>
              <w:tabs>
                <w:tab w:val="left" w:pos="3200"/>
              </w:tabs>
              <w:jc w:val="both"/>
              <w:rPr>
                <w:rFonts w:ascii="Arial" w:hAnsi="Arial" w:cs="Arial"/>
                <w:b/>
                <w:sz w:val="22"/>
                <w:szCs w:val="22"/>
              </w:rPr>
            </w:pPr>
            <w:r w:rsidRPr="00F907DF">
              <w:rPr>
                <w:rFonts w:ascii="Arial" w:hAnsi="Arial" w:cs="Arial"/>
                <w:b/>
                <w:sz w:val="22"/>
                <w:szCs w:val="22"/>
              </w:rPr>
              <w:t>Full compliance achieved</w:t>
            </w:r>
            <w:r>
              <w:rPr>
                <w:rFonts w:ascii="Arial" w:hAnsi="Arial" w:cs="Arial"/>
                <w:b/>
                <w:sz w:val="22"/>
                <w:szCs w:val="22"/>
              </w:rPr>
              <w:t>.</w:t>
            </w:r>
          </w:p>
          <w:p w14:paraId="74AA0C15" w14:textId="1C632C01" w:rsidR="0035701A" w:rsidRPr="006F7063" w:rsidRDefault="007C6582" w:rsidP="0035701A">
            <w:pPr>
              <w:tabs>
                <w:tab w:val="left" w:pos="3200"/>
              </w:tabs>
              <w:jc w:val="both"/>
              <w:rPr>
                <w:rFonts w:ascii="Arial" w:hAnsi="Arial" w:cs="Arial"/>
                <w:sz w:val="22"/>
                <w:szCs w:val="22"/>
              </w:rPr>
            </w:pPr>
            <w:proofErr w:type="gramStart"/>
            <w:r>
              <w:rPr>
                <w:rFonts w:ascii="Arial" w:hAnsi="Arial" w:cs="Arial"/>
                <w:sz w:val="22"/>
                <w:szCs w:val="22"/>
              </w:rPr>
              <w:t>In particular, t</w:t>
            </w:r>
            <w:r w:rsidR="0035701A">
              <w:rPr>
                <w:rFonts w:ascii="Arial" w:hAnsi="Arial" w:cs="Arial"/>
                <w:sz w:val="22"/>
                <w:szCs w:val="22"/>
              </w:rPr>
              <w:t>he</w:t>
            </w:r>
            <w:proofErr w:type="gramEnd"/>
            <w:r w:rsidR="0035701A">
              <w:rPr>
                <w:rFonts w:ascii="Arial" w:hAnsi="Arial" w:cs="Arial"/>
                <w:sz w:val="22"/>
                <w:szCs w:val="22"/>
              </w:rPr>
              <w:t xml:space="preserve"> design of the sample incorporated two </w:t>
            </w:r>
            <w:r w:rsidR="0035701A" w:rsidRPr="003634A1">
              <w:rPr>
                <w:rFonts w:ascii="Arial" w:hAnsi="Arial" w:cs="Arial"/>
                <w:sz w:val="22"/>
                <w:szCs w:val="22"/>
              </w:rPr>
              <w:t>bypasses to reduce resettlement impacts</w:t>
            </w:r>
            <w:r w:rsidR="0035701A">
              <w:rPr>
                <w:rFonts w:ascii="Arial" w:hAnsi="Arial" w:cs="Arial"/>
                <w:sz w:val="22"/>
                <w:szCs w:val="22"/>
              </w:rPr>
              <w:t xml:space="preserve">. </w:t>
            </w:r>
          </w:p>
        </w:tc>
        <w:tc>
          <w:tcPr>
            <w:tcW w:w="4973" w:type="dxa"/>
          </w:tcPr>
          <w:p w14:paraId="3A9E64C2" w14:textId="77777777" w:rsidR="0035701A" w:rsidRDefault="000344B6" w:rsidP="0035701A">
            <w:pPr>
              <w:tabs>
                <w:tab w:val="left" w:pos="3200"/>
              </w:tabs>
              <w:jc w:val="both"/>
              <w:rPr>
                <w:rFonts w:ascii="Arial" w:hAnsi="Arial" w:cs="Arial"/>
                <w:sz w:val="22"/>
                <w:szCs w:val="22"/>
              </w:rPr>
            </w:pPr>
            <w:r>
              <w:rPr>
                <w:rFonts w:ascii="Arial" w:hAnsi="Arial" w:cs="Arial"/>
                <w:sz w:val="22"/>
                <w:szCs w:val="22"/>
              </w:rPr>
              <w:t xml:space="preserve">To maintain compliance: </w:t>
            </w:r>
            <w:r w:rsidR="0035701A" w:rsidRPr="003634A1">
              <w:rPr>
                <w:rFonts w:ascii="Arial" w:hAnsi="Arial" w:cs="Arial"/>
                <w:sz w:val="22"/>
                <w:szCs w:val="22"/>
              </w:rPr>
              <w:t xml:space="preserve">The Resettlement Framework </w:t>
            </w:r>
            <w:r w:rsidR="0035701A">
              <w:rPr>
                <w:rFonts w:ascii="Arial" w:hAnsi="Arial" w:cs="Arial"/>
                <w:sz w:val="22"/>
                <w:szCs w:val="22"/>
              </w:rPr>
              <w:t xml:space="preserve">establishes </w:t>
            </w:r>
            <w:r w:rsidR="0035701A" w:rsidRPr="003634A1">
              <w:rPr>
                <w:rFonts w:ascii="Arial" w:hAnsi="Arial" w:cs="Arial"/>
                <w:sz w:val="22"/>
                <w:szCs w:val="22"/>
              </w:rPr>
              <w:t>conducting an analysis of alternatives to avoid/reduce such impacts</w:t>
            </w:r>
            <w:r w:rsidR="0035701A">
              <w:rPr>
                <w:rFonts w:ascii="Arial" w:hAnsi="Arial" w:cs="Arial"/>
                <w:sz w:val="22"/>
                <w:szCs w:val="22"/>
              </w:rPr>
              <w:t>.</w:t>
            </w:r>
          </w:p>
          <w:p w14:paraId="698C4C4D" w14:textId="77777777" w:rsidR="0035701A" w:rsidRPr="006F7063" w:rsidRDefault="0035701A" w:rsidP="0035701A">
            <w:pPr>
              <w:tabs>
                <w:tab w:val="left" w:pos="3200"/>
              </w:tabs>
              <w:jc w:val="both"/>
              <w:rPr>
                <w:rFonts w:ascii="Arial" w:hAnsi="Arial" w:cs="Arial"/>
                <w:sz w:val="22"/>
                <w:szCs w:val="22"/>
              </w:rPr>
            </w:pPr>
            <w:r w:rsidRPr="003634A1">
              <w:rPr>
                <w:rFonts w:ascii="Arial" w:hAnsi="Arial" w:cs="Arial"/>
                <w:sz w:val="22"/>
                <w:szCs w:val="22"/>
              </w:rPr>
              <w:t>Revised</w:t>
            </w:r>
            <w:r w:rsidR="000344B6">
              <w:rPr>
                <w:rFonts w:ascii="Arial" w:hAnsi="Arial" w:cs="Arial"/>
                <w:sz w:val="22"/>
                <w:szCs w:val="22"/>
              </w:rPr>
              <w:t xml:space="preserve"> executive</w:t>
            </w:r>
            <w:r w:rsidRPr="003634A1">
              <w:rPr>
                <w:rFonts w:ascii="Arial" w:hAnsi="Arial" w:cs="Arial"/>
                <w:sz w:val="22"/>
                <w:szCs w:val="22"/>
              </w:rPr>
              <w:t xml:space="preserve"> resettlement </w:t>
            </w:r>
            <w:r>
              <w:rPr>
                <w:rFonts w:ascii="Arial" w:hAnsi="Arial" w:cs="Arial"/>
                <w:sz w:val="22"/>
                <w:szCs w:val="22"/>
              </w:rPr>
              <w:t>plans will be developed based on</w:t>
            </w:r>
            <w:r w:rsidRPr="003634A1">
              <w:rPr>
                <w:rFonts w:ascii="Arial" w:hAnsi="Arial" w:cs="Arial"/>
                <w:sz w:val="22"/>
                <w:szCs w:val="22"/>
              </w:rPr>
              <w:t xml:space="preserve"> final project’s design before construction starts</w:t>
            </w:r>
            <w:r>
              <w:rPr>
                <w:rFonts w:ascii="Arial" w:hAnsi="Arial" w:cs="Arial"/>
                <w:sz w:val="22"/>
                <w:szCs w:val="22"/>
              </w:rPr>
              <w:t xml:space="preserve"> under the same principle</w:t>
            </w:r>
            <w:r w:rsidRPr="003634A1">
              <w:rPr>
                <w:rFonts w:ascii="Arial" w:hAnsi="Arial" w:cs="Arial"/>
                <w:sz w:val="22"/>
                <w:szCs w:val="22"/>
              </w:rPr>
              <w:t xml:space="preserve">. </w:t>
            </w:r>
          </w:p>
        </w:tc>
      </w:tr>
      <w:tr w:rsidR="0035701A" w:rsidRPr="006F7063" w14:paraId="51D438DE" w14:textId="77777777" w:rsidTr="00FF0466">
        <w:trPr>
          <w:trHeight w:val="323"/>
        </w:trPr>
        <w:tc>
          <w:tcPr>
            <w:tcW w:w="2677" w:type="dxa"/>
            <w:shd w:val="clear" w:color="auto" w:fill="D9D9D9" w:themeFill="background1" w:themeFillShade="D9"/>
            <w:vAlign w:val="center"/>
          </w:tcPr>
          <w:p w14:paraId="3DE007FA" w14:textId="77777777" w:rsidR="0035701A" w:rsidRPr="000361A6" w:rsidDel="00641735" w:rsidRDefault="0035701A" w:rsidP="0035701A">
            <w:pPr>
              <w:tabs>
                <w:tab w:val="left" w:pos="3200"/>
              </w:tabs>
              <w:rPr>
                <w:rFonts w:ascii="Arial" w:hAnsi="Arial" w:cs="Arial"/>
                <w:b/>
                <w:sz w:val="20"/>
                <w:szCs w:val="20"/>
              </w:rPr>
            </w:pPr>
            <w:r w:rsidRPr="000361A6">
              <w:rPr>
                <w:rFonts w:ascii="Arial" w:hAnsi="Arial" w:cs="Arial"/>
                <w:sz w:val="20"/>
                <w:szCs w:val="20"/>
              </w:rPr>
              <w:t xml:space="preserve">Impoverishment Risk Analysis </w:t>
            </w:r>
          </w:p>
        </w:tc>
        <w:tc>
          <w:tcPr>
            <w:tcW w:w="6030" w:type="dxa"/>
          </w:tcPr>
          <w:p w14:paraId="569EE5A0" w14:textId="77777777" w:rsidR="000344B6" w:rsidRPr="00F907DF" w:rsidRDefault="000344B6" w:rsidP="000344B6">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28DC02DE" w14:textId="1219EE6E" w:rsidR="0035701A" w:rsidRPr="006F7063" w:rsidRDefault="0035701A" w:rsidP="0035701A">
            <w:pPr>
              <w:tabs>
                <w:tab w:val="left" w:pos="3200"/>
              </w:tabs>
              <w:jc w:val="both"/>
              <w:rPr>
                <w:rFonts w:ascii="Arial" w:hAnsi="Arial" w:cs="Arial"/>
                <w:sz w:val="22"/>
                <w:szCs w:val="22"/>
              </w:rPr>
            </w:pPr>
            <w:r>
              <w:rPr>
                <w:rFonts w:ascii="Arial" w:hAnsi="Arial" w:cs="Arial"/>
                <w:sz w:val="22"/>
                <w:szCs w:val="22"/>
              </w:rPr>
              <w:t xml:space="preserve">For the sample, </w:t>
            </w:r>
            <w:r w:rsidRPr="003634A1">
              <w:rPr>
                <w:rFonts w:ascii="Arial" w:hAnsi="Arial" w:cs="Arial"/>
                <w:sz w:val="22"/>
                <w:szCs w:val="22"/>
              </w:rPr>
              <w:t>RP</w:t>
            </w:r>
            <w:r w:rsidR="007C6582">
              <w:rPr>
                <w:rFonts w:ascii="Arial" w:hAnsi="Arial" w:cs="Arial"/>
                <w:sz w:val="22"/>
                <w:szCs w:val="22"/>
              </w:rPr>
              <w:t>s</w:t>
            </w:r>
            <w:r w:rsidRPr="003634A1">
              <w:rPr>
                <w:rFonts w:ascii="Arial" w:hAnsi="Arial" w:cs="Arial"/>
                <w:sz w:val="22"/>
                <w:szCs w:val="22"/>
              </w:rPr>
              <w:t xml:space="preserve"> comprise analysis and compensation of affected housing, assets and sources of income and proposes alternatives to avoid impoverishment.</w:t>
            </w:r>
          </w:p>
        </w:tc>
        <w:tc>
          <w:tcPr>
            <w:tcW w:w="4973" w:type="dxa"/>
          </w:tcPr>
          <w:p w14:paraId="1B66CD07" w14:textId="77777777" w:rsidR="0035701A" w:rsidRPr="006F7063" w:rsidRDefault="006B1C27" w:rsidP="0035701A">
            <w:pPr>
              <w:tabs>
                <w:tab w:val="left" w:pos="3200"/>
              </w:tabs>
              <w:jc w:val="both"/>
              <w:rPr>
                <w:rFonts w:ascii="Arial" w:hAnsi="Arial" w:cs="Arial"/>
                <w:sz w:val="22"/>
                <w:szCs w:val="22"/>
              </w:rPr>
            </w:pPr>
            <w:r>
              <w:rPr>
                <w:rFonts w:ascii="Arial" w:hAnsi="Arial" w:cs="Arial"/>
                <w:sz w:val="22"/>
                <w:szCs w:val="22"/>
              </w:rPr>
              <w:t xml:space="preserve">To maintain compliance: </w:t>
            </w:r>
            <w:r w:rsidR="0035701A">
              <w:rPr>
                <w:rFonts w:ascii="Arial" w:hAnsi="Arial" w:cs="Arial"/>
                <w:sz w:val="22"/>
                <w:szCs w:val="22"/>
              </w:rPr>
              <w:t xml:space="preserve">execution of RF </w:t>
            </w:r>
            <w:r>
              <w:rPr>
                <w:rFonts w:ascii="Arial" w:hAnsi="Arial" w:cs="Arial"/>
                <w:sz w:val="22"/>
                <w:szCs w:val="22"/>
              </w:rPr>
              <w:t>will ensure application of same analysis and measures as for the sample.</w:t>
            </w:r>
          </w:p>
        </w:tc>
      </w:tr>
      <w:tr w:rsidR="0035701A" w:rsidRPr="006F7063" w14:paraId="6E4DE4E5" w14:textId="77777777" w:rsidTr="00FF0466">
        <w:trPr>
          <w:trHeight w:val="323"/>
        </w:trPr>
        <w:tc>
          <w:tcPr>
            <w:tcW w:w="2677" w:type="dxa"/>
            <w:shd w:val="clear" w:color="auto" w:fill="D9D9D9" w:themeFill="background1" w:themeFillShade="D9"/>
            <w:vAlign w:val="center"/>
          </w:tcPr>
          <w:p w14:paraId="559686BF" w14:textId="77777777" w:rsidR="0035701A" w:rsidRPr="000361A6" w:rsidRDefault="0035701A" w:rsidP="0035701A">
            <w:pPr>
              <w:tabs>
                <w:tab w:val="left" w:pos="3200"/>
              </w:tabs>
              <w:rPr>
                <w:rFonts w:ascii="Arial" w:hAnsi="Arial" w:cs="Arial"/>
                <w:b/>
                <w:sz w:val="20"/>
                <w:szCs w:val="20"/>
              </w:rPr>
            </w:pPr>
            <w:r w:rsidRPr="000361A6">
              <w:rPr>
                <w:rFonts w:ascii="Arial" w:hAnsi="Arial" w:cs="Arial"/>
                <w:sz w:val="20"/>
                <w:szCs w:val="20"/>
              </w:rPr>
              <w:t xml:space="preserve">Resettlement Plan </w:t>
            </w:r>
            <w:r>
              <w:rPr>
                <w:rFonts w:ascii="Arial" w:hAnsi="Arial" w:cs="Arial"/>
                <w:sz w:val="20"/>
                <w:szCs w:val="20"/>
              </w:rPr>
              <w:t>and/</w:t>
            </w:r>
            <w:r w:rsidRPr="000361A6">
              <w:rPr>
                <w:rFonts w:ascii="Arial" w:hAnsi="Arial" w:cs="Arial"/>
                <w:sz w:val="20"/>
                <w:szCs w:val="20"/>
              </w:rPr>
              <w:t xml:space="preserve">or Resettlement Framework </w:t>
            </w:r>
            <w:r>
              <w:rPr>
                <w:rFonts w:ascii="Arial" w:hAnsi="Arial" w:cs="Arial"/>
                <w:sz w:val="20"/>
                <w:szCs w:val="20"/>
              </w:rPr>
              <w:t>Requirement</w:t>
            </w:r>
            <w:r>
              <w:rPr>
                <w:rStyle w:val="FootnoteReference"/>
                <w:rFonts w:ascii="Arial" w:hAnsi="Arial" w:cs="Arial"/>
                <w:sz w:val="20"/>
                <w:szCs w:val="20"/>
              </w:rPr>
              <w:footnoteReference w:id="11"/>
            </w:r>
          </w:p>
        </w:tc>
        <w:tc>
          <w:tcPr>
            <w:tcW w:w="6030" w:type="dxa"/>
          </w:tcPr>
          <w:p w14:paraId="0ABC2F06" w14:textId="77777777" w:rsidR="0035701A" w:rsidRPr="00F907DF" w:rsidRDefault="0035701A" w:rsidP="0035701A">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7064A04A" w14:textId="52DFE664" w:rsidR="0035701A" w:rsidRPr="006F7063" w:rsidRDefault="0035701A" w:rsidP="0035701A">
            <w:pPr>
              <w:tabs>
                <w:tab w:val="left" w:pos="3200"/>
              </w:tabs>
              <w:jc w:val="both"/>
              <w:rPr>
                <w:rFonts w:ascii="Arial" w:hAnsi="Arial" w:cs="Arial"/>
                <w:sz w:val="22"/>
                <w:szCs w:val="22"/>
              </w:rPr>
            </w:pPr>
            <w:r w:rsidRPr="003634A1">
              <w:rPr>
                <w:rFonts w:ascii="Arial" w:hAnsi="Arial" w:cs="Arial"/>
                <w:sz w:val="22"/>
                <w:szCs w:val="22"/>
              </w:rPr>
              <w:t>RP</w:t>
            </w:r>
            <w:r w:rsidR="007C6582">
              <w:rPr>
                <w:rFonts w:ascii="Arial" w:hAnsi="Arial" w:cs="Arial"/>
                <w:sz w:val="22"/>
                <w:szCs w:val="22"/>
              </w:rPr>
              <w:t>s</w:t>
            </w:r>
            <w:r w:rsidRPr="003634A1">
              <w:rPr>
                <w:rFonts w:ascii="Arial" w:hAnsi="Arial" w:cs="Arial"/>
                <w:sz w:val="22"/>
                <w:szCs w:val="22"/>
              </w:rPr>
              <w:t xml:space="preserve"> </w:t>
            </w:r>
            <w:r>
              <w:rPr>
                <w:rFonts w:ascii="Arial" w:hAnsi="Arial" w:cs="Arial"/>
                <w:sz w:val="22"/>
                <w:szCs w:val="22"/>
              </w:rPr>
              <w:t>for the sample</w:t>
            </w:r>
            <w:r w:rsidR="006B1C27">
              <w:rPr>
                <w:rFonts w:ascii="Arial" w:hAnsi="Arial" w:cs="Arial"/>
                <w:sz w:val="22"/>
                <w:szCs w:val="22"/>
              </w:rPr>
              <w:t>, and RF</w:t>
            </w:r>
            <w:r w:rsidRPr="003634A1">
              <w:rPr>
                <w:rFonts w:ascii="Arial" w:hAnsi="Arial" w:cs="Arial"/>
                <w:sz w:val="22"/>
                <w:szCs w:val="22"/>
              </w:rPr>
              <w:t xml:space="preserve"> ha</w:t>
            </w:r>
            <w:r w:rsidR="006B1C27">
              <w:rPr>
                <w:rFonts w:ascii="Arial" w:hAnsi="Arial" w:cs="Arial"/>
                <w:sz w:val="22"/>
                <w:szCs w:val="22"/>
              </w:rPr>
              <w:t>ve</w:t>
            </w:r>
            <w:r w:rsidRPr="003634A1">
              <w:rPr>
                <w:rFonts w:ascii="Arial" w:hAnsi="Arial" w:cs="Arial"/>
                <w:sz w:val="22"/>
                <w:szCs w:val="22"/>
              </w:rPr>
              <w:t xml:space="preserve"> been completed</w:t>
            </w:r>
            <w:r>
              <w:rPr>
                <w:rFonts w:ascii="Arial" w:hAnsi="Arial" w:cs="Arial"/>
                <w:sz w:val="22"/>
                <w:szCs w:val="22"/>
              </w:rPr>
              <w:t>.</w:t>
            </w:r>
          </w:p>
        </w:tc>
        <w:tc>
          <w:tcPr>
            <w:tcW w:w="4973" w:type="dxa"/>
          </w:tcPr>
          <w:p w14:paraId="5F66300A" w14:textId="77777777" w:rsidR="0035701A" w:rsidRPr="006F7063" w:rsidRDefault="0035701A" w:rsidP="0035701A">
            <w:pPr>
              <w:tabs>
                <w:tab w:val="left" w:pos="3200"/>
              </w:tabs>
              <w:jc w:val="both"/>
              <w:rPr>
                <w:rFonts w:ascii="Arial" w:hAnsi="Arial" w:cs="Arial"/>
                <w:sz w:val="22"/>
                <w:szCs w:val="22"/>
              </w:rPr>
            </w:pPr>
            <w:r>
              <w:rPr>
                <w:rFonts w:ascii="Arial" w:hAnsi="Arial" w:cs="Arial"/>
                <w:sz w:val="22"/>
                <w:szCs w:val="22"/>
              </w:rPr>
              <w:t>-</w:t>
            </w:r>
          </w:p>
        </w:tc>
      </w:tr>
      <w:tr w:rsidR="0035701A" w:rsidRPr="006F7063" w14:paraId="46C5FDC8" w14:textId="77777777" w:rsidTr="00FF0466">
        <w:trPr>
          <w:trHeight w:val="323"/>
        </w:trPr>
        <w:tc>
          <w:tcPr>
            <w:tcW w:w="2677" w:type="dxa"/>
            <w:shd w:val="clear" w:color="auto" w:fill="D9D9D9" w:themeFill="background1" w:themeFillShade="D9"/>
            <w:vAlign w:val="center"/>
          </w:tcPr>
          <w:p w14:paraId="3D53094C" w14:textId="77777777" w:rsidR="0035701A" w:rsidRPr="000361A6" w:rsidRDefault="0035701A" w:rsidP="0035701A">
            <w:pPr>
              <w:tabs>
                <w:tab w:val="left" w:pos="3200"/>
              </w:tabs>
              <w:rPr>
                <w:rFonts w:ascii="Arial" w:hAnsi="Arial" w:cs="Arial"/>
                <w:sz w:val="20"/>
                <w:szCs w:val="20"/>
              </w:rPr>
            </w:pPr>
            <w:r w:rsidRPr="000361A6">
              <w:rPr>
                <w:rFonts w:ascii="Arial" w:hAnsi="Arial" w:cs="Arial"/>
                <w:sz w:val="20"/>
                <w:szCs w:val="20"/>
              </w:rPr>
              <w:t>Resettlement Plan Consultations</w:t>
            </w:r>
          </w:p>
        </w:tc>
        <w:tc>
          <w:tcPr>
            <w:tcW w:w="6030" w:type="dxa"/>
          </w:tcPr>
          <w:p w14:paraId="359875DD" w14:textId="77777777" w:rsidR="0035701A" w:rsidRPr="00F907DF" w:rsidRDefault="0035701A" w:rsidP="0035701A">
            <w:pPr>
              <w:tabs>
                <w:tab w:val="left" w:pos="3200"/>
              </w:tabs>
              <w:jc w:val="both"/>
              <w:rPr>
                <w:rFonts w:ascii="Arial" w:hAnsi="Arial" w:cs="Arial"/>
                <w:b/>
                <w:sz w:val="22"/>
                <w:szCs w:val="22"/>
              </w:rPr>
            </w:pPr>
            <w:r w:rsidRPr="00F907DF">
              <w:rPr>
                <w:rFonts w:ascii="Arial" w:hAnsi="Arial" w:cs="Arial"/>
                <w:b/>
                <w:sz w:val="22"/>
                <w:szCs w:val="22"/>
              </w:rPr>
              <w:t xml:space="preserve">Full compliance achieved </w:t>
            </w:r>
          </w:p>
          <w:p w14:paraId="34EE5D2D" w14:textId="3E5EB8AF" w:rsidR="0035701A" w:rsidRPr="006F7063" w:rsidRDefault="006B1C27" w:rsidP="0035701A">
            <w:pPr>
              <w:tabs>
                <w:tab w:val="left" w:pos="3200"/>
              </w:tabs>
              <w:jc w:val="both"/>
              <w:rPr>
                <w:rFonts w:ascii="Arial" w:hAnsi="Arial" w:cs="Arial"/>
                <w:sz w:val="22"/>
                <w:szCs w:val="22"/>
              </w:rPr>
            </w:pPr>
            <w:r>
              <w:rPr>
                <w:rFonts w:ascii="Arial" w:hAnsi="Arial" w:cs="Arial"/>
                <w:sz w:val="22"/>
                <w:szCs w:val="22"/>
              </w:rPr>
              <w:t xml:space="preserve">Consultation on the </w:t>
            </w:r>
            <w:r w:rsidR="0035701A" w:rsidRPr="003634A1">
              <w:rPr>
                <w:rFonts w:ascii="Arial" w:hAnsi="Arial" w:cs="Arial"/>
                <w:sz w:val="22"/>
                <w:szCs w:val="22"/>
              </w:rPr>
              <w:t>RP</w:t>
            </w:r>
            <w:r w:rsidR="007C6582">
              <w:rPr>
                <w:rFonts w:ascii="Arial" w:hAnsi="Arial" w:cs="Arial"/>
                <w:sz w:val="22"/>
                <w:szCs w:val="22"/>
              </w:rPr>
              <w:t>s</w:t>
            </w:r>
            <w:r w:rsidR="0035701A" w:rsidRPr="003634A1">
              <w:rPr>
                <w:rFonts w:ascii="Arial" w:hAnsi="Arial" w:cs="Arial"/>
                <w:sz w:val="22"/>
                <w:szCs w:val="22"/>
              </w:rPr>
              <w:t xml:space="preserve"> </w:t>
            </w:r>
            <w:r w:rsidR="0035701A">
              <w:rPr>
                <w:rFonts w:ascii="Arial" w:hAnsi="Arial" w:cs="Arial"/>
                <w:sz w:val="22"/>
                <w:szCs w:val="22"/>
              </w:rPr>
              <w:t>for the sample</w:t>
            </w:r>
            <w:r w:rsidR="0035701A" w:rsidRPr="003634A1">
              <w:rPr>
                <w:rFonts w:ascii="Arial" w:hAnsi="Arial" w:cs="Arial"/>
                <w:sz w:val="22"/>
                <w:szCs w:val="22"/>
              </w:rPr>
              <w:t xml:space="preserve"> has been completed</w:t>
            </w:r>
            <w:r>
              <w:rPr>
                <w:rFonts w:ascii="Arial" w:hAnsi="Arial" w:cs="Arial"/>
                <w:sz w:val="22"/>
                <w:szCs w:val="22"/>
              </w:rPr>
              <w:t>.</w:t>
            </w:r>
          </w:p>
        </w:tc>
        <w:tc>
          <w:tcPr>
            <w:tcW w:w="4973" w:type="dxa"/>
          </w:tcPr>
          <w:p w14:paraId="37796289" w14:textId="77777777" w:rsidR="0035701A" w:rsidRPr="006F7063" w:rsidRDefault="0035701A" w:rsidP="0035701A">
            <w:pPr>
              <w:tabs>
                <w:tab w:val="left" w:pos="3200"/>
              </w:tabs>
              <w:jc w:val="both"/>
              <w:rPr>
                <w:rFonts w:ascii="Arial" w:hAnsi="Arial" w:cs="Arial"/>
                <w:sz w:val="22"/>
                <w:szCs w:val="22"/>
              </w:rPr>
            </w:pPr>
          </w:p>
        </w:tc>
      </w:tr>
      <w:tr w:rsidR="0035701A" w:rsidRPr="006F7063" w14:paraId="55674530" w14:textId="77777777" w:rsidTr="00883FB9">
        <w:trPr>
          <w:trHeight w:val="323"/>
        </w:trPr>
        <w:tc>
          <w:tcPr>
            <w:tcW w:w="13680" w:type="dxa"/>
            <w:gridSpan w:val="3"/>
            <w:shd w:val="clear" w:color="auto" w:fill="D9D9D9" w:themeFill="background1" w:themeFillShade="D9"/>
            <w:vAlign w:val="center"/>
          </w:tcPr>
          <w:p w14:paraId="34A5BD98" w14:textId="77777777" w:rsidR="0035701A" w:rsidRPr="006F7063" w:rsidRDefault="0035701A" w:rsidP="0035701A">
            <w:pPr>
              <w:tabs>
                <w:tab w:val="left" w:pos="3200"/>
              </w:tabs>
              <w:jc w:val="both"/>
              <w:rPr>
                <w:rFonts w:ascii="Arial" w:hAnsi="Arial" w:cs="Arial"/>
                <w:sz w:val="22"/>
                <w:szCs w:val="22"/>
              </w:rPr>
            </w:pPr>
            <w:r w:rsidRPr="006F7063">
              <w:rPr>
                <w:rFonts w:ascii="Arial" w:hAnsi="Arial" w:cs="Arial"/>
                <w:b/>
                <w:sz w:val="22"/>
                <w:szCs w:val="22"/>
              </w:rPr>
              <w:t>OP-765 Operational Policy on Indigenous Peoples</w:t>
            </w:r>
          </w:p>
        </w:tc>
      </w:tr>
      <w:tr w:rsidR="0035701A" w:rsidRPr="006F7063" w14:paraId="1B0A08B7" w14:textId="77777777" w:rsidTr="00883FB9">
        <w:trPr>
          <w:trHeight w:val="323"/>
        </w:trPr>
        <w:tc>
          <w:tcPr>
            <w:tcW w:w="13680" w:type="dxa"/>
            <w:gridSpan w:val="3"/>
            <w:shd w:val="clear" w:color="auto" w:fill="auto"/>
            <w:vAlign w:val="center"/>
          </w:tcPr>
          <w:p w14:paraId="75D61B86" w14:textId="77777777" w:rsidR="0035701A" w:rsidRPr="00FB53E5" w:rsidRDefault="0035701A" w:rsidP="0035701A">
            <w:pPr>
              <w:tabs>
                <w:tab w:val="left" w:pos="3200"/>
              </w:tabs>
              <w:jc w:val="both"/>
              <w:rPr>
                <w:rFonts w:ascii="Arial" w:hAnsi="Arial" w:cs="Arial"/>
                <w:b/>
                <w:sz w:val="22"/>
                <w:szCs w:val="22"/>
              </w:rPr>
            </w:pPr>
            <w:r w:rsidRPr="00FB53E5">
              <w:rPr>
                <w:rFonts w:ascii="Arial" w:hAnsi="Arial" w:cs="Arial"/>
                <w:b/>
                <w:sz w:val="22"/>
                <w:szCs w:val="22"/>
              </w:rPr>
              <w:t>Not applicable (policy not relevant)</w:t>
            </w:r>
          </w:p>
          <w:p w14:paraId="31EAE2C2" w14:textId="77777777" w:rsidR="0035701A" w:rsidRPr="006F7063" w:rsidRDefault="0035701A" w:rsidP="0035701A">
            <w:pPr>
              <w:tabs>
                <w:tab w:val="left" w:pos="3200"/>
              </w:tabs>
              <w:jc w:val="both"/>
              <w:rPr>
                <w:rFonts w:ascii="Arial" w:hAnsi="Arial" w:cs="Arial"/>
                <w:b/>
                <w:sz w:val="22"/>
                <w:szCs w:val="22"/>
              </w:rPr>
            </w:pPr>
            <w:r w:rsidRPr="003634A1">
              <w:rPr>
                <w:rFonts w:ascii="Arial" w:hAnsi="Arial" w:cs="Arial"/>
                <w:sz w:val="22"/>
                <w:szCs w:val="22"/>
              </w:rPr>
              <w:t xml:space="preserve">There </w:t>
            </w:r>
            <w:r>
              <w:rPr>
                <w:rFonts w:ascii="Arial" w:hAnsi="Arial" w:cs="Arial"/>
                <w:sz w:val="22"/>
                <w:szCs w:val="22"/>
              </w:rPr>
              <w:t>are</w:t>
            </w:r>
            <w:r w:rsidRPr="003634A1">
              <w:rPr>
                <w:rFonts w:ascii="Arial" w:hAnsi="Arial" w:cs="Arial"/>
                <w:sz w:val="22"/>
                <w:szCs w:val="22"/>
              </w:rPr>
              <w:t xml:space="preserve"> no indigenous peoples in the project’s area</w:t>
            </w:r>
            <w:r>
              <w:rPr>
                <w:rFonts w:ascii="Arial" w:hAnsi="Arial" w:cs="Arial"/>
                <w:sz w:val="22"/>
                <w:szCs w:val="22"/>
              </w:rPr>
              <w:t>.</w:t>
            </w:r>
          </w:p>
        </w:tc>
      </w:tr>
      <w:tr w:rsidR="0035701A" w:rsidRPr="006F7063" w14:paraId="0B998BFA" w14:textId="77777777" w:rsidTr="00883FB9">
        <w:trPr>
          <w:trHeight w:val="323"/>
        </w:trPr>
        <w:tc>
          <w:tcPr>
            <w:tcW w:w="13680" w:type="dxa"/>
            <w:gridSpan w:val="3"/>
            <w:shd w:val="clear" w:color="auto" w:fill="D9D9D9" w:themeFill="background1" w:themeFillShade="D9"/>
            <w:vAlign w:val="center"/>
          </w:tcPr>
          <w:p w14:paraId="6AFD1EF5" w14:textId="77777777" w:rsidR="0035701A" w:rsidRPr="006F7063" w:rsidRDefault="0035701A" w:rsidP="0035701A">
            <w:pPr>
              <w:tabs>
                <w:tab w:val="left" w:pos="3200"/>
              </w:tabs>
              <w:jc w:val="both"/>
              <w:rPr>
                <w:rFonts w:ascii="Arial" w:hAnsi="Arial" w:cs="Arial"/>
                <w:sz w:val="22"/>
                <w:szCs w:val="22"/>
              </w:rPr>
            </w:pPr>
            <w:r w:rsidRPr="006F7063">
              <w:rPr>
                <w:rFonts w:ascii="Arial" w:hAnsi="Arial" w:cs="Arial"/>
                <w:b/>
                <w:sz w:val="22"/>
                <w:szCs w:val="22"/>
              </w:rPr>
              <w:t>OP-761 Operational Policy on Gender Equality in Development</w:t>
            </w:r>
          </w:p>
        </w:tc>
      </w:tr>
      <w:tr w:rsidR="0035701A" w:rsidRPr="006F7063" w14:paraId="33CC25F6" w14:textId="77777777" w:rsidTr="00FF0466">
        <w:trPr>
          <w:trHeight w:val="323"/>
        </w:trPr>
        <w:tc>
          <w:tcPr>
            <w:tcW w:w="2677" w:type="dxa"/>
            <w:shd w:val="clear" w:color="auto" w:fill="D9D9D9" w:themeFill="background1" w:themeFillShade="D9"/>
            <w:vAlign w:val="center"/>
          </w:tcPr>
          <w:p w14:paraId="1C9BA9C0" w14:textId="77777777" w:rsidR="0035701A" w:rsidRPr="00C4079F" w:rsidRDefault="0035701A" w:rsidP="0035701A">
            <w:pPr>
              <w:tabs>
                <w:tab w:val="left" w:pos="3200"/>
              </w:tabs>
              <w:rPr>
                <w:rFonts w:ascii="Arial" w:hAnsi="Arial" w:cs="Arial"/>
                <w:b/>
                <w:sz w:val="22"/>
                <w:szCs w:val="20"/>
              </w:rPr>
            </w:pPr>
            <w:r w:rsidRPr="00C4079F">
              <w:rPr>
                <w:rFonts w:ascii="Arial" w:hAnsi="Arial" w:cs="Arial"/>
                <w:sz w:val="22"/>
                <w:szCs w:val="20"/>
              </w:rPr>
              <w:t>Consultation and effective participation of women and men</w:t>
            </w:r>
          </w:p>
        </w:tc>
        <w:tc>
          <w:tcPr>
            <w:tcW w:w="6030" w:type="dxa"/>
          </w:tcPr>
          <w:p w14:paraId="1ACBD982" w14:textId="77777777" w:rsidR="0035701A" w:rsidRPr="00C4079F" w:rsidRDefault="0035701A" w:rsidP="0035701A">
            <w:pPr>
              <w:tabs>
                <w:tab w:val="left" w:pos="3200"/>
              </w:tabs>
              <w:rPr>
                <w:rFonts w:ascii="Arial" w:hAnsi="Arial" w:cs="Arial"/>
                <w:b/>
                <w:sz w:val="22"/>
                <w:szCs w:val="20"/>
              </w:rPr>
            </w:pPr>
            <w:r w:rsidRPr="00C4079F">
              <w:rPr>
                <w:rFonts w:ascii="Arial" w:hAnsi="Arial" w:cs="Arial"/>
                <w:b/>
                <w:sz w:val="22"/>
                <w:szCs w:val="20"/>
              </w:rPr>
              <w:t xml:space="preserve">Full compliance achieved </w:t>
            </w:r>
          </w:p>
          <w:p w14:paraId="196410E4" w14:textId="77777777" w:rsidR="0035701A" w:rsidRPr="00C4079F" w:rsidRDefault="0035701A" w:rsidP="0035701A">
            <w:pPr>
              <w:tabs>
                <w:tab w:val="left" w:pos="3200"/>
              </w:tabs>
              <w:jc w:val="both"/>
              <w:rPr>
                <w:rFonts w:ascii="Arial" w:hAnsi="Arial" w:cs="Arial"/>
                <w:sz w:val="22"/>
                <w:szCs w:val="22"/>
              </w:rPr>
            </w:pPr>
            <w:r w:rsidRPr="00C4079F">
              <w:rPr>
                <w:rFonts w:ascii="Arial" w:hAnsi="Arial" w:cs="Arial"/>
                <w:sz w:val="22"/>
                <w:szCs w:val="22"/>
              </w:rPr>
              <w:t>Consultations performed in 2016 &amp; 2017 were designed and conducted in a participatory and gender equity manner.</w:t>
            </w:r>
          </w:p>
        </w:tc>
        <w:tc>
          <w:tcPr>
            <w:tcW w:w="4973" w:type="dxa"/>
          </w:tcPr>
          <w:p w14:paraId="2EE8CB4D" w14:textId="77777777" w:rsidR="0035701A" w:rsidRPr="00C4079F" w:rsidRDefault="0035701A" w:rsidP="0035701A">
            <w:pPr>
              <w:tabs>
                <w:tab w:val="left" w:pos="3200"/>
              </w:tabs>
              <w:jc w:val="both"/>
              <w:rPr>
                <w:rFonts w:ascii="Arial" w:hAnsi="Arial" w:cs="Arial"/>
                <w:sz w:val="22"/>
                <w:szCs w:val="22"/>
              </w:rPr>
            </w:pPr>
            <w:r w:rsidRPr="00C4079F">
              <w:rPr>
                <w:rFonts w:ascii="Arial" w:hAnsi="Arial" w:cs="Arial"/>
                <w:sz w:val="22"/>
                <w:szCs w:val="20"/>
              </w:rPr>
              <w:t>To maintain compliance: execution of management plans.</w:t>
            </w:r>
          </w:p>
        </w:tc>
      </w:tr>
      <w:tr w:rsidR="0035701A" w:rsidRPr="006F7063" w14:paraId="1E82F50C" w14:textId="77777777" w:rsidTr="00FF0466">
        <w:trPr>
          <w:trHeight w:val="323"/>
        </w:trPr>
        <w:tc>
          <w:tcPr>
            <w:tcW w:w="2677" w:type="dxa"/>
            <w:shd w:val="clear" w:color="auto" w:fill="D9D9D9" w:themeFill="background1" w:themeFillShade="D9"/>
            <w:vAlign w:val="center"/>
          </w:tcPr>
          <w:p w14:paraId="39D911CE" w14:textId="77777777" w:rsidR="0035701A" w:rsidRPr="00C4079F" w:rsidDel="00641735" w:rsidRDefault="0035701A" w:rsidP="0035701A">
            <w:pPr>
              <w:tabs>
                <w:tab w:val="left" w:pos="3200"/>
              </w:tabs>
              <w:rPr>
                <w:rFonts w:ascii="Arial" w:hAnsi="Arial" w:cs="Arial"/>
                <w:b/>
                <w:sz w:val="22"/>
                <w:szCs w:val="20"/>
              </w:rPr>
            </w:pPr>
            <w:r w:rsidRPr="00C4079F">
              <w:rPr>
                <w:rFonts w:ascii="Arial" w:hAnsi="Arial" w:cs="Arial"/>
                <w:sz w:val="22"/>
                <w:szCs w:val="20"/>
              </w:rPr>
              <w:t>Gender equality risk</w:t>
            </w:r>
            <w:r w:rsidRPr="00C4079F">
              <w:rPr>
                <w:rStyle w:val="FootnoteReference"/>
                <w:rFonts w:ascii="Arial" w:hAnsi="Arial" w:cs="Arial"/>
                <w:sz w:val="22"/>
                <w:szCs w:val="20"/>
              </w:rPr>
              <w:footnoteReference w:id="12"/>
            </w:r>
            <w:r w:rsidRPr="00C4079F">
              <w:rPr>
                <w:rFonts w:ascii="Arial" w:hAnsi="Arial" w:cs="Arial"/>
                <w:sz w:val="22"/>
                <w:szCs w:val="20"/>
              </w:rPr>
              <w:t xml:space="preserve"> analysis</w:t>
            </w:r>
          </w:p>
        </w:tc>
        <w:tc>
          <w:tcPr>
            <w:tcW w:w="6030" w:type="dxa"/>
          </w:tcPr>
          <w:p w14:paraId="578CD198" w14:textId="77777777" w:rsidR="0035701A" w:rsidRPr="00C4079F" w:rsidRDefault="0035701A" w:rsidP="0035701A">
            <w:pPr>
              <w:tabs>
                <w:tab w:val="left" w:pos="3200"/>
              </w:tabs>
              <w:jc w:val="both"/>
              <w:rPr>
                <w:rFonts w:ascii="Arial" w:eastAsia="Times New Roman" w:hAnsi="Arial" w:cs="Arial"/>
                <w:b/>
                <w:sz w:val="22"/>
                <w:szCs w:val="22"/>
                <w:shd w:val="clear" w:color="auto" w:fill="FFFFFF"/>
              </w:rPr>
            </w:pPr>
            <w:r w:rsidRPr="00C4079F">
              <w:rPr>
                <w:rFonts w:ascii="Arial" w:eastAsia="Times New Roman" w:hAnsi="Arial" w:cs="Arial"/>
                <w:b/>
                <w:sz w:val="22"/>
                <w:szCs w:val="22"/>
                <w:shd w:val="clear" w:color="auto" w:fill="FFFFFF"/>
              </w:rPr>
              <w:t>Full compliance achieved</w:t>
            </w:r>
          </w:p>
          <w:p w14:paraId="5051922E" w14:textId="1C619308" w:rsidR="0035701A" w:rsidRPr="00C4079F" w:rsidRDefault="0035701A" w:rsidP="0035701A">
            <w:pPr>
              <w:tabs>
                <w:tab w:val="left" w:pos="3200"/>
              </w:tabs>
              <w:jc w:val="both"/>
              <w:rPr>
                <w:rFonts w:ascii="Arial" w:hAnsi="Arial" w:cs="Arial"/>
                <w:sz w:val="22"/>
                <w:szCs w:val="22"/>
              </w:rPr>
            </w:pPr>
            <w:r w:rsidRPr="00C4079F">
              <w:rPr>
                <w:rFonts w:ascii="Arial" w:hAnsi="Arial" w:cs="Arial"/>
                <w:sz w:val="22"/>
                <w:szCs w:val="22"/>
              </w:rPr>
              <w:t>The sample (as the program) is not expected to have gender differentiated negative impacts.</w:t>
            </w:r>
            <w:r w:rsidR="00036AD2">
              <w:rPr>
                <w:rFonts w:ascii="Arial" w:hAnsi="Arial" w:cs="Arial"/>
                <w:sz w:val="22"/>
                <w:szCs w:val="22"/>
              </w:rPr>
              <w:t xml:space="preserve"> </w:t>
            </w:r>
          </w:p>
          <w:p w14:paraId="6461C002" w14:textId="2828870D" w:rsidR="0035701A" w:rsidRPr="00C4079F" w:rsidRDefault="0035701A" w:rsidP="0035701A">
            <w:pPr>
              <w:tabs>
                <w:tab w:val="left" w:pos="3200"/>
              </w:tabs>
              <w:jc w:val="both"/>
              <w:rPr>
                <w:rFonts w:ascii="Arial" w:hAnsi="Arial" w:cs="Arial"/>
                <w:sz w:val="22"/>
                <w:szCs w:val="22"/>
              </w:rPr>
            </w:pPr>
            <w:r w:rsidRPr="00C4079F">
              <w:rPr>
                <w:rFonts w:ascii="Arial" w:hAnsi="Arial" w:cs="Arial"/>
                <w:sz w:val="22"/>
                <w:szCs w:val="22"/>
              </w:rPr>
              <w:t>Both RP</w:t>
            </w:r>
            <w:r w:rsidR="00672C40">
              <w:rPr>
                <w:rFonts w:ascii="Arial" w:hAnsi="Arial" w:cs="Arial"/>
                <w:sz w:val="22"/>
                <w:szCs w:val="22"/>
              </w:rPr>
              <w:t>s</w:t>
            </w:r>
            <w:r w:rsidRPr="00C4079F">
              <w:rPr>
                <w:rFonts w:ascii="Arial" w:hAnsi="Arial" w:cs="Arial"/>
                <w:sz w:val="22"/>
                <w:szCs w:val="22"/>
              </w:rPr>
              <w:t xml:space="preserve"> and ESIA assessed gender differentiated </w:t>
            </w:r>
            <w:r w:rsidR="00036AD2" w:rsidRPr="00C4079F">
              <w:rPr>
                <w:rFonts w:ascii="Arial" w:hAnsi="Arial" w:cs="Arial"/>
                <w:sz w:val="22"/>
                <w:szCs w:val="22"/>
              </w:rPr>
              <w:t>impacts and</w:t>
            </w:r>
            <w:r w:rsidRPr="00C4079F">
              <w:rPr>
                <w:rFonts w:ascii="Arial" w:hAnsi="Arial" w:cs="Arial"/>
                <w:sz w:val="22"/>
                <w:szCs w:val="22"/>
              </w:rPr>
              <w:t xml:space="preserve"> includes provisions on this matter (</w:t>
            </w:r>
            <w:proofErr w:type="gramStart"/>
            <w:r w:rsidRPr="00C4079F">
              <w:rPr>
                <w:rFonts w:ascii="Arial" w:hAnsi="Arial" w:cs="Arial"/>
                <w:sz w:val="22"/>
                <w:szCs w:val="22"/>
              </w:rPr>
              <w:t>in particular for</w:t>
            </w:r>
            <w:proofErr w:type="gramEnd"/>
            <w:r w:rsidRPr="00C4079F">
              <w:rPr>
                <w:rFonts w:ascii="Arial" w:hAnsi="Arial" w:cs="Arial"/>
                <w:sz w:val="22"/>
                <w:szCs w:val="22"/>
              </w:rPr>
              <w:t xml:space="preserve"> equal access to compensation</w:t>
            </w:r>
            <w:r w:rsidR="00036AD2">
              <w:rPr>
                <w:rFonts w:ascii="Arial" w:hAnsi="Arial" w:cs="Arial"/>
                <w:sz w:val="22"/>
                <w:szCs w:val="22"/>
              </w:rPr>
              <w:t>, benefits and safety measures</w:t>
            </w:r>
            <w:r w:rsidRPr="00C4079F">
              <w:rPr>
                <w:rFonts w:ascii="Arial" w:hAnsi="Arial" w:cs="Arial"/>
                <w:sz w:val="22"/>
                <w:szCs w:val="22"/>
              </w:rPr>
              <w:t>).</w:t>
            </w:r>
          </w:p>
        </w:tc>
        <w:tc>
          <w:tcPr>
            <w:tcW w:w="4973" w:type="dxa"/>
          </w:tcPr>
          <w:p w14:paraId="150FE9A4" w14:textId="77777777" w:rsidR="0035701A" w:rsidRPr="00C4079F" w:rsidRDefault="0035701A" w:rsidP="0035701A">
            <w:pPr>
              <w:tabs>
                <w:tab w:val="left" w:pos="3200"/>
              </w:tabs>
              <w:jc w:val="both"/>
              <w:rPr>
                <w:rFonts w:ascii="Arial" w:hAnsi="Arial" w:cs="Arial"/>
                <w:sz w:val="22"/>
                <w:szCs w:val="22"/>
              </w:rPr>
            </w:pPr>
            <w:r w:rsidRPr="00C4079F">
              <w:rPr>
                <w:rFonts w:ascii="Arial" w:hAnsi="Arial" w:cs="Arial"/>
                <w:sz w:val="22"/>
                <w:szCs w:val="20"/>
              </w:rPr>
              <w:t>To maintain compliance: execution of management plans.</w:t>
            </w:r>
          </w:p>
        </w:tc>
      </w:tr>
      <w:tr w:rsidR="0035701A" w:rsidRPr="006F7063" w14:paraId="0859DCC0" w14:textId="77777777" w:rsidTr="00883FB9">
        <w:trPr>
          <w:trHeight w:val="323"/>
        </w:trPr>
        <w:tc>
          <w:tcPr>
            <w:tcW w:w="13680" w:type="dxa"/>
            <w:gridSpan w:val="3"/>
            <w:shd w:val="clear" w:color="auto" w:fill="D9D9D9" w:themeFill="background1" w:themeFillShade="D9"/>
            <w:vAlign w:val="center"/>
          </w:tcPr>
          <w:p w14:paraId="20FF973E" w14:textId="77777777" w:rsidR="0035701A" w:rsidRPr="006F7063" w:rsidRDefault="0035701A" w:rsidP="0035701A">
            <w:pPr>
              <w:tabs>
                <w:tab w:val="left" w:pos="3200"/>
              </w:tabs>
              <w:jc w:val="both"/>
              <w:rPr>
                <w:rFonts w:ascii="Arial" w:hAnsi="Arial" w:cs="Arial"/>
                <w:sz w:val="22"/>
                <w:szCs w:val="22"/>
              </w:rPr>
            </w:pPr>
            <w:r w:rsidRPr="006F7063">
              <w:rPr>
                <w:rFonts w:ascii="Arial" w:hAnsi="Arial" w:cs="Arial"/>
                <w:b/>
                <w:sz w:val="22"/>
                <w:szCs w:val="22"/>
              </w:rPr>
              <w:t>OP-102 Access to Information Policy</w:t>
            </w:r>
          </w:p>
        </w:tc>
      </w:tr>
      <w:tr w:rsidR="0035701A" w:rsidRPr="006F7063" w14:paraId="4743112C" w14:textId="77777777" w:rsidTr="00FF0466">
        <w:trPr>
          <w:trHeight w:val="323"/>
        </w:trPr>
        <w:tc>
          <w:tcPr>
            <w:tcW w:w="2677" w:type="dxa"/>
            <w:shd w:val="clear" w:color="auto" w:fill="D9D9D9" w:themeFill="background1" w:themeFillShade="D9"/>
            <w:vAlign w:val="center"/>
          </w:tcPr>
          <w:p w14:paraId="7A766034" w14:textId="52A15858" w:rsidR="0035701A" w:rsidRPr="000361A6" w:rsidDel="00641735" w:rsidRDefault="0035701A" w:rsidP="0035701A">
            <w:pPr>
              <w:tabs>
                <w:tab w:val="left" w:pos="3200"/>
              </w:tabs>
              <w:rPr>
                <w:rFonts w:ascii="Arial" w:hAnsi="Arial" w:cs="Arial"/>
                <w:b/>
                <w:sz w:val="20"/>
                <w:szCs w:val="20"/>
              </w:rPr>
            </w:pPr>
            <w:r w:rsidRPr="000361A6">
              <w:rPr>
                <w:rFonts w:ascii="Arial" w:eastAsia="Arial" w:hAnsi="Arial" w:cs="Arial"/>
                <w:sz w:val="20"/>
                <w:szCs w:val="20"/>
              </w:rPr>
              <w:t>Disclosure of relevant Environmental and Social Assessments</w:t>
            </w:r>
            <w:r w:rsidRPr="000361A6">
              <w:rPr>
                <w:rStyle w:val="FootnoteReference"/>
                <w:rFonts w:ascii="Arial" w:eastAsia="Arial" w:hAnsi="Arial" w:cs="Arial"/>
                <w:sz w:val="20"/>
                <w:szCs w:val="20"/>
              </w:rPr>
              <w:footnoteReference w:id="13"/>
            </w:r>
            <w:r w:rsidRPr="000361A6">
              <w:rPr>
                <w:rFonts w:ascii="Arial" w:eastAsia="Arial" w:hAnsi="Arial" w:cs="Arial"/>
                <w:sz w:val="20"/>
                <w:szCs w:val="20"/>
              </w:rPr>
              <w:t xml:space="preserve"> Prior to Analysis Mission, QRR</w:t>
            </w:r>
            <w:r>
              <w:rPr>
                <w:rFonts w:ascii="Arial" w:eastAsia="Arial" w:hAnsi="Arial" w:cs="Arial"/>
                <w:sz w:val="20"/>
                <w:szCs w:val="20"/>
              </w:rPr>
              <w:t>, OPC</w:t>
            </w:r>
            <w:r w:rsidRPr="000361A6">
              <w:rPr>
                <w:rFonts w:ascii="Arial" w:eastAsia="Arial" w:hAnsi="Arial" w:cs="Arial"/>
                <w:sz w:val="20"/>
                <w:szCs w:val="20"/>
              </w:rPr>
              <w:t xml:space="preserve"> and submission of the operation for Board consideration</w:t>
            </w:r>
          </w:p>
        </w:tc>
        <w:tc>
          <w:tcPr>
            <w:tcW w:w="6030" w:type="dxa"/>
          </w:tcPr>
          <w:p w14:paraId="49067473" w14:textId="77777777" w:rsidR="0032128F" w:rsidRPr="00C4079F" w:rsidRDefault="0032128F" w:rsidP="0032128F">
            <w:pPr>
              <w:tabs>
                <w:tab w:val="left" w:pos="3200"/>
              </w:tabs>
              <w:jc w:val="both"/>
              <w:rPr>
                <w:rFonts w:ascii="Arial" w:eastAsia="Times New Roman" w:hAnsi="Arial" w:cs="Arial"/>
                <w:b/>
                <w:sz w:val="22"/>
                <w:szCs w:val="22"/>
                <w:shd w:val="clear" w:color="auto" w:fill="FFFFFF"/>
              </w:rPr>
            </w:pPr>
            <w:r w:rsidRPr="00672C40">
              <w:rPr>
                <w:rFonts w:ascii="Arial" w:eastAsia="Times New Roman" w:hAnsi="Arial" w:cs="Arial"/>
                <w:b/>
                <w:sz w:val="22"/>
                <w:szCs w:val="22"/>
                <w:shd w:val="clear" w:color="auto" w:fill="FFFFFF"/>
              </w:rPr>
              <w:t>Full compliance achieved</w:t>
            </w:r>
          </w:p>
          <w:p w14:paraId="315E22D1" w14:textId="10780D91" w:rsidR="0035701A" w:rsidRPr="007C6582" w:rsidRDefault="0035701A" w:rsidP="0035701A">
            <w:pPr>
              <w:tabs>
                <w:tab w:val="left" w:pos="3200"/>
              </w:tabs>
              <w:jc w:val="both"/>
              <w:rPr>
                <w:rFonts w:ascii="Arial" w:hAnsi="Arial" w:cs="Arial"/>
                <w:sz w:val="22"/>
                <w:szCs w:val="22"/>
              </w:rPr>
            </w:pPr>
            <w:r w:rsidRPr="007C6582">
              <w:rPr>
                <w:rFonts w:ascii="Arial" w:hAnsi="Arial" w:cs="Arial"/>
                <w:sz w:val="22"/>
                <w:szCs w:val="22"/>
              </w:rPr>
              <w:t>ESIA, RP, ESMF (and RF) were disclosed before analysis mission</w:t>
            </w:r>
            <w:r w:rsidR="0032128F" w:rsidRPr="007C6582">
              <w:rPr>
                <w:rFonts w:ascii="Arial" w:hAnsi="Arial" w:cs="Arial"/>
                <w:sz w:val="22"/>
                <w:szCs w:val="22"/>
              </w:rPr>
              <w:t xml:space="preserve"> and their updates before presentation to Board</w:t>
            </w:r>
            <w:r w:rsidRPr="007C6582">
              <w:rPr>
                <w:rFonts w:ascii="Arial" w:hAnsi="Arial" w:cs="Arial"/>
                <w:sz w:val="22"/>
                <w:szCs w:val="22"/>
              </w:rPr>
              <w:t>.</w:t>
            </w:r>
          </w:p>
          <w:p w14:paraId="036A6806" w14:textId="77777777" w:rsidR="0035701A" w:rsidRPr="006F7063" w:rsidRDefault="0035701A" w:rsidP="0035701A">
            <w:pPr>
              <w:tabs>
                <w:tab w:val="left" w:pos="3200"/>
              </w:tabs>
              <w:jc w:val="both"/>
              <w:rPr>
                <w:rFonts w:ascii="Arial" w:hAnsi="Arial" w:cs="Arial"/>
                <w:sz w:val="22"/>
                <w:szCs w:val="22"/>
              </w:rPr>
            </w:pPr>
          </w:p>
        </w:tc>
        <w:tc>
          <w:tcPr>
            <w:tcW w:w="4973" w:type="dxa"/>
          </w:tcPr>
          <w:p w14:paraId="24255538" w14:textId="6FD00EB1" w:rsidR="0035701A" w:rsidRPr="006F7063" w:rsidRDefault="0035701A" w:rsidP="0035701A">
            <w:pPr>
              <w:tabs>
                <w:tab w:val="left" w:pos="3200"/>
              </w:tabs>
              <w:jc w:val="both"/>
              <w:rPr>
                <w:rFonts w:ascii="Arial" w:hAnsi="Arial" w:cs="Arial"/>
                <w:sz w:val="22"/>
                <w:szCs w:val="22"/>
              </w:rPr>
            </w:pPr>
          </w:p>
        </w:tc>
      </w:tr>
      <w:tr w:rsidR="0035701A" w:rsidRPr="006F7063" w14:paraId="5D951AE2" w14:textId="77777777" w:rsidTr="00FF0466">
        <w:trPr>
          <w:trHeight w:val="323"/>
        </w:trPr>
        <w:tc>
          <w:tcPr>
            <w:tcW w:w="2677" w:type="dxa"/>
            <w:shd w:val="clear" w:color="auto" w:fill="D9D9D9" w:themeFill="background1" w:themeFillShade="D9"/>
            <w:vAlign w:val="center"/>
          </w:tcPr>
          <w:p w14:paraId="72F697ED" w14:textId="77777777" w:rsidR="0035701A" w:rsidRPr="000361A6" w:rsidDel="00641735" w:rsidRDefault="0035701A" w:rsidP="0035701A">
            <w:pPr>
              <w:tabs>
                <w:tab w:val="left" w:pos="3200"/>
              </w:tabs>
              <w:rPr>
                <w:rFonts w:ascii="Arial" w:hAnsi="Arial" w:cs="Arial"/>
                <w:b/>
                <w:sz w:val="20"/>
                <w:szCs w:val="20"/>
              </w:rPr>
            </w:pPr>
            <w:r w:rsidRPr="000361A6">
              <w:rPr>
                <w:rFonts w:ascii="Arial" w:hAnsi="Arial" w:cs="Arial"/>
                <w:sz w:val="20"/>
                <w:szCs w:val="20"/>
              </w:rPr>
              <w:t>Provisions for Disclosure of Environmental and Social Documents during Project Implementation</w:t>
            </w:r>
          </w:p>
        </w:tc>
        <w:tc>
          <w:tcPr>
            <w:tcW w:w="6030" w:type="dxa"/>
          </w:tcPr>
          <w:p w14:paraId="792F6238" w14:textId="77777777" w:rsidR="0035701A" w:rsidRPr="006F7063" w:rsidRDefault="0035701A" w:rsidP="0035701A">
            <w:pPr>
              <w:tabs>
                <w:tab w:val="left" w:pos="3200"/>
              </w:tabs>
              <w:jc w:val="both"/>
              <w:rPr>
                <w:rFonts w:ascii="Arial" w:hAnsi="Arial" w:cs="Arial"/>
                <w:sz w:val="22"/>
                <w:szCs w:val="22"/>
              </w:rPr>
            </w:pPr>
            <w:r w:rsidRPr="00F907DF">
              <w:rPr>
                <w:rFonts w:ascii="Arial" w:hAnsi="Arial" w:cs="Arial"/>
                <w:b/>
                <w:sz w:val="22"/>
                <w:szCs w:val="22"/>
              </w:rPr>
              <w:t>Compliance achievable through specific conditions established in legal documentation for actions over</w:t>
            </w:r>
            <w:r>
              <w:rPr>
                <w:rFonts w:ascii="Arial" w:hAnsi="Arial" w:cs="Arial"/>
                <w:b/>
                <w:sz w:val="22"/>
                <w:szCs w:val="22"/>
              </w:rPr>
              <w:t xml:space="preserve"> the life span of the Program.</w:t>
            </w:r>
            <w:r w:rsidRPr="00F907DF">
              <w:rPr>
                <w:rFonts w:ascii="Arial" w:hAnsi="Arial" w:cs="Arial"/>
                <w:b/>
                <w:sz w:val="22"/>
                <w:szCs w:val="22"/>
              </w:rPr>
              <w:t xml:space="preserve"> </w:t>
            </w:r>
          </w:p>
        </w:tc>
        <w:tc>
          <w:tcPr>
            <w:tcW w:w="4973" w:type="dxa"/>
          </w:tcPr>
          <w:p w14:paraId="29D7F9C1" w14:textId="237443EE" w:rsidR="0035701A" w:rsidRPr="006F7063" w:rsidRDefault="0035701A" w:rsidP="0035701A">
            <w:pPr>
              <w:tabs>
                <w:tab w:val="left" w:pos="3200"/>
              </w:tabs>
              <w:jc w:val="both"/>
              <w:rPr>
                <w:rFonts w:ascii="Arial" w:hAnsi="Arial" w:cs="Arial"/>
                <w:sz w:val="22"/>
                <w:szCs w:val="22"/>
              </w:rPr>
            </w:pPr>
            <w:r>
              <w:rPr>
                <w:rFonts w:ascii="Arial" w:hAnsi="Arial" w:cs="Arial"/>
                <w:sz w:val="22"/>
                <w:szCs w:val="22"/>
              </w:rPr>
              <w:t>ESIA</w:t>
            </w:r>
            <w:r w:rsidR="007C6582">
              <w:rPr>
                <w:rFonts w:ascii="Arial" w:hAnsi="Arial" w:cs="Arial"/>
                <w:sz w:val="22"/>
                <w:szCs w:val="22"/>
              </w:rPr>
              <w:t>s</w:t>
            </w:r>
            <w:r>
              <w:rPr>
                <w:rFonts w:ascii="Arial" w:hAnsi="Arial" w:cs="Arial"/>
                <w:sz w:val="22"/>
                <w:szCs w:val="22"/>
              </w:rPr>
              <w:t>, RP</w:t>
            </w:r>
            <w:r w:rsidR="007C6582">
              <w:rPr>
                <w:rFonts w:ascii="Arial" w:hAnsi="Arial" w:cs="Arial"/>
                <w:sz w:val="22"/>
                <w:szCs w:val="22"/>
              </w:rPr>
              <w:t>s</w:t>
            </w:r>
            <w:r>
              <w:rPr>
                <w:rFonts w:ascii="Arial" w:hAnsi="Arial" w:cs="Arial"/>
                <w:sz w:val="22"/>
                <w:szCs w:val="22"/>
              </w:rPr>
              <w:t xml:space="preserve"> and other relevant studies prepared for new projects under the Program will be published before becoming eligible for financing. </w:t>
            </w:r>
          </w:p>
        </w:tc>
      </w:tr>
    </w:tbl>
    <w:p w14:paraId="43ABEB95" w14:textId="77777777" w:rsidR="00BE1ADE" w:rsidRDefault="00874CC0" w:rsidP="00BE1ADE">
      <w:pPr>
        <w:rPr>
          <w:rFonts w:ascii="Arial" w:hAnsi="Arial" w:cs="Arial"/>
          <w:bCs/>
          <w:sz w:val="22"/>
          <w:szCs w:val="22"/>
        </w:rPr>
        <w:sectPr w:rsidR="00BE1ADE" w:rsidSect="00883BA1">
          <w:pgSz w:w="15840" w:h="12240" w:orient="landscape"/>
          <w:pgMar w:top="1166" w:right="1440" w:bottom="1800" w:left="1440" w:header="720" w:footer="720" w:gutter="0"/>
          <w:cols w:space="720"/>
          <w:docGrid w:linePitch="360"/>
        </w:sectPr>
      </w:pPr>
      <w:r>
        <w:rPr>
          <w:rFonts w:ascii="Arial" w:hAnsi="Arial" w:cs="Arial"/>
          <w:bCs/>
          <w:sz w:val="22"/>
          <w:szCs w:val="22"/>
        </w:rPr>
        <w:br w:type="page"/>
      </w: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4F3FD3" w:rsidRPr="004F3FD3" w14:paraId="12AEDCF1" w14:textId="77777777" w:rsidTr="00D50A39">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357989F9" w14:textId="77777777" w:rsidR="004F3FD3" w:rsidRPr="004F3FD3" w:rsidDel="003F2F0C" w:rsidRDefault="004F3FD3" w:rsidP="00D50A39">
            <w:pPr>
              <w:rPr>
                <w:rFonts w:ascii="Arial" w:hAnsi="Arial" w:cs="Arial"/>
                <w:b/>
                <w:sz w:val="20"/>
                <w:szCs w:val="20"/>
              </w:rPr>
            </w:pPr>
            <w:r w:rsidRPr="004F3FD3">
              <w:rPr>
                <w:rFonts w:ascii="Arial" w:hAnsi="Arial" w:cs="Arial"/>
                <w:b/>
                <w:bCs/>
                <w:sz w:val="22"/>
                <w:szCs w:val="22"/>
              </w:rPr>
              <w:t>Annex B. ESHS Legal Requirements</w:t>
            </w:r>
            <w:r w:rsidRPr="004F3FD3">
              <w:rPr>
                <w:rFonts w:ascii="Arial" w:hAnsi="Arial" w:cs="Arial"/>
                <w:b/>
                <w:sz w:val="20"/>
                <w:szCs w:val="20"/>
              </w:rPr>
              <w:t xml:space="preserve"> </w:t>
            </w:r>
          </w:p>
        </w:tc>
      </w:tr>
      <w:tr w:rsidR="004F3FD3" w:rsidRPr="004F3FD3" w14:paraId="02268669" w14:textId="77777777" w:rsidTr="006B41CD">
        <w:trPr>
          <w:trHeight w:val="236"/>
        </w:trPr>
        <w:tc>
          <w:tcPr>
            <w:tcW w:w="9990" w:type="dxa"/>
            <w:tcBorders>
              <w:top w:val="single" w:sz="6" w:space="0" w:color="000000"/>
              <w:left w:val="single" w:sz="6" w:space="0" w:color="000000"/>
              <w:bottom w:val="single" w:sz="6" w:space="0" w:color="000000"/>
              <w:right w:val="single" w:sz="6" w:space="0" w:color="000000"/>
            </w:tcBorders>
            <w:shd w:val="clear" w:color="auto" w:fill="auto"/>
            <w:tcMar>
              <w:top w:w="15" w:type="dxa"/>
              <w:left w:w="105" w:type="dxa"/>
              <w:bottom w:w="15" w:type="dxa"/>
              <w:right w:w="105" w:type="dxa"/>
            </w:tcMar>
          </w:tcPr>
          <w:p w14:paraId="595EC7F7" w14:textId="77777777" w:rsidR="004F3FD3" w:rsidRPr="006B41CD" w:rsidRDefault="004F3FD3" w:rsidP="00D50A39">
            <w:pPr>
              <w:spacing w:before="120" w:after="120"/>
              <w:rPr>
                <w:rFonts w:ascii="Arial" w:eastAsia="Times New Roman" w:hAnsi="Arial" w:cs="Arial"/>
                <w:sz w:val="20"/>
                <w:szCs w:val="20"/>
                <w:lang w:val="en"/>
              </w:rPr>
            </w:pPr>
            <w:r w:rsidRPr="006B41CD">
              <w:rPr>
                <w:rFonts w:ascii="Arial" w:eastAsia="Times New Roman" w:hAnsi="Arial" w:cs="Arial"/>
                <w:b/>
                <w:sz w:val="20"/>
                <w:szCs w:val="20"/>
                <w:lang w:val="en"/>
              </w:rPr>
              <w:t>“A. ESHS Conditions of the Grant Agreement.”</w:t>
            </w:r>
          </w:p>
          <w:p w14:paraId="242A3456" w14:textId="77777777" w:rsidR="00A04878" w:rsidRPr="003F38C4" w:rsidRDefault="004F3FD3" w:rsidP="00D50A39">
            <w:pPr>
              <w:spacing w:before="120" w:after="120"/>
              <w:rPr>
                <w:rFonts w:ascii="Arial" w:eastAsia="Times New Roman" w:hAnsi="Arial" w:cs="Arial"/>
                <w:sz w:val="20"/>
                <w:szCs w:val="20"/>
                <w:lang w:val="en"/>
              </w:rPr>
            </w:pPr>
            <w:r w:rsidRPr="006B41CD">
              <w:rPr>
                <w:rFonts w:ascii="Arial" w:eastAsia="Times New Roman" w:hAnsi="Arial" w:cs="Arial"/>
                <w:sz w:val="20"/>
                <w:szCs w:val="20"/>
                <w:lang w:val="en"/>
              </w:rPr>
              <w:t>“The following ESHS conditions are required to be fulfilled to the satisfaction of the Bank and will be included in the Grant Agreement in order to comply with the Bank’s ESHS Safeguard Policies.”</w:t>
            </w:r>
          </w:p>
        </w:tc>
      </w:tr>
      <w:tr w:rsidR="004F3FD3" w:rsidRPr="004F3FD3" w14:paraId="5CFF76F5" w14:textId="77777777" w:rsidTr="00D50A39">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AFF2258" w14:textId="77777777" w:rsidR="004F3FD3" w:rsidRPr="004F3FD3" w:rsidRDefault="004F3FD3" w:rsidP="00D50A39">
            <w:pPr>
              <w:spacing w:before="120" w:after="120"/>
              <w:rPr>
                <w:rFonts w:ascii="Arial" w:eastAsia="Times New Roman" w:hAnsi="Arial" w:cs="Arial"/>
                <w:b/>
                <w:sz w:val="20"/>
                <w:szCs w:val="20"/>
                <w:lang w:val="en"/>
              </w:rPr>
            </w:pPr>
            <w:r w:rsidRPr="004F3FD3">
              <w:rPr>
                <w:rFonts w:ascii="Arial" w:eastAsia="Times New Roman" w:hAnsi="Arial" w:cs="Arial"/>
                <w:b/>
                <w:sz w:val="20"/>
                <w:szCs w:val="20"/>
                <w:lang w:val="en"/>
              </w:rPr>
              <w:t>“</w:t>
            </w:r>
            <w:r w:rsidR="003F38C4">
              <w:rPr>
                <w:rFonts w:ascii="Arial" w:eastAsia="Times New Roman" w:hAnsi="Arial" w:cs="Arial"/>
                <w:b/>
                <w:sz w:val="20"/>
                <w:szCs w:val="20"/>
                <w:lang w:val="en"/>
              </w:rPr>
              <w:t>1</w:t>
            </w:r>
            <w:r w:rsidRPr="004F3FD3">
              <w:rPr>
                <w:rFonts w:ascii="Arial" w:eastAsia="Times New Roman" w:hAnsi="Arial" w:cs="Arial"/>
                <w:b/>
                <w:sz w:val="20"/>
                <w:szCs w:val="20"/>
                <w:lang w:val="en"/>
              </w:rPr>
              <w:t xml:space="preserve">. Conditions of Execution for Compliance During the Life of the Grant.”  </w:t>
            </w:r>
          </w:p>
          <w:p w14:paraId="48D5464A" w14:textId="77777777" w:rsidR="003F38C4" w:rsidRDefault="003F38C4" w:rsidP="00D50A39">
            <w:pPr>
              <w:pStyle w:val="CommentText"/>
              <w:spacing w:before="120" w:after="120"/>
              <w:rPr>
                <w:rFonts w:ascii="Arial" w:hAnsi="Arial" w:cs="Arial"/>
                <w:lang w:val="en"/>
              </w:rPr>
            </w:pPr>
            <w:r w:rsidRPr="00481BBB">
              <w:rPr>
                <w:rFonts w:ascii="Arial" w:hAnsi="Arial" w:cs="Arial"/>
                <w:lang w:val="en-US"/>
              </w:rPr>
              <w:t>a) The Beneficiary agrees to design, build, operate, maintain, and monitor the Project and manage the ESHS risks of the Project’s Associated Facilities directly or through the Executing Agency or through every other contractor, operator or any other person performing Project related activities in accordance with the environmental, social, occupational health provisions provided for Environmental Impact Assessment, Environmental and Social management plan, Environmental and Social Framework, Involuntary Resettlement Plan and other environmental, social and occupational health plans and requirements included in the Corrective Action Plan</w:t>
            </w:r>
          </w:p>
          <w:p w14:paraId="38F657D4" w14:textId="77777777" w:rsidR="004F3FD3" w:rsidRPr="003F38C4" w:rsidRDefault="004F3FD3" w:rsidP="00D50A39">
            <w:pPr>
              <w:pStyle w:val="CommentText"/>
              <w:spacing w:before="120" w:after="120"/>
              <w:rPr>
                <w:rFonts w:ascii="Arial" w:hAnsi="Arial" w:cs="Arial"/>
                <w:lang w:val="en"/>
              </w:rPr>
            </w:pPr>
            <w:r w:rsidRPr="004F3FD3">
              <w:rPr>
                <w:rFonts w:ascii="Arial" w:hAnsi="Arial" w:cs="Arial"/>
                <w:lang w:val="en-US"/>
              </w:rPr>
              <w:t>b) “</w:t>
            </w:r>
            <w:r w:rsidRPr="004F3FD3">
              <w:rPr>
                <w:rFonts w:ascii="Arial" w:hAnsi="Arial" w:cs="Arial"/>
                <w:lang w:val="en"/>
              </w:rPr>
              <w:t xml:space="preserve">Any substantive changes to the ESHS provisions or ESHS Plans referred to herein shall be in writing and approved by the Bank in a manner consistent with the Bank's environmental and social safeguards policies.” </w:t>
            </w:r>
          </w:p>
          <w:p w14:paraId="5D943CC6" w14:textId="77777777" w:rsidR="00F73DA4" w:rsidRDefault="003F38C4" w:rsidP="003F38C4">
            <w:pPr>
              <w:pStyle w:val="CommentText"/>
              <w:spacing w:before="120" w:after="120"/>
              <w:rPr>
                <w:rFonts w:ascii="Arial" w:hAnsi="Arial" w:cs="Arial"/>
                <w:lang w:val="en"/>
              </w:rPr>
            </w:pPr>
            <w:r w:rsidRPr="003F38C4">
              <w:rPr>
                <w:rFonts w:ascii="Arial" w:hAnsi="Arial" w:cs="Arial"/>
                <w:lang w:val="en"/>
              </w:rPr>
              <w:t>c</w:t>
            </w:r>
            <w:r w:rsidR="006B41CD" w:rsidRPr="003F38C4">
              <w:rPr>
                <w:rFonts w:ascii="Arial" w:hAnsi="Arial" w:cs="Arial"/>
                <w:lang w:val="en"/>
              </w:rPr>
              <w:t xml:space="preserve">) The Executing Agency shall not engage in any of the following activities with respect to the </w:t>
            </w:r>
            <w:r>
              <w:rPr>
                <w:rFonts w:ascii="Arial" w:hAnsi="Arial" w:cs="Arial"/>
                <w:lang w:val="en"/>
              </w:rPr>
              <w:t>Operation</w:t>
            </w:r>
            <w:r w:rsidR="006B41CD" w:rsidRPr="003F38C4">
              <w:rPr>
                <w:rFonts w:ascii="Arial" w:hAnsi="Arial" w:cs="Arial"/>
                <w:lang w:val="en"/>
              </w:rPr>
              <w:t xml:space="preserve">: </w:t>
            </w:r>
            <w:r w:rsidR="00847578">
              <w:rPr>
                <w:rFonts w:ascii="Arial" w:hAnsi="Arial" w:cs="Arial"/>
                <w:lang w:val="en"/>
              </w:rPr>
              <w:t xml:space="preserve">(i) </w:t>
            </w:r>
            <w:r>
              <w:rPr>
                <w:rFonts w:ascii="Arial" w:hAnsi="Arial" w:cs="Arial"/>
                <w:lang w:val="en"/>
              </w:rPr>
              <w:t>category A projects,</w:t>
            </w:r>
            <w:r w:rsidR="00847578">
              <w:rPr>
                <w:rFonts w:ascii="Arial" w:hAnsi="Arial" w:cs="Arial"/>
                <w:lang w:val="en"/>
              </w:rPr>
              <w:t xml:space="preserve"> </w:t>
            </w:r>
            <w:r w:rsidR="00847578" w:rsidRPr="00847578">
              <w:rPr>
                <w:rFonts w:ascii="Arial" w:hAnsi="Arial" w:cs="Arial"/>
                <w:lang w:val="en"/>
              </w:rPr>
              <w:t>in accordance with the classification of projects contained in the environmental and social safeguard requirements of the Bank, either because it is expected potential adverse impacts on indigenous peoples, their lands, territories or intellectual property, result in significant involuntary resettlement or displacement of subsistence activities of vulnerable groups, affect critical natural habitats or cultural resources or any other criteria contained in said classification system</w:t>
            </w:r>
            <w:r w:rsidR="00847578">
              <w:rPr>
                <w:rFonts w:ascii="Arial" w:hAnsi="Arial" w:cs="Arial"/>
                <w:lang w:val="en"/>
              </w:rPr>
              <w:t>;</w:t>
            </w:r>
            <w:r>
              <w:rPr>
                <w:rFonts w:ascii="Arial" w:hAnsi="Arial" w:cs="Arial"/>
                <w:lang w:val="en"/>
              </w:rPr>
              <w:t xml:space="preserve"> and </w:t>
            </w:r>
            <w:r w:rsidR="00847578">
              <w:rPr>
                <w:rFonts w:ascii="Arial" w:hAnsi="Arial" w:cs="Arial"/>
                <w:lang w:val="en"/>
              </w:rPr>
              <w:t xml:space="preserve">(ii) </w:t>
            </w:r>
            <w:r>
              <w:rPr>
                <w:rFonts w:ascii="Arial" w:hAnsi="Arial" w:cs="Arial"/>
                <w:lang w:val="en"/>
              </w:rPr>
              <w:t xml:space="preserve">in </w:t>
            </w:r>
            <w:r w:rsidR="00F73DA4">
              <w:rPr>
                <w:rFonts w:ascii="Arial" w:hAnsi="Arial" w:cs="Arial"/>
                <w:lang w:val="en"/>
              </w:rPr>
              <w:t>addition,</w:t>
            </w:r>
            <w:r>
              <w:rPr>
                <w:rFonts w:ascii="Arial" w:hAnsi="Arial" w:cs="Arial"/>
                <w:lang w:val="en"/>
              </w:rPr>
              <w:t xml:space="preserve"> for force account a</w:t>
            </w:r>
            <w:r w:rsidR="00F73DA4">
              <w:rPr>
                <w:rFonts w:ascii="Arial" w:hAnsi="Arial" w:cs="Arial"/>
                <w:lang w:val="en"/>
              </w:rPr>
              <w:t>ctivities of</w:t>
            </w:r>
            <w:r>
              <w:rPr>
                <w:rFonts w:ascii="Arial" w:hAnsi="Arial" w:cs="Arial"/>
                <w:lang w:val="en"/>
              </w:rPr>
              <w:t xml:space="preserve"> component 2</w:t>
            </w:r>
            <w:r w:rsidR="00847578">
              <w:rPr>
                <w:rFonts w:ascii="Arial" w:hAnsi="Arial" w:cs="Arial"/>
                <w:lang w:val="en"/>
              </w:rPr>
              <w:t>:</w:t>
            </w:r>
            <w:r>
              <w:rPr>
                <w:rFonts w:ascii="Arial" w:hAnsi="Arial" w:cs="Arial"/>
                <w:lang w:val="en"/>
              </w:rPr>
              <w:t xml:space="preserve"> any activity involving resettlement, </w:t>
            </w:r>
            <w:r w:rsidR="00F73DA4">
              <w:rPr>
                <w:rFonts w:ascii="Arial" w:hAnsi="Arial" w:cs="Arial"/>
                <w:lang w:val="en"/>
              </w:rPr>
              <w:t xml:space="preserve">or projects </w:t>
            </w:r>
            <w:r>
              <w:rPr>
                <w:rFonts w:ascii="Arial" w:hAnsi="Arial" w:cs="Arial"/>
                <w:lang w:val="en"/>
              </w:rPr>
              <w:t>categor</w:t>
            </w:r>
            <w:r w:rsidR="00F73DA4">
              <w:rPr>
                <w:rFonts w:ascii="Arial" w:hAnsi="Arial" w:cs="Arial"/>
                <w:lang w:val="en"/>
              </w:rPr>
              <w:t>ized</w:t>
            </w:r>
            <w:r>
              <w:rPr>
                <w:rFonts w:ascii="Arial" w:hAnsi="Arial" w:cs="Arial"/>
                <w:lang w:val="en"/>
              </w:rPr>
              <w:t xml:space="preserve"> B </w:t>
            </w:r>
            <w:r w:rsidR="00F73DA4">
              <w:rPr>
                <w:rFonts w:ascii="Arial" w:hAnsi="Arial" w:cs="Arial"/>
                <w:lang w:val="en"/>
              </w:rPr>
              <w:t>by the Bank.</w:t>
            </w:r>
          </w:p>
          <w:p w14:paraId="1AEC7330" w14:textId="77777777" w:rsidR="004F3FD3" w:rsidRPr="004F3FD3" w:rsidRDefault="00F73DA4" w:rsidP="00D50A39">
            <w:pPr>
              <w:spacing w:before="120" w:after="120"/>
              <w:rPr>
                <w:rFonts w:ascii="Arial" w:hAnsi="Arial" w:cs="Arial"/>
                <w:sz w:val="20"/>
                <w:szCs w:val="20"/>
              </w:rPr>
            </w:pPr>
            <w:r>
              <w:rPr>
                <w:rFonts w:ascii="Arial" w:eastAsia="Times New Roman" w:hAnsi="Arial" w:cs="Arial"/>
                <w:sz w:val="20"/>
                <w:szCs w:val="20"/>
                <w:lang w:val="en"/>
              </w:rPr>
              <w:t>d</w:t>
            </w:r>
            <w:r w:rsidR="004F3FD3" w:rsidRPr="004F3FD3">
              <w:rPr>
                <w:rFonts w:ascii="Arial" w:eastAsia="Times New Roman" w:hAnsi="Arial" w:cs="Arial"/>
                <w:sz w:val="20"/>
                <w:szCs w:val="20"/>
                <w:lang w:val="en"/>
              </w:rPr>
              <w:t xml:space="preserve">) In the event the Bank determines that a Corrective Action Plan (CAP) is required, the Beneficiary or the Executing Agency shall submit a CAP, </w:t>
            </w:r>
            <w:r w:rsidR="004F3FD3" w:rsidRPr="004F3FD3">
              <w:rPr>
                <w:rStyle w:val="hps"/>
                <w:rFonts w:ascii="Arial" w:hAnsi="Arial" w:cs="Arial"/>
                <w:sz w:val="20"/>
              </w:rPr>
              <w:t>including</w:t>
            </w:r>
            <w:r w:rsidR="004F3FD3" w:rsidRPr="004F3FD3">
              <w:rPr>
                <w:rFonts w:ascii="Arial" w:hAnsi="Arial" w:cs="Arial"/>
                <w:sz w:val="20"/>
                <w:szCs w:val="20"/>
              </w:rPr>
              <w:t xml:space="preserve"> </w:t>
            </w:r>
            <w:r w:rsidR="004F3FD3" w:rsidRPr="004F3FD3">
              <w:rPr>
                <w:rStyle w:val="hps"/>
                <w:rFonts w:ascii="Arial" w:hAnsi="Arial" w:cs="Arial"/>
                <w:sz w:val="20"/>
              </w:rPr>
              <w:t>the corresponding schedule</w:t>
            </w:r>
            <w:r w:rsidR="004F3FD3" w:rsidRPr="004F3FD3">
              <w:rPr>
                <w:rFonts w:ascii="Arial" w:hAnsi="Arial" w:cs="Arial"/>
                <w:sz w:val="20"/>
                <w:szCs w:val="20"/>
              </w:rPr>
              <w:t xml:space="preserve"> </w:t>
            </w:r>
            <w:r w:rsidR="004F3FD3" w:rsidRPr="004F3FD3">
              <w:rPr>
                <w:rStyle w:val="hps"/>
                <w:rFonts w:ascii="Arial" w:hAnsi="Arial" w:cs="Arial"/>
                <w:sz w:val="20"/>
              </w:rPr>
              <w:t>and</w:t>
            </w:r>
            <w:r w:rsidR="004F3FD3" w:rsidRPr="004F3FD3">
              <w:rPr>
                <w:rFonts w:ascii="Arial" w:hAnsi="Arial" w:cs="Arial"/>
                <w:sz w:val="20"/>
                <w:szCs w:val="20"/>
              </w:rPr>
              <w:t xml:space="preserve"> </w:t>
            </w:r>
            <w:r w:rsidR="004F3FD3" w:rsidRPr="004F3FD3">
              <w:rPr>
                <w:rStyle w:val="hps"/>
                <w:rFonts w:ascii="Arial" w:hAnsi="Arial" w:cs="Arial"/>
                <w:sz w:val="20"/>
              </w:rPr>
              <w:t xml:space="preserve">budget, </w:t>
            </w:r>
            <w:r w:rsidR="004F3FD3" w:rsidRPr="004F3FD3">
              <w:rPr>
                <w:rFonts w:ascii="Arial" w:eastAsia="Times New Roman" w:hAnsi="Arial" w:cs="Arial"/>
                <w:sz w:val="20"/>
                <w:szCs w:val="20"/>
                <w:lang w:val="en"/>
              </w:rPr>
              <w:t>that is satisfactory to the Bank within thirty days of the Bank’s request.</w:t>
            </w:r>
          </w:p>
          <w:p w14:paraId="7C0BCA8E" w14:textId="35D1D0BF" w:rsidR="004F3FD3" w:rsidRDefault="00F73DA4" w:rsidP="00D50A39">
            <w:pPr>
              <w:pStyle w:val="CommentText"/>
              <w:spacing w:before="120" w:after="120"/>
              <w:rPr>
                <w:rFonts w:ascii="Arial" w:hAnsi="Arial" w:cs="Arial"/>
                <w:lang w:val="en"/>
              </w:rPr>
            </w:pPr>
            <w:r>
              <w:rPr>
                <w:rFonts w:ascii="Arial" w:hAnsi="Arial" w:cs="Arial"/>
                <w:lang w:val="en"/>
              </w:rPr>
              <w:t>e</w:t>
            </w:r>
            <w:r w:rsidR="004F3FD3" w:rsidRPr="004F3FD3">
              <w:rPr>
                <w:rFonts w:ascii="Arial" w:hAnsi="Arial" w:cs="Arial"/>
                <w:lang w:val="en"/>
              </w:rPr>
              <w:t xml:space="preserve">) Prior </w:t>
            </w:r>
            <w:r w:rsidR="003A784F">
              <w:rPr>
                <w:rFonts w:ascii="Arial" w:hAnsi="Arial" w:cs="Arial"/>
                <w:lang w:val="en"/>
              </w:rPr>
              <w:t>to initiating works for</w:t>
            </w:r>
            <w:r w:rsidR="004F3FD3" w:rsidRPr="004F3FD3">
              <w:rPr>
                <w:rFonts w:ascii="Arial" w:hAnsi="Arial" w:cs="Arial"/>
                <w:lang w:val="en"/>
              </w:rPr>
              <w:t xml:space="preserve"> </w:t>
            </w:r>
            <w:r w:rsidR="006B41CD">
              <w:rPr>
                <w:rFonts w:ascii="Arial" w:hAnsi="Arial" w:cs="Arial"/>
                <w:lang w:val="en"/>
              </w:rPr>
              <w:t xml:space="preserve">the sample of </w:t>
            </w:r>
            <w:r w:rsidR="004F3FD3" w:rsidRPr="004F3FD3">
              <w:rPr>
                <w:rFonts w:ascii="Arial" w:hAnsi="Arial" w:cs="Arial"/>
                <w:lang w:val="en"/>
              </w:rPr>
              <w:t>component I of the Program, the Beneficiary or the Executing Agency shall present updated Population Affected by the Project (PAP) information based on consultations with relevant stakeholders, as well as the case may be any updated project design, and submit a relocation proposal for housing, small businesses and community water centers.</w:t>
            </w:r>
          </w:p>
          <w:p w14:paraId="6B66ACC8" w14:textId="77777777" w:rsidR="00174E06" w:rsidRPr="004F3FD3" w:rsidRDefault="00174E06" w:rsidP="00D50A39">
            <w:pPr>
              <w:pStyle w:val="CommentText"/>
              <w:spacing w:before="120" w:after="120"/>
              <w:rPr>
                <w:rFonts w:ascii="Arial" w:hAnsi="Arial" w:cs="Arial"/>
                <w:lang w:val="en"/>
              </w:rPr>
            </w:pPr>
            <w:r>
              <w:rPr>
                <w:rFonts w:ascii="Arial" w:hAnsi="Arial" w:cs="Arial"/>
                <w:lang w:val="en"/>
              </w:rPr>
              <w:t>f</w:t>
            </w:r>
            <w:r w:rsidRPr="00174E06">
              <w:rPr>
                <w:rFonts w:ascii="Arial" w:hAnsi="Arial" w:cs="Arial"/>
                <w:lang w:val="en"/>
              </w:rPr>
              <w:t xml:space="preserve">) The Executing Agency must: (i) implement participation processes with the interested parties in the works foreseen in the Program to guarantee that the affected communities are informed and consulted about the progress of the work and the socio-environmental management of the Program, and have access to conflict resolution mechanisms; and (ii) disclose any evaluation and socio-environmental management plan related to the works. </w:t>
            </w:r>
          </w:p>
        </w:tc>
      </w:tr>
      <w:tr w:rsidR="00513038" w:rsidRPr="00F6091B" w14:paraId="30AD3265" w14:textId="77777777" w:rsidTr="00B9576A">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F836A0C" w14:textId="77777777" w:rsidR="009C00E3" w:rsidRDefault="009C00E3" w:rsidP="009C00E3">
            <w:pPr>
              <w:spacing w:before="120" w:after="120"/>
              <w:rPr>
                <w:rFonts w:ascii="Arial" w:eastAsia="Times New Roman" w:hAnsi="Arial" w:cs="Arial"/>
                <w:sz w:val="20"/>
                <w:szCs w:val="20"/>
                <w:lang w:val="en"/>
              </w:rPr>
            </w:pPr>
            <w:r>
              <w:rPr>
                <w:rFonts w:ascii="Arial" w:hAnsi="Arial" w:cs="Arial"/>
                <w:b/>
                <w:sz w:val="22"/>
                <w:szCs w:val="22"/>
              </w:rPr>
              <w:t xml:space="preserve">“B. </w:t>
            </w:r>
            <w:r w:rsidRPr="009C00E3">
              <w:rPr>
                <w:rFonts w:ascii="Arial" w:hAnsi="Arial" w:cs="Arial"/>
                <w:b/>
                <w:sz w:val="22"/>
                <w:szCs w:val="22"/>
              </w:rPr>
              <w:t>Provisions to be included in the Operational Manual (“ROP”)</w:t>
            </w:r>
            <w:r>
              <w:rPr>
                <w:rFonts w:ascii="Arial" w:hAnsi="Arial" w:cs="Arial"/>
                <w:b/>
                <w:sz w:val="22"/>
                <w:szCs w:val="22"/>
              </w:rPr>
              <w:t>”</w:t>
            </w:r>
          </w:p>
          <w:p w14:paraId="7F882E6A" w14:textId="77777777" w:rsidR="009C00E3" w:rsidRDefault="009C00E3" w:rsidP="009C00E3">
            <w:pPr>
              <w:spacing w:before="120" w:after="120"/>
              <w:rPr>
                <w:rFonts w:ascii="Arial" w:eastAsia="Times New Roman" w:hAnsi="Arial" w:cs="Arial"/>
                <w:sz w:val="20"/>
                <w:szCs w:val="20"/>
                <w:lang w:val="en"/>
              </w:rPr>
            </w:pPr>
            <w:r w:rsidRPr="004F3FD3">
              <w:rPr>
                <w:rFonts w:ascii="Arial" w:eastAsia="Times New Roman" w:hAnsi="Arial" w:cs="Arial"/>
                <w:sz w:val="20"/>
                <w:szCs w:val="20"/>
                <w:lang w:val="en"/>
              </w:rPr>
              <w:t>“The following ESHS conditions are required to be fulfilled to the satisfaction of the Bank and will be included in the Operations Manual in order to comply with the Bank’s ESHS Safeguard Policies.”</w:t>
            </w:r>
          </w:p>
          <w:p w14:paraId="26699378" w14:textId="77777777" w:rsidR="009C00E3" w:rsidRPr="004F3FD3" w:rsidRDefault="009C00E3" w:rsidP="009C00E3">
            <w:pPr>
              <w:spacing w:before="120" w:after="120"/>
              <w:rPr>
                <w:rFonts w:ascii="Arial" w:eastAsia="Times New Roman" w:hAnsi="Arial" w:cs="Arial"/>
                <w:b/>
                <w:sz w:val="20"/>
                <w:szCs w:val="20"/>
                <w:lang w:val="en"/>
              </w:rPr>
            </w:pPr>
            <w:r w:rsidRPr="004F3FD3">
              <w:rPr>
                <w:rFonts w:ascii="Arial" w:eastAsia="Times New Roman" w:hAnsi="Arial" w:cs="Arial"/>
                <w:b/>
                <w:sz w:val="20"/>
                <w:szCs w:val="20"/>
                <w:lang w:val="en"/>
              </w:rPr>
              <w:t>“ Monitoring, Reporting and Supervision.”</w:t>
            </w:r>
          </w:p>
          <w:p w14:paraId="3B4B18EB" w14:textId="77777777" w:rsidR="009C00E3" w:rsidRPr="004F3FD3" w:rsidRDefault="009C00E3" w:rsidP="009C00E3">
            <w:pPr>
              <w:spacing w:before="120" w:after="120"/>
              <w:rPr>
                <w:rFonts w:ascii="Arial" w:eastAsia="Times New Roman" w:hAnsi="Arial" w:cs="Arial"/>
                <w:sz w:val="20"/>
                <w:szCs w:val="20"/>
                <w:lang w:val="en"/>
              </w:rPr>
            </w:pPr>
            <w:r w:rsidRPr="004F3FD3">
              <w:rPr>
                <w:rFonts w:ascii="Arial" w:eastAsia="Times New Roman" w:hAnsi="Arial" w:cs="Arial"/>
                <w:sz w:val="20"/>
                <w:szCs w:val="20"/>
                <w:lang w:val="en"/>
              </w:rPr>
              <w:t>“For the purposes of monitoring supervision of ESHS compliance, the following requirements shall apply:”</w:t>
            </w:r>
          </w:p>
          <w:p w14:paraId="4B07BD4C" w14:textId="77777777" w:rsidR="009C00E3" w:rsidRPr="0040380B" w:rsidRDefault="0040380B" w:rsidP="0040380B">
            <w:pPr>
              <w:spacing w:before="120" w:after="120"/>
              <w:rPr>
                <w:rFonts w:ascii="Arial" w:hAnsi="Arial" w:cs="Arial"/>
                <w:sz w:val="20"/>
                <w:szCs w:val="20"/>
                <w:lang w:val="en"/>
              </w:rPr>
            </w:pPr>
            <w:r>
              <w:rPr>
                <w:rFonts w:ascii="Arial" w:hAnsi="Arial" w:cs="Arial"/>
                <w:sz w:val="20"/>
                <w:szCs w:val="20"/>
              </w:rPr>
              <w:t xml:space="preserve">(i) </w:t>
            </w:r>
            <w:r w:rsidR="009C00E3" w:rsidRPr="0040380B">
              <w:rPr>
                <w:rFonts w:ascii="Arial" w:hAnsi="Arial" w:cs="Arial"/>
                <w:sz w:val="20"/>
                <w:szCs w:val="20"/>
              </w:rPr>
              <w:t xml:space="preserve">“The Beneficiary </w:t>
            </w:r>
            <w:r w:rsidR="009C00E3" w:rsidRPr="0040380B">
              <w:rPr>
                <w:rFonts w:ascii="Arial" w:eastAsia="Times New Roman" w:hAnsi="Arial" w:cs="Arial"/>
                <w:sz w:val="20"/>
                <w:szCs w:val="20"/>
                <w:lang w:val="en"/>
              </w:rPr>
              <w:t>or the Executing Agency</w:t>
            </w:r>
            <w:r w:rsidR="009C00E3" w:rsidRPr="0040380B">
              <w:rPr>
                <w:rFonts w:ascii="Arial" w:hAnsi="Arial" w:cs="Arial"/>
                <w:sz w:val="20"/>
                <w:szCs w:val="20"/>
              </w:rPr>
              <w:t xml:space="preserve"> shall prepare and present to the Bank’s satisfaction, an ESHS Compliance Report (ESCR), in the form and content agreed upon with the Bank, as part of the semester progress report until construction is completed, then annually for two years after construction is completed;” </w:t>
            </w:r>
          </w:p>
          <w:p w14:paraId="02F5E2DB" w14:textId="77777777" w:rsidR="009C00E3" w:rsidRPr="004F3FD3" w:rsidRDefault="009C00E3" w:rsidP="009C00E3">
            <w:pPr>
              <w:pStyle w:val="ListParagraph"/>
              <w:spacing w:before="120" w:after="120"/>
              <w:ind w:left="686"/>
              <w:rPr>
                <w:rFonts w:ascii="Arial" w:hAnsi="Arial" w:cs="Arial"/>
                <w:sz w:val="20"/>
                <w:szCs w:val="20"/>
                <w:lang w:val="en"/>
              </w:rPr>
            </w:pPr>
          </w:p>
          <w:p w14:paraId="2E0CA1A9" w14:textId="77777777" w:rsidR="009C00E3" w:rsidRDefault="0040380B" w:rsidP="009C00E3">
            <w:pPr>
              <w:pStyle w:val="ListParagraph"/>
              <w:ind w:left="340" w:hanging="360"/>
              <w:rPr>
                <w:rFonts w:ascii="Arial" w:hAnsi="Arial" w:cs="Arial"/>
                <w:sz w:val="20"/>
                <w:szCs w:val="20"/>
              </w:rPr>
            </w:pPr>
            <w:r>
              <w:rPr>
                <w:rFonts w:ascii="Arial" w:eastAsia="Times New Roman" w:hAnsi="Arial" w:cs="Arial"/>
                <w:sz w:val="20"/>
                <w:szCs w:val="20"/>
                <w:lang w:val="en"/>
              </w:rPr>
              <w:t xml:space="preserve">(ii) </w:t>
            </w:r>
            <w:r w:rsidR="009C00E3" w:rsidRPr="004F3FD3">
              <w:rPr>
                <w:rFonts w:ascii="Arial" w:eastAsia="Times New Roman" w:hAnsi="Arial" w:cs="Arial"/>
                <w:sz w:val="20"/>
                <w:szCs w:val="20"/>
                <w:lang w:val="en"/>
              </w:rPr>
              <w:t xml:space="preserve">“The </w:t>
            </w:r>
            <w:r w:rsidR="009C00E3" w:rsidRPr="004F3FD3">
              <w:rPr>
                <w:rFonts w:ascii="Arial" w:hAnsi="Arial" w:cs="Arial"/>
                <w:sz w:val="20"/>
                <w:szCs w:val="20"/>
              </w:rPr>
              <w:t xml:space="preserve">Beneficiary </w:t>
            </w:r>
            <w:r w:rsidR="009C00E3" w:rsidRPr="004F3FD3">
              <w:rPr>
                <w:rFonts w:ascii="Arial" w:eastAsia="Times New Roman" w:hAnsi="Arial" w:cs="Arial"/>
                <w:sz w:val="20"/>
                <w:szCs w:val="20"/>
                <w:lang w:val="en"/>
              </w:rPr>
              <w:t>or the Executing Agency</w:t>
            </w:r>
            <w:r w:rsidR="009C00E3" w:rsidRPr="004F3FD3">
              <w:rPr>
                <w:rFonts w:ascii="Arial" w:hAnsi="Arial" w:cs="Arial"/>
                <w:sz w:val="20"/>
                <w:szCs w:val="20"/>
              </w:rPr>
              <w:t xml:space="preserve"> shall fully cooperate with the </w:t>
            </w:r>
            <w:r w:rsidR="009C00E3" w:rsidRPr="004F3FD3">
              <w:rPr>
                <w:rFonts w:ascii="Arial" w:eastAsia="Times New Roman" w:hAnsi="Arial" w:cs="Arial"/>
                <w:sz w:val="20"/>
                <w:szCs w:val="20"/>
                <w:lang w:val="en"/>
              </w:rPr>
              <w:t xml:space="preserve">Bank’s Project supervision and preparation of  supervision reports </w:t>
            </w:r>
            <w:r w:rsidR="009C00E3" w:rsidRPr="004F3FD3">
              <w:rPr>
                <w:rFonts w:ascii="Arial" w:hAnsi="Arial" w:cs="Arial"/>
                <w:sz w:val="20"/>
                <w:szCs w:val="20"/>
              </w:rPr>
              <w:t xml:space="preserve">to (i) verify compliance of the implementation of the ESHS requirements for the Project and (ii) address any ESHS impact or liability which has not been adequately mitigated or compensated; to this end, </w:t>
            </w:r>
            <w:r w:rsidR="009C00E3" w:rsidRPr="004F3FD3">
              <w:rPr>
                <w:rFonts w:ascii="Arial" w:eastAsia="Times New Roman" w:hAnsi="Arial" w:cs="Arial"/>
                <w:sz w:val="20"/>
                <w:szCs w:val="20"/>
                <w:lang w:val="en"/>
              </w:rPr>
              <w:t>the Beneficiary or the Executing Agency shall</w:t>
            </w:r>
            <w:r w:rsidR="009C00E3" w:rsidRPr="004F3FD3">
              <w:rPr>
                <w:rFonts w:ascii="Arial" w:hAnsi="Arial" w:cs="Arial"/>
                <w:sz w:val="20"/>
                <w:szCs w:val="20"/>
              </w:rPr>
              <w:t xml:space="preserve"> allow and collaborate with the Bank, including requiring and facilitating access to documentation and sites”</w:t>
            </w:r>
          </w:p>
          <w:p w14:paraId="35A2896B" w14:textId="77777777" w:rsidR="009C00E3" w:rsidRDefault="009C00E3" w:rsidP="009C00E3">
            <w:pPr>
              <w:pStyle w:val="ListParagraph"/>
              <w:ind w:left="340" w:hanging="360"/>
              <w:rPr>
                <w:rFonts w:ascii="Arial" w:eastAsia="Times New Roman" w:hAnsi="Arial" w:cs="Arial"/>
                <w:sz w:val="22"/>
                <w:szCs w:val="22"/>
                <w:u w:val="single"/>
                <w:lang w:val="en"/>
              </w:rPr>
            </w:pPr>
          </w:p>
          <w:p w14:paraId="377EA11E" w14:textId="77777777" w:rsidR="009C00E3" w:rsidRDefault="009C00E3" w:rsidP="009C00E3">
            <w:pPr>
              <w:spacing w:before="120" w:after="120"/>
              <w:rPr>
                <w:rFonts w:ascii="Arial" w:eastAsia="Times New Roman" w:hAnsi="Arial" w:cs="Arial"/>
                <w:b/>
                <w:sz w:val="20"/>
                <w:szCs w:val="20"/>
                <w:lang w:val="en"/>
              </w:rPr>
            </w:pPr>
            <w:r w:rsidRPr="004F3FD3">
              <w:rPr>
                <w:rFonts w:ascii="Arial" w:eastAsia="Times New Roman" w:hAnsi="Arial" w:cs="Arial"/>
                <w:b/>
                <w:sz w:val="20"/>
                <w:szCs w:val="20"/>
                <w:lang w:val="en"/>
              </w:rPr>
              <w:t>“ESHS Management.</w:t>
            </w:r>
            <w:r w:rsidR="0040380B">
              <w:rPr>
                <w:rFonts w:ascii="Arial" w:eastAsia="Times New Roman" w:hAnsi="Arial" w:cs="Arial"/>
                <w:b/>
                <w:sz w:val="20"/>
                <w:szCs w:val="20"/>
                <w:lang w:val="en"/>
              </w:rPr>
              <w:t xml:space="preserve"> Definitions</w:t>
            </w:r>
            <w:r w:rsidRPr="004F3FD3">
              <w:rPr>
                <w:rFonts w:ascii="Arial" w:eastAsia="Times New Roman" w:hAnsi="Arial" w:cs="Arial"/>
                <w:b/>
                <w:sz w:val="20"/>
                <w:szCs w:val="20"/>
                <w:lang w:val="en"/>
              </w:rPr>
              <w:t>”</w:t>
            </w:r>
          </w:p>
          <w:p w14:paraId="0FF7CE2C" w14:textId="77777777" w:rsidR="00513038" w:rsidRPr="0040380B" w:rsidRDefault="009C00E3" w:rsidP="0040380B">
            <w:pPr>
              <w:spacing w:before="120" w:after="120"/>
              <w:rPr>
                <w:rFonts w:ascii="Arial" w:hAnsi="Arial" w:cs="Arial"/>
                <w:sz w:val="20"/>
                <w:szCs w:val="20"/>
              </w:rPr>
            </w:pPr>
            <w:r w:rsidRPr="004F3FD3">
              <w:rPr>
                <w:rFonts w:ascii="Arial" w:eastAsia="Times New Roman" w:hAnsi="Arial" w:cs="Arial"/>
                <w:sz w:val="20"/>
                <w:szCs w:val="20"/>
                <w:lang w:val="en"/>
              </w:rPr>
              <w:t>“5.01: Definition: ESMF for the Project means a set of ESHS</w:t>
            </w:r>
            <w:r w:rsidRPr="004F3FD3">
              <w:rPr>
                <w:rFonts w:ascii="Arial" w:eastAsia="Times New Roman" w:hAnsi="Arial" w:cs="Arial"/>
                <w:sz w:val="20"/>
                <w:szCs w:val="20"/>
              </w:rPr>
              <w:t xml:space="preserve"> systems and commitments including the following elements: (i) policy commitments, (ii) procedures for classifying, evaluating, managing and monitoring environmental and social aspects of Sub-Projects, (iii) ESHS compliance standards, (iv) the roles, responsibilities and resources for ESHS management, (v) training and capacity building, (vi) reporting and documentation, and (vii) a procedure for continual improvement.</w:t>
            </w:r>
            <w:r w:rsidR="0040380B">
              <w:rPr>
                <w:rFonts w:ascii="Arial" w:eastAsia="Times New Roman" w:hAnsi="Arial" w:cs="Arial"/>
                <w:sz w:val="20"/>
                <w:szCs w:val="20"/>
              </w:rPr>
              <w:t>”</w:t>
            </w:r>
          </w:p>
        </w:tc>
      </w:tr>
    </w:tbl>
    <w:p w14:paraId="7F73204F" w14:textId="77777777" w:rsidR="009D3F82" w:rsidRDefault="009D3F82" w:rsidP="004F3FD3">
      <w:pPr>
        <w:rPr>
          <w:rFonts w:ascii="Arial" w:hAnsi="Arial" w:cs="Arial"/>
          <w:bCs/>
          <w:sz w:val="20"/>
          <w:szCs w:val="20"/>
        </w:rPr>
      </w:pPr>
    </w:p>
    <w:p w14:paraId="7EAB6BCF" w14:textId="77777777" w:rsidR="00101040" w:rsidRDefault="00101040">
      <w:pPr>
        <w:rPr>
          <w:rFonts w:ascii="Arial" w:hAnsi="Arial" w:cs="Arial"/>
          <w:bCs/>
          <w:sz w:val="20"/>
          <w:szCs w:val="20"/>
        </w:rPr>
      </w:pPr>
      <w:r>
        <w:rPr>
          <w:rFonts w:ascii="Arial" w:hAnsi="Arial" w:cs="Arial"/>
          <w:bCs/>
          <w:sz w:val="20"/>
          <w:szCs w:val="20"/>
        </w:rPr>
        <w:br w:type="page"/>
      </w:r>
    </w:p>
    <w:p w14:paraId="1153E0CF" w14:textId="77777777" w:rsidR="00151F17" w:rsidRDefault="00151F17" w:rsidP="00151F17">
      <w:pPr>
        <w:rPr>
          <w:rFonts w:ascii="Arial" w:hAnsi="Arial" w:cs="Arial"/>
          <w:b/>
          <w:sz w:val="20"/>
          <w:szCs w:val="20"/>
        </w:rPr>
      </w:pPr>
      <w:r w:rsidRPr="00F22DD8">
        <w:rPr>
          <w:rFonts w:ascii="Arial" w:hAnsi="Arial" w:cs="Arial"/>
          <w:b/>
          <w:bCs/>
          <w:sz w:val="22"/>
          <w:szCs w:val="22"/>
        </w:rPr>
        <w:t xml:space="preserve">Annex </w:t>
      </w:r>
      <w:r>
        <w:rPr>
          <w:rFonts w:ascii="Arial" w:hAnsi="Arial" w:cs="Arial"/>
          <w:b/>
          <w:bCs/>
          <w:sz w:val="22"/>
          <w:szCs w:val="22"/>
        </w:rPr>
        <w:t>C</w:t>
      </w:r>
      <w:r w:rsidRPr="00F22DD8">
        <w:rPr>
          <w:rFonts w:ascii="Arial" w:hAnsi="Arial" w:cs="Arial"/>
          <w:b/>
          <w:bCs/>
          <w:sz w:val="22"/>
          <w:szCs w:val="22"/>
        </w:rPr>
        <w:t xml:space="preserve">. </w:t>
      </w:r>
      <w:r w:rsidR="00F47769">
        <w:rPr>
          <w:rFonts w:ascii="Arial" w:hAnsi="Arial" w:cs="Arial"/>
          <w:b/>
          <w:bCs/>
          <w:sz w:val="22"/>
          <w:szCs w:val="22"/>
        </w:rPr>
        <w:t>Sample project area’s map</w:t>
      </w:r>
      <w:r w:rsidRPr="003F2F0C">
        <w:rPr>
          <w:rFonts w:ascii="Arial" w:hAnsi="Arial" w:cs="Arial"/>
          <w:b/>
          <w:sz w:val="20"/>
          <w:szCs w:val="20"/>
        </w:rPr>
        <w:t xml:space="preserve"> </w:t>
      </w:r>
    </w:p>
    <w:p w14:paraId="59E41B5F" w14:textId="77777777" w:rsidR="00874CC0" w:rsidRDefault="00874CC0" w:rsidP="004B6155">
      <w:pPr>
        <w:widowControl w:val="0"/>
        <w:autoSpaceDE w:val="0"/>
        <w:autoSpaceDN w:val="0"/>
        <w:adjustRightInd w:val="0"/>
        <w:ind w:right="-720"/>
        <w:jc w:val="both"/>
        <w:rPr>
          <w:rFonts w:ascii="Arial" w:hAnsi="Arial" w:cs="Arial"/>
          <w:bCs/>
          <w:sz w:val="20"/>
          <w:szCs w:val="20"/>
        </w:rPr>
      </w:pPr>
    </w:p>
    <w:p w14:paraId="1EFAF1DE" w14:textId="77777777" w:rsidR="005B4074" w:rsidRDefault="005B4074" w:rsidP="005B4074">
      <w:pPr>
        <w:widowControl w:val="0"/>
        <w:autoSpaceDE w:val="0"/>
        <w:autoSpaceDN w:val="0"/>
        <w:adjustRightInd w:val="0"/>
        <w:ind w:right="-720"/>
        <w:jc w:val="both"/>
        <w:rPr>
          <w:rFonts w:ascii="Arial" w:hAnsi="Arial" w:cs="Arial"/>
          <w:bCs/>
          <w:sz w:val="20"/>
          <w:szCs w:val="20"/>
        </w:rPr>
      </w:pPr>
    </w:p>
    <w:p w14:paraId="1C1D89C6" w14:textId="77777777" w:rsidR="005B4074" w:rsidRDefault="005B4074" w:rsidP="005B4074">
      <w:pPr>
        <w:tabs>
          <w:tab w:val="left" w:pos="5526"/>
        </w:tabs>
        <w:jc w:val="center"/>
        <w:rPr>
          <w:rFonts w:ascii="Arial" w:eastAsia="Times New Roman" w:hAnsi="Arial" w:cs="Arial"/>
          <w:sz w:val="20"/>
          <w:szCs w:val="20"/>
        </w:rPr>
      </w:pPr>
      <w:r>
        <w:rPr>
          <w:noProof/>
          <w:lang w:val="fr-FR" w:eastAsia="fr-FR"/>
        </w:rPr>
        <w:drawing>
          <wp:inline distT="0" distB="0" distL="0" distR="0" wp14:anchorId="5F8871D1" wp14:editId="10834428">
            <wp:extent cx="4122420" cy="385213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140240" cy="3868791"/>
                    </a:xfrm>
                    <a:prstGeom prst="rect">
                      <a:avLst/>
                    </a:prstGeom>
                  </pic:spPr>
                </pic:pic>
              </a:graphicData>
            </a:graphic>
          </wp:inline>
        </w:drawing>
      </w:r>
    </w:p>
    <w:p w14:paraId="343B2648" w14:textId="77777777" w:rsidR="005B4074" w:rsidRPr="00F0227D" w:rsidRDefault="005B4074" w:rsidP="005B4074">
      <w:pPr>
        <w:jc w:val="center"/>
        <w:rPr>
          <w:rFonts w:ascii="Arial" w:eastAsia="Times New Roman" w:hAnsi="Arial" w:cs="Arial"/>
          <w:sz w:val="20"/>
          <w:szCs w:val="20"/>
          <w:lang w:val="fr-FR"/>
        </w:rPr>
      </w:pPr>
      <w:r w:rsidRPr="00F0227D">
        <w:rPr>
          <w:rFonts w:ascii="Arial" w:eastAsia="Times New Roman" w:hAnsi="Arial" w:cs="Arial"/>
          <w:sz w:val="20"/>
          <w:szCs w:val="20"/>
          <w:lang w:val="fr-FR"/>
        </w:rPr>
        <w:t xml:space="preserve">KBA </w:t>
      </w:r>
      <w:proofErr w:type="spellStart"/>
      <w:r w:rsidRPr="00F0227D">
        <w:rPr>
          <w:rFonts w:ascii="Arial" w:eastAsia="Times New Roman" w:hAnsi="Arial" w:cs="Arial"/>
          <w:sz w:val="20"/>
          <w:szCs w:val="20"/>
          <w:lang w:val="fr-FR"/>
        </w:rPr>
        <w:t>Dubebou</w:t>
      </w:r>
      <w:proofErr w:type="spellEnd"/>
      <w:r w:rsidRPr="00F0227D">
        <w:rPr>
          <w:rFonts w:ascii="Arial" w:eastAsia="Times New Roman" w:hAnsi="Arial" w:cs="Arial"/>
          <w:sz w:val="20"/>
          <w:szCs w:val="20"/>
          <w:lang w:val="fr-FR"/>
        </w:rPr>
        <w:t xml:space="preserve">-Balance &amp; KBA Port-de-Paix </w:t>
      </w:r>
      <w:proofErr w:type="spellStart"/>
      <w:r>
        <w:rPr>
          <w:rFonts w:ascii="Arial" w:eastAsia="Times New Roman" w:hAnsi="Arial" w:cs="Arial"/>
          <w:sz w:val="20"/>
          <w:szCs w:val="20"/>
          <w:lang w:val="fr-FR"/>
        </w:rPr>
        <w:t>along</w:t>
      </w:r>
      <w:proofErr w:type="spellEnd"/>
      <w:r w:rsidRPr="00F0227D">
        <w:rPr>
          <w:rFonts w:ascii="Arial" w:eastAsia="Times New Roman" w:hAnsi="Arial" w:cs="Arial"/>
          <w:sz w:val="20"/>
          <w:szCs w:val="20"/>
          <w:lang w:val="fr-FR"/>
        </w:rPr>
        <w:t xml:space="preserve"> RN5</w:t>
      </w:r>
      <w:r>
        <w:rPr>
          <w:rFonts w:ascii="Arial" w:eastAsia="Times New Roman" w:hAnsi="Arial" w:cs="Arial"/>
          <w:sz w:val="20"/>
          <w:szCs w:val="20"/>
          <w:lang w:val="fr-FR"/>
        </w:rPr>
        <w:t xml:space="preserve">, in </w:t>
      </w:r>
      <w:proofErr w:type="spellStart"/>
      <w:r>
        <w:rPr>
          <w:rFonts w:ascii="Arial" w:eastAsia="Times New Roman" w:hAnsi="Arial" w:cs="Arial"/>
          <w:sz w:val="20"/>
          <w:szCs w:val="20"/>
          <w:lang w:val="fr-FR"/>
        </w:rPr>
        <w:t>red</w:t>
      </w:r>
      <w:proofErr w:type="spellEnd"/>
      <w:r w:rsidRPr="00F0227D">
        <w:rPr>
          <w:rFonts w:ascii="Arial" w:eastAsia="Times New Roman" w:hAnsi="Arial" w:cs="Arial"/>
          <w:sz w:val="20"/>
          <w:szCs w:val="20"/>
          <w:lang w:val="fr-FR"/>
        </w:rPr>
        <w:t xml:space="preserve"> (source ESIA)</w:t>
      </w:r>
      <w:r>
        <w:rPr>
          <w:rFonts w:ascii="Arial" w:eastAsia="Times New Roman" w:hAnsi="Arial" w:cs="Arial"/>
          <w:sz w:val="20"/>
          <w:szCs w:val="20"/>
          <w:lang w:val="fr-FR"/>
        </w:rPr>
        <w:t>.</w:t>
      </w:r>
    </w:p>
    <w:p w14:paraId="5C385838" w14:textId="77777777" w:rsidR="005B4074" w:rsidRPr="00101040" w:rsidRDefault="005B4074" w:rsidP="005B4074">
      <w:pPr>
        <w:widowControl w:val="0"/>
        <w:autoSpaceDE w:val="0"/>
        <w:autoSpaceDN w:val="0"/>
        <w:adjustRightInd w:val="0"/>
        <w:ind w:right="-720"/>
        <w:jc w:val="both"/>
        <w:rPr>
          <w:rFonts w:ascii="Arial" w:hAnsi="Arial" w:cs="Arial"/>
          <w:bCs/>
          <w:sz w:val="20"/>
          <w:szCs w:val="20"/>
          <w:lang w:val="fr-FR"/>
        </w:rPr>
      </w:pPr>
    </w:p>
    <w:p w14:paraId="789D41CB" w14:textId="77777777" w:rsidR="00101040" w:rsidRPr="00101040" w:rsidRDefault="00101040" w:rsidP="004B6155">
      <w:pPr>
        <w:widowControl w:val="0"/>
        <w:autoSpaceDE w:val="0"/>
        <w:autoSpaceDN w:val="0"/>
        <w:adjustRightInd w:val="0"/>
        <w:ind w:right="-720"/>
        <w:jc w:val="both"/>
        <w:rPr>
          <w:rFonts w:ascii="Arial" w:hAnsi="Arial" w:cs="Arial"/>
          <w:bCs/>
          <w:sz w:val="20"/>
          <w:szCs w:val="20"/>
          <w:lang w:val="fr-FR"/>
        </w:rPr>
      </w:pPr>
    </w:p>
    <w:sectPr w:rsidR="00101040" w:rsidRPr="00101040" w:rsidSect="009F0069">
      <w:pgSz w:w="12240" w:h="15840"/>
      <w:pgMar w:top="1440" w:right="1166"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5D30C" w14:textId="77777777" w:rsidR="00385D83" w:rsidRDefault="00385D83" w:rsidP="00953C33">
      <w:r>
        <w:separator/>
      </w:r>
    </w:p>
  </w:endnote>
  <w:endnote w:type="continuationSeparator" w:id="0">
    <w:p w14:paraId="400C160E" w14:textId="77777777" w:rsidR="00385D83" w:rsidRDefault="00385D83"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B7364" w14:textId="77777777" w:rsidR="003A7E26" w:rsidRDefault="003A7E26" w:rsidP="00837A8F">
    <w:pPr>
      <w:pStyle w:val="Footer"/>
      <w:pBdr>
        <w:bottom w:val="single" w:sz="6" w:space="1" w:color="auto"/>
      </w:pBdr>
      <w:ind w:right="-630"/>
    </w:pPr>
  </w:p>
  <w:p w14:paraId="6AE6AED9" w14:textId="77777777" w:rsidR="003A7E26" w:rsidRPr="00B01F04" w:rsidRDefault="003A7E26" w:rsidP="00B757F7">
    <w:pPr>
      <w:pStyle w:val="Footer"/>
      <w:jc w:val="center"/>
      <w:rPr>
        <w:sz w:val="18"/>
        <w:szCs w:val="18"/>
      </w:rPr>
    </w:pPr>
    <w:r>
      <w:rPr>
        <w:sz w:val="18"/>
        <w:szCs w:val="18"/>
      </w:rPr>
      <w:t xml:space="preserve">IDB </w:t>
    </w:r>
    <w:r w:rsidRPr="00B01F04">
      <w:rPr>
        <w:sz w:val="18"/>
        <w:szCs w:val="18"/>
      </w:rPr>
      <w:t>Environmental and</w:t>
    </w:r>
    <w:r>
      <w:rPr>
        <w:sz w:val="18"/>
        <w:szCs w:val="18"/>
      </w:rPr>
      <w:t xml:space="preserve"> Social Management Report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858F8" w14:textId="77777777" w:rsidR="00385D83" w:rsidRDefault="00385D83" w:rsidP="00953C33">
      <w:r>
        <w:separator/>
      </w:r>
    </w:p>
  </w:footnote>
  <w:footnote w:type="continuationSeparator" w:id="0">
    <w:p w14:paraId="3C5D17E8" w14:textId="77777777" w:rsidR="00385D83" w:rsidRDefault="00385D83" w:rsidP="00953C33">
      <w:r>
        <w:continuationSeparator/>
      </w:r>
    </w:p>
  </w:footnote>
  <w:footnote w:id="1">
    <w:p w14:paraId="30489509" w14:textId="77777777" w:rsidR="003A7E26" w:rsidRPr="0000243A" w:rsidRDefault="003A7E26">
      <w:pPr>
        <w:pStyle w:val="FootnoteText"/>
        <w:rPr>
          <w:rFonts w:ascii="Arial" w:hAnsi="Arial" w:cs="Arial"/>
        </w:rPr>
      </w:pPr>
      <w:r w:rsidRPr="0000243A">
        <w:rPr>
          <w:rStyle w:val="FootnoteReference"/>
          <w:rFonts w:ascii="Arial" w:hAnsi="Arial" w:cs="Arial"/>
          <w:sz w:val="20"/>
        </w:rPr>
        <w:footnoteRef/>
      </w:r>
      <w:r w:rsidRPr="0000243A">
        <w:rPr>
          <w:rFonts w:ascii="Arial" w:hAnsi="Arial" w:cs="Arial"/>
          <w:sz w:val="20"/>
        </w:rPr>
        <w:t xml:space="preserve"> ESIA includes requirements not to install any ancillary facilities in such areas, while the sideways of the road do not include such preserved habitats.</w:t>
      </w:r>
    </w:p>
  </w:footnote>
  <w:footnote w:id="2">
    <w:p w14:paraId="3D2CDBB5" w14:textId="0E57FA38" w:rsidR="003A7E26" w:rsidRPr="00481BBB" w:rsidRDefault="003A7E26">
      <w:pPr>
        <w:pStyle w:val="FootnoteText"/>
        <w:rPr>
          <w:lang w:val="fr-FR"/>
        </w:rPr>
      </w:pPr>
      <w:r>
        <w:rPr>
          <w:rStyle w:val="FootnoteReference"/>
        </w:rPr>
        <w:footnoteRef/>
      </w:r>
      <w:r w:rsidRPr="00481BBB">
        <w:rPr>
          <w:lang w:val="fr-FR"/>
        </w:rPr>
        <w:t xml:space="preserve"> </w:t>
      </w:r>
      <w:r w:rsidRPr="00481BBB">
        <w:rPr>
          <w:rFonts w:ascii="Arial" w:eastAsia="Times New Roman" w:hAnsi="Arial" w:cs="Arial"/>
          <w:sz w:val="20"/>
          <w:szCs w:val="22"/>
          <w:shd w:val="clear" w:color="auto" w:fill="FFFFFF"/>
          <w:lang w:val="fr-FR"/>
        </w:rPr>
        <w:t>Conseil d'Administration de la Section Communale.</w:t>
      </w:r>
      <w:r w:rsidRPr="00481BBB">
        <w:rPr>
          <w:rFonts w:ascii="Arial" w:hAnsi="Arial" w:cs="Arial"/>
          <w:color w:val="545454"/>
          <w:sz w:val="22"/>
          <w:shd w:val="clear" w:color="auto" w:fill="FFFFFF"/>
          <w:lang w:val="fr-FR"/>
        </w:rPr>
        <w:t> </w:t>
      </w:r>
    </w:p>
  </w:footnote>
  <w:footnote w:id="3">
    <w:p w14:paraId="6B8A4AAA" w14:textId="77777777" w:rsidR="003A7E26" w:rsidRPr="0000243A" w:rsidRDefault="003A7E26" w:rsidP="009306D3">
      <w:pPr>
        <w:pStyle w:val="FootnoteText"/>
        <w:rPr>
          <w:rFonts w:ascii="Arial" w:hAnsi="Arial" w:cs="Arial"/>
          <w:sz w:val="20"/>
          <w:szCs w:val="20"/>
        </w:rPr>
      </w:pPr>
      <w:r w:rsidRPr="0000243A">
        <w:rPr>
          <w:rStyle w:val="FootnoteReference"/>
          <w:rFonts w:ascii="Arial" w:hAnsi="Arial" w:cs="Arial"/>
          <w:sz w:val="20"/>
          <w:szCs w:val="20"/>
        </w:rPr>
        <w:footnoteRef/>
      </w:r>
      <w:r w:rsidRPr="0000243A">
        <w:rPr>
          <w:rFonts w:ascii="Arial" w:hAnsi="Arial" w:cs="Arial"/>
          <w:sz w:val="20"/>
          <w:szCs w:val="20"/>
        </w:rPr>
        <w:t xml:space="preserve"> Institute </w:t>
      </w:r>
      <w:r w:rsidRPr="0000243A">
        <w:rPr>
          <w:rFonts w:ascii="Arial" w:hAnsi="Arial" w:cs="Arial"/>
          <w:sz w:val="20"/>
          <w:szCs w:val="20"/>
        </w:rPr>
        <w:t>Haitien of Statistics and Information (IHSI), estimates for 2009</w:t>
      </w:r>
    </w:p>
  </w:footnote>
  <w:footnote w:id="4">
    <w:p w14:paraId="335F5824" w14:textId="77777777" w:rsidR="003A7E26" w:rsidRPr="00794770" w:rsidRDefault="003A7E26" w:rsidP="009306D3">
      <w:pPr>
        <w:pStyle w:val="FootnoteText"/>
        <w:rPr>
          <w:lang w:val="fr-FR"/>
        </w:rPr>
      </w:pPr>
      <w:r w:rsidRPr="0000243A">
        <w:rPr>
          <w:rStyle w:val="FootnoteReference"/>
          <w:rFonts w:ascii="Arial" w:hAnsi="Arial" w:cs="Arial"/>
          <w:sz w:val="20"/>
          <w:szCs w:val="20"/>
        </w:rPr>
        <w:footnoteRef/>
      </w:r>
      <w:r w:rsidRPr="0000243A">
        <w:rPr>
          <w:rFonts w:ascii="Arial" w:hAnsi="Arial" w:cs="Arial"/>
          <w:sz w:val="20"/>
          <w:szCs w:val="20"/>
          <w:lang w:val="fr-FR"/>
        </w:rPr>
        <w:t xml:space="preserve"> Direction Nationale de l’Eau Potable et l’Assainissement</w:t>
      </w:r>
      <w:r>
        <w:rPr>
          <w:rFonts w:ascii="Arial" w:hAnsi="Arial" w:cs="Arial"/>
          <w:sz w:val="20"/>
          <w:szCs w:val="20"/>
          <w:lang w:val="fr-FR"/>
        </w:rPr>
        <w:t>.</w:t>
      </w:r>
    </w:p>
  </w:footnote>
  <w:footnote w:id="5">
    <w:p w14:paraId="6BC524A2" w14:textId="77777777" w:rsidR="003A7E26" w:rsidRDefault="003A7E26">
      <w:pPr>
        <w:pStyle w:val="FootnoteText"/>
      </w:pPr>
      <w:r>
        <w:rPr>
          <w:rStyle w:val="FootnoteReference"/>
        </w:rPr>
        <w:footnoteRef/>
      </w:r>
      <w:r>
        <w:t xml:space="preserve"> </w:t>
      </w:r>
      <w:r w:rsidRPr="0000243A">
        <w:rPr>
          <w:rFonts w:ascii="Arial" w:hAnsi="Arial" w:cs="Arial"/>
          <w:sz w:val="20"/>
          <w:szCs w:val="20"/>
        </w:rPr>
        <w:t>The Expropriations for Public Utility Law approved in September 1979 gave birth to the CPA under the supervision of the MTPTC. The CPA’s role is to evaluate the financial amount required for property expropriations, to reach agreements with the parties affected by the projects, and to ensure that these parties receive adequate compensation. The CPA works closely with local notaries to verify land titles and with the Ministry of Economy and Finance (MEF), which</w:t>
      </w:r>
      <w:r>
        <w:rPr>
          <w:rFonts w:ascii="Arial" w:hAnsi="Arial" w:cs="Arial"/>
          <w:sz w:val="20"/>
          <w:szCs w:val="20"/>
        </w:rPr>
        <w:t xml:space="preserve"> usually</w:t>
      </w:r>
      <w:r w:rsidRPr="0000243A">
        <w:rPr>
          <w:rFonts w:ascii="Arial" w:hAnsi="Arial" w:cs="Arial"/>
          <w:sz w:val="20"/>
          <w:szCs w:val="20"/>
        </w:rPr>
        <w:t xml:space="preserve"> finances expropriation costs</w:t>
      </w:r>
      <w:r>
        <w:rPr>
          <w:rFonts w:ascii="Arial" w:hAnsi="Arial" w:cs="Arial"/>
          <w:sz w:val="20"/>
          <w:szCs w:val="20"/>
        </w:rPr>
        <w:t xml:space="preserve"> – not for this Program</w:t>
      </w:r>
      <w:r w:rsidRPr="0000243A">
        <w:rPr>
          <w:rFonts w:ascii="Arial" w:hAnsi="Arial" w:cs="Arial"/>
          <w:sz w:val="20"/>
          <w:szCs w:val="20"/>
        </w:rPr>
        <w:t>.</w:t>
      </w:r>
    </w:p>
  </w:footnote>
  <w:footnote w:id="6">
    <w:p w14:paraId="61634621" w14:textId="3044E134" w:rsidR="001242AC" w:rsidRDefault="001242AC">
      <w:pPr>
        <w:pStyle w:val="FootnoteText"/>
      </w:pPr>
      <w:r>
        <w:rPr>
          <w:rStyle w:val="FootnoteReference"/>
        </w:rPr>
        <w:footnoteRef/>
      </w:r>
      <w:r>
        <w:t xml:space="preserve"> </w:t>
      </w:r>
      <w:r w:rsidRPr="0000243A">
        <w:rPr>
          <w:rFonts w:ascii="Arial" w:hAnsi="Arial" w:cs="Arial"/>
          <w:sz w:val="20"/>
          <w:szCs w:val="20"/>
        </w:rPr>
        <w:t>Ministry of Economy and Finance</w:t>
      </w:r>
      <w:r>
        <w:rPr>
          <w:rFonts w:ascii="Arial" w:hAnsi="Arial" w:cs="Arial"/>
          <w:sz w:val="20"/>
          <w:szCs w:val="20"/>
        </w:rPr>
        <w:t>.</w:t>
      </w:r>
    </w:p>
  </w:footnote>
  <w:footnote w:id="7">
    <w:p w14:paraId="051B469A" w14:textId="77777777" w:rsidR="003A7E26" w:rsidRPr="0000243A" w:rsidRDefault="003A7E26" w:rsidP="00845B04">
      <w:pPr>
        <w:pStyle w:val="FootnoteText"/>
        <w:ind w:left="90" w:hanging="180"/>
        <w:jc w:val="both"/>
        <w:rPr>
          <w:rFonts w:ascii="Arial" w:hAnsi="Arial" w:cs="Arial"/>
          <w:sz w:val="20"/>
          <w:szCs w:val="20"/>
        </w:rPr>
      </w:pPr>
      <w:r w:rsidRPr="0000243A">
        <w:rPr>
          <w:rStyle w:val="FootnoteReference"/>
          <w:rFonts w:ascii="Arial" w:hAnsi="Arial" w:cs="Arial"/>
          <w:sz w:val="20"/>
          <w:szCs w:val="20"/>
        </w:rPr>
        <w:footnoteRef/>
      </w:r>
      <w:r w:rsidRPr="0000243A">
        <w:rPr>
          <w:rFonts w:ascii="Arial" w:hAnsi="Arial" w:cs="Arial"/>
          <w:sz w:val="20"/>
          <w:szCs w:val="20"/>
        </w:rPr>
        <w:t xml:space="preserve"> Studies include: (i) a gender diagnostic to collect information about gender issues in the intervention areas, as well as current gender projects being carried out in Haiti; (ii) a qualitative report about Madan Saras; and (iii) a pilot program to collect data on Madan Saras travel patterns and needs. </w:t>
      </w:r>
    </w:p>
  </w:footnote>
  <w:footnote w:id="8">
    <w:p w14:paraId="02703D38" w14:textId="77777777" w:rsidR="003A7E26" w:rsidRPr="004826A7" w:rsidRDefault="003A7E26" w:rsidP="00845B04">
      <w:pPr>
        <w:pStyle w:val="FootnoteText"/>
        <w:ind w:left="90" w:hanging="180"/>
        <w:jc w:val="both"/>
        <w:rPr>
          <w:rFonts w:ascii="Arial" w:hAnsi="Arial" w:cs="Arial"/>
          <w:sz w:val="18"/>
          <w:szCs w:val="18"/>
        </w:rPr>
      </w:pPr>
      <w:r w:rsidRPr="0000243A">
        <w:rPr>
          <w:rStyle w:val="FootnoteReference"/>
          <w:rFonts w:ascii="Arial" w:hAnsi="Arial" w:cs="Arial"/>
          <w:sz w:val="20"/>
          <w:szCs w:val="20"/>
        </w:rPr>
        <w:footnoteRef/>
      </w:r>
      <w:r w:rsidRPr="0000243A">
        <w:rPr>
          <w:rFonts w:ascii="Arial" w:hAnsi="Arial" w:cs="Arial"/>
          <w:sz w:val="20"/>
          <w:szCs w:val="20"/>
        </w:rPr>
        <w:t xml:space="preserve"> The past three transport operations have included a variety of gender activities.</w:t>
      </w:r>
    </w:p>
  </w:footnote>
  <w:footnote w:id="9">
    <w:p w14:paraId="26E93475" w14:textId="77777777" w:rsidR="003A7E26" w:rsidRPr="00C74332" w:rsidRDefault="003A7E26" w:rsidP="00883FB9">
      <w:pPr>
        <w:pStyle w:val="FootnoteText"/>
        <w:rPr>
          <w:rFonts w:ascii="Arial" w:hAnsi="Arial" w:cs="Arial"/>
          <w:sz w:val="16"/>
          <w:szCs w:val="16"/>
        </w:rPr>
      </w:pPr>
      <w:r w:rsidRPr="00C74332">
        <w:rPr>
          <w:rStyle w:val="FootnoteReference"/>
          <w:rFonts w:ascii="Arial" w:hAnsi="Arial" w:cs="Arial"/>
          <w:sz w:val="16"/>
          <w:szCs w:val="16"/>
        </w:rPr>
        <w:footnoteRef/>
      </w:r>
      <w:r w:rsidRPr="00C74332">
        <w:rPr>
          <w:rFonts w:ascii="Arial" w:hAnsi="Arial" w:cs="Arial"/>
          <w:sz w:val="16"/>
          <w:szCs w:val="16"/>
        </w:rPr>
        <w:t xml:space="preserve"> OP-703 applies when livelihood impacts are not significant and don’t lead to physical displacement (see </w:t>
      </w:r>
      <w:r w:rsidRPr="00C74332">
        <w:rPr>
          <w:rFonts w:ascii="Arial" w:hAnsi="Arial" w:cs="Arial"/>
          <w:i/>
          <w:sz w:val="16"/>
          <w:szCs w:val="16"/>
        </w:rPr>
        <w:t>Transitional Guidance in instruments for Physical Displacement, Economic Displacement and Economic Losses under OP-710 and OP-703</w:t>
      </w:r>
      <w:r w:rsidRPr="00C74332">
        <w:rPr>
          <w:rFonts w:ascii="Arial" w:hAnsi="Arial" w:cs="Arial"/>
          <w:sz w:val="16"/>
          <w:szCs w:val="16"/>
        </w:rPr>
        <w:t xml:space="preserve"> (TG-005) for more information)</w:t>
      </w:r>
    </w:p>
  </w:footnote>
  <w:footnote w:id="10">
    <w:p w14:paraId="5B8E3F4D" w14:textId="77777777" w:rsidR="003A7E26" w:rsidRPr="00FE139C" w:rsidRDefault="003A7E26" w:rsidP="00883FB9">
      <w:pPr>
        <w:pStyle w:val="FootnoteText"/>
        <w:rPr>
          <w:rFonts w:ascii="Arial" w:hAnsi="Arial" w:cs="Arial"/>
          <w:sz w:val="16"/>
          <w:szCs w:val="16"/>
        </w:rPr>
      </w:pPr>
      <w:r w:rsidRPr="00FE139C">
        <w:rPr>
          <w:rStyle w:val="FootnoteReference"/>
          <w:rFonts w:ascii="Arial" w:hAnsi="Arial" w:cs="Arial"/>
          <w:sz w:val="16"/>
          <w:szCs w:val="16"/>
        </w:rPr>
        <w:footnoteRef/>
      </w:r>
      <w:r w:rsidRPr="00FE139C">
        <w:rPr>
          <w:rFonts w:ascii="Arial" w:hAnsi="Arial" w:cs="Arial"/>
          <w:sz w:val="16"/>
          <w:szCs w:val="16"/>
        </w:rPr>
        <w:t xml:space="preserve"> Type 2 risk scenario occurs when the operation has a potential to exacerbate hazard risk to human life, property, the environment and the project itself.</w:t>
      </w:r>
    </w:p>
  </w:footnote>
  <w:footnote w:id="11">
    <w:p w14:paraId="7B1F52CC" w14:textId="77777777" w:rsidR="003A7E26" w:rsidRPr="00AB4A05" w:rsidRDefault="003A7E26" w:rsidP="00883FB9">
      <w:pPr>
        <w:pStyle w:val="FootnoteText"/>
        <w:rPr>
          <w:rFonts w:ascii="Arial" w:hAnsi="Arial" w:cs="Arial"/>
          <w:sz w:val="16"/>
          <w:szCs w:val="16"/>
        </w:rPr>
      </w:pPr>
      <w:r w:rsidRPr="00AB4A05">
        <w:rPr>
          <w:rStyle w:val="FootnoteReference"/>
          <w:rFonts w:ascii="Arial" w:hAnsi="Arial" w:cs="Arial"/>
          <w:sz w:val="16"/>
          <w:szCs w:val="16"/>
        </w:rPr>
        <w:footnoteRef/>
      </w:r>
      <w:r w:rsidRPr="00AB4A05">
        <w:rPr>
          <w:rFonts w:ascii="Arial" w:hAnsi="Arial" w:cs="Arial"/>
          <w:sz w:val="16"/>
          <w:szCs w:val="16"/>
        </w:rPr>
        <w:t xml:space="preserve"> OP-710 applies when livelihood impacts lead to physical displacement (see </w:t>
      </w:r>
      <w:r w:rsidRPr="00AB4A05">
        <w:rPr>
          <w:rFonts w:ascii="Arial" w:hAnsi="Arial" w:cs="Arial"/>
          <w:i/>
          <w:sz w:val="16"/>
          <w:szCs w:val="16"/>
        </w:rPr>
        <w:t>Transitional Guidance in instruments for Physical Displacement, Economic Displacement and Economic Losses under OP-710 and OP-703</w:t>
      </w:r>
      <w:r w:rsidRPr="00AB4A05">
        <w:rPr>
          <w:rFonts w:ascii="Arial" w:hAnsi="Arial" w:cs="Arial"/>
          <w:sz w:val="16"/>
          <w:szCs w:val="16"/>
        </w:rPr>
        <w:t xml:space="preserve"> (TG-005) for more information)</w:t>
      </w:r>
    </w:p>
  </w:footnote>
  <w:footnote w:id="12">
    <w:p w14:paraId="7BB8568A" w14:textId="77777777" w:rsidR="003A7E26" w:rsidRPr="00C74332" w:rsidRDefault="003A7E26" w:rsidP="00883FB9">
      <w:pPr>
        <w:pStyle w:val="FootnoteText"/>
        <w:rPr>
          <w:rFonts w:ascii="Arial" w:hAnsi="Arial" w:cs="Arial"/>
          <w:sz w:val="16"/>
          <w:szCs w:val="16"/>
        </w:rPr>
      </w:pPr>
      <w:r w:rsidRPr="00C74332">
        <w:rPr>
          <w:rStyle w:val="FootnoteReference"/>
          <w:rFonts w:ascii="Arial" w:hAnsi="Arial" w:cs="Arial"/>
          <w:sz w:val="16"/>
          <w:szCs w:val="16"/>
        </w:rPr>
        <w:footnoteRef/>
      </w:r>
      <w:r w:rsidRPr="00C74332">
        <w:rPr>
          <w:rFonts w:ascii="Arial" w:hAnsi="Arial" w:cs="Arial"/>
          <w:sz w:val="16"/>
          <w:szCs w:val="16"/>
        </w:rPr>
        <w:t xml:space="preserve"> Risks may include: (i) Unequal access to project benefits/ compensation measures, (ii) Men or women disproportionally affected due to gender factors, (iii) Non-compliance with applicable legislation related to equality between men and women, (iv) Increased risk of gender-based violence, including sexual exploitation, human trafficking and sexually transmitted diseases, and (v) Disregard of women’s ownership rights.</w:t>
      </w:r>
    </w:p>
  </w:footnote>
  <w:footnote w:id="13">
    <w:p w14:paraId="69DCE4D7" w14:textId="77777777" w:rsidR="003A7E26" w:rsidRPr="00707BD4" w:rsidRDefault="003A7E26" w:rsidP="00883FB9">
      <w:pPr>
        <w:pStyle w:val="FootnoteText"/>
        <w:rPr>
          <w:sz w:val="18"/>
          <w:szCs w:val="18"/>
        </w:rPr>
      </w:pPr>
      <w:r w:rsidRPr="00C74332">
        <w:rPr>
          <w:rStyle w:val="FootnoteReference"/>
          <w:rFonts w:ascii="Arial" w:hAnsi="Arial" w:cs="Arial"/>
          <w:sz w:val="16"/>
          <w:szCs w:val="16"/>
        </w:rPr>
        <w:footnoteRef/>
      </w:r>
      <w:r w:rsidRPr="00C74332">
        <w:rPr>
          <w:rFonts w:ascii="Arial" w:hAnsi="Arial" w:cs="Arial"/>
          <w:sz w:val="16"/>
          <w:szCs w:val="16"/>
        </w:rPr>
        <w:t xml:space="preserve"> Environmental and Social Assessments include ESIAs, ESMPs, RPs, RFs, and ESMFs.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70F31" w14:textId="77777777" w:rsidR="003A7E26" w:rsidRDefault="003A7E26" w:rsidP="005354FC">
    <w:pPr>
      <w:pStyle w:val="Header"/>
      <w:pBdr>
        <w:bottom w:val="single" w:sz="6" w:space="2" w:color="auto"/>
      </w:pBdr>
      <w:tabs>
        <w:tab w:val="clear" w:pos="4320"/>
        <w:tab w:val="clear" w:pos="8640"/>
        <w:tab w:val="left" w:pos="4019"/>
      </w:tabs>
      <w:ind w:righ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E56E5E"/>
    <w:multiLevelType w:val="hybridMultilevel"/>
    <w:tmpl w:val="99DE77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7E5543"/>
    <w:multiLevelType w:val="hybridMultilevel"/>
    <w:tmpl w:val="4B2C5C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039AC"/>
    <w:multiLevelType w:val="hybridMultilevel"/>
    <w:tmpl w:val="61F0C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55144"/>
    <w:multiLevelType w:val="hybridMultilevel"/>
    <w:tmpl w:val="E6BC4D9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C9A1669"/>
    <w:multiLevelType w:val="hybridMultilevel"/>
    <w:tmpl w:val="A7AAD1A8"/>
    <w:lvl w:ilvl="0" w:tplc="04090001">
      <w:start w:val="1"/>
      <w:numFmt w:val="bullet"/>
      <w:lvlText w:val=""/>
      <w:lvlJc w:val="left"/>
      <w:pPr>
        <w:ind w:left="720" w:hanging="360"/>
      </w:pPr>
      <w:rPr>
        <w:rFonts w:ascii="Symbol" w:hAnsi="Symbol" w:hint="default"/>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AB7FC9"/>
    <w:multiLevelType w:val="multilevel"/>
    <w:tmpl w:val="861A1DC2"/>
    <w:lvl w:ilvl="0">
      <w:start w:val="1"/>
      <w:numFmt w:val="upperRoman"/>
      <w:lvlRestart w:val="0"/>
      <w:lvlText w:val="%1."/>
      <w:lvlJc w:val="center"/>
      <w:pPr>
        <w:tabs>
          <w:tab w:val="num" w:pos="1980"/>
        </w:tabs>
        <w:ind w:left="1332" w:firstLine="288"/>
      </w:pPr>
      <w:rPr>
        <w:b/>
        <w:i w:val="0"/>
      </w:rPr>
    </w:lvl>
    <w:lvl w:ilvl="1">
      <w:start w:val="1"/>
      <w:numFmt w:val="decimal"/>
      <w:isLgl/>
      <w:lvlText w:val="%1.%2"/>
      <w:lvlJc w:val="left"/>
      <w:pPr>
        <w:tabs>
          <w:tab w:val="num" w:pos="1296"/>
        </w:tabs>
        <w:ind w:left="1296" w:hanging="1296"/>
      </w:pPr>
      <w:rPr>
        <w:rFonts w:ascii="Arial" w:hAnsi="Arial" w:cs="Arial" w:hint="default"/>
        <w:b w:val="0"/>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7" w15:restartNumberingAfterBreak="0">
    <w:nsid w:val="146229A5"/>
    <w:multiLevelType w:val="hybridMultilevel"/>
    <w:tmpl w:val="9E188D9A"/>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A2963"/>
    <w:multiLevelType w:val="hybridMultilevel"/>
    <w:tmpl w:val="6B2E4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B4AD8"/>
    <w:multiLevelType w:val="hybridMultilevel"/>
    <w:tmpl w:val="26AE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62E01"/>
    <w:multiLevelType w:val="hybridMultilevel"/>
    <w:tmpl w:val="317CAA2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20255F5A"/>
    <w:multiLevelType w:val="hybridMultilevel"/>
    <w:tmpl w:val="957C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926F4A"/>
    <w:multiLevelType w:val="hybridMultilevel"/>
    <w:tmpl w:val="7AE2A38C"/>
    <w:lvl w:ilvl="0" w:tplc="E160ADBA">
      <w:start w:val="1"/>
      <w:numFmt w:val="lowerRoman"/>
      <w:lvlText w:val="(%1)"/>
      <w:lvlJc w:val="left"/>
      <w:pPr>
        <w:ind w:left="1080" w:hanging="360"/>
      </w:pPr>
      <w:rPr>
        <w:rFonts w:ascii="Arial" w:hAnsi="Arial" w:cs="Arial"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F9757F"/>
    <w:multiLevelType w:val="hybridMultilevel"/>
    <w:tmpl w:val="9AD0BF8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26747CC8"/>
    <w:multiLevelType w:val="hybridMultilevel"/>
    <w:tmpl w:val="C11CDC1E"/>
    <w:lvl w:ilvl="0" w:tplc="FF8AE312">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1E0A0A"/>
    <w:multiLevelType w:val="hybridMultilevel"/>
    <w:tmpl w:val="BCDE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818C3"/>
    <w:multiLevelType w:val="hybridMultilevel"/>
    <w:tmpl w:val="49721CA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2F3656BA"/>
    <w:multiLevelType w:val="hybridMultilevel"/>
    <w:tmpl w:val="B35EAF9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20232DA"/>
    <w:multiLevelType w:val="hybridMultilevel"/>
    <w:tmpl w:val="E5102AE6"/>
    <w:lvl w:ilvl="0" w:tplc="30766414">
      <w:start w:val="2"/>
      <w:numFmt w:val="lowerRoman"/>
      <w:lvlText w:val="%1 "/>
      <w:lvlJc w:val="left"/>
      <w:pPr>
        <w:ind w:left="2160" w:hanging="720"/>
      </w:pPr>
      <w:rPr>
        <w:rFonts w:hint="default"/>
        <w:b/>
        <w:color w:val="0070C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33C408C"/>
    <w:multiLevelType w:val="hybridMultilevel"/>
    <w:tmpl w:val="F0BCF2BA"/>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37181C"/>
    <w:multiLevelType w:val="hybridMultilevel"/>
    <w:tmpl w:val="233E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2D574D"/>
    <w:multiLevelType w:val="hybridMultilevel"/>
    <w:tmpl w:val="1C9E58C0"/>
    <w:lvl w:ilvl="0" w:tplc="33885F9A">
      <w:start w:val="1"/>
      <w:numFmt w:val="lowerRoman"/>
      <w:lvlText w:val="%1)"/>
      <w:lvlJc w:val="left"/>
      <w:pPr>
        <w:ind w:left="2160" w:hanging="72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F7A6104"/>
    <w:multiLevelType w:val="hybridMultilevel"/>
    <w:tmpl w:val="3B86182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AA7F30"/>
    <w:multiLevelType w:val="hybridMultilevel"/>
    <w:tmpl w:val="994EEA38"/>
    <w:lvl w:ilvl="0" w:tplc="1C2C1A5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B41C7"/>
    <w:multiLevelType w:val="hybridMultilevel"/>
    <w:tmpl w:val="65DC2988"/>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663897"/>
    <w:multiLevelType w:val="hybridMultilevel"/>
    <w:tmpl w:val="677206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C337A5"/>
    <w:multiLevelType w:val="hybridMultilevel"/>
    <w:tmpl w:val="0D9ED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FE0C72"/>
    <w:multiLevelType w:val="hybridMultilevel"/>
    <w:tmpl w:val="484AA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6230F8"/>
    <w:multiLevelType w:val="hybridMultilevel"/>
    <w:tmpl w:val="7B0296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676B34AD"/>
    <w:multiLevelType w:val="hybridMultilevel"/>
    <w:tmpl w:val="FFF28D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4"/>
  </w:num>
  <w:num w:numId="3">
    <w:abstractNumId w:val="16"/>
  </w:num>
  <w:num w:numId="4">
    <w:abstractNumId w:val="11"/>
  </w:num>
  <w:num w:numId="5">
    <w:abstractNumId w:val="8"/>
  </w:num>
  <w:num w:numId="6">
    <w:abstractNumId w:val="7"/>
  </w:num>
  <w:num w:numId="7">
    <w:abstractNumId w:val="9"/>
  </w:num>
  <w:num w:numId="8">
    <w:abstractNumId w:val="5"/>
  </w:num>
  <w:num w:numId="9">
    <w:abstractNumId w:val="25"/>
  </w:num>
  <w:num w:numId="10">
    <w:abstractNumId w:val="12"/>
  </w:num>
  <w:num w:numId="11">
    <w:abstractNumId w:val="20"/>
  </w:num>
  <w:num w:numId="12">
    <w:abstractNumId w:val="22"/>
  </w:num>
  <w:num w:numId="13">
    <w:abstractNumId w:val="32"/>
  </w:num>
  <w:num w:numId="14">
    <w:abstractNumId w:val="18"/>
  </w:num>
  <w:num w:numId="15">
    <w:abstractNumId w:val="31"/>
  </w:num>
  <w:num w:numId="16">
    <w:abstractNumId w:val="27"/>
  </w:num>
  <w:num w:numId="17">
    <w:abstractNumId w:val="15"/>
  </w:num>
  <w:num w:numId="18">
    <w:abstractNumId w:val="2"/>
  </w:num>
  <w:num w:numId="19">
    <w:abstractNumId w:val="14"/>
  </w:num>
  <w:num w:numId="20">
    <w:abstractNumId w:val="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9"/>
  </w:num>
  <w:num w:numId="26">
    <w:abstractNumId w:val="1"/>
  </w:num>
  <w:num w:numId="27">
    <w:abstractNumId w:val="21"/>
  </w:num>
  <w:num w:numId="28">
    <w:abstractNumId w:val="4"/>
  </w:num>
  <w:num w:numId="29">
    <w:abstractNumId w:val="13"/>
  </w:num>
  <w:num w:numId="30">
    <w:abstractNumId w:val="19"/>
  </w:num>
  <w:num w:numId="31">
    <w:abstractNumId w:val="26"/>
  </w:num>
  <w:num w:numId="32">
    <w:abstractNumId w:val="10"/>
  </w:num>
  <w:num w:numId="33">
    <w:abstractNumId w:val="30"/>
  </w:num>
  <w:num w:numId="34">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D0E"/>
    <w:rsid w:val="0000243A"/>
    <w:rsid w:val="00003B9D"/>
    <w:rsid w:val="00007A6B"/>
    <w:rsid w:val="00012280"/>
    <w:rsid w:val="000206B4"/>
    <w:rsid w:val="00020AFF"/>
    <w:rsid w:val="0002506E"/>
    <w:rsid w:val="000332B9"/>
    <w:rsid w:val="000344B6"/>
    <w:rsid w:val="00034CA5"/>
    <w:rsid w:val="000361A6"/>
    <w:rsid w:val="00036AD2"/>
    <w:rsid w:val="00040DD3"/>
    <w:rsid w:val="00044D7D"/>
    <w:rsid w:val="000521FE"/>
    <w:rsid w:val="00052E31"/>
    <w:rsid w:val="00056EE2"/>
    <w:rsid w:val="00061100"/>
    <w:rsid w:val="00066214"/>
    <w:rsid w:val="00067731"/>
    <w:rsid w:val="0006774A"/>
    <w:rsid w:val="00067751"/>
    <w:rsid w:val="000709EE"/>
    <w:rsid w:val="00073111"/>
    <w:rsid w:val="00073601"/>
    <w:rsid w:val="00076E4F"/>
    <w:rsid w:val="000840FB"/>
    <w:rsid w:val="0008514C"/>
    <w:rsid w:val="000904E1"/>
    <w:rsid w:val="000907E3"/>
    <w:rsid w:val="00092E6E"/>
    <w:rsid w:val="000935A8"/>
    <w:rsid w:val="000973E8"/>
    <w:rsid w:val="000A07E1"/>
    <w:rsid w:val="000A20D3"/>
    <w:rsid w:val="000A2487"/>
    <w:rsid w:val="000A298B"/>
    <w:rsid w:val="000A2BB7"/>
    <w:rsid w:val="000A311E"/>
    <w:rsid w:val="000A7B85"/>
    <w:rsid w:val="000A7BC3"/>
    <w:rsid w:val="000B1DFA"/>
    <w:rsid w:val="000B4062"/>
    <w:rsid w:val="000B4D1A"/>
    <w:rsid w:val="000B5B2B"/>
    <w:rsid w:val="000B740C"/>
    <w:rsid w:val="000C0DA4"/>
    <w:rsid w:val="000C15CB"/>
    <w:rsid w:val="000C4D75"/>
    <w:rsid w:val="000C625A"/>
    <w:rsid w:val="000C7B01"/>
    <w:rsid w:val="000D432C"/>
    <w:rsid w:val="000E12AD"/>
    <w:rsid w:val="000F2A9E"/>
    <w:rsid w:val="000F2FCA"/>
    <w:rsid w:val="000F3843"/>
    <w:rsid w:val="00101040"/>
    <w:rsid w:val="00110ABE"/>
    <w:rsid w:val="00110EF5"/>
    <w:rsid w:val="001110C6"/>
    <w:rsid w:val="0011347D"/>
    <w:rsid w:val="001151DC"/>
    <w:rsid w:val="00122626"/>
    <w:rsid w:val="00122A70"/>
    <w:rsid w:val="001237E8"/>
    <w:rsid w:val="001237F9"/>
    <w:rsid w:val="001242AC"/>
    <w:rsid w:val="00132D6F"/>
    <w:rsid w:val="0013691E"/>
    <w:rsid w:val="001409FA"/>
    <w:rsid w:val="00147412"/>
    <w:rsid w:val="00151F17"/>
    <w:rsid w:val="00152334"/>
    <w:rsid w:val="0015331E"/>
    <w:rsid w:val="00153E03"/>
    <w:rsid w:val="00155D27"/>
    <w:rsid w:val="001576EB"/>
    <w:rsid w:val="00162576"/>
    <w:rsid w:val="00163990"/>
    <w:rsid w:val="001661A8"/>
    <w:rsid w:val="0016649E"/>
    <w:rsid w:val="00170727"/>
    <w:rsid w:val="001732F0"/>
    <w:rsid w:val="00174E06"/>
    <w:rsid w:val="00175AD2"/>
    <w:rsid w:val="00180004"/>
    <w:rsid w:val="00182417"/>
    <w:rsid w:val="00184DF3"/>
    <w:rsid w:val="00185698"/>
    <w:rsid w:val="00186BF5"/>
    <w:rsid w:val="001956B7"/>
    <w:rsid w:val="001957A6"/>
    <w:rsid w:val="00197F04"/>
    <w:rsid w:val="001A2C1E"/>
    <w:rsid w:val="001A33FA"/>
    <w:rsid w:val="001B0819"/>
    <w:rsid w:val="001B11C3"/>
    <w:rsid w:val="001B210B"/>
    <w:rsid w:val="001B3EB9"/>
    <w:rsid w:val="001B6031"/>
    <w:rsid w:val="001B6609"/>
    <w:rsid w:val="001B74B9"/>
    <w:rsid w:val="001B7855"/>
    <w:rsid w:val="001B7E8B"/>
    <w:rsid w:val="001C38FF"/>
    <w:rsid w:val="001C4ABA"/>
    <w:rsid w:val="001C55C1"/>
    <w:rsid w:val="001C57BE"/>
    <w:rsid w:val="001C5972"/>
    <w:rsid w:val="001C695D"/>
    <w:rsid w:val="001D0317"/>
    <w:rsid w:val="001D0BA2"/>
    <w:rsid w:val="001D0F1B"/>
    <w:rsid w:val="001D2104"/>
    <w:rsid w:val="001D350E"/>
    <w:rsid w:val="001D5036"/>
    <w:rsid w:val="001D6660"/>
    <w:rsid w:val="001D7E4F"/>
    <w:rsid w:val="001E29C2"/>
    <w:rsid w:val="001E40BC"/>
    <w:rsid w:val="0020183C"/>
    <w:rsid w:val="00206D50"/>
    <w:rsid w:val="00207DCE"/>
    <w:rsid w:val="00210433"/>
    <w:rsid w:val="00211EC6"/>
    <w:rsid w:val="00215D80"/>
    <w:rsid w:val="00220AD0"/>
    <w:rsid w:val="00221A3B"/>
    <w:rsid w:val="00224C01"/>
    <w:rsid w:val="002279B4"/>
    <w:rsid w:val="0023013B"/>
    <w:rsid w:val="00231844"/>
    <w:rsid w:val="00231CAA"/>
    <w:rsid w:val="00232DCD"/>
    <w:rsid w:val="0024298E"/>
    <w:rsid w:val="00243F29"/>
    <w:rsid w:val="0024412D"/>
    <w:rsid w:val="00245EEB"/>
    <w:rsid w:val="0024716F"/>
    <w:rsid w:val="0025242A"/>
    <w:rsid w:val="00261901"/>
    <w:rsid w:val="00264E90"/>
    <w:rsid w:val="00267C2D"/>
    <w:rsid w:val="00267CCE"/>
    <w:rsid w:val="00270FDE"/>
    <w:rsid w:val="00271B38"/>
    <w:rsid w:val="00272F0D"/>
    <w:rsid w:val="002732EC"/>
    <w:rsid w:val="002753D7"/>
    <w:rsid w:val="002854A8"/>
    <w:rsid w:val="00285AE6"/>
    <w:rsid w:val="0028748A"/>
    <w:rsid w:val="00291788"/>
    <w:rsid w:val="0029521C"/>
    <w:rsid w:val="0029584A"/>
    <w:rsid w:val="00296B9E"/>
    <w:rsid w:val="002A0934"/>
    <w:rsid w:val="002A1684"/>
    <w:rsid w:val="002A1709"/>
    <w:rsid w:val="002A37BB"/>
    <w:rsid w:val="002A38EF"/>
    <w:rsid w:val="002A39B1"/>
    <w:rsid w:val="002A5073"/>
    <w:rsid w:val="002A684C"/>
    <w:rsid w:val="002B009D"/>
    <w:rsid w:val="002B3351"/>
    <w:rsid w:val="002B50F2"/>
    <w:rsid w:val="002B648E"/>
    <w:rsid w:val="002C120B"/>
    <w:rsid w:val="002C4ED0"/>
    <w:rsid w:val="002D18C5"/>
    <w:rsid w:val="002D3745"/>
    <w:rsid w:val="002D3DD0"/>
    <w:rsid w:val="002D5AF9"/>
    <w:rsid w:val="002D69A9"/>
    <w:rsid w:val="002E1E0C"/>
    <w:rsid w:val="002E315C"/>
    <w:rsid w:val="002E3A02"/>
    <w:rsid w:val="002E3AA6"/>
    <w:rsid w:val="002F0315"/>
    <w:rsid w:val="002F086F"/>
    <w:rsid w:val="002F2CFD"/>
    <w:rsid w:val="002F43B3"/>
    <w:rsid w:val="002F4BBA"/>
    <w:rsid w:val="002F5316"/>
    <w:rsid w:val="00302D55"/>
    <w:rsid w:val="0030412D"/>
    <w:rsid w:val="003068FA"/>
    <w:rsid w:val="003070A9"/>
    <w:rsid w:val="00307D0B"/>
    <w:rsid w:val="00314064"/>
    <w:rsid w:val="00314AF9"/>
    <w:rsid w:val="00315D7B"/>
    <w:rsid w:val="00315E3A"/>
    <w:rsid w:val="00316DE6"/>
    <w:rsid w:val="00316F6D"/>
    <w:rsid w:val="0032128F"/>
    <w:rsid w:val="003217F5"/>
    <w:rsid w:val="003305DE"/>
    <w:rsid w:val="00330A1A"/>
    <w:rsid w:val="0033584F"/>
    <w:rsid w:val="00340EFA"/>
    <w:rsid w:val="00344571"/>
    <w:rsid w:val="00345DDB"/>
    <w:rsid w:val="0034627F"/>
    <w:rsid w:val="00347C12"/>
    <w:rsid w:val="00353DB9"/>
    <w:rsid w:val="00356737"/>
    <w:rsid w:val="00356C72"/>
    <w:rsid w:val="0035701A"/>
    <w:rsid w:val="00357ED7"/>
    <w:rsid w:val="00360934"/>
    <w:rsid w:val="003634A1"/>
    <w:rsid w:val="003641A9"/>
    <w:rsid w:val="00370F25"/>
    <w:rsid w:val="003715B5"/>
    <w:rsid w:val="00371712"/>
    <w:rsid w:val="00373FA2"/>
    <w:rsid w:val="00377BD3"/>
    <w:rsid w:val="00382487"/>
    <w:rsid w:val="00384D03"/>
    <w:rsid w:val="00385C75"/>
    <w:rsid w:val="00385D83"/>
    <w:rsid w:val="003932AE"/>
    <w:rsid w:val="003A30A1"/>
    <w:rsid w:val="003A3B0A"/>
    <w:rsid w:val="003A4B89"/>
    <w:rsid w:val="003A5214"/>
    <w:rsid w:val="003A784F"/>
    <w:rsid w:val="003A7E26"/>
    <w:rsid w:val="003B569D"/>
    <w:rsid w:val="003B629B"/>
    <w:rsid w:val="003B6FCC"/>
    <w:rsid w:val="003C2881"/>
    <w:rsid w:val="003C3EF0"/>
    <w:rsid w:val="003D2C1F"/>
    <w:rsid w:val="003D4A75"/>
    <w:rsid w:val="003D6ABA"/>
    <w:rsid w:val="003D6C2F"/>
    <w:rsid w:val="003E5DA8"/>
    <w:rsid w:val="003F281E"/>
    <w:rsid w:val="003F38C4"/>
    <w:rsid w:val="003F5E7E"/>
    <w:rsid w:val="003F6879"/>
    <w:rsid w:val="00400171"/>
    <w:rsid w:val="00400699"/>
    <w:rsid w:val="004023A3"/>
    <w:rsid w:val="0040380B"/>
    <w:rsid w:val="004127F6"/>
    <w:rsid w:val="00413DCB"/>
    <w:rsid w:val="00413E8A"/>
    <w:rsid w:val="00414AD4"/>
    <w:rsid w:val="0041502F"/>
    <w:rsid w:val="00416E08"/>
    <w:rsid w:val="0042019D"/>
    <w:rsid w:val="004229C8"/>
    <w:rsid w:val="00423B3A"/>
    <w:rsid w:val="00424483"/>
    <w:rsid w:val="00425A6B"/>
    <w:rsid w:val="0043617D"/>
    <w:rsid w:val="00437AAE"/>
    <w:rsid w:val="004434A8"/>
    <w:rsid w:val="0045024E"/>
    <w:rsid w:val="00451A3E"/>
    <w:rsid w:val="004553C2"/>
    <w:rsid w:val="0045636E"/>
    <w:rsid w:val="00461EF0"/>
    <w:rsid w:val="004649F5"/>
    <w:rsid w:val="00465336"/>
    <w:rsid w:val="00471AD2"/>
    <w:rsid w:val="00472AA5"/>
    <w:rsid w:val="00472EDD"/>
    <w:rsid w:val="004741E2"/>
    <w:rsid w:val="004760CA"/>
    <w:rsid w:val="0047677D"/>
    <w:rsid w:val="00477B5B"/>
    <w:rsid w:val="00481BBB"/>
    <w:rsid w:val="004822DF"/>
    <w:rsid w:val="00482877"/>
    <w:rsid w:val="00483360"/>
    <w:rsid w:val="00484A18"/>
    <w:rsid w:val="00490BBA"/>
    <w:rsid w:val="0049216B"/>
    <w:rsid w:val="00496795"/>
    <w:rsid w:val="004975BC"/>
    <w:rsid w:val="004A04E6"/>
    <w:rsid w:val="004A09B4"/>
    <w:rsid w:val="004A3F72"/>
    <w:rsid w:val="004A4CB1"/>
    <w:rsid w:val="004A5D54"/>
    <w:rsid w:val="004B20FB"/>
    <w:rsid w:val="004B2B83"/>
    <w:rsid w:val="004B2DC5"/>
    <w:rsid w:val="004B30EC"/>
    <w:rsid w:val="004B6155"/>
    <w:rsid w:val="004B6C2F"/>
    <w:rsid w:val="004C20F5"/>
    <w:rsid w:val="004C2CEB"/>
    <w:rsid w:val="004C3637"/>
    <w:rsid w:val="004D2FD0"/>
    <w:rsid w:val="004D3CD1"/>
    <w:rsid w:val="004D6E06"/>
    <w:rsid w:val="004E084B"/>
    <w:rsid w:val="004E242E"/>
    <w:rsid w:val="004E2D4A"/>
    <w:rsid w:val="004E347E"/>
    <w:rsid w:val="004E68F0"/>
    <w:rsid w:val="004F0273"/>
    <w:rsid w:val="004F3FD3"/>
    <w:rsid w:val="004F752B"/>
    <w:rsid w:val="004F7C39"/>
    <w:rsid w:val="00510196"/>
    <w:rsid w:val="0051060D"/>
    <w:rsid w:val="00511079"/>
    <w:rsid w:val="00513038"/>
    <w:rsid w:val="00513A75"/>
    <w:rsid w:val="005150B2"/>
    <w:rsid w:val="00525149"/>
    <w:rsid w:val="00525191"/>
    <w:rsid w:val="00526ED7"/>
    <w:rsid w:val="00526F90"/>
    <w:rsid w:val="00527D25"/>
    <w:rsid w:val="0053035D"/>
    <w:rsid w:val="00530C2C"/>
    <w:rsid w:val="005354FC"/>
    <w:rsid w:val="00544BFA"/>
    <w:rsid w:val="00546C92"/>
    <w:rsid w:val="00546E2F"/>
    <w:rsid w:val="005508EF"/>
    <w:rsid w:val="00551899"/>
    <w:rsid w:val="0055195E"/>
    <w:rsid w:val="00552CC5"/>
    <w:rsid w:val="00555AC2"/>
    <w:rsid w:val="005571DC"/>
    <w:rsid w:val="0056135B"/>
    <w:rsid w:val="00563673"/>
    <w:rsid w:val="00571A4B"/>
    <w:rsid w:val="0057400B"/>
    <w:rsid w:val="00574E1C"/>
    <w:rsid w:val="005756E7"/>
    <w:rsid w:val="005757C8"/>
    <w:rsid w:val="0057636F"/>
    <w:rsid w:val="00580E87"/>
    <w:rsid w:val="00586DB3"/>
    <w:rsid w:val="00591C6A"/>
    <w:rsid w:val="005923A8"/>
    <w:rsid w:val="00597B8E"/>
    <w:rsid w:val="005B0A34"/>
    <w:rsid w:val="005B2828"/>
    <w:rsid w:val="005B3767"/>
    <w:rsid w:val="005B4074"/>
    <w:rsid w:val="005B43A2"/>
    <w:rsid w:val="005B5337"/>
    <w:rsid w:val="005B5997"/>
    <w:rsid w:val="005C1EA8"/>
    <w:rsid w:val="005C32AE"/>
    <w:rsid w:val="005C378F"/>
    <w:rsid w:val="005C6976"/>
    <w:rsid w:val="005C6E7D"/>
    <w:rsid w:val="005D1B07"/>
    <w:rsid w:val="005D35F8"/>
    <w:rsid w:val="005D7BEB"/>
    <w:rsid w:val="005E413E"/>
    <w:rsid w:val="005E670E"/>
    <w:rsid w:val="005F0A07"/>
    <w:rsid w:val="00611432"/>
    <w:rsid w:val="006127E4"/>
    <w:rsid w:val="00620F9D"/>
    <w:rsid w:val="00622551"/>
    <w:rsid w:val="00622BC4"/>
    <w:rsid w:val="0062709C"/>
    <w:rsid w:val="00627A8D"/>
    <w:rsid w:val="00627C71"/>
    <w:rsid w:val="00630FEC"/>
    <w:rsid w:val="00631E82"/>
    <w:rsid w:val="00637994"/>
    <w:rsid w:val="00637CEB"/>
    <w:rsid w:val="00641735"/>
    <w:rsid w:val="00646BAF"/>
    <w:rsid w:val="00651F08"/>
    <w:rsid w:val="00653DF2"/>
    <w:rsid w:val="00655E63"/>
    <w:rsid w:val="00656D29"/>
    <w:rsid w:val="00656D97"/>
    <w:rsid w:val="0065748E"/>
    <w:rsid w:val="006606C8"/>
    <w:rsid w:val="006648E6"/>
    <w:rsid w:val="00667E70"/>
    <w:rsid w:val="006703DD"/>
    <w:rsid w:val="00671C97"/>
    <w:rsid w:val="00672C40"/>
    <w:rsid w:val="0067560C"/>
    <w:rsid w:val="00676CF8"/>
    <w:rsid w:val="006847F7"/>
    <w:rsid w:val="006851C1"/>
    <w:rsid w:val="00686DDF"/>
    <w:rsid w:val="00694676"/>
    <w:rsid w:val="00697410"/>
    <w:rsid w:val="00697FF3"/>
    <w:rsid w:val="006A0C69"/>
    <w:rsid w:val="006A1488"/>
    <w:rsid w:val="006A158F"/>
    <w:rsid w:val="006A2D12"/>
    <w:rsid w:val="006A45EF"/>
    <w:rsid w:val="006A466A"/>
    <w:rsid w:val="006A566B"/>
    <w:rsid w:val="006B1C27"/>
    <w:rsid w:val="006B41CD"/>
    <w:rsid w:val="006C7E80"/>
    <w:rsid w:val="006D19F7"/>
    <w:rsid w:val="006D1E7C"/>
    <w:rsid w:val="006E17C0"/>
    <w:rsid w:val="006E5D9E"/>
    <w:rsid w:val="006E612C"/>
    <w:rsid w:val="006F2D51"/>
    <w:rsid w:val="006F315E"/>
    <w:rsid w:val="006F7063"/>
    <w:rsid w:val="007046A7"/>
    <w:rsid w:val="007237FE"/>
    <w:rsid w:val="00724EC9"/>
    <w:rsid w:val="007270A3"/>
    <w:rsid w:val="007337D5"/>
    <w:rsid w:val="007405F7"/>
    <w:rsid w:val="00740EB7"/>
    <w:rsid w:val="007417C9"/>
    <w:rsid w:val="00744F78"/>
    <w:rsid w:val="0074512A"/>
    <w:rsid w:val="007538BC"/>
    <w:rsid w:val="007541F9"/>
    <w:rsid w:val="0075612D"/>
    <w:rsid w:val="00757A41"/>
    <w:rsid w:val="00760AED"/>
    <w:rsid w:val="00760C72"/>
    <w:rsid w:val="00761155"/>
    <w:rsid w:val="00761D38"/>
    <w:rsid w:val="0076377F"/>
    <w:rsid w:val="007647C0"/>
    <w:rsid w:val="00764BE3"/>
    <w:rsid w:val="00765479"/>
    <w:rsid w:val="0077146A"/>
    <w:rsid w:val="0077317B"/>
    <w:rsid w:val="00780928"/>
    <w:rsid w:val="00784087"/>
    <w:rsid w:val="00785C2B"/>
    <w:rsid w:val="007870E3"/>
    <w:rsid w:val="00790993"/>
    <w:rsid w:val="00796B2B"/>
    <w:rsid w:val="007A1390"/>
    <w:rsid w:val="007A3ED2"/>
    <w:rsid w:val="007B0305"/>
    <w:rsid w:val="007B07F2"/>
    <w:rsid w:val="007B4BA9"/>
    <w:rsid w:val="007B735F"/>
    <w:rsid w:val="007C0236"/>
    <w:rsid w:val="007C07C0"/>
    <w:rsid w:val="007C10EB"/>
    <w:rsid w:val="007C1BAA"/>
    <w:rsid w:val="007C420F"/>
    <w:rsid w:val="007C6355"/>
    <w:rsid w:val="007C6582"/>
    <w:rsid w:val="007C71A7"/>
    <w:rsid w:val="007D0A4E"/>
    <w:rsid w:val="007D2377"/>
    <w:rsid w:val="007D36C8"/>
    <w:rsid w:val="007E0240"/>
    <w:rsid w:val="007E2D39"/>
    <w:rsid w:val="007E78E5"/>
    <w:rsid w:val="007F7531"/>
    <w:rsid w:val="008005B7"/>
    <w:rsid w:val="008035AA"/>
    <w:rsid w:val="008038CE"/>
    <w:rsid w:val="008075B3"/>
    <w:rsid w:val="0080793A"/>
    <w:rsid w:val="00813237"/>
    <w:rsid w:val="00823464"/>
    <w:rsid w:val="00826BCF"/>
    <w:rsid w:val="0083285D"/>
    <w:rsid w:val="00833258"/>
    <w:rsid w:val="008353C4"/>
    <w:rsid w:val="00837A8F"/>
    <w:rsid w:val="00840572"/>
    <w:rsid w:val="0084091F"/>
    <w:rsid w:val="00841D04"/>
    <w:rsid w:val="00841F19"/>
    <w:rsid w:val="0084291C"/>
    <w:rsid w:val="00844A93"/>
    <w:rsid w:val="00845B04"/>
    <w:rsid w:val="00847578"/>
    <w:rsid w:val="00850E52"/>
    <w:rsid w:val="00855948"/>
    <w:rsid w:val="00855D4C"/>
    <w:rsid w:val="0085707E"/>
    <w:rsid w:val="00866634"/>
    <w:rsid w:val="00867D8B"/>
    <w:rsid w:val="00873A1C"/>
    <w:rsid w:val="00874CC0"/>
    <w:rsid w:val="008752F5"/>
    <w:rsid w:val="00876F32"/>
    <w:rsid w:val="008819D1"/>
    <w:rsid w:val="00883241"/>
    <w:rsid w:val="00883BA1"/>
    <w:rsid w:val="00883FB9"/>
    <w:rsid w:val="008874FC"/>
    <w:rsid w:val="008910AF"/>
    <w:rsid w:val="008913A1"/>
    <w:rsid w:val="00891D1A"/>
    <w:rsid w:val="00891FBA"/>
    <w:rsid w:val="00892C06"/>
    <w:rsid w:val="00892FC5"/>
    <w:rsid w:val="008940E3"/>
    <w:rsid w:val="00896280"/>
    <w:rsid w:val="008966A4"/>
    <w:rsid w:val="008A1EE8"/>
    <w:rsid w:val="008A313B"/>
    <w:rsid w:val="008A318F"/>
    <w:rsid w:val="008A3ECF"/>
    <w:rsid w:val="008A624F"/>
    <w:rsid w:val="008A763A"/>
    <w:rsid w:val="008A7908"/>
    <w:rsid w:val="008C2E0F"/>
    <w:rsid w:val="008C71B2"/>
    <w:rsid w:val="008D45B7"/>
    <w:rsid w:val="008D5592"/>
    <w:rsid w:val="008D6AD5"/>
    <w:rsid w:val="008E0C2F"/>
    <w:rsid w:val="008E12F4"/>
    <w:rsid w:val="008E289A"/>
    <w:rsid w:val="008E2AB9"/>
    <w:rsid w:val="008E6777"/>
    <w:rsid w:val="008E7356"/>
    <w:rsid w:val="008F11AC"/>
    <w:rsid w:val="008F122B"/>
    <w:rsid w:val="008F1F71"/>
    <w:rsid w:val="008F3A1B"/>
    <w:rsid w:val="008F7EFA"/>
    <w:rsid w:val="00904F75"/>
    <w:rsid w:val="0092131D"/>
    <w:rsid w:val="00921754"/>
    <w:rsid w:val="00926F52"/>
    <w:rsid w:val="00927154"/>
    <w:rsid w:val="009306D3"/>
    <w:rsid w:val="0093098D"/>
    <w:rsid w:val="00932A32"/>
    <w:rsid w:val="009430B3"/>
    <w:rsid w:val="009444D9"/>
    <w:rsid w:val="009502E7"/>
    <w:rsid w:val="0095111F"/>
    <w:rsid w:val="00953C33"/>
    <w:rsid w:val="00957524"/>
    <w:rsid w:val="00966D25"/>
    <w:rsid w:val="009677F2"/>
    <w:rsid w:val="00970898"/>
    <w:rsid w:val="0097208F"/>
    <w:rsid w:val="0097209E"/>
    <w:rsid w:val="00972C07"/>
    <w:rsid w:val="009747CE"/>
    <w:rsid w:val="009759B3"/>
    <w:rsid w:val="00984518"/>
    <w:rsid w:val="009856E4"/>
    <w:rsid w:val="00992279"/>
    <w:rsid w:val="009927F3"/>
    <w:rsid w:val="009936A6"/>
    <w:rsid w:val="009950CD"/>
    <w:rsid w:val="00997E0F"/>
    <w:rsid w:val="009A1DBA"/>
    <w:rsid w:val="009A4271"/>
    <w:rsid w:val="009A665F"/>
    <w:rsid w:val="009A77A6"/>
    <w:rsid w:val="009B3485"/>
    <w:rsid w:val="009C00E3"/>
    <w:rsid w:val="009C48D5"/>
    <w:rsid w:val="009D3ADF"/>
    <w:rsid w:val="009D3F82"/>
    <w:rsid w:val="009D50FC"/>
    <w:rsid w:val="009E031F"/>
    <w:rsid w:val="009E47CE"/>
    <w:rsid w:val="009F0069"/>
    <w:rsid w:val="009F339F"/>
    <w:rsid w:val="009F4DC5"/>
    <w:rsid w:val="009F7227"/>
    <w:rsid w:val="00A00C5A"/>
    <w:rsid w:val="00A04878"/>
    <w:rsid w:val="00A11ACD"/>
    <w:rsid w:val="00A12A3B"/>
    <w:rsid w:val="00A15318"/>
    <w:rsid w:val="00A159AA"/>
    <w:rsid w:val="00A1669F"/>
    <w:rsid w:val="00A26D20"/>
    <w:rsid w:val="00A27A68"/>
    <w:rsid w:val="00A27E96"/>
    <w:rsid w:val="00A41E00"/>
    <w:rsid w:val="00A41FC6"/>
    <w:rsid w:val="00A42830"/>
    <w:rsid w:val="00A464C6"/>
    <w:rsid w:val="00A500FE"/>
    <w:rsid w:val="00A52E9C"/>
    <w:rsid w:val="00A55B11"/>
    <w:rsid w:val="00A56173"/>
    <w:rsid w:val="00A579EA"/>
    <w:rsid w:val="00A721B8"/>
    <w:rsid w:val="00A75673"/>
    <w:rsid w:val="00A81618"/>
    <w:rsid w:val="00A870D8"/>
    <w:rsid w:val="00A942D2"/>
    <w:rsid w:val="00A97D37"/>
    <w:rsid w:val="00AA1CCD"/>
    <w:rsid w:val="00AA1CE9"/>
    <w:rsid w:val="00AA33E7"/>
    <w:rsid w:val="00AA358E"/>
    <w:rsid w:val="00AA569F"/>
    <w:rsid w:val="00AA6008"/>
    <w:rsid w:val="00AB0AD3"/>
    <w:rsid w:val="00AB569A"/>
    <w:rsid w:val="00AC2678"/>
    <w:rsid w:val="00AC7C2D"/>
    <w:rsid w:val="00AD15C9"/>
    <w:rsid w:val="00AD70DF"/>
    <w:rsid w:val="00AD7EC6"/>
    <w:rsid w:val="00AE2C3E"/>
    <w:rsid w:val="00AE60E4"/>
    <w:rsid w:val="00AF0DA7"/>
    <w:rsid w:val="00AF2DB8"/>
    <w:rsid w:val="00AF5C47"/>
    <w:rsid w:val="00AF5E02"/>
    <w:rsid w:val="00AF7314"/>
    <w:rsid w:val="00B0100F"/>
    <w:rsid w:val="00B01F04"/>
    <w:rsid w:val="00B031F1"/>
    <w:rsid w:val="00B13DDA"/>
    <w:rsid w:val="00B16655"/>
    <w:rsid w:val="00B20556"/>
    <w:rsid w:val="00B3466C"/>
    <w:rsid w:val="00B378C1"/>
    <w:rsid w:val="00B40D0A"/>
    <w:rsid w:val="00B44D1C"/>
    <w:rsid w:val="00B44DDA"/>
    <w:rsid w:val="00B45945"/>
    <w:rsid w:val="00B4788D"/>
    <w:rsid w:val="00B505FD"/>
    <w:rsid w:val="00B51A3B"/>
    <w:rsid w:val="00B54D2A"/>
    <w:rsid w:val="00B54FCF"/>
    <w:rsid w:val="00B6006C"/>
    <w:rsid w:val="00B65A24"/>
    <w:rsid w:val="00B71797"/>
    <w:rsid w:val="00B736D4"/>
    <w:rsid w:val="00B757F7"/>
    <w:rsid w:val="00B7716C"/>
    <w:rsid w:val="00B8034E"/>
    <w:rsid w:val="00B81ABB"/>
    <w:rsid w:val="00B8583D"/>
    <w:rsid w:val="00B94C84"/>
    <w:rsid w:val="00B9576A"/>
    <w:rsid w:val="00B95FCB"/>
    <w:rsid w:val="00BA385E"/>
    <w:rsid w:val="00BB0493"/>
    <w:rsid w:val="00BB311B"/>
    <w:rsid w:val="00BC0D6F"/>
    <w:rsid w:val="00BC1DF2"/>
    <w:rsid w:val="00BC41F1"/>
    <w:rsid w:val="00BC7021"/>
    <w:rsid w:val="00BC7F1C"/>
    <w:rsid w:val="00BD26E4"/>
    <w:rsid w:val="00BE0493"/>
    <w:rsid w:val="00BE0FBA"/>
    <w:rsid w:val="00BE1ADE"/>
    <w:rsid w:val="00BE43A2"/>
    <w:rsid w:val="00BE52A4"/>
    <w:rsid w:val="00BF0109"/>
    <w:rsid w:val="00BF0371"/>
    <w:rsid w:val="00BF4855"/>
    <w:rsid w:val="00BF59CB"/>
    <w:rsid w:val="00C01215"/>
    <w:rsid w:val="00C04F56"/>
    <w:rsid w:val="00C12409"/>
    <w:rsid w:val="00C32935"/>
    <w:rsid w:val="00C33F71"/>
    <w:rsid w:val="00C34309"/>
    <w:rsid w:val="00C34D0E"/>
    <w:rsid w:val="00C356AC"/>
    <w:rsid w:val="00C4031A"/>
    <w:rsid w:val="00C4036C"/>
    <w:rsid w:val="00C4079F"/>
    <w:rsid w:val="00C50F2E"/>
    <w:rsid w:val="00C51F87"/>
    <w:rsid w:val="00C531E3"/>
    <w:rsid w:val="00C539E7"/>
    <w:rsid w:val="00C53ABB"/>
    <w:rsid w:val="00C5418F"/>
    <w:rsid w:val="00C55E62"/>
    <w:rsid w:val="00C63897"/>
    <w:rsid w:val="00C7006C"/>
    <w:rsid w:val="00C707D6"/>
    <w:rsid w:val="00C73826"/>
    <w:rsid w:val="00C75795"/>
    <w:rsid w:val="00C80B58"/>
    <w:rsid w:val="00C81C9E"/>
    <w:rsid w:val="00C84ACB"/>
    <w:rsid w:val="00C97C3C"/>
    <w:rsid w:val="00CA05D2"/>
    <w:rsid w:val="00CA4D2B"/>
    <w:rsid w:val="00CA5CC2"/>
    <w:rsid w:val="00CB516B"/>
    <w:rsid w:val="00CB7D48"/>
    <w:rsid w:val="00CC092F"/>
    <w:rsid w:val="00CC27CF"/>
    <w:rsid w:val="00CD568B"/>
    <w:rsid w:val="00CD70DC"/>
    <w:rsid w:val="00CD7CF3"/>
    <w:rsid w:val="00CE1DB9"/>
    <w:rsid w:val="00CE3105"/>
    <w:rsid w:val="00CE45F6"/>
    <w:rsid w:val="00CF5E36"/>
    <w:rsid w:val="00D01AB5"/>
    <w:rsid w:val="00D055D3"/>
    <w:rsid w:val="00D05EB3"/>
    <w:rsid w:val="00D0694A"/>
    <w:rsid w:val="00D17528"/>
    <w:rsid w:val="00D22380"/>
    <w:rsid w:val="00D22AF7"/>
    <w:rsid w:val="00D266F3"/>
    <w:rsid w:val="00D35808"/>
    <w:rsid w:val="00D403F7"/>
    <w:rsid w:val="00D4457C"/>
    <w:rsid w:val="00D46D6B"/>
    <w:rsid w:val="00D472D4"/>
    <w:rsid w:val="00D50A39"/>
    <w:rsid w:val="00D50B80"/>
    <w:rsid w:val="00D5182C"/>
    <w:rsid w:val="00D51C11"/>
    <w:rsid w:val="00D53476"/>
    <w:rsid w:val="00D56917"/>
    <w:rsid w:val="00D579EC"/>
    <w:rsid w:val="00D632E9"/>
    <w:rsid w:val="00D77052"/>
    <w:rsid w:val="00D841F3"/>
    <w:rsid w:val="00D862C2"/>
    <w:rsid w:val="00D9059D"/>
    <w:rsid w:val="00DA0A4C"/>
    <w:rsid w:val="00DA1621"/>
    <w:rsid w:val="00DA1FA2"/>
    <w:rsid w:val="00DA2315"/>
    <w:rsid w:val="00DA3303"/>
    <w:rsid w:val="00DA6E7F"/>
    <w:rsid w:val="00DB1100"/>
    <w:rsid w:val="00DB1DB9"/>
    <w:rsid w:val="00DB402A"/>
    <w:rsid w:val="00DB4E6C"/>
    <w:rsid w:val="00DB7B2E"/>
    <w:rsid w:val="00DD1075"/>
    <w:rsid w:val="00DD16C3"/>
    <w:rsid w:val="00DD291C"/>
    <w:rsid w:val="00DD4205"/>
    <w:rsid w:val="00DD66AD"/>
    <w:rsid w:val="00DE1397"/>
    <w:rsid w:val="00DE7F56"/>
    <w:rsid w:val="00DF290F"/>
    <w:rsid w:val="00DF2FF7"/>
    <w:rsid w:val="00E03A9A"/>
    <w:rsid w:val="00E1468D"/>
    <w:rsid w:val="00E15822"/>
    <w:rsid w:val="00E20390"/>
    <w:rsid w:val="00E21961"/>
    <w:rsid w:val="00E236F9"/>
    <w:rsid w:val="00E2602E"/>
    <w:rsid w:val="00E3121F"/>
    <w:rsid w:val="00E32C43"/>
    <w:rsid w:val="00E33BFF"/>
    <w:rsid w:val="00E378A9"/>
    <w:rsid w:val="00E42256"/>
    <w:rsid w:val="00E42CEE"/>
    <w:rsid w:val="00E4306A"/>
    <w:rsid w:val="00E51AF1"/>
    <w:rsid w:val="00E528CA"/>
    <w:rsid w:val="00E52B11"/>
    <w:rsid w:val="00E65933"/>
    <w:rsid w:val="00E72125"/>
    <w:rsid w:val="00E73852"/>
    <w:rsid w:val="00E8034C"/>
    <w:rsid w:val="00E813AD"/>
    <w:rsid w:val="00E81E75"/>
    <w:rsid w:val="00E8276F"/>
    <w:rsid w:val="00E86DA3"/>
    <w:rsid w:val="00E9041C"/>
    <w:rsid w:val="00E90B3F"/>
    <w:rsid w:val="00E91440"/>
    <w:rsid w:val="00E92DB2"/>
    <w:rsid w:val="00E94898"/>
    <w:rsid w:val="00EA45C9"/>
    <w:rsid w:val="00EA4672"/>
    <w:rsid w:val="00EA6F04"/>
    <w:rsid w:val="00EB364C"/>
    <w:rsid w:val="00EB364D"/>
    <w:rsid w:val="00EB4F05"/>
    <w:rsid w:val="00EB4FB5"/>
    <w:rsid w:val="00EC24FC"/>
    <w:rsid w:val="00EC6FC6"/>
    <w:rsid w:val="00EC7B70"/>
    <w:rsid w:val="00ED19EB"/>
    <w:rsid w:val="00ED2779"/>
    <w:rsid w:val="00ED2811"/>
    <w:rsid w:val="00ED475D"/>
    <w:rsid w:val="00ED4E72"/>
    <w:rsid w:val="00ED6AD4"/>
    <w:rsid w:val="00EE20EB"/>
    <w:rsid w:val="00EE62E8"/>
    <w:rsid w:val="00EE66E6"/>
    <w:rsid w:val="00EE794C"/>
    <w:rsid w:val="00EE7DAC"/>
    <w:rsid w:val="00EF071D"/>
    <w:rsid w:val="00EF0834"/>
    <w:rsid w:val="00EF155A"/>
    <w:rsid w:val="00EF2E35"/>
    <w:rsid w:val="00EF4AE2"/>
    <w:rsid w:val="00EF5A23"/>
    <w:rsid w:val="00EF64FB"/>
    <w:rsid w:val="00F00582"/>
    <w:rsid w:val="00F014D9"/>
    <w:rsid w:val="00F018B3"/>
    <w:rsid w:val="00F01D96"/>
    <w:rsid w:val="00F0227D"/>
    <w:rsid w:val="00F02C4A"/>
    <w:rsid w:val="00F05A32"/>
    <w:rsid w:val="00F14FB5"/>
    <w:rsid w:val="00F16BF4"/>
    <w:rsid w:val="00F21A2D"/>
    <w:rsid w:val="00F21DF5"/>
    <w:rsid w:val="00F22DD8"/>
    <w:rsid w:val="00F23F72"/>
    <w:rsid w:val="00F254D7"/>
    <w:rsid w:val="00F27065"/>
    <w:rsid w:val="00F276E1"/>
    <w:rsid w:val="00F36031"/>
    <w:rsid w:val="00F42E54"/>
    <w:rsid w:val="00F449B3"/>
    <w:rsid w:val="00F45CA4"/>
    <w:rsid w:val="00F46383"/>
    <w:rsid w:val="00F4712C"/>
    <w:rsid w:val="00F47769"/>
    <w:rsid w:val="00F47BC3"/>
    <w:rsid w:val="00F504C8"/>
    <w:rsid w:val="00F515CD"/>
    <w:rsid w:val="00F5326C"/>
    <w:rsid w:val="00F54393"/>
    <w:rsid w:val="00F55055"/>
    <w:rsid w:val="00F5673C"/>
    <w:rsid w:val="00F5701D"/>
    <w:rsid w:val="00F60989"/>
    <w:rsid w:val="00F60DFD"/>
    <w:rsid w:val="00F65883"/>
    <w:rsid w:val="00F70440"/>
    <w:rsid w:val="00F73DA4"/>
    <w:rsid w:val="00F84B8B"/>
    <w:rsid w:val="00F907DF"/>
    <w:rsid w:val="00F907E6"/>
    <w:rsid w:val="00F90BC7"/>
    <w:rsid w:val="00F944BE"/>
    <w:rsid w:val="00F9769A"/>
    <w:rsid w:val="00FA0335"/>
    <w:rsid w:val="00FA1C53"/>
    <w:rsid w:val="00FA27DF"/>
    <w:rsid w:val="00FA3BF0"/>
    <w:rsid w:val="00FA64C5"/>
    <w:rsid w:val="00FA6C49"/>
    <w:rsid w:val="00FB0D4A"/>
    <w:rsid w:val="00FB29ED"/>
    <w:rsid w:val="00FB53E5"/>
    <w:rsid w:val="00FB6202"/>
    <w:rsid w:val="00FB65E6"/>
    <w:rsid w:val="00FC01AC"/>
    <w:rsid w:val="00FC0D31"/>
    <w:rsid w:val="00FC43DF"/>
    <w:rsid w:val="00FC7164"/>
    <w:rsid w:val="00FD0C44"/>
    <w:rsid w:val="00FD295A"/>
    <w:rsid w:val="00FD4BB2"/>
    <w:rsid w:val="00FE0773"/>
    <w:rsid w:val="00FE0BED"/>
    <w:rsid w:val="00FE3236"/>
    <w:rsid w:val="00FE5170"/>
    <w:rsid w:val="00FF0438"/>
    <w:rsid w:val="00FF0466"/>
    <w:rsid w:val="00FF2840"/>
    <w:rsid w:val="00FF42D8"/>
    <w:rsid w:val="00FF48F6"/>
    <w:rsid w:val="00FF60BC"/>
    <w:rsid w:val="00FF6FD6"/>
    <w:rsid w:val="00FF7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00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37D5"/>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de rodapé,nota_rodapé,nota de rodapé Car Car,nota de rodapé Car Car Car Car Car Car Car Car Car Car Car,FOOTNOTES,footnote text,foottextfra"/>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de rodapé Char,nota_rodapé Char,nota de rodapé Car Car Char,FOOTNOTES Char,footnote text Char"/>
    <w:basedOn w:val="DefaultParagraphFont"/>
    <w:link w:val="FootnoteText"/>
    <w:uiPriority w:val="99"/>
    <w:rsid w:val="00356C72"/>
  </w:style>
  <w:style w:type="character" w:styleId="FootnoteReference">
    <w:name w:val="footnote reference"/>
    <w:aliases w:val="Style 24,FC,ftref,Fußnotenzeichen DISS,16 Point,Superscript 6 Point,BVI fnr, BVI fnr,Знак сноски 1,referencia nota al pie,Footnote Reference Number,Footnote,Ref,de nota al pie,Normal + Font:9 Point,Superscript 3 Point Times"/>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uiPriority w:val="99"/>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BE1ADE"/>
  </w:style>
  <w:style w:type="paragraph" w:customStyle="1" w:styleId="Chapter">
    <w:name w:val="Chapter"/>
    <w:basedOn w:val="Normal"/>
    <w:next w:val="Normal"/>
    <w:rsid w:val="00F47BC3"/>
    <w:pPr>
      <w:tabs>
        <w:tab w:val="left" w:pos="1440"/>
        <w:tab w:val="num" w:pos="1980"/>
      </w:tabs>
      <w:spacing w:before="240" w:after="240"/>
      <w:ind w:left="1332" w:firstLine="288"/>
      <w:jc w:val="center"/>
    </w:pPr>
    <w:rPr>
      <w:rFonts w:ascii="Times New Roman" w:eastAsia="Times New Roman" w:hAnsi="Times New Roman" w:cs="Times New Roman"/>
      <w:b/>
      <w:smallCaps/>
      <w:szCs w:val="20"/>
      <w:lang w:val="es-ES_tradnl"/>
    </w:rPr>
  </w:style>
  <w:style w:type="paragraph" w:customStyle="1" w:styleId="subpar">
    <w:name w:val="subpar"/>
    <w:basedOn w:val="BodyTextIndent3"/>
    <w:rsid w:val="00F47BC3"/>
    <w:pPr>
      <w:tabs>
        <w:tab w:val="num" w:pos="0"/>
        <w:tab w:val="num" w:pos="360"/>
      </w:tabs>
      <w:spacing w:before="1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F47BC3"/>
    <w:pPr>
      <w:tabs>
        <w:tab w:val="left" w:pos="0"/>
        <w:tab w:val="num" w:pos="4395"/>
      </w:tabs>
      <w:ind w:left="4395"/>
    </w:pPr>
  </w:style>
  <w:style w:type="paragraph" w:styleId="BodyTextIndent3">
    <w:name w:val="Body Text Indent 3"/>
    <w:basedOn w:val="Normal"/>
    <w:link w:val="BodyTextIndent3Char"/>
    <w:uiPriority w:val="99"/>
    <w:semiHidden/>
    <w:unhideWhenUsed/>
    <w:rsid w:val="00F47BC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7BC3"/>
    <w:rPr>
      <w:sz w:val="16"/>
      <w:szCs w:val="16"/>
    </w:rPr>
  </w:style>
  <w:style w:type="character" w:customStyle="1" w:styleId="UnresolvedMention1">
    <w:name w:val="Unresolved Mention1"/>
    <w:basedOn w:val="DefaultParagraphFont"/>
    <w:uiPriority w:val="99"/>
    <w:semiHidden/>
    <w:unhideWhenUsed/>
    <w:rsid w:val="001B74B9"/>
    <w:rPr>
      <w:color w:val="808080"/>
      <w:shd w:val="clear" w:color="auto" w:fill="E6E6E6"/>
    </w:rPr>
  </w:style>
  <w:style w:type="paragraph" w:customStyle="1" w:styleId="CovFormText">
    <w:name w:val="Cov_Form Text"/>
    <w:basedOn w:val="Header"/>
    <w:rsid w:val="00FE0BED"/>
    <w:pPr>
      <w:tabs>
        <w:tab w:val="clear" w:pos="4320"/>
        <w:tab w:val="clear" w:pos="8640"/>
      </w:tabs>
      <w:suppressAutoHyphens/>
      <w:spacing w:before="60" w:after="60"/>
    </w:pPr>
    <w:rPr>
      <w:rFonts w:ascii="Arial" w:eastAsia="Times New Roman" w:hAnsi="Arial" w:cs="Arial"/>
      <w:sz w:val="18"/>
      <w:szCs w:val="20"/>
    </w:rPr>
  </w:style>
  <w:style w:type="character" w:styleId="UnresolvedMention">
    <w:name w:val="Unresolved Mention"/>
    <w:basedOn w:val="DefaultParagraphFont"/>
    <w:uiPriority w:val="99"/>
    <w:semiHidden/>
    <w:unhideWhenUsed/>
    <w:rsid w:val="00653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6419">
      <w:bodyDiv w:val="1"/>
      <w:marLeft w:val="0"/>
      <w:marRight w:val="0"/>
      <w:marTop w:val="0"/>
      <w:marBottom w:val="0"/>
      <w:divBdr>
        <w:top w:val="none" w:sz="0" w:space="0" w:color="auto"/>
        <w:left w:val="none" w:sz="0" w:space="0" w:color="auto"/>
        <w:bottom w:val="none" w:sz="0" w:space="0" w:color="auto"/>
        <w:right w:val="none" w:sz="0" w:space="0" w:color="auto"/>
      </w:divBdr>
    </w:div>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516891992">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755442767">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adb.org/en/projects/project-description-title,1303.html?id=HA-L1104"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s://www.iadb.org/en/project/HA-L1104" TargetMode="Externa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66B06E59AB175241BBFB297522263BEB" PreviousValue="false"/>
</file>

<file path=customXml/item3.xml><?xml version="1.0" encoding="utf-8"?>
<ct:contentTypeSchema xmlns:ct="http://schemas.microsoft.com/office/2006/metadata/contentType" xmlns:ma="http://schemas.microsoft.com/office/2006/metadata/properties/metaAttributes" ct:_="" ma:_="" ma:contentTypeName="ez-Disclosure Corporate" ma:contentTypeID="0x01010066B06E59AB175241BBFB297522263BEB0058A94519966B5D4D962FC44965369CB4" ma:contentTypeVersion="20" ma:contentTypeDescription="A content type to manage public (corporate) IDB documents" ma:contentTypeScope="" ma:versionID="67045a6cf392b2b449a85d97c7748889">
  <xsd:schema xmlns:xsd="http://www.w3.org/2001/XMLSchema" xmlns:xs="http://www.w3.org/2001/XMLSchema" xmlns:p="http://schemas.microsoft.com/office/2006/metadata/properties" xmlns:ns2="cdc7663a-08f0-4737-9e8c-148ce897a09c" targetNamespace="http://schemas.microsoft.com/office/2006/metadata/properties" ma:root="true" ma:fieldsID="642a17db020563fb5a9937a58961ea5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Access_x0020_to_x0020_Information_x00a0_Policy"/>
                <xsd:element ref="ns2:j65ec2e3a7e44c39a1acebfd2a19200a" minOccurs="0"/>
                <xsd:element ref="ns2:Webtopic" minOccurs="0"/>
                <xsd:element ref="ns2:Disclosure_x0020_Activity"/>
                <xsd:element ref="ns2:Document_x0020_Language_x0020_IDB"/>
                <xsd:element ref="ns2:Division_x0020_or_x0020_Unit" minOccurs="0"/>
                <xsd:element ref="ns2:Document_x0020_Author" minOccurs="0"/>
                <xsd:element ref="ns2:Other_x0020_Author" minOccurs="0"/>
                <xsd:element ref="ns2:ic46d7e087fd4a108fb86518ca413cc6" minOccurs="0"/>
                <xsd:element ref="ns2:Identifier" minOccurs="0"/>
                <xsd:element ref="ns2:IDBDocs_x0020_Number" minOccurs="0"/>
                <xsd:element ref="ns2:Migration_x0020_Info" minOccurs="0"/>
                <xsd:element ref="ns2:Abstract"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SISCOR_x0020_Number" minOccurs="0"/>
                <xsd:element ref="ns2:Fiscal_x0020_Year_x0020_IDB" minOccurs="0"/>
                <xsd:element ref="ns2:Disclosed"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f0f1ca6d90e4583ad80995bcde0e58a" ma:index="11" ma:taxonomy="true" ma:internalName="cf0f1ca6d90e4583ad80995bcde0e58a" ma:taxonomyFieldName="Function_x0020_Corporate_x0020_IDB" ma:displayName="Function Corporate IDB" ma:readOnly="false" ma:default="-1;#Report, Evaluation and Audit|1bcb9f4f-ad5f-48a8-906a-3c934817999c"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7cf3443-c7cd-43f1-9cc0-c0b65197f5ca}" ma:internalName="TaxCatchAll" ma:showField="CatchAllData" ma:web="16263261-602d-44da-b632-27cc9bc7336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7cf3443-c7cd-43f1-9cc0-c0b65197f5ca}" ma:internalName="TaxCatchAllLabel" ma:readOnly="true" ma:showField="CatchAllDataLabel" ma:web="16263261-602d-44da-b632-27cc9bc73360">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ma:readOnly="false">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j65ec2e3a7e44c39a1acebfd2a19200a" ma:index="16" ma:taxonomy="true" ma:internalName="j65ec2e3a7e44c39a1acebfd2a19200a" ma:taxonomyFieldName="Series_x0020_Corporate_x0020_IDB" ma:displayName="Series Corporate IDB" ma:readOnly="false" ma:default="-1;#Evaluation|603acb89-29ab-4be9-96d2-3ab752dcfa68"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Webtopic" ma:index="18" nillable="true" ma:displayName="Webtopic" ma:internalName="Webtopic">
      <xsd:simpleType>
        <xsd:restriction base="dms:Text">
          <xsd:maxLength value="255"/>
        </xsd:restriction>
      </xsd:simpleType>
    </xsd:element>
    <xsd:element name="Disclosure_x0020_Activity" ma:index="19" ma:displayName="Disclosure Activity" ma:internalName="Disclosure_x0020_Activity" ma:readOnly="false">
      <xsd:simpleType>
        <xsd:restriction base="dms:Text">
          <xsd:maxLength value="255"/>
        </xsd:restriction>
      </xsd:simpleType>
    </xsd:element>
    <xsd:element name="Document_x0020_Language_x0020_IDB" ma:index="2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21" nillable="true" ma:displayName="Division or Unit" ma:internalName="Division_x0020_or_x0020_Unit">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ic46d7e087fd4a108fb86518ca413cc6" ma:index="2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Identifier" ma:index="26" nillable="true" ma:displayName="Identifier" ma:internalName="Identifier">
      <xsd:simpleType>
        <xsd:restriction base="dms:Text">
          <xsd:maxLength value="255"/>
        </xsd:restriction>
      </xsd:simpleType>
    </xsd:element>
    <xsd:element name="IDBDocs_x0020_Number" ma:index="27" nillable="true" ma:displayName="IDBDocs Number" ma:internalName="IDBDocs_x0020_Number" ma:readOnly="false">
      <xsd:simpleType>
        <xsd:restriction base="dms:Text">
          <xsd:maxLength value="255"/>
        </xsd:restriction>
      </xsd:simpleType>
    </xsd:element>
    <xsd:element name="Migration_x0020_Info" ma:index="28" nillable="true" ma:displayName="Migration Info" ma:internalName="Migration_x0020_Info" ma:readOnly="false">
      <xsd:simpleType>
        <xsd:restriction base="dms:Note"/>
      </xsd:simpleType>
    </xsd:element>
    <xsd:element name="Abstract" ma:index="29" nillable="true" ma:displayName="Abstract" ma:internalName="Abstract">
      <xsd:simpleType>
        <xsd:restriction base="dms:Note"/>
      </xsd:simpleType>
    </xsd:element>
    <xsd:element name="Editor1" ma:index="30" nillable="true" ma:displayName="Editor" ma:internalName="Editor1">
      <xsd:simpleType>
        <xsd:restriction base="dms:Text">
          <xsd:maxLength value="255"/>
        </xsd:restriction>
      </xsd:simpleType>
    </xsd:element>
    <xsd:element name="Issue_x0020_Date" ma:index="31" nillable="true" ma:displayName="Issue Date" ma:format="DateOnly" ma:internalName="Issue_x0020_Date">
      <xsd:simpleType>
        <xsd:restriction base="dms:DateTime"/>
      </xsd:simpleType>
    </xsd:element>
    <xsd:element name="Publishing_x0020_House" ma:index="32" nillable="true" ma:displayName="Publishing House" ma:internalName="Publishing_x0020_House">
      <xsd:simpleType>
        <xsd:restriction base="dms:Text">
          <xsd:maxLength value="255"/>
        </xsd:restriction>
      </xsd:simpleType>
    </xsd:element>
    <xsd:element name="KP_x0020_Topics" ma:index="33" nillable="true" ma:displayName="KP Topics" ma:internalName="KP_x0020_Topics">
      <xsd:simpleType>
        <xsd:restriction base="dms:Text">
          <xsd:maxLength value="255"/>
        </xsd:restriction>
      </xsd:simpleType>
    </xsd:element>
    <xsd:element name="Region" ma:index="34" nillable="true" ma:displayName="Region" ma:internalName="Region">
      <xsd:simpleType>
        <xsd:restriction base="dms:Text">
          <xsd:maxLength value="255"/>
        </xsd:restriction>
      </xsd:simpleType>
    </xsd:element>
    <xsd:element name="Publication_x0020_Type" ma:index="35" nillable="true" ma:displayName="Publication Type" ma:internalName="Publication_x0020_Type">
      <xsd:simpleType>
        <xsd:restriction base="dms:Text">
          <xsd:maxLength value="255"/>
        </xsd:restriction>
      </xsd:simpleType>
    </xsd:element>
    <xsd:element name="SISCOR_x0020_Number" ma:index="36" nillable="true" ma:displayName="SISCOR Number" ma:internalName="SISCOR_x0020_Number" ma:readOnly="false">
      <xsd:simpleType>
        <xsd:restriction base="dms:Text">
          <xsd:maxLength value="255"/>
        </xsd:restriction>
      </xsd:simpleType>
    </xsd:element>
    <xsd:element name="Fiscal_x0020_Year_x0020_IDB" ma:index="37" nillable="true" ma:displayName="Fiscal Year IDB" ma:internalName="Fiscal_x0020_Year_x0020_IDB" ma:readOnly="false">
      <xsd:simpleType>
        <xsd:restriction base="dms:Text">
          <xsd:maxLength value="255"/>
        </xsd:restriction>
      </xsd:simpleType>
    </xsd:element>
    <xsd:element name="Disclosed" ma:index="38" nillable="true" ma:displayName="Disclosed" ma:default="0" ma:internalName="Disclosed">
      <xsd:simpleType>
        <xsd:restriction base="dms:Boolean"/>
      </xsd:simpleType>
    </xsd:element>
    <xsd:element name="Related_x0020_SisCor_x0020_Number" ma:index="39" nillable="true" ma:displayName="Related SisCor Number" ma:internalName="Related_x0020_SisCor_x0020_Number">
      <xsd:simpleType>
        <xsd:restriction base="dms:Text">
          <xsd:maxLength value="255"/>
        </xsd:restriction>
      </xsd:simpleType>
    </xsd:element>
    <xsd:element name="Extracted_x0020_Keywords" ma:index="40"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Division_x0020_or_x0020_Unit xmlns="cdc7663a-08f0-4737-9e8c-148ce897a09c">INE/TSP</Division_x0020_or_x0020_Unit>
    <Document_x0020_Author xmlns="cdc7663a-08f0-4737-9e8c-148ce897a09c">Taveras MarteAlba</Document_x0020_Author>
    <_dlc_DocId xmlns="cdc7663a-08f0-4737-9e8c-148ce897a09c">EZSHARE-625744387-33405</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TaxCatchAll xmlns="cdc7663a-08f0-4737-9e8c-148ce897a09c">
      <Value>5</Value>
      <Value>4</Value>
      <Value>92</Value>
      <Value>14</Value>
    </TaxCatchAll>
    <Fiscal_x0020_Year_x0020_IDB xmlns="cdc7663a-08f0-4737-9e8c-148ce897a09c">2018</Fiscal_x0020_Year_x0020_IDB>
    <Migration_x0020_Info xmlns="cdc7663a-08f0-4737-9e8c-148ce897a09c" xsi:nil="true"/>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Document_x0020_Language_x0020_IDB xmlns="cdc7663a-08f0-4737-9e8c-148ce897a09c">English</Document_x0020_Language_x0020_IDB>
    <_dlc_DocIdUrl xmlns="cdc7663a-08f0-4737-9e8c-148ce897a09c">
      <Url>https://idbg.sharepoint.com/teams/ez-OVE/CE/_layouts/15/DocIdRedir.aspx?ID=EZSHARE-625744387-33405</Url>
      <Description>EZSHARE-625744387-33405</Description>
    </_dlc_DocIdUrl>
    <Other_x0020_Author xmlns="cdc7663a-08f0-4737-9e8c-148ce897a09c" xsi:nil="true"/>
    <IDBDocs_x0020_Number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Evaluation</TermName>
          <TermId xmlns="http://schemas.microsoft.com/office/infopath/2007/PartnerControls">603acb89-29ab-4be9-96d2-3ab752dcfa68</TermId>
        </TermInfo>
      </Terms>
    </j65ec2e3a7e44c39a1acebfd2a19200a>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Report Evaluation and Audit</TermName>
          <TermId xmlns="http://schemas.microsoft.com/office/infopath/2007/PartnerControls">1bcb9f4f-ad5f-48a8-906a-3c934817999c</TermId>
        </TermInfo>
      </Terms>
    </cf0f1ca6d90e4583ad80995bcde0e58a>
    <Disclosure_x0020_Activity xmlns="cdc7663a-08f0-4737-9e8c-148ce897a09c">Evaluation</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Related_x0020_SisCor_x0020_Number xmlns="cdc7663a-08f0-4737-9e8c-148ce897a09c" xsi:nil="true"/>
    <Extracted_x0020_Keywords xmlns="cdc7663a-08f0-4737-9e8c-148ce897a09c"/>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_catalogs/masterpage/ECMForms/DisclosureCorporateCT/View.aspx</Display>
  <Edit>_catalogs/masterpage/ECMForms/DisclosureCorporateCT/Edit.aspx</Edit>
</FormUrls>
</file>

<file path=customXml/itemProps1.xml><?xml version="1.0" encoding="utf-8"?>
<ds:datastoreItem xmlns:ds="http://schemas.openxmlformats.org/officeDocument/2006/customXml" ds:itemID="{AD38E782-1E07-42C5-B8DC-81DF38B324D5}">
  <ds:schemaRefs>
    <ds:schemaRef ds:uri="http://schemas.openxmlformats.org/officeDocument/2006/bibliography"/>
  </ds:schemaRefs>
</ds:datastoreItem>
</file>

<file path=customXml/itemProps2.xml><?xml version="1.0" encoding="utf-8"?>
<ds:datastoreItem xmlns:ds="http://schemas.openxmlformats.org/officeDocument/2006/customXml" ds:itemID="{CD506C2E-B164-4F9A-9B21-82C9CFA4D602}"/>
</file>

<file path=customXml/itemProps3.xml><?xml version="1.0" encoding="utf-8"?>
<ds:datastoreItem xmlns:ds="http://schemas.openxmlformats.org/officeDocument/2006/customXml" ds:itemID="{33D97A43-AB9F-4F3A-8ED3-FBCBC56BFF3A}"/>
</file>

<file path=customXml/itemProps4.xml><?xml version="1.0" encoding="utf-8"?>
<ds:datastoreItem xmlns:ds="http://schemas.openxmlformats.org/officeDocument/2006/customXml" ds:itemID="{B861E8D1-AB63-4137-A847-99BFE704766E}"/>
</file>

<file path=customXml/itemProps5.xml><?xml version="1.0" encoding="utf-8"?>
<ds:datastoreItem xmlns:ds="http://schemas.openxmlformats.org/officeDocument/2006/customXml" ds:itemID="{9842A2E3-8442-4AE8-A55F-4ED0BA03E25B}"/>
</file>

<file path=customXml/itemProps6.xml><?xml version="1.0" encoding="utf-8"?>
<ds:datastoreItem xmlns:ds="http://schemas.openxmlformats.org/officeDocument/2006/customXml" ds:itemID="{E4DB6044-2A20-4CE8-978F-E1B65512D0C3}"/>
</file>

<file path=customXml/itemProps7.xml><?xml version="1.0" encoding="utf-8"?>
<ds:datastoreItem xmlns:ds="http://schemas.openxmlformats.org/officeDocument/2006/customXml" ds:itemID="{DA23D003-B88D-4EB9-9F8B-A0D1B786D010}"/>
</file>

<file path=customXml/itemProps8.xml><?xml version="1.0" encoding="utf-8"?>
<ds:datastoreItem xmlns:ds="http://schemas.openxmlformats.org/officeDocument/2006/customXml" ds:itemID="{043AFD09-3F01-41B0-8803-107E50B7C062}"/>
</file>

<file path=docProps/app.xml><?xml version="1.0" encoding="utf-8"?>
<Properties xmlns="http://schemas.openxmlformats.org/officeDocument/2006/extended-properties" xmlns:vt="http://schemas.openxmlformats.org/officeDocument/2006/docPropsVTypes">
  <Template>Normal.dotm</Template>
  <TotalTime>0</TotalTime>
  <Pages>7</Pages>
  <Words>7724</Words>
  <Characters>44031</Characters>
  <Application>Microsoft Office Word</Application>
  <DocSecurity>0</DocSecurity>
  <Lines>366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51652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2018-09-14T15:36:00Z</dcterms:created>
  <dcterms:modified xsi:type="dcterms:W3CDTF">2018-09-14T22:11:00Z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51;#MAJOR HIGHWAYS|59b49cf2-c4cd-4316-ac14-b3a0ffc7d51d</vt:lpwstr>
  </property>
  <property fmtid="{D5CDD505-2E9C-101B-9397-08002B2CF9AE}" pid="7" name="Country">
    <vt:lpwstr>14;#Haiti|77a11ace-c854-4e9c-9e19-c924bca0dd43</vt:lpwstr>
  </property>
  <property fmtid="{D5CDD505-2E9C-101B-9397-08002B2CF9AE}" pid="8" name="Fund IDB">
    <vt:lpwstr>40;#GRF|91c131c5-8288-4ee4-8c9c-34395b8e8fd9</vt:lpwstr>
  </property>
  <property fmtid="{D5CDD505-2E9C-101B-9397-08002B2CF9AE}" pid="9" name="_dlc_DocIdItemGuid">
    <vt:lpwstr>72299406-2890-44d0-86af-7f5b48ed8558</vt:lpwstr>
  </property>
  <property fmtid="{D5CDD505-2E9C-101B-9397-08002B2CF9AE}" pid="10" name="Sector IDB">
    <vt:lpwstr>92;#TRANSPORT|5a25d1a8-4baf-41a8-9e3b-e167accda6ea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3" name="Series Corporate IDB">
    <vt:lpwstr>5;#Evaluation|603acb89-29ab-4be9-96d2-3ab752dcfa68</vt:lpwstr>
  </property>
  <property fmtid="{D5CDD505-2E9C-101B-9397-08002B2CF9AE}" pid="14" name="Document Type IDB">
    <vt:lpwstr/>
  </property>
  <property fmtid="{D5CDD505-2E9C-101B-9397-08002B2CF9AE}" pid="15" name="Function Corporate IDB">
    <vt:lpwstr>4;#Report Evaluation and Audit|1bcb9f4f-ad5f-48a8-906a-3c934817999c</vt:lpwstr>
  </property>
  <property fmtid="{D5CDD505-2E9C-101B-9397-08002B2CF9AE}" pid="16" name="Stage">
    <vt:lpwstr>Draft</vt:lpwstr>
  </property>
  <property fmtid="{D5CDD505-2E9C-101B-9397-08002B2CF9AE}" pid="17" name="ContentTypeId">
    <vt:lpwstr>0x01010066B06E59AB175241BBFB297522263BEB0058A94519966B5D4D962FC44965369CB4</vt:lpwstr>
  </property>
  <property fmtid="{D5CDD505-2E9C-101B-9397-08002B2CF9AE}" pid="18" name="Project Number">
    <vt:lpwstr>HA-L1104</vt:lpwstr>
  </property>
  <property fmtid="{D5CDD505-2E9C-101B-9397-08002B2CF9AE}" pid="21" name="nddeef1749674d76abdbe4b239a70bc6">
    <vt:lpwstr>TRANSPORT|5a25d1a8-4baf-41a8-9e3b-e167accda6ea</vt:lpwstr>
  </property>
  <property fmtid="{D5CDD505-2E9C-101B-9397-08002B2CF9AE}" pid="22" name="n2077c22f1e24496a073d1eb26f4ff79">
    <vt:lpwstr/>
  </property>
</Properties>
</file>