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footer2.xml" ContentType="application/vnd.openxmlformats-officedocument.wordprocessingml.footer+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Override PartName="/customXml/itemProps7.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15071" w:rsidRDefault="00BB18D4">
      <w:r>
        <w:t xml:space="preserve">  </w:t>
      </w:r>
    </w:p>
    <w:p w:rsidR="00D15071" w:rsidRDefault="007A4151">
      <w:r>
        <w:rPr>
          <w:noProof/>
          <w:lang w:val="en-US"/>
        </w:rPr>
        <w:pict>
          <v:group id="_x0000_s1044" style="position:absolute;left:0;text-align:left;margin-left:0;margin-top:0;width:564.45pt;height:798.8pt;z-index:251656192;mso-width-percent:950;mso-height-percent:950;mso-position-horizontal:center;mso-position-horizontal-relative:page;mso-position-vertical:center;mso-position-vertical-relative:page;mso-width-percent:950;mso-height-percent:950" coordorigin="316,406" coordsize="11608,15028" o:allowincell="f">
            <v:group id="_x0000_s1045" style="position:absolute;left:316;top:406;width:11608;height:15028;mso-width-percent:950;mso-height-percent:950;mso-position-horizontal:center;mso-position-horizontal-relative:page;mso-position-vertical:center;mso-position-vertical-relative:page;mso-width-percent:950;mso-height-percent:950" coordorigin="321,406" coordsize="11600,15025" o:allowincell="f">
              <v:rect id="_x0000_s1046" style="position:absolute;left:339;top:406;width:11582;height:15025;mso-width-relative:margin;v-text-anchor:middle" fillcolor="#8c8c8c" strokecolor="white" strokeweight="1pt">
                <v:fill r:id="rId8" o:title="Zig zag" color2="#bfbfbf" type="pattern"/>
                <v:shadow color="#d8d8d8" offset="3pt,3pt" offset2="2pt,2pt"/>
              </v:rect>
              <v:rect id="_x0000_s1047" style="position:absolute;left:3446;top:406;width:8475;height:15025;mso-width-relative:margin" fillcolor="#737373" strokecolor="white" strokeweight="1pt">
                <v:shadow color="#d8d8d8" offset="3pt,3pt" offset2="2pt,2pt"/>
                <v:textbox style="mso-next-textbox:#_x0000_s1047" inset="18pt,108pt,36pt">
                  <w:txbxContent>
                    <w:p w:rsidR="00B03062" w:rsidRPr="00D15071" w:rsidRDefault="00B03062" w:rsidP="00F578B5">
                      <w:pPr>
                        <w:pStyle w:val="NoSpacing"/>
                        <w:jc w:val="center"/>
                        <w:rPr>
                          <w:color w:val="FFFFFF"/>
                          <w:sz w:val="40"/>
                          <w:szCs w:val="40"/>
                          <w:lang w:val="es-ES"/>
                        </w:rPr>
                      </w:pPr>
                      <w:r w:rsidRPr="00D15071">
                        <w:rPr>
                          <w:sz w:val="40"/>
                          <w:szCs w:val="40"/>
                          <w:lang w:val="es-ES"/>
                        </w:rPr>
                        <w:t>EVALUACION DE MEDIO T</w:t>
                      </w:r>
                      <w:r>
                        <w:rPr>
                          <w:sz w:val="40"/>
                          <w:szCs w:val="40"/>
                          <w:lang w:val="es-ES"/>
                        </w:rPr>
                        <w:t>E</w:t>
                      </w:r>
                      <w:r w:rsidRPr="00D15071">
                        <w:rPr>
                          <w:sz w:val="40"/>
                          <w:szCs w:val="40"/>
                          <w:lang w:val="es-ES"/>
                        </w:rPr>
                        <w:t>RMINO DEL PROYECTO “FORTALECIENDO LA INTEGRACION DE LAS MICROEMPRESAS DE LA CADENA DE ROSQUILLA”</w:t>
                      </w:r>
                    </w:p>
                    <w:p w:rsidR="00B03062" w:rsidRPr="00D15071" w:rsidRDefault="00B03062">
                      <w:pPr>
                        <w:pStyle w:val="NoSpacing"/>
                        <w:rPr>
                          <w:color w:val="FFFFFF"/>
                          <w:lang w:val="es-ES"/>
                        </w:rPr>
                      </w:pPr>
                    </w:p>
                    <w:p w:rsidR="00B03062" w:rsidRPr="00F578B5" w:rsidRDefault="00B03062" w:rsidP="00D15071">
                      <w:pPr>
                        <w:pStyle w:val="NoSpacing"/>
                        <w:rPr>
                          <w:sz w:val="40"/>
                          <w:szCs w:val="40"/>
                          <w:lang w:val="es-ES"/>
                        </w:rPr>
                      </w:pPr>
                    </w:p>
                    <w:p w:rsidR="00B03062" w:rsidRPr="00F578B5" w:rsidRDefault="00B03062" w:rsidP="00D15071">
                      <w:pPr>
                        <w:pStyle w:val="NoSpacing"/>
                        <w:rPr>
                          <w:sz w:val="40"/>
                          <w:szCs w:val="40"/>
                          <w:lang w:val="es-ES"/>
                        </w:rPr>
                      </w:pPr>
                    </w:p>
                    <w:p w:rsidR="00B03062" w:rsidRPr="00186908" w:rsidRDefault="00B03062" w:rsidP="00F578B5">
                      <w:pPr>
                        <w:pStyle w:val="NoSpacing"/>
                        <w:jc w:val="center"/>
                        <w:rPr>
                          <w:sz w:val="40"/>
                          <w:szCs w:val="40"/>
                          <w:lang w:val="es-ES"/>
                        </w:rPr>
                      </w:pPr>
                      <w:r w:rsidRPr="00186908">
                        <w:rPr>
                          <w:sz w:val="40"/>
                          <w:szCs w:val="40"/>
                          <w:lang w:val="es-ES"/>
                        </w:rPr>
                        <w:t>(ATN/SF- 10118-HO Y SP/SF-06-12-HO)</w:t>
                      </w:r>
                    </w:p>
                    <w:p w:rsidR="00B03062" w:rsidRPr="00186908" w:rsidRDefault="00B03062" w:rsidP="00F578B5">
                      <w:pPr>
                        <w:pStyle w:val="NoSpacing"/>
                        <w:jc w:val="center"/>
                        <w:rPr>
                          <w:color w:val="FF0000"/>
                          <w:sz w:val="40"/>
                          <w:szCs w:val="40"/>
                          <w:lang w:val="es-ES"/>
                        </w:rPr>
                      </w:pPr>
                    </w:p>
                    <w:p w:rsidR="00B03062" w:rsidRPr="00186908" w:rsidRDefault="00B03062">
                      <w:pPr>
                        <w:pStyle w:val="NoSpacing"/>
                        <w:rPr>
                          <w:color w:val="FFFFFF"/>
                          <w:lang w:val="es-ES"/>
                        </w:rPr>
                      </w:pPr>
                    </w:p>
                    <w:p w:rsidR="00B03062" w:rsidRPr="00186908" w:rsidRDefault="00B03062">
                      <w:pPr>
                        <w:pStyle w:val="NoSpacing"/>
                        <w:rPr>
                          <w:color w:val="FFFFFF"/>
                          <w:lang w:val="es-ES"/>
                        </w:rPr>
                      </w:pPr>
                    </w:p>
                  </w:txbxContent>
                </v:textbox>
              </v:rect>
              <v:group id="_x0000_s1048" style="position:absolute;left:321;top:3424;width:3125;height:6069" coordorigin="654,3599" coordsize="2880,5760">
                <v:rect id="_x0000_s1049" style="position:absolute;left:2094;top:6479;width:1440;height:1440;flip:x;mso-width-relative:margin;v-text-anchor:middle" fillcolor="#a7bfde" strokecolor="white" strokeweight="1pt">
                  <v:fill opacity="52429f"/>
                  <v:shadow color="#d8d8d8" offset="3pt,3pt" offset2="2pt,2pt"/>
                </v:rect>
                <v:rect id="_x0000_s1050" style="position:absolute;left:2094;top:5039;width:1440;height:1440;flip:x;mso-width-relative:margin;v-text-anchor:middle" fillcolor="#a7bfde" strokecolor="white" strokeweight="1pt">
                  <v:fill opacity=".5"/>
                  <v:shadow color="#d8d8d8" offset="3pt,3pt" offset2="2pt,2pt"/>
                </v:rect>
                <v:rect id="_x0000_s1051" style="position:absolute;left:654;top:5039;width:1440;height:1440;flip:x;mso-width-relative:margin;v-text-anchor:middle" fillcolor="#a7bfde" strokecolor="white" strokeweight="1pt">
                  <v:fill opacity="52429f"/>
                  <v:shadow color="#d8d8d8" offset="3pt,3pt" offset2="2pt,2pt"/>
                </v:rect>
                <v:rect id="_x0000_s1052" style="position:absolute;left:654;top:3599;width:1440;height:1440;flip:x;mso-width-relative:margin;v-text-anchor:middle" fillcolor="#a7bfde" strokecolor="white" strokeweight="1pt">
                  <v:fill opacity=".5"/>
                  <v:shadow color="#d8d8d8" offset="3pt,3pt" offset2="2pt,2pt"/>
                </v:rect>
                <v:rect id="_x0000_s1053" style="position:absolute;left:654;top:6479;width:1440;height:1440;flip:x;mso-width-relative:margin;v-text-anchor:middle" fillcolor="#a7bfde" strokecolor="white" strokeweight="1pt">
                  <v:fill opacity=".5"/>
                  <v:shadow color="#d8d8d8" offset="3pt,3pt" offset2="2pt,2pt"/>
                </v:rect>
                <v:rect id="_x0000_s1054" style="position:absolute;left:2094;top:7919;width:1440;height:1440;flip:x;mso-width-relative:margin;v-text-anchor:middle" fillcolor="#a7bfde" strokecolor="white" strokeweight="1pt">
                  <v:fill opacity=".5"/>
                  <v:shadow color="#d8d8d8" offset="3pt,3pt" offset2="2pt,2pt"/>
                </v:rect>
              </v:group>
              <v:rect id="_x0000_s1055" style="position:absolute;left:2690;top:406;width:1563;height:1518;flip:x;mso-width-relative:margin;v-text-anchor:bottom" fillcolor="#c0504d" strokecolor="white" strokeweight="1pt">
                <v:shadow color="#d8d8d8" offset="3pt,3pt" offset2="2pt,2pt"/>
                <v:textbox style="mso-next-textbox:#_x0000_s1055">
                  <w:txbxContent>
                    <w:p w:rsidR="00B03062" w:rsidRPr="00D15071" w:rsidRDefault="00B03062">
                      <w:pPr>
                        <w:jc w:val="center"/>
                        <w:rPr>
                          <w:color w:val="FFFFFF"/>
                          <w:sz w:val="48"/>
                          <w:szCs w:val="52"/>
                        </w:rPr>
                      </w:pPr>
                    </w:p>
                  </w:txbxContent>
                </v:textbox>
              </v:rect>
            </v:group>
            <v:group id="_x0000_s1056" style="position:absolute;left:3446;top:13758;width:8169;height:1382" coordorigin="3446,13758" coordsize="8169,1382">
              <v:group id="_x0000_s1057" style="position:absolute;left:10833;top:14380;width:782;height:760;flip:x y" coordorigin="8754,11945" coordsize="2880,2859">
                <v:rect id="_x0000_s1058" style="position:absolute;left:10194;top:11945;width:1440;height:1440;flip:x;mso-width-relative:margin;v-text-anchor:middle" fillcolor="#bfbfbf" strokecolor="white" strokeweight="1pt">
                  <v:fill opacity=".5"/>
                  <v:shadow color="#d8d8d8" offset="3pt,3pt" offset2="2pt,2pt"/>
                </v:rect>
                <v:rect id="_x0000_s1059" style="position:absolute;left:10194;top:13364;width:1440;height:1440;flip:x;mso-width-relative:margin;v-text-anchor:middle" fillcolor="#c0504d" strokecolor="white" strokeweight="1pt">
                  <v:shadow color="#d8d8d8" offset="3pt,3pt" offset2="2pt,2pt"/>
                </v:rect>
                <v:rect id="_x0000_s1060" style="position:absolute;left:8754;top:13364;width:1440;height:1440;flip:x;mso-width-relative:margin;v-text-anchor:middle" fillcolor="#bfbfbf" strokecolor="white" strokeweight="1pt">
                  <v:fill opacity=".5"/>
                  <v:shadow color="#d8d8d8" offset="3pt,3pt" offset2="2pt,2pt"/>
                </v:rect>
              </v:group>
              <v:rect id="_x0000_s1061" style="position:absolute;left:3446;top:13758;width:7105;height:1382;v-text-anchor:bottom" filled="f" stroked="f" strokecolor="white" strokeweight="1pt">
                <v:fill opacity="52429f"/>
                <v:shadow color="#d8d8d8" offset="3pt,3pt" offset2="2pt,2pt"/>
                <v:textbox style="mso-next-textbox:#_x0000_s1061" inset=",0,,0">
                  <w:txbxContent>
                    <w:p w:rsidR="00B03062" w:rsidRDefault="00B03062" w:rsidP="00D15071">
                      <w:pPr>
                        <w:pStyle w:val="NoSpacing"/>
                        <w:jc w:val="center"/>
                        <w:rPr>
                          <w:lang w:val="pt-BR"/>
                        </w:rPr>
                      </w:pPr>
                      <w:r w:rsidRPr="0000658A">
                        <w:rPr>
                          <w:highlight w:val="yellow"/>
                          <w:lang w:val="pt-BR"/>
                        </w:rPr>
                        <w:t>LEONARDO DA SILVA</w:t>
                      </w:r>
                    </w:p>
                    <w:p w:rsidR="00B03062" w:rsidRDefault="00B03062" w:rsidP="00D15071">
                      <w:pPr>
                        <w:pStyle w:val="NoSpacing"/>
                        <w:jc w:val="center"/>
                        <w:rPr>
                          <w:lang w:val="pt-BR"/>
                        </w:rPr>
                      </w:pPr>
                    </w:p>
                    <w:p w:rsidR="00B03062" w:rsidRPr="00D15071" w:rsidRDefault="00B03062" w:rsidP="00D15071">
                      <w:pPr>
                        <w:pStyle w:val="NoSpacing"/>
                        <w:jc w:val="center"/>
                        <w:rPr>
                          <w:color w:val="FFFFFF"/>
                        </w:rPr>
                      </w:pPr>
                      <w:r>
                        <w:rPr>
                          <w:lang w:val="pt-BR"/>
                        </w:rPr>
                        <w:t>Julio 2010</w:t>
                      </w:r>
                    </w:p>
                  </w:txbxContent>
                </v:textbox>
              </v:rect>
            </v:group>
            <w10:wrap anchorx="page" anchory="page"/>
          </v:group>
        </w:pict>
      </w:r>
      <w:r w:rsidRPr="007A4151">
        <w:rPr>
          <w:noProof/>
          <w:lang w:eastAsia="zh-TW"/>
        </w:rPr>
        <w:pict>
          <v:group id="_x0000_s1026" style="position:absolute;left:0;text-align:left;margin-left:0;margin-top:0;width:564.55pt;height:798.8pt;z-index:251655168;mso-width-percent:950;mso-height-percent:950;mso-position-horizontal:center;mso-position-horizontal-relative:page;mso-position-vertical:center;mso-position-vertical-relative:page;mso-width-percent:950;mso-height-percent:950" coordorigin="316,406" coordsize="11608,15028" o:allowincell="f">
            <v:group id="_x0000_s1027" style="position:absolute;left:316;top:406;width:11608;height:15028;mso-width-percent:950;mso-height-percent:950;mso-position-horizontal:center;mso-position-horizontal-relative:page;mso-position-vertical:center;mso-position-vertical-relative:page;mso-width-percent:950;mso-height-percent:950" coordorigin="321,406" coordsize="11600,15025" o:allowincell="f">
              <v:rect id="_x0000_s1028" style="position:absolute;left:339;top:406;width:11582;height:15025;mso-width-relative:margin;v-text-anchor:middle" fillcolor="#8c8c8c" strokecolor="white" strokeweight="1pt">
                <v:fill r:id="rId8" o:title="Zig zag" color2="#bfbfbf" type="pattern"/>
                <v:shadow color="#d8d8d8" offset="3pt,3pt" offset2="2pt,2pt"/>
              </v:rect>
              <v:rect id="_x0000_s1029" style="position:absolute;left:3446;top:406;width:8475;height:15025;mso-width-relative:margin" fillcolor="#737373" strokecolor="white" strokeweight="1pt">
                <v:shadow color="#d8d8d8" offset="3pt,3pt" offset2="2pt,2pt"/>
                <v:textbox style="mso-next-textbox:#_x0000_s1029" inset="18pt,108pt,36pt">
                  <w:txbxContent>
                    <w:p w:rsidR="00B03062" w:rsidRPr="00D15071" w:rsidRDefault="00B03062">
                      <w:pPr>
                        <w:pStyle w:val="NoSpacing"/>
                        <w:rPr>
                          <w:color w:val="FFFFFF"/>
                          <w:sz w:val="40"/>
                          <w:szCs w:val="40"/>
                          <w:lang w:val="es-ES"/>
                        </w:rPr>
                      </w:pPr>
                      <w:r w:rsidRPr="00D15071">
                        <w:rPr>
                          <w:sz w:val="40"/>
                          <w:szCs w:val="40"/>
                          <w:lang w:val="es-ES"/>
                        </w:rPr>
                        <w:t>EVALUACION DE MEDIO T</w:t>
                      </w:r>
                      <w:r>
                        <w:rPr>
                          <w:sz w:val="40"/>
                          <w:szCs w:val="40"/>
                          <w:lang w:val="es-ES"/>
                        </w:rPr>
                        <w:t>E</w:t>
                      </w:r>
                      <w:r w:rsidRPr="00D15071">
                        <w:rPr>
                          <w:sz w:val="40"/>
                          <w:szCs w:val="40"/>
                          <w:lang w:val="es-ES"/>
                        </w:rPr>
                        <w:t>RMINO DEL PROYECTO “FORTALECIENDO LA INTEGRACION DE LAS MICROEMPRESAS DE LA CADENA DE ROSQUILLA”</w:t>
                      </w:r>
                    </w:p>
                    <w:p w:rsidR="00B03062" w:rsidRPr="00D15071" w:rsidRDefault="00B03062">
                      <w:pPr>
                        <w:pStyle w:val="NoSpacing"/>
                        <w:rPr>
                          <w:color w:val="FFFFFF"/>
                          <w:lang w:val="es-ES"/>
                        </w:rPr>
                      </w:pPr>
                    </w:p>
                    <w:p w:rsidR="00B03062" w:rsidRPr="00D15071" w:rsidRDefault="00B03062" w:rsidP="00D15071">
                      <w:pPr>
                        <w:pStyle w:val="NoSpacing"/>
                        <w:rPr>
                          <w:color w:val="FFFFFF"/>
                          <w:sz w:val="40"/>
                          <w:szCs w:val="40"/>
                        </w:rPr>
                      </w:pPr>
                      <w:r w:rsidRPr="00D15071">
                        <w:rPr>
                          <w:sz w:val="40"/>
                          <w:szCs w:val="40"/>
                        </w:rPr>
                        <w:t>(ATN/SF- 10118-HO Y SP/SF-06-12-HO)</w:t>
                      </w:r>
                    </w:p>
                    <w:p w:rsidR="00B03062" w:rsidRPr="00D15071" w:rsidRDefault="00B03062">
                      <w:pPr>
                        <w:pStyle w:val="NoSpacing"/>
                        <w:rPr>
                          <w:color w:val="FFFFFF"/>
                        </w:rPr>
                      </w:pPr>
                    </w:p>
                    <w:p w:rsidR="00B03062" w:rsidRPr="00D15071" w:rsidRDefault="00B03062">
                      <w:pPr>
                        <w:pStyle w:val="NoSpacing"/>
                        <w:rPr>
                          <w:color w:val="FFFFFF"/>
                        </w:rPr>
                      </w:pPr>
                    </w:p>
                  </w:txbxContent>
                </v:textbox>
              </v:rect>
              <v:group id="_x0000_s1030" style="position:absolute;left:321;top:3424;width:3125;height:6069" coordorigin="654,3599" coordsize="2880,5760">
                <v:rect id="_x0000_s1031" style="position:absolute;left:2094;top:6479;width:1440;height:1440;flip:x;mso-width-relative:margin;v-text-anchor:middle" fillcolor="#a7bfde" strokecolor="white" strokeweight="1pt">
                  <v:fill opacity="52429f"/>
                  <v:shadow color="#d8d8d8" offset="3pt,3pt" offset2="2pt,2pt"/>
                </v:rect>
                <v:rect id="_x0000_s1032" style="position:absolute;left:2094;top:5039;width:1440;height:1440;flip:x;mso-width-relative:margin;v-text-anchor:middle" fillcolor="#a7bfde" strokecolor="white" strokeweight="1pt">
                  <v:fill opacity=".5"/>
                  <v:shadow color="#d8d8d8" offset="3pt,3pt" offset2="2pt,2pt"/>
                </v:rect>
                <v:rect id="_x0000_s1033" style="position:absolute;left:654;top:5039;width:1440;height:1440;flip:x;mso-width-relative:margin;v-text-anchor:middle" fillcolor="#a7bfde" strokecolor="white" strokeweight="1pt">
                  <v:fill opacity="52429f"/>
                  <v:shadow color="#d8d8d8" offset="3pt,3pt" offset2="2pt,2pt"/>
                </v:rect>
                <v:rect id="_x0000_s1034" style="position:absolute;left:654;top:3599;width:1440;height:1440;flip:x;mso-width-relative:margin;v-text-anchor:middle" fillcolor="#a7bfde" strokecolor="white" strokeweight="1pt">
                  <v:fill opacity=".5"/>
                  <v:shadow color="#d8d8d8" offset="3pt,3pt" offset2="2pt,2pt"/>
                </v:rect>
                <v:rect id="_x0000_s1035" style="position:absolute;left:654;top:6479;width:1440;height:1440;flip:x;mso-width-relative:margin;v-text-anchor:middle" fillcolor="#a7bfde" strokecolor="white" strokeweight="1pt">
                  <v:fill opacity=".5"/>
                  <v:shadow color="#d8d8d8" offset="3pt,3pt" offset2="2pt,2pt"/>
                </v:rect>
                <v:rect id="_x0000_s1036" style="position:absolute;left:2094;top:7919;width:1440;height:1440;flip:x;mso-width-relative:margin;v-text-anchor:middle" fillcolor="#a7bfde" strokecolor="white" strokeweight="1pt">
                  <v:fill opacity=".5"/>
                  <v:shadow color="#d8d8d8" offset="3pt,3pt" offset2="2pt,2pt"/>
                </v:rect>
              </v:group>
              <v:rect id="_x0000_s1037" style="position:absolute;left:2690;top:406;width:1563;height:1518;flip:x;mso-width-relative:margin;v-text-anchor:bottom" fillcolor="#c0504d" strokecolor="white" strokeweight="1pt">
                <v:shadow color="#d8d8d8" offset="3pt,3pt" offset2="2pt,2pt"/>
                <v:textbox style="mso-next-textbox:#_x0000_s1037">
                  <w:txbxContent>
                    <w:p w:rsidR="00B03062" w:rsidRPr="00D15071" w:rsidRDefault="00B03062">
                      <w:pPr>
                        <w:jc w:val="center"/>
                        <w:rPr>
                          <w:color w:val="FFFFFF"/>
                          <w:sz w:val="48"/>
                          <w:szCs w:val="52"/>
                        </w:rPr>
                      </w:pPr>
                    </w:p>
                  </w:txbxContent>
                </v:textbox>
              </v:rect>
            </v:group>
            <v:group id="_x0000_s1038" style="position:absolute;left:3446;top:13758;width:8169;height:1382" coordorigin="3446,13758" coordsize="8169,1382">
              <v:group id="_x0000_s1039" style="position:absolute;left:10833;top:14380;width:782;height:760;flip:x y" coordorigin="8754,11945" coordsize="2880,2859">
                <v:rect id="_x0000_s1040" style="position:absolute;left:10194;top:11945;width:1440;height:1440;flip:x;mso-width-relative:margin;v-text-anchor:middle" fillcolor="#bfbfbf" strokecolor="white" strokeweight="1pt">
                  <v:fill opacity=".5"/>
                  <v:shadow color="#d8d8d8" offset="3pt,3pt" offset2="2pt,2pt"/>
                </v:rect>
                <v:rect id="_x0000_s1041" style="position:absolute;left:10194;top:13364;width:1440;height:1440;flip:x;mso-width-relative:margin;v-text-anchor:middle" fillcolor="#c0504d" strokecolor="white" strokeweight="1pt">
                  <v:shadow color="#d8d8d8" offset="3pt,3pt" offset2="2pt,2pt"/>
                </v:rect>
                <v:rect id="_x0000_s1042" style="position:absolute;left:8754;top:13364;width:1440;height:1440;flip:x;mso-width-relative:margin;v-text-anchor:middle" fillcolor="#bfbfbf" strokecolor="white" strokeweight="1pt">
                  <v:fill opacity=".5"/>
                  <v:shadow color="#d8d8d8" offset="3pt,3pt" offset2="2pt,2pt"/>
                </v:rect>
              </v:group>
              <v:rect id="_x0000_s1043" style="position:absolute;left:3446;top:13758;width:7105;height:1382;v-text-anchor:bottom" filled="f" stroked="f" strokecolor="white" strokeweight="1pt">
                <v:fill opacity="52429f"/>
                <v:shadow color="#d8d8d8" offset="3pt,3pt" offset2="2pt,2pt"/>
                <v:textbox style="mso-next-textbox:#_x0000_s1043" inset=",0,,0">
                  <w:txbxContent>
                    <w:p w:rsidR="00B03062" w:rsidRPr="00D15071" w:rsidRDefault="00B03062" w:rsidP="00D15071">
                      <w:pPr>
                        <w:pStyle w:val="NoSpacing"/>
                        <w:jc w:val="center"/>
                        <w:rPr>
                          <w:color w:val="FFFFFF"/>
                          <w:lang w:val="pt-BR"/>
                        </w:rPr>
                      </w:pPr>
                      <w:r w:rsidRPr="00D15071">
                        <w:rPr>
                          <w:lang w:val="pt-BR"/>
                        </w:rPr>
                        <w:t>LEONARDO DA SILVA</w:t>
                      </w:r>
                    </w:p>
                  </w:txbxContent>
                </v:textbox>
              </v:rect>
            </v:group>
            <w10:wrap anchorx="page" anchory="page"/>
          </v:group>
        </w:pict>
      </w:r>
    </w:p>
    <w:tbl>
      <w:tblPr>
        <w:tblW w:w="5000" w:type="pct"/>
        <w:jc w:val="center"/>
        <w:tblLook w:val="04A0"/>
      </w:tblPr>
      <w:tblGrid>
        <w:gridCol w:w="10476"/>
      </w:tblGrid>
      <w:tr w:rsidR="00D15071">
        <w:trPr>
          <w:trHeight w:val="2880"/>
          <w:jc w:val="center"/>
        </w:trPr>
        <w:tc>
          <w:tcPr>
            <w:tcW w:w="5000" w:type="pct"/>
          </w:tcPr>
          <w:p w:rsidR="00D15071" w:rsidRDefault="00D15071" w:rsidP="00D15071">
            <w:pPr>
              <w:pStyle w:val="NoSpacing"/>
              <w:jc w:val="center"/>
              <w:rPr>
                <w:rFonts w:ascii="Cambria" w:hAnsi="Cambria"/>
                <w:caps/>
              </w:rPr>
            </w:pPr>
            <w:r>
              <w:br w:type="page"/>
            </w:r>
          </w:p>
        </w:tc>
      </w:tr>
      <w:tr w:rsidR="00D15071">
        <w:trPr>
          <w:trHeight w:val="1440"/>
          <w:jc w:val="center"/>
        </w:trPr>
        <w:tc>
          <w:tcPr>
            <w:tcW w:w="5000" w:type="pct"/>
            <w:tcBorders>
              <w:bottom w:val="single" w:sz="4" w:space="0" w:color="4F81BD"/>
            </w:tcBorders>
            <w:vAlign w:val="center"/>
          </w:tcPr>
          <w:p w:rsidR="00D15071" w:rsidRPr="00D15071" w:rsidRDefault="00D15071" w:rsidP="00D15071">
            <w:pPr>
              <w:pStyle w:val="NoSpacing"/>
              <w:jc w:val="center"/>
              <w:rPr>
                <w:rFonts w:ascii="Cambria" w:hAnsi="Cambria"/>
                <w:sz w:val="80"/>
                <w:szCs w:val="80"/>
                <w:lang w:val="es-ES"/>
              </w:rPr>
            </w:pPr>
            <w:r w:rsidRPr="00D15071">
              <w:rPr>
                <w:rFonts w:eastAsia="Calibri"/>
                <w:b/>
                <w:sz w:val="24"/>
                <w:szCs w:val="24"/>
                <w:lang w:val="es-ES"/>
              </w:rPr>
              <w:t>EVALUACION DE MEDIO TERMINO DEL PROYECTO “FORTALECIENDO LA INTEGRACION DE LAS MICROEMPRESAS DE LA CADENA DE ROSQUILLA”</w:t>
            </w:r>
          </w:p>
        </w:tc>
      </w:tr>
      <w:tr w:rsidR="00D15071">
        <w:trPr>
          <w:trHeight w:val="720"/>
          <w:jc w:val="center"/>
        </w:trPr>
        <w:tc>
          <w:tcPr>
            <w:tcW w:w="5000" w:type="pct"/>
            <w:tcBorders>
              <w:top w:val="single" w:sz="4" w:space="0" w:color="4F81BD"/>
            </w:tcBorders>
            <w:vAlign w:val="center"/>
          </w:tcPr>
          <w:p w:rsidR="00D15071" w:rsidRPr="0041031A" w:rsidRDefault="00D15071" w:rsidP="00D15071">
            <w:pPr>
              <w:pStyle w:val="NoSpacing"/>
              <w:jc w:val="center"/>
              <w:rPr>
                <w:rFonts w:ascii="Cambria" w:hAnsi="Cambria"/>
                <w:b/>
                <w:sz w:val="24"/>
                <w:szCs w:val="24"/>
              </w:rPr>
            </w:pPr>
            <w:r w:rsidRPr="0041031A">
              <w:rPr>
                <w:rFonts w:ascii="Cambria" w:hAnsi="Cambria"/>
                <w:b/>
                <w:sz w:val="24"/>
                <w:szCs w:val="24"/>
              </w:rPr>
              <w:t>(ATN/SF- 10118-HO Y SP/SF-06-12-HO)</w:t>
            </w:r>
          </w:p>
        </w:tc>
      </w:tr>
      <w:tr w:rsidR="00D15071">
        <w:trPr>
          <w:trHeight w:val="360"/>
          <w:jc w:val="center"/>
        </w:trPr>
        <w:tc>
          <w:tcPr>
            <w:tcW w:w="5000" w:type="pct"/>
            <w:vAlign w:val="center"/>
          </w:tcPr>
          <w:p w:rsidR="00D15071" w:rsidRDefault="00D15071">
            <w:pPr>
              <w:pStyle w:val="NoSpacing"/>
              <w:jc w:val="center"/>
            </w:pPr>
          </w:p>
          <w:p w:rsidR="0041031A" w:rsidRDefault="0041031A">
            <w:pPr>
              <w:pStyle w:val="NoSpacing"/>
              <w:jc w:val="center"/>
            </w:pPr>
          </w:p>
          <w:p w:rsidR="0041031A" w:rsidRDefault="0041031A">
            <w:pPr>
              <w:pStyle w:val="NoSpacing"/>
              <w:jc w:val="center"/>
            </w:pPr>
          </w:p>
          <w:p w:rsidR="0041031A" w:rsidRDefault="0041031A">
            <w:pPr>
              <w:pStyle w:val="NoSpacing"/>
              <w:jc w:val="center"/>
            </w:pPr>
          </w:p>
          <w:p w:rsidR="0041031A" w:rsidRDefault="0041031A">
            <w:pPr>
              <w:pStyle w:val="NoSpacing"/>
              <w:jc w:val="center"/>
            </w:pPr>
          </w:p>
          <w:p w:rsidR="0041031A" w:rsidRDefault="0041031A">
            <w:pPr>
              <w:pStyle w:val="NoSpacing"/>
              <w:jc w:val="center"/>
            </w:pPr>
          </w:p>
          <w:p w:rsidR="0041031A" w:rsidRDefault="0041031A">
            <w:pPr>
              <w:pStyle w:val="NoSpacing"/>
              <w:jc w:val="center"/>
            </w:pPr>
          </w:p>
          <w:p w:rsidR="0041031A" w:rsidRPr="00D15071" w:rsidRDefault="0041031A">
            <w:pPr>
              <w:pStyle w:val="NoSpacing"/>
              <w:jc w:val="center"/>
            </w:pPr>
          </w:p>
        </w:tc>
      </w:tr>
      <w:tr w:rsidR="00D15071">
        <w:trPr>
          <w:trHeight w:val="360"/>
          <w:jc w:val="center"/>
        </w:trPr>
        <w:tc>
          <w:tcPr>
            <w:tcW w:w="5000" w:type="pct"/>
            <w:vAlign w:val="center"/>
          </w:tcPr>
          <w:p w:rsidR="00D15071" w:rsidRPr="00D15071" w:rsidRDefault="00D15071">
            <w:pPr>
              <w:pStyle w:val="NoSpacing"/>
              <w:jc w:val="center"/>
              <w:rPr>
                <w:b/>
                <w:bCs/>
              </w:rPr>
            </w:pPr>
            <w:r w:rsidRPr="00D15071">
              <w:rPr>
                <w:b/>
                <w:bCs/>
              </w:rPr>
              <w:t>LEONARDO DA SILVA</w:t>
            </w:r>
          </w:p>
        </w:tc>
      </w:tr>
      <w:tr w:rsidR="00D15071">
        <w:trPr>
          <w:trHeight w:val="360"/>
          <w:jc w:val="center"/>
        </w:trPr>
        <w:tc>
          <w:tcPr>
            <w:tcW w:w="5000" w:type="pct"/>
            <w:vAlign w:val="center"/>
          </w:tcPr>
          <w:p w:rsidR="00D15071" w:rsidRDefault="00D15071" w:rsidP="00D15071">
            <w:pPr>
              <w:pStyle w:val="NoSpacing"/>
              <w:jc w:val="center"/>
              <w:rPr>
                <w:b/>
                <w:bCs/>
              </w:rPr>
            </w:pPr>
          </w:p>
          <w:p w:rsidR="0041031A" w:rsidRPr="00D15071" w:rsidRDefault="0041031A" w:rsidP="00D15071">
            <w:pPr>
              <w:pStyle w:val="NoSpacing"/>
              <w:jc w:val="center"/>
              <w:rPr>
                <w:b/>
                <w:bCs/>
              </w:rPr>
            </w:pPr>
            <w:r>
              <w:rPr>
                <w:b/>
                <w:bCs/>
              </w:rPr>
              <w:t>JULIO 2010</w:t>
            </w:r>
          </w:p>
        </w:tc>
      </w:tr>
    </w:tbl>
    <w:p w:rsidR="00D15071" w:rsidRDefault="00D15071"/>
    <w:p w:rsidR="00D15071" w:rsidRDefault="00D15071"/>
    <w:tbl>
      <w:tblPr>
        <w:tblpPr w:leftFromText="187" w:rightFromText="187" w:horzAnchor="margin" w:tblpXSpec="center" w:tblpYSpec="bottom"/>
        <w:tblW w:w="5000" w:type="pct"/>
        <w:tblLook w:val="04A0"/>
      </w:tblPr>
      <w:tblGrid>
        <w:gridCol w:w="10476"/>
      </w:tblGrid>
      <w:tr w:rsidR="00D15071" w:rsidRPr="008912E8">
        <w:tc>
          <w:tcPr>
            <w:tcW w:w="5000" w:type="pct"/>
          </w:tcPr>
          <w:p w:rsidR="00D15071" w:rsidRPr="00D15071" w:rsidRDefault="00D15071">
            <w:pPr>
              <w:pStyle w:val="NoSpacing"/>
            </w:pPr>
          </w:p>
        </w:tc>
      </w:tr>
    </w:tbl>
    <w:p w:rsidR="00D15071" w:rsidRPr="00D15071" w:rsidRDefault="00D15071" w:rsidP="00E12611">
      <w:pPr>
        <w:spacing w:after="0"/>
        <w:rPr>
          <w:lang w:val="en-US"/>
        </w:rPr>
      </w:pPr>
    </w:p>
    <w:p w:rsidR="00F578B5" w:rsidRDefault="00D15071" w:rsidP="00F578B5">
      <w:pPr>
        <w:jc w:val="center"/>
        <w:rPr>
          <w:rFonts w:ascii="Times New Roman" w:hAnsi="Times New Roman"/>
          <w:b/>
          <w:sz w:val="24"/>
          <w:szCs w:val="24"/>
        </w:rPr>
      </w:pPr>
      <w:r w:rsidRPr="008912E8">
        <w:rPr>
          <w:b/>
        </w:rPr>
        <w:br w:type="page"/>
      </w:r>
      <w:r w:rsidR="00F578B5" w:rsidRPr="00F578B5">
        <w:rPr>
          <w:rFonts w:ascii="Times New Roman" w:hAnsi="Times New Roman"/>
          <w:b/>
          <w:sz w:val="24"/>
          <w:szCs w:val="24"/>
        </w:rPr>
        <w:lastRenderedPageBreak/>
        <w:t>EVALUACION DE MEDIO TÉRMINO DEL PROYECTO “FORTALECIENDO LA INTEGRACION DE LAS MICROEMPRESAS DE LA CADENA DE ROSQUILLA” (ATN/SF- 10118-HO Y SP/SF-06-12-HO)</w:t>
      </w:r>
    </w:p>
    <w:p w:rsidR="00122028" w:rsidRPr="003C691D" w:rsidRDefault="00F578B5" w:rsidP="004B2937">
      <w:pPr>
        <w:jc w:val="center"/>
        <w:rPr>
          <w:rFonts w:ascii="Times New Roman" w:hAnsi="Times New Roman"/>
          <w:b/>
        </w:rPr>
      </w:pPr>
      <w:r w:rsidRPr="00E47FC4">
        <w:rPr>
          <w:rFonts w:asciiTheme="minorHAnsi" w:hAnsiTheme="minorHAnsi" w:cstheme="minorHAnsi"/>
          <w:b/>
          <w:sz w:val="24"/>
          <w:szCs w:val="24"/>
        </w:rPr>
        <w:t>INDICE</w:t>
      </w:r>
    </w:p>
    <w:p w:rsidR="00F578B5" w:rsidRPr="003C691D" w:rsidRDefault="00F578B5" w:rsidP="00B14208">
      <w:pPr>
        <w:pStyle w:val="ListParagraph"/>
        <w:ind w:left="1080" w:hanging="810"/>
        <w:rPr>
          <w:rFonts w:cs="Calibri"/>
          <w:b/>
        </w:rPr>
      </w:pPr>
      <w:r w:rsidRPr="003C691D">
        <w:rPr>
          <w:rFonts w:cs="Calibri"/>
          <w:b/>
        </w:rPr>
        <w:t>R</w:t>
      </w:r>
      <w:r w:rsidR="00562B0B" w:rsidRPr="003C691D">
        <w:rPr>
          <w:rFonts w:cs="Calibri"/>
          <w:b/>
        </w:rPr>
        <w:t>esumen</w:t>
      </w:r>
      <w:r w:rsidR="00B14208">
        <w:rPr>
          <w:rFonts w:cs="Calibri"/>
          <w:b/>
        </w:rPr>
        <w:tab/>
      </w:r>
      <w:r w:rsidR="00B14208">
        <w:rPr>
          <w:rFonts w:cs="Calibri"/>
          <w:b/>
        </w:rPr>
        <w:tab/>
      </w:r>
      <w:r w:rsidR="00B14208">
        <w:rPr>
          <w:rFonts w:cs="Calibri"/>
          <w:b/>
        </w:rPr>
        <w:tab/>
      </w:r>
      <w:r w:rsidR="00B14208">
        <w:rPr>
          <w:rFonts w:cs="Calibri"/>
          <w:b/>
        </w:rPr>
        <w:tab/>
      </w:r>
      <w:r w:rsidR="00B14208">
        <w:rPr>
          <w:rFonts w:cs="Calibri"/>
          <w:b/>
        </w:rPr>
        <w:tab/>
      </w:r>
      <w:r w:rsidR="00B14208">
        <w:rPr>
          <w:rFonts w:cs="Calibri"/>
          <w:b/>
        </w:rPr>
        <w:tab/>
      </w:r>
      <w:r w:rsidR="00B14208">
        <w:rPr>
          <w:rFonts w:cs="Calibri"/>
          <w:b/>
        </w:rPr>
        <w:tab/>
      </w:r>
      <w:r w:rsidR="00B14208">
        <w:rPr>
          <w:rFonts w:cs="Calibri"/>
          <w:b/>
        </w:rPr>
        <w:tab/>
      </w:r>
      <w:r w:rsidR="00B14208">
        <w:rPr>
          <w:rFonts w:cs="Calibri"/>
          <w:b/>
        </w:rPr>
        <w:tab/>
      </w:r>
      <w:r w:rsidR="00B14208">
        <w:rPr>
          <w:rFonts w:cs="Calibri"/>
          <w:b/>
        </w:rPr>
        <w:tab/>
      </w:r>
      <w:r w:rsidR="00B14208">
        <w:rPr>
          <w:rFonts w:cs="Calibri"/>
          <w:b/>
        </w:rPr>
        <w:tab/>
      </w:r>
      <w:r w:rsidR="00B14208">
        <w:rPr>
          <w:rFonts w:cs="Calibri"/>
          <w:b/>
        </w:rPr>
        <w:tab/>
        <w:t>2</w:t>
      </w:r>
    </w:p>
    <w:p w:rsidR="00943790" w:rsidRPr="003C691D" w:rsidRDefault="00562B0B" w:rsidP="00BB18D4">
      <w:pPr>
        <w:pStyle w:val="ListParagraph"/>
        <w:numPr>
          <w:ilvl w:val="0"/>
          <w:numId w:val="1"/>
        </w:numPr>
        <w:ind w:left="720" w:hanging="360"/>
        <w:jc w:val="left"/>
        <w:rPr>
          <w:rFonts w:cs="Calibri"/>
          <w:b/>
        </w:rPr>
      </w:pPr>
      <w:r w:rsidRPr="003C691D">
        <w:rPr>
          <w:rFonts w:cs="Calibri"/>
          <w:b/>
        </w:rPr>
        <w:t>Antecedente</w:t>
      </w:r>
      <w:r w:rsidR="0015341A" w:rsidRPr="003C691D">
        <w:rPr>
          <w:rFonts w:cs="Calibri"/>
          <w:b/>
        </w:rPr>
        <w:t>s</w:t>
      </w:r>
      <w:r w:rsidR="008A7E51">
        <w:rPr>
          <w:rFonts w:cs="Calibri"/>
          <w:b/>
        </w:rPr>
        <w:tab/>
      </w:r>
      <w:r w:rsidR="0018440A">
        <w:rPr>
          <w:rFonts w:cs="Calibri"/>
          <w:b/>
        </w:rPr>
        <w:tab/>
      </w:r>
      <w:r w:rsidR="008A7E51">
        <w:rPr>
          <w:rFonts w:cs="Calibri"/>
          <w:b/>
        </w:rPr>
        <w:tab/>
      </w:r>
      <w:r w:rsidR="008A7E51">
        <w:rPr>
          <w:rFonts w:cs="Calibri"/>
          <w:b/>
        </w:rPr>
        <w:tab/>
      </w:r>
      <w:r w:rsidR="008A7E51">
        <w:rPr>
          <w:rFonts w:cs="Calibri"/>
          <w:b/>
        </w:rPr>
        <w:tab/>
      </w:r>
      <w:r w:rsidR="008A7E51">
        <w:rPr>
          <w:rFonts w:cs="Calibri"/>
          <w:b/>
        </w:rPr>
        <w:tab/>
      </w:r>
      <w:r w:rsidR="008A7E51">
        <w:rPr>
          <w:rFonts w:cs="Calibri"/>
          <w:b/>
        </w:rPr>
        <w:tab/>
      </w:r>
      <w:r w:rsidR="008A7E51">
        <w:rPr>
          <w:rFonts w:cs="Calibri"/>
          <w:b/>
        </w:rPr>
        <w:tab/>
      </w:r>
      <w:r w:rsidR="008A7E51">
        <w:rPr>
          <w:rFonts w:cs="Calibri"/>
          <w:b/>
        </w:rPr>
        <w:tab/>
      </w:r>
      <w:r w:rsidR="008A7E51">
        <w:rPr>
          <w:rFonts w:cs="Calibri"/>
          <w:b/>
        </w:rPr>
        <w:tab/>
      </w:r>
      <w:r w:rsidR="00BB18D4">
        <w:rPr>
          <w:rFonts w:cs="Calibri"/>
          <w:b/>
        </w:rPr>
        <w:tab/>
        <w:t>5</w:t>
      </w:r>
    </w:p>
    <w:p w:rsidR="00562B0B" w:rsidRPr="003C691D" w:rsidRDefault="00562B0B" w:rsidP="001335FF">
      <w:pPr>
        <w:pStyle w:val="ListParagraph"/>
        <w:numPr>
          <w:ilvl w:val="0"/>
          <w:numId w:val="30"/>
        </w:numPr>
        <w:ind w:hanging="360"/>
        <w:jc w:val="left"/>
        <w:rPr>
          <w:rFonts w:cs="Calibri"/>
          <w:b/>
        </w:rPr>
      </w:pPr>
      <w:r w:rsidRPr="003C691D">
        <w:rPr>
          <w:rFonts w:cs="Calibri"/>
          <w:b/>
        </w:rPr>
        <w:t xml:space="preserve">Introducción  </w:t>
      </w:r>
      <w:r w:rsidR="0018440A">
        <w:rPr>
          <w:rFonts w:cs="Calibri"/>
          <w:b/>
        </w:rPr>
        <w:tab/>
      </w:r>
      <w:r w:rsidR="0018440A">
        <w:rPr>
          <w:rFonts w:cs="Calibri"/>
          <w:b/>
        </w:rPr>
        <w:tab/>
      </w:r>
      <w:r w:rsidR="0018440A">
        <w:rPr>
          <w:rFonts w:cs="Calibri"/>
          <w:b/>
        </w:rPr>
        <w:tab/>
      </w:r>
      <w:r w:rsidR="0018440A">
        <w:rPr>
          <w:rFonts w:cs="Calibri"/>
          <w:b/>
        </w:rPr>
        <w:tab/>
      </w:r>
      <w:r w:rsidR="0018440A">
        <w:rPr>
          <w:rFonts w:cs="Calibri"/>
          <w:b/>
        </w:rPr>
        <w:tab/>
      </w:r>
      <w:r w:rsidR="0018440A">
        <w:rPr>
          <w:rFonts w:cs="Calibri"/>
          <w:b/>
        </w:rPr>
        <w:tab/>
      </w:r>
      <w:r w:rsidR="0018440A">
        <w:rPr>
          <w:rFonts w:cs="Calibri"/>
          <w:b/>
        </w:rPr>
        <w:tab/>
      </w:r>
      <w:r w:rsidR="0018440A">
        <w:rPr>
          <w:rFonts w:cs="Calibri"/>
          <w:b/>
        </w:rPr>
        <w:tab/>
      </w:r>
      <w:r w:rsidR="0018440A">
        <w:rPr>
          <w:rFonts w:cs="Calibri"/>
          <w:b/>
        </w:rPr>
        <w:tab/>
      </w:r>
      <w:r w:rsidR="0018440A">
        <w:rPr>
          <w:rFonts w:cs="Calibri"/>
          <w:b/>
        </w:rPr>
        <w:tab/>
      </w:r>
      <w:r w:rsidR="00BB18D4">
        <w:rPr>
          <w:rFonts w:cs="Calibri"/>
          <w:b/>
        </w:rPr>
        <w:t>5</w:t>
      </w:r>
    </w:p>
    <w:p w:rsidR="00562B0B" w:rsidRPr="003C691D" w:rsidRDefault="003436E0" w:rsidP="001335FF">
      <w:pPr>
        <w:pStyle w:val="ListParagraph"/>
        <w:numPr>
          <w:ilvl w:val="0"/>
          <w:numId w:val="30"/>
        </w:numPr>
        <w:ind w:hanging="360"/>
        <w:jc w:val="left"/>
        <w:rPr>
          <w:rFonts w:cs="Calibri"/>
          <w:b/>
        </w:rPr>
      </w:pPr>
      <w:r w:rsidRPr="003C691D">
        <w:rPr>
          <w:rFonts w:cs="Calibri"/>
          <w:b/>
        </w:rPr>
        <w:t>M</w:t>
      </w:r>
      <w:r w:rsidR="00562B0B" w:rsidRPr="003C691D">
        <w:rPr>
          <w:rFonts w:cs="Calibri"/>
          <w:b/>
        </w:rPr>
        <w:t xml:space="preserve">etodología da análisis y plan de trabajo </w:t>
      </w:r>
      <w:r w:rsidR="00D30D64" w:rsidRPr="003C691D">
        <w:rPr>
          <w:rFonts w:cs="Calibri"/>
          <w:b/>
        </w:rPr>
        <w:tab/>
      </w:r>
      <w:r w:rsidR="0035180E">
        <w:rPr>
          <w:rFonts w:cs="Calibri"/>
          <w:b/>
        </w:rPr>
        <w:tab/>
      </w:r>
      <w:r w:rsidR="0035180E">
        <w:rPr>
          <w:rFonts w:cs="Calibri"/>
          <w:b/>
        </w:rPr>
        <w:tab/>
      </w:r>
      <w:r w:rsidR="0035180E">
        <w:rPr>
          <w:rFonts w:cs="Calibri"/>
          <w:b/>
        </w:rPr>
        <w:tab/>
      </w:r>
      <w:r w:rsidR="0035180E">
        <w:rPr>
          <w:rFonts w:cs="Calibri"/>
          <w:b/>
        </w:rPr>
        <w:tab/>
      </w:r>
      <w:r w:rsidR="0035180E">
        <w:rPr>
          <w:rFonts w:cs="Calibri"/>
          <w:b/>
        </w:rPr>
        <w:tab/>
      </w:r>
      <w:r w:rsidR="0035180E">
        <w:rPr>
          <w:rFonts w:cs="Calibri"/>
          <w:b/>
        </w:rPr>
        <w:tab/>
      </w:r>
      <w:r w:rsidR="00BB18D4">
        <w:rPr>
          <w:rFonts w:cs="Calibri"/>
          <w:b/>
        </w:rPr>
        <w:t>5</w:t>
      </w:r>
    </w:p>
    <w:p w:rsidR="00F578B5" w:rsidRPr="003C691D" w:rsidRDefault="00562B0B" w:rsidP="001335FF">
      <w:pPr>
        <w:pStyle w:val="ListParagraph"/>
        <w:numPr>
          <w:ilvl w:val="0"/>
          <w:numId w:val="30"/>
        </w:numPr>
        <w:ind w:hanging="360"/>
        <w:jc w:val="left"/>
        <w:rPr>
          <w:rFonts w:cs="Calibri"/>
          <w:b/>
        </w:rPr>
      </w:pPr>
      <w:r w:rsidRPr="003C691D">
        <w:rPr>
          <w:rFonts w:cs="Calibri"/>
          <w:b/>
        </w:rPr>
        <w:t>Descripción del proyecto</w:t>
      </w:r>
      <w:r w:rsidR="0035180E">
        <w:rPr>
          <w:rFonts w:cs="Calibri"/>
          <w:b/>
        </w:rPr>
        <w:tab/>
      </w:r>
      <w:r w:rsidR="0035180E">
        <w:rPr>
          <w:rFonts w:cs="Calibri"/>
          <w:b/>
        </w:rPr>
        <w:tab/>
      </w:r>
      <w:r w:rsidR="0035180E">
        <w:rPr>
          <w:rFonts w:cs="Calibri"/>
          <w:b/>
        </w:rPr>
        <w:tab/>
      </w:r>
      <w:r w:rsidR="0035180E">
        <w:rPr>
          <w:rFonts w:cs="Calibri"/>
          <w:b/>
        </w:rPr>
        <w:tab/>
      </w:r>
      <w:r w:rsidR="0035180E">
        <w:rPr>
          <w:rFonts w:cs="Calibri"/>
          <w:b/>
        </w:rPr>
        <w:tab/>
      </w:r>
      <w:r w:rsidR="0035180E">
        <w:rPr>
          <w:rFonts w:cs="Calibri"/>
          <w:b/>
        </w:rPr>
        <w:tab/>
      </w:r>
      <w:r w:rsidR="0035180E">
        <w:rPr>
          <w:rFonts w:cs="Calibri"/>
          <w:b/>
        </w:rPr>
        <w:tab/>
      </w:r>
      <w:r w:rsidR="0035180E">
        <w:rPr>
          <w:rFonts w:cs="Calibri"/>
          <w:b/>
        </w:rPr>
        <w:tab/>
      </w:r>
      <w:r w:rsidR="0035180E">
        <w:rPr>
          <w:rFonts w:cs="Calibri"/>
          <w:b/>
        </w:rPr>
        <w:tab/>
      </w:r>
      <w:r w:rsidR="00BB18D4">
        <w:rPr>
          <w:rFonts w:cs="Calibri"/>
          <w:b/>
        </w:rPr>
        <w:t>7</w:t>
      </w:r>
    </w:p>
    <w:p w:rsidR="00F578B5" w:rsidRPr="003C691D" w:rsidRDefault="00BB18D4" w:rsidP="0015341A">
      <w:pPr>
        <w:pStyle w:val="ListParagraph"/>
        <w:numPr>
          <w:ilvl w:val="0"/>
          <w:numId w:val="2"/>
        </w:numPr>
        <w:jc w:val="left"/>
        <w:rPr>
          <w:rFonts w:cs="Calibri"/>
          <w:b/>
        </w:rPr>
      </w:pPr>
      <w:r>
        <w:rPr>
          <w:rFonts w:cs="Calibri"/>
          <w:b/>
        </w:rPr>
        <w:t>Principales elementos para la conceptualización de proyecto</w:t>
      </w:r>
      <w:r>
        <w:rPr>
          <w:rFonts w:cs="Calibri"/>
          <w:b/>
        </w:rPr>
        <w:tab/>
      </w:r>
      <w:r w:rsidR="0035180E">
        <w:rPr>
          <w:rFonts w:cs="Calibri"/>
          <w:b/>
        </w:rPr>
        <w:tab/>
      </w:r>
      <w:r w:rsidR="0035180E">
        <w:rPr>
          <w:rFonts w:cs="Calibri"/>
          <w:b/>
        </w:rPr>
        <w:tab/>
      </w:r>
      <w:r w:rsidR="0035180E">
        <w:rPr>
          <w:rFonts w:cs="Calibri"/>
          <w:b/>
        </w:rPr>
        <w:tab/>
      </w:r>
      <w:r>
        <w:rPr>
          <w:rFonts w:cs="Calibri"/>
          <w:b/>
        </w:rPr>
        <w:t>7</w:t>
      </w:r>
    </w:p>
    <w:p w:rsidR="00F578B5" w:rsidRPr="003C691D" w:rsidRDefault="00562B0B" w:rsidP="00122028">
      <w:pPr>
        <w:pStyle w:val="ListParagraph"/>
        <w:numPr>
          <w:ilvl w:val="0"/>
          <w:numId w:val="2"/>
        </w:numPr>
        <w:ind w:left="1080" w:firstLine="0"/>
        <w:jc w:val="left"/>
        <w:rPr>
          <w:rFonts w:cs="Calibri"/>
          <w:b/>
        </w:rPr>
      </w:pPr>
      <w:r w:rsidRPr="003C691D">
        <w:rPr>
          <w:rFonts w:cs="Calibri"/>
          <w:b/>
        </w:rPr>
        <w:t>Objetivo general y propósito del proyecto</w:t>
      </w:r>
      <w:r w:rsidR="0035180E">
        <w:rPr>
          <w:rFonts w:cs="Calibri"/>
          <w:b/>
        </w:rPr>
        <w:tab/>
      </w:r>
      <w:r w:rsidR="0035180E">
        <w:rPr>
          <w:rFonts w:cs="Calibri"/>
          <w:b/>
        </w:rPr>
        <w:tab/>
      </w:r>
      <w:r w:rsidR="0035180E">
        <w:rPr>
          <w:rFonts w:cs="Calibri"/>
          <w:b/>
        </w:rPr>
        <w:tab/>
      </w:r>
      <w:r w:rsidR="0035180E">
        <w:rPr>
          <w:rFonts w:cs="Calibri"/>
          <w:b/>
        </w:rPr>
        <w:tab/>
      </w:r>
      <w:r w:rsidR="0035180E">
        <w:rPr>
          <w:rFonts w:cs="Calibri"/>
          <w:b/>
        </w:rPr>
        <w:tab/>
      </w:r>
      <w:r w:rsidR="0035180E">
        <w:rPr>
          <w:rFonts w:cs="Calibri"/>
          <w:b/>
        </w:rPr>
        <w:tab/>
        <w:t>1</w:t>
      </w:r>
      <w:r w:rsidR="00BB18D4">
        <w:rPr>
          <w:rFonts w:cs="Calibri"/>
          <w:b/>
        </w:rPr>
        <w:t>1</w:t>
      </w:r>
    </w:p>
    <w:p w:rsidR="00F578B5" w:rsidRPr="003C691D" w:rsidRDefault="00562B0B" w:rsidP="00122028">
      <w:pPr>
        <w:pStyle w:val="ListParagraph"/>
        <w:numPr>
          <w:ilvl w:val="0"/>
          <w:numId w:val="2"/>
        </w:numPr>
        <w:ind w:left="1080" w:firstLine="0"/>
        <w:jc w:val="left"/>
        <w:rPr>
          <w:rFonts w:cs="Calibri"/>
          <w:b/>
        </w:rPr>
      </w:pPr>
      <w:r w:rsidRPr="003C691D">
        <w:rPr>
          <w:rFonts w:cs="Calibri"/>
          <w:b/>
        </w:rPr>
        <w:t xml:space="preserve">Beneficiarios </w:t>
      </w:r>
      <w:r w:rsidR="00BB18D4">
        <w:rPr>
          <w:rFonts w:cs="Calibri"/>
          <w:b/>
        </w:rPr>
        <w:tab/>
      </w:r>
      <w:r w:rsidR="00BB18D4">
        <w:rPr>
          <w:rFonts w:cs="Calibri"/>
          <w:b/>
        </w:rPr>
        <w:tab/>
      </w:r>
      <w:r w:rsidR="00BB18D4">
        <w:rPr>
          <w:rFonts w:cs="Calibri"/>
          <w:b/>
        </w:rPr>
        <w:tab/>
      </w:r>
      <w:r w:rsidR="00BB18D4">
        <w:rPr>
          <w:rFonts w:cs="Calibri"/>
          <w:b/>
        </w:rPr>
        <w:tab/>
      </w:r>
      <w:r w:rsidR="00BB18D4">
        <w:rPr>
          <w:rFonts w:cs="Calibri"/>
          <w:b/>
        </w:rPr>
        <w:tab/>
      </w:r>
      <w:r w:rsidR="00BB18D4">
        <w:rPr>
          <w:rFonts w:cs="Calibri"/>
          <w:b/>
        </w:rPr>
        <w:tab/>
      </w:r>
      <w:r w:rsidR="00BB18D4">
        <w:rPr>
          <w:rFonts w:cs="Calibri"/>
          <w:b/>
        </w:rPr>
        <w:tab/>
      </w:r>
      <w:r w:rsidR="00BB18D4">
        <w:rPr>
          <w:rFonts w:cs="Calibri"/>
          <w:b/>
        </w:rPr>
        <w:tab/>
      </w:r>
      <w:r w:rsidR="00BB18D4">
        <w:rPr>
          <w:rFonts w:cs="Calibri"/>
          <w:b/>
        </w:rPr>
        <w:tab/>
      </w:r>
      <w:r w:rsidR="00BB18D4">
        <w:rPr>
          <w:rFonts w:cs="Calibri"/>
          <w:b/>
        </w:rPr>
        <w:tab/>
        <w:t>12</w:t>
      </w:r>
    </w:p>
    <w:p w:rsidR="00562B0B" w:rsidRPr="003C691D" w:rsidRDefault="00562B0B" w:rsidP="00122028">
      <w:pPr>
        <w:pStyle w:val="ListParagraph"/>
        <w:numPr>
          <w:ilvl w:val="0"/>
          <w:numId w:val="2"/>
        </w:numPr>
        <w:ind w:left="1080" w:firstLine="0"/>
        <w:jc w:val="left"/>
        <w:rPr>
          <w:rFonts w:cs="Calibri"/>
          <w:b/>
        </w:rPr>
      </w:pPr>
      <w:r w:rsidRPr="003C691D">
        <w:rPr>
          <w:rFonts w:cs="Calibri"/>
          <w:b/>
        </w:rPr>
        <w:t>Sostenibilidad y riesgos</w:t>
      </w:r>
      <w:r w:rsidR="0035180E">
        <w:rPr>
          <w:rFonts w:cs="Calibri"/>
          <w:b/>
        </w:rPr>
        <w:tab/>
      </w:r>
      <w:r w:rsidR="0035180E">
        <w:rPr>
          <w:rFonts w:cs="Calibri"/>
          <w:b/>
        </w:rPr>
        <w:tab/>
      </w:r>
      <w:r w:rsidR="0035180E">
        <w:rPr>
          <w:rFonts w:cs="Calibri"/>
          <w:b/>
        </w:rPr>
        <w:tab/>
      </w:r>
      <w:r w:rsidR="0035180E">
        <w:rPr>
          <w:rFonts w:cs="Calibri"/>
          <w:b/>
        </w:rPr>
        <w:tab/>
      </w:r>
      <w:r w:rsidR="0035180E">
        <w:rPr>
          <w:rFonts w:cs="Calibri"/>
          <w:b/>
        </w:rPr>
        <w:tab/>
      </w:r>
      <w:r w:rsidR="0035180E">
        <w:rPr>
          <w:rFonts w:cs="Calibri"/>
          <w:b/>
        </w:rPr>
        <w:tab/>
      </w:r>
      <w:r w:rsidR="0035180E">
        <w:rPr>
          <w:rFonts w:cs="Calibri"/>
          <w:b/>
        </w:rPr>
        <w:tab/>
      </w:r>
      <w:r w:rsidR="0035180E">
        <w:rPr>
          <w:rFonts w:cs="Calibri"/>
          <w:b/>
        </w:rPr>
        <w:tab/>
      </w:r>
      <w:r w:rsidR="0035180E">
        <w:rPr>
          <w:rFonts w:cs="Calibri"/>
          <w:b/>
        </w:rPr>
        <w:tab/>
        <w:t>1</w:t>
      </w:r>
      <w:r w:rsidR="00BB18D4">
        <w:rPr>
          <w:rFonts w:cs="Calibri"/>
          <w:b/>
        </w:rPr>
        <w:t>2</w:t>
      </w:r>
    </w:p>
    <w:p w:rsidR="00562B0B" w:rsidRPr="003C691D" w:rsidRDefault="00562B0B" w:rsidP="00122028">
      <w:pPr>
        <w:pStyle w:val="ListParagraph"/>
        <w:numPr>
          <w:ilvl w:val="0"/>
          <w:numId w:val="2"/>
        </w:numPr>
        <w:ind w:left="1080" w:firstLine="0"/>
        <w:jc w:val="left"/>
        <w:rPr>
          <w:rFonts w:cs="Calibri"/>
          <w:b/>
        </w:rPr>
      </w:pPr>
      <w:r w:rsidRPr="003C691D">
        <w:rPr>
          <w:rFonts w:cs="Calibri"/>
          <w:b/>
        </w:rPr>
        <w:t>Periodo de ejecución y desembolso</w:t>
      </w:r>
      <w:r w:rsidR="0035180E">
        <w:rPr>
          <w:rFonts w:cs="Calibri"/>
          <w:b/>
        </w:rPr>
        <w:tab/>
      </w:r>
      <w:r w:rsidR="0035180E">
        <w:rPr>
          <w:rFonts w:cs="Calibri"/>
          <w:b/>
        </w:rPr>
        <w:tab/>
      </w:r>
      <w:r w:rsidR="0035180E">
        <w:rPr>
          <w:rFonts w:cs="Calibri"/>
          <w:b/>
        </w:rPr>
        <w:tab/>
      </w:r>
      <w:r w:rsidR="0035180E">
        <w:rPr>
          <w:rFonts w:cs="Calibri"/>
          <w:b/>
        </w:rPr>
        <w:tab/>
      </w:r>
      <w:r w:rsidR="0035180E">
        <w:rPr>
          <w:rFonts w:cs="Calibri"/>
          <w:b/>
        </w:rPr>
        <w:tab/>
      </w:r>
      <w:r w:rsidR="0035180E">
        <w:rPr>
          <w:rFonts w:cs="Calibri"/>
          <w:b/>
        </w:rPr>
        <w:tab/>
      </w:r>
      <w:r w:rsidR="0035180E">
        <w:rPr>
          <w:rFonts w:cs="Calibri"/>
          <w:b/>
        </w:rPr>
        <w:tab/>
        <w:t>1</w:t>
      </w:r>
      <w:r w:rsidR="00971E7F">
        <w:rPr>
          <w:rFonts w:cs="Calibri"/>
          <w:b/>
        </w:rPr>
        <w:t>2</w:t>
      </w:r>
    </w:p>
    <w:p w:rsidR="00562B0B" w:rsidRPr="003C691D" w:rsidRDefault="00562B0B" w:rsidP="001335FF">
      <w:pPr>
        <w:pStyle w:val="ListParagraph"/>
        <w:numPr>
          <w:ilvl w:val="0"/>
          <w:numId w:val="30"/>
        </w:numPr>
        <w:ind w:hanging="360"/>
        <w:jc w:val="left"/>
        <w:rPr>
          <w:rFonts w:cs="Calibri"/>
          <w:b/>
        </w:rPr>
      </w:pPr>
      <w:r w:rsidRPr="003C691D">
        <w:rPr>
          <w:rFonts w:cs="Calibri"/>
          <w:b/>
        </w:rPr>
        <w:t>Estado de ejecución del proyecto</w:t>
      </w:r>
      <w:r w:rsidR="0035180E">
        <w:rPr>
          <w:rFonts w:cs="Calibri"/>
          <w:b/>
        </w:rPr>
        <w:tab/>
      </w:r>
      <w:r w:rsidR="0035180E">
        <w:rPr>
          <w:rFonts w:cs="Calibri"/>
          <w:b/>
        </w:rPr>
        <w:tab/>
      </w:r>
      <w:r w:rsidR="0035180E">
        <w:rPr>
          <w:rFonts w:cs="Calibri"/>
          <w:b/>
        </w:rPr>
        <w:tab/>
      </w:r>
      <w:r w:rsidR="0035180E">
        <w:rPr>
          <w:rFonts w:cs="Calibri"/>
          <w:b/>
        </w:rPr>
        <w:tab/>
      </w:r>
      <w:r w:rsidR="0035180E">
        <w:rPr>
          <w:rFonts w:cs="Calibri"/>
          <w:b/>
        </w:rPr>
        <w:tab/>
      </w:r>
      <w:r w:rsidR="0035180E">
        <w:rPr>
          <w:rFonts w:cs="Calibri"/>
          <w:b/>
        </w:rPr>
        <w:tab/>
      </w:r>
      <w:r w:rsidR="0035180E">
        <w:rPr>
          <w:rFonts w:cs="Calibri"/>
          <w:b/>
        </w:rPr>
        <w:tab/>
      </w:r>
      <w:r w:rsidR="0035180E">
        <w:rPr>
          <w:rFonts w:cs="Calibri"/>
          <w:b/>
        </w:rPr>
        <w:tab/>
        <w:t>1</w:t>
      </w:r>
      <w:r w:rsidR="00971E7F">
        <w:rPr>
          <w:rFonts w:cs="Calibri"/>
          <w:b/>
        </w:rPr>
        <w:t>2</w:t>
      </w:r>
    </w:p>
    <w:p w:rsidR="00562B0B" w:rsidRPr="003C691D" w:rsidRDefault="00562B0B" w:rsidP="001335FF">
      <w:pPr>
        <w:pStyle w:val="ListParagraph"/>
        <w:numPr>
          <w:ilvl w:val="0"/>
          <w:numId w:val="31"/>
        </w:numPr>
        <w:ind w:firstLine="0"/>
        <w:jc w:val="left"/>
        <w:rPr>
          <w:rFonts w:cs="Calibri"/>
          <w:b/>
        </w:rPr>
      </w:pPr>
      <w:r w:rsidRPr="003C691D">
        <w:rPr>
          <w:rFonts w:cs="Calibri"/>
          <w:b/>
        </w:rPr>
        <w:t>Desembolsos</w:t>
      </w:r>
      <w:r w:rsidR="0035180E">
        <w:rPr>
          <w:rFonts w:cs="Calibri"/>
          <w:b/>
        </w:rPr>
        <w:tab/>
      </w:r>
      <w:r w:rsidR="0035180E">
        <w:rPr>
          <w:rFonts w:cs="Calibri"/>
          <w:b/>
        </w:rPr>
        <w:tab/>
      </w:r>
      <w:r w:rsidR="0035180E">
        <w:rPr>
          <w:rFonts w:cs="Calibri"/>
          <w:b/>
        </w:rPr>
        <w:tab/>
      </w:r>
      <w:r w:rsidR="0035180E">
        <w:rPr>
          <w:rFonts w:cs="Calibri"/>
          <w:b/>
        </w:rPr>
        <w:tab/>
      </w:r>
      <w:r w:rsidR="0035180E">
        <w:rPr>
          <w:rFonts w:cs="Calibri"/>
          <w:b/>
        </w:rPr>
        <w:tab/>
      </w:r>
      <w:r w:rsidR="0035180E">
        <w:rPr>
          <w:rFonts w:cs="Calibri"/>
          <w:b/>
        </w:rPr>
        <w:tab/>
      </w:r>
      <w:r w:rsidR="0035180E">
        <w:rPr>
          <w:rFonts w:cs="Calibri"/>
          <w:b/>
        </w:rPr>
        <w:tab/>
      </w:r>
      <w:r w:rsidR="0035180E">
        <w:rPr>
          <w:rFonts w:cs="Calibri"/>
          <w:b/>
        </w:rPr>
        <w:tab/>
      </w:r>
      <w:r w:rsidR="0035180E">
        <w:rPr>
          <w:rFonts w:cs="Calibri"/>
          <w:b/>
        </w:rPr>
        <w:tab/>
      </w:r>
      <w:r w:rsidR="0035180E">
        <w:rPr>
          <w:rFonts w:cs="Calibri"/>
          <w:b/>
        </w:rPr>
        <w:tab/>
        <w:t>1</w:t>
      </w:r>
      <w:r w:rsidR="00971E7F">
        <w:rPr>
          <w:rFonts w:cs="Calibri"/>
          <w:b/>
        </w:rPr>
        <w:t>2</w:t>
      </w:r>
    </w:p>
    <w:p w:rsidR="00562B0B" w:rsidRPr="003C691D" w:rsidRDefault="003436E0" w:rsidP="001335FF">
      <w:pPr>
        <w:pStyle w:val="ListParagraph"/>
        <w:numPr>
          <w:ilvl w:val="0"/>
          <w:numId w:val="31"/>
        </w:numPr>
        <w:ind w:firstLine="0"/>
        <w:jc w:val="left"/>
        <w:rPr>
          <w:rFonts w:cs="Calibri"/>
          <w:b/>
        </w:rPr>
      </w:pPr>
      <w:r w:rsidRPr="003C691D">
        <w:rPr>
          <w:rFonts w:cs="Calibri"/>
          <w:b/>
        </w:rPr>
        <w:t xml:space="preserve">Extensiones </w:t>
      </w:r>
      <w:r w:rsidR="0035180E">
        <w:rPr>
          <w:rFonts w:cs="Calibri"/>
          <w:b/>
        </w:rPr>
        <w:tab/>
      </w:r>
      <w:r w:rsidR="0035180E">
        <w:rPr>
          <w:rFonts w:cs="Calibri"/>
          <w:b/>
        </w:rPr>
        <w:tab/>
      </w:r>
      <w:r w:rsidR="0035180E">
        <w:rPr>
          <w:rFonts w:cs="Calibri"/>
          <w:b/>
        </w:rPr>
        <w:tab/>
      </w:r>
      <w:r w:rsidR="0035180E">
        <w:rPr>
          <w:rFonts w:cs="Calibri"/>
          <w:b/>
        </w:rPr>
        <w:tab/>
      </w:r>
      <w:r w:rsidR="0035180E">
        <w:rPr>
          <w:rFonts w:cs="Calibri"/>
          <w:b/>
        </w:rPr>
        <w:tab/>
      </w:r>
      <w:r w:rsidR="0035180E">
        <w:rPr>
          <w:rFonts w:cs="Calibri"/>
          <w:b/>
        </w:rPr>
        <w:tab/>
      </w:r>
      <w:r w:rsidR="0035180E">
        <w:rPr>
          <w:rFonts w:cs="Calibri"/>
          <w:b/>
        </w:rPr>
        <w:tab/>
      </w:r>
      <w:r w:rsidR="0035180E">
        <w:rPr>
          <w:rFonts w:cs="Calibri"/>
          <w:b/>
        </w:rPr>
        <w:tab/>
      </w:r>
      <w:r w:rsidR="0035180E">
        <w:rPr>
          <w:rFonts w:cs="Calibri"/>
          <w:b/>
        </w:rPr>
        <w:tab/>
      </w:r>
      <w:r w:rsidR="0035180E">
        <w:rPr>
          <w:rFonts w:cs="Calibri"/>
          <w:b/>
        </w:rPr>
        <w:tab/>
        <w:t>1</w:t>
      </w:r>
      <w:r w:rsidR="00D34433">
        <w:rPr>
          <w:rFonts w:cs="Calibri"/>
          <w:b/>
        </w:rPr>
        <w:t>4</w:t>
      </w:r>
    </w:p>
    <w:p w:rsidR="0035180E" w:rsidRDefault="003436E0" w:rsidP="001335FF">
      <w:pPr>
        <w:pStyle w:val="ListParagraph"/>
        <w:numPr>
          <w:ilvl w:val="0"/>
          <w:numId w:val="31"/>
        </w:numPr>
        <w:ind w:firstLine="0"/>
        <w:jc w:val="left"/>
        <w:rPr>
          <w:rFonts w:cs="Calibri"/>
          <w:b/>
        </w:rPr>
      </w:pPr>
      <w:r w:rsidRPr="003C691D">
        <w:rPr>
          <w:rFonts w:cs="Calibri"/>
          <w:b/>
        </w:rPr>
        <w:t xml:space="preserve">Plan Operativo Anual y Plan de Adquisiciones del Componente </w:t>
      </w:r>
      <w:r w:rsidR="003F419A">
        <w:rPr>
          <w:rFonts w:cs="Calibri"/>
          <w:b/>
        </w:rPr>
        <w:t xml:space="preserve">de </w:t>
      </w:r>
    </w:p>
    <w:p w:rsidR="003436E0" w:rsidRPr="003C691D" w:rsidRDefault="003436E0" w:rsidP="00D34433">
      <w:pPr>
        <w:pStyle w:val="ListParagraph"/>
        <w:ind w:left="1080" w:firstLine="270"/>
        <w:jc w:val="left"/>
        <w:rPr>
          <w:rFonts w:cs="Calibri"/>
          <w:b/>
        </w:rPr>
      </w:pPr>
      <w:r w:rsidRPr="003C691D">
        <w:rPr>
          <w:rFonts w:cs="Calibri"/>
          <w:b/>
        </w:rPr>
        <w:t xml:space="preserve"> Cooperación Técnica </w:t>
      </w:r>
      <w:r w:rsidR="0035180E">
        <w:rPr>
          <w:rFonts w:cs="Calibri"/>
          <w:b/>
        </w:rPr>
        <w:tab/>
      </w:r>
      <w:r w:rsidR="0035180E">
        <w:rPr>
          <w:rFonts w:cs="Calibri"/>
          <w:b/>
        </w:rPr>
        <w:tab/>
      </w:r>
      <w:r w:rsidR="0035180E">
        <w:rPr>
          <w:rFonts w:cs="Calibri"/>
          <w:b/>
        </w:rPr>
        <w:tab/>
      </w:r>
      <w:r w:rsidR="0035180E">
        <w:rPr>
          <w:rFonts w:cs="Calibri"/>
          <w:b/>
        </w:rPr>
        <w:tab/>
      </w:r>
      <w:r w:rsidR="0035180E">
        <w:rPr>
          <w:rFonts w:cs="Calibri"/>
          <w:b/>
        </w:rPr>
        <w:tab/>
      </w:r>
      <w:r w:rsidR="0035180E">
        <w:rPr>
          <w:rFonts w:cs="Calibri"/>
          <w:b/>
        </w:rPr>
        <w:tab/>
      </w:r>
      <w:r w:rsidR="0035180E">
        <w:rPr>
          <w:rFonts w:cs="Calibri"/>
          <w:b/>
        </w:rPr>
        <w:tab/>
      </w:r>
      <w:r w:rsidR="0035180E">
        <w:rPr>
          <w:rFonts w:cs="Calibri"/>
          <w:b/>
        </w:rPr>
        <w:tab/>
      </w:r>
      <w:r w:rsidR="0035180E">
        <w:rPr>
          <w:rFonts w:cs="Calibri"/>
          <w:b/>
        </w:rPr>
        <w:tab/>
        <w:t>1</w:t>
      </w:r>
      <w:r w:rsidR="00971E7F">
        <w:rPr>
          <w:rFonts w:cs="Calibri"/>
          <w:b/>
        </w:rPr>
        <w:t>5</w:t>
      </w:r>
    </w:p>
    <w:p w:rsidR="00D30D64" w:rsidRPr="003C691D" w:rsidRDefault="00D30D64" w:rsidP="001335FF">
      <w:pPr>
        <w:pStyle w:val="ListParagraph"/>
        <w:numPr>
          <w:ilvl w:val="0"/>
          <w:numId w:val="31"/>
        </w:numPr>
        <w:ind w:firstLine="0"/>
        <w:jc w:val="left"/>
        <w:rPr>
          <w:rFonts w:cs="Calibri"/>
          <w:b/>
        </w:rPr>
      </w:pPr>
      <w:r w:rsidRPr="003C691D">
        <w:rPr>
          <w:rFonts w:cs="Calibri"/>
          <w:b/>
        </w:rPr>
        <w:t>Expectativa del Ejecutor sobre cumplimiento de los objetivos específicos del proyecto</w:t>
      </w:r>
      <w:r w:rsidR="0035180E">
        <w:rPr>
          <w:rFonts w:cs="Calibri"/>
          <w:b/>
        </w:rPr>
        <w:tab/>
        <w:t>1</w:t>
      </w:r>
      <w:r w:rsidR="00971E7F">
        <w:rPr>
          <w:rFonts w:cs="Calibri"/>
          <w:b/>
        </w:rPr>
        <w:t>6</w:t>
      </w:r>
    </w:p>
    <w:p w:rsidR="00D30D64" w:rsidRPr="003C691D" w:rsidRDefault="00D30D64" w:rsidP="00BB18D4">
      <w:pPr>
        <w:pStyle w:val="ListParagraph"/>
        <w:numPr>
          <w:ilvl w:val="0"/>
          <w:numId w:val="1"/>
        </w:numPr>
        <w:ind w:left="720" w:hanging="360"/>
        <w:jc w:val="left"/>
        <w:rPr>
          <w:rFonts w:cs="Calibri"/>
          <w:b/>
        </w:rPr>
      </w:pPr>
      <w:r w:rsidRPr="003C691D">
        <w:rPr>
          <w:rFonts w:cs="Calibri"/>
          <w:b/>
        </w:rPr>
        <w:t>Pertinencia y Relevancia del proyecto</w:t>
      </w:r>
      <w:r w:rsidR="0035180E">
        <w:rPr>
          <w:rFonts w:cs="Calibri"/>
          <w:b/>
        </w:rPr>
        <w:tab/>
      </w:r>
      <w:r w:rsidR="0035180E">
        <w:rPr>
          <w:rFonts w:cs="Calibri"/>
          <w:b/>
        </w:rPr>
        <w:tab/>
      </w:r>
      <w:r w:rsidR="0035180E">
        <w:rPr>
          <w:rFonts w:cs="Calibri"/>
          <w:b/>
        </w:rPr>
        <w:tab/>
      </w:r>
      <w:r w:rsidR="0035180E">
        <w:rPr>
          <w:rFonts w:cs="Calibri"/>
          <w:b/>
        </w:rPr>
        <w:tab/>
      </w:r>
      <w:r w:rsidR="0035180E">
        <w:rPr>
          <w:rFonts w:cs="Calibri"/>
          <w:b/>
        </w:rPr>
        <w:tab/>
      </w:r>
      <w:r w:rsidR="0035180E">
        <w:rPr>
          <w:rFonts w:cs="Calibri"/>
          <w:b/>
        </w:rPr>
        <w:tab/>
      </w:r>
      <w:r w:rsidR="00971E7F">
        <w:rPr>
          <w:rFonts w:cs="Calibri"/>
          <w:b/>
        </w:rPr>
        <w:tab/>
      </w:r>
      <w:r w:rsidR="0035180E">
        <w:rPr>
          <w:rFonts w:cs="Calibri"/>
          <w:b/>
        </w:rPr>
        <w:tab/>
        <w:t>1</w:t>
      </w:r>
      <w:r w:rsidR="00971E7F">
        <w:rPr>
          <w:rFonts w:cs="Calibri"/>
          <w:b/>
        </w:rPr>
        <w:t>6</w:t>
      </w:r>
    </w:p>
    <w:p w:rsidR="00D30D64" w:rsidRPr="003C691D" w:rsidRDefault="00D30D64" w:rsidP="00BB18D4">
      <w:pPr>
        <w:pStyle w:val="ListParagraph"/>
        <w:numPr>
          <w:ilvl w:val="0"/>
          <w:numId w:val="1"/>
        </w:numPr>
        <w:ind w:left="720" w:hanging="360"/>
        <w:jc w:val="left"/>
        <w:rPr>
          <w:rFonts w:cs="Calibri"/>
          <w:b/>
        </w:rPr>
      </w:pPr>
      <w:r w:rsidRPr="003C691D">
        <w:rPr>
          <w:rFonts w:cs="Calibri"/>
          <w:b/>
        </w:rPr>
        <w:t>Eficiencia en la Ejecución</w:t>
      </w:r>
      <w:r w:rsidR="0035180E">
        <w:rPr>
          <w:rFonts w:cs="Calibri"/>
          <w:b/>
        </w:rPr>
        <w:tab/>
      </w:r>
      <w:r w:rsidR="0035180E">
        <w:rPr>
          <w:rFonts w:cs="Calibri"/>
          <w:b/>
        </w:rPr>
        <w:tab/>
      </w:r>
      <w:r w:rsidR="0035180E">
        <w:rPr>
          <w:rFonts w:cs="Calibri"/>
          <w:b/>
        </w:rPr>
        <w:tab/>
      </w:r>
      <w:r w:rsidR="0035180E">
        <w:rPr>
          <w:rFonts w:cs="Calibri"/>
          <w:b/>
        </w:rPr>
        <w:tab/>
      </w:r>
      <w:r w:rsidR="0035180E">
        <w:rPr>
          <w:rFonts w:cs="Calibri"/>
          <w:b/>
        </w:rPr>
        <w:tab/>
      </w:r>
      <w:r w:rsidR="0035180E">
        <w:rPr>
          <w:rFonts w:cs="Calibri"/>
          <w:b/>
        </w:rPr>
        <w:tab/>
      </w:r>
      <w:r w:rsidR="0035180E">
        <w:rPr>
          <w:rFonts w:cs="Calibri"/>
          <w:b/>
        </w:rPr>
        <w:tab/>
      </w:r>
      <w:r w:rsidR="0035180E">
        <w:rPr>
          <w:rFonts w:cs="Calibri"/>
          <w:b/>
        </w:rPr>
        <w:tab/>
      </w:r>
      <w:r w:rsidR="0035180E">
        <w:rPr>
          <w:rFonts w:cs="Calibri"/>
          <w:b/>
        </w:rPr>
        <w:tab/>
        <w:t>1</w:t>
      </w:r>
      <w:r w:rsidR="00971E7F">
        <w:rPr>
          <w:rFonts w:cs="Calibri"/>
          <w:b/>
        </w:rPr>
        <w:t>7</w:t>
      </w:r>
    </w:p>
    <w:p w:rsidR="00D30D64" w:rsidRPr="003C691D" w:rsidRDefault="00D30D64" w:rsidP="00BB18D4">
      <w:pPr>
        <w:pStyle w:val="ListParagraph"/>
        <w:numPr>
          <w:ilvl w:val="0"/>
          <w:numId w:val="1"/>
        </w:numPr>
        <w:ind w:left="720" w:hanging="360"/>
        <w:jc w:val="left"/>
        <w:rPr>
          <w:rFonts w:cs="Calibri"/>
          <w:b/>
        </w:rPr>
      </w:pPr>
      <w:r w:rsidRPr="003C691D">
        <w:rPr>
          <w:rFonts w:cs="Calibri"/>
          <w:b/>
        </w:rPr>
        <w:t>Efectividad en los resultados</w:t>
      </w:r>
      <w:r w:rsidR="0035180E">
        <w:rPr>
          <w:rFonts w:cs="Calibri"/>
          <w:b/>
        </w:rPr>
        <w:tab/>
      </w:r>
      <w:r w:rsidR="0035180E">
        <w:rPr>
          <w:rFonts w:cs="Calibri"/>
          <w:b/>
        </w:rPr>
        <w:tab/>
      </w:r>
      <w:r w:rsidR="0035180E">
        <w:rPr>
          <w:rFonts w:cs="Calibri"/>
          <w:b/>
        </w:rPr>
        <w:tab/>
      </w:r>
      <w:r w:rsidR="0035180E">
        <w:rPr>
          <w:rFonts w:cs="Calibri"/>
          <w:b/>
        </w:rPr>
        <w:tab/>
      </w:r>
      <w:r w:rsidR="0035180E">
        <w:rPr>
          <w:rFonts w:cs="Calibri"/>
          <w:b/>
        </w:rPr>
        <w:tab/>
      </w:r>
      <w:r w:rsidR="0035180E">
        <w:rPr>
          <w:rFonts w:cs="Calibri"/>
          <w:b/>
        </w:rPr>
        <w:tab/>
      </w:r>
      <w:r w:rsidR="0035180E">
        <w:rPr>
          <w:rFonts w:cs="Calibri"/>
          <w:b/>
        </w:rPr>
        <w:tab/>
      </w:r>
      <w:r w:rsidR="00971E7F">
        <w:rPr>
          <w:rFonts w:cs="Calibri"/>
          <w:b/>
        </w:rPr>
        <w:tab/>
      </w:r>
      <w:r w:rsidR="0035180E">
        <w:rPr>
          <w:rFonts w:cs="Calibri"/>
          <w:b/>
        </w:rPr>
        <w:tab/>
      </w:r>
      <w:r w:rsidR="00971E7F">
        <w:rPr>
          <w:rFonts w:cs="Calibri"/>
          <w:b/>
        </w:rPr>
        <w:t>30</w:t>
      </w:r>
    </w:p>
    <w:p w:rsidR="0022033C" w:rsidRPr="003C691D" w:rsidRDefault="0022033C" w:rsidP="001335FF">
      <w:pPr>
        <w:pStyle w:val="ListParagraph"/>
        <w:numPr>
          <w:ilvl w:val="0"/>
          <w:numId w:val="47"/>
        </w:numPr>
        <w:jc w:val="left"/>
        <w:rPr>
          <w:rFonts w:cs="Calibri"/>
          <w:b/>
        </w:rPr>
      </w:pPr>
      <w:r w:rsidRPr="003C691D">
        <w:rPr>
          <w:rFonts w:cs="Calibri"/>
          <w:b/>
        </w:rPr>
        <w:t>Componente de Cooperación Técnica</w:t>
      </w:r>
      <w:r w:rsidR="0035180E">
        <w:rPr>
          <w:rFonts w:cs="Calibri"/>
          <w:b/>
        </w:rPr>
        <w:tab/>
      </w:r>
      <w:r w:rsidR="0035180E">
        <w:rPr>
          <w:rFonts w:cs="Calibri"/>
          <w:b/>
        </w:rPr>
        <w:tab/>
      </w:r>
      <w:r w:rsidR="0035180E">
        <w:rPr>
          <w:rFonts w:cs="Calibri"/>
          <w:b/>
        </w:rPr>
        <w:tab/>
      </w:r>
      <w:r w:rsidR="0035180E">
        <w:rPr>
          <w:rFonts w:cs="Calibri"/>
          <w:b/>
        </w:rPr>
        <w:tab/>
      </w:r>
      <w:r w:rsidR="0035180E">
        <w:rPr>
          <w:rFonts w:cs="Calibri"/>
          <w:b/>
        </w:rPr>
        <w:tab/>
      </w:r>
      <w:r w:rsidR="0035180E">
        <w:rPr>
          <w:rFonts w:cs="Calibri"/>
          <w:b/>
        </w:rPr>
        <w:tab/>
      </w:r>
      <w:r w:rsidR="0035180E">
        <w:rPr>
          <w:rFonts w:cs="Calibri"/>
          <w:b/>
        </w:rPr>
        <w:tab/>
      </w:r>
      <w:r w:rsidR="00971E7F">
        <w:rPr>
          <w:rFonts w:cs="Calibri"/>
          <w:b/>
        </w:rPr>
        <w:t>30</w:t>
      </w:r>
    </w:p>
    <w:p w:rsidR="005C4B3E" w:rsidRPr="003C691D" w:rsidRDefault="005C4B3E" w:rsidP="00EC0DD5">
      <w:pPr>
        <w:pStyle w:val="ListParagraph"/>
        <w:numPr>
          <w:ilvl w:val="1"/>
          <w:numId w:val="47"/>
        </w:numPr>
        <w:ind w:left="1080" w:firstLine="0"/>
        <w:jc w:val="left"/>
        <w:rPr>
          <w:rFonts w:cs="Calibri"/>
          <w:b/>
        </w:rPr>
      </w:pPr>
      <w:r w:rsidRPr="003C691D">
        <w:rPr>
          <w:rFonts w:cs="Calibri"/>
          <w:b/>
        </w:rPr>
        <w:t>Resultados a nivel de Sub-Componentes</w:t>
      </w:r>
      <w:r w:rsidR="0035180E">
        <w:rPr>
          <w:rFonts w:cs="Calibri"/>
          <w:b/>
        </w:rPr>
        <w:tab/>
      </w:r>
      <w:r w:rsidR="0035180E">
        <w:rPr>
          <w:rFonts w:cs="Calibri"/>
          <w:b/>
        </w:rPr>
        <w:tab/>
      </w:r>
      <w:r w:rsidR="0035180E">
        <w:rPr>
          <w:rFonts w:cs="Calibri"/>
          <w:b/>
        </w:rPr>
        <w:tab/>
      </w:r>
      <w:r w:rsidR="0035180E">
        <w:rPr>
          <w:rFonts w:cs="Calibri"/>
          <w:b/>
        </w:rPr>
        <w:tab/>
      </w:r>
      <w:r w:rsidR="0035180E">
        <w:rPr>
          <w:rFonts w:cs="Calibri"/>
          <w:b/>
        </w:rPr>
        <w:tab/>
      </w:r>
      <w:r w:rsidR="0035180E">
        <w:rPr>
          <w:rFonts w:cs="Calibri"/>
          <w:b/>
        </w:rPr>
        <w:tab/>
      </w:r>
      <w:r w:rsidR="00971E7F">
        <w:rPr>
          <w:rFonts w:cs="Calibri"/>
          <w:b/>
        </w:rPr>
        <w:t>30</w:t>
      </w:r>
    </w:p>
    <w:p w:rsidR="00ED7013" w:rsidRPr="003C691D" w:rsidRDefault="00ED7013" w:rsidP="001335FF">
      <w:pPr>
        <w:pStyle w:val="ListParagraph"/>
        <w:numPr>
          <w:ilvl w:val="1"/>
          <w:numId w:val="47"/>
        </w:numPr>
        <w:ind w:left="1080" w:firstLine="0"/>
        <w:jc w:val="left"/>
        <w:rPr>
          <w:rFonts w:cs="Calibri"/>
          <w:b/>
        </w:rPr>
      </w:pPr>
      <w:r w:rsidRPr="003C691D">
        <w:rPr>
          <w:rFonts w:cs="Calibri"/>
          <w:b/>
        </w:rPr>
        <w:t>Resultados a nivel de</w:t>
      </w:r>
      <w:r w:rsidR="00D34433">
        <w:rPr>
          <w:rFonts w:cs="Calibri"/>
          <w:b/>
        </w:rPr>
        <w:t>l</w:t>
      </w:r>
      <w:r w:rsidRPr="003C691D">
        <w:rPr>
          <w:rFonts w:cs="Calibri"/>
          <w:b/>
        </w:rPr>
        <w:t xml:space="preserve"> Objetivo Especifico</w:t>
      </w:r>
      <w:r w:rsidR="00011E68">
        <w:rPr>
          <w:rFonts w:cs="Calibri"/>
          <w:b/>
        </w:rPr>
        <w:tab/>
      </w:r>
      <w:r w:rsidR="00011E68">
        <w:rPr>
          <w:rFonts w:cs="Calibri"/>
          <w:b/>
        </w:rPr>
        <w:tab/>
      </w:r>
      <w:r w:rsidR="00011E68">
        <w:rPr>
          <w:rFonts w:cs="Calibri"/>
          <w:b/>
        </w:rPr>
        <w:tab/>
      </w:r>
      <w:r w:rsidR="00011E68">
        <w:rPr>
          <w:rFonts w:cs="Calibri"/>
          <w:b/>
        </w:rPr>
        <w:tab/>
      </w:r>
      <w:r w:rsidR="00011E68">
        <w:rPr>
          <w:rFonts w:cs="Calibri"/>
          <w:b/>
        </w:rPr>
        <w:tab/>
      </w:r>
      <w:r w:rsidR="00011E68">
        <w:rPr>
          <w:rFonts w:cs="Calibri"/>
          <w:b/>
        </w:rPr>
        <w:tab/>
        <w:t>3</w:t>
      </w:r>
      <w:r w:rsidR="00971E7F">
        <w:rPr>
          <w:rFonts w:cs="Calibri"/>
          <w:b/>
        </w:rPr>
        <w:t>5</w:t>
      </w:r>
    </w:p>
    <w:p w:rsidR="00ED7013" w:rsidRPr="003C691D" w:rsidRDefault="00ED7013" w:rsidP="001335FF">
      <w:pPr>
        <w:pStyle w:val="ListParagraph"/>
        <w:numPr>
          <w:ilvl w:val="1"/>
          <w:numId w:val="47"/>
        </w:numPr>
        <w:ind w:left="1080" w:firstLine="0"/>
        <w:jc w:val="left"/>
        <w:rPr>
          <w:rFonts w:cs="Calibri"/>
          <w:b/>
        </w:rPr>
      </w:pPr>
      <w:r w:rsidRPr="003C691D">
        <w:rPr>
          <w:rFonts w:cs="Calibri"/>
          <w:b/>
        </w:rPr>
        <w:t>Probabilidad de lograr plenamente los resultados esperados</w:t>
      </w:r>
      <w:r w:rsidR="00011E68">
        <w:rPr>
          <w:rFonts w:cs="Calibri"/>
          <w:b/>
        </w:rPr>
        <w:tab/>
      </w:r>
      <w:r w:rsidR="00011E68">
        <w:rPr>
          <w:rFonts w:cs="Calibri"/>
          <w:b/>
        </w:rPr>
        <w:tab/>
      </w:r>
      <w:r w:rsidR="00011E68">
        <w:rPr>
          <w:rFonts w:cs="Calibri"/>
          <w:b/>
        </w:rPr>
        <w:tab/>
      </w:r>
      <w:r w:rsidR="00011E68">
        <w:rPr>
          <w:rFonts w:cs="Calibri"/>
          <w:b/>
        </w:rPr>
        <w:tab/>
        <w:t>3</w:t>
      </w:r>
      <w:r w:rsidR="00971E7F">
        <w:rPr>
          <w:rFonts w:cs="Calibri"/>
          <w:b/>
        </w:rPr>
        <w:t>8</w:t>
      </w:r>
    </w:p>
    <w:p w:rsidR="007039A3" w:rsidRPr="003C691D" w:rsidRDefault="007039A3" w:rsidP="001335FF">
      <w:pPr>
        <w:pStyle w:val="ListParagraph"/>
        <w:numPr>
          <w:ilvl w:val="0"/>
          <w:numId w:val="47"/>
        </w:numPr>
        <w:jc w:val="left"/>
        <w:rPr>
          <w:rFonts w:cs="Calibri"/>
          <w:b/>
        </w:rPr>
      </w:pPr>
      <w:r w:rsidRPr="003C691D">
        <w:rPr>
          <w:rFonts w:cs="Calibri"/>
          <w:b/>
        </w:rPr>
        <w:t>Componente de Financiamiento</w:t>
      </w:r>
      <w:r w:rsidR="00011E68">
        <w:rPr>
          <w:rFonts w:cs="Calibri"/>
          <w:b/>
        </w:rPr>
        <w:tab/>
      </w:r>
      <w:r w:rsidR="00011E68">
        <w:rPr>
          <w:rFonts w:cs="Calibri"/>
          <w:b/>
        </w:rPr>
        <w:tab/>
      </w:r>
      <w:r w:rsidR="00011E68">
        <w:rPr>
          <w:rFonts w:cs="Calibri"/>
          <w:b/>
        </w:rPr>
        <w:tab/>
      </w:r>
      <w:r w:rsidR="00011E68">
        <w:rPr>
          <w:rFonts w:cs="Calibri"/>
          <w:b/>
        </w:rPr>
        <w:tab/>
      </w:r>
      <w:r w:rsidR="00011E68">
        <w:rPr>
          <w:rFonts w:cs="Calibri"/>
          <w:b/>
        </w:rPr>
        <w:tab/>
      </w:r>
      <w:r w:rsidR="00011E68">
        <w:rPr>
          <w:rFonts w:cs="Calibri"/>
          <w:b/>
        </w:rPr>
        <w:tab/>
      </w:r>
      <w:r w:rsidR="00011E68">
        <w:rPr>
          <w:rFonts w:cs="Calibri"/>
          <w:b/>
        </w:rPr>
        <w:tab/>
      </w:r>
      <w:r w:rsidR="00011E68">
        <w:rPr>
          <w:rFonts w:cs="Calibri"/>
          <w:b/>
        </w:rPr>
        <w:tab/>
        <w:t>3</w:t>
      </w:r>
      <w:r w:rsidR="00971E7F">
        <w:rPr>
          <w:rFonts w:cs="Calibri"/>
          <w:b/>
        </w:rPr>
        <w:t>9</w:t>
      </w:r>
    </w:p>
    <w:p w:rsidR="007039A3" w:rsidRDefault="007039A3" w:rsidP="00BB18D4">
      <w:pPr>
        <w:pStyle w:val="ListParagraph"/>
        <w:numPr>
          <w:ilvl w:val="0"/>
          <w:numId w:val="1"/>
        </w:numPr>
        <w:ind w:left="720" w:hanging="360"/>
        <w:jc w:val="left"/>
        <w:rPr>
          <w:rFonts w:cs="Calibri"/>
          <w:b/>
        </w:rPr>
      </w:pPr>
      <w:r w:rsidRPr="003C691D">
        <w:rPr>
          <w:rFonts w:cs="Calibri"/>
          <w:b/>
        </w:rPr>
        <w:t>Sostenibilidad de proyecto</w:t>
      </w:r>
      <w:r w:rsidR="00011E68">
        <w:rPr>
          <w:rFonts w:cs="Calibri"/>
          <w:b/>
        </w:rPr>
        <w:tab/>
      </w:r>
      <w:r w:rsidR="00011E68">
        <w:rPr>
          <w:rFonts w:cs="Calibri"/>
          <w:b/>
        </w:rPr>
        <w:tab/>
      </w:r>
      <w:r w:rsidR="00011E68">
        <w:rPr>
          <w:rFonts w:cs="Calibri"/>
          <w:b/>
        </w:rPr>
        <w:tab/>
      </w:r>
      <w:r w:rsidR="00011E68">
        <w:rPr>
          <w:rFonts w:cs="Calibri"/>
          <w:b/>
        </w:rPr>
        <w:tab/>
      </w:r>
      <w:r w:rsidR="00011E68">
        <w:rPr>
          <w:rFonts w:cs="Calibri"/>
          <w:b/>
        </w:rPr>
        <w:tab/>
      </w:r>
      <w:r w:rsidR="00011E68">
        <w:rPr>
          <w:rFonts w:cs="Calibri"/>
          <w:b/>
        </w:rPr>
        <w:tab/>
      </w:r>
      <w:r w:rsidR="00011E68">
        <w:rPr>
          <w:rFonts w:cs="Calibri"/>
          <w:b/>
        </w:rPr>
        <w:tab/>
      </w:r>
      <w:r w:rsidR="00011E68">
        <w:rPr>
          <w:rFonts w:cs="Calibri"/>
          <w:b/>
        </w:rPr>
        <w:tab/>
      </w:r>
      <w:r w:rsidR="00011E68">
        <w:rPr>
          <w:rFonts w:cs="Calibri"/>
          <w:b/>
        </w:rPr>
        <w:tab/>
        <w:t>3</w:t>
      </w:r>
      <w:r w:rsidR="00971E7F">
        <w:rPr>
          <w:rFonts w:cs="Calibri"/>
          <w:b/>
        </w:rPr>
        <w:t>9</w:t>
      </w:r>
    </w:p>
    <w:p w:rsidR="00971E7F" w:rsidRDefault="00971E7F" w:rsidP="00971E7F">
      <w:pPr>
        <w:pStyle w:val="ListParagraph"/>
        <w:numPr>
          <w:ilvl w:val="3"/>
          <w:numId w:val="47"/>
        </w:numPr>
        <w:ind w:left="1080"/>
        <w:jc w:val="left"/>
        <w:rPr>
          <w:rFonts w:cs="Calibri"/>
          <w:b/>
        </w:rPr>
      </w:pPr>
      <w:r>
        <w:rPr>
          <w:rFonts w:cs="Calibri"/>
          <w:b/>
        </w:rPr>
        <w:t>Crédito para la ampliación del capital de trabajo e inversiones</w:t>
      </w:r>
      <w:r>
        <w:rPr>
          <w:rFonts w:cs="Calibri"/>
          <w:b/>
        </w:rPr>
        <w:tab/>
      </w:r>
      <w:r>
        <w:rPr>
          <w:rFonts w:cs="Calibri"/>
          <w:b/>
        </w:rPr>
        <w:tab/>
      </w:r>
      <w:r>
        <w:rPr>
          <w:rFonts w:cs="Calibri"/>
          <w:b/>
        </w:rPr>
        <w:tab/>
      </w:r>
      <w:r>
        <w:rPr>
          <w:rFonts w:cs="Calibri"/>
          <w:b/>
        </w:rPr>
        <w:tab/>
      </w:r>
      <w:r w:rsidR="00480A92">
        <w:rPr>
          <w:rFonts w:cs="Calibri"/>
          <w:b/>
        </w:rPr>
        <w:t>40</w:t>
      </w:r>
    </w:p>
    <w:p w:rsidR="00480A92" w:rsidRDefault="00971E7F" w:rsidP="00971E7F">
      <w:pPr>
        <w:pStyle w:val="ListParagraph"/>
        <w:numPr>
          <w:ilvl w:val="3"/>
          <w:numId w:val="47"/>
        </w:numPr>
        <w:ind w:left="1080"/>
        <w:jc w:val="left"/>
        <w:rPr>
          <w:rFonts w:cs="Calibri"/>
          <w:b/>
        </w:rPr>
      </w:pPr>
      <w:r>
        <w:rPr>
          <w:rFonts w:cs="Calibri"/>
          <w:b/>
        </w:rPr>
        <w:t>Conocimientos generales y técnicas sobre BPM adquirid</w:t>
      </w:r>
      <w:r w:rsidR="00480A92">
        <w:rPr>
          <w:rFonts w:cs="Calibri"/>
          <w:b/>
        </w:rPr>
        <w:t>o</w:t>
      </w:r>
      <w:r>
        <w:rPr>
          <w:rFonts w:cs="Calibri"/>
          <w:b/>
        </w:rPr>
        <w:t>s e incorporad</w:t>
      </w:r>
      <w:r w:rsidR="00480A92">
        <w:rPr>
          <w:rFonts w:cs="Calibri"/>
          <w:b/>
        </w:rPr>
        <w:t>o</w:t>
      </w:r>
      <w:r>
        <w:rPr>
          <w:rFonts w:cs="Calibri"/>
          <w:b/>
        </w:rPr>
        <w:t>s</w:t>
      </w:r>
      <w:r>
        <w:rPr>
          <w:rFonts w:cs="Calibri"/>
          <w:b/>
        </w:rPr>
        <w:tab/>
      </w:r>
      <w:r>
        <w:rPr>
          <w:rFonts w:cs="Calibri"/>
          <w:b/>
        </w:rPr>
        <w:tab/>
      </w:r>
      <w:r w:rsidR="00480A92">
        <w:rPr>
          <w:rFonts w:cs="Calibri"/>
          <w:b/>
        </w:rPr>
        <w:tab/>
        <w:t>4</w:t>
      </w:r>
      <w:r w:rsidR="0040627C">
        <w:rPr>
          <w:rFonts w:cs="Calibri"/>
          <w:b/>
        </w:rPr>
        <w:t>1</w:t>
      </w:r>
    </w:p>
    <w:p w:rsidR="00971E7F" w:rsidRPr="003C691D" w:rsidRDefault="00480A92" w:rsidP="00971E7F">
      <w:pPr>
        <w:pStyle w:val="ListParagraph"/>
        <w:numPr>
          <w:ilvl w:val="3"/>
          <w:numId w:val="47"/>
        </w:numPr>
        <w:ind w:left="1080"/>
        <w:jc w:val="left"/>
        <w:rPr>
          <w:rFonts w:cs="Calibri"/>
          <w:b/>
        </w:rPr>
      </w:pPr>
      <w:r>
        <w:rPr>
          <w:rFonts w:cs="Calibri"/>
          <w:b/>
        </w:rPr>
        <w:t>Conformación de la ARSO</w:t>
      </w:r>
      <w:r>
        <w:rPr>
          <w:rFonts w:cs="Calibri"/>
          <w:b/>
        </w:rPr>
        <w:tab/>
      </w:r>
      <w:r>
        <w:rPr>
          <w:rFonts w:cs="Calibri"/>
          <w:b/>
        </w:rPr>
        <w:tab/>
      </w:r>
      <w:r>
        <w:rPr>
          <w:rFonts w:cs="Calibri"/>
          <w:b/>
        </w:rPr>
        <w:tab/>
      </w:r>
      <w:r>
        <w:rPr>
          <w:rFonts w:cs="Calibri"/>
          <w:b/>
        </w:rPr>
        <w:tab/>
      </w:r>
      <w:r>
        <w:rPr>
          <w:rFonts w:cs="Calibri"/>
          <w:b/>
        </w:rPr>
        <w:tab/>
      </w:r>
      <w:r>
        <w:rPr>
          <w:rFonts w:cs="Calibri"/>
          <w:b/>
        </w:rPr>
        <w:tab/>
      </w:r>
      <w:r>
        <w:rPr>
          <w:rFonts w:cs="Calibri"/>
          <w:b/>
        </w:rPr>
        <w:tab/>
      </w:r>
      <w:r>
        <w:rPr>
          <w:rFonts w:cs="Calibri"/>
          <w:b/>
        </w:rPr>
        <w:tab/>
      </w:r>
      <w:r>
        <w:rPr>
          <w:rFonts w:cs="Calibri"/>
          <w:b/>
        </w:rPr>
        <w:tab/>
        <w:t>4</w:t>
      </w:r>
      <w:r w:rsidR="0040627C">
        <w:rPr>
          <w:rFonts w:cs="Calibri"/>
          <w:b/>
        </w:rPr>
        <w:t>1</w:t>
      </w:r>
      <w:r w:rsidR="00971E7F">
        <w:rPr>
          <w:rFonts w:cs="Calibri"/>
          <w:b/>
        </w:rPr>
        <w:tab/>
      </w:r>
    </w:p>
    <w:p w:rsidR="007039A3" w:rsidRPr="003C691D" w:rsidRDefault="007039A3" w:rsidP="00BB18D4">
      <w:pPr>
        <w:pStyle w:val="ListParagraph"/>
        <w:numPr>
          <w:ilvl w:val="0"/>
          <w:numId w:val="1"/>
        </w:numPr>
        <w:ind w:left="720" w:hanging="360"/>
        <w:jc w:val="left"/>
        <w:rPr>
          <w:rFonts w:cs="Calibri"/>
          <w:b/>
        </w:rPr>
      </w:pPr>
      <w:r w:rsidRPr="003C691D">
        <w:rPr>
          <w:rFonts w:cs="Calibri"/>
          <w:b/>
        </w:rPr>
        <w:t>La visión de la representación del BID en Honduras</w:t>
      </w:r>
      <w:r w:rsidR="00011E68">
        <w:rPr>
          <w:rFonts w:cs="Calibri"/>
          <w:b/>
        </w:rPr>
        <w:tab/>
      </w:r>
      <w:r w:rsidR="00011E68">
        <w:rPr>
          <w:rFonts w:cs="Calibri"/>
          <w:b/>
        </w:rPr>
        <w:tab/>
      </w:r>
      <w:r w:rsidR="00011E68">
        <w:rPr>
          <w:rFonts w:cs="Calibri"/>
          <w:b/>
        </w:rPr>
        <w:tab/>
      </w:r>
      <w:r w:rsidR="00011E68">
        <w:rPr>
          <w:rFonts w:cs="Calibri"/>
          <w:b/>
        </w:rPr>
        <w:tab/>
      </w:r>
      <w:r w:rsidR="00011E68">
        <w:rPr>
          <w:rFonts w:cs="Calibri"/>
          <w:b/>
        </w:rPr>
        <w:tab/>
      </w:r>
      <w:r w:rsidR="00011E68">
        <w:rPr>
          <w:rFonts w:cs="Calibri"/>
          <w:b/>
        </w:rPr>
        <w:tab/>
      </w:r>
      <w:r w:rsidR="0040627C">
        <w:rPr>
          <w:rFonts w:cs="Calibri"/>
          <w:b/>
        </w:rPr>
        <w:t>41</w:t>
      </w:r>
    </w:p>
    <w:p w:rsidR="007039A3" w:rsidRPr="003C691D" w:rsidRDefault="007039A3" w:rsidP="00BB18D4">
      <w:pPr>
        <w:pStyle w:val="ListParagraph"/>
        <w:numPr>
          <w:ilvl w:val="0"/>
          <w:numId w:val="1"/>
        </w:numPr>
        <w:ind w:left="720" w:hanging="360"/>
        <w:jc w:val="left"/>
        <w:rPr>
          <w:rFonts w:cs="Calibri"/>
          <w:b/>
        </w:rPr>
      </w:pPr>
      <w:r w:rsidRPr="003C691D">
        <w:rPr>
          <w:rFonts w:cs="Calibri"/>
          <w:b/>
        </w:rPr>
        <w:t>Lecciones aprendidas y buenas prácticas</w:t>
      </w:r>
      <w:r w:rsidR="00011E68">
        <w:rPr>
          <w:rFonts w:cs="Calibri"/>
          <w:b/>
        </w:rPr>
        <w:tab/>
      </w:r>
      <w:r w:rsidR="00011E68">
        <w:rPr>
          <w:rFonts w:cs="Calibri"/>
          <w:b/>
        </w:rPr>
        <w:tab/>
      </w:r>
      <w:r w:rsidR="00011E68">
        <w:rPr>
          <w:rFonts w:cs="Calibri"/>
          <w:b/>
        </w:rPr>
        <w:tab/>
      </w:r>
      <w:r w:rsidR="00011E68">
        <w:rPr>
          <w:rFonts w:cs="Calibri"/>
          <w:b/>
        </w:rPr>
        <w:tab/>
      </w:r>
      <w:r w:rsidR="00011E68">
        <w:rPr>
          <w:rFonts w:cs="Calibri"/>
          <w:b/>
        </w:rPr>
        <w:tab/>
      </w:r>
      <w:r w:rsidR="00011E68">
        <w:rPr>
          <w:rFonts w:cs="Calibri"/>
          <w:b/>
        </w:rPr>
        <w:tab/>
      </w:r>
      <w:r w:rsidR="00011E68">
        <w:rPr>
          <w:rFonts w:cs="Calibri"/>
          <w:b/>
        </w:rPr>
        <w:tab/>
        <w:t>4</w:t>
      </w:r>
      <w:r w:rsidR="00BF732A">
        <w:rPr>
          <w:rFonts w:cs="Calibri"/>
          <w:b/>
        </w:rPr>
        <w:t>2</w:t>
      </w:r>
    </w:p>
    <w:p w:rsidR="007039A3" w:rsidRDefault="007039A3" w:rsidP="00BB18D4">
      <w:pPr>
        <w:pStyle w:val="ListParagraph"/>
        <w:numPr>
          <w:ilvl w:val="0"/>
          <w:numId w:val="1"/>
        </w:numPr>
        <w:ind w:left="720" w:hanging="360"/>
        <w:jc w:val="left"/>
        <w:rPr>
          <w:rFonts w:cs="Calibri"/>
          <w:b/>
        </w:rPr>
      </w:pPr>
      <w:r w:rsidRPr="003C691D">
        <w:rPr>
          <w:rFonts w:cs="Calibri"/>
          <w:b/>
        </w:rPr>
        <w:t>Conclusiones y recomendaciones</w:t>
      </w:r>
      <w:r w:rsidR="00011E68">
        <w:rPr>
          <w:rFonts w:cs="Calibri"/>
          <w:b/>
        </w:rPr>
        <w:tab/>
      </w:r>
      <w:r w:rsidR="00011E68">
        <w:rPr>
          <w:rFonts w:cs="Calibri"/>
          <w:b/>
        </w:rPr>
        <w:tab/>
      </w:r>
      <w:r w:rsidR="00011E68">
        <w:rPr>
          <w:rFonts w:cs="Calibri"/>
          <w:b/>
        </w:rPr>
        <w:tab/>
      </w:r>
      <w:r w:rsidR="00011E68">
        <w:rPr>
          <w:rFonts w:cs="Calibri"/>
          <w:b/>
        </w:rPr>
        <w:tab/>
      </w:r>
      <w:r w:rsidR="00011E68">
        <w:rPr>
          <w:rFonts w:cs="Calibri"/>
          <w:b/>
        </w:rPr>
        <w:tab/>
      </w:r>
      <w:r w:rsidR="00011E68">
        <w:rPr>
          <w:rFonts w:cs="Calibri"/>
          <w:b/>
        </w:rPr>
        <w:tab/>
      </w:r>
      <w:r w:rsidR="00011E68">
        <w:rPr>
          <w:rFonts w:cs="Calibri"/>
          <w:b/>
        </w:rPr>
        <w:tab/>
      </w:r>
      <w:r w:rsidR="00011E68">
        <w:rPr>
          <w:rFonts w:cs="Calibri"/>
          <w:b/>
        </w:rPr>
        <w:tab/>
        <w:t>42</w:t>
      </w:r>
    </w:p>
    <w:p w:rsidR="00BF732A" w:rsidRDefault="00BF732A" w:rsidP="00BF732A">
      <w:pPr>
        <w:pStyle w:val="ListParagraph"/>
        <w:numPr>
          <w:ilvl w:val="6"/>
          <w:numId w:val="31"/>
        </w:numPr>
        <w:ind w:left="1080"/>
        <w:jc w:val="left"/>
        <w:rPr>
          <w:rFonts w:cs="Calibri"/>
          <w:b/>
        </w:rPr>
      </w:pPr>
      <w:r>
        <w:rPr>
          <w:rFonts w:cs="Calibri"/>
          <w:b/>
        </w:rPr>
        <w:t xml:space="preserve">Conclusiones </w:t>
      </w:r>
      <w:r>
        <w:rPr>
          <w:rFonts w:cs="Calibri"/>
          <w:b/>
        </w:rPr>
        <w:tab/>
      </w:r>
      <w:r>
        <w:rPr>
          <w:rFonts w:cs="Calibri"/>
          <w:b/>
        </w:rPr>
        <w:tab/>
      </w:r>
      <w:r>
        <w:rPr>
          <w:rFonts w:cs="Calibri"/>
          <w:b/>
        </w:rPr>
        <w:tab/>
      </w:r>
      <w:r>
        <w:rPr>
          <w:rFonts w:cs="Calibri"/>
          <w:b/>
        </w:rPr>
        <w:tab/>
      </w:r>
      <w:r>
        <w:rPr>
          <w:rFonts w:cs="Calibri"/>
          <w:b/>
        </w:rPr>
        <w:tab/>
      </w:r>
      <w:r>
        <w:rPr>
          <w:rFonts w:cs="Calibri"/>
          <w:b/>
        </w:rPr>
        <w:tab/>
      </w:r>
      <w:r>
        <w:rPr>
          <w:rFonts w:cs="Calibri"/>
          <w:b/>
        </w:rPr>
        <w:tab/>
      </w:r>
      <w:r>
        <w:rPr>
          <w:rFonts w:cs="Calibri"/>
          <w:b/>
        </w:rPr>
        <w:tab/>
      </w:r>
      <w:r>
        <w:rPr>
          <w:rFonts w:cs="Calibri"/>
          <w:b/>
        </w:rPr>
        <w:tab/>
      </w:r>
      <w:r>
        <w:rPr>
          <w:rFonts w:cs="Calibri"/>
          <w:b/>
        </w:rPr>
        <w:tab/>
        <w:t>43</w:t>
      </w:r>
    </w:p>
    <w:p w:rsidR="00BF732A" w:rsidRDefault="00BF732A" w:rsidP="00BF732A">
      <w:pPr>
        <w:pStyle w:val="ListParagraph"/>
        <w:numPr>
          <w:ilvl w:val="6"/>
          <w:numId w:val="31"/>
        </w:numPr>
        <w:ind w:left="1080"/>
        <w:jc w:val="left"/>
        <w:rPr>
          <w:rFonts w:cs="Calibri"/>
          <w:b/>
        </w:rPr>
      </w:pPr>
      <w:r>
        <w:rPr>
          <w:rFonts w:cs="Calibri"/>
          <w:b/>
        </w:rPr>
        <w:t>Principales desafíos</w:t>
      </w:r>
      <w:r>
        <w:rPr>
          <w:rFonts w:cs="Calibri"/>
          <w:b/>
        </w:rPr>
        <w:tab/>
      </w:r>
      <w:r>
        <w:rPr>
          <w:rFonts w:cs="Calibri"/>
          <w:b/>
        </w:rPr>
        <w:tab/>
      </w:r>
      <w:r>
        <w:rPr>
          <w:rFonts w:cs="Calibri"/>
          <w:b/>
        </w:rPr>
        <w:tab/>
      </w:r>
      <w:r>
        <w:rPr>
          <w:rFonts w:cs="Calibri"/>
          <w:b/>
        </w:rPr>
        <w:tab/>
      </w:r>
      <w:r>
        <w:rPr>
          <w:rFonts w:cs="Calibri"/>
          <w:b/>
        </w:rPr>
        <w:tab/>
      </w:r>
      <w:r>
        <w:rPr>
          <w:rFonts w:cs="Calibri"/>
          <w:b/>
        </w:rPr>
        <w:tab/>
      </w:r>
      <w:r>
        <w:rPr>
          <w:rFonts w:cs="Calibri"/>
          <w:b/>
        </w:rPr>
        <w:tab/>
      </w:r>
      <w:r>
        <w:rPr>
          <w:rFonts w:cs="Calibri"/>
          <w:b/>
        </w:rPr>
        <w:tab/>
      </w:r>
      <w:r>
        <w:rPr>
          <w:rFonts w:cs="Calibri"/>
          <w:b/>
        </w:rPr>
        <w:tab/>
      </w:r>
      <w:r>
        <w:rPr>
          <w:rFonts w:cs="Calibri"/>
          <w:b/>
        </w:rPr>
        <w:tab/>
      </w:r>
      <w:r w:rsidR="00ED331F">
        <w:rPr>
          <w:rFonts w:cs="Calibri"/>
          <w:b/>
        </w:rPr>
        <w:t>4</w:t>
      </w:r>
      <w:r w:rsidR="001D5361">
        <w:rPr>
          <w:rFonts w:cs="Calibri"/>
          <w:b/>
        </w:rPr>
        <w:t>7</w:t>
      </w:r>
    </w:p>
    <w:p w:rsidR="00ED331F" w:rsidRPr="003C691D" w:rsidRDefault="001D5361" w:rsidP="00BF732A">
      <w:pPr>
        <w:pStyle w:val="ListParagraph"/>
        <w:numPr>
          <w:ilvl w:val="6"/>
          <w:numId w:val="31"/>
        </w:numPr>
        <w:ind w:left="1080"/>
        <w:jc w:val="left"/>
        <w:rPr>
          <w:rFonts w:cs="Calibri"/>
          <w:b/>
        </w:rPr>
      </w:pPr>
      <w:r>
        <w:rPr>
          <w:rFonts w:cs="Calibri"/>
          <w:b/>
        </w:rPr>
        <w:t>Recomendaciones</w:t>
      </w:r>
      <w:r>
        <w:rPr>
          <w:rFonts w:cs="Calibri"/>
          <w:b/>
        </w:rPr>
        <w:tab/>
      </w:r>
      <w:r>
        <w:rPr>
          <w:rFonts w:cs="Calibri"/>
          <w:b/>
        </w:rPr>
        <w:tab/>
      </w:r>
      <w:r>
        <w:rPr>
          <w:rFonts w:cs="Calibri"/>
          <w:b/>
        </w:rPr>
        <w:tab/>
      </w:r>
      <w:r>
        <w:rPr>
          <w:rFonts w:cs="Calibri"/>
          <w:b/>
        </w:rPr>
        <w:tab/>
      </w:r>
      <w:r>
        <w:rPr>
          <w:rFonts w:cs="Calibri"/>
          <w:b/>
        </w:rPr>
        <w:tab/>
      </w:r>
      <w:r>
        <w:rPr>
          <w:rFonts w:cs="Calibri"/>
          <w:b/>
        </w:rPr>
        <w:tab/>
      </w:r>
      <w:r>
        <w:rPr>
          <w:rFonts w:cs="Calibri"/>
          <w:b/>
        </w:rPr>
        <w:tab/>
      </w:r>
      <w:r>
        <w:rPr>
          <w:rFonts w:cs="Calibri"/>
          <w:b/>
        </w:rPr>
        <w:tab/>
      </w:r>
      <w:r>
        <w:rPr>
          <w:rFonts w:cs="Calibri"/>
          <w:b/>
        </w:rPr>
        <w:tab/>
      </w:r>
      <w:r>
        <w:rPr>
          <w:rFonts w:cs="Calibri"/>
          <w:b/>
        </w:rPr>
        <w:tab/>
        <w:t>47</w:t>
      </w:r>
    </w:p>
    <w:p w:rsidR="007039A3" w:rsidRPr="00B14208" w:rsidRDefault="007039A3" w:rsidP="007039A3">
      <w:pPr>
        <w:pStyle w:val="ListParagraph"/>
        <w:ind w:left="1080" w:hanging="720"/>
        <w:rPr>
          <w:rFonts w:ascii="Times New Roman" w:hAnsi="Times New Roman"/>
          <w:b/>
        </w:rPr>
      </w:pPr>
    </w:p>
    <w:p w:rsidR="00B14208" w:rsidRPr="00B14208" w:rsidRDefault="00B14208" w:rsidP="00B14208">
      <w:pPr>
        <w:pStyle w:val="ListParagraph"/>
        <w:ind w:left="1080" w:hanging="720"/>
        <w:rPr>
          <w:rFonts w:ascii="Times New Roman" w:hAnsi="Times New Roman"/>
          <w:b/>
        </w:rPr>
      </w:pPr>
      <w:r w:rsidRPr="00B14208">
        <w:rPr>
          <w:rFonts w:ascii="Times New Roman" w:hAnsi="Times New Roman"/>
          <w:b/>
        </w:rPr>
        <w:t>Anexo 1 Términos de Referencia</w:t>
      </w:r>
    </w:p>
    <w:p w:rsidR="00B14208" w:rsidRPr="00B14208" w:rsidRDefault="00B14208" w:rsidP="00B14208">
      <w:pPr>
        <w:pStyle w:val="ListParagraph"/>
        <w:ind w:left="1080" w:hanging="720"/>
        <w:rPr>
          <w:rFonts w:ascii="Times New Roman" w:hAnsi="Times New Roman"/>
          <w:b/>
        </w:rPr>
      </w:pPr>
      <w:r w:rsidRPr="00B14208">
        <w:rPr>
          <w:rFonts w:ascii="Times New Roman" w:hAnsi="Times New Roman"/>
          <w:b/>
        </w:rPr>
        <w:t>Anexo 2 Agenda de Trabajo</w:t>
      </w:r>
    </w:p>
    <w:p w:rsidR="00B14208" w:rsidRPr="00B14208" w:rsidRDefault="00B14208" w:rsidP="00B14208">
      <w:pPr>
        <w:pStyle w:val="ListParagraph"/>
        <w:ind w:left="1080" w:hanging="720"/>
        <w:rPr>
          <w:rFonts w:ascii="Times New Roman" w:hAnsi="Times New Roman"/>
          <w:b/>
        </w:rPr>
      </w:pPr>
      <w:r w:rsidRPr="00B14208">
        <w:rPr>
          <w:rFonts w:ascii="Times New Roman" w:hAnsi="Times New Roman"/>
          <w:b/>
        </w:rPr>
        <w:t xml:space="preserve">Anexo 3 Cuestionarios para la Cooperativa </w:t>
      </w:r>
      <w:r w:rsidR="006E7DBC">
        <w:rPr>
          <w:rFonts w:ascii="Times New Roman" w:hAnsi="Times New Roman"/>
          <w:b/>
        </w:rPr>
        <w:t>APAGUIZ</w:t>
      </w:r>
      <w:r w:rsidRPr="00B14208">
        <w:rPr>
          <w:rFonts w:ascii="Times New Roman" w:hAnsi="Times New Roman"/>
          <w:b/>
        </w:rPr>
        <w:t>, Swisscontact y Beneficiarios, CHO</w:t>
      </w:r>
    </w:p>
    <w:p w:rsidR="00B14208" w:rsidRPr="00B14208" w:rsidRDefault="00B14208" w:rsidP="00B14208">
      <w:pPr>
        <w:pStyle w:val="ListParagraph"/>
        <w:ind w:left="1080" w:hanging="720"/>
        <w:rPr>
          <w:rFonts w:ascii="Times New Roman" w:hAnsi="Times New Roman"/>
          <w:b/>
        </w:rPr>
      </w:pPr>
      <w:r w:rsidRPr="00B14208">
        <w:rPr>
          <w:rFonts w:ascii="Times New Roman" w:hAnsi="Times New Roman"/>
          <w:b/>
        </w:rPr>
        <w:t>Anexo 4 Aportes de Swisscontact al proyecto en Abril 2010</w:t>
      </w:r>
    </w:p>
    <w:p w:rsidR="00B14208" w:rsidRPr="00B14208" w:rsidRDefault="00B14208" w:rsidP="00B14208">
      <w:pPr>
        <w:pStyle w:val="ListParagraph"/>
        <w:ind w:left="1080" w:hanging="720"/>
        <w:rPr>
          <w:rFonts w:ascii="Times New Roman" w:hAnsi="Times New Roman"/>
          <w:b/>
        </w:rPr>
      </w:pPr>
      <w:r w:rsidRPr="00B14208">
        <w:rPr>
          <w:rFonts w:ascii="Times New Roman" w:hAnsi="Times New Roman"/>
          <w:b/>
        </w:rPr>
        <w:t>Anexo 5 Estado de apoyo a las empresas de rosquillas</w:t>
      </w:r>
    </w:p>
    <w:p w:rsidR="00122028" w:rsidRDefault="00B14208" w:rsidP="00B14208">
      <w:pPr>
        <w:pStyle w:val="ListParagraph"/>
        <w:ind w:left="1080" w:hanging="720"/>
        <w:rPr>
          <w:b/>
        </w:rPr>
      </w:pPr>
      <w:r w:rsidRPr="00B14208">
        <w:rPr>
          <w:rFonts w:ascii="Times New Roman" w:hAnsi="Times New Roman"/>
          <w:b/>
        </w:rPr>
        <w:t>Anexo 6 Borrador del Marco Lógico del proyecto revisado a Mayo 12 de 2010</w:t>
      </w:r>
    </w:p>
    <w:p w:rsidR="00122028" w:rsidRPr="00BB2561" w:rsidRDefault="00122028" w:rsidP="00122028">
      <w:pPr>
        <w:jc w:val="center"/>
        <w:rPr>
          <w:rFonts w:cs="Calibri"/>
          <w:b/>
          <w:sz w:val="24"/>
          <w:szCs w:val="24"/>
        </w:rPr>
      </w:pPr>
      <w:r>
        <w:rPr>
          <w:b/>
        </w:rPr>
        <w:br w:type="page"/>
      </w:r>
      <w:r w:rsidRPr="00BB2561">
        <w:rPr>
          <w:rFonts w:cs="Calibri"/>
          <w:b/>
          <w:sz w:val="24"/>
          <w:szCs w:val="24"/>
        </w:rPr>
        <w:lastRenderedPageBreak/>
        <w:t xml:space="preserve">EVALUACION DE MEDIO TÉRMINO DEL PROYECTO “FORTALECIENDO LA INTEGRACION DE LAS MICROEMPRESAS DE LA CADENA DE ROSQUILLA” </w:t>
      </w:r>
      <w:r w:rsidR="005D7B5B" w:rsidRPr="00BB2561">
        <w:rPr>
          <w:rFonts w:cs="Calibri"/>
          <w:b/>
          <w:sz w:val="24"/>
          <w:szCs w:val="24"/>
        </w:rPr>
        <w:t>(ATN/SF- 10118-HO Y SP/SF-06-12-HO)</w:t>
      </w:r>
    </w:p>
    <w:p w:rsidR="00122028" w:rsidRPr="00BB2561" w:rsidRDefault="00122028" w:rsidP="00A77118">
      <w:pPr>
        <w:jc w:val="center"/>
        <w:rPr>
          <w:rFonts w:cs="Calibri"/>
          <w:b/>
          <w:sz w:val="24"/>
          <w:szCs w:val="24"/>
        </w:rPr>
      </w:pPr>
      <w:r w:rsidRPr="00BB2561">
        <w:rPr>
          <w:rFonts w:cs="Calibri"/>
          <w:b/>
          <w:sz w:val="24"/>
          <w:szCs w:val="24"/>
        </w:rPr>
        <w:t>RESUMEN</w:t>
      </w:r>
    </w:p>
    <w:p w:rsidR="005B08D1" w:rsidRDefault="00245553" w:rsidP="002C0E0B">
      <w:pPr>
        <w:spacing w:after="0" w:line="240" w:lineRule="auto"/>
        <w:ind w:left="720"/>
      </w:pPr>
      <w:r>
        <w:t>1.01</w:t>
      </w:r>
      <w:r>
        <w:tab/>
      </w:r>
      <w:r w:rsidR="005B08D1" w:rsidRPr="00245553">
        <w:t>El proyecto “Fortaleciendo la integración de las microempresas de la cadena de rosquilla</w:t>
      </w:r>
      <w:r w:rsidR="003B78BB">
        <w:t>”</w:t>
      </w:r>
      <w:r w:rsidR="005B08D1" w:rsidRPr="00245553">
        <w:t xml:space="preserve"> fue aprobado en 22 de Noviembre de 2006 y firmado en 13 de Abril de  2007, con un financiamiento </w:t>
      </w:r>
      <w:r w:rsidR="001F416A">
        <w:t xml:space="preserve">del BID </w:t>
      </w:r>
      <w:r w:rsidR="005B08D1" w:rsidRPr="00245553">
        <w:t>no reembolsable de US$230,000.00 para el Componente de Cooperación Técnica y un préstamo de US$500,000.00 para el Componente de Financiamiento. El ejecutor del proyecto es la Fundación Suiza de Cooperación para el Desarrollo Técnico (Swisscontact)</w:t>
      </w:r>
      <w:r w:rsidR="000A2E9F" w:rsidRPr="00245553">
        <w:t xml:space="preserve"> y el Co-Ejecutor, la Cooperativa de Ahorro y Crédito </w:t>
      </w:r>
      <w:r w:rsidR="006E7DBC">
        <w:t>APAGUIZ</w:t>
      </w:r>
      <w:r w:rsidR="000A2E9F" w:rsidRPr="00245553">
        <w:t xml:space="preserve">.  El primer desembolso para el Componente de Cooperación Técnica fue recibido por Swisscontact en 27 de Septiembre de 2007 y para el Componente de Financiamiento por </w:t>
      </w:r>
      <w:r w:rsidR="006E7DBC">
        <w:t>APAGUIZ</w:t>
      </w:r>
      <w:r w:rsidR="000A2E9F" w:rsidRPr="00245553">
        <w:t xml:space="preserve"> en 21 de Noviembre de 2007. </w:t>
      </w:r>
      <w:r w:rsidR="00A021DA" w:rsidRPr="00245553">
        <w:t xml:space="preserve"> El periodo de ejecución del primer componente fue extend</w:t>
      </w:r>
      <w:r w:rsidR="002F250C" w:rsidRPr="00245553">
        <w:t xml:space="preserve">ido de </w:t>
      </w:r>
      <w:r w:rsidR="001F416A" w:rsidRPr="00245553">
        <w:t xml:space="preserve">13 </w:t>
      </w:r>
      <w:r w:rsidR="001F416A">
        <w:t xml:space="preserve">de </w:t>
      </w:r>
      <w:r w:rsidR="002F250C" w:rsidRPr="00245553">
        <w:t xml:space="preserve">Abril </w:t>
      </w:r>
      <w:r w:rsidR="001F416A">
        <w:t xml:space="preserve">de 2010 </w:t>
      </w:r>
      <w:r w:rsidR="002F250C" w:rsidRPr="00245553">
        <w:t xml:space="preserve">a </w:t>
      </w:r>
      <w:r w:rsidR="001F416A">
        <w:t xml:space="preserve">13 de </w:t>
      </w:r>
      <w:r w:rsidR="00A021DA" w:rsidRPr="00245553">
        <w:t xml:space="preserve">Diciembre </w:t>
      </w:r>
      <w:r w:rsidR="001F416A">
        <w:t xml:space="preserve"> </w:t>
      </w:r>
      <w:r w:rsidR="00A021DA" w:rsidRPr="00245553">
        <w:t xml:space="preserve">de 2010 y para el </w:t>
      </w:r>
      <w:r w:rsidR="00E213F0" w:rsidRPr="00245553">
        <w:t>último</w:t>
      </w:r>
      <w:r w:rsidR="00A021DA" w:rsidRPr="00245553">
        <w:t xml:space="preserve"> desembolso</w:t>
      </w:r>
      <w:r w:rsidR="002F250C" w:rsidRPr="00245553">
        <w:t xml:space="preserve"> de 13 de Octubre de 2010 a </w:t>
      </w:r>
      <w:r w:rsidR="00A021DA" w:rsidRPr="00245553">
        <w:t>13 de Abril de 2011,</w:t>
      </w:r>
      <w:r w:rsidR="002F250C" w:rsidRPr="00245553">
        <w:t xml:space="preserve"> en cuanto que se mantuvo las fechas originales de ejecución y desembolso para el segundo componente.  </w:t>
      </w:r>
      <w:r w:rsidR="00197F08">
        <w:t xml:space="preserve">Los fondos disponibles </w:t>
      </w:r>
      <w:r w:rsidR="001F416A">
        <w:t xml:space="preserve">del financiamiento del BID a 13 de mayo de 2010 </w:t>
      </w:r>
      <w:r w:rsidR="00197F08">
        <w:t xml:space="preserve">llegan al </w:t>
      </w:r>
      <w:r w:rsidR="00197F08">
        <w:rPr>
          <w:rFonts w:asciiTheme="minorHAnsi" w:hAnsiTheme="minorHAnsi" w:cstheme="minorHAnsi"/>
        </w:rPr>
        <w:t xml:space="preserve">31.74% en el caso del Componente de Cooperación Técnica y 80% en el de Financiamiento. </w:t>
      </w:r>
    </w:p>
    <w:p w:rsidR="002C0E0B" w:rsidRPr="00245553" w:rsidRDefault="002C0E0B" w:rsidP="002C0E0B">
      <w:pPr>
        <w:spacing w:after="0" w:line="240" w:lineRule="auto"/>
        <w:ind w:left="720"/>
      </w:pPr>
    </w:p>
    <w:p w:rsidR="00A021DA" w:rsidRDefault="00A021DA" w:rsidP="001335FF">
      <w:pPr>
        <w:numPr>
          <w:ilvl w:val="1"/>
          <w:numId w:val="32"/>
        </w:numPr>
        <w:spacing w:after="0" w:line="240" w:lineRule="auto"/>
        <w:ind w:left="720" w:firstLine="0"/>
        <w:rPr>
          <w:rFonts w:asciiTheme="minorHAnsi" w:hAnsiTheme="minorHAnsi" w:cstheme="minorHAnsi"/>
        </w:rPr>
      </w:pPr>
      <w:r>
        <w:rPr>
          <w:rFonts w:asciiTheme="minorHAnsi" w:hAnsiTheme="minorHAnsi" w:cstheme="minorHAnsi"/>
        </w:rPr>
        <w:t xml:space="preserve">El </w:t>
      </w:r>
      <w:r w:rsidR="007110D5">
        <w:rPr>
          <w:rFonts w:asciiTheme="minorHAnsi" w:hAnsiTheme="minorHAnsi" w:cstheme="minorHAnsi"/>
        </w:rPr>
        <w:t xml:space="preserve">proyecto fue conceptualizado </w:t>
      </w:r>
      <w:r w:rsidR="00402FD5">
        <w:rPr>
          <w:rFonts w:asciiTheme="minorHAnsi" w:hAnsiTheme="minorHAnsi" w:cstheme="minorHAnsi"/>
        </w:rPr>
        <w:t xml:space="preserve">y diseñado </w:t>
      </w:r>
      <w:r w:rsidR="007110D5">
        <w:rPr>
          <w:rFonts w:asciiTheme="minorHAnsi" w:hAnsiTheme="minorHAnsi" w:cstheme="minorHAnsi"/>
        </w:rPr>
        <w:t xml:space="preserve">para apoyar el desarrollo de las microempresas productoras de rosquillas y similares y tiene como </w:t>
      </w:r>
      <w:r>
        <w:rPr>
          <w:rFonts w:asciiTheme="minorHAnsi" w:hAnsiTheme="minorHAnsi" w:cstheme="minorHAnsi"/>
        </w:rPr>
        <w:t xml:space="preserve">objetivo general </w:t>
      </w:r>
      <w:r w:rsidR="003D4058" w:rsidRPr="00DC7379">
        <w:rPr>
          <w:rFonts w:asciiTheme="minorHAnsi" w:hAnsiTheme="minorHAnsi" w:cstheme="minorHAnsi"/>
        </w:rPr>
        <w:t>“ ….</w:t>
      </w:r>
      <w:r w:rsidR="003D4058">
        <w:rPr>
          <w:rFonts w:asciiTheme="minorHAnsi" w:hAnsiTheme="minorHAnsi" w:cstheme="minorHAnsi"/>
        </w:rPr>
        <w:t xml:space="preserve"> </w:t>
      </w:r>
      <w:r w:rsidR="003D4058" w:rsidRPr="00884F9A">
        <w:rPr>
          <w:rFonts w:asciiTheme="minorHAnsi" w:hAnsiTheme="minorHAnsi" w:cstheme="minorHAnsi"/>
        </w:rPr>
        <w:t xml:space="preserve">apoyar el encadenamiento productivo de la microempresa rosquillera en el municipio de </w:t>
      </w:r>
      <w:r w:rsidR="003D4058">
        <w:rPr>
          <w:rFonts w:asciiTheme="minorHAnsi" w:hAnsiTheme="minorHAnsi" w:cstheme="minorHAnsi"/>
        </w:rPr>
        <w:t>Danlí</w:t>
      </w:r>
      <w:r w:rsidR="003D4058" w:rsidRPr="00884F9A">
        <w:rPr>
          <w:rFonts w:asciiTheme="minorHAnsi" w:hAnsiTheme="minorHAnsi" w:cstheme="minorHAnsi"/>
        </w:rPr>
        <w:t xml:space="preserve">, con el fin de mejorar los niveles de vida de las familias directamente </w:t>
      </w:r>
      <w:r w:rsidR="00D47CBA" w:rsidRPr="00884F9A">
        <w:rPr>
          <w:rFonts w:asciiTheme="minorHAnsi" w:hAnsiTheme="minorHAnsi" w:cstheme="minorHAnsi"/>
        </w:rPr>
        <w:t>partí</w:t>
      </w:r>
      <w:r w:rsidR="00D47CBA">
        <w:rPr>
          <w:rFonts w:asciiTheme="minorHAnsi" w:hAnsiTheme="minorHAnsi" w:cstheme="minorHAnsi"/>
        </w:rPr>
        <w:t>c</w:t>
      </w:r>
      <w:r w:rsidR="00D47CBA" w:rsidRPr="00884F9A">
        <w:rPr>
          <w:rFonts w:asciiTheme="minorHAnsi" w:hAnsiTheme="minorHAnsi" w:cstheme="minorHAnsi"/>
        </w:rPr>
        <w:t>ipes</w:t>
      </w:r>
      <w:r w:rsidR="003D4058" w:rsidRPr="00884F9A">
        <w:rPr>
          <w:rFonts w:asciiTheme="minorHAnsi" w:hAnsiTheme="minorHAnsi" w:cstheme="minorHAnsi"/>
        </w:rPr>
        <w:t xml:space="preserve"> de las mismas</w:t>
      </w:r>
      <w:r w:rsidR="003D4058">
        <w:rPr>
          <w:rFonts w:asciiTheme="minorHAnsi" w:hAnsiTheme="minorHAnsi" w:cstheme="minorHAnsi"/>
        </w:rPr>
        <w:t xml:space="preserve">,” y como objetivo especifico, “ …. </w:t>
      </w:r>
      <w:r w:rsidR="003D4058" w:rsidRPr="00884F9A">
        <w:rPr>
          <w:rFonts w:asciiTheme="minorHAnsi" w:hAnsiTheme="minorHAnsi" w:cstheme="minorHAnsi"/>
        </w:rPr>
        <w:t>mejorar la</w:t>
      </w:r>
      <w:r w:rsidR="003D4058">
        <w:rPr>
          <w:rFonts w:asciiTheme="minorHAnsi" w:hAnsiTheme="minorHAnsi" w:cstheme="minorHAnsi"/>
        </w:rPr>
        <w:t xml:space="preserve"> </w:t>
      </w:r>
      <w:r w:rsidR="003D4058" w:rsidRPr="00884F9A">
        <w:rPr>
          <w:rFonts w:asciiTheme="minorHAnsi" w:hAnsiTheme="minorHAnsi" w:cstheme="minorHAnsi"/>
        </w:rPr>
        <w:t xml:space="preserve">competitividad de las </w:t>
      </w:r>
      <w:r w:rsidR="003D4058" w:rsidRPr="00245553">
        <w:rPr>
          <w:rFonts w:asciiTheme="minorHAnsi" w:hAnsiTheme="minorHAnsi" w:cstheme="minorHAnsi"/>
        </w:rPr>
        <w:t>microempresas</w:t>
      </w:r>
      <w:r w:rsidR="003D4058" w:rsidRPr="00884F9A">
        <w:rPr>
          <w:rFonts w:asciiTheme="minorHAnsi" w:hAnsiTheme="minorHAnsi" w:cstheme="minorHAnsi"/>
        </w:rPr>
        <w:t xml:space="preserve"> integradas a la </w:t>
      </w:r>
      <w:r w:rsidR="003B78BB">
        <w:rPr>
          <w:rFonts w:asciiTheme="minorHAnsi" w:hAnsiTheme="minorHAnsi" w:cstheme="minorHAnsi"/>
        </w:rPr>
        <w:t>“cadena”</w:t>
      </w:r>
      <w:r w:rsidR="003D4058" w:rsidRPr="00884F9A">
        <w:rPr>
          <w:rFonts w:asciiTheme="minorHAnsi" w:hAnsiTheme="minorHAnsi" w:cstheme="minorHAnsi"/>
        </w:rPr>
        <w:t xml:space="preserve"> de rosquillas del municipio de</w:t>
      </w:r>
      <w:r w:rsidR="003D4058">
        <w:rPr>
          <w:rFonts w:asciiTheme="minorHAnsi" w:hAnsiTheme="minorHAnsi" w:cstheme="minorHAnsi"/>
        </w:rPr>
        <w:t xml:space="preserve"> Danlí</w:t>
      </w:r>
      <w:r w:rsidR="003D4058" w:rsidRPr="00884F9A">
        <w:rPr>
          <w:rFonts w:asciiTheme="minorHAnsi" w:hAnsiTheme="minorHAnsi" w:cstheme="minorHAnsi"/>
        </w:rPr>
        <w:t>, mediante el incremento en la productividad, la modernización de sus procesos y la</w:t>
      </w:r>
      <w:r w:rsidR="003D4058">
        <w:rPr>
          <w:rFonts w:asciiTheme="minorHAnsi" w:hAnsiTheme="minorHAnsi" w:cstheme="minorHAnsi"/>
        </w:rPr>
        <w:t xml:space="preserve"> </w:t>
      </w:r>
      <w:r w:rsidR="003D4058" w:rsidRPr="00884F9A">
        <w:rPr>
          <w:rFonts w:asciiTheme="minorHAnsi" w:hAnsiTheme="minorHAnsi" w:cstheme="minorHAnsi"/>
        </w:rPr>
        <w:t>mejora en sus procesos de distribución y comercialización</w:t>
      </w:r>
      <w:r w:rsidR="003D4058">
        <w:rPr>
          <w:rFonts w:asciiTheme="minorHAnsi" w:hAnsiTheme="minorHAnsi" w:cstheme="minorHAnsi"/>
        </w:rPr>
        <w:t>”</w:t>
      </w:r>
    </w:p>
    <w:p w:rsidR="005565E2" w:rsidRDefault="005565E2" w:rsidP="005565E2">
      <w:pPr>
        <w:spacing w:after="0" w:line="240" w:lineRule="auto"/>
        <w:ind w:left="720"/>
        <w:rPr>
          <w:rFonts w:asciiTheme="minorHAnsi" w:hAnsiTheme="minorHAnsi" w:cstheme="minorHAnsi"/>
        </w:rPr>
      </w:pPr>
    </w:p>
    <w:p w:rsidR="005565E2" w:rsidRDefault="005565E2" w:rsidP="001335FF">
      <w:pPr>
        <w:numPr>
          <w:ilvl w:val="1"/>
          <w:numId w:val="32"/>
        </w:numPr>
        <w:spacing w:after="0" w:line="240" w:lineRule="auto"/>
        <w:ind w:left="720" w:firstLine="0"/>
        <w:rPr>
          <w:rFonts w:asciiTheme="minorHAnsi" w:hAnsiTheme="minorHAnsi" w:cstheme="minorHAnsi"/>
        </w:rPr>
      </w:pPr>
      <w:r w:rsidRPr="00A531A1">
        <w:rPr>
          <w:rFonts w:asciiTheme="minorHAnsi" w:hAnsiTheme="minorHAnsi" w:cstheme="minorHAnsi"/>
        </w:rPr>
        <w:t xml:space="preserve">Las rosquillas y similares (“rosquillas”) en Honduras es un producto tradicional derivado del maíz de amplio consumo por toda la población y más recientemente siendo exportado </w:t>
      </w:r>
      <w:r w:rsidR="00D47CBA">
        <w:rPr>
          <w:rFonts w:asciiTheme="minorHAnsi" w:hAnsiTheme="minorHAnsi" w:cstheme="minorHAnsi"/>
        </w:rPr>
        <w:t xml:space="preserve">a </w:t>
      </w:r>
      <w:r w:rsidRPr="00A531A1">
        <w:rPr>
          <w:rFonts w:asciiTheme="minorHAnsi" w:hAnsiTheme="minorHAnsi" w:cstheme="minorHAnsi"/>
        </w:rPr>
        <w:t>los Estados Unidos como un producto “nostálgico”.</w:t>
      </w:r>
      <w:r>
        <w:rPr>
          <w:rFonts w:asciiTheme="minorHAnsi" w:hAnsiTheme="minorHAnsi" w:cstheme="minorHAnsi"/>
        </w:rPr>
        <w:t xml:space="preserve"> La producción de rosquillas </w:t>
      </w:r>
      <w:r w:rsidRPr="00A531A1">
        <w:rPr>
          <w:rFonts w:asciiTheme="minorHAnsi" w:hAnsiTheme="minorHAnsi" w:cstheme="minorHAnsi"/>
        </w:rPr>
        <w:t>se realiza mayormente a nivel familiar con tecnología rudimental, bajo nivel de eficiencia productiva y sin condiciones apropiadas de salubridad e inocuidad</w:t>
      </w:r>
      <w:r>
        <w:rPr>
          <w:rFonts w:asciiTheme="minorHAnsi" w:hAnsiTheme="minorHAnsi" w:cstheme="minorHAnsi"/>
        </w:rPr>
        <w:t>. En la mayoría de las empresas, las plantas ut</w:t>
      </w:r>
      <w:r w:rsidRPr="00A531A1">
        <w:rPr>
          <w:rFonts w:asciiTheme="minorHAnsi" w:hAnsiTheme="minorHAnsi" w:cstheme="minorHAnsi"/>
        </w:rPr>
        <w:t xml:space="preserve">ilizan como espacio las propias </w:t>
      </w:r>
      <w:r w:rsidR="00D47CBA">
        <w:rPr>
          <w:rFonts w:asciiTheme="minorHAnsi" w:hAnsiTheme="minorHAnsi" w:cstheme="minorHAnsi"/>
        </w:rPr>
        <w:t xml:space="preserve">casas de los propietarios </w:t>
      </w:r>
      <w:r w:rsidRPr="00A531A1">
        <w:rPr>
          <w:rFonts w:asciiTheme="minorHAnsi" w:hAnsiTheme="minorHAnsi" w:cstheme="minorHAnsi"/>
        </w:rPr>
        <w:t xml:space="preserve">las viviendas y </w:t>
      </w:r>
      <w:r w:rsidR="002256EA" w:rsidRPr="00A531A1">
        <w:rPr>
          <w:rFonts w:asciiTheme="minorHAnsi" w:hAnsiTheme="minorHAnsi" w:cstheme="minorHAnsi"/>
        </w:rPr>
        <w:t>hornos externos</w:t>
      </w:r>
      <w:r w:rsidRPr="00A531A1">
        <w:rPr>
          <w:rFonts w:asciiTheme="minorHAnsi" w:hAnsiTheme="minorHAnsi" w:cstheme="minorHAnsi"/>
        </w:rPr>
        <w:t xml:space="preserve"> de baja eficiencia de cocción y contaminante del medio ambiente y nocivo a la salud humana.  </w:t>
      </w:r>
    </w:p>
    <w:p w:rsidR="001E2FAF" w:rsidRDefault="001E2FAF" w:rsidP="001E2FAF">
      <w:pPr>
        <w:pStyle w:val="ListParagraph"/>
        <w:spacing w:after="0"/>
        <w:rPr>
          <w:rFonts w:asciiTheme="minorHAnsi" w:hAnsiTheme="minorHAnsi" w:cstheme="minorHAnsi"/>
        </w:rPr>
      </w:pPr>
    </w:p>
    <w:p w:rsidR="006938C5" w:rsidRDefault="004775D7" w:rsidP="004775D7">
      <w:pPr>
        <w:autoSpaceDE w:val="0"/>
        <w:autoSpaceDN w:val="0"/>
        <w:adjustRightInd w:val="0"/>
        <w:spacing w:after="0" w:line="240" w:lineRule="auto"/>
        <w:ind w:left="720"/>
        <w:rPr>
          <w:rFonts w:asciiTheme="minorHAnsi" w:hAnsiTheme="minorHAnsi" w:cstheme="minorHAnsi"/>
        </w:rPr>
      </w:pPr>
      <w:r>
        <w:rPr>
          <w:rFonts w:asciiTheme="minorHAnsi" w:hAnsiTheme="minorHAnsi" w:cstheme="minorHAnsi"/>
        </w:rPr>
        <w:t>1.04</w:t>
      </w:r>
      <w:r>
        <w:rPr>
          <w:rFonts w:asciiTheme="minorHAnsi" w:hAnsiTheme="minorHAnsi" w:cstheme="minorHAnsi"/>
        </w:rPr>
        <w:tab/>
      </w:r>
      <w:r w:rsidR="001E2FAF" w:rsidRPr="00A531A1">
        <w:rPr>
          <w:rFonts w:asciiTheme="minorHAnsi" w:hAnsiTheme="minorHAnsi" w:cstheme="minorHAnsi"/>
        </w:rPr>
        <w:t>En los estudios de base para el diseño de proyecto se han identificado los principales problemas o debilidades que condicionan el crecimiento sostenible de las empresas dedicadas a la producción de rosquillas</w:t>
      </w:r>
      <w:r w:rsidR="00001896">
        <w:rPr>
          <w:rFonts w:asciiTheme="minorHAnsi" w:hAnsiTheme="minorHAnsi" w:cstheme="minorHAnsi"/>
        </w:rPr>
        <w:t xml:space="preserve"> utilizando la metodología de cadenas productivas </w:t>
      </w:r>
      <w:r>
        <w:rPr>
          <w:rFonts w:asciiTheme="minorHAnsi" w:hAnsiTheme="minorHAnsi" w:cstheme="minorHAnsi"/>
        </w:rPr>
        <w:t xml:space="preserve">desarrollada por el </w:t>
      </w:r>
      <w:r w:rsidR="00001896">
        <w:rPr>
          <w:rFonts w:asciiTheme="minorHAnsi" w:hAnsiTheme="minorHAnsi" w:cstheme="minorHAnsi"/>
        </w:rPr>
        <w:t xml:space="preserve">Centro Internacional de </w:t>
      </w:r>
      <w:r>
        <w:rPr>
          <w:rFonts w:asciiTheme="minorHAnsi" w:hAnsiTheme="minorHAnsi" w:cstheme="minorHAnsi"/>
        </w:rPr>
        <w:t>Cooperación</w:t>
      </w:r>
      <w:r w:rsidR="00001896">
        <w:rPr>
          <w:rFonts w:asciiTheme="minorHAnsi" w:hAnsiTheme="minorHAnsi" w:cstheme="minorHAnsi"/>
        </w:rPr>
        <w:t xml:space="preserve"> para el Desarrollo </w:t>
      </w:r>
      <w:r>
        <w:rPr>
          <w:rFonts w:asciiTheme="minorHAnsi" w:hAnsiTheme="minorHAnsi" w:cstheme="minorHAnsi"/>
        </w:rPr>
        <w:t>Agrícola</w:t>
      </w:r>
      <w:r w:rsidR="00001896">
        <w:rPr>
          <w:rFonts w:asciiTheme="minorHAnsi" w:hAnsiTheme="minorHAnsi" w:cstheme="minorHAnsi"/>
        </w:rPr>
        <w:t xml:space="preserve"> (CICDA)</w:t>
      </w:r>
      <w:r>
        <w:rPr>
          <w:rFonts w:asciiTheme="minorHAnsi" w:hAnsiTheme="minorHAnsi" w:cstheme="minorHAnsi"/>
        </w:rPr>
        <w:t>,</w:t>
      </w:r>
      <w:r w:rsidR="00001896">
        <w:rPr>
          <w:rFonts w:asciiTheme="minorHAnsi" w:hAnsiTheme="minorHAnsi" w:cstheme="minorHAnsi"/>
        </w:rPr>
        <w:t xml:space="preserve"> el </w:t>
      </w:r>
      <w:r>
        <w:rPr>
          <w:rFonts w:asciiTheme="minorHAnsi" w:hAnsiTheme="minorHAnsi" w:cstheme="minorHAnsi"/>
        </w:rPr>
        <w:t>Servicio</w:t>
      </w:r>
      <w:r w:rsidR="00001896">
        <w:rPr>
          <w:rFonts w:asciiTheme="minorHAnsi" w:hAnsiTheme="minorHAnsi" w:cstheme="minorHAnsi"/>
        </w:rPr>
        <w:t xml:space="preserve"> </w:t>
      </w:r>
      <w:r>
        <w:rPr>
          <w:rFonts w:asciiTheme="minorHAnsi" w:hAnsiTheme="minorHAnsi" w:cstheme="minorHAnsi"/>
        </w:rPr>
        <w:t>Holandés</w:t>
      </w:r>
      <w:r w:rsidR="00001896">
        <w:rPr>
          <w:rFonts w:asciiTheme="minorHAnsi" w:hAnsiTheme="minorHAnsi" w:cstheme="minorHAnsi"/>
        </w:rPr>
        <w:t xml:space="preserve"> de </w:t>
      </w:r>
      <w:r>
        <w:rPr>
          <w:rFonts w:asciiTheme="minorHAnsi" w:hAnsiTheme="minorHAnsi" w:cstheme="minorHAnsi"/>
        </w:rPr>
        <w:t>Cooperación</w:t>
      </w:r>
      <w:r w:rsidR="00001896">
        <w:rPr>
          <w:rFonts w:asciiTheme="minorHAnsi" w:hAnsiTheme="minorHAnsi" w:cstheme="minorHAnsi"/>
        </w:rPr>
        <w:t xml:space="preserve"> para el Desarrollo (SNV)</w:t>
      </w:r>
      <w:r>
        <w:rPr>
          <w:rFonts w:asciiTheme="minorHAnsi" w:hAnsiTheme="minorHAnsi" w:cstheme="minorHAnsi"/>
        </w:rPr>
        <w:t xml:space="preserve"> e Intercooperation</w:t>
      </w:r>
      <w:r>
        <w:rPr>
          <w:rStyle w:val="FootnoteReference"/>
          <w:rFonts w:asciiTheme="minorHAnsi" w:hAnsiTheme="minorHAnsi" w:cstheme="minorHAnsi"/>
        </w:rPr>
        <w:footnoteReference w:id="1"/>
      </w:r>
      <w:r w:rsidR="00010DAC">
        <w:rPr>
          <w:rFonts w:asciiTheme="minorHAnsi" w:hAnsiTheme="minorHAnsi" w:cstheme="minorHAnsi"/>
        </w:rPr>
        <w:t xml:space="preserve">. Estas debilidades </w:t>
      </w:r>
      <w:r w:rsidR="001E2FAF" w:rsidRPr="00A531A1">
        <w:rPr>
          <w:rFonts w:asciiTheme="minorHAnsi" w:hAnsiTheme="minorHAnsi" w:cstheme="minorHAnsi"/>
        </w:rPr>
        <w:t xml:space="preserve">se refieren tanto a la parte de provisión de insumos, producción, gestión y comercialización, </w:t>
      </w:r>
      <w:r w:rsidR="00052B9D">
        <w:rPr>
          <w:rFonts w:asciiTheme="minorHAnsi" w:hAnsiTheme="minorHAnsi" w:cstheme="minorHAnsi"/>
        </w:rPr>
        <w:t xml:space="preserve">articulación entre proveedores de insumo-productores-distribuidores, </w:t>
      </w:r>
      <w:r w:rsidR="00D62AB3">
        <w:rPr>
          <w:rFonts w:asciiTheme="minorHAnsi" w:hAnsiTheme="minorHAnsi" w:cstheme="minorHAnsi"/>
        </w:rPr>
        <w:t xml:space="preserve">calidad y salubridad, </w:t>
      </w:r>
      <w:r w:rsidR="001E2FAF" w:rsidRPr="00A531A1">
        <w:rPr>
          <w:rFonts w:asciiTheme="minorHAnsi" w:hAnsiTheme="minorHAnsi" w:cstheme="minorHAnsi"/>
        </w:rPr>
        <w:t>como también al acceso al crédito para financiar las inversiones necesarias para el desarrollo de la producción</w:t>
      </w:r>
      <w:r w:rsidR="00010DAC">
        <w:rPr>
          <w:rFonts w:asciiTheme="minorHAnsi" w:hAnsiTheme="minorHAnsi" w:cstheme="minorHAnsi"/>
        </w:rPr>
        <w:t xml:space="preserve"> y la </w:t>
      </w:r>
      <w:r w:rsidR="00DA7EE2">
        <w:rPr>
          <w:rFonts w:asciiTheme="minorHAnsi" w:hAnsiTheme="minorHAnsi" w:cstheme="minorHAnsi"/>
        </w:rPr>
        <w:t>comercialización</w:t>
      </w:r>
      <w:r w:rsidR="00052B9D">
        <w:rPr>
          <w:rFonts w:asciiTheme="minorHAnsi" w:hAnsiTheme="minorHAnsi" w:cstheme="minorHAnsi"/>
        </w:rPr>
        <w:t xml:space="preserve">. </w:t>
      </w:r>
      <w:r w:rsidR="001E2FAF">
        <w:rPr>
          <w:rFonts w:asciiTheme="minorHAnsi" w:hAnsiTheme="minorHAnsi" w:cstheme="minorHAnsi"/>
        </w:rPr>
        <w:t xml:space="preserve"> </w:t>
      </w:r>
    </w:p>
    <w:p w:rsidR="006938C5" w:rsidRDefault="006938C5" w:rsidP="006938C5">
      <w:pPr>
        <w:pStyle w:val="ListParagraph"/>
        <w:spacing w:after="0"/>
        <w:rPr>
          <w:rFonts w:asciiTheme="minorHAnsi" w:hAnsiTheme="minorHAnsi" w:cstheme="minorHAnsi"/>
        </w:rPr>
      </w:pPr>
    </w:p>
    <w:p w:rsidR="006938C5" w:rsidRDefault="006938C5" w:rsidP="004775D7">
      <w:pPr>
        <w:numPr>
          <w:ilvl w:val="1"/>
          <w:numId w:val="52"/>
        </w:numPr>
        <w:spacing w:after="0" w:line="240" w:lineRule="auto"/>
        <w:ind w:left="720" w:firstLine="0"/>
        <w:rPr>
          <w:rFonts w:asciiTheme="minorHAnsi" w:hAnsiTheme="minorHAnsi" w:cstheme="minorHAnsi"/>
        </w:rPr>
      </w:pPr>
      <w:r w:rsidRPr="006938C5">
        <w:rPr>
          <w:rFonts w:asciiTheme="minorHAnsi" w:hAnsiTheme="minorHAnsi" w:cstheme="minorHAnsi"/>
        </w:rPr>
        <w:t xml:space="preserve">Para resolver estas limitaciones, el Componente de Cooperación Técnica tiene como objetivos elevar la capacidad técnica y productiva de los diferentes actores de la </w:t>
      </w:r>
      <w:r w:rsidR="003B78BB">
        <w:rPr>
          <w:rFonts w:asciiTheme="minorHAnsi" w:hAnsiTheme="minorHAnsi" w:cstheme="minorHAnsi"/>
        </w:rPr>
        <w:t>“cadena”</w:t>
      </w:r>
      <w:r w:rsidRPr="006938C5">
        <w:rPr>
          <w:rFonts w:asciiTheme="minorHAnsi" w:hAnsiTheme="minorHAnsi" w:cstheme="minorHAnsi"/>
        </w:rPr>
        <w:t xml:space="preserve"> de la rosquilla y mejorar la calidad de los productos, así como promover una efectiva integración </w:t>
      </w:r>
      <w:r>
        <w:rPr>
          <w:rFonts w:asciiTheme="minorHAnsi" w:hAnsiTheme="minorHAnsi" w:cstheme="minorHAnsi"/>
        </w:rPr>
        <w:t>y articulación d</w:t>
      </w:r>
      <w:r w:rsidR="00010DAC">
        <w:rPr>
          <w:rFonts w:asciiTheme="minorHAnsi" w:hAnsiTheme="minorHAnsi" w:cstheme="minorHAnsi"/>
        </w:rPr>
        <w:t>e</w:t>
      </w:r>
      <w:r>
        <w:rPr>
          <w:rFonts w:asciiTheme="minorHAnsi" w:hAnsiTheme="minorHAnsi" w:cstheme="minorHAnsi"/>
        </w:rPr>
        <w:t xml:space="preserve"> los actores </w:t>
      </w:r>
      <w:r w:rsidRPr="006938C5">
        <w:rPr>
          <w:rFonts w:asciiTheme="minorHAnsi" w:hAnsiTheme="minorHAnsi" w:cstheme="minorHAnsi"/>
        </w:rPr>
        <w:t xml:space="preserve">en una </w:t>
      </w:r>
      <w:r w:rsidR="003B78BB">
        <w:rPr>
          <w:rFonts w:asciiTheme="minorHAnsi" w:hAnsiTheme="minorHAnsi" w:cstheme="minorHAnsi"/>
        </w:rPr>
        <w:t>“cadena”</w:t>
      </w:r>
      <w:r w:rsidRPr="006938C5">
        <w:rPr>
          <w:rFonts w:asciiTheme="minorHAnsi" w:hAnsiTheme="minorHAnsi" w:cstheme="minorHAnsi"/>
        </w:rPr>
        <w:t xml:space="preserve"> de valor y apoyar a los microempresarios en sus sistemas y procesos de comercialización </w:t>
      </w:r>
      <w:r w:rsidR="00010DAC">
        <w:rPr>
          <w:rFonts w:asciiTheme="minorHAnsi" w:hAnsiTheme="minorHAnsi" w:cstheme="minorHAnsi"/>
        </w:rPr>
        <w:t xml:space="preserve">para </w:t>
      </w:r>
      <w:r w:rsidRPr="006938C5">
        <w:rPr>
          <w:rFonts w:asciiTheme="minorHAnsi" w:hAnsiTheme="minorHAnsi" w:cstheme="minorHAnsi"/>
        </w:rPr>
        <w:t xml:space="preserve"> consolidar y ampliar sus mercados. Las áreas de concentración de este componente incluyen: a) la producción, b) la administración o gestión empresarial, c) el mercadeo, d) la asociatividad y requisitos legales y, e) el seguimiento y monitoreo de resultados. </w:t>
      </w:r>
    </w:p>
    <w:p w:rsidR="006938C5" w:rsidRDefault="006938C5" w:rsidP="00B705B2">
      <w:pPr>
        <w:pStyle w:val="ListParagraph"/>
        <w:spacing w:after="0"/>
        <w:rPr>
          <w:rFonts w:asciiTheme="minorHAnsi" w:hAnsiTheme="minorHAnsi" w:cstheme="minorHAnsi"/>
        </w:rPr>
      </w:pPr>
    </w:p>
    <w:p w:rsidR="001D263B" w:rsidRPr="001D263B" w:rsidRDefault="006938C5" w:rsidP="004775D7">
      <w:pPr>
        <w:numPr>
          <w:ilvl w:val="1"/>
          <w:numId w:val="52"/>
        </w:numPr>
        <w:spacing w:after="0" w:line="240" w:lineRule="auto"/>
        <w:ind w:left="720" w:firstLine="0"/>
        <w:rPr>
          <w:rFonts w:cs="Calibri"/>
        </w:rPr>
      </w:pPr>
      <w:r w:rsidRPr="001D263B">
        <w:rPr>
          <w:rFonts w:asciiTheme="minorHAnsi" w:hAnsiTheme="minorHAnsi" w:cstheme="minorHAnsi"/>
        </w:rPr>
        <w:t xml:space="preserve">El Componente de </w:t>
      </w:r>
      <w:r w:rsidR="00010DAC">
        <w:rPr>
          <w:rFonts w:asciiTheme="minorHAnsi" w:hAnsiTheme="minorHAnsi" w:cstheme="minorHAnsi"/>
        </w:rPr>
        <w:t>F</w:t>
      </w:r>
      <w:r w:rsidRPr="001D263B">
        <w:rPr>
          <w:rFonts w:asciiTheme="minorHAnsi" w:hAnsiTheme="minorHAnsi" w:cstheme="minorHAnsi"/>
        </w:rPr>
        <w:t>inanciamiento busca proveer fondos de mediano plazo para que los microempresarios cuenten con capital para inversiones en infraestructura y equipo que les permita mejorar la calidad de los productos y hacerlos más eficientes, así como dotarlos de fondos para capital de trabajo asociado con las mejoras productivas previstas.</w:t>
      </w:r>
      <w:r w:rsidR="001D263B" w:rsidRPr="001D263B">
        <w:rPr>
          <w:rFonts w:asciiTheme="minorHAnsi" w:hAnsiTheme="minorHAnsi" w:cstheme="minorHAnsi"/>
        </w:rPr>
        <w:t xml:space="preserve"> </w:t>
      </w:r>
    </w:p>
    <w:p w:rsidR="001D263B" w:rsidRDefault="001D263B" w:rsidP="001D263B">
      <w:pPr>
        <w:pStyle w:val="ListParagraph"/>
        <w:spacing w:after="0"/>
        <w:rPr>
          <w:rFonts w:cs="Calibri"/>
        </w:rPr>
      </w:pPr>
    </w:p>
    <w:p w:rsidR="00B76CD8" w:rsidRPr="00B76CD8" w:rsidRDefault="001D263B" w:rsidP="004775D7">
      <w:pPr>
        <w:numPr>
          <w:ilvl w:val="1"/>
          <w:numId w:val="52"/>
        </w:numPr>
        <w:spacing w:after="0" w:line="240" w:lineRule="auto"/>
        <w:ind w:left="720" w:firstLine="0"/>
        <w:rPr>
          <w:lang w:val="es-ES_tradnl"/>
        </w:rPr>
      </w:pPr>
      <w:r w:rsidRPr="00B76CD8">
        <w:rPr>
          <w:rFonts w:cs="Calibri"/>
        </w:rPr>
        <w:t>En la opinión de Swisscontact expresada en el  Informe de Progreso del segundo semestre de 2009</w:t>
      </w:r>
      <w:r w:rsidR="007036AF">
        <w:rPr>
          <w:rFonts w:cs="Calibri"/>
        </w:rPr>
        <w:t>,</w:t>
      </w:r>
      <w:r w:rsidRPr="00B76CD8">
        <w:rPr>
          <w:rFonts w:cs="Calibri"/>
        </w:rPr>
        <w:t xml:space="preserve"> el proyecto viene siendo ejecutado </w:t>
      </w:r>
      <w:r w:rsidR="006A154B" w:rsidRPr="00B76CD8">
        <w:rPr>
          <w:rFonts w:cs="Calibri"/>
        </w:rPr>
        <w:t>conforme lo programado y que</w:t>
      </w:r>
      <w:r w:rsidR="007036AF">
        <w:rPr>
          <w:rFonts w:cs="Calibri"/>
        </w:rPr>
        <w:t>,</w:t>
      </w:r>
      <w:r w:rsidR="006A154B" w:rsidRPr="00B76CD8">
        <w:rPr>
          <w:rFonts w:cs="Calibri"/>
        </w:rPr>
        <w:t xml:space="preserve"> </w:t>
      </w:r>
      <w:r w:rsidR="007B63D2" w:rsidRPr="00B76CD8">
        <w:rPr>
          <w:rFonts w:cs="Calibri"/>
        </w:rPr>
        <w:t>a su juicio</w:t>
      </w:r>
      <w:r w:rsidR="007036AF">
        <w:rPr>
          <w:rFonts w:cs="Calibri"/>
        </w:rPr>
        <w:t>,</w:t>
      </w:r>
      <w:r w:rsidR="007B63D2" w:rsidRPr="00B76CD8">
        <w:rPr>
          <w:rFonts w:cs="Calibri"/>
        </w:rPr>
        <w:t xml:space="preserve"> los indicadores del objetivo del proyecto en la etapa actual de ejecución ya había sido alcanzada, incluso superada en algunos casos. </w:t>
      </w:r>
      <w:r w:rsidR="00177ADF" w:rsidRPr="00B76CD8">
        <w:rPr>
          <w:rFonts w:cs="Calibri"/>
        </w:rPr>
        <w:t>Además</w:t>
      </w:r>
      <w:r w:rsidR="007B63D2" w:rsidRPr="00B76CD8">
        <w:rPr>
          <w:rFonts w:cs="Calibri"/>
        </w:rPr>
        <w:t>, es de opinión de que es alta la probabilidad de lograr los resultados finales esperados</w:t>
      </w:r>
      <w:r w:rsidR="00B76CD8" w:rsidRPr="00B76CD8">
        <w:rPr>
          <w:rFonts w:cs="Calibri"/>
        </w:rPr>
        <w:t>.</w:t>
      </w:r>
    </w:p>
    <w:p w:rsidR="00B76CD8" w:rsidRDefault="00B76CD8" w:rsidP="00B76CD8">
      <w:pPr>
        <w:pStyle w:val="ListParagraph"/>
        <w:spacing w:after="0"/>
        <w:rPr>
          <w:rFonts w:cs="Calibri"/>
        </w:rPr>
      </w:pPr>
    </w:p>
    <w:p w:rsidR="00B76CD8" w:rsidRDefault="002C6E3D" w:rsidP="004775D7">
      <w:pPr>
        <w:numPr>
          <w:ilvl w:val="1"/>
          <w:numId w:val="52"/>
        </w:numPr>
        <w:spacing w:after="0" w:line="240" w:lineRule="auto"/>
        <w:ind w:left="720" w:firstLine="0"/>
        <w:rPr>
          <w:lang w:val="es-ES_tradnl"/>
        </w:rPr>
      </w:pPr>
      <w:r w:rsidRPr="00B76CD8">
        <w:rPr>
          <w:rFonts w:cs="Calibri"/>
        </w:rPr>
        <w:t xml:space="preserve">Del análisis efectuado </w:t>
      </w:r>
      <w:r w:rsidR="009E2C5A" w:rsidRPr="00B76CD8">
        <w:rPr>
          <w:rFonts w:cs="Calibri"/>
        </w:rPr>
        <w:t xml:space="preserve">se </w:t>
      </w:r>
      <w:r w:rsidR="006E2E6D" w:rsidRPr="00B76CD8">
        <w:rPr>
          <w:rFonts w:cs="Calibri"/>
        </w:rPr>
        <w:t>concluye que</w:t>
      </w:r>
      <w:r w:rsidR="00B214DD" w:rsidRPr="00B76CD8">
        <w:rPr>
          <w:rFonts w:cs="Calibri"/>
        </w:rPr>
        <w:t>,</w:t>
      </w:r>
      <w:r w:rsidR="006E2E6D" w:rsidRPr="00B76CD8">
        <w:rPr>
          <w:rFonts w:cs="Calibri"/>
        </w:rPr>
        <w:t xml:space="preserve"> en efecto, tal c</w:t>
      </w:r>
      <w:r w:rsidR="007036AF">
        <w:rPr>
          <w:rFonts w:cs="Calibri"/>
        </w:rPr>
        <w:t>omo se muestra en la Matriz de R</w:t>
      </w:r>
      <w:r w:rsidR="006E2E6D" w:rsidRPr="00B76CD8">
        <w:rPr>
          <w:rFonts w:cs="Calibri"/>
        </w:rPr>
        <w:t xml:space="preserve">esultados </w:t>
      </w:r>
      <w:r w:rsidR="00B214DD" w:rsidRPr="00B76CD8">
        <w:rPr>
          <w:rFonts w:cs="Calibri"/>
        </w:rPr>
        <w:t xml:space="preserve">de la Cooperación Técnica </w:t>
      </w:r>
      <w:r w:rsidR="006E2E6D" w:rsidRPr="00B76CD8">
        <w:rPr>
          <w:rFonts w:cs="Calibri"/>
        </w:rPr>
        <w:t xml:space="preserve">preparada como parte de esta evaluación </w:t>
      </w:r>
      <w:r w:rsidR="00B214DD" w:rsidRPr="00B76CD8">
        <w:rPr>
          <w:rFonts w:cs="Calibri"/>
        </w:rPr>
        <w:t>(Cuadro 6), la mayor parte de las metas establecidas tanto a nivel de los Componentes y Propósito ya habían sido logradas a Mayo 12 de 2010</w:t>
      </w:r>
      <w:r w:rsidR="00B76CD8">
        <w:rPr>
          <w:rFonts w:cs="Calibri"/>
        </w:rPr>
        <w:t>, siendo que algunas fueron superadas</w:t>
      </w:r>
      <w:r w:rsidR="00B214DD" w:rsidRPr="00B76CD8">
        <w:rPr>
          <w:rFonts w:cs="Calibri"/>
        </w:rPr>
        <w:t>.</w:t>
      </w:r>
      <w:r w:rsidR="00B76CD8" w:rsidRPr="00B76CD8">
        <w:rPr>
          <w:rFonts w:cs="Calibri"/>
        </w:rPr>
        <w:t xml:space="preserve"> </w:t>
      </w:r>
      <w:r w:rsidR="00B214DD" w:rsidRPr="00B76CD8">
        <w:rPr>
          <w:rFonts w:cs="Calibri"/>
        </w:rPr>
        <w:t xml:space="preserve"> </w:t>
      </w:r>
      <w:r w:rsidR="00B76CD8" w:rsidRPr="00B76CD8">
        <w:rPr>
          <w:lang w:val="es-ES_tradnl"/>
        </w:rPr>
        <w:t xml:space="preserve">Sin embargo, las metas de crecimiento establecidas para el </w:t>
      </w:r>
      <w:r w:rsidR="00B76CD8">
        <w:rPr>
          <w:lang w:val="es-ES_tradnl"/>
        </w:rPr>
        <w:t xml:space="preserve">algunos indicadores, como por ejemplo </w:t>
      </w:r>
      <w:r w:rsidR="00B76CD8" w:rsidRPr="00B76CD8">
        <w:rPr>
          <w:lang w:val="es-ES_tradnl"/>
        </w:rPr>
        <w:t xml:space="preserve">aumento de los ingresos, salarios, empleo, beneficios de los empleados y número de empresas con licencia y registro sanitario (sin los cuales las empresas no pueden operar en el mercado formal), no fueron </w:t>
      </w:r>
      <w:r w:rsidR="007036AF" w:rsidRPr="00B76CD8">
        <w:rPr>
          <w:lang w:val="es-ES_tradnl"/>
        </w:rPr>
        <w:t>aú</w:t>
      </w:r>
      <w:r w:rsidR="007036AF">
        <w:rPr>
          <w:lang w:val="es-ES_tradnl"/>
        </w:rPr>
        <w:t>n</w:t>
      </w:r>
      <w:r w:rsidR="00B76CD8" w:rsidRPr="00B76CD8">
        <w:rPr>
          <w:lang w:val="es-ES_tradnl"/>
        </w:rPr>
        <w:t xml:space="preserve"> alcanzadas. </w:t>
      </w:r>
      <w:r w:rsidR="003F419A" w:rsidRPr="00E57784">
        <w:rPr>
          <w:lang w:val="es-ES_tradnl"/>
        </w:rPr>
        <w:t xml:space="preserve">Con la excepción de la meta de ingresos, es probable que </w:t>
      </w:r>
      <w:r w:rsidR="009A2A44" w:rsidRPr="00E57784">
        <w:rPr>
          <w:lang w:val="es-ES_tradnl"/>
        </w:rPr>
        <w:t xml:space="preserve">no se logre </w:t>
      </w:r>
      <w:r w:rsidR="003F419A" w:rsidRPr="00E57784">
        <w:rPr>
          <w:lang w:val="es-ES_tradnl"/>
        </w:rPr>
        <w:t xml:space="preserve">las otras metas </w:t>
      </w:r>
      <w:r w:rsidR="00600F9F" w:rsidRPr="00E57784">
        <w:rPr>
          <w:lang w:val="es-ES_tradnl"/>
        </w:rPr>
        <w:t xml:space="preserve">indicadas </w:t>
      </w:r>
      <w:r w:rsidR="003F419A" w:rsidRPr="00E57784">
        <w:rPr>
          <w:lang w:val="es-ES_tradnl"/>
        </w:rPr>
        <w:t xml:space="preserve">al final del proyecto en Abril 2011. </w:t>
      </w:r>
      <w:r w:rsidR="00B76CD8" w:rsidRPr="00E57784">
        <w:rPr>
          <w:lang w:val="es-ES_tradnl"/>
        </w:rPr>
        <w:t xml:space="preserve">En gran medida, esta situación resulta de las dificultades </w:t>
      </w:r>
      <w:r w:rsidR="00C3611E" w:rsidRPr="00E57784">
        <w:rPr>
          <w:lang w:val="es-ES_tradnl"/>
        </w:rPr>
        <w:t xml:space="preserve">financieras </w:t>
      </w:r>
      <w:r w:rsidR="00B76CD8" w:rsidRPr="00E57784">
        <w:rPr>
          <w:lang w:val="es-ES_tradnl"/>
        </w:rPr>
        <w:t>enfrentadas</w:t>
      </w:r>
      <w:r w:rsidR="00B76CD8" w:rsidRPr="00B76CD8">
        <w:rPr>
          <w:lang w:val="es-ES_tradnl"/>
        </w:rPr>
        <w:t xml:space="preserve"> por las empresas </w:t>
      </w:r>
      <w:r w:rsidR="006316A1">
        <w:rPr>
          <w:lang w:val="es-ES_tradnl"/>
        </w:rPr>
        <w:t xml:space="preserve">ocasionada por </w:t>
      </w:r>
      <w:r w:rsidR="00B76CD8" w:rsidRPr="00B76CD8">
        <w:rPr>
          <w:lang w:val="es-ES_tradnl"/>
        </w:rPr>
        <w:t xml:space="preserve">la </w:t>
      </w:r>
      <w:r w:rsidR="00B76CD8">
        <w:rPr>
          <w:lang w:val="es-ES_tradnl"/>
        </w:rPr>
        <w:t xml:space="preserve">significativa </w:t>
      </w:r>
      <w:r w:rsidR="00B76CD8" w:rsidRPr="00B76CD8">
        <w:rPr>
          <w:lang w:val="es-ES_tradnl"/>
        </w:rPr>
        <w:t>reducción de sus ventas</w:t>
      </w:r>
      <w:r w:rsidR="007036AF">
        <w:rPr>
          <w:lang w:val="es-ES_tradnl"/>
        </w:rPr>
        <w:t>,</w:t>
      </w:r>
      <w:r w:rsidR="00B76CD8" w:rsidRPr="00B76CD8">
        <w:rPr>
          <w:lang w:val="es-ES_tradnl"/>
        </w:rPr>
        <w:t xml:space="preserve"> </w:t>
      </w:r>
      <w:r w:rsidR="00B76CD8">
        <w:rPr>
          <w:lang w:val="es-ES_tradnl"/>
        </w:rPr>
        <w:t>principalmente por la crisis política y por la recesión que ha afectado y afecta el país.</w:t>
      </w:r>
    </w:p>
    <w:p w:rsidR="00D53414" w:rsidRDefault="00D53414" w:rsidP="00D53414">
      <w:pPr>
        <w:pStyle w:val="ListParagraph"/>
        <w:spacing w:after="0"/>
        <w:rPr>
          <w:lang w:val="es-ES_tradnl"/>
        </w:rPr>
      </w:pPr>
    </w:p>
    <w:p w:rsidR="00D53414" w:rsidRPr="000A7646" w:rsidRDefault="000A7646" w:rsidP="004775D7">
      <w:pPr>
        <w:numPr>
          <w:ilvl w:val="1"/>
          <w:numId w:val="52"/>
        </w:numPr>
        <w:spacing w:after="0" w:line="240" w:lineRule="auto"/>
        <w:ind w:left="720" w:firstLine="0"/>
        <w:rPr>
          <w:lang w:val="es-ES_tradnl"/>
        </w:rPr>
      </w:pPr>
      <w:r>
        <w:t>El pleno logro de los objetivos específicos del proyecto y de sus componentes, aunque posible en lo que resta del proyecto en términos de fondos y tiempo, requerirá un gran esfuerzo de parte de Swisscontact, especialmente en crear una capacidad técnica y operativa en la ARSO y en completar en forma efectiva las articulaciones entre los distintos miembros del sector de producción de rosquillas.</w:t>
      </w:r>
    </w:p>
    <w:p w:rsidR="000A7646" w:rsidRDefault="000A7646" w:rsidP="000A7646">
      <w:pPr>
        <w:pStyle w:val="ListParagraph"/>
        <w:spacing w:after="0"/>
        <w:rPr>
          <w:lang w:val="es-ES_tradnl"/>
        </w:rPr>
      </w:pPr>
    </w:p>
    <w:p w:rsidR="000A7646" w:rsidRPr="005D7B5B" w:rsidRDefault="000A7646" w:rsidP="004775D7">
      <w:pPr>
        <w:numPr>
          <w:ilvl w:val="1"/>
          <w:numId w:val="52"/>
        </w:numPr>
        <w:spacing w:after="0" w:line="240" w:lineRule="auto"/>
        <w:ind w:left="720" w:firstLine="0"/>
        <w:rPr>
          <w:lang w:val="es-ES_tradnl"/>
        </w:rPr>
      </w:pPr>
      <w:r w:rsidRPr="005D7B5B">
        <w:rPr>
          <w:lang w:val="es-ES_tradnl"/>
        </w:rPr>
        <w:t xml:space="preserve">En cuanto al Componente de Financiamiento, aunque las modificaciones recientes en las tasas de interés y la flexibilización de otras condiciones crediticias de </w:t>
      </w:r>
      <w:r w:rsidR="006E7DBC" w:rsidRPr="005D7B5B">
        <w:rPr>
          <w:lang w:val="es-ES_tradnl"/>
        </w:rPr>
        <w:t>APAGUIZ</w:t>
      </w:r>
      <w:r w:rsidRPr="005D7B5B">
        <w:rPr>
          <w:lang w:val="es-ES_tradnl"/>
        </w:rPr>
        <w:t xml:space="preserve"> ya está</w:t>
      </w:r>
      <w:r w:rsidR="009D7949" w:rsidRPr="005D7B5B">
        <w:rPr>
          <w:lang w:val="es-ES_tradnl"/>
        </w:rPr>
        <w:t>n</w:t>
      </w:r>
      <w:r w:rsidRPr="005D7B5B">
        <w:rPr>
          <w:lang w:val="es-ES_tradnl"/>
        </w:rPr>
        <w:t xml:space="preserve"> surtiendo un efecto positivo sobre la demanda por crédito, no parece probable que los fondos sean colocados dentro del tiempo previsto</w:t>
      </w:r>
      <w:r w:rsidR="00372B00" w:rsidRPr="005D7B5B">
        <w:rPr>
          <w:lang w:val="es-ES_tradnl"/>
        </w:rPr>
        <w:t xml:space="preserve">. Los créditos por </w:t>
      </w:r>
      <w:r w:rsidR="006E7DBC" w:rsidRPr="005D7B5B">
        <w:rPr>
          <w:lang w:val="es-ES_tradnl"/>
        </w:rPr>
        <w:t>APAGUIZ</w:t>
      </w:r>
      <w:r w:rsidR="00372B00" w:rsidRPr="005D7B5B">
        <w:rPr>
          <w:lang w:val="es-ES_tradnl"/>
        </w:rPr>
        <w:t xml:space="preserve"> son de fundamental importancia para el logro de las metas de resultados ya que sin </w:t>
      </w:r>
      <w:r w:rsidRPr="005D7B5B">
        <w:rPr>
          <w:lang w:val="es-ES_tradnl"/>
        </w:rPr>
        <w:t xml:space="preserve"> </w:t>
      </w:r>
      <w:r w:rsidR="00372B00" w:rsidRPr="005D7B5B">
        <w:rPr>
          <w:lang w:val="es-ES_tradnl"/>
        </w:rPr>
        <w:t>ellos no será posible realizar las inversiones en planta y en mejoramiento de las condiciones de salubridad en la producción de rosquillas. El éxito del proyecto depende</w:t>
      </w:r>
      <w:r w:rsidR="009D7949" w:rsidRPr="005D7B5B">
        <w:rPr>
          <w:lang w:val="es-ES_tradnl"/>
        </w:rPr>
        <w:t>,</w:t>
      </w:r>
      <w:r w:rsidR="00372B00" w:rsidRPr="005D7B5B">
        <w:rPr>
          <w:lang w:val="es-ES_tradnl"/>
        </w:rPr>
        <w:t xml:space="preserve"> en buena medida</w:t>
      </w:r>
      <w:r w:rsidR="009D7949" w:rsidRPr="005D7B5B">
        <w:rPr>
          <w:lang w:val="es-ES_tradnl"/>
        </w:rPr>
        <w:t>,</w:t>
      </w:r>
      <w:r w:rsidR="00372B00" w:rsidRPr="005D7B5B">
        <w:rPr>
          <w:lang w:val="es-ES_tradnl"/>
        </w:rPr>
        <w:t xml:space="preserve"> de una efectiva coordinación y cooperación entre Swisscontact y </w:t>
      </w:r>
      <w:r w:rsidR="006E7DBC" w:rsidRPr="005D7B5B">
        <w:rPr>
          <w:lang w:val="es-ES_tradnl"/>
        </w:rPr>
        <w:t>APAGUIZ</w:t>
      </w:r>
      <w:r w:rsidR="00372B00" w:rsidRPr="005D7B5B">
        <w:rPr>
          <w:lang w:val="es-ES_tradnl"/>
        </w:rPr>
        <w:t>.</w:t>
      </w:r>
    </w:p>
    <w:p w:rsidR="009D7949" w:rsidRDefault="009D7949" w:rsidP="005D7B5B">
      <w:pPr>
        <w:pStyle w:val="ListParagraph"/>
        <w:spacing w:after="0"/>
        <w:rPr>
          <w:lang w:val="es-ES_tradnl"/>
        </w:rPr>
      </w:pPr>
    </w:p>
    <w:p w:rsidR="009D7949" w:rsidRDefault="009D7949" w:rsidP="004775D7">
      <w:pPr>
        <w:numPr>
          <w:ilvl w:val="1"/>
          <w:numId w:val="52"/>
        </w:numPr>
        <w:spacing w:after="0" w:line="240" w:lineRule="auto"/>
        <w:ind w:left="720" w:firstLine="0"/>
        <w:rPr>
          <w:lang w:val="es-ES_tradnl"/>
        </w:rPr>
      </w:pPr>
      <w:r>
        <w:rPr>
          <w:lang w:val="es-ES_tradnl"/>
        </w:rPr>
        <w:t xml:space="preserve">El proyecto es pertinente y relevante en las condiciones actuales ya que </w:t>
      </w:r>
      <w:r w:rsidR="00AA13B2">
        <w:rPr>
          <w:lang w:val="es-ES_tradnl"/>
        </w:rPr>
        <w:t xml:space="preserve">da solución a un importante segmento de la población rural con escasos recursos y bajas condiciones de vida, mediante el aumento de la competitividad, ingresos y empleo en localidades en donde la producción de rosquillas es una o la única fuente de empleo. </w:t>
      </w:r>
      <w:r>
        <w:rPr>
          <w:lang w:val="es-ES_tradnl"/>
        </w:rPr>
        <w:t xml:space="preserve"> </w:t>
      </w:r>
      <w:r w:rsidR="00EE0D32">
        <w:rPr>
          <w:lang w:val="es-ES_tradnl"/>
        </w:rPr>
        <w:t>Responde a las necesidades identificadas y es ampliamente reconocido y apreciado por los beneficiarios.</w:t>
      </w:r>
    </w:p>
    <w:p w:rsidR="005A3823" w:rsidRDefault="005A3823" w:rsidP="005A3823">
      <w:pPr>
        <w:pStyle w:val="ListParagraph"/>
        <w:spacing w:after="0"/>
        <w:rPr>
          <w:lang w:val="es-ES_tradnl"/>
        </w:rPr>
      </w:pPr>
    </w:p>
    <w:p w:rsidR="00372B00" w:rsidRDefault="005A3823" w:rsidP="004775D7">
      <w:pPr>
        <w:numPr>
          <w:ilvl w:val="1"/>
          <w:numId w:val="52"/>
        </w:numPr>
        <w:spacing w:after="0" w:line="240" w:lineRule="auto"/>
        <w:ind w:left="720" w:firstLine="0"/>
        <w:rPr>
          <w:lang w:val="es-ES_tradnl"/>
        </w:rPr>
      </w:pPr>
      <w:r w:rsidRPr="0077561F">
        <w:rPr>
          <w:lang w:val="es-ES_tradnl"/>
        </w:rPr>
        <w:t>La sostenibilidad del proyecto no está asegurada en las condiciones actuales. La continuación de las acciones del proyecto depende de una ARSO con capacidad de atender a sus miembros y al sector. Sin embargo, para todos los efectos prácticos y a pesar de la buena imagen y credibilidad que tiene, la ARSO solo existe en papel. Los recursos con que cuente son mínimos, además</w:t>
      </w:r>
      <w:r w:rsidR="00EE0D32">
        <w:rPr>
          <w:lang w:val="es-ES_tradnl"/>
        </w:rPr>
        <w:t xml:space="preserve"> el Gerente y</w:t>
      </w:r>
      <w:r w:rsidRPr="0077561F">
        <w:rPr>
          <w:lang w:val="es-ES_tradnl"/>
        </w:rPr>
        <w:t xml:space="preserve"> todo el personal técnico y administrativo pertenece al proyecto, hasta la oficina es alquilada con fondos del proyecto.  </w:t>
      </w:r>
      <w:r w:rsidR="00EE0D32">
        <w:rPr>
          <w:lang w:val="es-ES_tradnl"/>
        </w:rPr>
        <w:t xml:space="preserve">Por lo tanto, </w:t>
      </w:r>
      <w:r w:rsidRPr="0077561F">
        <w:rPr>
          <w:lang w:val="es-ES_tradnl"/>
        </w:rPr>
        <w:t xml:space="preserve">es de fundamental importancia que en lo </w:t>
      </w:r>
      <w:r w:rsidR="00D32E06">
        <w:rPr>
          <w:lang w:val="es-ES_tradnl"/>
        </w:rPr>
        <w:t xml:space="preserve">poco </w:t>
      </w:r>
      <w:r w:rsidRPr="0077561F">
        <w:rPr>
          <w:lang w:val="es-ES_tradnl"/>
        </w:rPr>
        <w:t>que resta del proyecto (fondos y tiempo)</w:t>
      </w:r>
      <w:r w:rsidR="00EE0D32">
        <w:rPr>
          <w:lang w:val="es-ES_tradnl"/>
        </w:rPr>
        <w:t>,</w:t>
      </w:r>
      <w:r w:rsidRPr="0077561F">
        <w:rPr>
          <w:lang w:val="es-ES_tradnl"/>
        </w:rPr>
        <w:t xml:space="preserve"> Swisscontact haga el mayor esfuerzo posible en crear </w:t>
      </w:r>
      <w:r w:rsidR="0077561F" w:rsidRPr="0077561F">
        <w:rPr>
          <w:lang w:val="es-ES_tradnl"/>
        </w:rPr>
        <w:t xml:space="preserve">su </w:t>
      </w:r>
      <w:r w:rsidRPr="0077561F">
        <w:rPr>
          <w:lang w:val="es-ES_tradnl"/>
        </w:rPr>
        <w:t>capacidad técnica</w:t>
      </w:r>
      <w:r w:rsidR="0077561F">
        <w:rPr>
          <w:lang w:val="es-ES_tradnl"/>
        </w:rPr>
        <w:t xml:space="preserve">, </w:t>
      </w:r>
      <w:r w:rsidRPr="0077561F">
        <w:rPr>
          <w:lang w:val="es-ES_tradnl"/>
        </w:rPr>
        <w:t>operacional</w:t>
      </w:r>
      <w:r w:rsidR="003F4D26">
        <w:rPr>
          <w:lang w:val="es-ES_tradnl"/>
        </w:rPr>
        <w:t>, administrativa</w:t>
      </w:r>
      <w:r w:rsidR="0077561F">
        <w:rPr>
          <w:lang w:val="es-ES_tradnl"/>
        </w:rPr>
        <w:t xml:space="preserve"> y financiera</w:t>
      </w:r>
      <w:r w:rsidR="0077561F" w:rsidRPr="0077561F">
        <w:rPr>
          <w:lang w:val="es-ES_tradnl"/>
        </w:rPr>
        <w:t xml:space="preserve">. Además, será necesario que sus </w:t>
      </w:r>
      <w:r w:rsidR="0077561F">
        <w:rPr>
          <w:lang w:val="es-ES_tradnl"/>
        </w:rPr>
        <w:t xml:space="preserve">miembros asuman el compromiso con su desarrollo y realicen las aportaciones que le permita realizar programas que les apoyen.  </w:t>
      </w:r>
    </w:p>
    <w:p w:rsidR="00AE1957" w:rsidRDefault="00AE1957" w:rsidP="00AE1957">
      <w:pPr>
        <w:pStyle w:val="ListParagraph"/>
        <w:spacing w:after="0"/>
        <w:rPr>
          <w:lang w:val="es-ES_tradnl"/>
        </w:rPr>
      </w:pPr>
    </w:p>
    <w:p w:rsidR="001D263B" w:rsidRPr="00B409C3" w:rsidRDefault="00372B00" w:rsidP="004775D7">
      <w:pPr>
        <w:numPr>
          <w:ilvl w:val="1"/>
          <w:numId w:val="52"/>
        </w:numPr>
        <w:spacing w:after="0" w:line="240" w:lineRule="auto"/>
        <w:ind w:left="720" w:firstLine="0"/>
      </w:pPr>
      <w:r w:rsidRPr="00FA7700">
        <w:rPr>
          <w:lang w:val="es-ES_tradnl"/>
        </w:rPr>
        <w:lastRenderedPageBreak/>
        <w:t xml:space="preserve">En el </w:t>
      </w:r>
      <w:r w:rsidR="005D7B5B">
        <w:rPr>
          <w:lang w:val="es-ES_tradnl"/>
        </w:rPr>
        <w:t xml:space="preserve">numeral VII </w:t>
      </w:r>
      <w:r w:rsidR="00AE1957" w:rsidRPr="00FA7700">
        <w:rPr>
          <w:lang w:val="es-ES_tradnl"/>
        </w:rPr>
        <w:t>del informe se indica las principales lecciones aprendidas y buenas prácticas deriv</w:t>
      </w:r>
      <w:r w:rsidR="00FA7700">
        <w:rPr>
          <w:lang w:val="es-ES_tradnl"/>
        </w:rPr>
        <w:t>a</w:t>
      </w:r>
      <w:r w:rsidR="00AE1957" w:rsidRPr="00FA7700">
        <w:rPr>
          <w:lang w:val="es-ES_tradnl"/>
        </w:rPr>
        <w:t xml:space="preserve">das de la ejecución del proyecto hasta este momento y en el </w:t>
      </w:r>
      <w:r w:rsidR="005D7B5B">
        <w:rPr>
          <w:lang w:val="es-ES_tradnl"/>
        </w:rPr>
        <w:t>VIII</w:t>
      </w:r>
      <w:r w:rsidR="00AE1957" w:rsidRPr="00FA7700">
        <w:rPr>
          <w:lang w:val="es-ES_tradnl"/>
        </w:rPr>
        <w:t xml:space="preserve">, las conclusiones y recomendaciones derivadas de esta evaluación. </w:t>
      </w:r>
    </w:p>
    <w:p w:rsidR="00286A0A" w:rsidRDefault="00B409C3" w:rsidP="005D7B5B">
      <w:pPr>
        <w:spacing w:after="0" w:line="240" w:lineRule="auto"/>
        <w:ind w:left="0"/>
        <w:jc w:val="center"/>
        <w:rPr>
          <w:rFonts w:ascii="Times New Roman" w:hAnsi="Times New Roman"/>
          <w:b/>
          <w:sz w:val="24"/>
          <w:szCs w:val="24"/>
        </w:rPr>
      </w:pPr>
      <w:r>
        <w:br w:type="page"/>
      </w:r>
      <w:r w:rsidR="00B705B2">
        <w:lastRenderedPageBreak/>
        <w:t xml:space="preserve"> </w:t>
      </w:r>
      <w:r w:rsidR="00286A0A" w:rsidRPr="00F578B5">
        <w:rPr>
          <w:rFonts w:ascii="Times New Roman" w:hAnsi="Times New Roman"/>
          <w:b/>
          <w:sz w:val="24"/>
          <w:szCs w:val="24"/>
        </w:rPr>
        <w:t>EVALUACION DE MEDIO TÉRMINO DEL PROYECTO “FORTALECIENDO LA INTEGRACION DE LAS MICROEMPRESAS DE LA CADENA DE ROSQUILLA”</w:t>
      </w:r>
    </w:p>
    <w:p w:rsidR="00286A0A" w:rsidRDefault="00286A0A" w:rsidP="00286A0A">
      <w:pPr>
        <w:jc w:val="center"/>
        <w:rPr>
          <w:rFonts w:ascii="Times New Roman" w:hAnsi="Times New Roman"/>
          <w:b/>
          <w:sz w:val="24"/>
          <w:szCs w:val="24"/>
        </w:rPr>
      </w:pPr>
      <w:r w:rsidRPr="00F578B5">
        <w:rPr>
          <w:rFonts w:ascii="Times New Roman" w:hAnsi="Times New Roman"/>
          <w:b/>
          <w:sz w:val="24"/>
          <w:szCs w:val="24"/>
        </w:rPr>
        <w:t>(ATN/SF- 10118-HO Y SP/SF-06-12-HO)</w:t>
      </w:r>
    </w:p>
    <w:p w:rsidR="00286A0A" w:rsidRDefault="00286A0A" w:rsidP="00286A0A">
      <w:pPr>
        <w:jc w:val="center"/>
        <w:rPr>
          <w:rFonts w:ascii="Times New Roman" w:hAnsi="Times New Roman"/>
          <w:b/>
          <w:sz w:val="24"/>
          <w:szCs w:val="24"/>
        </w:rPr>
      </w:pPr>
    </w:p>
    <w:p w:rsidR="00D176C0" w:rsidRDefault="00286A0A" w:rsidP="00D176C0">
      <w:pPr>
        <w:numPr>
          <w:ilvl w:val="0"/>
          <w:numId w:val="5"/>
        </w:numPr>
        <w:jc w:val="center"/>
        <w:rPr>
          <w:b/>
          <w:sz w:val="24"/>
          <w:szCs w:val="24"/>
        </w:rPr>
      </w:pPr>
      <w:r w:rsidRPr="0088237C">
        <w:rPr>
          <w:b/>
          <w:sz w:val="24"/>
          <w:szCs w:val="24"/>
        </w:rPr>
        <w:t xml:space="preserve">ANTECEDENTES </w:t>
      </w:r>
    </w:p>
    <w:p w:rsidR="00D77D71" w:rsidRPr="00D176C0" w:rsidRDefault="002D718C" w:rsidP="001335FF">
      <w:pPr>
        <w:numPr>
          <w:ilvl w:val="3"/>
          <w:numId w:val="47"/>
        </w:numPr>
        <w:ind w:left="1080"/>
        <w:rPr>
          <w:b/>
          <w:sz w:val="24"/>
          <w:szCs w:val="24"/>
        </w:rPr>
      </w:pPr>
      <w:r w:rsidRPr="00D176C0">
        <w:rPr>
          <w:rFonts w:cs="Calibri"/>
          <w:b/>
        </w:rPr>
        <w:t>Introducción</w:t>
      </w:r>
    </w:p>
    <w:p w:rsidR="00D77D71" w:rsidRDefault="00D77D71" w:rsidP="001335FF">
      <w:pPr>
        <w:numPr>
          <w:ilvl w:val="1"/>
          <w:numId w:val="9"/>
        </w:numPr>
        <w:tabs>
          <w:tab w:val="left" w:pos="-1440"/>
          <w:tab w:val="left" w:pos="-720"/>
        </w:tabs>
        <w:suppressAutoHyphens/>
        <w:spacing w:after="0" w:line="240" w:lineRule="auto"/>
        <w:ind w:left="720" w:firstLine="0"/>
        <w:rPr>
          <w:rFonts w:cs="Calibri"/>
        </w:rPr>
      </w:pPr>
      <w:r w:rsidRPr="00D77D71">
        <w:rPr>
          <w:rFonts w:cs="Calibri"/>
        </w:rPr>
        <w:t>De acuerdo con los Términos de Referencia , el objetivo de la evaluación</w:t>
      </w:r>
      <w:r w:rsidR="00C25EAB">
        <w:rPr>
          <w:rFonts w:cs="Calibri"/>
        </w:rPr>
        <w:t xml:space="preserve"> de medio término </w:t>
      </w:r>
      <w:r w:rsidRPr="00D77D71">
        <w:rPr>
          <w:rFonts w:cs="Calibri"/>
        </w:rPr>
        <w:t xml:space="preserve"> es determinar el grado de desempeño en la ejecución del proyecto “Fortaleciendo la Integración de las Microempresas de</w:t>
      </w:r>
      <w:r>
        <w:rPr>
          <w:rFonts w:cs="Calibri"/>
        </w:rPr>
        <w:t xml:space="preserve"> </w:t>
      </w:r>
      <w:r w:rsidRPr="00D77D71">
        <w:rPr>
          <w:rFonts w:cs="Calibri"/>
        </w:rPr>
        <w:t xml:space="preserve">la Cadena de Rosquillas” financiado a través de </w:t>
      </w:r>
      <w:r>
        <w:rPr>
          <w:rFonts w:cs="Calibri"/>
        </w:rPr>
        <w:t xml:space="preserve">dos </w:t>
      </w:r>
      <w:r w:rsidRPr="00D77D71">
        <w:rPr>
          <w:rFonts w:cs="Calibri"/>
        </w:rPr>
        <w:t>operacion</w:t>
      </w:r>
      <w:r>
        <w:rPr>
          <w:rFonts w:cs="Calibri"/>
        </w:rPr>
        <w:t>es</w:t>
      </w:r>
      <w:r w:rsidRPr="00D77D71">
        <w:rPr>
          <w:rFonts w:cs="Calibri"/>
        </w:rPr>
        <w:t xml:space="preserve"> </w:t>
      </w:r>
      <w:r>
        <w:rPr>
          <w:rFonts w:cs="Calibri"/>
        </w:rPr>
        <w:t>especificas</w:t>
      </w:r>
      <w:r w:rsidR="00611E2D" w:rsidRPr="00611E2D">
        <w:rPr>
          <w:rFonts w:cs="Calibri"/>
        </w:rPr>
        <w:t xml:space="preserve"> </w:t>
      </w:r>
      <w:r w:rsidR="00611E2D">
        <w:rPr>
          <w:rFonts w:cs="Calibri"/>
        </w:rPr>
        <w:t>con fondos del Programa de Empresariado Social del Banco Inter-Americano de Desarrollo (BID)</w:t>
      </w:r>
      <w:r>
        <w:rPr>
          <w:rFonts w:cs="Calibri"/>
        </w:rPr>
        <w:t>, a saber: una de cooperación técnica no reembolsable (</w:t>
      </w:r>
      <w:r w:rsidRPr="00D77D71">
        <w:rPr>
          <w:rFonts w:cs="Calibri"/>
        </w:rPr>
        <w:t>ATN/SF-10118-HO</w:t>
      </w:r>
      <w:r>
        <w:rPr>
          <w:rFonts w:cs="Calibri"/>
        </w:rPr>
        <w:t>)</w:t>
      </w:r>
      <w:r w:rsidRPr="00D77D71">
        <w:rPr>
          <w:rFonts w:cs="Calibri"/>
        </w:rPr>
        <w:t xml:space="preserve">, </w:t>
      </w:r>
      <w:r>
        <w:rPr>
          <w:rFonts w:cs="Calibri"/>
        </w:rPr>
        <w:t xml:space="preserve">por </w:t>
      </w:r>
      <w:r w:rsidR="00190C03">
        <w:rPr>
          <w:rFonts w:cs="Calibri"/>
        </w:rPr>
        <w:t xml:space="preserve">US$230,000.00 </w:t>
      </w:r>
      <w:r w:rsidRPr="00D77D71">
        <w:rPr>
          <w:rFonts w:cs="Calibri"/>
        </w:rPr>
        <w:t xml:space="preserve">cuyo propósito es “…. </w:t>
      </w:r>
      <w:r w:rsidRPr="00D77D71">
        <w:rPr>
          <w:rFonts w:cs="Calibri"/>
          <w:lang w:val="es-ES_tradnl"/>
        </w:rPr>
        <w:t>mejorar la competitividad de las microempresas integradas</w:t>
      </w:r>
      <w:r w:rsidRPr="00D77D71">
        <w:rPr>
          <w:rFonts w:cs="Calibri"/>
        </w:rPr>
        <w:t xml:space="preserve"> </w:t>
      </w:r>
      <w:r w:rsidRPr="00D77D71">
        <w:rPr>
          <w:rFonts w:cs="Calibri"/>
          <w:lang w:val="es-ES_tradnl"/>
        </w:rPr>
        <w:t xml:space="preserve">a la </w:t>
      </w:r>
      <w:r w:rsidR="003B78BB">
        <w:rPr>
          <w:rFonts w:cs="Calibri"/>
          <w:lang w:val="es-ES_tradnl"/>
        </w:rPr>
        <w:t>“cadena”</w:t>
      </w:r>
      <w:r w:rsidRPr="00D77D71">
        <w:rPr>
          <w:rFonts w:cs="Calibri"/>
          <w:lang w:val="es-ES_tradnl"/>
        </w:rPr>
        <w:t xml:space="preserve"> de rosquillas del municipio de Danlí y zonas aledañas, mediante el incremento en la productividad, la modernización de sus procesos y la mejora en sus sistemas de distribución y comercialización</w:t>
      </w:r>
      <w:r>
        <w:rPr>
          <w:rFonts w:cs="Calibri"/>
        </w:rPr>
        <w:t>,</w:t>
      </w:r>
      <w:r w:rsidRPr="00D77D71">
        <w:rPr>
          <w:rFonts w:cs="Calibri"/>
          <w:lang w:val="es-ES_tradnl"/>
        </w:rPr>
        <w:t xml:space="preserve">” </w:t>
      </w:r>
      <w:r>
        <w:rPr>
          <w:rFonts w:cs="Calibri"/>
        </w:rPr>
        <w:t>y otra,</w:t>
      </w:r>
      <w:r w:rsidR="00611E2D">
        <w:rPr>
          <w:rFonts w:cs="Calibri"/>
        </w:rPr>
        <w:t xml:space="preserve"> </w:t>
      </w:r>
      <w:r>
        <w:rPr>
          <w:rFonts w:cs="Calibri"/>
        </w:rPr>
        <w:t>complementar</w:t>
      </w:r>
      <w:r w:rsidR="00190C03">
        <w:rPr>
          <w:rFonts w:cs="Calibri"/>
        </w:rPr>
        <w:t xml:space="preserve">, de carácter reembolsable (SP/SF-06-12) por $300,000.00 para financiar </w:t>
      </w:r>
      <w:r w:rsidR="00C25EAB">
        <w:rPr>
          <w:rFonts w:cs="Calibri"/>
        </w:rPr>
        <w:t xml:space="preserve">las necesidades de </w:t>
      </w:r>
      <w:r w:rsidR="00190C03">
        <w:rPr>
          <w:rFonts w:cs="Calibri"/>
        </w:rPr>
        <w:t xml:space="preserve">inversiones en infraestructura, equipos y capital de trabajo de los actores de la </w:t>
      </w:r>
      <w:r w:rsidR="003B78BB">
        <w:rPr>
          <w:rFonts w:cs="Calibri"/>
        </w:rPr>
        <w:t>“cadena”</w:t>
      </w:r>
      <w:r w:rsidR="00190C03">
        <w:rPr>
          <w:rFonts w:cs="Calibri"/>
        </w:rPr>
        <w:t xml:space="preserve"> de rosquillas. </w:t>
      </w:r>
    </w:p>
    <w:p w:rsidR="007F1C0D" w:rsidRDefault="007F1C0D" w:rsidP="00601B9F">
      <w:pPr>
        <w:tabs>
          <w:tab w:val="left" w:pos="-1440"/>
          <w:tab w:val="left" w:pos="-720"/>
        </w:tabs>
        <w:suppressAutoHyphens/>
        <w:spacing w:after="0" w:line="240" w:lineRule="auto"/>
        <w:ind w:left="720"/>
        <w:rPr>
          <w:rFonts w:cs="Calibri"/>
        </w:rPr>
      </w:pPr>
    </w:p>
    <w:p w:rsidR="00190C03" w:rsidRDefault="00190C03" w:rsidP="001335FF">
      <w:pPr>
        <w:numPr>
          <w:ilvl w:val="1"/>
          <w:numId w:val="9"/>
        </w:numPr>
        <w:tabs>
          <w:tab w:val="left" w:pos="-1440"/>
          <w:tab w:val="left" w:pos="-720"/>
        </w:tabs>
        <w:suppressAutoHyphens/>
        <w:spacing w:after="0" w:line="240" w:lineRule="auto"/>
        <w:ind w:left="720" w:firstLine="0"/>
        <w:rPr>
          <w:rFonts w:cs="Calibri"/>
        </w:rPr>
      </w:pPr>
      <w:r>
        <w:rPr>
          <w:rFonts w:cs="Calibri"/>
        </w:rPr>
        <w:t xml:space="preserve">El componente de cooperación técnica tiene como ejecutor la Fundación Suiza de Cooperación para el Desarrollo Técnico (en adelante Swisscontact) con un aporte de US$130,000.00, en tanto que la Cooperativa de Ahorro y </w:t>
      </w:r>
      <w:r w:rsidR="000377DF">
        <w:rPr>
          <w:rFonts w:cs="Calibri"/>
        </w:rPr>
        <w:t>Crédito</w:t>
      </w:r>
      <w:r>
        <w:rPr>
          <w:rFonts w:cs="Calibri"/>
        </w:rPr>
        <w:t xml:space="preserve"> </w:t>
      </w:r>
      <w:r w:rsidR="006E7DBC">
        <w:rPr>
          <w:rFonts w:cs="Calibri"/>
        </w:rPr>
        <w:t>APAGUIZ</w:t>
      </w:r>
      <w:r>
        <w:rPr>
          <w:rFonts w:cs="Calibri"/>
        </w:rPr>
        <w:t xml:space="preserve"> (en adelante </w:t>
      </w:r>
      <w:r w:rsidR="006E7DBC">
        <w:rPr>
          <w:rFonts w:cs="Calibri"/>
        </w:rPr>
        <w:t>APAGUIZ</w:t>
      </w:r>
      <w:r>
        <w:rPr>
          <w:rFonts w:cs="Calibri"/>
        </w:rPr>
        <w:t xml:space="preserve">) </w:t>
      </w:r>
      <w:r w:rsidR="008F2225">
        <w:rPr>
          <w:rFonts w:cs="Calibri"/>
        </w:rPr>
        <w:t>está</w:t>
      </w:r>
      <w:r>
        <w:rPr>
          <w:rFonts w:cs="Calibri"/>
        </w:rPr>
        <w:t xml:space="preserve"> encargada como co-ejecutor, de implementar el componente reembolsable </w:t>
      </w:r>
      <w:r w:rsidR="00C7144C">
        <w:rPr>
          <w:rFonts w:cs="Calibri"/>
        </w:rPr>
        <w:t xml:space="preserve">(financiamiento) del proyecto </w:t>
      </w:r>
      <w:r>
        <w:rPr>
          <w:rFonts w:cs="Calibri"/>
        </w:rPr>
        <w:t xml:space="preserve">con un aporte </w:t>
      </w:r>
      <w:r w:rsidR="00C7144C">
        <w:rPr>
          <w:rFonts w:cs="Calibri"/>
        </w:rPr>
        <w:t>propio</w:t>
      </w:r>
      <w:r>
        <w:rPr>
          <w:rFonts w:cs="Calibri"/>
        </w:rPr>
        <w:t xml:space="preserve"> de $</w:t>
      </w:r>
      <w:r w:rsidR="00763B81">
        <w:rPr>
          <w:rFonts w:cs="Calibri"/>
        </w:rPr>
        <w:t>200,000</w:t>
      </w:r>
      <w:r>
        <w:rPr>
          <w:rFonts w:cs="Calibri"/>
        </w:rPr>
        <w:t xml:space="preserve">.00. </w:t>
      </w:r>
      <w:r w:rsidR="00763B81">
        <w:rPr>
          <w:rFonts w:cs="Calibri"/>
        </w:rPr>
        <w:t xml:space="preserve">El costo total del proyecto en sus dos componentes alcanza a US$860,000.00, de los cuales US$500,000.00 corresponden al componente de financiamiento a cargo de </w:t>
      </w:r>
      <w:r w:rsidR="006E7DBC">
        <w:rPr>
          <w:rFonts w:cs="Calibri"/>
        </w:rPr>
        <w:t>APAGUIZ</w:t>
      </w:r>
      <w:r w:rsidR="00763B81">
        <w:rPr>
          <w:rFonts w:cs="Calibri"/>
        </w:rPr>
        <w:t xml:space="preserve"> y US$360,000.00 al de cooperación técnica no reembolsable a cargo de Swisscontact.</w:t>
      </w:r>
    </w:p>
    <w:p w:rsidR="007F1C0D" w:rsidRDefault="007F1C0D" w:rsidP="007F1C0D">
      <w:pPr>
        <w:tabs>
          <w:tab w:val="left" w:pos="-1440"/>
          <w:tab w:val="left" w:pos="-720"/>
        </w:tabs>
        <w:suppressAutoHyphens/>
        <w:spacing w:after="0" w:line="240" w:lineRule="auto"/>
        <w:ind w:left="720"/>
        <w:rPr>
          <w:rFonts w:cs="Calibri"/>
        </w:rPr>
      </w:pPr>
    </w:p>
    <w:p w:rsidR="000377DF" w:rsidRDefault="000377DF" w:rsidP="001335FF">
      <w:pPr>
        <w:numPr>
          <w:ilvl w:val="1"/>
          <w:numId w:val="9"/>
        </w:numPr>
        <w:tabs>
          <w:tab w:val="left" w:pos="-1440"/>
          <w:tab w:val="left" w:pos="-720"/>
        </w:tabs>
        <w:suppressAutoHyphens/>
        <w:spacing w:after="0" w:line="240" w:lineRule="auto"/>
        <w:ind w:left="720" w:firstLine="0"/>
        <w:rPr>
          <w:rFonts w:cs="Calibri"/>
        </w:rPr>
      </w:pPr>
      <w:r>
        <w:rPr>
          <w:rFonts w:cs="Calibri"/>
        </w:rPr>
        <w:t>El proyecto, en sus d</w:t>
      </w:r>
      <w:r w:rsidR="007368FE">
        <w:rPr>
          <w:rFonts w:cs="Calibri"/>
        </w:rPr>
        <w:t>os componentes, fue aprobado por el B</w:t>
      </w:r>
      <w:r w:rsidR="00C25EAB">
        <w:rPr>
          <w:rFonts w:cs="Calibri"/>
        </w:rPr>
        <w:t>ID</w:t>
      </w:r>
      <w:r w:rsidR="007368FE">
        <w:rPr>
          <w:rFonts w:cs="Calibri"/>
        </w:rPr>
        <w:t xml:space="preserve"> en 20 de  Noviembre de 2006 y firmado en 13 de Abril de 2007. </w:t>
      </w:r>
      <w:r w:rsidR="002B53AC">
        <w:rPr>
          <w:rFonts w:cs="Calibri"/>
        </w:rPr>
        <w:t>Swisscontact cumplió</w:t>
      </w:r>
      <w:r w:rsidR="007368FE">
        <w:rPr>
          <w:rFonts w:cs="Calibri"/>
        </w:rPr>
        <w:t xml:space="preserve"> con las condiciones de elegibilidad</w:t>
      </w:r>
      <w:r w:rsidR="002B53AC">
        <w:rPr>
          <w:rFonts w:cs="Calibri"/>
        </w:rPr>
        <w:t xml:space="preserve"> del componente de cooperación técnica </w:t>
      </w:r>
      <w:r w:rsidR="007368FE">
        <w:rPr>
          <w:rFonts w:cs="Calibri"/>
        </w:rPr>
        <w:t xml:space="preserve">el 16 de Agosto </w:t>
      </w:r>
      <w:r w:rsidR="002B53AC">
        <w:rPr>
          <w:rFonts w:cs="Calibri"/>
        </w:rPr>
        <w:t xml:space="preserve">de 2007 </w:t>
      </w:r>
      <w:r w:rsidR="007368FE">
        <w:rPr>
          <w:rFonts w:cs="Calibri"/>
        </w:rPr>
        <w:t xml:space="preserve">y recibió el primer desembolso  </w:t>
      </w:r>
      <w:r w:rsidR="002B53AC">
        <w:rPr>
          <w:rFonts w:cs="Calibri"/>
        </w:rPr>
        <w:t xml:space="preserve">en 27 de Septiembre de 2007. En cambio, </w:t>
      </w:r>
      <w:r w:rsidR="006E7DBC">
        <w:rPr>
          <w:rFonts w:cs="Calibri"/>
        </w:rPr>
        <w:t>APAGUIZ</w:t>
      </w:r>
      <w:r w:rsidR="008F2225">
        <w:rPr>
          <w:rFonts w:cs="Calibri"/>
        </w:rPr>
        <w:t xml:space="preserve"> cumplió</w:t>
      </w:r>
      <w:r w:rsidR="002B53AC">
        <w:rPr>
          <w:rFonts w:cs="Calibri"/>
        </w:rPr>
        <w:t xml:space="preserve"> las condiciones previas </w:t>
      </w:r>
      <w:r w:rsidR="00125F65">
        <w:rPr>
          <w:rFonts w:cs="Calibri"/>
        </w:rPr>
        <w:t xml:space="preserve">en 7 de noviembre de 2007 y recibió el primer desembolso en </w:t>
      </w:r>
      <w:r w:rsidR="008F2225">
        <w:rPr>
          <w:rFonts w:cs="Calibri"/>
        </w:rPr>
        <w:t>21 de Noviembre de 2007.</w:t>
      </w:r>
    </w:p>
    <w:p w:rsidR="007F1C0D" w:rsidRDefault="007F1C0D" w:rsidP="007F1C0D">
      <w:pPr>
        <w:tabs>
          <w:tab w:val="left" w:pos="-1440"/>
          <w:tab w:val="left" w:pos="-720"/>
        </w:tabs>
        <w:suppressAutoHyphens/>
        <w:spacing w:after="0" w:line="240" w:lineRule="auto"/>
        <w:ind w:left="720"/>
        <w:rPr>
          <w:rFonts w:cs="Calibri"/>
        </w:rPr>
      </w:pPr>
    </w:p>
    <w:p w:rsidR="002E0AB0" w:rsidRDefault="002E0AB0" w:rsidP="00055790">
      <w:pPr>
        <w:numPr>
          <w:ilvl w:val="1"/>
          <w:numId w:val="6"/>
        </w:numPr>
        <w:tabs>
          <w:tab w:val="left" w:pos="-1440"/>
          <w:tab w:val="left" w:pos="-720"/>
        </w:tabs>
        <w:suppressAutoHyphens/>
        <w:spacing w:after="0" w:line="240" w:lineRule="auto"/>
        <w:ind w:left="720" w:firstLine="0"/>
        <w:rPr>
          <w:rFonts w:cs="Calibri"/>
        </w:rPr>
      </w:pPr>
      <w:r>
        <w:rPr>
          <w:rFonts w:cs="Calibri"/>
        </w:rPr>
        <w:t xml:space="preserve">La última fecha de ejecución para el componente de cooperación técnica es 13 de Diciembre de 2010 </w:t>
      </w:r>
      <w:r w:rsidR="009A54BC">
        <w:rPr>
          <w:rFonts w:cs="Calibri"/>
        </w:rPr>
        <w:t xml:space="preserve">(originalmente 13 de Abril de 2010) </w:t>
      </w:r>
      <w:r>
        <w:rPr>
          <w:rFonts w:cs="Calibri"/>
        </w:rPr>
        <w:t>y para el último desembolso, 13 de Abril de 2011</w:t>
      </w:r>
      <w:r w:rsidR="009A54BC">
        <w:rPr>
          <w:rFonts w:cs="Calibri"/>
        </w:rPr>
        <w:t xml:space="preserve"> (originalmente 13 de Octubre de 2010)</w:t>
      </w:r>
      <w:r>
        <w:rPr>
          <w:rFonts w:cs="Calibri"/>
        </w:rPr>
        <w:t xml:space="preserve">. Las fechas </w:t>
      </w:r>
      <w:r w:rsidR="009A54BC">
        <w:rPr>
          <w:rFonts w:cs="Calibri"/>
        </w:rPr>
        <w:t xml:space="preserve">actuales </w:t>
      </w:r>
      <w:r>
        <w:rPr>
          <w:rFonts w:cs="Calibri"/>
        </w:rPr>
        <w:t xml:space="preserve">para el componente de financiamiento son 13 de </w:t>
      </w:r>
      <w:r w:rsidR="00763B81">
        <w:rPr>
          <w:rFonts w:cs="Calibri"/>
        </w:rPr>
        <w:t>Abril de 2010  y 13 de Octubre de 2010</w:t>
      </w:r>
      <w:r w:rsidR="009A54BC">
        <w:rPr>
          <w:rFonts w:cs="Calibri"/>
        </w:rPr>
        <w:t xml:space="preserve">, </w:t>
      </w:r>
      <w:r w:rsidR="00764570">
        <w:rPr>
          <w:rFonts w:cs="Calibri"/>
        </w:rPr>
        <w:t>respectivamente</w:t>
      </w:r>
      <w:r w:rsidR="00763B81">
        <w:rPr>
          <w:rFonts w:cs="Calibri"/>
        </w:rPr>
        <w:t>.</w:t>
      </w:r>
    </w:p>
    <w:p w:rsidR="0024794E" w:rsidRPr="00403642" w:rsidRDefault="0024794E" w:rsidP="0024794E">
      <w:pPr>
        <w:pStyle w:val="Paragraph"/>
        <w:widowControl w:val="0"/>
        <w:spacing w:before="0" w:after="0"/>
        <w:ind w:left="1440"/>
        <w:rPr>
          <w:rFonts w:ascii="Calibri" w:hAnsi="Calibri" w:cs="Calibri"/>
          <w:sz w:val="22"/>
          <w:szCs w:val="22"/>
        </w:rPr>
      </w:pPr>
    </w:p>
    <w:p w:rsidR="00D77D71" w:rsidRDefault="00D77D71" w:rsidP="007522C1">
      <w:pPr>
        <w:numPr>
          <w:ilvl w:val="0"/>
          <w:numId w:val="9"/>
        </w:numPr>
        <w:tabs>
          <w:tab w:val="left" w:pos="-1440"/>
        </w:tabs>
        <w:suppressAutoHyphens/>
        <w:ind w:left="1080"/>
        <w:rPr>
          <w:rFonts w:cs="Calibri"/>
          <w:b/>
          <w:lang w:val="es-ES_tradnl"/>
        </w:rPr>
      </w:pPr>
      <w:r w:rsidRPr="00403642">
        <w:rPr>
          <w:rFonts w:cs="Calibri"/>
          <w:b/>
          <w:lang w:val="es-ES_tradnl"/>
        </w:rPr>
        <w:t xml:space="preserve">Metodología de </w:t>
      </w:r>
      <w:r w:rsidR="0024794E">
        <w:rPr>
          <w:rFonts w:cs="Calibri"/>
          <w:b/>
          <w:lang w:val="es-ES_tradnl"/>
        </w:rPr>
        <w:t>análisis</w:t>
      </w:r>
      <w:r w:rsidR="005649A5">
        <w:rPr>
          <w:rFonts w:cs="Calibri"/>
          <w:b/>
          <w:lang w:val="es-ES_tradnl"/>
        </w:rPr>
        <w:t xml:space="preserve"> y plan de trabajo</w:t>
      </w:r>
      <w:r w:rsidR="0024794E">
        <w:rPr>
          <w:rFonts w:cs="Calibri"/>
          <w:b/>
          <w:lang w:val="es-ES_tradnl"/>
        </w:rPr>
        <w:t xml:space="preserve"> </w:t>
      </w:r>
    </w:p>
    <w:p w:rsidR="00824D84" w:rsidRDefault="00824D84" w:rsidP="00824D84">
      <w:pPr>
        <w:numPr>
          <w:ilvl w:val="1"/>
          <w:numId w:val="6"/>
        </w:numPr>
        <w:tabs>
          <w:tab w:val="left" w:pos="-1440"/>
          <w:tab w:val="left" w:pos="-720"/>
        </w:tabs>
        <w:suppressAutoHyphens/>
        <w:spacing w:after="0" w:line="240" w:lineRule="auto"/>
        <w:ind w:left="720" w:firstLine="0"/>
        <w:rPr>
          <w:rFonts w:cs="Calibri"/>
          <w:lang w:val="es-ES_tradnl"/>
        </w:rPr>
      </w:pPr>
      <w:r>
        <w:rPr>
          <w:rFonts w:cs="Calibri"/>
          <w:lang w:val="es-ES_tradnl"/>
        </w:rPr>
        <w:t>L</w:t>
      </w:r>
      <w:r w:rsidRPr="00D77D71">
        <w:rPr>
          <w:rFonts w:cs="Calibri"/>
          <w:lang w:val="es-ES_tradnl"/>
        </w:rPr>
        <w:t>a evaluación busca determinar el avance en la obtención de los objetivos (propósitos y componentes) establecidos en el Marco Lógico (ML) del proyecto, el cumplimiento de las actividades y la capacidad institucional de los ejecutores, Swisscontact</w:t>
      </w:r>
      <w:r w:rsidR="003F419A">
        <w:rPr>
          <w:rFonts w:cs="Calibri"/>
          <w:lang w:val="es-ES_tradnl"/>
        </w:rPr>
        <w:t xml:space="preserve"> </w:t>
      </w:r>
      <w:r w:rsidRPr="00D77D71">
        <w:rPr>
          <w:rFonts w:cs="Calibri"/>
          <w:lang w:val="es-ES_tradnl"/>
        </w:rPr>
        <w:t xml:space="preserve">y Cooperativa </w:t>
      </w:r>
      <w:r w:rsidRPr="00601B9F">
        <w:rPr>
          <w:rFonts w:cs="Calibri"/>
          <w:lang w:val="es-ES_tradnl"/>
        </w:rPr>
        <w:t>A</w:t>
      </w:r>
      <w:r>
        <w:rPr>
          <w:rFonts w:cs="Calibri"/>
          <w:lang w:val="es-ES_tradnl"/>
        </w:rPr>
        <w:t>PAGUIZ</w:t>
      </w:r>
      <w:r w:rsidRPr="00D77D71">
        <w:rPr>
          <w:rFonts w:cs="Calibri"/>
          <w:lang w:val="es-ES_tradnl"/>
        </w:rPr>
        <w:t xml:space="preserve"> para completar el proyecto con éxito. </w:t>
      </w:r>
    </w:p>
    <w:p w:rsidR="00824D84" w:rsidRPr="00D77D71" w:rsidRDefault="00824D84" w:rsidP="00824D84">
      <w:pPr>
        <w:tabs>
          <w:tab w:val="left" w:pos="-1440"/>
          <w:tab w:val="left" w:pos="-720"/>
        </w:tabs>
        <w:suppressAutoHyphens/>
        <w:spacing w:after="0" w:line="240" w:lineRule="auto"/>
        <w:ind w:left="720"/>
        <w:rPr>
          <w:rFonts w:cs="Calibri"/>
          <w:lang w:val="es-ES_tradnl"/>
        </w:rPr>
      </w:pPr>
    </w:p>
    <w:p w:rsidR="00824D84" w:rsidRDefault="00824D84" w:rsidP="001345E0">
      <w:pPr>
        <w:numPr>
          <w:ilvl w:val="1"/>
          <w:numId w:val="6"/>
        </w:numPr>
        <w:tabs>
          <w:tab w:val="left" w:pos="-1440"/>
          <w:tab w:val="left" w:pos="-720"/>
        </w:tabs>
        <w:suppressAutoHyphens/>
        <w:spacing w:after="100" w:afterAutospacing="1" w:line="240" w:lineRule="auto"/>
        <w:ind w:left="720" w:firstLine="0"/>
        <w:rPr>
          <w:rFonts w:cs="Calibri"/>
          <w:lang w:val="es-ES_tradnl"/>
        </w:rPr>
      </w:pPr>
      <w:r>
        <w:rPr>
          <w:rFonts w:cs="Calibri"/>
          <w:lang w:val="es-ES_tradnl"/>
        </w:rPr>
        <w:t xml:space="preserve">Los </w:t>
      </w:r>
      <w:r w:rsidR="001345E0">
        <w:rPr>
          <w:rFonts w:cs="Calibri"/>
          <w:lang w:val="es-ES_tradnl"/>
        </w:rPr>
        <w:t>T</w:t>
      </w:r>
      <w:r>
        <w:rPr>
          <w:rFonts w:cs="Calibri"/>
          <w:lang w:val="es-ES_tradnl"/>
        </w:rPr>
        <w:t xml:space="preserve">érminos de </w:t>
      </w:r>
      <w:r w:rsidR="001345E0">
        <w:rPr>
          <w:rFonts w:cs="Calibri"/>
          <w:lang w:val="es-ES_tradnl"/>
        </w:rPr>
        <w:t>R</w:t>
      </w:r>
      <w:r>
        <w:rPr>
          <w:rFonts w:cs="Calibri"/>
          <w:lang w:val="es-ES_tradnl"/>
        </w:rPr>
        <w:t xml:space="preserve">eferencia </w:t>
      </w:r>
      <w:r w:rsidRPr="00601B9F">
        <w:rPr>
          <w:rFonts w:cs="Calibri"/>
          <w:lang w:val="es-ES_tradnl"/>
        </w:rPr>
        <w:t>(Anexo 1)</w:t>
      </w:r>
      <w:r>
        <w:rPr>
          <w:rFonts w:cs="Calibri"/>
          <w:lang w:val="es-ES_tradnl"/>
        </w:rPr>
        <w:t xml:space="preserve"> </w:t>
      </w:r>
      <w:r w:rsidRPr="00403642">
        <w:rPr>
          <w:rFonts w:cs="Calibri"/>
          <w:lang w:val="es-ES_tradnl"/>
        </w:rPr>
        <w:t>establecen la evaluación de por lo menos los siguientes aspectos:</w:t>
      </w:r>
    </w:p>
    <w:p w:rsidR="00824D84" w:rsidRDefault="00824D84" w:rsidP="00824D84">
      <w:pPr>
        <w:pStyle w:val="Paragraph"/>
        <w:widowControl w:val="0"/>
        <w:numPr>
          <w:ilvl w:val="4"/>
          <w:numId w:val="4"/>
        </w:numPr>
        <w:spacing w:before="0" w:after="0"/>
        <w:ind w:left="1440" w:hanging="360"/>
        <w:rPr>
          <w:rFonts w:ascii="Calibri" w:hAnsi="Calibri" w:cs="Calibri"/>
          <w:sz w:val="22"/>
          <w:szCs w:val="22"/>
        </w:rPr>
      </w:pPr>
      <w:r w:rsidRPr="00403642">
        <w:rPr>
          <w:rFonts w:ascii="Calibri" w:hAnsi="Calibri" w:cs="Calibri"/>
          <w:sz w:val="22"/>
          <w:szCs w:val="22"/>
        </w:rPr>
        <w:t xml:space="preserve">La respuesta del </w:t>
      </w:r>
      <w:r>
        <w:rPr>
          <w:rFonts w:ascii="Calibri" w:hAnsi="Calibri" w:cs="Calibri"/>
          <w:sz w:val="22"/>
          <w:szCs w:val="22"/>
        </w:rPr>
        <w:t>p</w:t>
      </w:r>
      <w:r w:rsidRPr="00403642">
        <w:rPr>
          <w:rFonts w:ascii="Calibri" w:hAnsi="Calibri" w:cs="Calibri"/>
          <w:sz w:val="22"/>
          <w:szCs w:val="22"/>
        </w:rPr>
        <w:t xml:space="preserve">royecto a los problemas identificados originalmente y que dieron lugar a él; </w:t>
      </w:r>
    </w:p>
    <w:p w:rsidR="00824D84" w:rsidRDefault="00824D84" w:rsidP="00824D84">
      <w:pPr>
        <w:pStyle w:val="Paragraph"/>
        <w:widowControl w:val="0"/>
        <w:numPr>
          <w:ilvl w:val="4"/>
          <w:numId w:val="4"/>
        </w:numPr>
        <w:spacing w:before="0" w:after="0"/>
        <w:ind w:left="1440" w:hanging="360"/>
        <w:rPr>
          <w:rFonts w:ascii="Calibri" w:hAnsi="Calibri" w:cs="Calibri"/>
          <w:sz w:val="22"/>
          <w:szCs w:val="22"/>
        </w:rPr>
      </w:pPr>
      <w:r w:rsidRPr="00403642">
        <w:rPr>
          <w:rFonts w:ascii="Calibri" w:hAnsi="Calibri" w:cs="Calibri"/>
          <w:sz w:val="22"/>
          <w:szCs w:val="22"/>
        </w:rPr>
        <w:t xml:space="preserve">Los avances logrados en la mejora de ingresos de las microempresas, en la calidad y productividad de la producción, en la capacidad gerencial y estabilidad operativa de las empresas estableciendo </w:t>
      </w:r>
      <w:r w:rsidRPr="00403642">
        <w:rPr>
          <w:rFonts w:ascii="Calibri" w:hAnsi="Calibri" w:cs="Calibri"/>
          <w:sz w:val="22"/>
          <w:szCs w:val="22"/>
        </w:rPr>
        <w:lastRenderedPageBreak/>
        <w:t xml:space="preserve">su comparación con la línea de base elaborada al inicio del Proyecto; </w:t>
      </w:r>
    </w:p>
    <w:p w:rsidR="00824D84" w:rsidRDefault="00824D84" w:rsidP="00824D84">
      <w:pPr>
        <w:pStyle w:val="Paragraph"/>
        <w:widowControl w:val="0"/>
        <w:numPr>
          <w:ilvl w:val="4"/>
          <w:numId w:val="4"/>
        </w:numPr>
        <w:spacing w:before="0" w:after="0"/>
        <w:ind w:left="1440" w:hanging="360"/>
        <w:rPr>
          <w:rFonts w:ascii="Calibri" w:hAnsi="Calibri" w:cs="Calibri"/>
          <w:sz w:val="22"/>
          <w:szCs w:val="22"/>
        </w:rPr>
      </w:pPr>
      <w:r w:rsidRPr="00403642">
        <w:rPr>
          <w:rFonts w:ascii="Calibri" w:hAnsi="Calibri" w:cs="Calibri"/>
          <w:sz w:val="22"/>
          <w:szCs w:val="22"/>
        </w:rPr>
        <w:t xml:space="preserve">El grado de cumplimiento de los indicadores de desempeño del </w:t>
      </w:r>
      <w:r>
        <w:rPr>
          <w:rFonts w:ascii="Calibri" w:hAnsi="Calibri" w:cs="Calibri"/>
          <w:sz w:val="22"/>
          <w:szCs w:val="22"/>
        </w:rPr>
        <w:t>p</w:t>
      </w:r>
      <w:r w:rsidRPr="00403642">
        <w:rPr>
          <w:rFonts w:ascii="Calibri" w:hAnsi="Calibri" w:cs="Calibri"/>
          <w:sz w:val="22"/>
          <w:szCs w:val="22"/>
        </w:rPr>
        <w:t xml:space="preserve">royecto, en especial el de acceso a crédito de las microempresas a través del componente de financiamiento reembolsable; </w:t>
      </w:r>
    </w:p>
    <w:p w:rsidR="00824D84" w:rsidRDefault="00824D84" w:rsidP="00824D84">
      <w:pPr>
        <w:pStyle w:val="Paragraph"/>
        <w:widowControl w:val="0"/>
        <w:numPr>
          <w:ilvl w:val="4"/>
          <w:numId w:val="4"/>
        </w:numPr>
        <w:spacing w:before="0" w:after="0"/>
        <w:ind w:left="1440" w:hanging="360"/>
        <w:rPr>
          <w:rFonts w:ascii="Calibri" w:hAnsi="Calibri" w:cs="Calibri"/>
          <w:sz w:val="22"/>
          <w:szCs w:val="22"/>
        </w:rPr>
      </w:pPr>
      <w:r w:rsidRPr="00403642">
        <w:rPr>
          <w:rFonts w:ascii="Calibri" w:hAnsi="Calibri" w:cs="Calibri"/>
          <w:sz w:val="22"/>
          <w:szCs w:val="22"/>
        </w:rPr>
        <w:t xml:space="preserve">Las lecciones aprendidas y recomendaciones para mejorar la ejecución del </w:t>
      </w:r>
      <w:r>
        <w:rPr>
          <w:rFonts w:ascii="Calibri" w:hAnsi="Calibri" w:cs="Calibri"/>
          <w:sz w:val="22"/>
          <w:szCs w:val="22"/>
        </w:rPr>
        <w:t>p</w:t>
      </w:r>
      <w:r w:rsidRPr="00403642">
        <w:rPr>
          <w:rFonts w:ascii="Calibri" w:hAnsi="Calibri" w:cs="Calibri"/>
          <w:sz w:val="22"/>
          <w:szCs w:val="22"/>
        </w:rPr>
        <w:t xml:space="preserve">royecto; y </w:t>
      </w:r>
    </w:p>
    <w:p w:rsidR="00824D84" w:rsidRDefault="00824D84" w:rsidP="00824D84">
      <w:pPr>
        <w:pStyle w:val="Paragraph"/>
        <w:widowControl w:val="0"/>
        <w:numPr>
          <w:ilvl w:val="4"/>
          <w:numId w:val="4"/>
        </w:numPr>
        <w:spacing w:before="0" w:after="0"/>
        <w:ind w:left="1440" w:hanging="360"/>
        <w:rPr>
          <w:rFonts w:ascii="Calibri" w:hAnsi="Calibri" w:cs="Calibri"/>
          <w:sz w:val="22"/>
          <w:szCs w:val="22"/>
        </w:rPr>
      </w:pPr>
      <w:r w:rsidRPr="00403642">
        <w:rPr>
          <w:rFonts w:ascii="Calibri" w:hAnsi="Calibri" w:cs="Calibri"/>
          <w:sz w:val="22"/>
          <w:szCs w:val="22"/>
        </w:rPr>
        <w:t>La capacidad institucional y de coordinación de los Organismos Ejecutores.</w:t>
      </w:r>
    </w:p>
    <w:p w:rsidR="00824D84" w:rsidRPr="00824D84" w:rsidRDefault="00824D84" w:rsidP="00C91FB9">
      <w:pPr>
        <w:tabs>
          <w:tab w:val="left" w:pos="-1440"/>
        </w:tabs>
        <w:suppressAutoHyphens/>
        <w:spacing w:after="0"/>
        <w:ind w:left="1080"/>
        <w:rPr>
          <w:rFonts w:cs="Calibri"/>
          <w:b/>
        </w:rPr>
      </w:pPr>
    </w:p>
    <w:p w:rsidR="00D77D71" w:rsidRPr="00403642" w:rsidRDefault="00D176C0" w:rsidP="00601B9F">
      <w:pPr>
        <w:tabs>
          <w:tab w:val="left" w:pos="-1440"/>
          <w:tab w:val="left" w:pos="-720"/>
          <w:tab w:val="left" w:pos="0"/>
        </w:tabs>
        <w:suppressAutoHyphens/>
        <w:ind w:left="720"/>
        <w:rPr>
          <w:rFonts w:cs="Calibri"/>
          <w:lang w:val="es-ES_tradnl"/>
        </w:rPr>
      </w:pPr>
      <w:r>
        <w:rPr>
          <w:rFonts w:cs="Calibri"/>
          <w:lang w:val="es-ES_tradnl"/>
        </w:rPr>
        <w:t>1.07</w:t>
      </w:r>
      <w:r w:rsidR="00601B9F">
        <w:rPr>
          <w:rFonts w:cs="Calibri"/>
          <w:b/>
          <w:lang w:val="es-ES_tradnl"/>
        </w:rPr>
        <w:tab/>
      </w:r>
      <w:r w:rsidR="00D77D71" w:rsidRPr="00403642">
        <w:rPr>
          <w:rFonts w:cs="Calibri"/>
          <w:lang w:val="es-ES_tradnl"/>
        </w:rPr>
        <w:t xml:space="preserve">La evaluación se </w:t>
      </w:r>
      <w:r w:rsidR="00FC3FB2" w:rsidRPr="00403642">
        <w:rPr>
          <w:rFonts w:cs="Calibri"/>
        </w:rPr>
        <w:t>realiz</w:t>
      </w:r>
      <w:r w:rsidR="00FC3FB2">
        <w:rPr>
          <w:rFonts w:cs="Calibri"/>
        </w:rPr>
        <w:t>ó</w:t>
      </w:r>
      <w:r w:rsidR="00D77D71" w:rsidRPr="00403642">
        <w:rPr>
          <w:rFonts w:cs="Calibri"/>
          <w:lang w:val="es-ES_tradnl"/>
        </w:rPr>
        <w:t xml:space="preserve"> mediante:</w:t>
      </w:r>
    </w:p>
    <w:p w:rsidR="00A01343" w:rsidRDefault="00D77D71" w:rsidP="002D718C">
      <w:pPr>
        <w:numPr>
          <w:ilvl w:val="0"/>
          <w:numId w:val="3"/>
        </w:numPr>
        <w:tabs>
          <w:tab w:val="left" w:pos="-1440"/>
          <w:tab w:val="left" w:pos="-720"/>
          <w:tab w:val="left" w:pos="0"/>
        </w:tabs>
        <w:suppressAutoHyphens/>
        <w:spacing w:after="0" w:line="240" w:lineRule="auto"/>
        <w:rPr>
          <w:rFonts w:cs="Calibri"/>
          <w:lang w:val="es-ES_tradnl"/>
        </w:rPr>
      </w:pPr>
      <w:r w:rsidRPr="00A01343">
        <w:rPr>
          <w:rFonts w:cs="Calibri"/>
          <w:lang w:val="es-ES_tradnl"/>
        </w:rPr>
        <w:t xml:space="preserve">Análisis de la documentación relevante, incluyendo  los antecedentes y estudios para la propuesta de apoyo al proyecto, los documentos de aprobación del financiamiento, los informes de progreso y financieros de los ejecutores, informes de cumplimiento contractuales, informes o ayuda memoria de las reuniones y visitas/misión de inspección y seguimiento, reglamentos operativos, planes de ejecución, informes de auditoría, estudios sectoriales y específicos de la </w:t>
      </w:r>
      <w:r w:rsidR="003B78BB">
        <w:rPr>
          <w:rFonts w:cs="Calibri"/>
          <w:lang w:val="es-ES_tradnl"/>
        </w:rPr>
        <w:t>“cadena”</w:t>
      </w:r>
      <w:r w:rsidRPr="00A01343">
        <w:rPr>
          <w:rFonts w:cs="Calibri"/>
          <w:lang w:val="es-ES_tradnl"/>
        </w:rPr>
        <w:t xml:space="preserve"> de producción y mercadeo de rosquillas realizados por Swisscontact, Cooperativa </w:t>
      </w:r>
      <w:r w:rsidR="006E7DBC">
        <w:rPr>
          <w:rFonts w:cs="Calibri"/>
          <w:lang w:val="es-ES_tradnl"/>
        </w:rPr>
        <w:t>APAGUIZ</w:t>
      </w:r>
      <w:r w:rsidRPr="00A01343">
        <w:rPr>
          <w:rFonts w:cs="Calibri"/>
          <w:lang w:val="es-ES_tradnl"/>
        </w:rPr>
        <w:t xml:space="preserve"> o por otras instituciones, estadísticas y otras informaciones relevantes y disponibles para el logro de los objetivos de la evaluación;</w:t>
      </w:r>
    </w:p>
    <w:p w:rsidR="00D77D71" w:rsidRPr="00A01343" w:rsidRDefault="00D77D71" w:rsidP="002D718C">
      <w:pPr>
        <w:numPr>
          <w:ilvl w:val="0"/>
          <w:numId w:val="3"/>
        </w:numPr>
        <w:tabs>
          <w:tab w:val="left" w:pos="-1440"/>
          <w:tab w:val="left" w:pos="-720"/>
          <w:tab w:val="left" w:pos="0"/>
        </w:tabs>
        <w:suppressAutoHyphens/>
        <w:spacing w:after="0" w:line="240" w:lineRule="auto"/>
        <w:rPr>
          <w:rFonts w:cs="Calibri"/>
          <w:lang w:val="es-ES_tradnl"/>
        </w:rPr>
      </w:pPr>
      <w:r w:rsidRPr="00A01343">
        <w:rPr>
          <w:rFonts w:cs="Calibri"/>
          <w:lang w:val="es-ES_tradnl"/>
        </w:rPr>
        <w:t>Análisis de la información en la base de datos del Banco/FOMIN (datos del proyecto, LMS, informes del Equipo de Proyecto);</w:t>
      </w:r>
    </w:p>
    <w:p w:rsidR="00D77D71" w:rsidRDefault="00D77D71" w:rsidP="002D718C">
      <w:pPr>
        <w:numPr>
          <w:ilvl w:val="0"/>
          <w:numId w:val="3"/>
        </w:numPr>
        <w:tabs>
          <w:tab w:val="left" w:pos="-1440"/>
          <w:tab w:val="left" w:pos="-720"/>
          <w:tab w:val="left" w:pos="0"/>
        </w:tabs>
        <w:suppressAutoHyphens/>
        <w:spacing w:after="0" w:line="240" w:lineRule="auto"/>
        <w:rPr>
          <w:rFonts w:cs="Calibri"/>
          <w:lang w:val="es-ES_tradnl"/>
        </w:rPr>
      </w:pPr>
      <w:r>
        <w:rPr>
          <w:rFonts w:cs="Calibri"/>
          <w:lang w:val="es-ES_tradnl"/>
        </w:rPr>
        <w:t>Desarrollo, aplicación, tabulación y análisis de cuestionarios</w:t>
      </w:r>
      <w:r w:rsidR="00B05553">
        <w:rPr>
          <w:rFonts w:cs="Calibri"/>
          <w:lang w:val="es-ES_tradnl"/>
        </w:rPr>
        <w:t xml:space="preserve"> </w:t>
      </w:r>
      <w:r w:rsidR="00B05553" w:rsidRPr="00C91FB9">
        <w:rPr>
          <w:rFonts w:cs="Calibri"/>
          <w:lang w:val="es-ES_tradnl"/>
        </w:rPr>
        <w:t>(Anexo 2)</w:t>
      </w:r>
      <w:r>
        <w:rPr>
          <w:rFonts w:cs="Calibri"/>
          <w:lang w:val="es-ES_tradnl"/>
        </w:rPr>
        <w:t xml:space="preserve"> para los principales involucrados en la implementación del proyecto (CHO, Swisscontact, Cooperativa </w:t>
      </w:r>
      <w:r w:rsidR="006E7DBC">
        <w:rPr>
          <w:rFonts w:cs="Calibri"/>
          <w:lang w:val="es-ES_tradnl"/>
        </w:rPr>
        <w:t>APAGUIZ y</w:t>
      </w:r>
      <w:r>
        <w:rPr>
          <w:rFonts w:cs="Calibri"/>
          <w:lang w:val="es-ES_tradnl"/>
        </w:rPr>
        <w:t xml:space="preserve"> muestra de beneficiarios finales asistidos por el ejecutor y co-ejecutor);</w:t>
      </w:r>
    </w:p>
    <w:p w:rsidR="00D77D71" w:rsidRDefault="00D77D71" w:rsidP="002D718C">
      <w:pPr>
        <w:numPr>
          <w:ilvl w:val="0"/>
          <w:numId w:val="3"/>
        </w:numPr>
        <w:tabs>
          <w:tab w:val="left" w:pos="-1440"/>
          <w:tab w:val="left" w:pos="-720"/>
          <w:tab w:val="left" w:pos="0"/>
        </w:tabs>
        <w:suppressAutoHyphens/>
        <w:spacing w:after="0" w:line="240" w:lineRule="auto"/>
        <w:rPr>
          <w:rFonts w:cs="Calibri"/>
          <w:lang w:val="es-ES_tradnl"/>
        </w:rPr>
      </w:pPr>
      <w:r w:rsidRPr="00FE3B8D">
        <w:rPr>
          <w:rFonts w:cs="Calibri"/>
          <w:lang w:val="es-ES_tradnl"/>
        </w:rPr>
        <w:t xml:space="preserve">Visitas de campo y entrevistas a una muestra </w:t>
      </w:r>
      <w:r>
        <w:rPr>
          <w:rFonts w:cs="Calibri"/>
          <w:lang w:val="es-ES_tradnl"/>
        </w:rPr>
        <w:t xml:space="preserve">representativa </w:t>
      </w:r>
      <w:r w:rsidRPr="00FE3B8D">
        <w:rPr>
          <w:rFonts w:cs="Calibri"/>
          <w:lang w:val="es-ES_tradnl"/>
        </w:rPr>
        <w:t>de beneficiarios finales</w:t>
      </w:r>
      <w:r>
        <w:rPr>
          <w:rFonts w:cs="Calibri"/>
          <w:lang w:val="es-ES_tradnl"/>
        </w:rPr>
        <w:t xml:space="preserve"> y sus proyectos, entrevistas con funcionarios de</w:t>
      </w:r>
      <w:r w:rsidR="004343E3">
        <w:rPr>
          <w:rFonts w:cs="Calibri"/>
          <w:lang w:val="es-ES_tradnl"/>
        </w:rPr>
        <w:t xml:space="preserve"> del BID</w:t>
      </w:r>
      <w:r>
        <w:rPr>
          <w:rFonts w:cs="Calibri"/>
          <w:lang w:val="es-ES_tradnl"/>
        </w:rPr>
        <w:t xml:space="preserve">, Swisscontact y </w:t>
      </w:r>
      <w:r w:rsidR="006E7DBC">
        <w:rPr>
          <w:rFonts w:cs="Calibri"/>
          <w:lang w:val="es-ES_tradnl"/>
        </w:rPr>
        <w:t>APAGUIZ</w:t>
      </w:r>
      <w:r>
        <w:rPr>
          <w:rFonts w:cs="Calibri"/>
          <w:lang w:val="es-ES_tradnl"/>
        </w:rPr>
        <w:t xml:space="preserve"> que participaron en el diseño del proyecto e involucrados en su implementación, entrevistas con otros</w:t>
      </w:r>
      <w:r w:rsidR="00FC3FB2">
        <w:rPr>
          <w:rFonts w:cs="Calibri"/>
        </w:rPr>
        <w:t xml:space="preserve"> actores </w:t>
      </w:r>
      <w:r>
        <w:rPr>
          <w:rFonts w:cs="Calibri"/>
          <w:lang w:val="es-ES_tradnl"/>
        </w:rPr>
        <w:t>relevantes del sector privado y público con influencia en el proyecto, entrevista con una muestra de consultores y proveedores de asistencia técnica y de financiamiento;</w:t>
      </w:r>
    </w:p>
    <w:p w:rsidR="00D77D71" w:rsidRDefault="00D77D71" w:rsidP="002D718C">
      <w:pPr>
        <w:numPr>
          <w:ilvl w:val="0"/>
          <w:numId w:val="3"/>
        </w:numPr>
        <w:tabs>
          <w:tab w:val="left" w:pos="-1440"/>
          <w:tab w:val="left" w:pos="-720"/>
          <w:tab w:val="left" w:pos="0"/>
        </w:tabs>
        <w:suppressAutoHyphens/>
        <w:spacing w:after="0" w:line="240" w:lineRule="auto"/>
        <w:rPr>
          <w:rFonts w:cs="Calibri"/>
          <w:lang w:val="es-ES_tradnl"/>
        </w:rPr>
      </w:pPr>
      <w:r w:rsidRPr="00F04B1A">
        <w:rPr>
          <w:rFonts w:cs="Calibri"/>
          <w:lang w:val="es-ES_tradnl"/>
        </w:rPr>
        <w:t xml:space="preserve">Análisis de la información de la línea de base y </w:t>
      </w:r>
      <w:r>
        <w:rPr>
          <w:rFonts w:cs="Calibri"/>
          <w:lang w:val="es-ES_tradnl"/>
        </w:rPr>
        <w:t xml:space="preserve">generada por </w:t>
      </w:r>
      <w:r w:rsidRPr="00F04B1A">
        <w:rPr>
          <w:rFonts w:cs="Calibri"/>
          <w:lang w:val="es-ES_tradnl"/>
        </w:rPr>
        <w:t>el sistema d</w:t>
      </w:r>
      <w:r>
        <w:rPr>
          <w:rFonts w:cs="Calibri"/>
          <w:lang w:val="es-ES_tradnl"/>
        </w:rPr>
        <w:t>e monitoreo de resultados y desempeño del proyecto elaborados por Swisscontact;</w:t>
      </w:r>
    </w:p>
    <w:p w:rsidR="00D77D71" w:rsidRDefault="00D77D71" w:rsidP="002D718C">
      <w:pPr>
        <w:numPr>
          <w:ilvl w:val="0"/>
          <w:numId w:val="3"/>
        </w:numPr>
        <w:tabs>
          <w:tab w:val="left" w:pos="-1440"/>
          <w:tab w:val="left" w:pos="-720"/>
          <w:tab w:val="left" w:pos="0"/>
        </w:tabs>
        <w:suppressAutoHyphens/>
        <w:spacing w:after="0" w:line="240" w:lineRule="auto"/>
        <w:rPr>
          <w:rFonts w:cs="Calibri"/>
          <w:lang w:val="es-ES_tradnl"/>
        </w:rPr>
      </w:pPr>
      <w:r>
        <w:rPr>
          <w:rFonts w:cs="Calibri"/>
          <w:lang w:val="es-ES_tradnl"/>
        </w:rPr>
        <w:t>Recolección y análisis de la información relevante para la determinación de la eficiencia y efectividad del proyecto;</w:t>
      </w:r>
    </w:p>
    <w:p w:rsidR="00D77D71" w:rsidRDefault="00D77D71" w:rsidP="002D718C">
      <w:pPr>
        <w:numPr>
          <w:ilvl w:val="0"/>
          <w:numId w:val="3"/>
        </w:numPr>
        <w:tabs>
          <w:tab w:val="left" w:pos="-1440"/>
          <w:tab w:val="left" w:pos="-720"/>
          <w:tab w:val="left" w:pos="0"/>
        </w:tabs>
        <w:suppressAutoHyphens/>
        <w:spacing w:after="0" w:line="240" w:lineRule="auto"/>
        <w:rPr>
          <w:rFonts w:cs="Calibri"/>
          <w:lang w:val="es-ES_tradnl"/>
        </w:rPr>
      </w:pPr>
      <w:r>
        <w:rPr>
          <w:rFonts w:cs="Calibri"/>
          <w:lang w:val="es-ES_tradnl"/>
        </w:rPr>
        <w:t>Identificación de lecciones aprendidas y buenas prácticas;</w:t>
      </w:r>
    </w:p>
    <w:p w:rsidR="00D77D71" w:rsidRDefault="00D77D71" w:rsidP="002D718C">
      <w:pPr>
        <w:numPr>
          <w:ilvl w:val="0"/>
          <w:numId w:val="3"/>
        </w:numPr>
        <w:tabs>
          <w:tab w:val="left" w:pos="-1440"/>
          <w:tab w:val="left" w:pos="-720"/>
          <w:tab w:val="left" w:pos="0"/>
        </w:tabs>
        <w:suppressAutoHyphens/>
        <w:spacing w:after="0" w:line="240" w:lineRule="auto"/>
        <w:rPr>
          <w:rFonts w:cs="Calibri"/>
          <w:lang w:val="es-ES_tradnl"/>
        </w:rPr>
      </w:pPr>
      <w:r>
        <w:rPr>
          <w:rFonts w:cs="Calibri"/>
          <w:lang w:val="es-ES_tradnl"/>
        </w:rPr>
        <w:t>Formulación de recomendaciones para maximizar el logro de los objetivos finales del proyecto;</w:t>
      </w:r>
    </w:p>
    <w:p w:rsidR="00D77D71" w:rsidRDefault="00D77D71" w:rsidP="002D718C">
      <w:pPr>
        <w:numPr>
          <w:ilvl w:val="0"/>
          <w:numId w:val="3"/>
        </w:numPr>
        <w:tabs>
          <w:tab w:val="left" w:pos="-1440"/>
          <w:tab w:val="left" w:pos="-720"/>
          <w:tab w:val="left" w:pos="0"/>
        </w:tabs>
        <w:suppressAutoHyphens/>
        <w:spacing w:after="0" w:line="240" w:lineRule="auto"/>
        <w:rPr>
          <w:rFonts w:cs="Calibri"/>
          <w:lang w:val="es-ES_tradnl"/>
        </w:rPr>
      </w:pPr>
      <w:r>
        <w:rPr>
          <w:rFonts w:cs="Calibri"/>
          <w:lang w:val="es-ES_tradnl"/>
        </w:rPr>
        <w:t xml:space="preserve">Recolección y análisis de otra información </w:t>
      </w:r>
      <w:r w:rsidR="00FC3FB2">
        <w:rPr>
          <w:rFonts w:cs="Calibri"/>
        </w:rPr>
        <w:t>considerada relevante para</w:t>
      </w:r>
      <w:r>
        <w:rPr>
          <w:rFonts w:cs="Calibri"/>
          <w:lang w:val="es-ES_tradnl"/>
        </w:rPr>
        <w:t xml:space="preserve"> la evaluación; </w:t>
      </w:r>
    </w:p>
    <w:p w:rsidR="00D77D71" w:rsidRDefault="00D77D71" w:rsidP="002D718C">
      <w:pPr>
        <w:numPr>
          <w:ilvl w:val="0"/>
          <w:numId w:val="3"/>
        </w:numPr>
        <w:tabs>
          <w:tab w:val="left" w:pos="-1440"/>
          <w:tab w:val="left" w:pos="-720"/>
          <w:tab w:val="left" w:pos="0"/>
        </w:tabs>
        <w:suppressAutoHyphens/>
        <w:spacing w:after="0" w:line="240" w:lineRule="auto"/>
        <w:rPr>
          <w:rFonts w:cs="Calibri"/>
          <w:lang w:val="es-ES_tradnl"/>
        </w:rPr>
      </w:pPr>
      <w:r>
        <w:rPr>
          <w:rFonts w:cs="Calibri"/>
          <w:lang w:val="es-ES_tradnl"/>
        </w:rPr>
        <w:t>Realización de taller</w:t>
      </w:r>
      <w:r w:rsidR="00FC3FB2">
        <w:rPr>
          <w:rFonts w:cs="Calibri"/>
        </w:rPr>
        <w:t>es</w:t>
      </w:r>
      <w:r>
        <w:rPr>
          <w:rFonts w:cs="Calibri"/>
          <w:lang w:val="es-ES_tradnl"/>
        </w:rPr>
        <w:t xml:space="preserve"> para compartir y recibir comentarios a las conclusiones y recomendaciones finales;</w:t>
      </w:r>
    </w:p>
    <w:p w:rsidR="00AD5E4D" w:rsidRPr="005649A5" w:rsidRDefault="00D77D71" w:rsidP="002D718C">
      <w:pPr>
        <w:numPr>
          <w:ilvl w:val="0"/>
          <w:numId w:val="3"/>
        </w:numPr>
        <w:tabs>
          <w:tab w:val="left" w:pos="-1440"/>
          <w:tab w:val="left" w:pos="-720"/>
          <w:tab w:val="left" w:pos="0"/>
        </w:tabs>
        <w:suppressAutoHyphens/>
        <w:spacing w:after="0" w:line="240" w:lineRule="auto"/>
        <w:rPr>
          <w:rFonts w:cs="Calibri"/>
        </w:rPr>
      </w:pPr>
      <w:r>
        <w:rPr>
          <w:rFonts w:cs="Calibri"/>
          <w:lang w:val="es-ES_tradnl"/>
        </w:rPr>
        <w:t>Elaboración y entrega del Informe Final con los resultados de la evaluación consistente con el esquema establecido en los Términos De Referencia.</w:t>
      </w:r>
    </w:p>
    <w:p w:rsidR="005649A5" w:rsidRDefault="005649A5" w:rsidP="005649A5">
      <w:pPr>
        <w:tabs>
          <w:tab w:val="left" w:pos="-1440"/>
          <w:tab w:val="left" w:pos="-720"/>
          <w:tab w:val="left" w:pos="0"/>
        </w:tabs>
        <w:suppressAutoHyphens/>
        <w:spacing w:after="0" w:line="240" w:lineRule="auto"/>
        <w:ind w:left="1440"/>
        <w:rPr>
          <w:rFonts w:cs="Calibri"/>
        </w:rPr>
      </w:pPr>
    </w:p>
    <w:p w:rsidR="00AD5E4D" w:rsidRDefault="00D176C0" w:rsidP="00D65AF8">
      <w:pPr>
        <w:tabs>
          <w:tab w:val="left" w:pos="-1440"/>
          <w:tab w:val="left" w:pos="-720"/>
          <w:tab w:val="left" w:pos="0"/>
        </w:tabs>
        <w:suppressAutoHyphens/>
        <w:spacing w:after="0" w:line="240" w:lineRule="auto"/>
        <w:ind w:left="720"/>
        <w:rPr>
          <w:rFonts w:cs="Calibri"/>
        </w:rPr>
      </w:pPr>
      <w:r>
        <w:rPr>
          <w:rFonts w:cs="Calibri"/>
        </w:rPr>
        <w:t>1.08</w:t>
      </w:r>
      <w:r w:rsidR="00AD5E4D">
        <w:rPr>
          <w:rFonts w:cs="Calibri"/>
        </w:rPr>
        <w:tab/>
        <w:t xml:space="preserve">La evaluación </w:t>
      </w:r>
      <w:r w:rsidR="00AD5E4D" w:rsidRPr="00AD5E4D">
        <w:rPr>
          <w:rFonts w:cs="Calibri"/>
        </w:rPr>
        <w:t xml:space="preserve">se </w:t>
      </w:r>
      <w:r w:rsidR="00FB64EA" w:rsidRPr="00AD5E4D">
        <w:rPr>
          <w:rFonts w:cs="Calibri"/>
        </w:rPr>
        <w:t>llev</w:t>
      </w:r>
      <w:r w:rsidR="00FB64EA">
        <w:rPr>
          <w:rFonts w:cs="Calibri"/>
        </w:rPr>
        <w:t>ó</w:t>
      </w:r>
      <w:r w:rsidR="00AD5E4D" w:rsidRPr="00AD5E4D">
        <w:rPr>
          <w:rFonts w:cs="Calibri"/>
        </w:rPr>
        <w:t xml:space="preserve"> a cabo en estrecha coordinación con los funcionarios de </w:t>
      </w:r>
      <w:r w:rsidR="005A6ABA">
        <w:rPr>
          <w:rFonts w:cs="Calibri"/>
        </w:rPr>
        <w:t xml:space="preserve">la </w:t>
      </w:r>
      <w:r w:rsidR="00186908">
        <w:rPr>
          <w:rFonts w:cs="Calibri"/>
        </w:rPr>
        <w:t>Representación</w:t>
      </w:r>
      <w:r w:rsidR="005A6ABA">
        <w:rPr>
          <w:rFonts w:cs="Calibri"/>
        </w:rPr>
        <w:t xml:space="preserve"> del B</w:t>
      </w:r>
      <w:r w:rsidR="004343E3">
        <w:rPr>
          <w:rFonts w:cs="Calibri"/>
        </w:rPr>
        <w:t>I</w:t>
      </w:r>
      <w:r w:rsidR="005A6ABA">
        <w:rPr>
          <w:rFonts w:cs="Calibri"/>
        </w:rPr>
        <w:t>D</w:t>
      </w:r>
      <w:r w:rsidR="00C91FB9">
        <w:rPr>
          <w:rFonts w:cs="Calibri"/>
        </w:rPr>
        <w:t>/FOMIN</w:t>
      </w:r>
      <w:r w:rsidR="005A6ABA">
        <w:rPr>
          <w:rFonts w:cs="Calibri"/>
        </w:rPr>
        <w:t xml:space="preserve"> en Honduras (</w:t>
      </w:r>
      <w:r w:rsidR="00AD5E4D" w:rsidRPr="00AD5E4D">
        <w:rPr>
          <w:rFonts w:cs="Calibri"/>
        </w:rPr>
        <w:t>CHO</w:t>
      </w:r>
      <w:r w:rsidR="005A6ABA">
        <w:rPr>
          <w:rFonts w:cs="Calibri"/>
        </w:rPr>
        <w:t>)</w:t>
      </w:r>
      <w:r w:rsidR="00AD5E4D" w:rsidRPr="00AD5E4D">
        <w:rPr>
          <w:rFonts w:cs="Calibri"/>
        </w:rPr>
        <w:t>, Swisscontact</w:t>
      </w:r>
      <w:r w:rsidR="00D27432">
        <w:rPr>
          <w:rFonts w:cs="Calibri"/>
        </w:rPr>
        <w:t xml:space="preserve">, </w:t>
      </w:r>
      <w:r w:rsidR="005A6ABA">
        <w:rPr>
          <w:rFonts w:cs="Calibri"/>
        </w:rPr>
        <w:t>Asociación de Empresarios para el Desarrollo del Conglomerado de Rosquillas y Similares del Oriente (</w:t>
      </w:r>
      <w:r w:rsidR="00D27432">
        <w:rPr>
          <w:rFonts w:cs="Calibri"/>
        </w:rPr>
        <w:t>ARSO</w:t>
      </w:r>
      <w:r w:rsidR="005A6ABA">
        <w:rPr>
          <w:rFonts w:cs="Calibri"/>
        </w:rPr>
        <w:t>)</w:t>
      </w:r>
      <w:r w:rsidR="00AD5E4D" w:rsidRPr="00AD5E4D">
        <w:rPr>
          <w:rFonts w:cs="Calibri"/>
        </w:rPr>
        <w:t xml:space="preserve"> y </w:t>
      </w:r>
      <w:r w:rsidR="006E7DBC">
        <w:rPr>
          <w:rFonts w:cs="Calibri"/>
        </w:rPr>
        <w:t>APAGUIZ</w:t>
      </w:r>
      <w:r w:rsidR="00AD5E4D" w:rsidRPr="00AD5E4D">
        <w:rPr>
          <w:rFonts w:cs="Calibri"/>
        </w:rPr>
        <w:t xml:space="preserve">. El enfoque de la evaluación </w:t>
      </w:r>
      <w:r w:rsidR="00FB64EA">
        <w:rPr>
          <w:rFonts w:cs="Calibri"/>
        </w:rPr>
        <w:t>tuv</w:t>
      </w:r>
      <w:r w:rsidR="004343E3">
        <w:rPr>
          <w:rFonts w:cs="Calibri"/>
        </w:rPr>
        <w:t>o</w:t>
      </w:r>
      <w:r w:rsidR="00FB64EA">
        <w:rPr>
          <w:rFonts w:cs="Calibri"/>
        </w:rPr>
        <w:t xml:space="preserve"> un</w:t>
      </w:r>
      <w:r w:rsidR="00AD5E4D" w:rsidRPr="00AD5E4D">
        <w:rPr>
          <w:rFonts w:cs="Calibri"/>
        </w:rPr>
        <w:t xml:space="preserve"> carácter constructivo y visando compartir experiencias y recomendaciones útiles para la implementación del proyecto y relevantes para la elaboración del informe final en la segunda etapa. Los trabajos se </w:t>
      </w:r>
      <w:r w:rsidR="00FB64EA">
        <w:rPr>
          <w:rFonts w:cs="Calibri"/>
        </w:rPr>
        <w:t xml:space="preserve">centraron principalmente en la ciudad de </w:t>
      </w:r>
      <w:r w:rsidR="008A4B7D">
        <w:rPr>
          <w:rFonts w:cs="Calibri"/>
        </w:rPr>
        <w:t>Danlí</w:t>
      </w:r>
      <w:r w:rsidR="00FB64EA">
        <w:rPr>
          <w:rFonts w:cs="Calibri"/>
        </w:rPr>
        <w:t xml:space="preserve"> y en Tegucigalpa, con sendas visitas de campo a los Grupos Empresariales y a varias empresas productoras de rosquillas en distintas localidades del Departamento de El Paraíso. En el </w:t>
      </w:r>
      <w:r w:rsidR="00FB64EA" w:rsidRPr="00C91FB9">
        <w:rPr>
          <w:rFonts w:cs="Calibri"/>
        </w:rPr>
        <w:t>Anexo</w:t>
      </w:r>
      <w:r w:rsidR="00B05553" w:rsidRPr="00C91FB9">
        <w:rPr>
          <w:rFonts w:cs="Calibri"/>
        </w:rPr>
        <w:t xml:space="preserve"> 3</w:t>
      </w:r>
      <w:r w:rsidR="00FB64EA">
        <w:rPr>
          <w:rFonts w:cs="Calibri"/>
        </w:rPr>
        <w:t xml:space="preserve"> se encuentra el programa de trabajo realizado en Honduras entre 26 de Abril y 14 de Mayo de 2010. </w:t>
      </w:r>
    </w:p>
    <w:p w:rsidR="007F1C0D" w:rsidRDefault="007F1C0D" w:rsidP="00D65AF8">
      <w:pPr>
        <w:tabs>
          <w:tab w:val="left" w:pos="-1440"/>
          <w:tab w:val="left" w:pos="-720"/>
          <w:tab w:val="left" w:pos="0"/>
        </w:tabs>
        <w:suppressAutoHyphens/>
        <w:spacing w:after="0" w:line="240" w:lineRule="auto"/>
        <w:ind w:left="720"/>
        <w:rPr>
          <w:rFonts w:cs="Calibri"/>
        </w:rPr>
      </w:pPr>
    </w:p>
    <w:p w:rsidR="00E0413D" w:rsidRDefault="00D176C0" w:rsidP="00D65AF8">
      <w:pPr>
        <w:autoSpaceDE w:val="0"/>
        <w:autoSpaceDN w:val="0"/>
        <w:adjustRightInd w:val="0"/>
        <w:spacing w:after="0" w:line="240" w:lineRule="auto"/>
        <w:ind w:left="720"/>
        <w:rPr>
          <w:rFonts w:cs="Calibri"/>
        </w:rPr>
      </w:pPr>
      <w:r>
        <w:rPr>
          <w:rFonts w:cs="Calibri"/>
          <w:lang w:val="es-ES_tradnl"/>
        </w:rPr>
        <w:t>1.09</w:t>
      </w:r>
      <w:r w:rsidR="00E0413D" w:rsidRPr="00FF4D54">
        <w:rPr>
          <w:rFonts w:cs="Calibri"/>
          <w:lang w:val="es-ES_tradnl"/>
        </w:rPr>
        <w:tab/>
      </w:r>
      <w:r w:rsidR="00FF4D54" w:rsidRPr="00FF4D54">
        <w:rPr>
          <w:rFonts w:cs="Calibri"/>
          <w:lang w:val="es-ES_tradnl"/>
        </w:rPr>
        <w:t xml:space="preserve">Se registra el profundo agradecimiento </w:t>
      </w:r>
      <w:r w:rsidR="00FF4D54">
        <w:rPr>
          <w:rFonts w:cs="Calibri"/>
        </w:rPr>
        <w:t>al</w:t>
      </w:r>
      <w:r w:rsidR="00FF4D54" w:rsidRPr="00FF4D54">
        <w:rPr>
          <w:rFonts w:cs="Calibri"/>
          <w:lang w:val="es-ES_tradnl"/>
        </w:rPr>
        <w:t xml:space="preserve"> equipo del FOMIN e</w:t>
      </w:r>
      <w:r w:rsidR="00FF4D54">
        <w:rPr>
          <w:rFonts w:cs="Calibri"/>
        </w:rPr>
        <w:t>n</w:t>
      </w:r>
      <w:r w:rsidR="00FF4D54" w:rsidRPr="00FF4D54">
        <w:rPr>
          <w:rFonts w:cs="Calibri"/>
          <w:lang w:val="es-ES_tradnl"/>
        </w:rPr>
        <w:t xml:space="preserve"> La </w:t>
      </w:r>
      <w:r w:rsidR="00FF4D54" w:rsidRPr="00FF4D54">
        <w:rPr>
          <w:rFonts w:cs="Calibri"/>
        </w:rPr>
        <w:t>Representación</w:t>
      </w:r>
      <w:r w:rsidR="00FF4D54" w:rsidRPr="00FF4D54">
        <w:rPr>
          <w:rFonts w:cs="Calibri"/>
          <w:lang w:val="es-ES_tradnl"/>
        </w:rPr>
        <w:t xml:space="preserve"> del BID e</w:t>
      </w:r>
      <w:r w:rsidR="00FF4D54">
        <w:rPr>
          <w:rFonts w:cs="Calibri"/>
        </w:rPr>
        <w:t>n</w:t>
      </w:r>
      <w:r w:rsidR="00FF4D54" w:rsidRPr="00FF4D54">
        <w:rPr>
          <w:rFonts w:cs="Calibri"/>
          <w:lang w:val="es-ES_tradnl"/>
        </w:rPr>
        <w:t xml:space="preserve"> Honduras y a todo el personal de Swisscontact</w:t>
      </w:r>
      <w:r w:rsidR="00FF4D54">
        <w:rPr>
          <w:rFonts w:cs="Calibri"/>
        </w:rPr>
        <w:t xml:space="preserve">, </w:t>
      </w:r>
      <w:r w:rsidR="00FF4D54" w:rsidRPr="00FF4D54">
        <w:rPr>
          <w:rFonts w:cs="Calibri"/>
          <w:lang w:val="es-ES_tradnl"/>
        </w:rPr>
        <w:t xml:space="preserve"> </w:t>
      </w:r>
      <w:r w:rsidR="006E7DBC">
        <w:rPr>
          <w:rFonts w:cs="Calibri"/>
          <w:lang w:val="es-ES_tradnl"/>
        </w:rPr>
        <w:t>APAGUIZ</w:t>
      </w:r>
      <w:r w:rsidR="00FF4D54">
        <w:rPr>
          <w:rFonts w:cs="Calibri"/>
        </w:rPr>
        <w:t xml:space="preserve"> y ARSO en Tegucigalpa y </w:t>
      </w:r>
      <w:r w:rsidR="008A4B7D">
        <w:rPr>
          <w:rFonts w:cs="Calibri"/>
        </w:rPr>
        <w:t>Danlí</w:t>
      </w:r>
      <w:r w:rsidR="00FF4D54">
        <w:rPr>
          <w:rFonts w:cs="Calibri"/>
        </w:rPr>
        <w:t xml:space="preserve">, muy especialmente a </w:t>
      </w:r>
      <w:r w:rsidR="00901D41">
        <w:rPr>
          <w:rFonts w:cs="Calibri"/>
        </w:rPr>
        <w:t>José</w:t>
      </w:r>
      <w:r w:rsidR="00FF4D54">
        <w:rPr>
          <w:rFonts w:cs="Calibri"/>
        </w:rPr>
        <w:t xml:space="preserve"> Adrian Mendoza, coordinador del proyecto, por su incansable apoyo y </w:t>
      </w:r>
      <w:r w:rsidR="00C91FB9">
        <w:rPr>
          <w:rFonts w:cs="Calibri"/>
        </w:rPr>
        <w:t>presteza en el atendimiento de las</w:t>
      </w:r>
      <w:r w:rsidR="00FF4D54">
        <w:rPr>
          <w:rFonts w:cs="Calibri"/>
        </w:rPr>
        <w:t xml:space="preserve"> informaciones solicitadas</w:t>
      </w:r>
      <w:r w:rsidR="00901D41">
        <w:rPr>
          <w:rFonts w:cs="Calibri"/>
        </w:rPr>
        <w:t>,</w:t>
      </w:r>
      <w:r w:rsidR="00FF4D54">
        <w:rPr>
          <w:rFonts w:cs="Calibri"/>
        </w:rPr>
        <w:t xml:space="preserve"> </w:t>
      </w:r>
      <w:r w:rsidR="00901D41">
        <w:rPr>
          <w:rFonts w:cs="Calibri"/>
        </w:rPr>
        <w:t>así</w:t>
      </w:r>
      <w:r w:rsidR="00FF4D54">
        <w:rPr>
          <w:rFonts w:cs="Calibri"/>
        </w:rPr>
        <w:t xml:space="preserve"> como por la apertura</w:t>
      </w:r>
      <w:r w:rsidR="00901D41">
        <w:rPr>
          <w:rFonts w:cs="Calibri"/>
        </w:rPr>
        <w:t xml:space="preserve">, franqueza </w:t>
      </w:r>
      <w:r w:rsidR="00FF4D54">
        <w:rPr>
          <w:rFonts w:cs="Calibri"/>
        </w:rPr>
        <w:t xml:space="preserve"> y transparencia de </w:t>
      </w:r>
      <w:r w:rsidR="00FF4D54">
        <w:rPr>
          <w:rFonts w:cs="Calibri"/>
        </w:rPr>
        <w:lastRenderedPageBreak/>
        <w:t xml:space="preserve">opiniones </w:t>
      </w:r>
      <w:r w:rsidR="00901D41">
        <w:rPr>
          <w:rFonts w:cs="Calibri"/>
        </w:rPr>
        <w:t>compartidas. Esta evaluación no podría ser llevada a cabo sin el irrestricto apoyo de los Ejecutores y de la ARSO en la persona de Yolanda Palacios</w:t>
      </w:r>
      <w:r w:rsidR="00C91FB9">
        <w:rPr>
          <w:rFonts w:cs="Calibri"/>
        </w:rPr>
        <w:t xml:space="preserve"> y</w:t>
      </w:r>
      <w:r w:rsidR="004769CA">
        <w:rPr>
          <w:rFonts w:cs="Calibri"/>
        </w:rPr>
        <w:t>,</w:t>
      </w:r>
      <w:r w:rsidR="00C91FB9">
        <w:rPr>
          <w:rFonts w:cs="Calibri"/>
        </w:rPr>
        <w:t xml:space="preserve"> consultores</w:t>
      </w:r>
      <w:r w:rsidR="00901D41">
        <w:rPr>
          <w:rFonts w:cs="Calibri"/>
        </w:rPr>
        <w:t>.</w:t>
      </w:r>
    </w:p>
    <w:p w:rsidR="00B20A9C" w:rsidRDefault="00B20A9C" w:rsidP="00901D41">
      <w:pPr>
        <w:autoSpaceDE w:val="0"/>
        <w:autoSpaceDN w:val="0"/>
        <w:adjustRightInd w:val="0"/>
        <w:spacing w:after="0" w:line="240" w:lineRule="auto"/>
        <w:ind w:left="720"/>
        <w:rPr>
          <w:rFonts w:asciiTheme="minorHAnsi" w:hAnsiTheme="minorHAnsi" w:cstheme="minorHAnsi"/>
        </w:rPr>
      </w:pPr>
    </w:p>
    <w:p w:rsidR="00E0413D" w:rsidRPr="00B20A9C" w:rsidRDefault="00B20A9C" w:rsidP="007522C1">
      <w:pPr>
        <w:numPr>
          <w:ilvl w:val="0"/>
          <w:numId w:val="9"/>
        </w:numPr>
        <w:tabs>
          <w:tab w:val="left" w:pos="-1440"/>
        </w:tabs>
        <w:suppressAutoHyphens/>
        <w:ind w:left="1080"/>
        <w:rPr>
          <w:rFonts w:asciiTheme="minorHAnsi" w:hAnsiTheme="minorHAnsi" w:cstheme="minorHAnsi"/>
          <w:b/>
        </w:rPr>
      </w:pPr>
      <w:r w:rsidRPr="00B20A9C">
        <w:rPr>
          <w:rFonts w:asciiTheme="minorHAnsi" w:hAnsiTheme="minorHAnsi" w:cstheme="minorHAnsi"/>
          <w:b/>
        </w:rPr>
        <w:t>Descripción del proyecto</w:t>
      </w:r>
    </w:p>
    <w:p w:rsidR="00B20A9C" w:rsidRPr="00E57784" w:rsidRDefault="00CF48E1" w:rsidP="007522C1">
      <w:pPr>
        <w:numPr>
          <w:ilvl w:val="1"/>
          <w:numId w:val="33"/>
        </w:numPr>
        <w:tabs>
          <w:tab w:val="left" w:pos="-1440"/>
          <w:tab w:val="left" w:pos="-720"/>
        </w:tabs>
        <w:suppressAutoHyphens/>
        <w:ind w:left="1080"/>
        <w:rPr>
          <w:rFonts w:asciiTheme="minorHAnsi" w:hAnsiTheme="minorHAnsi" w:cstheme="minorHAnsi"/>
          <w:b/>
        </w:rPr>
      </w:pPr>
      <w:r w:rsidRPr="00E57784">
        <w:rPr>
          <w:rFonts w:asciiTheme="minorHAnsi" w:hAnsiTheme="minorHAnsi" w:cstheme="minorHAnsi"/>
          <w:b/>
        </w:rPr>
        <w:t>Principales elementos para la conceptualización del proyecto</w:t>
      </w:r>
    </w:p>
    <w:p w:rsidR="00B20A9C" w:rsidRPr="00457B2C" w:rsidRDefault="00B20A9C" w:rsidP="001335FF">
      <w:pPr>
        <w:numPr>
          <w:ilvl w:val="2"/>
          <w:numId w:val="33"/>
        </w:numPr>
        <w:ind w:left="1440"/>
        <w:rPr>
          <w:rFonts w:asciiTheme="minorHAnsi" w:hAnsiTheme="minorHAnsi" w:cstheme="minorHAnsi"/>
          <w:b/>
        </w:rPr>
      </w:pPr>
      <w:r w:rsidRPr="00457B2C">
        <w:rPr>
          <w:rFonts w:asciiTheme="minorHAnsi" w:hAnsiTheme="minorHAnsi" w:cstheme="minorHAnsi"/>
          <w:b/>
        </w:rPr>
        <w:t xml:space="preserve">Caracterización de la </w:t>
      </w:r>
      <w:r w:rsidR="00B705B2">
        <w:rPr>
          <w:rFonts w:asciiTheme="minorHAnsi" w:hAnsiTheme="minorHAnsi" w:cstheme="minorHAnsi"/>
          <w:b/>
        </w:rPr>
        <w:t>“</w:t>
      </w:r>
      <w:r w:rsidRPr="00457B2C">
        <w:rPr>
          <w:rFonts w:asciiTheme="minorHAnsi" w:hAnsiTheme="minorHAnsi" w:cstheme="minorHAnsi"/>
          <w:b/>
        </w:rPr>
        <w:t>cadena</w:t>
      </w:r>
      <w:r w:rsidR="00B705B2">
        <w:rPr>
          <w:rFonts w:asciiTheme="minorHAnsi" w:hAnsiTheme="minorHAnsi" w:cstheme="minorHAnsi"/>
          <w:b/>
        </w:rPr>
        <w:t>”</w:t>
      </w:r>
      <w:r w:rsidRPr="00457B2C">
        <w:rPr>
          <w:rFonts w:asciiTheme="minorHAnsi" w:hAnsiTheme="minorHAnsi" w:cstheme="minorHAnsi"/>
          <w:b/>
        </w:rPr>
        <w:t xml:space="preserve"> de producción de las rosquillas </w:t>
      </w:r>
    </w:p>
    <w:p w:rsidR="00B20A9C" w:rsidRDefault="00D176C0" w:rsidP="00D65AF8">
      <w:pPr>
        <w:spacing w:after="0" w:line="240" w:lineRule="auto"/>
        <w:ind w:left="720"/>
        <w:rPr>
          <w:rFonts w:asciiTheme="minorHAnsi" w:hAnsiTheme="minorHAnsi" w:cstheme="minorHAnsi"/>
        </w:rPr>
      </w:pPr>
      <w:r>
        <w:rPr>
          <w:rFonts w:asciiTheme="minorHAnsi" w:hAnsiTheme="minorHAnsi" w:cstheme="minorHAnsi"/>
        </w:rPr>
        <w:t>1.10</w:t>
      </w:r>
      <w:r w:rsidR="00B20A9C">
        <w:rPr>
          <w:rFonts w:asciiTheme="minorHAnsi" w:hAnsiTheme="minorHAnsi" w:cstheme="minorHAnsi"/>
        </w:rPr>
        <w:tab/>
      </w:r>
      <w:r w:rsidR="00B20A9C" w:rsidRPr="00A531A1">
        <w:rPr>
          <w:rFonts w:asciiTheme="minorHAnsi" w:hAnsiTheme="minorHAnsi" w:cstheme="minorHAnsi"/>
        </w:rPr>
        <w:t>Las rosquillas y similares</w:t>
      </w:r>
      <w:r w:rsidR="00B20A9C" w:rsidRPr="00A531A1">
        <w:rPr>
          <w:rStyle w:val="FootnoteReference"/>
          <w:rFonts w:asciiTheme="minorHAnsi" w:hAnsiTheme="minorHAnsi" w:cstheme="minorHAnsi"/>
        </w:rPr>
        <w:footnoteReference w:id="2"/>
      </w:r>
      <w:r w:rsidR="00B20A9C" w:rsidRPr="00A531A1">
        <w:rPr>
          <w:rFonts w:asciiTheme="minorHAnsi" w:hAnsiTheme="minorHAnsi" w:cstheme="minorHAnsi"/>
        </w:rPr>
        <w:t xml:space="preserve"> (“rosquillas”) en Honduras es un producto tradicional derivado del maíz de amplio consumo por toda la población y más recientemente siendo exportado para los Estados Unidos como un producto “nostálgico”. Su producción, concentrada principalmente en varias pequeñas aldeas o comunidades del Departamento de El Paraíso en la parte oriental del país, así como también en otras localidades del país, se realiza mayormente a nivel familiar con tecnología rudimental, </w:t>
      </w:r>
      <w:r w:rsidR="00B54826">
        <w:rPr>
          <w:rFonts w:asciiTheme="minorHAnsi" w:hAnsiTheme="minorHAnsi" w:cstheme="minorHAnsi"/>
        </w:rPr>
        <w:t xml:space="preserve">pequeña escala de producción, </w:t>
      </w:r>
      <w:r w:rsidR="00B20A9C" w:rsidRPr="00A531A1">
        <w:rPr>
          <w:rFonts w:asciiTheme="minorHAnsi" w:hAnsiTheme="minorHAnsi" w:cstheme="minorHAnsi"/>
        </w:rPr>
        <w:t>bajo nivel de eficiencia productiva y sin condiciones apropiadas de salubridad e inocuidad,  y utilizando como espacio las propias facilidades de las viviendas y hornos externo</w:t>
      </w:r>
      <w:r w:rsidR="002256EA">
        <w:rPr>
          <w:rFonts w:asciiTheme="minorHAnsi" w:hAnsiTheme="minorHAnsi" w:cstheme="minorHAnsi"/>
        </w:rPr>
        <w:t>s</w:t>
      </w:r>
      <w:r w:rsidR="00B20A9C" w:rsidRPr="00A531A1">
        <w:rPr>
          <w:rFonts w:asciiTheme="minorHAnsi" w:hAnsiTheme="minorHAnsi" w:cstheme="minorHAnsi"/>
        </w:rPr>
        <w:t xml:space="preserve"> de baja eficiencia de cocción (hornos de barrido) y contaminante del medio ambiente y nocivo a la salud humana.  </w:t>
      </w:r>
    </w:p>
    <w:p w:rsidR="00D65AF8" w:rsidRPr="00A531A1" w:rsidRDefault="00D65AF8" w:rsidP="00D65AF8">
      <w:pPr>
        <w:spacing w:after="0" w:line="240" w:lineRule="auto"/>
        <w:ind w:left="720"/>
        <w:rPr>
          <w:rFonts w:asciiTheme="minorHAnsi" w:hAnsiTheme="minorHAnsi" w:cstheme="minorHAnsi"/>
        </w:rPr>
      </w:pPr>
    </w:p>
    <w:p w:rsidR="00457B2C" w:rsidRDefault="00D176C0" w:rsidP="00D65AF8">
      <w:pPr>
        <w:spacing w:after="0" w:line="240" w:lineRule="auto"/>
        <w:ind w:left="720"/>
        <w:rPr>
          <w:rFonts w:asciiTheme="minorHAnsi" w:hAnsiTheme="minorHAnsi" w:cstheme="minorHAnsi"/>
        </w:rPr>
      </w:pPr>
      <w:r>
        <w:rPr>
          <w:rFonts w:asciiTheme="minorHAnsi" w:hAnsiTheme="minorHAnsi" w:cstheme="minorHAnsi"/>
        </w:rPr>
        <w:t>1.11</w:t>
      </w:r>
      <w:r w:rsidR="00B20A9C">
        <w:rPr>
          <w:rFonts w:asciiTheme="minorHAnsi" w:hAnsiTheme="minorHAnsi" w:cstheme="minorHAnsi"/>
        </w:rPr>
        <w:tab/>
      </w:r>
      <w:r w:rsidR="00B20A9C" w:rsidRPr="00A531A1">
        <w:rPr>
          <w:rFonts w:asciiTheme="minorHAnsi" w:hAnsiTheme="minorHAnsi" w:cstheme="minorHAnsi"/>
        </w:rPr>
        <w:t xml:space="preserve">Se estima que el 90% de las empresas de rosquillas usan hornos de barrido, trabajan de 1 a cuatro veces por semana </w:t>
      </w:r>
      <w:r w:rsidR="00DD1915">
        <w:rPr>
          <w:rFonts w:asciiTheme="minorHAnsi" w:hAnsiTheme="minorHAnsi" w:cstheme="minorHAnsi"/>
        </w:rPr>
        <w:t>y dan trabajo e</w:t>
      </w:r>
      <w:r w:rsidR="00B20A9C" w:rsidRPr="00A531A1">
        <w:rPr>
          <w:rFonts w:asciiTheme="minorHAnsi" w:hAnsiTheme="minorHAnsi" w:cstheme="minorHAnsi"/>
        </w:rPr>
        <w:t>ntre 1 a 5 empleados</w:t>
      </w:r>
      <w:r w:rsidR="00DD1915">
        <w:rPr>
          <w:rFonts w:asciiTheme="minorHAnsi" w:hAnsiTheme="minorHAnsi" w:cstheme="minorHAnsi"/>
        </w:rPr>
        <w:t xml:space="preserve"> en promedio</w:t>
      </w:r>
      <w:r w:rsidR="00B20A9C" w:rsidRPr="00A531A1">
        <w:rPr>
          <w:rFonts w:asciiTheme="minorHAnsi" w:hAnsiTheme="minorHAnsi" w:cstheme="minorHAnsi"/>
        </w:rPr>
        <w:t xml:space="preserve">. El 10% restante utiliza hornos con braseros más modernos </w:t>
      </w:r>
      <w:r w:rsidR="00DD1915">
        <w:rPr>
          <w:rFonts w:asciiTheme="minorHAnsi" w:hAnsiTheme="minorHAnsi" w:cstheme="minorHAnsi"/>
        </w:rPr>
        <w:t xml:space="preserve">(eco-hornos) </w:t>
      </w:r>
      <w:r w:rsidR="00B20A9C" w:rsidRPr="00A531A1">
        <w:rPr>
          <w:rFonts w:asciiTheme="minorHAnsi" w:hAnsiTheme="minorHAnsi" w:cstheme="minorHAnsi"/>
        </w:rPr>
        <w:t>y utiliza entre 6 y 19 empleados. Se estima que las ventas promedio anuales de rosquillas por empresa es de alrededor US</w:t>
      </w:r>
      <w:r w:rsidR="00DD1915">
        <w:rPr>
          <w:rFonts w:asciiTheme="minorHAnsi" w:hAnsiTheme="minorHAnsi" w:cstheme="minorHAnsi"/>
        </w:rPr>
        <w:t>$</w:t>
      </w:r>
      <w:r w:rsidR="00B20A9C" w:rsidRPr="00A531A1">
        <w:rPr>
          <w:rFonts w:asciiTheme="minorHAnsi" w:hAnsiTheme="minorHAnsi" w:cstheme="minorHAnsi"/>
        </w:rPr>
        <w:t>33</w:t>
      </w:r>
      <w:r w:rsidR="00DD1915">
        <w:rPr>
          <w:rFonts w:asciiTheme="minorHAnsi" w:hAnsiTheme="minorHAnsi" w:cstheme="minorHAnsi"/>
        </w:rPr>
        <w:t>,000.00</w:t>
      </w:r>
      <w:r w:rsidR="00B20A9C" w:rsidRPr="00A531A1">
        <w:rPr>
          <w:rFonts w:asciiTheme="minorHAnsi" w:hAnsiTheme="minorHAnsi" w:cstheme="minorHAnsi"/>
        </w:rPr>
        <w:t xml:space="preserve">. En el Departamento de El </w:t>
      </w:r>
      <w:r w:rsidR="00580556" w:rsidRPr="00A531A1">
        <w:rPr>
          <w:rFonts w:asciiTheme="minorHAnsi" w:hAnsiTheme="minorHAnsi" w:cstheme="minorHAnsi"/>
        </w:rPr>
        <w:t>Paraíso</w:t>
      </w:r>
      <w:r w:rsidR="00B20A9C" w:rsidRPr="00A531A1">
        <w:rPr>
          <w:rFonts w:asciiTheme="minorHAnsi" w:hAnsiTheme="minorHAnsi" w:cstheme="minorHAnsi"/>
        </w:rPr>
        <w:t>, la</w:t>
      </w:r>
      <w:r w:rsidR="00DD1915">
        <w:rPr>
          <w:rFonts w:asciiTheme="minorHAnsi" w:hAnsiTheme="minorHAnsi" w:cstheme="minorHAnsi"/>
        </w:rPr>
        <w:t xml:space="preserve"> gran mayoría de la</w:t>
      </w:r>
      <w:r w:rsidR="00B20A9C" w:rsidRPr="00A531A1">
        <w:rPr>
          <w:rFonts w:asciiTheme="minorHAnsi" w:hAnsiTheme="minorHAnsi" w:cstheme="minorHAnsi"/>
        </w:rPr>
        <w:t xml:space="preserve">s propietarias de las </w:t>
      </w:r>
      <w:r w:rsidR="00DD1915">
        <w:rPr>
          <w:rFonts w:asciiTheme="minorHAnsi" w:hAnsiTheme="minorHAnsi" w:cstheme="minorHAnsi"/>
        </w:rPr>
        <w:t xml:space="preserve">microempresas de rosquillas </w:t>
      </w:r>
      <w:r w:rsidR="00B20A9C" w:rsidRPr="00A531A1">
        <w:rPr>
          <w:rFonts w:asciiTheme="minorHAnsi" w:hAnsiTheme="minorHAnsi" w:cstheme="minorHAnsi"/>
        </w:rPr>
        <w:t xml:space="preserve">son mujeres y la </w:t>
      </w:r>
      <w:r w:rsidR="00DD1915">
        <w:rPr>
          <w:rFonts w:asciiTheme="minorHAnsi" w:hAnsiTheme="minorHAnsi" w:cstheme="minorHAnsi"/>
        </w:rPr>
        <w:t xml:space="preserve">mayor parte </w:t>
      </w:r>
      <w:r w:rsidR="00B20A9C" w:rsidRPr="00A531A1">
        <w:rPr>
          <w:rFonts w:asciiTheme="minorHAnsi" w:hAnsiTheme="minorHAnsi" w:cstheme="minorHAnsi"/>
        </w:rPr>
        <w:t xml:space="preserve">de las empresas están localizadas en </w:t>
      </w:r>
      <w:r w:rsidR="008A4B7D">
        <w:rPr>
          <w:rFonts w:asciiTheme="minorHAnsi" w:hAnsiTheme="minorHAnsi" w:cstheme="minorHAnsi"/>
        </w:rPr>
        <w:t>Danlí</w:t>
      </w:r>
      <w:r w:rsidR="00B20A9C" w:rsidRPr="00A531A1">
        <w:rPr>
          <w:rFonts w:asciiTheme="minorHAnsi" w:hAnsiTheme="minorHAnsi" w:cstheme="minorHAnsi"/>
        </w:rPr>
        <w:t xml:space="preserve">, San </w:t>
      </w:r>
      <w:r w:rsidR="00580556" w:rsidRPr="00A531A1">
        <w:rPr>
          <w:rFonts w:asciiTheme="minorHAnsi" w:hAnsiTheme="minorHAnsi" w:cstheme="minorHAnsi"/>
        </w:rPr>
        <w:t>Matías</w:t>
      </w:r>
      <w:r w:rsidR="00DD1915">
        <w:rPr>
          <w:rFonts w:asciiTheme="minorHAnsi" w:hAnsiTheme="minorHAnsi" w:cstheme="minorHAnsi"/>
        </w:rPr>
        <w:t>,</w:t>
      </w:r>
      <w:r w:rsidR="00B20A9C" w:rsidRPr="00A531A1">
        <w:rPr>
          <w:rFonts w:asciiTheme="minorHAnsi" w:hAnsiTheme="minorHAnsi" w:cstheme="minorHAnsi"/>
        </w:rPr>
        <w:t xml:space="preserve"> Potrerillos y Alauca</w:t>
      </w:r>
      <w:r w:rsidR="00DD1915">
        <w:rPr>
          <w:rFonts w:asciiTheme="minorHAnsi" w:hAnsiTheme="minorHAnsi" w:cstheme="minorHAnsi"/>
        </w:rPr>
        <w:t xml:space="preserve">. </w:t>
      </w:r>
      <w:r w:rsidR="00B20A9C" w:rsidRPr="00A531A1">
        <w:rPr>
          <w:rFonts w:asciiTheme="minorHAnsi" w:hAnsiTheme="minorHAnsi" w:cstheme="minorHAnsi"/>
        </w:rPr>
        <w:t xml:space="preserve"> </w:t>
      </w:r>
    </w:p>
    <w:p w:rsidR="00D65AF8" w:rsidRDefault="00D65AF8" w:rsidP="00D65AF8">
      <w:pPr>
        <w:spacing w:after="0" w:line="240" w:lineRule="auto"/>
        <w:ind w:left="720"/>
        <w:rPr>
          <w:rFonts w:asciiTheme="minorHAnsi" w:hAnsiTheme="minorHAnsi" w:cstheme="minorHAnsi"/>
        </w:rPr>
      </w:pPr>
    </w:p>
    <w:p w:rsidR="00B20A9C" w:rsidRDefault="00D176C0" w:rsidP="00D65AF8">
      <w:pPr>
        <w:spacing w:after="0" w:line="240" w:lineRule="auto"/>
        <w:ind w:left="720"/>
        <w:rPr>
          <w:rFonts w:asciiTheme="minorHAnsi" w:hAnsiTheme="minorHAnsi" w:cstheme="minorHAnsi"/>
        </w:rPr>
      </w:pPr>
      <w:r>
        <w:rPr>
          <w:rFonts w:asciiTheme="minorHAnsi" w:hAnsiTheme="minorHAnsi" w:cstheme="minorHAnsi"/>
        </w:rPr>
        <w:t>1.12</w:t>
      </w:r>
      <w:r w:rsidR="00457B2C">
        <w:rPr>
          <w:rFonts w:asciiTheme="minorHAnsi" w:hAnsiTheme="minorHAnsi" w:cstheme="minorHAnsi"/>
        </w:rPr>
        <w:tab/>
      </w:r>
      <w:r w:rsidR="00B20A9C" w:rsidRPr="00A531A1">
        <w:rPr>
          <w:rFonts w:asciiTheme="minorHAnsi" w:hAnsiTheme="minorHAnsi" w:cstheme="minorHAnsi"/>
        </w:rPr>
        <w:t xml:space="preserve">Además de ser un producto de consumo tradicional, es también una importante fuente de ingreso para una significativa parte de la población que depende de la venta </w:t>
      </w:r>
      <w:r w:rsidR="002241BB">
        <w:rPr>
          <w:rFonts w:asciiTheme="minorHAnsi" w:hAnsiTheme="minorHAnsi" w:cstheme="minorHAnsi"/>
        </w:rPr>
        <w:t xml:space="preserve">de rosquillas </w:t>
      </w:r>
      <w:r w:rsidR="00B20A9C" w:rsidRPr="00A531A1">
        <w:rPr>
          <w:rFonts w:asciiTheme="minorHAnsi" w:hAnsiTheme="minorHAnsi" w:cstheme="minorHAnsi"/>
        </w:rPr>
        <w:t>para generar pequeños pero importantes ingresos para las familias y comunidades. Alrededor de la rosquilla prolifera un sin número de pequeñas empresas o actividades asociadas con la provisión de insumos para la producción como el maíz y el queso, entre otros, siendo por lo tanto una importante fuente de trabajo, no solo familiar pero también en las localidades en donde están ubicadas y otras</w:t>
      </w:r>
      <w:r w:rsidR="002241BB">
        <w:rPr>
          <w:rFonts w:asciiTheme="minorHAnsi" w:hAnsiTheme="minorHAnsi" w:cstheme="minorHAnsi"/>
        </w:rPr>
        <w:t xml:space="preserve"> partes</w:t>
      </w:r>
      <w:r w:rsidR="00B20A9C" w:rsidRPr="00A531A1">
        <w:rPr>
          <w:rFonts w:asciiTheme="minorHAnsi" w:hAnsiTheme="minorHAnsi" w:cstheme="minorHAnsi"/>
        </w:rPr>
        <w:t xml:space="preserve">. </w:t>
      </w:r>
    </w:p>
    <w:p w:rsidR="00D65AF8" w:rsidRDefault="00D65AF8" w:rsidP="00D65AF8">
      <w:pPr>
        <w:spacing w:after="0" w:line="240" w:lineRule="auto"/>
        <w:ind w:left="720"/>
        <w:rPr>
          <w:rFonts w:asciiTheme="minorHAnsi" w:hAnsiTheme="minorHAnsi" w:cstheme="minorHAnsi"/>
        </w:rPr>
      </w:pPr>
    </w:p>
    <w:p w:rsidR="00457B2C" w:rsidRPr="00457B2C" w:rsidRDefault="00457B2C" w:rsidP="001335FF">
      <w:pPr>
        <w:numPr>
          <w:ilvl w:val="2"/>
          <w:numId w:val="33"/>
        </w:numPr>
        <w:ind w:left="1440"/>
        <w:rPr>
          <w:rFonts w:asciiTheme="minorHAnsi" w:hAnsiTheme="minorHAnsi" w:cstheme="minorHAnsi"/>
          <w:b/>
        </w:rPr>
      </w:pPr>
      <w:r w:rsidRPr="00457B2C">
        <w:rPr>
          <w:rFonts w:asciiTheme="minorHAnsi" w:hAnsiTheme="minorHAnsi" w:cstheme="minorHAnsi"/>
          <w:b/>
        </w:rPr>
        <w:t>Principales problemas para el desarrollo de las empresas productoras de rosquillas</w:t>
      </w:r>
      <w:r w:rsidR="00A01343">
        <w:rPr>
          <w:rFonts w:asciiTheme="minorHAnsi" w:hAnsiTheme="minorHAnsi" w:cstheme="minorHAnsi"/>
          <w:b/>
        </w:rPr>
        <w:t xml:space="preserve"> –bases para la conceptualización y diseño del proyecto</w:t>
      </w:r>
      <w:r w:rsidRPr="00457B2C">
        <w:rPr>
          <w:rFonts w:asciiTheme="minorHAnsi" w:hAnsiTheme="minorHAnsi" w:cstheme="minorHAnsi"/>
          <w:b/>
        </w:rPr>
        <w:t xml:space="preserve"> </w:t>
      </w:r>
    </w:p>
    <w:p w:rsidR="00B20A9C" w:rsidRDefault="00D176C0" w:rsidP="00D65AF8">
      <w:pPr>
        <w:spacing w:after="0" w:line="240" w:lineRule="auto"/>
        <w:ind w:left="720"/>
        <w:rPr>
          <w:rFonts w:asciiTheme="minorHAnsi" w:hAnsiTheme="minorHAnsi" w:cstheme="minorHAnsi"/>
        </w:rPr>
      </w:pPr>
      <w:r>
        <w:rPr>
          <w:rFonts w:asciiTheme="minorHAnsi" w:hAnsiTheme="minorHAnsi" w:cstheme="minorHAnsi"/>
        </w:rPr>
        <w:t>1.13</w:t>
      </w:r>
      <w:r w:rsidR="00D65AF8">
        <w:rPr>
          <w:rFonts w:asciiTheme="minorHAnsi" w:hAnsiTheme="minorHAnsi" w:cstheme="minorHAnsi"/>
        </w:rPr>
        <w:tab/>
      </w:r>
      <w:r w:rsidR="00B20A9C" w:rsidRPr="00A531A1">
        <w:rPr>
          <w:rFonts w:asciiTheme="minorHAnsi" w:hAnsiTheme="minorHAnsi" w:cstheme="minorHAnsi"/>
        </w:rPr>
        <w:t>En los estudios de base para el diseño de proyecto se han identificado los principales problemas o debilidades que condicionan el crecimiento sostenible de las empresas dedicadas a la producción de rosquillas en el Departamento de El Paraíso, los cuales sirvieron de base para la formulación del proyecto y su financiamiento. Estos problemas o debilidades</w:t>
      </w:r>
      <w:r w:rsidR="00D402CE">
        <w:rPr>
          <w:rFonts w:asciiTheme="minorHAnsi" w:hAnsiTheme="minorHAnsi" w:cstheme="minorHAnsi"/>
        </w:rPr>
        <w:t>,</w:t>
      </w:r>
      <w:r w:rsidR="00B20A9C" w:rsidRPr="00A531A1">
        <w:rPr>
          <w:rFonts w:asciiTheme="minorHAnsi" w:hAnsiTheme="minorHAnsi" w:cstheme="minorHAnsi"/>
        </w:rPr>
        <w:t xml:space="preserve"> indicados abajo</w:t>
      </w:r>
      <w:r w:rsidR="00D402CE">
        <w:rPr>
          <w:rFonts w:asciiTheme="minorHAnsi" w:hAnsiTheme="minorHAnsi" w:cstheme="minorHAnsi"/>
        </w:rPr>
        <w:t xml:space="preserve">, </w:t>
      </w:r>
      <w:r w:rsidR="00B20A9C" w:rsidRPr="00A531A1">
        <w:rPr>
          <w:rFonts w:asciiTheme="minorHAnsi" w:hAnsiTheme="minorHAnsi" w:cstheme="minorHAnsi"/>
        </w:rPr>
        <w:t xml:space="preserve">en forma general, se refieren tanto a la parte de provisión de insumos, producción, gestión y comercialización, </w:t>
      </w:r>
      <w:r w:rsidR="00052B9D">
        <w:rPr>
          <w:rFonts w:asciiTheme="minorHAnsi" w:hAnsiTheme="minorHAnsi" w:cstheme="minorHAnsi"/>
        </w:rPr>
        <w:t>articulación entre los proveedores de insumo-productores-distribuidores,</w:t>
      </w:r>
      <w:r w:rsidR="00052B9D" w:rsidRPr="00A531A1">
        <w:rPr>
          <w:rFonts w:asciiTheme="minorHAnsi" w:hAnsiTheme="minorHAnsi" w:cstheme="minorHAnsi"/>
        </w:rPr>
        <w:t xml:space="preserve"> </w:t>
      </w:r>
      <w:r w:rsidR="00B20A9C" w:rsidRPr="00A531A1">
        <w:rPr>
          <w:rFonts w:asciiTheme="minorHAnsi" w:hAnsiTheme="minorHAnsi" w:cstheme="minorHAnsi"/>
        </w:rPr>
        <w:t xml:space="preserve">así como también al acceso al crédito para financiar las inversiones necesarias para el desarrollo de la producción de rosquillas. </w:t>
      </w:r>
    </w:p>
    <w:p w:rsidR="00D65AF8" w:rsidRDefault="00D65AF8" w:rsidP="00D65AF8">
      <w:pPr>
        <w:spacing w:after="0" w:line="240" w:lineRule="auto"/>
        <w:ind w:left="720"/>
        <w:rPr>
          <w:rFonts w:asciiTheme="minorHAnsi" w:hAnsiTheme="minorHAnsi" w:cstheme="minorHAnsi"/>
        </w:rPr>
      </w:pPr>
    </w:p>
    <w:p w:rsidR="00B20A9C" w:rsidRPr="00457B2C" w:rsidRDefault="00B20A9C" w:rsidP="001335FF">
      <w:pPr>
        <w:pStyle w:val="ListParagraph"/>
        <w:numPr>
          <w:ilvl w:val="6"/>
          <w:numId w:val="33"/>
        </w:numPr>
        <w:ind w:left="1800"/>
        <w:rPr>
          <w:rFonts w:asciiTheme="minorHAnsi" w:hAnsiTheme="minorHAnsi" w:cstheme="minorHAnsi"/>
          <w:b/>
        </w:rPr>
      </w:pPr>
      <w:r w:rsidRPr="00457B2C">
        <w:rPr>
          <w:rFonts w:asciiTheme="minorHAnsi" w:hAnsiTheme="minorHAnsi" w:cstheme="minorHAnsi"/>
          <w:b/>
        </w:rPr>
        <w:t>Insumos</w:t>
      </w:r>
    </w:p>
    <w:p w:rsidR="00B20A9C" w:rsidRPr="00A531A1" w:rsidRDefault="00B20A9C" w:rsidP="00B20A9C">
      <w:pPr>
        <w:pStyle w:val="ListParagraph"/>
        <w:ind w:left="814"/>
        <w:rPr>
          <w:rFonts w:asciiTheme="minorHAnsi" w:hAnsiTheme="minorHAnsi" w:cstheme="minorHAnsi"/>
        </w:rPr>
      </w:pPr>
    </w:p>
    <w:p w:rsidR="00B20A9C" w:rsidRPr="00A531A1" w:rsidRDefault="00D176C0" w:rsidP="00055191">
      <w:pPr>
        <w:pStyle w:val="ListParagraph"/>
        <w:spacing w:line="240" w:lineRule="auto"/>
        <w:rPr>
          <w:rFonts w:asciiTheme="minorHAnsi" w:hAnsiTheme="minorHAnsi" w:cstheme="minorHAnsi"/>
        </w:rPr>
      </w:pPr>
      <w:r>
        <w:rPr>
          <w:rFonts w:asciiTheme="minorHAnsi" w:hAnsiTheme="minorHAnsi" w:cstheme="minorHAnsi"/>
        </w:rPr>
        <w:t>1.14</w:t>
      </w:r>
      <w:r w:rsidR="007B5D6F">
        <w:rPr>
          <w:rFonts w:asciiTheme="minorHAnsi" w:hAnsiTheme="minorHAnsi" w:cstheme="minorHAnsi"/>
        </w:rPr>
        <w:tab/>
      </w:r>
      <w:r w:rsidR="00B20A9C" w:rsidRPr="00A531A1">
        <w:rPr>
          <w:rFonts w:asciiTheme="minorHAnsi" w:hAnsiTheme="minorHAnsi" w:cstheme="minorHAnsi"/>
        </w:rPr>
        <w:t xml:space="preserve">La principal problemática en relación a la provisión de insumos se encuentra en la escasez </w:t>
      </w:r>
      <w:r w:rsidR="004B5680">
        <w:rPr>
          <w:rFonts w:asciiTheme="minorHAnsi" w:hAnsiTheme="minorHAnsi" w:cstheme="minorHAnsi"/>
        </w:rPr>
        <w:t xml:space="preserve">y calidad </w:t>
      </w:r>
      <w:r w:rsidR="00B20A9C" w:rsidRPr="00A531A1">
        <w:rPr>
          <w:rFonts w:asciiTheme="minorHAnsi" w:hAnsiTheme="minorHAnsi" w:cstheme="minorHAnsi"/>
        </w:rPr>
        <w:t xml:space="preserve">del queso en épocas de verano </w:t>
      </w:r>
      <w:r w:rsidR="004B5680">
        <w:rPr>
          <w:rFonts w:asciiTheme="minorHAnsi" w:hAnsiTheme="minorHAnsi" w:cstheme="minorHAnsi"/>
        </w:rPr>
        <w:t xml:space="preserve">y </w:t>
      </w:r>
      <w:r w:rsidR="00B20A9C" w:rsidRPr="00A531A1">
        <w:rPr>
          <w:rFonts w:asciiTheme="minorHAnsi" w:hAnsiTheme="minorHAnsi" w:cstheme="minorHAnsi"/>
        </w:rPr>
        <w:t>del más alto precio que comanda como consecuencia da la menor oferta del producto.</w:t>
      </w:r>
      <w:r w:rsidR="00B20A9C" w:rsidRPr="00A531A1">
        <w:rPr>
          <w:rStyle w:val="FootnoteReference"/>
          <w:rFonts w:asciiTheme="minorHAnsi" w:hAnsiTheme="minorHAnsi" w:cstheme="minorHAnsi"/>
        </w:rPr>
        <w:footnoteReference w:id="3"/>
      </w:r>
      <w:r w:rsidR="00B20A9C" w:rsidRPr="00A531A1">
        <w:rPr>
          <w:rFonts w:asciiTheme="minorHAnsi" w:hAnsiTheme="minorHAnsi" w:cstheme="minorHAnsi"/>
        </w:rPr>
        <w:t xml:space="preserve">  En caso del maíz, que conjuntamente con el queso constituyen los principales insumos para la producción de rosquillas, aunque existen variaciones de oferta y de precio en distintas temporadas</w:t>
      </w:r>
      <w:r w:rsidR="00F170EB">
        <w:rPr>
          <w:rFonts w:asciiTheme="minorHAnsi" w:hAnsiTheme="minorHAnsi" w:cstheme="minorHAnsi"/>
        </w:rPr>
        <w:t>,</w:t>
      </w:r>
      <w:r w:rsidR="00B20A9C" w:rsidRPr="00A531A1">
        <w:rPr>
          <w:rFonts w:asciiTheme="minorHAnsi" w:hAnsiTheme="minorHAnsi" w:cstheme="minorHAnsi"/>
        </w:rPr>
        <w:t xml:space="preserve"> estas son menores y de menor consecuencia que las del queso. La elasticidad-precio del </w:t>
      </w:r>
      <w:r w:rsidR="00B20A9C" w:rsidRPr="00A531A1">
        <w:rPr>
          <w:rFonts w:asciiTheme="minorHAnsi" w:hAnsiTheme="minorHAnsi" w:cstheme="minorHAnsi"/>
        </w:rPr>
        <w:lastRenderedPageBreak/>
        <w:t xml:space="preserve">queso es tan elevada para los productores de rosquillas, que frente a altos precios </w:t>
      </w:r>
      <w:r w:rsidR="00F170EB">
        <w:rPr>
          <w:rFonts w:asciiTheme="minorHAnsi" w:hAnsiTheme="minorHAnsi" w:cstheme="minorHAnsi"/>
        </w:rPr>
        <w:t xml:space="preserve">muchos </w:t>
      </w:r>
      <w:r w:rsidR="00B20A9C" w:rsidRPr="00A531A1">
        <w:rPr>
          <w:rFonts w:asciiTheme="minorHAnsi" w:hAnsiTheme="minorHAnsi" w:cstheme="minorHAnsi"/>
        </w:rPr>
        <w:t xml:space="preserve">dejan de producir ya que la venta de sus productos a los precios de mercado, la producción no resulta redituable.  </w:t>
      </w:r>
    </w:p>
    <w:p w:rsidR="00B20A9C" w:rsidRPr="00A531A1" w:rsidRDefault="00B20A9C" w:rsidP="00B20A9C">
      <w:pPr>
        <w:pStyle w:val="ListParagraph"/>
        <w:ind w:left="814"/>
        <w:rPr>
          <w:rFonts w:asciiTheme="minorHAnsi" w:hAnsiTheme="minorHAnsi" w:cstheme="minorHAnsi"/>
        </w:rPr>
      </w:pPr>
    </w:p>
    <w:p w:rsidR="00B20A9C" w:rsidRPr="00A531A1" w:rsidRDefault="00D176C0" w:rsidP="002D718C">
      <w:pPr>
        <w:pStyle w:val="ListParagraph"/>
        <w:spacing w:after="0" w:line="240" w:lineRule="auto"/>
        <w:rPr>
          <w:rFonts w:asciiTheme="minorHAnsi" w:hAnsiTheme="minorHAnsi" w:cstheme="minorHAnsi"/>
        </w:rPr>
      </w:pPr>
      <w:r>
        <w:rPr>
          <w:rFonts w:asciiTheme="minorHAnsi" w:hAnsiTheme="minorHAnsi" w:cstheme="minorHAnsi"/>
        </w:rPr>
        <w:t>1.15</w:t>
      </w:r>
      <w:r w:rsidR="007B5D6F">
        <w:rPr>
          <w:rFonts w:asciiTheme="minorHAnsi" w:hAnsiTheme="minorHAnsi" w:cstheme="minorHAnsi"/>
        </w:rPr>
        <w:tab/>
      </w:r>
      <w:r w:rsidR="00B20A9C" w:rsidRPr="00A531A1">
        <w:rPr>
          <w:rFonts w:asciiTheme="minorHAnsi" w:hAnsiTheme="minorHAnsi" w:cstheme="minorHAnsi"/>
        </w:rPr>
        <w:t>La producción de rosquillas requiere importantes cantidades de leña para la cocción. Tradicionalmente, el uso de la leña se realiza en hornos de barrid</w:t>
      </w:r>
      <w:r w:rsidR="00F170EB">
        <w:rPr>
          <w:rFonts w:asciiTheme="minorHAnsi" w:hAnsiTheme="minorHAnsi" w:cstheme="minorHAnsi"/>
        </w:rPr>
        <w:t>o</w:t>
      </w:r>
      <w:r w:rsidR="00B20A9C" w:rsidRPr="00A531A1">
        <w:rPr>
          <w:rFonts w:asciiTheme="minorHAnsi" w:hAnsiTheme="minorHAnsi" w:cstheme="minorHAnsi"/>
        </w:rPr>
        <w:t xml:space="preserve"> que consume gran volúmenes de leña </w:t>
      </w:r>
      <w:r w:rsidR="00F170EB">
        <w:rPr>
          <w:rFonts w:asciiTheme="minorHAnsi" w:hAnsiTheme="minorHAnsi" w:cstheme="minorHAnsi"/>
        </w:rPr>
        <w:t xml:space="preserve">transportados </w:t>
      </w:r>
      <w:r w:rsidR="00B20A9C" w:rsidRPr="00A531A1">
        <w:rPr>
          <w:rFonts w:asciiTheme="minorHAnsi" w:hAnsiTheme="minorHAnsi" w:cstheme="minorHAnsi"/>
        </w:rPr>
        <w:t>a las facilidades principalmente en burros. El uso de estos tradicionales hornos de barrid</w:t>
      </w:r>
      <w:r w:rsidR="00F170EB">
        <w:rPr>
          <w:rFonts w:asciiTheme="minorHAnsi" w:hAnsiTheme="minorHAnsi" w:cstheme="minorHAnsi"/>
        </w:rPr>
        <w:t>o</w:t>
      </w:r>
      <w:r w:rsidR="00B20A9C" w:rsidRPr="00A531A1">
        <w:rPr>
          <w:rFonts w:asciiTheme="minorHAnsi" w:hAnsiTheme="minorHAnsi" w:cstheme="minorHAnsi"/>
        </w:rPr>
        <w:t xml:space="preserve">  no permite una cocción uniforme y de calidad de las rosquillas, no lleva a una combustión completa dejando importante cantidades de residuos (carbón) contaminantes al medio ambiente y</w:t>
      </w:r>
      <w:r w:rsidR="00F170EB">
        <w:rPr>
          <w:rFonts w:asciiTheme="minorHAnsi" w:hAnsiTheme="minorHAnsi" w:cstheme="minorHAnsi"/>
        </w:rPr>
        <w:t xml:space="preserve"> de</w:t>
      </w:r>
      <w:r w:rsidR="00B20A9C" w:rsidRPr="00A531A1">
        <w:rPr>
          <w:rFonts w:asciiTheme="minorHAnsi" w:hAnsiTheme="minorHAnsi" w:cstheme="minorHAnsi"/>
        </w:rPr>
        <w:t xml:space="preserve"> humo nocivo a la salud humana.</w:t>
      </w:r>
    </w:p>
    <w:p w:rsidR="00580556" w:rsidRPr="00A531A1" w:rsidRDefault="00580556" w:rsidP="00B20A9C">
      <w:pPr>
        <w:pStyle w:val="ListParagraph"/>
        <w:ind w:left="814"/>
        <w:rPr>
          <w:rFonts w:asciiTheme="minorHAnsi" w:hAnsiTheme="minorHAnsi" w:cstheme="minorHAnsi"/>
        </w:rPr>
      </w:pPr>
    </w:p>
    <w:p w:rsidR="00B20A9C" w:rsidRPr="00457B2C" w:rsidRDefault="00B20A9C" w:rsidP="001335FF">
      <w:pPr>
        <w:pStyle w:val="ListParagraph"/>
        <w:numPr>
          <w:ilvl w:val="0"/>
          <w:numId w:val="33"/>
        </w:numPr>
        <w:rPr>
          <w:rFonts w:asciiTheme="minorHAnsi" w:hAnsiTheme="minorHAnsi" w:cstheme="minorHAnsi"/>
          <w:b/>
        </w:rPr>
      </w:pPr>
      <w:r w:rsidRPr="00457B2C">
        <w:rPr>
          <w:rFonts w:asciiTheme="minorHAnsi" w:hAnsiTheme="minorHAnsi" w:cstheme="minorHAnsi"/>
          <w:b/>
        </w:rPr>
        <w:t xml:space="preserve"> Producción y gestión</w:t>
      </w:r>
    </w:p>
    <w:p w:rsidR="00B20A9C" w:rsidRPr="00A531A1" w:rsidRDefault="00B20A9C" w:rsidP="00B20A9C">
      <w:pPr>
        <w:pStyle w:val="ListParagraph"/>
        <w:ind w:left="814"/>
        <w:rPr>
          <w:rFonts w:asciiTheme="minorHAnsi" w:hAnsiTheme="minorHAnsi" w:cstheme="minorHAnsi"/>
        </w:rPr>
      </w:pPr>
    </w:p>
    <w:p w:rsidR="00B20A9C" w:rsidRPr="00A531A1" w:rsidRDefault="00D176C0" w:rsidP="007B5D6F">
      <w:pPr>
        <w:pStyle w:val="ListParagraph"/>
        <w:spacing w:after="0" w:line="240" w:lineRule="auto"/>
        <w:rPr>
          <w:rFonts w:asciiTheme="minorHAnsi" w:hAnsiTheme="minorHAnsi" w:cstheme="minorHAnsi"/>
        </w:rPr>
      </w:pPr>
      <w:r>
        <w:rPr>
          <w:rFonts w:asciiTheme="minorHAnsi" w:hAnsiTheme="minorHAnsi" w:cstheme="minorHAnsi"/>
        </w:rPr>
        <w:t>1.16</w:t>
      </w:r>
      <w:r w:rsidR="007B5D6F">
        <w:rPr>
          <w:rFonts w:asciiTheme="minorHAnsi" w:hAnsiTheme="minorHAnsi" w:cstheme="minorHAnsi"/>
        </w:rPr>
        <w:tab/>
      </w:r>
      <w:r w:rsidR="00B20A9C" w:rsidRPr="00A531A1">
        <w:rPr>
          <w:rFonts w:asciiTheme="minorHAnsi" w:hAnsiTheme="minorHAnsi" w:cstheme="minorHAnsi"/>
        </w:rPr>
        <w:t>En general, la tecnología de la producción de rosquillas es de tipo artesanal y de alta intensidad de mano de obra, con bajos niveles de tecnificación y capacitación que limitan la productividad, la eficiencia y flexibilidad en el proceso productivo</w:t>
      </w:r>
      <w:r w:rsidR="00BB7907">
        <w:rPr>
          <w:rFonts w:asciiTheme="minorHAnsi" w:hAnsiTheme="minorHAnsi" w:cstheme="minorHAnsi"/>
        </w:rPr>
        <w:t>, así como</w:t>
      </w:r>
      <w:r w:rsidR="00B20A9C" w:rsidRPr="00A531A1">
        <w:rPr>
          <w:rFonts w:asciiTheme="minorHAnsi" w:hAnsiTheme="minorHAnsi" w:cstheme="minorHAnsi"/>
        </w:rPr>
        <w:t xml:space="preserve"> la incorporación de buenas prácticas de manufactura (BPM) y la aplicación de controles y registros, tanto técnicos</w:t>
      </w:r>
      <w:r w:rsidR="00BB7907">
        <w:rPr>
          <w:rFonts w:asciiTheme="minorHAnsi" w:hAnsiTheme="minorHAnsi" w:cstheme="minorHAnsi"/>
        </w:rPr>
        <w:t xml:space="preserve">, </w:t>
      </w:r>
      <w:r w:rsidR="00B20A9C" w:rsidRPr="00A531A1">
        <w:rPr>
          <w:rFonts w:asciiTheme="minorHAnsi" w:hAnsiTheme="minorHAnsi" w:cstheme="minorHAnsi"/>
        </w:rPr>
        <w:t>financieros</w:t>
      </w:r>
      <w:r w:rsidR="00BB7907">
        <w:rPr>
          <w:rFonts w:asciiTheme="minorHAnsi" w:hAnsiTheme="minorHAnsi" w:cstheme="minorHAnsi"/>
        </w:rPr>
        <w:t xml:space="preserve">, salubridad y inocuidad. </w:t>
      </w:r>
      <w:r w:rsidR="00B20A9C" w:rsidRPr="00A531A1">
        <w:rPr>
          <w:rFonts w:asciiTheme="minorHAnsi" w:hAnsiTheme="minorHAnsi" w:cstheme="minorHAnsi"/>
        </w:rPr>
        <w:t xml:space="preserve">Los limitados excedentes de fondos no permiten a un gran número de las empresas realizar las inversiones en infraestructura productiva (planta y proceso productivo) y disponer de capital de trabajo necesarios para mayores niveles de producción y calidad. Traen también como consecuencia, un elevado número de empresas que no </w:t>
      </w:r>
      <w:r w:rsidR="00BB7907">
        <w:rPr>
          <w:rFonts w:asciiTheme="minorHAnsi" w:hAnsiTheme="minorHAnsi" w:cstheme="minorHAnsi"/>
        </w:rPr>
        <w:t xml:space="preserve">tienen </w:t>
      </w:r>
      <w:r w:rsidR="00B20A9C" w:rsidRPr="00A531A1">
        <w:rPr>
          <w:rFonts w:asciiTheme="minorHAnsi" w:hAnsiTheme="minorHAnsi" w:cstheme="minorHAnsi"/>
        </w:rPr>
        <w:t>licencia sanitaria y de salud y registro de productos emitidos por las autoridades competentes. Sin embargo, es menester señalar que como resultado del proyecto, se ha</w:t>
      </w:r>
      <w:r w:rsidR="00BB7907">
        <w:rPr>
          <w:rFonts w:asciiTheme="minorHAnsi" w:hAnsiTheme="minorHAnsi" w:cstheme="minorHAnsi"/>
        </w:rPr>
        <w:t>:</w:t>
      </w:r>
      <w:r w:rsidR="00B20A9C" w:rsidRPr="00A531A1">
        <w:rPr>
          <w:rFonts w:asciiTheme="minorHAnsi" w:hAnsiTheme="minorHAnsi" w:cstheme="minorHAnsi"/>
        </w:rPr>
        <w:t xml:space="preserve"> a) logrado sustituir los tradicionales hornos, de limitada capacidad de producción y altamente nocivos a la salud humana,</w:t>
      </w:r>
      <w:r w:rsidR="00B20A9C" w:rsidRPr="00A531A1">
        <w:rPr>
          <w:rStyle w:val="FootnoteReference"/>
          <w:rFonts w:asciiTheme="minorHAnsi" w:hAnsiTheme="minorHAnsi" w:cstheme="minorHAnsi"/>
        </w:rPr>
        <w:footnoteReference w:id="4"/>
      </w:r>
      <w:r w:rsidR="00B20A9C" w:rsidRPr="00A531A1">
        <w:rPr>
          <w:rFonts w:asciiTheme="minorHAnsi" w:hAnsiTheme="minorHAnsi" w:cstheme="minorHAnsi"/>
        </w:rPr>
        <w:t xml:space="preserve"> por eco-hornos semi-industriales</w:t>
      </w:r>
      <w:r w:rsidR="00B20A9C" w:rsidRPr="00A531A1">
        <w:rPr>
          <w:rStyle w:val="FootnoteReference"/>
          <w:rFonts w:asciiTheme="minorHAnsi" w:hAnsiTheme="minorHAnsi" w:cstheme="minorHAnsi"/>
        </w:rPr>
        <w:footnoteReference w:id="5"/>
      </w:r>
      <w:r w:rsidR="00B20A9C" w:rsidRPr="00A531A1">
        <w:rPr>
          <w:rFonts w:asciiTheme="minorHAnsi" w:hAnsiTheme="minorHAnsi" w:cstheme="minorHAnsi"/>
        </w:rPr>
        <w:t xml:space="preserve"> de menor consumo de leña,</w:t>
      </w:r>
      <w:r w:rsidR="00B20A9C" w:rsidRPr="00A531A1">
        <w:rPr>
          <w:rStyle w:val="FootnoteReference"/>
          <w:rFonts w:asciiTheme="minorHAnsi" w:hAnsiTheme="minorHAnsi" w:cstheme="minorHAnsi"/>
        </w:rPr>
        <w:footnoteReference w:id="6"/>
      </w:r>
      <w:r w:rsidR="00B20A9C" w:rsidRPr="00A531A1">
        <w:rPr>
          <w:rFonts w:asciiTheme="minorHAnsi" w:hAnsiTheme="minorHAnsi" w:cstheme="minorHAnsi"/>
        </w:rPr>
        <w:t xml:space="preserve"> y de mayor capacidad productiva y de</w:t>
      </w:r>
      <w:r w:rsidR="00BB7907">
        <w:rPr>
          <w:rFonts w:asciiTheme="minorHAnsi" w:hAnsiTheme="minorHAnsi" w:cstheme="minorHAnsi"/>
        </w:rPr>
        <w:t xml:space="preserve"> más eficaz cocción y operación</w:t>
      </w:r>
      <w:r w:rsidR="00B20A9C" w:rsidRPr="00A531A1">
        <w:rPr>
          <w:rFonts w:asciiTheme="minorHAnsi" w:hAnsiTheme="minorHAnsi" w:cstheme="minorHAnsi"/>
        </w:rPr>
        <w:t xml:space="preserve"> y, b) promovido la inversión en infraestructura, equipos y capital de trabajo por la Cooperativa </w:t>
      </w:r>
      <w:r w:rsidR="006E7DBC">
        <w:rPr>
          <w:rFonts w:asciiTheme="minorHAnsi" w:hAnsiTheme="minorHAnsi" w:cstheme="minorHAnsi"/>
        </w:rPr>
        <w:t>APAGUIZ</w:t>
      </w:r>
      <w:r w:rsidR="00B20A9C" w:rsidRPr="00A531A1">
        <w:rPr>
          <w:rFonts w:asciiTheme="minorHAnsi" w:hAnsiTheme="minorHAnsi" w:cstheme="minorHAnsi"/>
        </w:rPr>
        <w:t xml:space="preserve"> y otras instituciones financieras. Este esfuerzo ha cambiado de manera importante la capacidad y la calidad de la producción de las empresas beneficiadas, pero aun está lejos de satisfacer las necesidades de las empresas de producción de rosquillas que el ejecutor ha identificado hasta el momento (304 empresas) con interés de recibir apoyo </w:t>
      </w:r>
      <w:r w:rsidR="00210ED4">
        <w:rPr>
          <w:rFonts w:asciiTheme="minorHAnsi" w:hAnsiTheme="minorHAnsi" w:cstheme="minorHAnsi"/>
        </w:rPr>
        <w:t xml:space="preserve">técnico y financiero </w:t>
      </w:r>
      <w:r w:rsidR="00B20A9C" w:rsidRPr="00A531A1">
        <w:rPr>
          <w:rFonts w:asciiTheme="minorHAnsi" w:hAnsiTheme="minorHAnsi" w:cstheme="minorHAnsi"/>
        </w:rPr>
        <w:t>del proyecto, no solo de apoyo técnico (uso de insumos, calidad, salubridad, diseño de plantas y flujos de proceso</w:t>
      </w:r>
      <w:r w:rsidR="00210ED4">
        <w:rPr>
          <w:rFonts w:asciiTheme="minorHAnsi" w:hAnsiTheme="minorHAnsi" w:cstheme="minorHAnsi"/>
        </w:rPr>
        <w:t>.</w:t>
      </w:r>
      <w:r w:rsidR="00B20A9C" w:rsidRPr="00A531A1">
        <w:rPr>
          <w:rFonts w:asciiTheme="minorHAnsi" w:hAnsiTheme="minorHAnsi" w:cstheme="minorHAnsi"/>
        </w:rPr>
        <w:t xml:space="preserve"> </w:t>
      </w:r>
    </w:p>
    <w:p w:rsidR="00B20A9C" w:rsidRPr="00A531A1" w:rsidRDefault="00B20A9C" w:rsidP="00D65AF8">
      <w:pPr>
        <w:pStyle w:val="ListParagraph"/>
        <w:spacing w:after="0" w:line="240" w:lineRule="auto"/>
        <w:ind w:left="814"/>
        <w:rPr>
          <w:rFonts w:asciiTheme="minorHAnsi" w:hAnsiTheme="minorHAnsi" w:cstheme="minorHAnsi"/>
        </w:rPr>
      </w:pPr>
    </w:p>
    <w:p w:rsidR="00B20A9C" w:rsidRPr="00A531A1" w:rsidRDefault="00D176C0" w:rsidP="007B5D6F">
      <w:pPr>
        <w:pStyle w:val="ListParagraph"/>
        <w:spacing w:after="0" w:line="240" w:lineRule="auto"/>
        <w:rPr>
          <w:rFonts w:asciiTheme="minorHAnsi" w:hAnsiTheme="minorHAnsi" w:cstheme="minorHAnsi"/>
        </w:rPr>
      </w:pPr>
      <w:r>
        <w:rPr>
          <w:rFonts w:asciiTheme="minorHAnsi" w:hAnsiTheme="minorHAnsi" w:cstheme="minorHAnsi"/>
        </w:rPr>
        <w:t>1.17</w:t>
      </w:r>
      <w:r w:rsidR="007B5D6F">
        <w:rPr>
          <w:rFonts w:asciiTheme="minorHAnsi" w:hAnsiTheme="minorHAnsi" w:cstheme="minorHAnsi"/>
        </w:rPr>
        <w:tab/>
      </w:r>
      <w:r w:rsidR="00B20A9C" w:rsidRPr="00A531A1">
        <w:rPr>
          <w:rFonts w:asciiTheme="minorHAnsi" w:hAnsiTheme="minorHAnsi" w:cstheme="minorHAnsi"/>
        </w:rPr>
        <w:t>Otro aspecto condicionante de la producción está relacionado con la heterogeneidad de los productos y los bajos niveles de sanidad y inocuidad de las</w:t>
      </w:r>
      <w:r w:rsidR="009D17B3">
        <w:rPr>
          <w:rFonts w:asciiTheme="minorHAnsi" w:hAnsiTheme="minorHAnsi" w:cstheme="minorHAnsi"/>
        </w:rPr>
        <w:t xml:space="preserve"> plantas y procesos productivos</w:t>
      </w:r>
      <w:r w:rsidR="00B20A9C" w:rsidRPr="00A531A1">
        <w:rPr>
          <w:rFonts w:asciiTheme="minorHAnsi" w:hAnsiTheme="minorHAnsi" w:cstheme="minorHAnsi"/>
        </w:rPr>
        <w:t>. Asimismo, debido a la variabilidad en la calidad de los insumos y a deficiencias en el proceso productivo, la calidad de los productos suelen ser</w:t>
      </w:r>
      <w:r w:rsidR="009D17B3">
        <w:rPr>
          <w:rFonts w:asciiTheme="minorHAnsi" w:hAnsiTheme="minorHAnsi" w:cstheme="minorHAnsi"/>
        </w:rPr>
        <w:t>,</w:t>
      </w:r>
      <w:r w:rsidR="00B20A9C" w:rsidRPr="00A531A1">
        <w:rPr>
          <w:rFonts w:asciiTheme="minorHAnsi" w:hAnsiTheme="minorHAnsi" w:cstheme="minorHAnsi"/>
        </w:rPr>
        <w:t xml:space="preserve"> en muchos casos</w:t>
      </w:r>
      <w:r w:rsidR="009D17B3">
        <w:rPr>
          <w:rFonts w:asciiTheme="minorHAnsi" w:hAnsiTheme="minorHAnsi" w:cstheme="minorHAnsi"/>
        </w:rPr>
        <w:t>,</w:t>
      </w:r>
      <w:r w:rsidR="00B20A9C" w:rsidRPr="00A531A1">
        <w:rPr>
          <w:rFonts w:asciiTheme="minorHAnsi" w:hAnsiTheme="minorHAnsi" w:cstheme="minorHAnsi"/>
        </w:rPr>
        <w:t xml:space="preserve"> desigual e inferior a lo deseable. Los levantamientos e inspecciones realizados demuestran que no obstante a los programas de capacitación y de apoyo a los empresarios para mejorar sus plantas, procesos productivos, salubridad, inocuidad y calidad de los productos no han sido resueltos en el universo de las empresas atendidas por el proyecto por lo que  todavía persisten serias limitaciones derivadas de los </w:t>
      </w:r>
      <w:r w:rsidR="009D17B3">
        <w:rPr>
          <w:rFonts w:asciiTheme="minorHAnsi" w:hAnsiTheme="minorHAnsi" w:cstheme="minorHAnsi"/>
        </w:rPr>
        <w:t xml:space="preserve">escasos </w:t>
      </w:r>
      <w:r w:rsidR="00B20A9C" w:rsidRPr="00A531A1">
        <w:rPr>
          <w:rFonts w:asciiTheme="minorHAnsi" w:hAnsiTheme="minorHAnsi" w:cstheme="minorHAnsi"/>
        </w:rPr>
        <w:t xml:space="preserve">conocimientos y de los bajos niveles de aplicación de BPM en las empresas de rosquillas. Las acciones adicionales para la implementación de BPM en las empresas de rosquillas, así como en los proveedores de insumo, que están contempladas deben ser consideradas prioritarias. Igualmente, preocupaciones de orden ambiental están ausentes entre los productores de rosquillas cuya actividad suele tener significativo impacto en el medio ambiente no solo por el elevado consumo de leña pero también por residuos del proceso productivo, sobretodo del lavado del maíz cocido con cenizas y cal. </w:t>
      </w:r>
    </w:p>
    <w:p w:rsidR="00B20A9C" w:rsidRPr="00A531A1" w:rsidRDefault="00B20A9C" w:rsidP="00D65AF8">
      <w:pPr>
        <w:pStyle w:val="ListParagraph"/>
        <w:spacing w:after="0" w:line="240" w:lineRule="auto"/>
        <w:ind w:left="821"/>
        <w:rPr>
          <w:rFonts w:asciiTheme="minorHAnsi" w:hAnsiTheme="minorHAnsi" w:cstheme="minorHAnsi"/>
        </w:rPr>
      </w:pPr>
    </w:p>
    <w:p w:rsidR="00B20A9C" w:rsidRPr="00A531A1" w:rsidRDefault="00D176C0" w:rsidP="007B5D6F">
      <w:pPr>
        <w:pStyle w:val="ListParagraph"/>
        <w:spacing w:after="0" w:line="240" w:lineRule="auto"/>
        <w:rPr>
          <w:rFonts w:asciiTheme="minorHAnsi" w:hAnsiTheme="minorHAnsi" w:cstheme="minorHAnsi"/>
        </w:rPr>
      </w:pPr>
      <w:r>
        <w:rPr>
          <w:rFonts w:asciiTheme="minorHAnsi" w:hAnsiTheme="minorHAnsi" w:cstheme="minorHAnsi"/>
        </w:rPr>
        <w:lastRenderedPageBreak/>
        <w:t>1.18</w:t>
      </w:r>
      <w:r w:rsidR="007B5D6F">
        <w:rPr>
          <w:rFonts w:asciiTheme="minorHAnsi" w:hAnsiTheme="minorHAnsi" w:cstheme="minorHAnsi"/>
        </w:rPr>
        <w:tab/>
      </w:r>
      <w:r w:rsidR="00B20A9C" w:rsidRPr="00A531A1">
        <w:rPr>
          <w:rFonts w:asciiTheme="minorHAnsi" w:hAnsiTheme="minorHAnsi" w:cstheme="minorHAnsi"/>
        </w:rPr>
        <w:t>La baja calidad de la gestión técnica, operativa y administrativa, así como de limitados conocimientos de planificación del negocio y de organización para la producción y mercadeo</w:t>
      </w:r>
      <w:r w:rsidR="00B20A9C" w:rsidRPr="00A531A1">
        <w:rPr>
          <w:rStyle w:val="FootnoteReference"/>
          <w:rFonts w:asciiTheme="minorHAnsi" w:hAnsiTheme="minorHAnsi" w:cstheme="minorHAnsi"/>
        </w:rPr>
        <w:footnoteReference w:id="7"/>
      </w:r>
      <w:r w:rsidR="00B20A9C" w:rsidRPr="00A531A1">
        <w:rPr>
          <w:rFonts w:asciiTheme="minorHAnsi" w:hAnsiTheme="minorHAnsi" w:cstheme="minorHAnsi"/>
        </w:rPr>
        <w:t xml:space="preserve"> también actúan como un fuerte condicionante del progreso de estas empresas que, conjuntamente con los escasos recursos, explican en buena parte la ausencia de un desarrollo más dinámico de las empresas. Igualmente, la alta volatilidad del empleo derivada de fuertes contracciones y expansión de la producción dificulta un adecuado nivel de trabajo permanente</w:t>
      </w:r>
      <w:r w:rsidR="00C42E8B">
        <w:rPr>
          <w:rFonts w:asciiTheme="minorHAnsi" w:hAnsiTheme="minorHAnsi" w:cstheme="minorHAnsi"/>
        </w:rPr>
        <w:t xml:space="preserve"> y restringe el </w:t>
      </w:r>
      <w:r w:rsidR="00B20A9C" w:rsidRPr="00A531A1">
        <w:rPr>
          <w:rFonts w:asciiTheme="minorHAnsi" w:hAnsiTheme="minorHAnsi" w:cstheme="minorHAnsi"/>
        </w:rPr>
        <w:t>nivel de remuneración más allá del salario mínimo rural,</w:t>
      </w:r>
      <w:r w:rsidR="00B20A9C" w:rsidRPr="00A531A1">
        <w:rPr>
          <w:rStyle w:val="FootnoteReference"/>
          <w:rFonts w:asciiTheme="minorHAnsi" w:hAnsiTheme="minorHAnsi" w:cstheme="minorHAnsi"/>
        </w:rPr>
        <w:footnoteReference w:id="8"/>
      </w:r>
      <w:r w:rsidR="00B20A9C" w:rsidRPr="00A531A1">
        <w:rPr>
          <w:rFonts w:asciiTheme="minorHAnsi" w:hAnsiTheme="minorHAnsi" w:cstheme="minorHAnsi"/>
        </w:rPr>
        <w:t xml:space="preserve"> y de pago de beneficios ocupacionales. Las empresas que utilizan un mecanismo de incentivo salarial en función de la productividad constituyen la gran excepción. Con salarios por día trabajados y en ausencia de beneficios ocupacionales, la motivación y el compromiso del empleado hacia la producción y la empresa es restringido y no conducente a mayores niveles de eficiencia de la mano de obr</w:t>
      </w:r>
      <w:r w:rsidR="00C42E8B">
        <w:rPr>
          <w:rFonts w:asciiTheme="minorHAnsi" w:hAnsiTheme="minorHAnsi" w:cstheme="minorHAnsi"/>
        </w:rPr>
        <w:t>a</w:t>
      </w:r>
      <w:r w:rsidR="00B20A9C" w:rsidRPr="00A531A1">
        <w:rPr>
          <w:rFonts w:asciiTheme="minorHAnsi" w:hAnsiTheme="minorHAnsi" w:cstheme="minorHAnsi"/>
        </w:rPr>
        <w:t>.</w:t>
      </w:r>
      <w:r w:rsidR="00C42E8B">
        <w:rPr>
          <w:rFonts w:asciiTheme="minorHAnsi" w:hAnsiTheme="minorHAnsi" w:cstheme="minorHAnsi"/>
        </w:rPr>
        <w:t xml:space="preserve"> </w:t>
      </w:r>
    </w:p>
    <w:p w:rsidR="00696745" w:rsidRDefault="00696745" w:rsidP="00B20A9C">
      <w:pPr>
        <w:pStyle w:val="ListParagraph"/>
        <w:ind w:left="814"/>
        <w:rPr>
          <w:rFonts w:asciiTheme="minorHAnsi" w:hAnsiTheme="minorHAnsi" w:cstheme="minorHAnsi"/>
        </w:rPr>
      </w:pPr>
    </w:p>
    <w:p w:rsidR="00B20A9C" w:rsidRPr="00457B2C" w:rsidRDefault="00B20A9C" w:rsidP="001335FF">
      <w:pPr>
        <w:pStyle w:val="ListParagraph"/>
        <w:numPr>
          <w:ilvl w:val="0"/>
          <w:numId w:val="33"/>
        </w:numPr>
        <w:rPr>
          <w:rFonts w:asciiTheme="minorHAnsi" w:hAnsiTheme="minorHAnsi" w:cstheme="minorHAnsi"/>
          <w:b/>
        </w:rPr>
      </w:pPr>
      <w:r w:rsidRPr="00457B2C">
        <w:rPr>
          <w:rFonts w:asciiTheme="minorHAnsi" w:hAnsiTheme="minorHAnsi" w:cstheme="minorHAnsi"/>
          <w:b/>
        </w:rPr>
        <w:t>Capacidad de gestión</w:t>
      </w:r>
    </w:p>
    <w:p w:rsidR="00B20A9C" w:rsidRPr="00A531A1" w:rsidRDefault="00B20A9C" w:rsidP="00B20A9C">
      <w:pPr>
        <w:pStyle w:val="ListParagraph"/>
        <w:ind w:left="814"/>
        <w:rPr>
          <w:rFonts w:asciiTheme="minorHAnsi" w:hAnsiTheme="minorHAnsi" w:cstheme="minorHAnsi"/>
        </w:rPr>
      </w:pPr>
    </w:p>
    <w:p w:rsidR="00B20A9C" w:rsidRPr="00A531A1" w:rsidRDefault="00D176C0" w:rsidP="007B5D6F">
      <w:pPr>
        <w:pStyle w:val="ListParagraph"/>
        <w:spacing w:after="0" w:line="240" w:lineRule="auto"/>
        <w:rPr>
          <w:rFonts w:asciiTheme="minorHAnsi" w:hAnsiTheme="minorHAnsi" w:cstheme="minorHAnsi"/>
        </w:rPr>
      </w:pPr>
      <w:r>
        <w:rPr>
          <w:rFonts w:asciiTheme="minorHAnsi" w:hAnsiTheme="minorHAnsi" w:cstheme="minorHAnsi"/>
        </w:rPr>
        <w:t>1.19</w:t>
      </w:r>
      <w:r w:rsidR="007B5D6F">
        <w:rPr>
          <w:rFonts w:asciiTheme="minorHAnsi" w:hAnsiTheme="minorHAnsi" w:cstheme="minorHAnsi"/>
        </w:rPr>
        <w:tab/>
      </w:r>
      <w:r w:rsidR="00B20A9C" w:rsidRPr="00A531A1">
        <w:rPr>
          <w:rFonts w:asciiTheme="minorHAnsi" w:hAnsiTheme="minorHAnsi" w:cstheme="minorHAnsi"/>
        </w:rPr>
        <w:t xml:space="preserve">Como actividad mayormente artesanal realizada en pequeña escala y de manera esencialmente informal, la capacidad de gestión de las microempresas de producción de rosquillas es esencialmente limitada y de baja eficiencia y eficacia. De acuerdo con las encuestas realizadas por Swisscontact en el Programa </w:t>
      </w:r>
      <w:r w:rsidR="00CF48E1">
        <w:rPr>
          <w:rFonts w:asciiTheme="minorHAnsi" w:hAnsiTheme="minorHAnsi" w:cstheme="minorHAnsi"/>
        </w:rPr>
        <w:t>P</w:t>
      </w:r>
      <w:r w:rsidR="00373058">
        <w:rPr>
          <w:rFonts w:asciiTheme="minorHAnsi" w:hAnsiTheme="minorHAnsi" w:cstheme="minorHAnsi"/>
        </w:rPr>
        <w:t>roE</w:t>
      </w:r>
      <w:r w:rsidR="00CF48E1">
        <w:rPr>
          <w:rFonts w:asciiTheme="minorHAnsi" w:hAnsiTheme="minorHAnsi" w:cstheme="minorHAnsi"/>
        </w:rPr>
        <w:t>MPRESA</w:t>
      </w:r>
      <w:r w:rsidR="00B20A9C" w:rsidRPr="00A531A1">
        <w:rPr>
          <w:rFonts w:asciiTheme="minorHAnsi" w:hAnsiTheme="minorHAnsi" w:cstheme="minorHAnsi"/>
        </w:rPr>
        <w:t xml:space="preserve"> así como en el proyecto del BID, la gran mayoría de las empresarias tiene bajo nivel de educación formal alcanzando solamente el sexto grado de la escuela formal. No tienen sistema contable ni registros y formas de control de gastos e ingresos. La producción y las ventas se realizan </w:t>
      </w:r>
      <w:r w:rsidR="00580556" w:rsidRPr="00A531A1">
        <w:rPr>
          <w:rFonts w:asciiTheme="minorHAnsi" w:hAnsiTheme="minorHAnsi" w:cstheme="minorHAnsi"/>
        </w:rPr>
        <w:t>más</w:t>
      </w:r>
      <w:r w:rsidR="00B20A9C" w:rsidRPr="00A531A1">
        <w:rPr>
          <w:rFonts w:asciiTheme="minorHAnsi" w:hAnsiTheme="minorHAnsi" w:cstheme="minorHAnsi"/>
        </w:rPr>
        <w:t xml:space="preserve"> por conocimientos empíricos e </w:t>
      </w:r>
      <w:r w:rsidR="005458EE">
        <w:rPr>
          <w:rFonts w:asciiTheme="minorHAnsi" w:hAnsiTheme="minorHAnsi" w:cstheme="minorHAnsi"/>
        </w:rPr>
        <w:t xml:space="preserve">con </w:t>
      </w:r>
      <w:r w:rsidR="00B20A9C" w:rsidRPr="00A531A1">
        <w:rPr>
          <w:rFonts w:asciiTheme="minorHAnsi" w:hAnsiTheme="minorHAnsi" w:cstheme="minorHAnsi"/>
        </w:rPr>
        <w:t>información inadecuada. Los conocimientos de mercado se limitan a los puntos de venta en donde comercializan sus productos a precios que determina los compradores</w:t>
      </w:r>
      <w:r w:rsidR="005458EE">
        <w:rPr>
          <w:rFonts w:asciiTheme="minorHAnsi" w:hAnsiTheme="minorHAnsi" w:cstheme="minorHAnsi"/>
        </w:rPr>
        <w:t xml:space="preserve"> (</w:t>
      </w:r>
      <w:r w:rsidR="00B20A9C" w:rsidRPr="00A531A1">
        <w:rPr>
          <w:rFonts w:asciiTheme="minorHAnsi" w:hAnsiTheme="minorHAnsi" w:cstheme="minorHAnsi"/>
        </w:rPr>
        <w:t>mayormente pulpería</w:t>
      </w:r>
      <w:r w:rsidR="00411457">
        <w:rPr>
          <w:rFonts w:asciiTheme="minorHAnsi" w:hAnsiTheme="minorHAnsi" w:cstheme="minorHAnsi"/>
        </w:rPr>
        <w:t>s</w:t>
      </w:r>
      <w:r w:rsidR="00B20A9C" w:rsidRPr="00A531A1">
        <w:rPr>
          <w:rFonts w:asciiTheme="minorHAnsi" w:hAnsiTheme="minorHAnsi" w:cstheme="minorHAnsi"/>
        </w:rPr>
        <w:t xml:space="preserve"> informales y mercaditos).</w:t>
      </w:r>
    </w:p>
    <w:p w:rsidR="00580556" w:rsidRPr="00A531A1" w:rsidRDefault="00580556" w:rsidP="00B20A9C">
      <w:pPr>
        <w:pStyle w:val="ListParagraph"/>
        <w:ind w:left="814"/>
        <w:rPr>
          <w:rFonts w:asciiTheme="minorHAnsi" w:hAnsiTheme="minorHAnsi" w:cstheme="minorHAnsi"/>
        </w:rPr>
      </w:pPr>
    </w:p>
    <w:p w:rsidR="00B20A9C" w:rsidRPr="00457B2C" w:rsidRDefault="00B20A9C" w:rsidP="001335FF">
      <w:pPr>
        <w:pStyle w:val="ListParagraph"/>
        <w:numPr>
          <w:ilvl w:val="0"/>
          <w:numId w:val="33"/>
        </w:numPr>
        <w:rPr>
          <w:rFonts w:asciiTheme="minorHAnsi" w:hAnsiTheme="minorHAnsi" w:cstheme="minorHAnsi"/>
          <w:b/>
        </w:rPr>
      </w:pPr>
      <w:r w:rsidRPr="00457B2C">
        <w:rPr>
          <w:rFonts w:asciiTheme="minorHAnsi" w:hAnsiTheme="minorHAnsi" w:cstheme="minorHAnsi"/>
          <w:b/>
        </w:rPr>
        <w:t>Comercialización</w:t>
      </w:r>
    </w:p>
    <w:p w:rsidR="00B20A9C" w:rsidRPr="00A531A1" w:rsidRDefault="00B20A9C" w:rsidP="00B20A9C">
      <w:pPr>
        <w:pStyle w:val="ListParagraph"/>
        <w:ind w:left="814"/>
        <w:rPr>
          <w:rFonts w:asciiTheme="minorHAnsi" w:hAnsiTheme="minorHAnsi" w:cstheme="minorHAnsi"/>
        </w:rPr>
      </w:pPr>
    </w:p>
    <w:p w:rsidR="00B20A9C" w:rsidRPr="00A531A1" w:rsidRDefault="00D176C0" w:rsidP="007B5D6F">
      <w:pPr>
        <w:pStyle w:val="ListParagraph"/>
        <w:spacing w:after="0" w:line="240" w:lineRule="auto"/>
        <w:rPr>
          <w:rFonts w:asciiTheme="minorHAnsi" w:hAnsiTheme="minorHAnsi" w:cstheme="minorHAnsi"/>
        </w:rPr>
      </w:pPr>
      <w:r>
        <w:rPr>
          <w:rFonts w:asciiTheme="minorHAnsi" w:hAnsiTheme="minorHAnsi" w:cstheme="minorHAnsi"/>
        </w:rPr>
        <w:t>1.20</w:t>
      </w:r>
      <w:r w:rsidR="007B5D6F">
        <w:rPr>
          <w:rFonts w:asciiTheme="minorHAnsi" w:hAnsiTheme="minorHAnsi" w:cstheme="minorHAnsi"/>
        </w:rPr>
        <w:tab/>
      </w:r>
      <w:r w:rsidR="00B20A9C" w:rsidRPr="00A531A1">
        <w:rPr>
          <w:rFonts w:asciiTheme="minorHAnsi" w:hAnsiTheme="minorHAnsi" w:cstheme="minorHAnsi"/>
        </w:rPr>
        <w:t xml:space="preserve">Se estima que en la ciudad de </w:t>
      </w:r>
      <w:r w:rsidR="008A4B7D">
        <w:rPr>
          <w:rFonts w:asciiTheme="minorHAnsi" w:hAnsiTheme="minorHAnsi" w:cstheme="minorHAnsi"/>
        </w:rPr>
        <w:t>Danlí</w:t>
      </w:r>
      <w:r w:rsidR="00B20A9C" w:rsidRPr="00A531A1">
        <w:rPr>
          <w:rFonts w:asciiTheme="minorHAnsi" w:hAnsiTheme="minorHAnsi" w:cstheme="minorHAnsi"/>
        </w:rPr>
        <w:t xml:space="preserve"> en el Departamento de El </w:t>
      </w:r>
      <w:r w:rsidR="00150950" w:rsidRPr="00A531A1">
        <w:rPr>
          <w:rFonts w:asciiTheme="minorHAnsi" w:hAnsiTheme="minorHAnsi" w:cstheme="minorHAnsi"/>
        </w:rPr>
        <w:t>Paraíso</w:t>
      </w:r>
      <w:r w:rsidR="00B20A9C" w:rsidRPr="00A531A1">
        <w:rPr>
          <w:rFonts w:asciiTheme="minorHAnsi" w:hAnsiTheme="minorHAnsi" w:cstheme="minorHAnsi"/>
        </w:rPr>
        <w:t>, el consumo de rosquillas es de alrededor de unas 6 millones de unidades anuales, equivalentes a aproximadamente US$300</w:t>
      </w:r>
      <w:r w:rsidR="006800E4">
        <w:rPr>
          <w:rFonts w:asciiTheme="minorHAnsi" w:hAnsiTheme="minorHAnsi" w:cstheme="minorHAnsi"/>
        </w:rPr>
        <w:t>,000.00</w:t>
      </w:r>
      <w:r w:rsidR="00B20A9C" w:rsidRPr="00A531A1">
        <w:rPr>
          <w:rFonts w:asciiTheme="minorHAnsi" w:hAnsiTheme="minorHAnsi" w:cstheme="minorHAnsi"/>
        </w:rPr>
        <w:t xml:space="preserve">. Según un estudio de mercado auspiciado por Swisscontact, se venden anualmente cerca de  US$3.3 millones de rosquillas </w:t>
      </w:r>
      <w:r w:rsidR="006800E4">
        <w:rPr>
          <w:rFonts w:asciiTheme="minorHAnsi" w:hAnsiTheme="minorHAnsi" w:cstheme="minorHAnsi"/>
        </w:rPr>
        <w:t xml:space="preserve">en todo el país, </w:t>
      </w:r>
      <w:r w:rsidR="00B20A9C" w:rsidRPr="00A531A1">
        <w:rPr>
          <w:rFonts w:asciiTheme="minorHAnsi" w:hAnsiTheme="minorHAnsi" w:cstheme="minorHAnsi"/>
        </w:rPr>
        <w:t xml:space="preserve">a lo que se debe agregar las ventas de otros productos similares no cuantificadas.  Cerca de un 30% de las rosquillas vendidas en Tegucigalpa y en San Pedro Sula, los dos mayores centros consumidores en términos de valor, un 20% de las ventas provienen de </w:t>
      </w:r>
      <w:r w:rsidR="008A4B7D">
        <w:rPr>
          <w:rFonts w:asciiTheme="minorHAnsi" w:hAnsiTheme="minorHAnsi" w:cstheme="minorHAnsi"/>
        </w:rPr>
        <w:t>Danlí</w:t>
      </w:r>
      <w:r w:rsidR="00B20A9C" w:rsidRPr="00A531A1">
        <w:rPr>
          <w:rFonts w:asciiTheme="minorHAnsi" w:hAnsiTheme="minorHAnsi" w:cstheme="minorHAnsi"/>
        </w:rPr>
        <w:t xml:space="preserve">, siendo superadas solamente por las ventas provenientes de Sabana Grande. </w:t>
      </w:r>
    </w:p>
    <w:p w:rsidR="00B20A9C" w:rsidRPr="00A531A1" w:rsidRDefault="00B20A9C" w:rsidP="00D65AF8">
      <w:pPr>
        <w:pStyle w:val="ListParagraph"/>
        <w:spacing w:after="0" w:line="240" w:lineRule="auto"/>
        <w:ind w:left="821"/>
        <w:rPr>
          <w:rFonts w:asciiTheme="minorHAnsi" w:hAnsiTheme="minorHAnsi" w:cstheme="minorHAnsi"/>
        </w:rPr>
      </w:pPr>
    </w:p>
    <w:p w:rsidR="00B20A9C" w:rsidRPr="00A531A1" w:rsidRDefault="00D176C0" w:rsidP="007B5D6F">
      <w:pPr>
        <w:pStyle w:val="ListParagraph"/>
        <w:spacing w:after="0" w:line="240" w:lineRule="auto"/>
        <w:rPr>
          <w:rFonts w:asciiTheme="minorHAnsi" w:hAnsiTheme="minorHAnsi" w:cstheme="minorHAnsi"/>
        </w:rPr>
      </w:pPr>
      <w:r>
        <w:rPr>
          <w:rFonts w:asciiTheme="minorHAnsi" w:hAnsiTheme="minorHAnsi" w:cstheme="minorHAnsi"/>
        </w:rPr>
        <w:t>1.21</w:t>
      </w:r>
      <w:r w:rsidR="007B5D6F">
        <w:rPr>
          <w:rFonts w:asciiTheme="minorHAnsi" w:hAnsiTheme="minorHAnsi" w:cstheme="minorHAnsi"/>
        </w:rPr>
        <w:tab/>
      </w:r>
      <w:r w:rsidR="00B20A9C" w:rsidRPr="00A531A1">
        <w:rPr>
          <w:rFonts w:asciiTheme="minorHAnsi" w:hAnsiTheme="minorHAnsi" w:cstheme="minorHAnsi"/>
        </w:rPr>
        <w:t>La producción de rosquillas no está sujeta a especificaciones, variando los productos a formulas distintas de conocimiento de cada una de las propietarias. Esta diversidad de productos con distinto sabor y apariencia ofertados al mercado por un gran número de productores que</w:t>
      </w:r>
      <w:r w:rsidR="006800E4">
        <w:rPr>
          <w:rFonts w:asciiTheme="minorHAnsi" w:hAnsiTheme="minorHAnsi" w:cstheme="minorHAnsi"/>
        </w:rPr>
        <w:t>,</w:t>
      </w:r>
      <w:r w:rsidR="00B20A9C" w:rsidRPr="00A531A1">
        <w:rPr>
          <w:rFonts w:asciiTheme="minorHAnsi" w:hAnsiTheme="minorHAnsi" w:cstheme="minorHAnsi"/>
        </w:rPr>
        <w:t xml:space="preserve"> de una manera u otra</w:t>
      </w:r>
      <w:r w:rsidR="006800E4">
        <w:rPr>
          <w:rFonts w:asciiTheme="minorHAnsi" w:hAnsiTheme="minorHAnsi" w:cstheme="minorHAnsi"/>
        </w:rPr>
        <w:t>,</w:t>
      </w:r>
      <w:r w:rsidR="00B20A9C" w:rsidRPr="00A531A1">
        <w:rPr>
          <w:rFonts w:asciiTheme="minorHAnsi" w:hAnsiTheme="minorHAnsi" w:cstheme="minorHAnsi"/>
        </w:rPr>
        <w:t xml:space="preserve"> compiten entre sí se enfrenta con una amplia y diversa base de compradores que, en última instancia, son los que fijan unilateralmente los precios de compra y no conjuntamente con los productores llevando en consideración los costos de producción e intermediación.</w:t>
      </w:r>
      <w:r w:rsidR="00B20A9C" w:rsidRPr="00A531A1">
        <w:rPr>
          <w:rStyle w:val="FootnoteReference"/>
          <w:rFonts w:asciiTheme="minorHAnsi" w:hAnsiTheme="minorHAnsi" w:cstheme="minorHAnsi"/>
        </w:rPr>
        <w:footnoteReference w:id="9"/>
      </w:r>
      <w:r w:rsidR="00B20A9C" w:rsidRPr="00A531A1">
        <w:rPr>
          <w:rFonts w:asciiTheme="minorHAnsi" w:hAnsiTheme="minorHAnsi" w:cstheme="minorHAnsi"/>
        </w:rPr>
        <w:t xml:space="preserve"> En líneas generales, las mayores limitaciones para las empresas de rosquillas se encuentran en el lado de la comercialización y más específicamente en la distribución.  Esto quedó evidente de las entrevistas con varias empresas que no poseen medios de movilización</w:t>
      </w:r>
      <w:r w:rsidR="002F3E0A">
        <w:rPr>
          <w:rFonts w:asciiTheme="minorHAnsi" w:hAnsiTheme="minorHAnsi" w:cstheme="minorHAnsi"/>
        </w:rPr>
        <w:t>,</w:t>
      </w:r>
      <w:r w:rsidR="00B20A9C" w:rsidRPr="00A531A1">
        <w:rPr>
          <w:rFonts w:asciiTheme="minorHAnsi" w:hAnsiTheme="minorHAnsi" w:cstheme="minorHAnsi"/>
        </w:rPr>
        <w:t xml:space="preserve"> para llevar sus productos al mercado</w:t>
      </w:r>
      <w:r w:rsidR="002F3E0A">
        <w:rPr>
          <w:rFonts w:asciiTheme="minorHAnsi" w:hAnsiTheme="minorHAnsi" w:cstheme="minorHAnsi"/>
        </w:rPr>
        <w:t xml:space="preserve">. </w:t>
      </w:r>
    </w:p>
    <w:p w:rsidR="00B20A9C" w:rsidRPr="00A531A1" w:rsidRDefault="00B20A9C" w:rsidP="00D65AF8">
      <w:pPr>
        <w:pStyle w:val="ListParagraph"/>
        <w:spacing w:after="0" w:line="240" w:lineRule="auto"/>
        <w:ind w:left="821"/>
        <w:rPr>
          <w:rFonts w:asciiTheme="minorHAnsi" w:hAnsiTheme="minorHAnsi" w:cstheme="minorHAnsi"/>
        </w:rPr>
      </w:pPr>
    </w:p>
    <w:p w:rsidR="00B20A9C" w:rsidRDefault="00D176C0" w:rsidP="007B5D6F">
      <w:pPr>
        <w:pStyle w:val="ListParagraph"/>
        <w:spacing w:after="0" w:line="240" w:lineRule="auto"/>
        <w:rPr>
          <w:rFonts w:asciiTheme="minorHAnsi" w:hAnsiTheme="minorHAnsi" w:cstheme="minorHAnsi"/>
        </w:rPr>
      </w:pPr>
      <w:r>
        <w:rPr>
          <w:rFonts w:asciiTheme="minorHAnsi" w:hAnsiTheme="minorHAnsi" w:cstheme="minorHAnsi"/>
        </w:rPr>
        <w:lastRenderedPageBreak/>
        <w:t>1.22</w:t>
      </w:r>
      <w:r w:rsidR="007B5D6F">
        <w:rPr>
          <w:rFonts w:asciiTheme="minorHAnsi" w:hAnsiTheme="minorHAnsi" w:cstheme="minorHAnsi"/>
        </w:rPr>
        <w:tab/>
      </w:r>
      <w:r w:rsidR="00B03062">
        <w:rPr>
          <w:rFonts w:asciiTheme="minorHAnsi" w:hAnsiTheme="minorHAnsi" w:cstheme="minorHAnsi"/>
        </w:rPr>
        <w:t>93</w:t>
      </w:r>
      <w:r w:rsidR="00B20A9C" w:rsidRPr="00A531A1">
        <w:rPr>
          <w:rFonts w:asciiTheme="minorHAnsi" w:hAnsiTheme="minorHAnsi" w:cstheme="minorHAnsi"/>
        </w:rPr>
        <w:t xml:space="preserve">En muchos casos el transporte hacia los mercados se hace por la propia propietaria de la empresa que tiene que ausentarse de la planta y parar la producción con </w:t>
      </w:r>
      <w:r w:rsidR="00E66EAD">
        <w:rPr>
          <w:rFonts w:asciiTheme="minorHAnsi" w:hAnsiTheme="minorHAnsi" w:cstheme="minorHAnsi"/>
        </w:rPr>
        <w:t xml:space="preserve">negativas </w:t>
      </w:r>
      <w:r w:rsidR="00B20A9C" w:rsidRPr="00A531A1">
        <w:rPr>
          <w:rFonts w:asciiTheme="minorHAnsi" w:hAnsiTheme="minorHAnsi" w:cstheme="minorHAnsi"/>
        </w:rPr>
        <w:t xml:space="preserve">consecuencias sobre </w:t>
      </w:r>
      <w:r w:rsidR="00E66EAD">
        <w:rPr>
          <w:rFonts w:asciiTheme="minorHAnsi" w:hAnsiTheme="minorHAnsi" w:cstheme="minorHAnsi"/>
        </w:rPr>
        <w:t xml:space="preserve">el volumen producido y </w:t>
      </w:r>
      <w:r w:rsidR="00B20A9C" w:rsidRPr="00A531A1">
        <w:rPr>
          <w:rFonts w:asciiTheme="minorHAnsi" w:hAnsiTheme="minorHAnsi" w:cstheme="minorHAnsi"/>
        </w:rPr>
        <w:t xml:space="preserve">diarias pagadas a los empleados. A la falta de un sistema adecuado de movilización, se agrega la poca (o ninguna) capacidad de negociación, de gestión del mercado y de capacidad de articulación con distribuidores y vendedores. Unas pocas empresas han logrado obtener créditos para la compra de camionetas de pequeño porte para el transporte hacia los mercados, que en gran medida les permite colocar sus productos y abrir nuevas rutas de venta, pero estas son </w:t>
      </w:r>
      <w:r w:rsidR="00E66EAD">
        <w:rPr>
          <w:rFonts w:asciiTheme="minorHAnsi" w:hAnsiTheme="minorHAnsi" w:cstheme="minorHAnsi"/>
        </w:rPr>
        <w:t xml:space="preserve">en número </w:t>
      </w:r>
      <w:r w:rsidR="00B20A9C" w:rsidRPr="00A531A1">
        <w:rPr>
          <w:rFonts w:asciiTheme="minorHAnsi" w:hAnsiTheme="minorHAnsi" w:cstheme="minorHAnsi"/>
        </w:rPr>
        <w:t>muy reducid</w:t>
      </w:r>
      <w:r w:rsidR="00E66EAD">
        <w:rPr>
          <w:rFonts w:asciiTheme="minorHAnsi" w:hAnsiTheme="minorHAnsi" w:cstheme="minorHAnsi"/>
        </w:rPr>
        <w:t xml:space="preserve">os </w:t>
      </w:r>
      <w:r w:rsidR="00B20A9C" w:rsidRPr="00A531A1">
        <w:rPr>
          <w:rFonts w:asciiTheme="minorHAnsi" w:hAnsiTheme="minorHAnsi" w:cstheme="minorHAnsi"/>
        </w:rPr>
        <w:t xml:space="preserve">en términos absolutos y relativos, constituyendo más bien casos excepcionales. </w:t>
      </w:r>
    </w:p>
    <w:p w:rsidR="00457B2C" w:rsidRDefault="00457B2C" w:rsidP="00B05553">
      <w:pPr>
        <w:pStyle w:val="ListParagraph"/>
        <w:spacing w:after="0" w:line="240" w:lineRule="auto"/>
        <w:ind w:left="821"/>
        <w:rPr>
          <w:rFonts w:asciiTheme="minorHAnsi" w:hAnsiTheme="minorHAnsi" w:cstheme="minorHAnsi"/>
        </w:rPr>
      </w:pPr>
    </w:p>
    <w:p w:rsidR="00B20A9C" w:rsidRPr="00457B2C" w:rsidRDefault="00B20A9C" w:rsidP="001335FF">
      <w:pPr>
        <w:numPr>
          <w:ilvl w:val="0"/>
          <w:numId w:val="33"/>
        </w:numPr>
        <w:rPr>
          <w:rFonts w:asciiTheme="minorHAnsi" w:hAnsiTheme="minorHAnsi" w:cstheme="minorHAnsi"/>
          <w:b/>
        </w:rPr>
      </w:pPr>
      <w:r w:rsidRPr="00457B2C">
        <w:rPr>
          <w:rFonts w:asciiTheme="minorHAnsi" w:hAnsiTheme="minorHAnsi" w:cstheme="minorHAnsi"/>
          <w:b/>
        </w:rPr>
        <w:t>Articulación entre los proveedores de insumos, productores y distribuidores</w:t>
      </w:r>
    </w:p>
    <w:p w:rsidR="00B20A9C" w:rsidRPr="00A531A1" w:rsidRDefault="00D176C0" w:rsidP="00301CF8">
      <w:pPr>
        <w:pStyle w:val="ListParagraph"/>
        <w:spacing w:after="0" w:line="240" w:lineRule="auto"/>
        <w:rPr>
          <w:rFonts w:asciiTheme="minorHAnsi" w:hAnsiTheme="minorHAnsi" w:cstheme="minorHAnsi"/>
        </w:rPr>
      </w:pPr>
      <w:r>
        <w:rPr>
          <w:rFonts w:asciiTheme="minorHAnsi" w:hAnsiTheme="minorHAnsi" w:cstheme="minorHAnsi"/>
        </w:rPr>
        <w:t>1.23</w:t>
      </w:r>
      <w:r w:rsidR="00301CF8">
        <w:rPr>
          <w:rFonts w:asciiTheme="minorHAnsi" w:hAnsiTheme="minorHAnsi" w:cstheme="minorHAnsi"/>
        </w:rPr>
        <w:tab/>
      </w:r>
      <w:r w:rsidR="00B20A9C" w:rsidRPr="00A531A1">
        <w:rPr>
          <w:rFonts w:asciiTheme="minorHAnsi" w:hAnsiTheme="minorHAnsi" w:cstheme="minorHAnsi"/>
        </w:rPr>
        <w:t xml:space="preserve">La articulación o asociación entre </w:t>
      </w:r>
      <w:r w:rsidR="00E66EAD">
        <w:rPr>
          <w:rFonts w:asciiTheme="minorHAnsi" w:hAnsiTheme="minorHAnsi" w:cstheme="minorHAnsi"/>
        </w:rPr>
        <w:t xml:space="preserve">los </w:t>
      </w:r>
      <w:r w:rsidR="00B20A9C" w:rsidRPr="00A531A1">
        <w:rPr>
          <w:rFonts w:asciiTheme="minorHAnsi" w:hAnsiTheme="minorHAnsi" w:cstheme="minorHAnsi"/>
        </w:rPr>
        <w:t>actores de la producción de rosquillas es prácticamente</w:t>
      </w:r>
      <w:r w:rsidR="00E66EAD">
        <w:rPr>
          <w:rFonts w:asciiTheme="minorHAnsi" w:hAnsiTheme="minorHAnsi" w:cstheme="minorHAnsi"/>
        </w:rPr>
        <w:t xml:space="preserve"> limitada en número. </w:t>
      </w:r>
      <w:r w:rsidR="00B20A9C" w:rsidRPr="00A531A1">
        <w:rPr>
          <w:rFonts w:asciiTheme="minorHAnsi" w:hAnsiTheme="minorHAnsi" w:cstheme="minorHAnsi"/>
        </w:rPr>
        <w:t xml:space="preserve">Existe en algunos casos de empresas que tienen entendimiento, normalmente informales, de compra-venta de insumos (maíz y queso), pero la mayoría opera en base a una búsqueda de quienes les pueden vender la materia prima a precios más bajo y con la mejor calidad (mayor cantidad de grasa y menos salada en el caso de queso). La articulación </w:t>
      </w:r>
      <w:r w:rsidR="00E66EAD">
        <w:rPr>
          <w:rFonts w:asciiTheme="minorHAnsi" w:hAnsiTheme="minorHAnsi" w:cstheme="minorHAnsi"/>
        </w:rPr>
        <w:t>con los distribuidores e</w:t>
      </w:r>
      <w:r w:rsidR="00B20A9C" w:rsidRPr="00A531A1">
        <w:rPr>
          <w:rFonts w:asciiTheme="minorHAnsi" w:hAnsiTheme="minorHAnsi" w:cstheme="minorHAnsi"/>
        </w:rPr>
        <w:t xml:space="preserve">s también muy limitada e ineficiente ya que </w:t>
      </w:r>
      <w:r w:rsidR="00E66EAD">
        <w:rPr>
          <w:rFonts w:asciiTheme="minorHAnsi" w:hAnsiTheme="minorHAnsi" w:cstheme="minorHAnsi"/>
        </w:rPr>
        <w:t xml:space="preserve">los productores </w:t>
      </w:r>
      <w:r w:rsidR="00B20A9C" w:rsidRPr="00A531A1">
        <w:rPr>
          <w:rFonts w:asciiTheme="minorHAnsi" w:hAnsiTheme="minorHAnsi" w:cstheme="minorHAnsi"/>
        </w:rPr>
        <w:t xml:space="preserve">operan en base a pequeños pedidos periódicos sin una planificación que les permita programar la utilización de la capacidad de la planta y dimensionar la mano de obra requerida con una adecuada previsión. Bajo el sistema existente y bajo nivel de producción y entregas, adicionado a las dificultades de almacenamiento del producto tanto por limitaciones de su vida útil (3 meses como máximo), así como por falta de capital de trabajo, a las empresas de rosquillas les ha resultado difícil articularse en forma efectiva con </w:t>
      </w:r>
      <w:r w:rsidR="00E66EAD">
        <w:rPr>
          <w:rFonts w:asciiTheme="minorHAnsi" w:hAnsiTheme="minorHAnsi" w:cstheme="minorHAnsi"/>
        </w:rPr>
        <w:t xml:space="preserve">otros </w:t>
      </w:r>
      <w:r w:rsidR="00B705B2">
        <w:rPr>
          <w:rFonts w:asciiTheme="minorHAnsi" w:hAnsiTheme="minorHAnsi" w:cstheme="minorHAnsi"/>
        </w:rPr>
        <w:t xml:space="preserve">actores </w:t>
      </w:r>
      <w:r w:rsidR="00E66EAD">
        <w:rPr>
          <w:rFonts w:asciiTheme="minorHAnsi" w:hAnsiTheme="minorHAnsi" w:cstheme="minorHAnsi"/>
        </w:rPr>
        <w:t xml:space="preserve">de la </w:t>
      </w:r>
      <w:r w:rsidR="00B705B2">
        <w:rPr>
          <w:rFonts w:asciiTheme="minorHAnsi" w:hAnsiTheme="minorHAnsi" w:cstheme="minorHAnsi"/>
        </w:rPr>
        <w:t>“</w:t>
      </w:r>
      <w:r w:rsidR="00E66EAD">
        <w:rPr>
          <w:rFonts w:asciiTheme="minorHAnsi" w:hAnsiTheme="minorHAnsi" w:cstheme="minorHAnsi"/>
        </w:rPr>
        <w:t>cadena</w:t>
      </w:r>
      <w:r w:rsidR="00B705B2">
        <w:rPr>
          <w:rFonts w:asciiTheme="minorHAnsi" w:hAnsiTheme="minorHAnsi" w:cstheme="minorHAnsi"/>
        </w:rPr>
        <w:t>”</w:t>
      </w:r>
      <w:r w:rsidR="00B20A9C" w:rsidRPr="00A531A1">
        <w:rPr>
          <w:rFonts w:asciiTheme="minorHAnsi" w:hAnsiTheme="minorHAnsi" w:cstheme="minorHAnsi"/>
        </w:rPr>
        <w:t xml:space="preserve">, aunque algunas de las empresas han logrado un razonable grado de asociatividad principalmente con proveedores de insumos y entre </w:t>
      </w:r>
      <w:r w:rsidR="00B705B2">
        <w:rPr>
          <w:rFonts w:asciiTheme="minorHAnsi" w:hAnsiTheme="minorHAnsi" w:cstheme="minorHAnsi"/>
        </w:rPr>
        <w:t xml:space="preserve">ellas </w:t>
      </w:r>
      <w:r w:rsidR="00B20A9C" w:rsidRPr="00A531A1">
        <w:rPr>
          <w:rFonts w:asciiTheme="minorHAnsi" w:hAnsiTheme="minorHAnsi" w:cstheme="minorHAnsi"/>
        </w:rPr>
        <w:t xml:space="preserve">en los denominados “Grupos Empresariales (GE)”.  </w:t>
      </w:r>
    </w:p>
    <w:p w:rsidR="00D65AF8" w:rsidRPr="00A531A1" w:rsidRDefault="00D65AF8" w:rsidP="00B05553">
      <w:pPr>
        <w:pStyle w:val="ListParagraph"/>
        <w:spacing w:after="0"/>
        <w:ind w:left="821"/>
        <w:rPr>
          <w:rFonts w:asciiTheme="minorHAnsi" w:hAnsiTheme="minorHAnsi" w:cstheme="minorHAnsi"/>
        </w:rPr>
      </w:pPr>
    </w:p>
    <w:p w:rsidR="00B20A9C" w:rsidRPr="00457B2C" w:rsidRDefault="00B20A9C" w:rsidP="001335FF">
      <w:pPr>
        <w:pStyle w:val="ListParagraph"/>
        <w:numPr>
          <w:ilvl w:val="0"/>
          <w:numId w:val="33"/>
        </w:numPr>
        <w:rPr>
          <w:rFonts w:asciiTheme="minorHAnsi" w:hAnsiTheme="minorHAnsi" w:cstheme="minorHAnsi"/>
          <w:b/>
        </w:rPr>
      </w:pPr>
      <w:r w:rsidRPr="00457B2C">
        <w:rPr>
          <w:rFonts w:asciiTheme="minorHAnsi" w:hAnsiTheme="minorHAnsi" w:cstheme="minorHAnsi"/>
          <w:b/>
        </w:rPr>
        <w:t>Acceso al crédito</w:t>
      </w:r>
    </w:p>
    <w:p w:rsidR="00B20A9C" w:rsidRPr="00A531A1" w:rsidRDefault="00B20A9C" w:rsidP="00B20A9C">
      <w:pPr>
        <w:pStyle w:val="ListParagraph"/>
        <w:ind w:left="814"/>
        <w:rPr>
          <w:rFonts w:asciiTheme="minorHAnsi" w:hAnsiTheme="minorHAnsi" w:cstheme="minorHAnsi"/>
        </w:rPr>
      </w:pPr>
    </w:p>
    <w:p w:rsidR="00B20A9C" w:rsidRPr="00A531A1" w:rsidRDefault="00C21D1A" w:rsidP="00301CF8">
      <w:pPr>
        <w:pStyle w:val="ListParagraph"/>
        <w:spacing w:after="0" w:line="240" w:lineRule="auto"/>
        <w:rPr>
          <w:rFonts w:asciiTheme="minorHAnsi" w:hAnsiTheme="minorHAnsi" w:cstheme="minorHAnsi"/>
        </w:rPr>
      </w:pPr>
      <w:r>
        <w:rPr>
          <w:rFonts w:asciiTheme="minorHAnsi" w:hAnsiTheme="minorHAnsi" w:cstheme="minorHAnsi"/>
        </w:rPr>
        <w:t>1.24</w:t>
      </w:r>
      <w:r w:rsidR="00301CF8">
        <w:rPr>
          <w:rFonts w:asciiTheme="minorHAnsi" w:hAnsiTheme="minorHAnsi" w:cstheme="minorHAnsi"/>
        </w:rPr>
        <w:tab/>
      </w:r>
      <w:r w:rsidR="00B20A9C" w:rsidRPr="00A531A1">
        <w:rPr>
          <w:rFonts w:asciiTheme="minorHAnsi" w:hAnsiTheme="minorHAnsi" w:cstheme="minorHAnsi"/>
        </w:rPr>
        <w:t>Los productores de rosquillas, así como la mayoría de los proveedores de insumos</w:t>
      </w:r>
      <w:r w:rsidR="00A94ADE">
        <w:rPr>
          <w:rFonts w:asciiTheme="minorHAnsi" w:hAnsiTheme="minorHAnsi" w:cstheme="minorHAnsi"/>
        </w:rPr>
        <w:t>,</w:t>
      </w:r>
      <w:r w:rsidR="00B20A9C" w:rsidRPr="00A531A1">
        <w:rPr>
          <w:rFonts w:asciiTheme="minorHAnsi" w:hAnsiTheme="minorHAnsi" w:cstheme="minorHAnsi"/>
        </w:rPr>
        <w:t xml:space="preserve"> tienen acceso </w:t>
      </w:r>
      <w:r w:rsidR="00A94ADE">
        <w:rPr>
          <w:rFonts w:asciiTheme="minorHAnsi" w:hAnsiTheme="minorHAnsi" w:cstheme="minorHAnsi"/>
        </w:rPr>
        <w:t xml:space="preserve">limitado </w:t>
      </w:r>
      <w:r w:rsidR="00B20A9C" w:rsidRPr="00A531A1">
        <w:rPr>
          <w:rFonts w:asciiTheme="minorHAnsi" w:hAnsiTheme="minorHAnsi" w:cstheme="minorHAnsi"/>
        </w:rPr>
        <w:t>al crédito en condiciones compatibles con la naturaleza de sus actividades, capacidad de pagos y garantías que le permita modernizar o expandir sus negocios. El crédito disponible es caro, repagable a corto plazo y de pequeños montos y con otras condiciones no apropiadas para la inversión en infraestructura y equipos de más largo plazo.  En general, los préstamos que han obtenido las empresas no exceden a US$500  mayormente repagables a menos de 1 año plazo que si bien razonable para capital de trabajo, son totalmente inadecuados para el financiamiento de la inversión en infraestructura y equipos con valores que van hasta US$30</w:t>
      </w:r>
      <w:r w:rsidR="00A94ADE">
        <w:rPr>
          <w:rFonts w:asciiTheme="minorHAnsi" w:hAnsiTheme="minorHAnsi" w:cstheme="minorHAnsi"/>
        </w:rPr>
        <w:t>,000.00-US$50,000.00</w:t>
      </w:r>
      <w:r w:rsidR="00B20A9C" w:rsidRPr="00A531A1">
        <w:rPr>
          <w:rFonts w:asciiTheme="minorHAnsi" w:hAnsiTheme="minorHAnsi" w:cstheme="minorHAnsi"/>
        </w:rPr>
        <w:t xml:space="preserve"> para la construcción de una planta de producción (infraestructura y equipos).  </w:t>
      </w:r>
    </w:p>
    <w:p w:rsidR="00B20A9C" w:rsidRPr="00A531A1" w:rsidRDefault="00B20A9C" w:rsidP="00B20A9C">
      <w:pPr>
        <w:pStyle w:val="ListParagraph"/>
        <w:ind w:left="814"/>
        <w:rPr>
          <w:rFonts w:asciiTheme="minorHAnsi" w:hAnsiTheme="minorHAnsi" w:cstheme="minorHAnsi"/>
        </w:rPr>
      </w:pPr>
    </w:p>
    <w:p w:rsidR="00457B2C" w:rsidRDefault="00C21D1A" w:rsidP="00F847F9">
      <w:pPr>
        <w:pStyle w:val="ListParagraph"/>
        <w:spacing w:after="0" w:line="240" w:lineRule="auto"/>
        <w:contextualSpacing w:val="0"/>
        <w:rPr>
          <w:rFonts w:asciiTheme="minorHAnsi" w:hAnsiTheme="minorHAnsi" w:cstheme="minorHAnsi"/>
        </w:rPr>
      </w:pPr>
      <w:r>
        <w:rPr>
          <w:rFonts w:asciiTheme="minorHAnsi" w:hAnsiTheme="minorHAnsi" w:cstheme="minorHAnsi"/>
        </w:rPr>
        <w:t>1.25</w:t>
      </w:r>
      <w:r w:rsidR="00301CF8">
        <w:rPr>
          <w:rFonts w:asciiTheme="minorHAnsi" w:hAnsiTheme="minorHAnsi" w:cstheme="minorHAnsi"/>
        </w:rPr>
        <w:tab/>
      </w:r>
      <w:r w:rsidR="00B20A9C" w:rsidRPr="00A531A1">
        <w:rPr>
          <w:rFonts w:asciiTheme="minorHAnsi" w:hAnsiTheme="minorHAnsi" w:cstheme="minorHAnsi"/>
        </w:rPr>
        <w:t xml:space="preserve">Como reconocimiento de la importancia de la producción de rosquillas por microempresas en el Departamento de El Paraíso y en particular en la ciudad de </w:t>
      </w:r>
      <w:r w:rsidR="008A4B7D">
        <w:rPr>
          <w:rFonts w:asciiTheme="minorHAnsi" w:hAnsiTheme="minorHAnsi" w:cstheme="minorHAnsi"/>
        </w:rPr>
        <w:t>Danlí</w:t>
      </w:r>
      <w:r w:rsidR="00B20A9C" w:rsidRPr="00A531A1">
        <w:rPr>
          <w:rFonts w:asciiTheme="minorHAnsi" w:hAnsiTheme="minorHAnsi" w:cstheme="minorHAnsi"/>
        </w:rPr>
        <w:t xml:space="preserve">, tanto en términos de generación de ingresos y fuente de empleo para una población de muy bajos ingresos y de limitadas oportunidades de empleo sobretodo en el medio rural, el programa </w:t>
      </w:r>
      <w:r w:rsidR="00CF48E1">
        <w:rPr>
          <w:rFonts w:asciiTheme="minorHAnsi" w:hAnsiTheme="minorHAnsi" w:cstheme="minorHAnsi"/>
        </w:rPr>
        <w:t>P</w:t>
      </w:r>
      <w:r w:rsidR="00373058">
        <w:rPr>
          <w:rFonts w:asciiTheme="minorHAnsi" w:hAnsiTheme="minorHAnsi" w:cstheme="minorHAnsi"/>
        </w:rPr>
        <w:t>ro</w:t>
      </w:r>
      <w:r w:rsidR="00CF48E1">
        <w:rPr>
          <w:rFonts w:asciiTheme="minorHAnsi" w:hAnsiTheme="minorHAnsi" w:cstheme="minorHAnsi"/>
        </w:rPr>
        <w:t>EMPRESA</w:t>
      </w:r>
      <w:r w:rsidR="00B20A9C" w:rsidRPr="00A531A1">
        <w:rPr>
          <w:rFonts w:asciiTheme="minorHAnsi" w:hAnsiTheme="minorHAnsi" w:cstheme="minorHAnsi"/>
        </w:rPr>
        <w:t xml:space="preserve"> auspiciado por la Cooperación Suiza y ejecutado por Swisscontact </w:t>
      </w:r>
      <w:r w:rsidR="00A94ADE" w:rsidRPr="00A531A1">
        <w:rPr>
          <w:rFonts w:asciiTheme="minorHAnsi" w:hAnsiTheme="minorHAnsi" w:cstheme="minorHAnsi"/>
        </w:rPr>
        <w:t>inició</w:t>
      </w:r>
      <w:r w:rsidR="00B20A9C" w:rsidRPr="00A531A1">
        <w:rPr>
          <w:rFonts w:asciiTheme="minorHAnsi" w:hAnsiTheme="minorHAnsi" w:cstheme="minorHAnsi"/>
        </w:rPr>
        <w:t xml:space="preserve"> en 2005 un conjunto de actividades orientado a crear una </w:t>
      </w:r>
      <w:r w:rsidR="003B78BB">
        <w:rPr>
          <w:rFonts w:asciiTheme="minorHAnsi" w:hAnsiTheme="minorHAnsi" w:cstheme="minorHAnsi"/>
        </w:rPr>
        <w:t>“cadena”</w:t>
      </w:r>
      <w:r w:rsidR="00B20A9C" w:rsidRPr="00A531A1">
        <w:rPr>
          <w:rFonts w:asciiTheme="minorHAnsi" w:hAnsiTheme="minorHAnsi" w:cstheme="minorHAnsi"/>
        </w:rPr>
        <w:t xml:space="preserve"> de valor en la que estuvieran articulados de manera eficiente y eficaz los principales actores involucrados en el suministro de insumos, en la producción de rosquillas y distribución del producto a mercados existentes y nuevos. La metodología y acciones en una </w:t>
      </w:r>
      <w:r w:rsidR="003B78BB">
        <w:rPr>
          <w:rFonts w:asciiTheme="minorHAnsi" w:hAnsiTheme="minorHAnsi" w:cstheme="minorHAnsi"/>
        </w:rPr>
        <w:t>“cadena”</w:t>
      </w:r>
      <w:r w:rsidR="00B20A9C" w:rsidRPr="00A531A1">
        <w:rPr>
          <w:rFonts w:asciiTheme="minorHAnsi" w:hAnsiTheme="minorHAnsi" w:cstheme="minorHAnsi"/>
        </w:rPr>
        <w:t xml:space="preserve"> de valor (articulación horizontal entre los actores en contraste con articulaciones de tipo vertical) fueron consideradas como las que mejor se adaptaban a la situación diagnosticada y a los objetivos de  aumentar la producción de una tecnología más moderna y de un mercado en crecimiento que ofrecían mejores oportunidades de ingreso y de empleo para una población por debajo de la línea de pobreza y aun a nivel de extrema pobreza</w:t>
      </w:r>
      <w:r w:rsidR="00A94ADE">
        <w:rPr>
          <w:rFonts w:asciiTheme="minorHAnsi" w:hAnsiTheme="minorHAnsi" w:cstheme="minorHAnsi"/>
        </w:rPr>
        <w:t>,</w:t>
      </w:r>
      <w:r w:rsidR="00B20A9C" w:rsidRPr="00A531A1">
        <w:rPr>
          <w:rFonts w:asciiTheme="minorHAnsi" w:hAnsiTheme="minorHAnsi" w:cstheme="minorHAnsi"/>
        </w:rPr>
        <w:t xml:space="preserve"> con necesidades básicas insatisfecha y sin grandes perspectivas de mejoramiento. </w:t>
      </w:r>
    </w:p>
    <w:p w:rsidR="00457B2C" w:rsidRDefault="00457B2C" w:rsidP="00457B2C">
      <w:pPr>
        <w:pStyle w:val="ListParagraph"/>
        <w:rPr>
          <w:rFonts w:asciiTheme="minorHAnsi" w:hAnsiTheme="minorHAnsi" w:cstheme="minorHAnsi"/>
        </w:rPr>
      </w:pPr>
    </w:p>
    <w:p w:rsidR="00B20A9C" w:rsidRDefault="00C21D1A" w:rsidP="00D65AF8">
      <w:pPr>
        <w:pStyle w:val="ListParagraph"/>
        <w:spacing w:after="0" w:line="240" w:lineRule="auto"/>
        <w:rPr>
          <w:rFonts w:asciiTheme="minorHAnsi" w:hAnsiTheme="minorHAnsi" w:cstheme="minorHAnsi"/>
        </w:rPr>
      </w:pPr>
      <w:r>
        <w:rPr>
          <w:rFonts w:asciiTheme="minorHAnsi" w:hAnsiTheme="minorHAnsi" w:cstheme="minorHAnsi"/>
        </w:rPr>
        <w:lastRenderedPageBreak/>
        <w:t>1.26</w:t>
      </w:r>
      <w:r w:rsidR="00457B2C">
        <w:rPr>
          <w:rFonts w:asciiTheme="minorHAnsi" w:hAnsiTheme="minorHAnsi" w:cstheme="minorHAnsi"/>
        </w:rPr>
        <w:tab/>
      </w:r>
      <w:r w:rsidR="00B20A9C" w:rsidRPr="00A531A1">
        <w:rPr>
          <w:rFonts w:asciiTheme="minorHAnsi" w:hAnsiTheme="minorHAnsi" w:cstheme="minorHAnsi"/>
        </w:rPr>
        <w:t xml:space="preserve">Los estudios realizados y las conclusiones llegadas al finalizar el programa de </w:t>
      </w:r>
      <w:r w:rsidR="00CF48E1">
        <w:rPr>
          <w:rFonts w:asciiTheme="minorHAnsi" w:hAnsiTheme="minorHAnsi" w:cstheme="minorHAnsi"/>
        </w:rPr>
        <w:t>ProEmpresa</w:t>
      </w:r>
      <w:r w:rsidR="00B20A9C" w:rsidRPr="00A531A1">
        <w:rPr>
          <w:rFonts w:asciiTheme="minorHAnsi" w:hAnsiTheme="minorHAnsi" w:cstheme="minorHAnsi"/>
        </w:rPr>
        <w:t xml:space="preserve"> en el Municipio de El Paraíso y en </w:t>
      </w:r>
      <w:r w:rsidR="008A4B7D">
        <w:rPr>
          <w:rFonts w:asciiTheme="minorHAnsi" w:hAnsiTheme="minorHAnsi" w:cstheme="minorHAnsi"/>
        </w:rPr>
        <w:t>Danlí</w:t>
      </w:r>
      <w:r w:rsidR="00B20A9C" w:rsidRPr="00A531A1">
        <w:rPr>
          <w:rFonts w:asciiTheme="minorHAnsi" w:hAnsiTheme="minorHAnsi" w:cstheme="minorHAnsi"/>
        </w:rPr>
        <w:t xml:space="preserve"> sirvieron para la conceptualización y diseño del proyecto “Fortaleciendo la Integración de las Microempresas de la Cadena de Rosquillas financiado por el BID y ejecutado por Swisscontact en el componente de cooperación técnica y por la Cooperativa de Ahorro y Crédito </w:t>
      </w:r>
      <w:r w:rsidR="006E7DBC">
        <w:rPr>
          <w:rFonts w:asciiTheme="minorHAnsi" w:hAnsiTheme="minorHAnsi" w:cstheme="minorHAnsi"/>
        </w:rPr>
        <w:t>APAGUIZ</w:t>
      </w:r>
      <w:r w:rsidR="00B20A9C" w:rsidRPr="00A531A1">
        <w:rPr>
          <w:rFonts w:asciiTheme="minorHAnsi" w:hAnsiTheme="minorHAnsi" w:cstheme="minorHAnsi"/>
        </w:rPr>
        <w:t xml:space="preserve"> en el componente de financiamiento, con base en el desarrollo de una </w:t>
      </w:r>
      <w:r w:rsidR="003B78BB">
        <w:rPr>
          <w:rFonts w:asciiTheme="minorHAnsi" w:hAnsiTheme="minorHAnsi" w:cstheme="minorHAnsi"/>
        </w:rPr>
        <w:t>“cadena”</w:t>
      </w:r>
      <w:r w:rsidR="00B20A9C" w:rsidRPr="00A531A1">
        <w:rPr>
          <w:rFonts w:asciiTheme="minorHAnsi" w:hAnsiTheme="minorHAnsi" w:cstheme="minorHAnsi"/>
        </w:rPr>
        <w:t xml:space="preserve"> de valor que articulara en forma efectiva los distintos actores. En otras palabras, el progreso de las microempresas de rosquillas </w:t>
      </w:r>
      <w:r w:rsidR="00E0504B">
        <w:rPr>
          <w:rFonts w:asciiTheme="minorHAnsi" w:hAnsiTheme="minorHAnsi" w:cstheme="minorHAnsi"/>
        </w:rPr>
        <w:t xml:space="preserve">beneficiarias </w:t>
      </w:r>
      <w:r w:rsidR="00B20A9C" w:rsidRPr="00A531A1">
        <w:rPr>
          <w:rFonts w:asciiTheme="minorHAnsi" w:hAnsiTheme="minorHAnsi" w:cstheme="minorHAnsi"/>
        </w:rPr>
        <w:t xml:space="preserve">del proyecto </w:t>
      </w:r>
      <w:r w:rsidR="00211F48" w:rsidRPr="00211F48">
        <w:t>que se describe a seguir</w:t>
      </w:r>
      <w:r w:rsidR="00211F48">
        <w:t>,</w:t>
      </w:r>
      <w:r w:rsidR="00211F48">
        <w:rPr>
          <w:rFonts w:asciiTheme="minorHAnsi" w:hAnsiTheme="minorHAnsi" w:cstheme="minorHAnsi"/>
        </w:rPr>
        <w:t xml:space="preserve"> </w:t>
      </w:r>
      <w:r w:rsidR="00B20A9C" w:rsidRPr="00A531A1">
        <w:rPr>
          <w:rFonts w:asciiTheme="minorHAnsi" w:hAnsiTheme="minorHAnsi" w:cstheme="minorHAnsi"/>
        </w:rPr>
        <w:t xml:space="preserve">se fundamentaba en una efectiva integración </w:t>
      </w:r>
      <w:r w:rsidR="006E6F38">
        <w:rPr>
          <w:rFonts w:asciiTheme="minorHAnsi" w:hAnsiTheme="minorHAnsi" w:cstheme="minorHAnsi"/>
        </w:rPr>
        <w:t xml:space="preserve">y articulación </w:t>
      </w:r>
      <w:r w:rsidR="000912F3">
        <w:rPr>
          <w:rFonts w:asciiTheme="minorHAnsi" w:hAnsiTheme="minorHAnsi" w:cstheme="minorHAnsi"/>
        </w:rPr>
        <w:t xml:space="preserve">entre </w:t>
      </w:r>
      <w:r w:rsidR="00B20A9C" w:rsidRPr="00A531A1">
        <w:rPr>
          <w:rFonts w:asciiTheme="minorHAnsi" w:hAnsiTheme="minorHAnsi" w:cstheme="minorHAnsi"/>
        </w:rPr>
        <w:t xml:space="preserve">los distintos </w:t>
      </w:r>
      <w:r w:rsidR="006E6F38">
        <w:rPr>
          <w:rFonts w:asciiTheme="minorHAnsi" w:hAnsiTheme="minorHAnsi" w:cstheme="minorHAnsi"/>
        </w:rPr>
        <w:t xml:space="preserve">eslabones </w:t>
      </w:r>
      <w:r w:rsidR="00B20A9C" w:rsidRPr="00A531A1">
        <w:rPr>
          <w:rFonts w:asciiTheme="minorHAnsi" w:hAnsiTheme="minorHAnsi" w:cstheme="minorHAnsi"/>
        </w:rPr>
        <w:t xml:space="preserve">de la </w:t>
      </w:r>
      <w:r w:rsidR="003B78BB">
        <w:rPr>
          <w:rFonts w:asciiTheme="minorHAnsi" w:hAnsiTheme="minorHAnsi" w:cstheme="minorHAnsi"/>
        </w:rPr>
        <w:t>“cadena”</w:t>
      </w:r>
      <w:r w:rsidR="00B20A9C" w:rsidRPr="00A531A1">
        <w:rPr>
          <w:rFonts w:asciiTheme="minorHAnsi" w:hAnsiTheme="minorHAnsi" w:cstheme="minorHAnsi"/>
        </w:rPr>
        <w:t xml:space="preserve"> </w:t>
      </w:r>
      <w:r w:rsidR="00B20A9C" w:rsidRPr="00E57784">
        <w:rPr>
          <w:rFonts w:asciiTheme="minorHAnsi" w:hAnsiTheme="minorHAnsi" w:cstheme="minorHAnsi"/>
        </w:rPr>
        <w:t xml:space="preserve">de rosquillas </w:t>
      </w:r>
      <w:r w:rsidR="00373058" w:rsidRPr="00E57784">
        <w:rPr>
          <w:rFonts w:asciiTheme="minorHAnsi" w:hAnsiTheme="minorHAnsi" w:cstheme="minorHAnsi"/>
        </w:rPr>
        <w:t xml:space="preserve">conforme alcance y metodología de apoyo recomendados por </w:t>
      </w:r>
      <w:r w:rsidR="00AC1E96" w:rsidRPr="00E57784">
        <w:rPr>
          <w:rFonts w:asciiTheme="minorHAnsi" w:hAnsiTheme="minorHAnsi" w:cstheme="minorHAnsi"/>
        </w:rPr>
        <w:t>P</w:t>
      </w:r>
      <w:r w:rsidR="006E6F38" w:rsidRPr="00E57784">
        <w:rPr>
          <w:rFonts w:asciiTheme="minorHAnsi" w:hAnsiTheme="minorHAnsi" w:cstheme="minorHAnsi"/>
        </w:rPr>
        <w:t>ro</w:t>
      </w:r>
      <w:r w:rsidR="00690C4A" w:rsidRPr="00E57784">
        <w:rPr>
          <w:rFonts w:asciiTheme="minorHAnsi" w:hAnsiTheme="minorHAnsi" w:cstheme="minorHAnsi"/>
        </w:rPr>
        <w:t>E</w:t>
      </w:r>
      <w:r w:rsidR="00AC1E96" w:rsidRPr="00E57784">
        <w:rPr>
          <w:rFonts w:asciiTheme="minorHAnsi" w:hAnsiTheme="minorHAnsi" w:cstheme="minorHAnsi"/>
        </w:rPr>
        <w:t>MPRESA</w:t>
      </w:r>
      <w:r w:rsidR="008B1CDD" w:rsidRPr="00E57784">
        <w:rPr>
          <w:rFonts w:asciiTheme="minorHAnsi" w:hAnsiTheme="minorHAnsi" w:cstheme="minorHAnsi"/>
        </w:rPr>
        <w:t>.</w:t>
      </w:r>
      <w:r w:rsidR="008B1CDD">
        <w:rPr>
          <w:rFonts w:asciiTheme="minorHAnsi" w:hAnsiTheme="minorHAnsi" w:cstheme="minorHAnsi"/>
        </w:rPr>
        <w:t xml:space="preserve"> </w:t>
      </w:r>
      <w:r w:rsidR="00B20A9C" w:rsidRPr="00A531A1">
        <w:rPr>
          <w:rFonts w:asciiTheme="minorHAnsi" w:hAnsiTheme="minorHAnsi" w:cstheme="minorHAnsi"/>
        </w:rPr>
        <w:t xml:space="preserve"> </w:t>
      </w:r>
    </w:p>
    <w:p w:rsidR="00B20A9C" w:rsidRPr="00A531A1" w:rsidRDefault="00B20A9C" w:rsidP="00B20A9C">
      <w:pPr>
        <w:pStyle w:val="ListParagraph"/>
        <w:ind w:left="450"/>
        <w:rPr>
          <w:rFonts w:asciiTheme="minorHAnsi" w:hAnsiTheme="minorHAnsi" w:cstheme="minorHAnsi"/>
        </w:rPr>
      </w:pPr>
    </w:p>
    <w:p w:rsidR="00B20A9C" w:rsidRDefault="0031305B" w:rsidP="00C21D1A">
      <w:pPr>
        <w:pStyle w:val="ListParagraph"/>
        <w:numPr>
          <w:ilvl w:val="3"/>
          <w:numId w:val="4"/>
        </w:numPr>
        <w:tabs>
          <w:tab w:val="clear" w:pos="2880"/>
        </w:tabs>
        <w:ind w:left="1080"/>
        <w:rPr>
          <w:rFonts w:asciiTheme="minorHAnsi" w:hAnsiTheme="minorHAnsi" w:cstheme="minorHAnsi"/>
          <w:b/>
        </w:rPr>
      </w:pPr>
      <w:r>
        <w:rPr>
          <w:rFonts w:asciiTheme="minorHAnsi" w:hAnsiTheme="minorHAnsi" w:cstheme="minorHAnsi"/>
          <w:b/>
        </w:rPr>
        <w:t>Objetivo</w:t>
      </w:r>
      <w:r w:rsidR="00884F9A">
        <w:rPr>
          <w:rFonts w:asciiTheme="minorHAnsi" w:hAnsiTheme="minorHAnsi" w:cstheme="minorHAnsi"/>
          <w:b/>
        </w:rPr>
        <w:t xml:space="preserve"> </w:t>
      </w:r>
      <w:r w:rsidR="005E54D7">
        <w:rPr>
          <w:rFonts w:asciiTheme="minorHAnsi" w:hAnsiTheme="minorHAnsi" w:cstheme="minorHAnsi"/>
          <w:b/>
        </w:rPr>
        <w:t>g</w:t>
      </w:r>
      <w:r w:rsidR="00884F9A">
        <w:rPr>
          <w:rFonts w:asciiTheme="minorHAnsi" w:hAnsiTheme="minorHAnsi" w:cstheme="minorHAnsi"/>
          <w:b/>
        </w:rPr>
        <w:t xml:space="preserve">eneral y </w:t>
      </w:r>
      <w:r w:rsidR="005E54D7">
        <w:rPr>
          <w:rFonts w:asciiTheme="minorHAnsi" w:hAnsiTheme="minorHAnsi" w:cstheme="minorHAnsi"/>
          <w:b/>
        </w:rPr>
        <w:t>p</w:t>
      </w:r>
      <w:r w:rsidR="00884F9A">
        <w:rPr>
          <w:rFonts w:asciiTheme="minorHAnsi" w:hAnsiTheme="minorHAnsi" w:cstheme="minorHAnsi"/>
          <w:b/>
        </w:rPr>
        <w:t>ropósito del proyecto</w:t>
      </w:r>
    </w:p>
    <w:p w:rsidR="00461CEC" w:rsidRDefault="00F847F9" w:rsidP="00884F9A">
      <w:pPr>
        <w:autoSpaceDE w:val="0"/>
        <w:autoSpaceDN w:val="0"/>
        <w:adjustRightInd w:val="0"/>
        <w:spacing w:after="0" w:line="240" w:lineRule="auto"/>
        <w:ind w:left="720"/>
        <w:rPr>
          <w:rFonts w:asciiTheme="minorHAnsi" w:hAnsiTheme="minorHAnsi" w:cstheme="minorHAnsi"/>
        </w:rPr>
      </w:pPr>
      <w:r>
        <w:rPr>
          <w:rFonts w:asciiTheme="minorHAnsi" w:hAnsiTheme="minorHAnsi" w:cstheme="minorHAnsi"/>
        </w:rPr>
        <w:t>1.27</w:t>
      </w:r>
      <w:r w:rsidR="008405C1">
        <w:rPr>
          <w:rFonts w:asciiTheme="minorHAnsi" w:hAnsiTheme="minorHAnsi" w:cstheme="minorHAnsi"/>
        </w:rPr>
        <w:tab/>
      </w:r>
      <w:r w:rsidR="008B1CDD">
        <w:rPr>
          <w:rFonts w:asciiTheme="minorHAnsi" w:hAnsiTheme="minorHAnsi" w:cstheme="minorHAnsi"/>
        </w:rPr>
        <w:t>Como se indicó, e</w:t>
      </w:r>
      <w:r w:rsidR="008405C1" w:rsidRPr="00884F9A">
        <w:rPr>
          <w:rFonts w:asciiTheme="minorHAnsi" w:hAnsiTheme="minorHAnsi" w:cstheme="minorHAnsi"/>
        </w:rPr>
        <w:t>l proyecto “Fortaleciendo la In</w:t>
      </w:r>
      <w:r w:rsidR="008405C1" w:rsidRPr="00C11A2E">
        <w:rPr>
          <w:rFonts w:asciiTheme="minorHAnsi" w:hAnsiTheme="minorHAnsi" w:cstheme="minorHAnsi"/>
        </w:rPr>
        <w:t>tegración de las Microempresas de la Cadena de Rosquillas” tiene como</w:t>
      </w:r>
      <w:r w:rsidR="008405C1" w:rsidRPr="00884F9A">
        <w:rPr>
          <w:rFonts w:asciiTheme="minorHAnsi" w:hAnsiTheme="minorHAnsi" w:cstheme="minorHAnsi"/>
          <w:b/>
        </w:rPr>
        <w:t xml:space="preserve"> </w:t>
      </w:r>
      <w:r w:rsidR="00C11A2E">
        <w:rPr>
          <w:rFonts w:asciiTheme="minorHAnsi" w:hAnsiTheme="minorHAnsi" w:cstheme="minorHAnsi"/>
          <w:b/>
        </w:rPr>
        <w:t>O</w:t>
      </w:r>
      <w:r w:rsidR="008405C1" w:rsidRPr="00884F9A">
        <w:rPr>
          <w:rFonts w:asciiTheme="minorHAnsi" w:hAnsiTheme="minorHAnsi" w:cstheme="minorHAnsi"/>
          <w:b/>
        </w:rPr>
        <w:t xml:space="preserve">bjetivo </w:t>
      </w:r>
      <w:r w:rsidR="00C11A2E">
        <w:rPr>
          <w:rFonts w:asciiTheme="minorHAnsi" w:hAnsiTheme="minorHAnsi" w:cstheme="minorHAnsi"/>
          <w:b/>
        </w:rPr>
        <w:t>G</w:t>
      </w:r>
      <w:r w:rsidR="008405C1" w:rsidRPr="00884F9A">
        <w:rPr>
          <w:rFonts w:asciiTheme="minorHAnsi" w:hAnsiTheme="minorHAnsi" w:cstheme="minorHAnsi"/>
          <w:b/>
        </w:rPr>
        <w:t xml:space="preserve">eneral  </w:t>
      </w:r>
      <w:r w:rsidR="008405C1" w:rsidRPr="00DC7379">
        <w:rPr>
          <w:rFonts w:asciiTheme="minorHAnsi" w:hAnsiTheme="minorHAnsi" w:cstheme="minorHAnsi"/>
        </w:rPr>
        <w:t>“….</w:t>
      </w:r>
      <w:r w:rsidR="00DC7379">
        <w:rPr>
          <w:rFonts w:asciiTheme="minorHAnsi" w:hAnsiTheme="minorHAnsi" w:cstheme="minorHAnsi"/>
        </w:rPr>
        <w:t xml:space="preserve"> </w:t>
      </w:r>
      <w:r w:rsidR="008405C1" w:rsidRPr="00884F9A">
        <w:rPr>
          <w:rFonts w:asciiTheme="minorHAnsi" w:hAnsiTheme="minorHAnsi" w:cstheme="minorHAnsi"/>
        </w:rPr>
        <w:t xml:space="preserve">apoyar el encadenamiento productivo de la microempresa rosquillera en el municipio de </w:t>
      </w:r>
      <w:r w:rsidR="008A4B7D">
        <w:rPr>
          <w:rFonts w:asciiTheme="minorHAnsi" w:hAnsiTheme="minorHAnsi" w:cstheme="minorHAnsi"/>
        </w:rPr>
        <w:t>Danlí</w:t>
      </w:r>
      <w:r w:rsidR="008405C1" w:rsidRPr="00884F9A">
        <w:rPr>
          <w:rFonts w:asciiTheme="minorHAnsi" w:hAnsiTheme="minorHAnsi" w:cstheme="minorHAnsi"/>
        </w:rPr>
        <w:t>, con el fin de mejorar los niveles de vida de las familias directamente participes de las mismas.</w:t>
      </w:r>
      <w:r w:rsidR="00884F9A">
        <w:rPr>
          <w:rFonts w:asciiTheme="minorHAnsi" w:hAnsiTheme="minorHAnsi" w:cstheme="minorHAnsi"/>
        </w:rPr>
        <w:t>”</w:t>
      </w:r>
      <w:r w:rsidR="00884F9A" w:rsidRPr="00884F9A">
        <w:rPr>
          <w:rFonts w:asciiTheme="minorHAnsi" w:hAnsiTheme="minorHAnsi" w:cstheme="minorHAnsi"/>
        </w:rPr>
        <w:t xml:space="preserve"> Específicamente,  </w:t>
      </w:r>
      <w:r w:rsidR="00884F9A">
        <w:rPr>
          <w:rFonts w:asciiTheme="minorHAnsi" w:hAnsiTheme="minorHAnsi" w:cstheme="minorHAnsi"/>
        </w:rPr>
        <w:t>e</w:t>
      </w:r>
      <w:r w:rsidR="00884F9A" w:rsidRPr="00884F9A">
        <w:rPr>
          <w:rFonts w:asciiTheme="minorHAnsi" w:hAnsiTheme="minorHAnsi" w:cstheme="minorHAnsi"/>
        </w:rPr>
        <w:t xml:space="preserve">l </w:t>
      </w:r>
      <w:r w:rsidR="008B1CDD">
        <w:rPr>
          <w:rFonts w:asciiTheme="minorHAnsi" w:hAnsiTheme="minorHAnsi" w:cstheme="minorHAnsi"/>
        </w:rPr>
        <w:t xml:space="preserve">Objetivo Especifico </w:t>
      </w:r>
      <w:r w:rsidR="00884F9A" w:rsidRPr="00884F9A">
        <w:rPr>
          <w:rFonts w:asciiTheme="minorHAnsi" w:hAnsiTheme="minorHAnsi" w:cstheme="minorHAnsi"/>
        </w:rPr>
        <w:t xml:space="preserve">del proyecto </w:t>
      </w:r>
      <w:r w:rsidR="00884F9A">
        <w:rPr>
          <w:rFonts w:asciiTheme="minorHAnsi" w:hAnsiTheme="minorHAnsi" w:cstheme="minorHAnsi"/>
        </w:rPr>
        <w:t>“</w:t>
      </w:r>
      <w:r w:rsidR="00C11A2E">
        <w:rPr>
          <w:rFonts w:asciiTheme="minorHAnsi" w:hAnsiTheme="minorHAnsi" w:cstheme="minorHAnsi"/>
        </w:rPr>
        <w:t>….</w:t>
      </w:r>
      <w:r w:rsidR="00884F9A">
        <w:rPr>
          <w:rFonts w:asciiTheme="minorHAnsi" w:hAnsiTheme="minorHAnsi" w:cstheme="minorHAnsi"/>
        </w:rPr>
        <w:t xml:space="preserve"> </w:t>
      </w:r>
      <w:r w:rsidR="00884F9A" w:rsidRPr="00884F9A">
        <w:rPr>
          <w:rFonts w:asciiTheme="minorHAnsi" w:hAnsiTheme="minorHAnsi" w:cstheme="minorHAnsi"/>
        </w:rPr>
        <w:t>es mejorar la</w:t>
      </w:r>
      <w:r w:rsidR="00884F9A">
        <w:rPr>
          <w:rFonts w:asciiTheme="minorHAnsi" w:hAnsiTheme="minorHAnsi" w:cstheme="minorHAnsi"/>
        </w:rPr>
        <w:t xml:space="preserve"> </w:t>
      </w:r>
      <w:r w:rsidR="00884F9A" w:rsidRPr="00884F9A">
        <w:rPr>
          <w:rFonts w:asciiTheme="minorHAnsi" w:hAnsiTheme="minorHAnsi" w:cstheme="minorHAnsi"/>
        </w:rPr>
        <w:t xml:space="preserve">competitividad de las microempresas integradas a la </w:t>
      </w:r>
      <w:r w:rsidR="003B78BB">
        <w:rPr>
          <w:rFonts w:asciiTheme="minorHAnsi" w:hAnsiTheme="minorHAnsi" w:cstheme="minorHAnsi"/>
        </w:rPr>
        <w:t>“cadena”</w:t>
      </w:r>
      <w:r w:rsidR="00884F9A" w:rsidRPr="00884F9A">
        <w:rPr>
          <w:rFonts w:asciiTheme="minorHAnsi" w:hAnsiTheme="minorHAnsi" w:cstheme="minorHAnsi"/>
        </w:rPr>
        <w:t xml:space="preserve"> de rosquillas del municipio de</w:t>
      </w:r>
      <w:r w:rsidR="00884F9A">
        <w:rPr>
          <w:rFonts w:asciiTheme="minorHAnsi" w:hAnsiTheme="minorHAnsi" w:cstheme="minorHAnsi"/>
        </w:rPr>
        <w:t xml:space="preserve"> </w:t>
      </w:r>
      <w:r w:rsidR="008A4B7D">
        <w:rPr>
          <w:rFonts w:asciiTheme="minorHAnsi" w:hAnsiTheme="minorHAnsi" w:cstheme="minorHAnsi"/>
        </w:rPr>
        <w:t>Danlí</w:t>
      </w:r>
      <w:r w:rsidR="00884F9A" w:rsidRPr="00884F9A">
        <w:rPr>
          <w:rFonts w:asciiTheme="minorHAnsi" w:hAnsiTheme="minorHAnsi" w:cstheme="minorHAnsi"/>
        </w:rPr>
        <w:t>, mediante el incremento en la productividad, la modernización de sus procesos y la</w:t>
      </w:r>
      <w:r w:rsidR="00884F9A">
        <w:rPr>
          <w:rFonts w:asciiTheme="minorHAnsi" w:hAnsiTheme="minorHAnsi" w:cstheme="minorHAnsi"/>
        </w:rPr>
        <w:t xml:space="preserve"> </w:t>
      </w:r>
      <w:r w:rsidR="00884F9A" w:rsidRPr="00884F9A">
        <w:rPr>
          <w:rFonts w:asciiTheme="minorHAnsi" w:hAnsiTheme="minorHAnsi" w:cstheme="minorHAnsi"/>
        </w:rPr>
        <w:t>mejora en sus procesos de distribución y comercialización</w:t>
      </w:r>
      <w:r w:rsidR="00884F9A">
        <w:rPr>
          <w:rFonts w:asciiTheme="minorHAnsi" w:hAnsiTheme="minorHAnsi" w:cstheme="minorHAnsi"/>
        </w:rPr>
        <w:t>”</w:t>
      </w:r>
      <w:r w:rsidR="00461CEC">
        <w:rPr>
          <w:rFonts w:asciiTheme="minorHAnsi" w:hAnsiTheme="minorHAnsi" w:cstheme="minorHAnsi"/>
        </w:rPr>
        <w:t xml:space="preserve"> a través de los siguientes dos grandes componentes:</w:t>
      </w:r>
    </w:p>
    <w:p w:rsidR="00F35103" w:rsidRDefault="00F35103" w:rsidP="00884F9A">
      <w:pPr>
        <w:autoSpaceDE w:val="0"/>
        <w:autoSpaceDN w:val="0"/>
        <w:adjustRightInd w:val="0"/>
        <w:spacing w:after="0" w:line="240" w:lineRule="auto"/>
        <w:ind w:left="720"/>
        <w:rPr>
          <w:rFonts w:asciiTheme="minorHAnsi" w:hAnsiTheme="minorHAnsi" w:cstheme="minorHAnsi"/>
        </w:rPr>
      </w:pPr>
    </w:p>
    <w:p w:rsidR="008405C1" w:rsidRDefault="00461CEC" w:rsidP="007522C1">
      <w:pPr>
        <w:numPr>
          <w:ilvl w:val="0"/>
          <w:numId w:val="7"/>
        </w:numPr>
        <w:autoSpaceDE w:val="0"/>
        <w:autoSpaceDN w:val="0"/>
        <w:adjustRightInd w:val="0"/>
        <w:spacing w:after="0" w:line="240" w:lineRule="auto"/>
        <w:ind w:left="1440"/>
        <w:rPr>
          <w:rFonts w:asciiTheme="minorHAnsi" w:hAnsiTheme="minorHAnsi" w:cstheme="minorHAnsi"/>
          <w:b/>
        </w:rPr>
      </w:pPr>
      <w:r>
        <w:rPr>
          <w:rFonts w:asciiTheme="minorHAnsi" w:hAnsiTheme="minorHAnsi" w:cstheme="minorHAnsi"/>
          <w:b/>
        </w:rPr>
        <w:t>Componente de Cooperación Técnica</w:t>
      </w:r>
      <w:r w:rsidR="0039671E">
        <w:rPr>
          <w:rFonts w:asciiTheme="minorHAnsi" w:hAnsiTheme="minorHAnsi" w:cstheme="minorHAnsi"/>
          <w:b/>
        </w:rPr>
        <w:t xml:space="preserve"> </w:t>
      </w:r>
    </w:p>
    <w:p w:rsidR="002424F1" w:rsidRDefault="002424F1" w:rsidP="002424F1">
      <w:pPr>
        <w:autoSpaceDE w:val="0"/>
        <w:autoSpaceDN w:val="0"/>
        <w:adjustRightInd w:val="0"/>
        <w:spacing w:after="0" w:line="240" w:lineRule="auto"/>
        <w:rPr>
          <w:rFonts w:asciiTheme="minorHAnsi" w:hAnsiTheme="minorHAnsi" w:cstheme="minorHAnsi"/>
          <w:b/>
        </w:rPr>
      </w:pPr>
    </w:p>
    <w:p w:rsidR="001B2516" w:rsidRPr="001B2516" w:rsidRDefault="00F847F9" w:rsidP="0039671E">
      <w:pPr>
        <w:autoSpaceDE w:val="0"/>
        <w:autoSpaceDN w:val="0"/>
        <w:adjustRightInd w:val="0"/>
        <w:spacing w:after="0" w:line="240" w:lineRule="auto"/>
        <w:ind w:left="720"/>
        <w:rPr>
          <w:rFonts w:asciiTheme="minorHAnsi" w:hAnsiTheme="minorHAnsi" w:cstheme="minorHAnsi"/>
        </w:rPr>
      </w:pPr>
      <w:r>
        <w:rPr>
          <w:rFonts w:asciiTheme="minorHAnsi" w:hAnsiTheme="minorHAnsi" w:cstheme="minorHAnsi"/>
        </w:rPr>
        <w:t>1.28</w:t>
      </w:r>
      <w:r w:rsidR="002424F1" w:rsidRPr="001B2516">
        <w:rPr>
          <w:rFonts w:asciiTheme="minorHAnsi" w:hAnsiTheme="minorHAnsi" w:cstheme="minorHAnsi"/>
        </w:rPr>
        <w:tab/>
        <w:t xml:space="preserve">En líneas generales, el Componente de Cooperación Técnica tiene como objetivos elevar la capacidad técnica y productiva de los diferentes actores de la </w:t>
      </w:r>
      <w:r w:rsidR="003B78BB">
        <w:rPr>
          <w:rFonts w:asciiTheme="minorHAnsi" w:hAnsiTheme="minorHAnsi" w:cstheme="minorHAnsi"/>
        </w:rPr>
        <w:t>“cadena”</w:t>
      </w:r>
      <w:r w:rsidR="002424F1" w:rsidRPr="001B2516">
        <w:rPr>
          <w:rFonts w:asciiTheme="minorHAnsi" w:hAnsiTheme="minorHAnsi" w:cstheme="minorHAnsi"/>
        </w:rPr>
        <w:t xml:space="preserve"> de la rosquilla y mejorar la calidad de los productos, así como promover una efectiva integración </w:t>
      </w:r>
      <w:r w:rsidR="006938C5">
        <w:rPr>
          <w:rFonts w:asciiTheme="minorHAnsi" w:hAnsiTheme="minorHAnsi" w:cstheme="minorHAnsi"/>
        </w:rPr>
        <w:t xml:space="preserve">y articulación de los actores </w:t>
      </w:r>
      <w:r w:rsidR="002424F1" w:rsidRPr="001B2516">
        <w:rPr>
          <w:rFonts w:asciiTheme="minorHAnsi" w:hAnsiTheme="minorHAnsi" w:cstheme="minorHAnsi"/>
        </w:rPr>
        <w:t xml:space="preserve">en una </w:t>
      </w:r>
      <w:r w:rsidR="003B78BB">
        <w:rPr>
          <w:rFonts w:asciiTheme="minorHAnsi" w:hAnsiTheme="minorHAnsi" w:cstheme="minorHAnsi"/>
        </w:rPr>
        <w:t>“cadena”</w:t>
      </w:r>
      <w:r w:rsidR="002424F1" w:rsidRPr="001B2516">
        <w:rPr>
          <w:rFonts w:asciiTheme="minorHAnsi" w:hAnsiTheme="minorHAnsi" w:cstheme="minorHAnsi"/>
        </w:rPr>
        <w:t xml:space="preserve"> de valor y apoyar a los microempresarios en sus sistemas y procesos de comercialización con el fin de consolidar y ampliar sus mercados. </w:t>
      </w:r>
      <w:r w:rsidR="0039671E" w:rsidRPr="001B2516">
        <w:rPr>
          <w:rFonts w:asciiTheme="minorHAnsi" w:hAnsiTheme="minorHAnsi" w:cstheme="minorHAnsi"/>
        </w:rPr>
        <w:t xml:space="preserve">Las áreas de concentración de este componente incluyen la producción, la </w:t>
      </w:r>
      <w:r w:rsidR="00150950">
        <w:rPr>
          <w:rFonts w:asciiTheme="minorHAnsi" w:hAnsiTheme="minorHAnsi" w:cstheme="minorHAnsi"/>
        </w:rPr>
        <w:t xml:space="preserve">administración o </w:t>
      </w:r>
      <w:r w:rsidR="0039671E" w:rsidRPr="001B2516">
        <w:rPr>
          <w:rFonts w:asciiTheme="minorHAnsi" w:hAnsiTheme="minorHAnsi" w:cstheme="minorHAnsi"/>
        </w:rPr>
        <w:t xml:space="preserve">gestión empresarial, el mercadeo, la asociatividad y requisitos legales y el seguimiento y monitoreo de resultados. </w:t>
      </w:r>
    </w:p>
    <w:p w:rsidR="001B2516" w:rsidRPr="001B2516" w:rsidRDefault="001B2516" w:rsidP="00300F07">
      <w:pPr>
        <w:autoSpaceDE w:val="0"/>
        <w:autoSpaceDN w:val="0"/>
        <w:adjustRightInd w:val="0"/>
        <w:spacing w:after="0" w:line="240" w:lineRule="auto"/>
        <w:ind w:left="720"/>
        <w:rPr>
          <w:rFonts w:asciiTheme="minorHAnsi" w:hAnsiTheme="minorHAnsi" w:cstheme="minorHAnsi"/>
        </w:rPr>
      </w:pPr>
    </w:p>
    <w:p w:rsidR="002424F1" w:rsidRPr="001B2516" w:rsidRDefault="00F847F9" w:rsidP="0039671E">
      <w:pPr>
        <w:autoSpaceDE w:val="0"/>
        <w:autoSpaceDN w:val="0"/>
        <w:adjustRightInd w:val="0"/>
        <w:spacing w:after="0" w:line="240" w:lineRule="auto"/>
        <w:ind w:left="720"/>
        <w:rPr>
          <w:rFonts w:asciiTheme="minorHAnsi" w:hAnsiTheme="minorHAnsi" w:cstheme="minorHAnsi"/>
        </w:rPr>
      </w:pPr>
      <w:r>
        <w:rPr>
          <w:rFonts w:asciiTheme="minorHAnsi" w:hAnsiTheme="minorHAnsi" w:cstheme="minorHAnsi"/>
        </w:rPr>
        <w:t>1.29</w:t>
      </w:r>
      <w:r w:rsidR="001B2516" w:rsidRPr="001B2516">
        <w:rPr>
          <w:rFonts w:asciiTheme="minorHAnsi" w:hAnsiTheme="minorHAnsi" w:cstheme="minorHAnsi"/>
        </w:rPr>
        <w:tab/>
      </w:r>
      <w:r w:rsidR="0039671E" w:rsidRPr="001B2516">
        <w:rPr>
          <w:rFonts w:asciiTheme="minorHAnsi" w:hAnsiTheme="minorHAnsi" w:cstheme="minorHAnsi"/>
        </w:rPr>
        <w:t>Específicamente, cubre el desarrollo de capacidades gerenciales y comerciales; mejoras cualitativas y cuantitativas de la producción de las microempresas; adaptación de manuales de Buenas Prácticas de Manufactura (BPM) e implantación de prácticas indispensables y asistencia técnica para seguimiento de las mejoras; el mejoramiento de la productividad y las condiciones de producción en términos de calidad, sanidad e inocuidad; la legalización de sus unidades productivas, el fortalecimiento y consolidación de procesos asociativos y el posicionamiento sostenible de las microempresas, que se logrará mediante el diseño y desarrollo de nuevos productos, la vinculación comercial entre ellas, la elaboración participativa de planes de venta, el registro de marcas y búsqueda de nuevos clientes.</w:t>
      </w:r>
    </w:p>
    <w:p w:rsidR="008079E1" w:rsidRDefault="008079E1" w:rsidP="002424F1">
      <w:pPr>
        <w:autoSpaceDE w:val="0"/>
        <w:autoSpaceDN w:val="0"/>
        <w:adjustRightInd w:val="0"/>
        <w:spacing w:after="0" w:line="240" w:lineRule="auto"/>
        <w:ind w:left="720"/>
        <w:rPr>
          <w:rFonts w:asciiTheme="minorHAnsi" w:hAnsiTheme="minorHAnsi" w:cstheme="minorHAnsi"/>
        </w:rPr>
      </w:pPr>
    </w:p>
    <w:p w:rsidR="0039671E" w:rsidRPr="001B2516" w:rsidRDefault="0039671E" w:rsidP="007522C1">
      <w:pPr>
        <w:numPr>
          <w:ilvl w:val="0"/>
          <w:numId w:val="7"/>
        </w:numPr>
        <w:autoSpaceDE w:val="0"/>
        <w:autoSpaceDN w:val="0"/>
        <w:adjustRightInd w:val="0"/>
        <w:spacing w:after="0" w:line="240" w:lineRule="auto"/>
        <w:ind w:left="1440"/>
        <w:rPr>
          <w:rFonts w:asciiTheme="minorHAnsi" w:hAnsiTheme="minorHAnsi" w:cstheme="minorHAnsi"/>
          <w:b/>
        </w:rPr>
      </w:pPr>
      <w:r w:rsidRPr="001B2516">
        <w:rPr>
          <w:rFonts w:asciiTheme="minorHAnsi" w:hAnsiTheme="minorHAnsi" w:cstheme="minorHAnsi"/>
          <w:b/>
        </w:rPr>
        <w:t xml:space="preserve">Componente de financiamiento </w:t>
      </w:r>
    </w:p>
    <w:p w:rsidR="00461CEC" w:rsidRPr="001B2516" w:rsidRDefault="00461CEC" w:rsidP="002424F1">
      <w:pPr>
        <w:autoSpaceDE w:val="0"/>
        <w:autoSpaceDN w:val="0"/>
        <w:adjustRightInd w:val="0"/>
        <w:spacing w:after="0" w:line="240" w:lineRule="auto"/>
        <w:rPr>
          <w:rFonts w:asciiTheme="minorHAnsi" w:hAnsiTheme="minorHAnsi" w:cstheme="minorHAnsi"/>
          <w:b/>
        </w:rPr>
      </w:pPr>
    </w:p>
    <w:p w:rsidR="001B2516" w:rsidRDefault="00F847F9" w:rsidP="001B2516">
      <w:pPr>
        <w:autoSpaceDE w:val="0"/>
        <w:autoSpaceDN w:val="0"/>
        <w:adjustRightInd w:val="0"/>
        <w:spacing w:after="0" w:line="240" w:lineRule="auto"/>
        <w:ind w:left="720"/>
        <w:rPr>
          <w:rFonts w:asciiTheme="minorHAnsi" w:hAnsiTheme="minorHAnsi" w:cstheme="minorHAnsi"/>
        </w:rPr>
      </w:pPr>
      <w:r>
        <w:rPr>
          <w:rFonts w:asciiTheme="minorHAnsi" w:hAnsiTheme="minorHAnsi" w:cstheme="minorHAnsi"/>
        </w:rPr>
        <w:t>1.30</w:t>
      </w:r>
      <w:r w:rsidR="0039671E" w:rsidRPr="001B2516">
        <w:rPr>
          <w:rFonts w:asciiTheme="minorHAnsi" w:hAnsiTheme="minorHAnsi" w:cstheme="minorHAnsi"/>
        </w:rPr>
        <w:t xml:space="preserve"> </w:t>
      </w:r>
      <w:r w:rsidR="002424F1" w:rsidRPr="001B2516">
        <w:rPr>
          <w:rFonts w:asciiTheme="minorHAnsi" w:hAnsiTheme="minorHAnsi" w:cstheme="minorHAnsi"/>
        </w:rPr>
        <w:t xml:space="preserve"> </w:t>
      </w:r>
      <w:r w:rsidR="0039671E" w:rsidRPr="001B2516">
        <w:rPr>
          <w:rFonts w:asciiTheme="minorHAnsi" w:hAnsiTheme="minorHAnsi" w:cstheme="minorHAnsi"/>
        </w:rPr>
        <w:tab/>
        <w:t>E</w:t>
      </w:r>
      <w:r>
        <w:rPr>
          <w:rFonts w:asciiTheme="minorHAnsi" w:hAnsiTheme="minorHAnsi" w:cstheme="minorHAnsi"/>
        </w:rPr>
        <w:t>l</w:t>
      </w:r>
      <w:r w:rsidR="0039671E" w:rsidRPr="001B2516">
        <w:rPr>
          <w:rFonts w:asciiTheme="minorHAnsi" w:hAnsiTheme="minorHAnsi" w:cstheme="minorHAnsi"/>
        </w:rPr>
        <w:t xml:space="preserve"> Componente de financiamiento busca </w:t>
      </w:r>
      <w:r w:rsidR="002424F1" w:rsidRPr="001B2516">
        <w:rPr>
          <w:rFonts w:asciiTheme="minorHAnsi" w:hAnsiTheme="minorHAnsi" w:cstheme="minorHAnsi"/>
        </w:rPr>
        <w:t xml:space="preserve">proveer </w:t>
      </w:r>
      <w:r w:rsidR="0039671E" w:rsidRPr="001B2516">
        <w:rPr>
          <w:rFonts w:asciiTheme="minorHAnsi" w:hAnsiTheme="minorHAnsi" w:cstheme="minorHAnsi"/>
        </w:rPr>
        <w:t xml:space="preserve">fondos </w:t>
      </w:r>
      <w:r w:rsidR="002424F1" w:rsidRPr="001B2516">
        <w:rPr>
          <w:rFonts w:asciiTheme="minorHAnsi" w:hAnsiTheme="minorHAnsi" w:cstheme="minorHAnsi"/>
        </w:rPr>
        <w:t>de mediano plazo para que los microempresarios cuenten con capital para inversiones en infraestructura y equipo que les permita mejorar la calidad de los productos y hacerlos más eficientes</w:t>
      </w:r>
      <w:r w:rsidR="001B2516" w:rsidRPr="001B2516">
        <w:rPr>
          <w:rFonts w:asciiTheme="minorHAnsi" w:hAnsiTheme="minorHAnsi" w:cstheme="minorHAnsi"/>
        </w:rPr>
        <w:t>, así como dotarlos de los fondos para capital de trabajo asociado con las mejoras productivas previstas</w:t>
      </w:r>
      <w:r w:rsidR="002424F1" w:rsidRPr="001B2516">
        <w:rPr>
          <w:rFonts w:asciiTheme="minorHAnsi" w:hAnsiTheme="minorHAnsi" w:cstheme="minorHAnsi"/>
        </w:rPr>
        <w:t>.</w:t>
      </w:r>
      <w:r w:rsidR="001B2516" w:rsidRPr="001B2516">
        <w:rPr>
          <w:rFonts w:asciiTheme="minorHAnsi" w:hAnsiTheme="minorHAnsi" w:cstheme="minorHAnsi"/>
        </w:rPr>
        <w:t xml:space="preserve"> Se estableció originalmente que el 56% de</w:t>
      </w:r>
      <w:r w:rsidR="001E76F6">
        <w:rPr>
          <w:rFonts w:asciiTheme="minorHAnsi" w:hAnsiTheme="minorHAnsi" w:cstheme="minorHAnsi"/>
        </w:rPr>
        <w:t>l</w:t>
      </w:r>
      <w:r w:rsidR="001B2516" w:rsidRPr="001B2516">
        <w:rPr>
          <w:rFonts w:asciiTheme="minorHAnsi" w:hAnsiTheme="minorHAnsi" w:cstheme="minorHAnsi"/>
        </w:rPr>
        <w:t xml:space="preserve"> financiamiento se destinaria a la infraestructura productiva, 36% para equipos productivos; y el 8% restante para capital de trabajo. </w:t>
      </w:r>
    </w:p>
    <w:p w:rsidR="005607F9" w:rsidRDefault="00D46947" w:rsidP="007522C1">
      <w:pPr>
        <w:autoSpaceDE w:val="0"/>
        <w:autoSpaceDN w:val="0"/>
        <w:adjustRightInd w:val="0"/>
        <w:spacing w:after="0" w:line="240" w:lineRule="auto"/>
        <w:ind w:left="1440" w:hanging="360"/>
        <w:rPr>
          <w:rFonts w:asciiTheme="minorHAnsi" w:hAnsiTheme="minorHAnsi" w:cstheme="minorHAnsi"/>
          <w:b/>
        </w:rPr>
      </w:pPr>
      <w:r>
        <w:rPr>
          <w:rFonts w:asciiTheme="minorHAnsi" w:hAnsiTheme="minorHAnsi" w:cstheme="minorHAnsi"/>
        </w:rPr>
        <w:br w:type="page"/>
      </w:r>
      <w:r w:rsidR="00B03062">
        <w:rPr>
          <w:rFonts w:asciiTheme="minorHAnsi" w:hAnsiTheme="minorHAnsi" w:cstheme="minorHAnsi"/>
        </w:rPr>
        <w:lastRenderedPageBreak/>
        <w:t xml:space="preserve">   </w:t>
      </w:r>
      <w:r w:rsidRPr="00016AF1">
        <w:rPr>
          <w:rFonts w:asciiTheme="minorHAnsi" w:hAnsiTheme="minorHAnsi" w:cstheme="minorHAnsi"/>
          <w:b/>
        </w:rPr>
        <w:t>3</w:t>
      </w:r>
      <w:r>
        <w:rPr>
          <w:rFonts w:asciiTheme="minorHAnsi" w:hAnsiTheme="minorHAnsi" w:cstheme="minorHAnsi"/>
        </w:rPr>
        <w:t>.</w:t>
      </w:r>
      <w:r>
        <w:rPr>
          <w:rFonts w:asciiTheme="minorHAnsi" w:hAnsiTheme="minorHAnsi" w:cstheme="minorHAnsi"/>
        </w:rPr>
        <w:tab/>
      </w:r>
      <w:r w:rsidR="005607F9" w:rsidRPr="005607F9">
        <w:rPr>
          <w:rFonts w:asciiTheme="minorHAnsi" w:hAnsiTheme="minorHAnsi" w:cstheme="minorHAnsi"/>
          <w:b/>
        </w:rPr>
        <w:t>Beneficiarios</w:t>
      </w:r>
    </w:p>
    <w:p w:rsidR="005607F9" w:rsidRDefault="005607F9" w:rsidP="005607F9">
      <w:pPr>
        <w:autoSpaceDE w:val="0"/>
        <w:autoSpaceDN w:val="0"/>
        <w:adjustRightInd w:val="0"/>
        <w:spacing w:after="0" w:line="240" w:lineRule="auto"/>
        <w:ind w:left="1080"/>
        <w:rPr>
          <w:rFonts w:asciiTheme="minorHAnsi" w:hAnsiTheme="minorHAnsi" w:cstheme="minorHAnsi"/>
          <w:b/>
        </w:rPr>
      </w:pPr>
    </w:p>
    <w:p w:rsidR="00D46947" w:rsidRDefault="00F847F9" w:rsidP="00D46947">
      <w:pPr>
        <w:autoSpaceDE w:val="0"/>
        <w:autoSpaceDN w:val="0"/>
        <w:adjustRightInd w:val="0"/>
        <w:spacing w:after="0" w:line="240" w:lineRule="auto"/>
        <w:ind w:left="720"/>
        <w:rPr>
          <w:rFonts w:asciiTheme="minorHAnsi" w:hAnsiTheme="minorHAnsi" w:cstheme="minorHAnsi"/>
        </w:rPr>
      </w:pPr>
      <w:r>
        <w:rPr>
          <w:rFonts w:asciiTheme="minorHAnsi" w:hAnsiTheme="minorHAnsi" w:cstheme="minorHAnsi"/>
        </w:rPr>
        <w:t>1.31</w:t>
      </w:r>
      <w:r w:rsidR="00C8275D">
        <w:rPr>
          <w:rFonts w:asciiTheme="minorHAnsi" w:hAnsiTheme="minorHAnsi" w:cstheme="minorHAnsi"/>
        </w:rPr>
        <w:tab/>
        <w:t xml:space="preserve">Los beneficiarios del proyecto en su concepción original </w:t>
      </w:r>
      <w:r w:rsidR="0065085C">
        <w:rPr>
          <w:rFonts w:asciiTheme="minorHAnsi" w:hAnsiTheme="minorHAnsi" w:cstheme="minorHAnsi"/>
        </w:rPr>
        <w:t>serían</w:t>
      </w:r>
      <w:r w:rsidR="00C8275D">
        <w:rPr>
          <w:rFonts w:asciiTheme="minorHAnsi" w:hAnsiTheme="minorHAnsi" w:cstheme="minorHAnsi"/>
        </w:rPr>
        <w:t xml:space="preserve">  </w:t>
      </w:r>
      <w:r w:rsidR="00A27F89">
        <w:rPr>
          <w:rFonts w:asciiTheme="minorHAnsi" w:hAnsiTheme="minorHAnsi" w:cstheme="minorHAnsi"/>
        </w:rPr>
        <w:t xml:space="preserve">84 microempresas de la </w:t>
      </w:r>
      <w:r w:rsidR="003B78BB">
        <w:rPr>
          <w:rFonts w:asciiTheme="minorHAnsi" w:hAnsiTheme="minorHAnsi" w:cstheme="minorHAnsi"/>
        </w:rPr>
        <w:t>“cadena”</w:t>
      </w:r>
      <w:r w:rsidR="00A27F89">
        <w:rPr>
          <w:rFonts w:asciiTheme="minorHAnsi" w:hAnsiTheme="minorHAnsi" w:cstheme="minorHAnsi"/>
        </w:rPr>
        <w:t xml:space="preserve"> de rosquillas, de las cuales 52 dedicadas a la producción de rosquillas, 20 proveedores de maíz 7 productores de lácteos y 5 distri</w:t>
      </w:r>
      <w:r w:rsidR="00846E03">
        <w:rPr>
          <w:rFonts w:asciiTheme="minorHAnsi" w:hAnsiTheme="minorHAnsi" w:cstheme="minorHAnsi"/>
        </w:rPr>
        <w:t xml:space="preserve">buidores. En conjunto, el proyecto beneficiaría a unas 900 familias asociadas con las microempresas de la </w:t>
      </w:r>
      <w:r w:rsidR="003B78BB">
        <w:rPr>
          <w:rFonts w:asciiTheme="minorHAnsi" w:hAnsiTheme="minorHAnsi" w:cstheme="minorHAnsi"/>
        </w:rPr>
        <w:t>“cadena”</w:t>
      </w:r>
      <w:r w:rsidR="00846E03">
        <w:rPr>
          <w:rFonts w:asciiTheme="minorHAnsi" w:hAnsiTheme="minorHAnsi" w:cstheme="minorHAnsi"/>
        </w:rPr>
        <w:t xml:space="preserve"> de rosquillas.</w:t>
      </w:r>
      <w:r w:rsidR="00846E03">
        <w:rPr>
          <w:rStyle w:val="FootnoteReference"/>
          <w:rFonts w:asciiTheme="minorHAnsi" w:hAnsiTheme="minorHAnsi" w:cstheme="minorHAnsi"/>
        </w:rPr>
        <w:footnoteReference w:id="10"/>
      </w:r>
      <w:r w:rsidR="00AD11AE">
        <w:rPr>
          <w:rFonts w:asciiTheme="minorHAnsi" w:hAnsiTheme="minorHAnsi" w:cstheme="minorHAnsi"/>
        </w:rPr>
        <w:t xml:space="preserve"> Asimismo, el proyecto tendría un importante impacto </w:t>
      </w:r>
      <w:r w:rsidR="000403C0">
        <w:rPr>
          <w:rFonts w:asciiTheme="minorHAnsi" w:hAnsiTheme="minorHAnsi" w:cstheme="minorHAnsi"/>
        </w:rPr>
        <w:t xml:space="preserve">directo e indirecto </w:t>
      </w:r>
      <w:r w:rsidR="00AD11AE">
        <w:rPr>
          <w:rFonts w:asciiTheme="minorHAnsi" w:hAnsiTheme="minorHAnsi" w:cstheme="minorHAnsi"/>
        </w:rPr>
        <w:t xml:space="preserve">en </w:t>
      </w:r>
      <w:r w:rsidR="000403C0">
        <w:rPr>
          <w:rFonts w:asciiTheme="minorHAnsi" w:hAnsiTheme="minorHAnsi" w:cstheme="minorHAnsi"/>
        </w:rPr>
        <w:t xml:space="preserve">las localidades en que se ubican las plantas de producción de rosquillas por la generación </w:t>
      </w:r>
      <w:r w:rsidR="0005783E">
        <w:rPr>
          <w:rFonts w:asciiTheme="minorHAnsi" w:hAnsiTheme="minorHAnsi" w:cstheme="minorHAnsi"/>
        </w:rPr>
        <w:t>de empleos e ingresos.</w:t>
      </w:r>
      <w:r w:rsidR="00D46947">
        <w:rPr>
          <w:rFonts w:asciiTheme="minorHAnsi" w:hAnsiTheme="minorHAnsi" w:cstheme="minorHAnsi"/>
        </w:rPr>
        <w:t xml:space="preserve"> </w:t>
      </w:r>
    </w:p>
    <w:p w:rsidR="00D46947" w:rsidRDefault="00D46947" w:rsidP="00D46947">
      <w:pPr>
        <w:autoSpaceDE w:val="0"/>
        <w:autoSpaceDN w:val="0"/>
        <w:adjustRightInd w:val="0"/>
        <w:spacing w:after="0" w:line="240" w:lineRule="auto"/>
        <w:ind w:left="720"/>
        <w:rPr>
          <w:rFonts w:asciiTheme="minorHAnsi" w:hAnsiTheme="minorHAnsi" w:cstheme="minorHAnsi"/>
        </w:rPr>
      </w:pPr>
    </w:p>
    <w:p w:rsidR="0005783E" w:rsidRDefault="00D46947" w:rsidP="007522C1">
      <w:pPr>
        <w:autoSpaceDE w:val="0"/>
        <w:autoSpaceDN w:val="0"/>
        <w:adjustRightInd w:val="0"/>
        <w:spacing w:after="0" w:line="240" w:lineRule="auto"/>
        <w:ind w:left="1440" w:hanging="360"/>
        <w:rPr>
          <w:rFonts w:asciiTheme="minorHAnsi" w:hAnsiTheme="minorHAnsi" w:cstheme="minorHAnsi"/>
          <w:b/>
        </w:rPr>
      </w:pPr>
      <w:r w:rsidRPr="00D46947">
        <w:rPr>
          <w:rFonts w:asciiTheme="minorHAnsi" w:hAnsiTheme="minorHAnsi" w:cstheme="minorHAnsi"/>
          <w:b/>
        </w:rPr>
        <w:t>4.</w:t>
      </w:r>
      <w:r>
        <w:rPr>
          <w:rFonts w:asciiTheme="minorHAnsi" w:hAnsiTheme="minorHAnsi" w:cstheme="minorHAnsi"/>
          <w:b/>
        </w:rPr>
        <w:tab/>
      </w:r>
      <w:r w:rsidR="0005783E" w:rsidRPr="0005783E">
        <w:rPr>
          <w:rFonts w:asciiTheme="minorHAnsi" w:hAnsiTheme="minorHAnsi" w:cstheme="minorHAnsi"/>
          <w:b/>
        </w:rPr>
        <w:t>Sostenibilidad</w:t>
      </w:r>
      <w:r w:rsidR="000547FF">
        <w:rPr>
          <w:rFonts w:asciiTheme="minorHAnsi" w:hAnsiTheme="minorHAnsi" w:cstheme="minorHAnsi"/>
          <w:b/>
        </w:rPr>
        <w:t xml:space="preserve"> y riesgos</w:t>
      </w:r>
    </w:p>
    <w:p w:rsidR="0005783E" w:rsidRDefault="0005783E" w:rsidP="0005783E">
      <w:pPr>
        <w:autoSpaceDE w:val="0"/>
        <w:autoSpaceDN w:val="0"/>
        <w:adjustRightInd w:val="0"/>
        <w:spacing w:after="0" w:line="240" w:lineRule="auto"/>
        <w:ind w:left="1080"/>
        <w:rPr>
          <w:rFonts w:asciiTheme="minorHAnsi" w:hAnsiTheme="minorHAnsi" w:cstheme="minorHAnsi"/>
          <w:b/>
        </w:rPr>
      </w:pPr>
    </w:p>
    <w:p w:rsidR="0005783E" w:rsidRDefault="00F847F9" w:rsidP="0005783E">
      <w:pPr>
        <w:autoSpaceDE w:val="0"/>
        <w:autoSpaceDN w:val="0"/>
        <w:adjustRightInd w:val="0"/>
        <w:spacing w:after="0" w:line="240" w:lineRule="auto"/>
        <w:ind w:left="720"/>
        <w:rPr>
          <w:rFonts w:asciiTheme="minorHAnsi" w:hAnsiTheme="minorHAnsi" w:cstheme="minorHAnsi"/>
        </w:rPr>
      </w:pPr>
      <w:r>
        <w:rPr>
          <w:rFonts w:asciiTheme="minorHAnsi" w:hAnsiTheme="minorHAnsi" w:cstheme="minorHAnsi"/>
        </w:rPr>
        <w:t>1.32</w:t>
      </w:r>
      <w:r w:rsidR="0005783E">
        <w:rPr>
          <w:rFonts w:asciiTheme="minorHAnsi" w:hAnsiTheme="minorHAnsi" w:cstheme="minorHAnsi"/>
        </w:rPr>
        <w:tab/>
        <w:t xml:space="preserve">De acuerdo al análisis efectuado, la sostenibilidad del proyecto estaría asegurada por tres elementos fundamentales que </w:t>
      </w:r>
      <w:r w:rsidR="000547FF">
        <w:rPr>
          <w:rFonts w:asciiTheme="minorHAnsi" w:hAnsiTheme="minorHAnsi" w:cstheme="minorHAnsi"/>
        </w:rPr>
        <w:t>contribuirían a la c</w:t>
      </w:r>
      <w:r w:rsidR="00D46947">
        <w:rPr>
          <w:rFonts w:asciiTheme="minorHAnsi" w:hAnsiTheme="minorHAnsi" w:cstheme="minorHAnsi"/>
        </w:rPr>
        <w:t>onsecución del objetivo general</w:t>
      </w:r>
      <w:r w:rsidR="000547FF">
        <w:rPr>
          <w:rFonts w:asciiTheme="minorHAnsi" w:hAnsiTheme="minorHAnsi" w:cstheme="minorHAnsi"/>
        </w:rPr>
        <w:t xml:space="preserve">, a saber: la disponibilidad de fondos a través del Componente de Financiamiento para la expansión y mejoramiento de la capacidad productiva de actores de la </w:t>
      </w:r>
      <w:r w:rsidR="003B78BB">
        <w:rPr>
          <w:rFonts w:asciiTheme="minorHAnsi" w:hAnsiTheme="minorHAnsi" w:cstheme="minorHAnsi"/>
        </w:rPr>
        <w:t>“cadena”</w:t>
      </w:r>
      <w:r w:rsidR="000547FF">
        <w:rPr>
          <w:rFonts w:asciiTheme="minorHAnsi" w:hAnsiTheme="minorHAnsi" w:cstheme="minorHAnsi"/>
        </w:rPr>
        <w:t xml:space="preserve"> de rosquillas; los conocimientos de producción, calidad del producto, compra de insumos y comercialización y, la conformación de una asociación de rosquilleros y empresas asociadas que asegure los intereses de los</w:t>
      </w:r>
      <w:r w:rsidR="00D46947">
        <w:rPr>
          <w:rFonts w:asciiTheme="minorHAnsi" w:hAnsiTheme="minorHAnsi" w:cstheme="minorHAnsi"/>
        </w:rPr>
        <w:t xml:space="preserve"> actores asociados de la </w:t>
      </w:r>
      <w:r w:rsidR="003B78BB">
        <w:rPr>
          <w:rFonts w:asciiTheme="minorHAnsi" w:hAnsiTheme="minorHAnsi" w:cstheme="minorHAnsi"/>
        </w:rPr>
        <w:t>“cadena”</w:t>
      </w:r>
      <w:r w:rsidR="00D46947">
        <w:rPr>
          <w:rFonts w:asciiTheme="minorHAnsi" w:hAnsiTheme="minorHAnsi" w:cstheme="minorHAnsi"/>
        </w:rPr>
        <w:t xml:space="preserve"> cubiertos por el Componente de Cooperación Técnica.</w:t>
      </w:r>
      <w:r w:rsidR="000547FF">
        <w:rPr>
          <w:rFonts w:asciiTheme="minorHAnsi" w:hAnsiTheme="minorHAnsi" w:cstheme="minorHAnsi"/>
        </w:rPr>
        <w:t xml:space="preserve">  </w:t>
      </w:r>
    </w:p>
    <w:p w:rsidR="000547FF" w:rsidRDefault="000547FF" w:rsidP="00476092">
      <w:pPr>
        <w:autoSpaceDE w:val="0"/>
        <w:autoSpaceDN w:val="0"/>
        <w:adjustRightInd w:val="0"/>
        <w:spacing w:after="0" w:line="240" w:lineRule="auto"/>
        <w:ind w:left="720"/>
        <w:rPr>
          <w:rFonts w:asciiTheme="minorHAnsi" w:hAnsiTheme="minorHAnsi" w:cstheme="minorHAnsi"/>
        </w:rPr>
      </w:pPr>
    </w:p>
    <w:p w:rsidR="000547FF" w:rsidRPr="0005783E" w:rsidRDefault="00F847F9" w:rsidP="0005783E">
      <w:pPr>
        <w:autoSpaceDE w:val="0"/>
        <w:autoSpaceDN w:val="0"/>
        <w:adjustRightInd w:val="0"/>
        <w:spacing w:after="0" w:line="240" w:lineRule="auto"/>
        <w:ind w:left="720"/>
        <w:rPr>
          <w:rFonts w:asciiTheme="minorHAnsi" w:hAnsiTheme="minorHAnsi" w:cstheme="minorHAnsi"/>
        </w:rPr>
      </w:pPr>
      <w:r>
        <w:rPr>
          <w:rFonts w:asciiTheme="minorHAnsi" w:hAnsiTheme="minorHAnsi" w:cstheme="minorHAnsi"/>
        </w:rPr>
        <w:t>1.33</w:t>
      </w:r>
      <w:r w:rsidR="000547FF">
        <w:rPr>
          <w:rFonts w:asciiTheme="minorHAnsi" w:hAnsiTheme="minorHAnsi" w:cstheme="minorHAnsi"/>
        </w:rPr>
        <w:tab/>
        <w:t>Al mismo tiempo, se indicó que el proyecto tenía ciertos riesgos que podrían afectar sus resultados, entre ellos: riesgos de mercado y riesgo de cultura empresarial</w:t>
      </w:r>
      <w:r w:rsidR="00D46947">
        <w:rPr>
          <w:rFonts w:asciiTheme="minorHAnsi" w:hAnsiTheme="minorHAnsi" w:cstheme="minorHAnsi"/>
        </w:rPr>
        <w:t xml:space="preserve"> </w:t>
      </w:r>
      <w:r w:rsidR="000547FF">
        <w:rPr>
          <w:rFonts w:asciiTheme="minorHAnsi" w:hAnsiTheme="minorHAnsi" w:cstheme="minorHAnsi"/>
        </w:rPr>
        <w:t xml:space="preserve">y de visión de cambio, pero que había elementos mitigadores de estos riesgos </w:t>
      </w:r>
      <w:r w:rsidR="00A52E8E">
        <w:rPr>
          <w:rFonts w:asciiTheme="minorHAnsi" w:hAnsiTheme="minorHAnsi" w:cstheme="minorHAnsi"/>
        </w:rPr>
        <w:t>por las acciones contempladas en el proyecto.</w:t>
      </w:r>
      <w:r w:rsidR="00A52E8E">
        <w:rPr>
          <w:rStyle w:val="FootnoteReference"/>
          <w:rFonts w:asciiTheme="minorHAnsi" w:hAnsiTheme="minorHAnsi" w:cstheme="minorHAnsi"/>
        </w:rPr>
        <w:footnoteReference w:id="11"/>
      </w:r>
    </w:p>
    <w:p w:rsidR="001B2516" w:rsidRDefault="001B2516" w:rsidP="00F35103">
      <w:pPr>
        <w:pStyle w:val="ListParagraph"/>
        <w:spacing w:line="240" w:lineRule="auto"/>
        <w:ind w:left="814"/>
        <w:rPr>
          <w:rFonts w:asciiTheme="minorHAnsi" w:hAnsiTheme="minorHAnsi" w:cstheme="minorHAnsi"/>
        </w:rPr>
      </w:pPr>
    </w:p>
    <w:p w:rsidR="00AF0677" w:rsidRDefault="0068055D" w:rsidP="007522C1">
      <w:pPr>
        <w:pStyle w:val="ListParagraph"/>
        <w:numPr>
          <w:ilvl w:val="0"/>
          <w:numId w:val="31"/>
        </w:numPr>
        <w:ind w:left="1440"/>
        <w:rPr>
          <w:rFonts w:asciiTheme="minorHAnsi" w:hAnsiTheme="minorHAnsi" w:cstheme="minorHAnsi"/>
          <w:b/>
        </w:rPr>
      </w:pPr>
      <w:r>
        <w:rPr>
          <w:rFonts w:asciiTheme="minorHAnsi" w:hAnsiTheme="minorHAnsi" w:cstheme="minorHAnsi"/>
          <w:b/>
        </w:rPr>
        <w:t xml:space="preserve">Periodo de ejecución y desembolso </w:t>
      </w:r>
      <w:r w:rsidR="003436E0" w:rsidRPr="003436E0">
        <w:rPr>
          <w:rFonts w:asciiTheme="minorHAnsi" w:hAnsiTheme="minorHAnsi" w:cstheme="minorHAnsi"/>
          <w:b/>
        </w:rPr>
        <w:t xml:space="preserve"> </w:t>
      </w:r>
    </w:p>
    <w:p w:rsidR="003436E0" w:rsidRPr="003436E0" w:rsidRDefault="003436E0" w:rsidP="003436E0">
      <w:pPr>
        <w:pStyle w:val="ListParagraph"/>
        <w:ind w:left="1080"/>
        <w:rPr>
          <w:rFonts w:asciiTheme="minorHAnsi" w:hAnsiTheme="minorHAnsi" w:cstheme="minorHAnsi"/>
          <w:b/>
        </w:rPr>
      </w:pPr>
    </w:p>
    <w:p w:rsidR="00AF0677" w:rsidRPr="00AF0677" w:rsidRDefault="00F847F9" w:rsidP="00671750">
      <w:pPr>
        <w:pStyle w:val="ListParagraph"/>
        <w:spacing w:line="240" w:lineRule="auto"/>
        <w:rPr>
          <w:rFonts w:asciiTheme="minorHAnsi" w:hAnsiTheme="minorHAnsi" w:cstheme="minorHAnsi"/>
        </w:rPr>
      </w:pPr>
      <w:r>
        <w:rPr>
          <w:rFonts w:asciiTheme="minorHAnsi" w:hAnsiTheme="minorHAnsi" w:cstheme="minorHAnsi"/>
        </w:rPr>
        <w:t>1.34</w:t>
      </w:r>
      <w:r w:rsidR="00AF0677">
        <w:rPr>
          <w:rFonts w:asciiTheme="minorHAnsi" w:hAnsiTheme="minorHAnsi" w:cstheme="minorHAnsi"/>
        </w:rPr>
        <w:tab/>
        <w:t xml:space="preserve">El periodo de ejecución del proyecto fue establecido originalmente en 36 meses a partir de la fecha de firma del convenio en 13 de Abril de 2007, o sea hasta el 13 de Abril de 2010 y el de desembolso en 42 meses contados a partir de aquella misma fecha. </w:t>
      </w:r>
    </w:p>
    <w:p w:rsidR="00B20A9C" w:rsidRPr="00AF0677" w:rsidRDefault="00B20A9C" w:rsidP="00B20A9C">
      <w:pPr>
        <w:pStyle w:val="ListParagraph"/>
        <w:ind w:left="814"/>
        <w:rPr>
          <w:rFonts w:asciiTheme="minorHAnsi" w:hAnsiTheme="minorHAnsi" w:cstheme="minorHAnsi"/>
        </w:rPr>
      </w:pPr>
    </w:p>
    <w:p w:rsidR="00B20A9C" w:rsidRDefault="006C446F" w:rsidP="009A1D7F">
      <w:pPr>
        <w:pStyle w:val="ListParagraph"/>
        <w:numPr>
          <w:ilvl w:val="0"/>
          <w:numId w:val="9"/>
        </w:numPr>
        <w:ind w:left="1080"/>
        <w:rPr>
          <w:rFonts w:asciiTheme="minorHAnsi" w:hAnsiTheme="minorHAnsi" w:cstheme="minorHAnsi"/>
          <w:b/>
        </w:rPr>
      </w:pPr>
      <w:r w:rsidRPr="006C446F">
        <w:rPr>
          <w:rFonts w:asciiTheme="minorHAnsi" w:hAnsiTheme="minorHAnsi" w:cstheme="minorHAnsi"/>
          <w:b/>
        </w:rPr>
        <w:t>Estado de ejecución del proyecto</w:t>
      </w:r>
    </w:p>
    <w:p w:rsidR="006C446F" w:rsidRPr="00973E0A" w:rsidRDefault="00973E0A" w:rsidP="001335FF">
      <w:pPr>
        <w:numPr>
          <w:ilvl w:val="3"/>
          <w:numId w:val="7"/>
        </w:numPr>
        <w:ind w:left="1080"/>
        <w:rPr>
          <w:b/>
        </w:rPr>
      </w:pPr>
      <w:r w:rsidRPr="00973E0A">
        <w:rPr>
          <w:b/>
        </w:rPr>
        <w:t>Desembolsos</w:t>
      </w:r>
    </w:p>
    <w:p w:rsidR="006C446F" w:rsidRPr="006C446F" w:rsidRDefault="00F847F9" w:rsidP="00D448C7">
      <w:pPr>
        <w:pStyle w:val="ListParagraph"/>
        <w:spacing w:after="0" w:line="240" w:lineRule="auto"/>
        <w:rPr>
          <w:rFonts w:asciiTheme="minorHAnsi" w:hAnsiTheme="minorHAnsi" w:cstheme="minorHAnsi"/>
        </w:rPr>
      </w:pPr>
      <w:r>
        <w:rPr>
          <w:rFonts w:asciiTheme="minorHAnsi" w:hAnsiTheme="minorHAnsi" w:cstheme="minorHAnsi"/>
        </w:rPr>
        <w:t>1.35</w:t>
      </w:r>
      <w:r w:rsidR="006C446F">
        <w:rPr>
          <w:rFonts w:asciiTheme="minorHAnsi" w:hAnsiTheme="minorHAnsi" w:cstheme="minorHAnsi"/>
        </w:rPr>
        <w:t xml:space="preserve"> </w:t>
      </w:r>
      <w:r w:rsidR="00AD0E56">
        <w:rPr>
          <w:rFonts w:asciiTheme="minorHAnsi" w:hAnsiTheme="minorHAnsi" w:cstheme="minorHAnsi"/>
        </w:rPr>
        <w:tab/>
      </w:r>
      <w:r w:rsidR="00514B4A">
        <w:rPr>
          <w:rFonts w:asciiTheme="minorHAnsi" w:hAnsiTheme="minorHAnsi" w:cstheme="minorHAnsi"/>
        </w:rPr>
        <w:t>El Cuadro 1 abajo muestra los desembolsos de los fondos del BID asignados a los Componentes de Cooperación Técnica y Financiamiento al 13 de Mayo de 2010, los cuales llegaron a US$157,004.85</w:t>
      </w:r>
      <w:r w:rsidR="00364C90">
        <w:rPr>
          <w:rFonts w:asciiTheme="minorHAnsi" w:hAnsiTheme="minorHAnsi" w:cstheme="minorHAnsi"/>
        </w:rPr>
        <w:t xml:space="preserve"> (excluyendo US$8,900.00 comprometidos pero aun no desembolsados</w:t>
      </w:r>
      <w:r w:rsidR="00514B4A">
        <w:rPr>
          <w:rFonts w:asciiTheme="minorHAnsi" w:hAnsiTheme="minorHAnsi" w:cstheme="minorHAnsi"/>
        </w:rPr>
        <w:t>)</w:t>
      </w:r>
      <w:r w:rsidR="00364C90">
        <w:rPr>
          <w:rFonts w:asciiTheme="minorHAnsi" w:hAnsiTheme="minorHAnsi" w:cstheme="minorHAnsi"/>
        </w:rPr>
        <w:t xml:space="preserve">, </w:t>
      </w:r>
      <w:r w:rsidR="00514B4A">
        <w:rPr>
          <w:rFonts w:asciiTheme="minorHAnsi" w:hAnsiTheme="minorHAnsi" w:cstheme="minorHAnsi"/>
        </w:rPr>
        <w:t>equivalentes al 68.26% del total</w:t>
      </w:r>
      <w:r w:rsidR="00364C90">
        <w:rPr>
          <w:rFonts w:asciiTheme="minorHAnsi" w:hAnsiTheme="minorHAnsi" w:cstheme="minorHAnsi"/>
        </w:rPr>
        <w:t>,</w:t>
      </w:r>
      <w:r w:rsidR="00514B4A">
        <w:rPr>
          <w:rFonts w:asciiTheme="minorHAnsi" w:hAnsiTheme="minorHAnsi" w:cstheme="minorHAnsi"/>
        </w:rPr>
        <w:t xml:space="preserve"> y US$60,000.00 (20%), respectivamente. Los saldos disponibles en cada uno de estos </w:t>
      </w:r>
      <w:r w:rsidR="00DA3513">
        <w:rPr>
          <w:rFonts w:asciiTheme="minorHAnsi" w:hAnsiTheme="minorHAnsi" w:cstheme="minorHAnsi"/>
        </w:rPr>
        <w:t xml:space="preserve">dos </w:t>
      </w:r>
      <w:r w:rsidR="00514B4A">
        <w:rPr>
          <w:rFonts w:asciiTheme="minorHAnsi" w:hAnsiTheme="minorHAnsi" w:cstheme="minorHAnsi"/>
        </w:rPr>
        <w:t xml:space="preserve">Componentes </w:t>
      </w:r>
      <w:r w:rsidR="00AD0E56">
        <w:rPr>
          <w:rFonts w:asciiTheme="minorHAnsi" w:hAnsiTheme="minorHAnsi" w:cstheme="minorHAnsi"/>
        </w:rPr>
        <w:t xml:space="preserve">en aquella fecha </w:t>
      </w:r>
      <w:r w:rsidR="00514B4A">
        <w:rPr>
          <w:rFonts w:asciiTheme="minorHAnsi" w:hAnsiTheme="minorHAnsi" w:cstheme="minorHAnsi"/>
        </w:rPr>
        <w:t>equivalen al 31.74%</w:t>
      </w:r>
      <w:r w:rsidR="00364C90">
        <w:rPr>
          <w:rFonts w:asciiTheme="minorHAnsi" w:hAnsiTheme="minorHAnsi" w:cstheme="minorHAnsi"/>
        </w:rPr>
        <w:t xml:space="preserve"> en el caso de Swisscontact </w:t>
      </w:r>
      <w:r w:rsidR="00514B4A">
        <w:rPr>
          <w:rFonts w:asciiTheme="minorHAnsi" w:hAnsiTheme="minorHAnsi" w:cstheme="minorHAnsi"/>
        </w:rPr>
        <w:t>y 80%</w:t>
      </w:r>
      <w:r w:rsidR="00364C90">
        <w:rPr>
          <w:rFonts w:asciiTheme="minorHAnsi" w:hAnsiTheme="minorHAnsi" w:cstheme="minorHAnsi"/>
        </w:rPr>
        <w:t xml:space="preserve"> en el de </w:t>
      </w:r>
      <w:r w:rsidR="006E7DBC">
        <w:rPr>
          <w:rFonts w:asciiTheme="minorHAnsi" w:hAnsiTheme="minorHAnsi" w:cstheme="minorHAnsi"/>
        </w:rPr>
        <w:t>APAGUIZ</w:t>
      </w:r>
      <w:r w:rsidR="00AD0E56">
        <w:rPr>
          <w:rFonts w:asciiTheme="minorHAnsi" w:hAnsiTheme="minorHAnsi" w:cstheme="minorHAnsi"/>
        </w:rPr>
        <w:t xml:space="preserve">. </w:t>
      </w:r>
    </w:p>
    <w:p w:rsidR="008838AD" w:rsidRDefault="00D46947" w:rsidP="00D448C7">
      <w:pPr>
        <w:pStyle w:val="ListParagraph"/>
        <w:spacing w:after="0" w:line="240" w:lineRule="auto"/>
        <w:ind w:left="814"/>
        <w:rPr>
          <w:rFonts w:asciiTheme="minorHAnsi" w:hAnsiTheme="minorHAnsi" w:cstheme="minorHAnsi"/>
        </w:rPr>
      </w:pPr>
      <w:r>
        <w:rPr>
          <w:rFonts w:asciiTheme="minorHAnsi" w:hAnsiTheme="minorHAnsi" w:cstheme="minorHAnsi"/>
        </w:rPr>
        <w:br w:type="page"/>
      </w:r>
    </w:p>
    <w:p w:rsidR="00514B4A" w:rsidRPr="00514B4A" w:rsidRDefault="00514B4A" w:rsidP="00514B4A">
      <w:pPr>
        <w:pStyle w:val="ListParagraph"/>
        <w:ind w:left="814"/>
        <w:jc w:val="center"/>
        <w:rPr>
          <w:rFonts w:asciiTheme="minorHAnsi" w:hAnsiTheme="minorHAnsi" w:cstheme="minorHAnsi"/>
          <w:b/>
        </w:rPr>
      </w:pPr>
      <w:r w:rsidRPr="00514B4A">
        <w:rPr>
          <w:rFonts w:asciiTheme="minorHAnsi" w:hAnsiTheme="minorHAnsi" w:cstheme="minorHAnsi"/>
          <w:b/>
        </w:rPr>
        <w:lastRenderedPageBreak/>
        <w:t>Cuadro 1</w:t>
      </w:r>
    </w:p>
    <w:p w:rsidR="00514B4A" w:rsidRPr="00514B4A" w:rsidRDefault="00514B4A" w:rsidP="00514B4A">
      <w:pPr>
        <w:pStyle w:val="ListParagraph"/>
        <w:ind w:left="814"/>
        <w:jc w:val="center"/>
        <w:rPr>
          <w:rFonts w:asciiTheme="minorHAnsi" w:hAnsiTheme="minorHAnsi" w:cstheme="minorHAnsi"/>
          <w:b/>
        </w:rPr>
      </w:pPr>
      <w:r w:rsidRPr="00514B4A">
        <w:rPr>
          <w:rFonts w:asciiTheme="minorHAnsi" w:hAnsiTheme="minorHAnsi" w:cstheme="minorHAnsi"/>
          <w:b/>
        </w:rPr>
        <w:t>Desembolsos de los fondos del BID al 13 de Mayo de 2010</w:t>
      </w:r>
      <w:r w:rsidR="00150950">
        <w:rPr>
          <w:rStyle w:val="FootnoteReference"/>
          <w:rFonts w:asciiTheme="minorHAnsi" w:hAnsiTheme="minorHAnsi" w:cstheme="minorHAnsi"/>
          <w:b/>
        </w:rPr>
        <w:footnoteReference w:id="12"/>
      </w:r>
    </w:p>
    <w:tbl>
      <w:tblPr>
        <w:tblW w:w="9760" w:type="dxa"/>
        <w:jc w:val="right"/>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tblPr>
      <w:tblGrid>
        <w:gridCol w:w="3606"/>
        <w:gridCol w:w="3029"/>
        <w:gridCol w:w="3125"/>
      </w:tblGrid>
      <w:tr w:rsidR="00514B4A" w:rsidRPr="00514B4A" w:rsidTr="00D8789B">
        <w:trPr>
          <w:jc w:val="right"/>
        </w:trPr>
        <w:tc>
          <w:tcPr>
            <w:tcW w:w="3606" w:type="dxa"/>
            <w:shd w:val="pct15" w:color="auto" w:fill="auto"/>
          </w:tcPr>
          <w:p w:rsidR="00514B4A" w:rsidRPr="00514B4A" w:rsidRDefault="00514B4A" w:rsidP="00514B4A">
            <w:pPr>
              <w:suppressAutoHyphens/>
              <w:jc w:val="center"/>
              <w:rPr>
                <w:rFonts w:cs="Calibri"/>
                <w:b/>
              </w:rPr>
            </w:pPr>
            <w:r w:rsidRPr="00514B4A">
              <w:rPr>
                <w:rFonts w:cs="Calibri"/>
                <w:b/>
              </w:rPr>
              <w:t>Componentes</w:t>
            </w:r>
          </w:p>
        </w:tc>
        <w:tc>
          <w:tcPr>
            <w:tcW w:w="3029" w:type="dxa"/>
            <w:shd w:val="pct15" w:color="auto" w:fill="auto"/>
          </w:tcPr>
          <w:p w:rsidR="00514B4A" w:rsidRPr="00514B4A" w:rsidRDefault="00514B4A" w:rsidP="00514B4A">
            <w:pPr>
              <w:suppressAutoHyphens/>
              <w:jc w:val="center"/>
              <w:rPr>
                <w:rFonts w:cs="Calibri"/>
                <w:b/>
              </w:rPr>
            </w:pPr>
            <w:r w:rsidRPr="00514B4A">
              <w:rPr>
                <w:rFonts w:cs="Calibri"/>
                <w:b/>
              </w:rPr>
              <w:t xml:space="preserve">Desembolsado </w:t>
            </w:r>
          </w:p>
        </w:tc>
        <w:tc>
          <w:tcPr>
            <w:tcW w:w="3125" w:type="dxa"/>
            <w:shd w:val="pct15" w:color="auto" w:fill="auto"/>
          </w:tcPr>
          <w:p w:rsidR="00514B4A" w:rsidRPr="00514B4A" w:rsidRDefault="00514B4A" w:rsidP="00514B4A">
            <w:pPr>
              <w:suppressAutoHyphens/>
              <w:jc w:val="center"/>
              <w:rPr>
                <w:rFonts w:cs="Calibri"/>
                <w:b/>
              </w:rPr>
            </w:pPr>
            <w:r w:rsidRPr="00514B4A">
              <w:rPr>
                <w:rFonts w:cs="Calibri"/>
                <w:b/>
              </w:rPr>
              <w:t xml:space="preserve">Saldo disponible </w:t>
            </w:r>
          </w:p>
        </w:tc>
      </w:tr>
      <w:tr w:rsidR="00514B4A" w:rsidRPr="00514B4A" w:rsidTr="00D8789B">
        <w:trPr>
          <w:trHeight w:val="953"/>
          <w:jc w:val="right"/>
        </w:trPr>
        <w:tc>
          <w:tcPr>
            <w:tcW w:w="3606" w:type="dxa"/>
          </w:tcPr>
          <w:p w:rsidR="00514B4A" w:rsidRPr="00514B4A" w:rsidRDefault="00514B4A" w:rsidP="00514B4A">
            <w:pPr>
              <w:suppressAutoHyphens/>
              <w:jc w:val="center"/>
              <w:rPr>
                <w:rFonts w:cs="Calibri"/>
                <w:b/>
              </w:rPr>
            </w:pPr>
            <w:r w:rsidRPr="00514B4A">
              <w:rPr>
                <w:rFonts w:cs="Calibri"/>
                <w:b/>
              </w:rPr>
              <w:t>Cooperación Técnica</w:t>
            </w:r>
          </w:p>
          <w:p w:rsidR="00514B4A" w:rsidRPr="00514B4A" w:rsidRDefault="00514B4A" w:rsidP="00514B4A">
            <w:pPr>
              <w:suppressAutoHyphens/>
              <w:jc w:val="center"/>
              <w:rPr>
                <w:rFonts w:cs="Calibri"/>
                <w:b/>
              </w:rPr>
            </w:pPr>
            <w:r w:rsidRPr="00514B4A">
              <w:rPr>
                <w:rFonts w:cs="Calibri"/>
                <w:b/>
              </w:rPr>
              <w:t>(ATN/SF-10118-HO)</w:t>
            </w:r>
          </w:p>
        </w:tc>
        <w:tc>
          <w:tcPr>
            <w:tcW w:w="3029" w:type="dxa"/>
            <w:vAlign w:val="center"/>
          </w:tcPr>
          <w:p w:rsidR="00514B4A" w:rsidRPr="00514B4A" w:rsidRDefault="00514B4A" w:rsidP="00514B4A">
            <w:pPr>
              <w:suppressAutoHyphens/>
              <w:jc w:val="center"/>
              <w:rPr>
                <w:rFonts w:cs="Calibri"/>
                <w:b/>
              </w:rPr>
            </w:pPr>
            <w:r w:rsidRPr="00514B4A">
              <w:rPr>
                <w:rFonts w:cs="Calibri"/>
                <w:b/>
              </w:rPr>
              <w:t>US$ 157,004.85 (68.26%)</w:t>
            </w:r>
          </w:p>
        </w:tc>
        <w:tc>
          <w:tcPr>
            <w:tcW w:w="3125" w:type="dxa"/>
            <w:vAlign w:val="center"/>
          </w:tcPr>
          <w:p w:rsidR="00514B4A" w:rsidRPr="00514B4A" w:rsidRDefault="00514B4A" w:rsidP="00514B4A">
            <w:pPr>
              <w:suppressAutoHyphens/>
              <w:jc w:val="center"/>
              <w:rPr>
                <w:rFonts w:cs="Calibri"/>
                <w:b/>
              </w:rPr>
            </w:pPr>
            <w:r w:rsidRPr="00514B4A">
              <w:rPr>
                <w:rFonts w:cs="Calibri"/>
                <w:b/>
              </w:rPr>
              <w:t>US$ 64,095.15 (31.74%)</w:t>
            </w:r>
          </w:p>
        </w:tc>
      </w:tr>
      <w:tr w:rsidR="00514B4A" w:rsidRPr="00514B4A" w:rsidTr="00D8789B">
        <w:trPr>
          <w:trHeight w:val="998"/>
          <w:jc w:val="right"/>
        </w:trPr>
        <w:tc>
          <w:tcPr>
            <w:tcW w:w="3606" w:type="dxa"/>
          </w:tcPr>
          <w:p w:rsidR="00514B4A" w:rsidRPr="00514B4A" w:rsidRDefault="00514B4A" w:rsidP="00514B4A">
            <w:pPr>
              <w:suppressAutoHyphens/>
              <w:jc w:val="center"/>
              <w:rPr>
                <w:rFonts w:cs="Calibri"/>
                <w:b/>
              </w:rPr>
            </w:pPr>
            <w:r w:rsidRPr="00514B4A">
              <w:rPr>
                <w:rFonts w:cs="Calibri"/>
                <w:b/>
              </w:rPr>
              <w:t>Financiamiento</w:t>
            </w:r>
          </w:p>
          <w:p w:rsidR="00514B4A" w:rsidRPr="00514B4A" w:rsidRDefault="00514B4A" w:rsidP="00514B4A">
            <w:pPr>
              <w:suppressAutoHyphens/>
              <w:jc w:val="center"/>
              <w:rPr>
                <w:rFonts w:cs="Calibri"/>
                <w:b/>
              </w:rPr>
            </w:pPr>
            <w:r w:rsidRPr="00514B4A">
              <w:rPr>
                <w:rFonts w:cs="Calibri"/>
                <w:b/>
              </w:rPr>
              <w:t>(SP/SF-06-12)</w:t>
            </w:r>
          </w:p>
        </w:tc>
        <w:tc>
          <w:tcPr>
            <w:tcW w:w="3029" w:type="dxa"/>
            <w:vAlign w:val="center"/>
          </w:tcPr>
          <w:p w:rsidR="00514B4A" w:rsidRPr="00514B4A" w:rsidRDefault="00514B4A" w:rsidP="00514B4A">
            <w:pPr>
              <w:suppressAutoHyphens/>
              <w:jc w:val="center"/>
              <w:rPr>
                <w:rFonts w:cs="Calibri"/>
                <w:b/>
              </w:rPr>
            </w:pPr>
            <w:r w:rsidRPr="00514B4A">
              <w:rPr>
                <w:rFonts w:cs="Calibri"/>
                <w:b/>
              </w:rPr>
              <w:t>US$ 60,000.00   (20%)</w:t>
            </w:r>
          </w:p>
        </w:tc>
        <w:tc>
          <w:tcPr>
            <w:tcW w:w="3125" w:type="dxa"/>
            <w:vAlign w:val="center"/>
          </w:tcPr>
          <w:p w:rsidR="00514B4A" w:rsidRPr="00514B4A" w:rsidRDefault="00F35103" w:rsidP="00514B4A">
            <w:pPr>
              <w:suppressAutoHyphens/>
              <w:jc w:val="center"/>
              <w:rPr>
                <w:rFonts w:cs="Calibri"/>
                <w:b/>
              </w:rPr>
            </w:pPr>
            <w:r>
              <w:rPr>
                <w:rFonts w:cs="Calibri"/>
                <w:b/>
              </w:rPr>
              <w:t>US</w:t>
            </w:r>
            <w:r w:rsidR="00514B4A" w:rsidRPr="00514B4A">
              <w:rPr>
                <w:rFonts w:cs="Calibri"/>
                <w:b/>
              </w:rPr>
              <w:t>$240,000.00      (80%)</w:t>
            </w:r>
          </w:p>
        </w:tc>
      </w:tr>
    </w:tbl>
    <w:p w:rsidR="00774E61" w:rsidRPr="006C446F" w:rsidRDefault="00774E61" w:rsidP="00AD5E4D">
      <w:pPr>
        <w:ind w:left="1080" w:hanging="720"/>
        <w:rPr>
          <w:b/>
        </w:rPr>
      </w:pPr>
    </w:p>
    <w:p w:rsidR="00B317B0" w:rsidRDefault="00D30188" w:rsidP="001335FF">
      <w:pPr>
        <w:numPr>
          <w:ilvl w:val="1"/>
          <w:numId w:val="34"/>
        </w:numPr>
        <w:spacing w:after="0" w:line="240" w:lineRule="auto"/>
        <w:ind w:left="720" w:firstLine="0"/>
      </w:pPr>
      <w:r>
        <w:t>En términos de las distintas categorías del presupuesto del proyecto</w:t>
      </w:r>
      <w:r w:rsidR="00626C87">
        <w:t xml:space="preserve"> relativas al Componente de Cooperación Técnica</w:t>
      </w:r>
      <w:r>
        <w:t xml:space="preserve">, se nota mayores niveles </w:t>
      </w:r>
      <w:r w:rsidR="00626C87">
        <w:t xml:space="preserve">de desembolsos </w:t>
      </w:r>
      <w:r>
        <w:t xml:space="preserve">en los componentes de Asociatividad y </w:t>
      </w:r>
      <w:r w:rsidR="00DA3513">
        <w:t>Cumplimiento de R</w:t>
      </w:r>
      <w:r>
        <w:t xml:space="preserve">equisitos </w:t>
      </w:r>
      <w:r w:rsidR="00DA3513">
        <w:t>L</w:t>
      </w:r>
      <w:r>
        <w:t>egales (categoría 04.00.00), con un desembolso de 83.9% de los fondos asignados, seguido de la categoría (02.00.00) Administración (gestión) Empresarial (71.3%),</w:t>
      </w:r>
      <w:r w:rsidR="00626C87">
        <w:t xml:space="preserve"> Producción</w:t>
      </w:r>
      <w:r>
        <w:t xml:space="preserve"> (01.00.00) con 47.2% desembolsado, Mercadeo (03.00.00) con 45.4% desembolsado y </w:t>
      </w:r>
      <w:r w:rsidR="00626C87">
        <w:t>Administración</w:t>
      </w:r>
      <w:r>
        <w:t xml:space="preserve"> y Seguimiento (05.00.00) con 13.1% desembolsado (68.8% incluyendo US$8,900.00 de gastos  comprometido</w:t>
      </w:r>
      <w:r w:rsidR="00626C87">
        <w:t>s).</w:t>
      </w:r>
      <w:r>
        <w:t xml:space="preserve">  </w:t>
      </w:r>
      <w:r w:rsidR="00816F65">
        <w:t xml:space="preserve"> </w:t>
      </w:r>
      <w:r w:rsidR="00474ACD">
        <w:t xml:space="preserve"> </w:t>
      </w:r>
    </w:p>
    <w:p w:rsidR="00B317B0" w:rsidRDefault="00B317B0" w:rsidP="00B317B0">
      <w:pPr>
        <w:spacing w:after="0" w:line="240" w:lineRule="auto"/>
        <w:ind w:left="720"/>
      </w:pPr>
    </w:p>
    <w:p w:rsidR="00766478" w:rsidRDefault="00FD0DA0" w:rsidP="001335FF">
      <w:pPr>
        <w:numPr>
          <w:ilvl w:val="1"/>
          <w:numId w:val="34"/>
        </w:numPr>
        <w:spacing w:after="0" w:line="240" w:lineRule="auto"/>
        <w:ind w:left="720" w:firstLine="0"/>
      </w:pPr>
      <w:r>
        <w:t xml:space="preserve">Por otro lado, los desembolsos </w:t>
      </w:r>
      <w:r w:rsidR="00B317B0" w:rsidRPr="00FD0DA0">
        <w:t>hasta el 30 de junio de 2009</w:t>
      </w:r>
      <w:r w:rsidR="00B317B0">
        <w:t xml:space="preserve"> </w:t>
      </w:r>
      <w:r>
        <w:t xml:space="preserve">de la contraparte </w:t>
      </w:r>
      <w:r w:rsidR="00B317B0">
        <w:t xml:space="preserve">de Swisscontact </w:t>
      </w:r>
      <w:r w:rsidRPr="00FD0DA0">
        <w:t xml:space="preserve">validados </w:t>
      </w:r>
      <w:r w:rsidR="00B317B0">
        <w:t>por el BID</w:t>
      </w:r>
      <w:r>
        <w:t xml:space="preserve">, alcanzaron US$ </w:t>
      </w:r>
      <w:r w:rsidRPr="00FD0DA0">
        <w:t>75,795.84</w:t>
      </w:r>
      <w:r w:rsidR="00DA3513">
        <w:t>,</w:t>
      </w:r>
      <w:r w:rsidRPr="00FD0DA0">
        <w:t xml:space="preserve"> equivalentes al 58.3%</w:t>
      </w:r>
      <w:r>
        <w:t xml:space="preserve"> del total previsto.</w:t>
      </w:r>
      <w:r w:rsidR="009533AE">
        <w:rPr>
          <w:rStyle w:val="FootnoteReference"/>
        </w:rPr>
        <w:footnoteReference w:id="13"/>
      </w:r>
      <w:r w:rsidR="00766478">
        <w:t xml:space="preserve"> Cabe notar, sin embargo, que los aportes de Swisscontact al proyecto exceden significativamente estos valores, ya que a Abril </w:t>
      </w:r>
      <w:r w:rsidR="000C74FB">
        <w:t xml:space="preserve">2010 </w:t>
      </w:r>
      <w:r w:rsidR="00766478">
        <w:t xml:space="preserve">habían sido registrados gastos </w:t>
      </w:r>
      <w:r w:rsidR="00D54B05">
        <w:t xml:space="preserve">adicionales </w:t>
      </w:r>
      <w:r w:rsidR="00766478">
        <w:t xml:space="preserve">contra la contraparte </w:t>
      </w:r>
      <w:r w:rsidR="00B317B0">
        <w:t xml:space="preserve">aun no </w:t>
      </w:r>
      <w:r w:rsidR="00131720">
        <w:t xml:space="preserve"> </w:t>
      </w:r>
      <w:r w:rsidR="00B317B0">
        <w:t xml:space="preserve">validados </w:t>
      </w:r>
      <w:r w:rsidR="00766478">
        <w:t xml:space="preserve">por </w:t>
      </w:r>
      <w:r w:rsidR="00D54B05">
        <w:t xml:space="preserve">un total de </w:t>
      </w:r>
      <w:r w:rsidR="00766478">
        <w:t>US$</w:t>
      </w:r>
      <w:r w:rsidR="00D54B05">
        <w:t>55,650.29</w:t>
      </w:r>
      <w:r w:rsidR="00150279">
        <w:t xml:space="preserve">, o sea un 73% a </w:t>
      </w:r>
      <w:r w:rsidR="000C74FB">
        <w:t>más</w:t>
      </w:r>
      <w:r w:rsidR="00150279">
        <w:t xml:space="preserve"> de lo validado por el BID en la última verificación a 30 de Junio de 2009. </w:t>
      </w:r>
      <w:r w:rsidR="000C74FB">
        <w:t xml:space="preserve">El detalle de estos gastos con cargo a la contrapartida se incluye en el </w:t>
      </w:r>
      <w:r w:rsidR="000C74FB" w:rsidRPr="00131720">
        <w:t>Anexo</w:t>
      </w:r>
      <w:r w:rsidR="00B05553" w:rsidRPr="00131720">
        <w:t xml:space="preserve"> 4</w:t>
      </w:r>
      <w:r w:rsidR="000C74FB" w:rsidRPr="00131720">
        <w:t>.</w:t>
      </w:r>
      <w:r w:rsidR="00D3579C">
        <w:t xml:space="preserve"> </w:t>
      </w:r>
    </w:p>
    <w:p w:rsidR="00774E61" w:rsidRDefault="00FD0DA0" w:rsidP="00300F07">
      <w:pPr>
        <w:spacing w:after="0" w:line="240" w:lineRule="auto"/>
        <w:ind w:left="720"/>
      </w:pPr>
      <w:r w:rsidRPr="00FD0DA0">
        <w:t xml:space="preserve"> </w:t>
      </w:r>
      <w:r w:rsidR="00AD0E56" w:rsidRPr="00AD0E56">
        <w:tab/>
      </w:r>
    </w:p>
    <w:p w:rsidR="00BF6B00" w:rsidRDefault="00474ACD" w:rsidP="001335FF">
      <w:pPr>
        <w:numPr>
          <w:ilvl w:val="1"/>
          <w:numId w:val="34"/>
        </w:numPr>
        <w:spacing w:line="240" w:lineRule="auto"/>
        <w:ind w:left="720" w:firstLine="0"/>
      </w:pPr>
      <w:r>
        <w:t xml:space="preserve">En el caso de </w:t>
      </w:r>
      <w:r w:rsidR="006E7DBC">
        <w:t>APAGUIZ</w:t>
      </w:r>
      <w:r>
        <w:t>, los desembolsos</w:t>
      </w:r>
      <w:r w:rsidR="00FD0DA0">
        <w:t xml:space="preserve"> por categoría </w:t>
      </w:r>
      <w:r>
        <w:t>con cargo a los fondos del BID llegaron al 17.6% para capital de trabajo, 15.4% para infraestructura productiva y 0% para equipos.  El Fondo Rotatorio de US$30,000.00 no había aun sido justificado en aquella fecha.</w:t>
      </w:r>
      <w:r w:rsidR="00885367">
        <w:t xml:space="preserve"> </w:t>
      </w:r>
      <w:r w:rsidR="00BF6B00">
        <w:t xml:space="preserve">De acuerdo con información </w:t>
      </w:r>
      <w:r w:rsidR="00885367">
        <w:t>suministrada po</w:t>
      </w:r>
      <w:r w:rsidR="00BF6B00">
        <w:t xml:space="preserve">r </w:t>
      </w:r>
      <w:r w:rsidR="006E7DBC">
        <w:t>APAGUIZ</w:t>
      </w:r>
      <w:r w:rsidR="00BF6B00">
        <w:t>, los desembolsos de los fondos a su cargo llegaron a US$20,082.87 en Mayo 13 de 2010¸</w:t>
      </w:r>
      <w:r w:rsidR="001F416A">
        <w:t xml:space="preserve"> </w:t>
      </w:r>
      <w:r w:rsidR="00BF6B00">
        <w:t xml:space="preserve">equivalentes a </w:t>
      </w:r>
      <w:r w:rsidR="00885367">
        <w:t xml:space="preserve">solo un </w:t>
      </w:r>
      <w:r w:rsidR="00BF6B00">
        <w:t xml:space="preserve">10% del total a que se ha comprometido bajo </w:t>
      </w:r>
      <w:r w:rsidR="00885367">
        <w:t xml:space="preserve">el proyecto. </w:t>
      </w:r>
    </w:p>
    <w:p w:rsidR="006E2050" w:rsidRDefault="006E2050" w:rsidP="001335FF">
      <w:pPr>
        <w:numPr>
          <w:ilvl w:val="1"/>
          <w:numId w:val="34"/>
        </w:numPr>
        <w:spacing w:line="240" w:lineRule="auto"/>
        <w:ind w:left="720" w:firstLine="0"/>
      </w:pPr>
      <w:r>
        <w:t xml:space="preserve">El Cuadro 2 abajo muestra el estado de los desembolsos de la contraparte y los saldos disponibles por desembolsar en las fechas más recientes reportadas por Swisscontact y </w:t>
      </w:r>
      <w:r w:rsidR="006E7DBC">
        <w:t>APAGUIZ</w:t>
      </w:r>
      <w:r w:rsidR="00F06072">
        <w:t>, pero aún no validadas</w:t>
      </w:r>
      <w:r>
        <w:t>.</w:t>
      </w:r>
      <w:r w:rsidR="00570F1C">
        <w:t xml:space="preserve"> Estas cifras demuestran que Swisscontact ya </w:t>
      </w:r>
      <w:r w:rsidR="00F35103">
        <w:t xml:space="preserve">realizó </w:t>
      </w:r>
      <w:r w:rsidR="00570F1C">
        <w:t xml:space="preserve">desembolsos contra la contraparte en exceso de lo establecido, en tanto que </w:t>
      </w:r>
      <w:r w:rsidR="006E7DBC">
        <w:t>APAGUIZ</w:t>
      </w:r>
      <w:r w:rsidR="00570F1C">
        <w:t xml:space="preserve"> todavía tiene que </w:t>
      </w:r>
      <w:r w:rsidR="00F35103">
        <w:t xml:space="preserve">aportar </w:t>
      </w:r>
      <w:r w:rsidR="00570F1C">
        <w:t xml:space="preserve">importantes </w:t>
      </w:r>
      <w:r w:rsidR="00F35103">
        <w:t xml:space="preserve">sumas en conformidad con </w:t>
      </w:r>
      <w:r w:rsidR="00570F1C">
        <w:t>su compromiso de contraparte</w:t>
      </w:r>
      <w:r w:rsidR="00DC7379">
        <w:t xml:space="preserve"> al proyecto</w:t>
      </w:r>
      <w:r w:rsidR="00570F1C">
        <w:t xml:space="preserve">. </w:t>
      </w:r>
    </w:p>
    <w:p w:rsidR="007E3C31" w:rsidRDefault="007E3C31">
      <w:pPr>
        <w:spacing w:after="0" w:line="240" w:lineRule="auto"/>
        <w:ind w:left="0"/>
        <w:jc w:val="left"/>
        <w:rPr>
          <w:b/>
        </w:rPr>
      </w:pPr>
      <w:r>
        <w:rPr>
          <w:b/>
        </w:rPr>
        <w:br w:type="page"/>
      </w:r>
    </w:p>
    <w:p w:rsidR="00C467E2" w:rsidRDefault="006E2050" w:rsidP="00580556">
      <w:pPr>
        <w:spacing w:line="240" w:lineRule="auto"/>
        <w:ind w:left="1440"/>
        <w:jc w:val="center"/>
        <w:rPr>
          <w:b/>
        </w:rPr>
      </w:pPr>
      <w:r w:rsidRPr="006E2050">
        <w:rPr>
          <w:b/>
        </w:rPr>
        <w:lastRenderedPageBreak/>
        <w:t>Cuadro 2</w:t>
      </w:r>
    </w:p>
    <w:p w:rsidR="006E2050" w:rsidRPr="006E2050" w:rsidRDefault="006E2050" w:rsidP="00580556">
      <w:pPr>
        <w:spacing w:line="240" w:lineRule="auto"/>
        <w:ind w:left="1440"/>
        <w:jc w:val="center"/>
        <w:rPr>
          <w:b/>
        </w:rPr>
      </w:pPr>
      <w:r>
        <w:rPr>
          <w:b/>
        </w:rPr>
        <w:t xml:space="preserve">Desembolsos y saldos disponibles de los fondos de la contraparte </w:t>
      </w:r>
      <w:r w:rsidR="00CC43EB">
        <w:rPr>
          <w:b/>
        </w:rPr>
        <w:t>re</w:t>
      </w:r>
      <w:r>
        <w:rPr>
          <w:b/>
        </w:rPr>
        <w:t xml:space="preserve">portadas por Swisscontact y </w:t>
      </w:r>
      <w:r w:rsidR="006E7DBC">
        <w:rPr>
          <w:b/>
        </w:rPr>
        <w:t>APAGUIZ</w:t>
      </w:r>
    </w:p>
    <w:tbl>
      <w:tblPr>
        <w:tblW w:w="9738" w:type="dxa"/>
        <w:jc w:val="right"/>
        <w:tblInd w:w="2926"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tblPr>
      <w:tblGrid>
        <w:gridCol w:w="3600"/>
        <w:gridCol w:w="3240"/>
        <w:gridCol w:w="2898"/>
      </w:tblGrid>
      <w:tr w:rsidR="006E2050" w:rsidRPr="00514B4A" w:rsidTr="00D8789B">
        <w:trPr>
          <w:jc w:val="right"/>
        </w:trPr>
        <w:tc>
          <w:tcPr>
            <w:tcW w:w="3600" w:type="dxa"/>
            <w:shd w:val="pct15" w:color="auto" w:fill="auto"/>
          </w:tcPr>
          <w:p w:rsidR="006E2050" w:rsidRPr="00514B4A" w:rsidRDefault="006E2050" w:rsidP="00CC43EB">
            <w:pPr>
              <w:suppressAutoHyphens/>
              <w:rPr>
                <w:rFonts w:cs="Calibri"/>
                <w:b/>
              </w:rPr>
            </w:pPr>
            <w:r w:rsidRPr="00514B4A">
              <w:rPr>
                <w:rFonts w:cs="Calibri"/>
                <w:b/>
              </w:rPr>
              <w:t>Componentes</w:t>
            </w:r>
          </w:p>
        </w:tc>
        <w:tc>
          <w:tcPr>
            <w:tcW w:w="3240" w:type="dxa"/>
            <w:shd w:val="pct15" w:color="auto" w:fill="auto"/>
          </w:tcPr>
          <w:p w:rsidR="006E2050" w:rsidRPr="00514B4A" w:rsidRDefault="006E2050" w:rsidP="00CC43EB">
            <w:pPr>
              <w:suppressAutoHyphens/>
              <w:rPr>
                <w:rFonts w:cs="Calibri"/>
                <w:b/>
              </w:rPr>
            </w:pPr>
            <w:r w:rsidRPr="00514B4A">
              <w:rPr>
                <w:rFonts w:cs="Calibri"/>
                <w:b/>
              </w:rPr>
              <w:t xml:space="preserve">Desembolsado </w:t>
            </w:r>
          </w:p>
        </w:tc>
        <w:tc>
          <w:tcPr>
            <w:tcW w:w="2898" w:type="dxa"/>
            <w:shd w:val="pct15" w:color="auto" w:fill="auto"/>
          </w:tcPr>
          <w:p w:rsidR="006E2050" w:rsidRPr="00514B4A" w:rsidRDefault="006E2050" w:rsidP="00CC43EB">
            <w:pPr>
              <w:suppressAutoHyphens/>
              <w:rPr>
                <w:rFonts w:cs="Calibri"/>
                <w:b/>
              </w:rPr>
            </w:pPr>
            <w:r w:rsidRPr="00514B4A">
              <w:rPr>
                <w:rFonts w:cs="Calibri"/>
                <w:b/>
              </w:rPr>
              <w:t xml:space="preserve">Saldo disponible </w:t>
            </w:r>
          </w:p>
        </w:tc>
      </w:tr>
      <w:tr w:rsidR="006E2050" w:rsidRPr="00514B4A" w:rsidTr="00735DFE">
        <w:trPr>
          <w:trHeight w:val="872"/>
          <w:jc w:val="right"/>
        </w:trPr>
        <w:tc>
          <w:tcPr>
            <w:tcW w:w="3600" w:type="dxa"/>
            <w:vAlign w:val="center"/>
          </w:tcPr>
          <w:p w:rsidR="006E2050" w:rsidRPr="00CC43EB" w:rsidRDefault="006E2050" w:rsidP="00735DFE">
            <w:pPr>
              <w:suppressAutoHyphens/>
              <w:spacing w:after="0"/>
              <w:jc w:val="center"/>
              <w:rPr>
                <w:rFonts w:cs="Calibri"/>
                <w:b/>
                <w:sz w:val="32"/>
                <w:szCs w:val="32"/>
              </w:rPr>
            </w:pPr>
            <w:r w:rsidRPr="00514B4A">
              <w:rPr>
                <w:rFonts w:cs="Calibri"/>
                <w:b/>
              </w:rPr>
              <w:t>Cooperación Técnica</w:t>
            </w:r>
            <w:r w:rsidR="00CC43EB">
              <w:rPr>
                <w:rFonts w:cs="Calibri"/>
                <w:b/>
              </w:rPr>
              <w:t xml:space="preserve"> </w:t>
            </w:r>
            <w:r w:rsidR="00CC43EB" w:rsidRPr="00CC43EB">
              <w:rPr>
                <w:rFonts w:cs="Calibri"/>
                <w:b/>
                <w:sz w:val="32"/>
                <w:szCs w:val="32"/>
              </w:rPr>
              <w:t>*</w:t>
            </w:r>
          </w:p>
          <w:p w:rsidR="006E2050" w:rsidRPr="00514B4A" w:rsidRDefault="006E2050" w:rsidP="00A371F4">
            <w:pPr>
              <w:suppressAutoHyphens/>
              <w:jc w:val="center"/>
              <w:rPr>
                <w:rFonts w:cs="Calibri"/>
                <w:b/>
              </w:rPr>
            </w:pPr>
            <w:r w:rsidRPr="00514B4A">
              <w:rPr>
                <w:rFonts w:cs="Calibri"/>
                <w:b/>
              </w:rPr>
              <w:t>(ATN/SF-10118-HO)</w:t>
            </w:r>
          </w:p>
        </w:tc>
        <w:tc>
          <w:tcPr>
            <w:tcW w:w="3240" w:type="dxa"/>
            <w:vAlign w:val="center"/>
          </w:tcPr>
          <w:p w:rsidR="006E2050" w:rsidRPr="00514B4A" w:rsidRDefault="006E2050" w:rsidP="00A371F4">
            <w:pPr>
              <w:suppressAutoHyphens/>
              <w:jc w:val="center"/>
              <w:rPr>
                <w:rFonts w:cs="Calibri"/>
                <w:b/>
              </w:rPr>
            </w:pPr>
            <w:r w:rsidRPr="00514B4A">
              <w:rPr>
                <w:rFonts w:cs="Calibri"/>
                <w:b/>
              </w:rPr>
              <w:t>US$ 1</w:t>
            </w:r>
            <w:r>
              <w:rPr>
                <w:rFonts w:cs="Calibri"/>
                <w:b/>
              </w:rPr>
              <w:t>31,446.13 (101.1%)</w:t>
            </w:r>
          </w:p>
        </w:tc>
        <w:tc>
          <w:tcPr>
            <w:tcW w:w="2898" w:type="dxa"/>
            <w:vAlign w:val="center"/>
          </w:tcPr>
          <w:p w:rsidR="00735DFE" w:rsidRDefault="00570F1C" w:rsidP="00735DFE">
            <w:pPr>
              <w:suppressAutoHyphens/>
              <w:spacing w:after="0"/>
              <w:jc w:val="center"/>
              <w:rPr>
                <w:rFonts w:cs="Calibri"/>
                <w:b/>
                <w:color w:val="FF0000"/>
              </w:rPr>
            </w:pPr>
            <w:r w:rsidRPr="0043675A">
              <w:rPr>
                <w:rFonts w:cs="Calibri"/>
                <w:b/>
                <w:color w:val="FF0000"/>
              </w:rPr>
              <w:t>-</w:t>
            </w:r>
            <w:r w:rsidR="006E2050" w:rsidRPr="0043675A">
              <w:rPr>
                <w:rFonts w:cs="Calibri"/>
                <w:b/>
                <w:color w:val="FF0000"/>
              </w:rPr>
              <w:t>US$</w:t>
            </w:r>
            <w:r w:rsidR="008B4467" w:rsidRPr="0043675A">
              <w:rPr>
                <w:rFonts w:cs="Calibri"/>
                <w:b/>
                <w:color w:val="FF0000"/>
              </w:rPr>
              <w:t>1,446.13</w:t>
            </w:r>
          </w:p>
          <w:p w:rsidR="006E2050" w:rsidRPr="0043675A" w:rsidRDefault="00570F1C" w:rsidP="00A371F4">
            <w:pPr>
              <w:suppressAutoHyphens/>
              <w:jc w:val="center"/>
              <w:rPr>
                <w:rFonts w:cs="Calibri"/>
                <w:b/>
                <w:color w:val="FF0000"/>
              </w:rPr>
            </w:pPr>
            <w:r w:rsidRPr="0043675A">
              <w:rPr>
                <w:rFonts w:cs="Calibri"/>
                <w:b/>
                <w:color w:val="FF0000"/>
              </w:rPr>
              <w:t xml:space="preserve"> (-1.1%)</w:t>
            </w:r>
          </w:p>
        </w:tc>
      </w:tr>
      <w:tr w:rsidR="006E2050" w:rsidRPr="00514B4A" w:rsidTr="00D8789B">
        <w:trPr>
          <w:trHeight w:val="998"/>
          <w:jc w:val="right"/>
        </w:trPr>
        <w:tc>
          <w:tcPr>
            <w:tcW w:w="3600" w:type="dxa"/>
            <w:vAlign w:val="center"/>
          </w:tcPr>
          <w:p w:rsidR="006E2050" w:rsidRPr="00CC43EB" w:rsidRDefault="006E2050" w:rsidP="00735DFE">
            <w:pPr>
              <w:suppressAutoHyphens/>
              <w:spacing w:after="0"/>
              <w:jc w:val="center"/>
              <w:rPr>
                <w:rFonts w:cs="Calibri"/>
                <w:b/>
                <w:sz w:val="32"/>
                <w:szCs w:val="32"/>
              </w:rPr>
            </w:pPr>
            <w:r w:rsidRPr="00514B4A">
              <w:rPr>
                <w:rFonts w:cs="Calibri"/>
                <w:b/>
              </w:rPr>
              <w:t>Financiamiento</w:t>
            </w:r>
            <w:r w:rsidR="00CC43EB">
              <w:rPr>
                <w:rFonts w:cs="Calibri"/>
                <w:b/>
              </w:rPr>
              <w:t xml:space="preserve"> </w:t>
            </w:r>
            <w:r w:rsidR="00CC43EB" w:rsidRPr="00CC43EB">
              <w:rPr>
                <w:rFonts w:cs="Calibri"/>
                <w:b/>
                <w:sz w:val="32"/>
                <w:szCs w:val="32"/>
              </w:rPr>
              <w:t>**</w:t>
            </w:r>
          </w:p>
          <w:p w:rsidR="006E2050" w:rsidRPr="00514B4A" w:rsidRDefault="006E2050" w:rsidP="00A371F4">
            <w:pPr>
              <w:suppressAutoHyphens/>
              <w:jc w:val="center"/>
              <w:rPr>
                <w:rFonts w:cs="Calibri"/>
                <w:b/>
              </w:rPr>
            </w:pPr>
            <w:r w:rsidRPr="00514B4A">
              <w:rPr>
                <w:rFonts w:cs="Calibri"/>
                <w:b/>
              </w:rPr>
              <w:t>(SP/SF-06-12)</w:t>
            </w:r>
          </w:p>
        </w:tc>
        <w:tc>
          <w:tcPr>
            <w:tcW w:w="3240" w:type="dxa"/>
            <w:vAlign w:val="center"/>
          </w:tcPr>
          <w:p w:rsidR="00735DFE" w:rsidRDefault="006E2050" w:rsidP="00735DFE">
            <w:pPr>
              <w:suppressAutoHyphens/>
              <w:spacing w:after="0"/>
              <w:jc w:val="center"/>
              <w:rPr>
                <w:b/>
              </w:rPr>
            </w:pPr>
            <w:r w:rsidRPr="00570F1C">
              <w:rPr>
                <w:rFonts w:cs="Calibri"/>
                <w:b/>
              </w:rPr>
              <w:t>US</w:t>
            </w:r>
            <w:r w:rsidR="00570F1C" w:rsidRPr="00570F1C">
              <w:rPr>
                <w:b/>
              </w:rPr>
              <w:t>$ 20,082.87</w:t>
            </w:r>
            <w:r w:rsidR="00570F1C">
              <w:rPr>
                <w:b/>
              </w:rPr>
              <w:t xml:space="preserve"> </w:t>
            </w:r>
          </w:p>
          <w:p w:rsidR="006E2050" w:rsidRPr="00570F1C" w:rsidRDefault="00570F1C" w:rsidP="00A371F4">
            <w:pPr>
              <w:suppressAutoHyphens/>
              <w:jc w:val="center"/>
              <w:rPr>
                <w:rFonts w:cs="Calibri"/>
                <w:b/>
              </w:rPr>
            </w:pPr>
            <w:r>
              <w:rPr>
                <w:b/>
              </w:rPr>
              <w:t>(10%)</w:t>
            </w:r>
          </w:p>
        </w:tc>
        <w:tc>
          <w:tcPr>
            <w:tcW w:w="2898" w:type="dxa"/>
            <w:vAlign w:val="center"/>
          </w:tcPr>
          <w:p w:rsidR="006E2050" w:rsidRPr="00514B4A" w:rsidRDefault="00F35103" w:rsidP="00A371F4">
            <w:pPr>
              <w:suppressAutoHyphens/>
              <w:jc w:val="center"/>
              <w:rPr>
                <w:rFonts w:cs="Calibri"/>
                <w:b/>
              </w:rPr>
            </w:pPr>
            <w:r>
              <w:rPr>
                <w:rFonts w:cs="Calibri"/>
                <w:b/>
              </w:rPr>
              <w:t>US</w:t>
            </w:r>
            <w:r w:rsidR="006E2050" w:rsidRPr="00514B4A">
              <w:rPr>
                <w:rFonts w:cs="Calibri"/>
                <w:b/>
              </w:rPr>
              <w:t>$</w:t>
            </w:r>
            <w:r w:rsidR="00570F1C">
              <w:rPr>
                <w:rFonts w:cs="Calibri"/>
                <w:b/>
              </w:rPr>
              <w:t>179,917.13 (90%</w:t>
            </w:r>
            <w:r w:rsidR="006E2050" w:rsidRPr="00514B4A">
              <w:rPr>
                <w:rFonts w:cs="Calibri"/>
                <w:b/>
              </w:rPr>
              <w:t>)</w:t>
            </w:r>
          </w:p>
        </w:tc>
      </w:tr>
    </w:tbl>
    <w:p w:rsidR="00766478" w:rsidRDefault="00CC43EB" w:rsidP="00CA1225">
      <w:pPr>
        <w:spacing w:line="240" w:lineRule="auto"/>
        <w:ind w:left="720" w:firstLine="990"/>
      </w:pPr>
      <w:r>
        <w:t xml:space="preserve">Notas: </w:t>
      </w:r>
      <w:r w:rsidRPr="00CC43EB">
        <w:rPr>
          <w:sz w:val="32"/>
          <w:szCs w:val="32"/>
        </w:rPr>
        <w:t>*</w:t>
      </w:r>
      <w:r>
        <w:t xml:space="preserve"> A Abril 21 de 2010</w:t>
      </w:r>
      <w:r w:rsidR="00CA1225">
        <w:t xml:space="preserve">.  </w:t>
      </w:r>
      <w:r>
        <w:t xml:space="preserve"> </w:t>
      </w:r>
      <w:r w:rsidRPr="00CC43EB">
        <w:rPr>
          <w:sz w:val="32"/>
          <w:szCs w:val="32"/>
        </w:rPr>
        <w:t>**</w:t>
      </w:r>
      <w:r>
        <w:t xml:space="preserve"> A Mayo 13 de 2010</w:t>
      </w:r>
    </w:p>
    <w:p w:rsidR="006C602A" w:rsidRDefault="00DD02AC" w:rsidP="001335FF">
      <w:pPr>
        <w:numPr>
          <w:ilvl w:val="3"/>
          <w:numId w:val="7"/>
        </w:numPr>
        <w:ind w:left="1080"/>
        <w:rPr>
          <w:b/>
        </w:rPr>
      </w:pPr>
      <w:r>
        <w:rPr>
          <w:b/>
        </w:rPr>
        <w:t>Extensiones</w:t>
      </w:r>
    </w:p>
    <w:p w:rsidR="00FE6838" w:rsidRPr="001E76F6" w:rsidRDefault="00FE6838" w:rsidP="009A1D7F">
      <w:pPr>
        <w:numPr>
          <w:ilvl w:val="6"/>
          <w:numId w:val="7"/>
        </w:numPr>
        <w:spacing w:line="240" w:lineRule="auto"/>
        <w:ind w:left="1440"/>
        <w:rPr>
          <w:b/>
        </w:rPr>
      </w:pPr>
      <w:r w:rsidRPr="001E76F6">
        <w:rPr>
          <w:b/>
        </w:rPr>
        <w:t>Componente de Cooperación Técnica</w:t>
      </w:r>
    </w:p>
    <w:p w:rsidR="00D8789B" w:rsidRDefault="00F847F9" w:rsidP="00D8789B">
      <w:pPr>
        <w:spacing w:after="0" w:line="240" w:lineRule="auto"/>
        <w:ind w:left="720"/>
      </w:pPr>
      <w:r>
        <w:t>1.40</w:t>
      </w:r>
      <w:r w:rsidR="006C602A">
        <w:tab/>
        <w:t xml:space="preserve">Como resultado del largo tiempo requerido para el cumplimiento de las condiciones previas estimado en  casi seis meses  </w:t>
      </w:r>
      <w:r w:rsidR="004223D1">
        <w:t xml:space="preserve">en el caso del Componente de Cooperación Técnica </w:t>
      </w:r>
      <w:r w:rsidR="00FA184D">
        <w:t>y por los efectos del paro por la crisis política en 2009</w:t>
      </w:r>
      <w:r w:rsidR="00FE6838">
        <w:t xml:space="preserve"> en el ritmo de ejecución de este Componente</w:t>
      </w:r>
      <w:r w:rsidR="00FA184D">
        <w:t xml:space="preserve">, la extensión en el periodo de ejecución de seis meses de abril 13 a Diciembre 13 de 2010 </w:t>
      </w:r>
      <w:r w:rsidR="00FE6838">
        <w:t xml:space="preserve">solicitada por Swisscontact y aprobada por CHO </w:t>
      </w:r>
      <w:r w:rsidR="00FA184D">
        <w:t>ha sido plenamente justificada</w:t>
      </w:r>
      <w:r w:rsidR="005C300D">
        <w:t xml:space="preserve">.  </w:t>
      </w:r>
      <w:r w:rsidR="00E84460">
        <w:t xml:space="preserve">Igualmente, se considera que la extensión de cuatro meses para el </w:t>
      </w:r>
      <w:r w:rsidR="00B1784E">
        <w:t>último</w:t>
      </w:r>
      <w:r w:rsidR="00E84460">
        <w:t xml:space="preserve"> desembolso</w:t>
      </w:r>
      <w:r w:rsidR="008F4B62">
        <w:t xml:space="preserve"> hasta Abril 13 de </w:t>
      </w:r>
      <w:r w:rsidR="00B442A6">
        <w:t xml:space="preserve">2011 </w:t>
      </w:r>
      <w:r w:rsidR="00E84460">
        <w:t>ha sido una medida apropiada, considerando que la mayoría</w:t>
      </w:r>
      <w:r w:rsidR="009533AE">
        <w:t>,</w:t>
      </w:r>
      <w:r w:rsidR="00E84460">
        <w:t xml:space="preserve"> si</w:t>
      </w:r>
      <w:r w:rsidR="009533AE">
        <w:t xml:space="preserve"> </w:t>
      </w:r>
      <w:r w:rsidR="00E84460">
        <w:t>no la totalidad de los gastos</w:t>
      </w:r>
      <w:r w:rsidR="009533AE">
        <w:t xml:space="preserve"> a ser realizados,</w:t>
      </w:r>
      <w:r w:rsidR="00E84460">
        <w:t xml:space="preserve"> </w:t>
      </w:r>
      <w:r w:rsidR="008F4B62">
        <w:t xml:space="preserve">seria </w:t>
      </w:r>
      <w:r w:rsidR="00B1784E">
        <w:t>liquidada</w:t>
      </w:r>
      <w:r w:rsidR="00E84460">
        <w:t xml:space="preserve"> dentro del plazo establecido</w:t>
      </w:r>
      <w:r w:rsidR="008F4B62">
        <w:t xml:space="preserve"> </w:t>
      </w:r>
      <w:r w:rsidR="00214536">
        <w:t>s</w:t>
      </w:r>
      <w:r w:rsidR="008F4B62">
        <w:t>egún calendario sometido por Swisscontact.</w:t>
      </w:r>
    </w:p>
    <w:p w:rsidR="006F0BCA" w:rsidRDefault="006F0BCA" w:rsidP="00D8789B">
      <w:pPr>
        <w:spacing w:after="0" w:line="240" w:lineRule="auto"/>
        <w:ind w:left="720"/>
      </w:pPr>
    </w:p>
    <w:p w:rsidR="001E76F6" w:rsidRDefault="001E76F6" w:rsidP="009A1D7F">
      <w:pPr>
        <w:numPr>
          <w:ilvl w:val="1"/>
          <w:numId w:val="7"/>
        </w:numPr>
        <w:spacing w:line="240" w:lineRule="auto"/>
        <w:ind w:left="1440"/>
        <w:rPr>
          <w:b/>
        </w:rPr>
      </w:pPr>
      <w:r w:rsidRPr="001E76F6">
        <w:rPr>
          <w:b/>
        </w:rPr>
        <w:t>Componente de Financiamiento</w:t>
      </w:r>
    </w:p>
    <w:p w:rsidR="001E76F6" w:rsidRDefault="001E76F6" w:rsidP="001335FF">
      <w:pPr>
        <w:numPr>
          <w:ilvl w:val="1"/>
          <w:numId w:val="35"/>
        </w:numPr>
        <w:spacing w:line="240" w:lineRule="auto"/>
        <w:ind w:left="720" w:firstLine="0"/>
      </w:pPr>
      <w:r>
        <w:t xml:space="preserve">En el caso de </w:t>
      </w:r>
      <w:r w:rsidR="006E7DBC">
        <w:t>APAGUIZ</w:t>
      </w:r>
      <w:r>
        <w:t>, el primer desembolso fue efectuado en Noviembre 11, 2007, o sea 7 meses después de la firma del convenio</w:t>
      </w:r>
      <w:r w:rsidR="00B442A6">
        <w:t xml:space="preserve">, correspondiendo a casis el 20% del periodo de </w:t>
      </w:r>
      <w:r w:rsidR="00621E13">
        <w:t>ejecución</w:t>
      </w:r>
      <w:r>
        <w:t xml:space="preserve">. </w:t>
      </w:r>
      <w:r w:rsidR="00B1784E">
        <w:t xml:space="preserve"> Este Componente también fue afectado por la crisis política, pero más importante aún </w:t>
      </w:r>
      <w:r w:rsidR="005C300D">
        <w:t>ha</w:t>
      </w:r>
      <w:r w:rsidR="002F3E0A">
        <w:t>n</w:t>
      </w:r>
      <w:r w:rsidR="005C300D">
        <w:t xml:space="preserve"> sido la falta de competitividad de las tasas de interés activas de </w:t>
      </w:r>
      <w:r w:rsidR="006E7DBC">
        <w:t>APAGUIZ</w:t>
      </w:r>
      <w:r w:rsidR="005C300D">
        <w:t xml:space="preserve"> en comparación con otras prevalecientes en el mercado financiero, sobretodo en comparación con tasas subsidiadas del gobierno para MYPYMES</w:t>
      </w:r>
      <w:r w:rsidR="002F3E0A">
        <w:t>, por un lado</w:t>
      </w:r>
      <w:r w:rsidR="00B442A6">
        <w:t>, y por otro</w:t>
      </w:r>
      <w:r w:rsidR="002F3E0A">
        <w:t xml:space="preserve"> por las dificultades de los demandantes de crédito </w:t>
      </w:r>
      <w:r w:rsidR="00B442A6">
        <w:t>en</w:t>
      </w:r>
      <w:r w:rsidR="002F3E0A">
        <w:t xml:space="preserve"> ofrecer garantías prendarias o hipotecarias a satisfacción de </w:t>
      </w:r>
      <w:r w:rsidR="006E7DBC">
        <w:t>APAGUIZ</w:t>
      </w:r>
      <w:r w:rsidR="00094742">
        <w:t>.</w:t>
      </w:r>
      <w:r w:rsidR="005C300D">
        <w:t xml:space="preserve">  CHO es de opinión que el ritmo de las colocaciones de saldos disponibles de este Componente se acelere como resultado del ajuste en </w:t>
      </w:r>
      <w:r w:rsidR="002F3E0A">
        <w:t>las tasas activas</w:t>
      </w:r>
      <w:r w:rsidR="005C300D">
        <w:t xml:space="preserve"> y, según conversación</w:t>
      </w:r>
      <w:r w:rsidR="002F3E0A">
        <w:t xml:space="preserve">, </w:t>
      </w:r>
      <w:r w:rsidR="005C300D">
        <w:t xml:space="preserve">la Gerencia de </w:t>
      </w:r>
      <w:r w:rsidR="006E7DBC">
        <w:t>APAGUIZ</w:t>
      </w:r>
      <w:r w:rsidR="005C300D">
        <w:t xml:space="preserve"> prevé que la totalidad de los fondos sea colocada hasta fines de 2010</w:t>
      </w:r>
      <w:r w:rsidR="002F3E0A">
        <w:t xml:space="preserve"> </w:t>
      </w:r>
      <w:r w:rsidR="004B023F">
        <w:t xml:space="preserve">como resultado del ajuste aprobado por CHO de las tasas de intereses a niveles </w:t>
      </w:r>
      <w:r w:rsidR="00094742">
        <w:t>más</w:t>
      </w:r>
      <w:r w:rsidR="002F3E0A">
        <w:t xml:space="preserve"> competitiv</w:t>
      </w:r>
      <w:r w:rsidR="004B023F">
        <w:t>o</w:t>
      </w:r>
      <w:r w:rsidR="002F3E0A">
        <w:t>s</w:t>
      </w:r>
      <w:r w:rsidR="004B023F">
        <w:t>,</w:t>
      </w:r>
      <w:r w:rsidR="002F3E0A">
        <w:t xml:space="preserve"> con la implementación del mecanismo de garantía solidaria</w:t>
      </w:r>
      <w:r w:rsidR="00B50111">
        <w:t xml:space="preserve"> y con otros ajustes en las condiciones existentes para el otorgamiento de préstamos</w:t>
      </w:r>
      <w:r w:rsidR="005C300D">
        <w:t xml:space="preserve">. Sin embargo, </w:t>
      </w:r>
      <w:r w:rsidR="002F3E0A">
        <w:t xml:space="preserve">se considera necesario extender los plazos de desembolso del préstamo del BID ya que es bien probable que </w:t>
      </w:r>
      <w:r w:rsidR="00B442A6">
        <w:t>aún</w:t>
      </w:r>
      <w:r w:rsidR="00010C2E">
        <w:t xml:space="preserve"> con los ajustes realizados en las condiciones de los créditos, </w:t>
      </w:r>
      <w:r w:rsidR="006E7DBC">
        <w:t>APAGUIZ</w:t>
      </w:r>
      <w:r w:rsidR="002F3E0A">
        <w:t xml:space="preserve"> no cuente con</w:t>
      </w:r>
      <w:r w:rsidR="000A713C">
        <w:t xml:space="preserve"> suficiente </w:t>
      </w:r>
      <w:r w:rsidR="002F3E0A">
        <w:t xml:space="preserve">solicitudes de préstamo </w:t>
      </w:r>
      <w:r w:rsidR="00010C2E">
        <w:t xml:space="preserve">técnicamente y financieramente viables </w:t>
      </w:r>
      <w:r w:rsidR="000A713C">
        <w:t xml:space="preserve">y con adecuada garantía </w:t>
      </w:r>
      <w:r w:rsidR="002F3E0A">
        <w:t xml:space="preserve">para </w:t>
      </w:r>
      <w:r w:rsidR="004B023F">
        <w:t>el otorgamiento de los créditos.</w:t>
      </w:r>
      <w:r w:rsidR="000A713C">
        <w:rPr>
          <w:rStyle w:val="FootnoteReference"/>
        </w:rPr>
        <w:footnoteReference w:id="14"/>
      </w:r>
      <w:r w:rsidR="000A713C">
        <w:t xml:space="preserve"> </w:t>
      </w:r>
      <w:r w:rsidR="005C300D">
        <w:t xml:space="preserve"> </w:t>
      </w:r>
    </w:p>
    <w:p w:rsidR="001E76F6" w:rsidRDefault="00B442A6" w:rsidP="00B442A6">
      <w:pPr>
        <w:spacing w:line="240" w:lineRule="auto"/>
        <w:ind w:left="1080" w:hanging="360"/>
        <w:rPr>
          <w:b/>
        </w:rPr>
      </w:pPr>
      <w:r>
        <w:br w:type="page"/>
      </w:r>
      <w:r w:rsidR="00F847F9">
        <w:rPr>
          <w:b/>
        </w:rPr>
        <w:lastRenderedPageBreak/>
        <w:t>3.</w:t>
      </w:r>
      <w:r w:rsidR="00F847F9">
        <w:rPr>
          <w:b/>
        </w:rPr>
        <w:tab/>
      </w:r>
      <w:r w:rsidR="001E76F6" w:rsidRPr="001E76F6">
        <w:rPr>
          <w:b/>
        </w:rPr>
        <w:t>Plan Operativo Anual y Plan de Adquisiciones</w:t>
      </w:r>
      <w:r w:rsidR="007D2616">
        <w:rPr>
          <w:b/>
        </w:rPr>
        <w:t xml:space="preserve"> para 2010</w:t>
      </w:r>
      <w:r w:rsidR="00F956CF">
        <w:rPr>
          <w:b/>
        </w:rPr>
        <w:t xml:space="preserve"> del Componente de Cooperación Técnica</w:t>
      </w:r>
    </w:p>
    <w:p w:rsidR="00DC0E03" w:rsidRDefault="00F847F9" w:rsidP="0024531A">
      <w:pPr>
        <w:spacing w:after="0" w:line="240" w:lineRule="auto"/>
        <w:ind w:left="720"/>
      </w:pPr>
      <w:r>
        <w:t>1.42</w:t>
      </w:r>
      <w:r w:rsidR="009E0A6E">
        <w:tab/>
      </w:r>
      <w:r w:rsidR="008F4B62">
        <w:t xml:space="preserve">Swisscontact sometió un </w:t>
      </w:r>
      <w:r w:rsidR="009E0A6E">
        <w:t>Plan Operativo Anual</w:t>
      </w:r>
      <w:r w:rsidR="0058238E">
        <w:t xml:space="preserve"> y un Plan de Adquisiciones</w:t>
      </w:r>
      <w:r w:rsidR="009E0A6E">
        <w:t xml:space="preserve"> </w:t>
      </w:r>
      <w:r w:rsidR="008F4B62">
        <w:t xml:space="preserve">revisado </w:t>
      </w:r>
      <w:r w:rsidR="009E0A6E">
        <w:t xml:space="preserve">para el periodo Enero a Diciembre de 2010, según el cual </w:t>
      </w:r>
      <w:r w:rsidR="00123E6A">
        <w:t>los gastos con cargo a la contribución del BID llegarían a US$ 9</w:t>
      </w:r>
      <w:r w:rsidR="008F4B62">
        <w:t>8</w:t>
      </w:r>
      <w:r w:rsidR="00123E6A">
        <w:t>,</w:t>
      </w:r>
      <w:r w:rsidR="008F4B62">
        <w:t>093.64</w:t>
      </w:r>
      <w:r w:rsidR="00123E6A">
        <w:t xml:space="preserve"> y </w:t>
      </w:r>
      <w:r w:rsidR="0058238E">
        <w:t xml:space="preserve">con cargo a la contribución de Swisscontact </w:t>
      </w:r>
      <w:r w:rsidR="00123E6A">
        <w:t xml:space="preserve">a US$ </w:t>
      </w:r>
      <w:r w:rsidR="008F4B62">
        <w:t>28,525.96</w:t>
      </w:r>
      <w:r w:rsidR="00123E6A">
        <w:t xml:space="preserve">.  </w:t>
      </w:r>
      <w:r w:rsidR="008F4B62">
        <w:t xml:space="preserve">Tanto los </w:t>
      </w:r>
      <w:r w:rsidR="00123E6A">
        <w:t xml:space="preserve">gastos con cargo a la contribución del BID </w:t>
      </w:r>
      <w:r w:rsidR="008F4B62">
        <w:t xml:space="preserve">como de Swisscontact </w:t>
      </w:r>
      <w:r w:rsidR="00123E6A">
        <w:t xml:space="preserve">exceden los saldos disponibles, por lo que se hace necesario revisar </w:t>
      </w:r>
      <w:r w:rsidR="006B57A9">
        <w:t>urgentemente el Plan Operativo Anual y el correspondiente Plan de Adquisiciones</w:t>
      </w:r>
      <w:r w:rsidR="0058238E">
        <w:t>,</w:t>
      </w:r>
      <w:r w:rsidR="006B57A9">
        <w:t xml:space="preserve"> considerando</w:t>
      </w:r>
      <w:r w:rsidR="005A42D8">
        <w:t xml:space="preserve"> los saldos disponibles, así como</w:t>
      </w:r>
      <w:r w:rsidR="006B57A9">
        <w:t xml:space="preserve"> </w:t>
      </w:r>
      <w:r w:rsidR="005A42D8">
        <w:t>las recomendaciones de esta evaluación presentadas más abajo, si fuera del caso.</w:t>
      </w:r>
      <w:r w:rsidR="006B57A9">
        <w:t xml:space="preserve"> </w:t>
      </w:r>
      <w:r w:rsidR="008F4B62">
        <w:t xml:space="preserve">En este sentido, se ha recibido indicaciones de que Swisscontact haría </w:t>
      </w:r>
      <w:r w:rsidR="00B442A6">
        <w:t xml:space="preserve">la totalidad de </w:t>
      </w:r>
      <w:r w:rsidR="008F4B62">
        <w:t xml:space="preserve">los aportes necesarios en conformidad con las proyecciones del Plan Operativo Anual propuesto para 2010. </w:t>
      </w:r>
      <w:r w:rsidR="00E76479">
        <w:t xml:space="preserve">Si </w:t>
      </w:r>
      <w:r w:rsidR="00C97728">
        <w:t>así</w:t>
      </w:r>
      <w:r w:rsidR="00E76479">
        <w:t xml:space="preserve"> fuera</w:t>
      </w:r>
      <w:r w:rsidR="00C97728">
        <w:t>,</w:t>
      </w:r>
      <w:r w:rsidR="00E76479">
        <w:t xml:space="preserve"> el aporte </w:t>
      </w:r>
      <w:r w:rsidR="00C97728">
        <w:t xml:space="preserve">adicional </w:t>
      </w:r>
      <w:r w:rsidR="00E76479">
        <w:t>de Swisscontact al proyecto en su finalización seria de</w:t>
      </w:r>
      <w:r w:rsidR="008F4B62">
        <w:t xml:space="preserve"> </w:t>
      </w:r>
      <w:r w:rsidR="00C97728">
        <w:t>cerca de US$30,000.00, elevando su contribución tot</w:t>
      </w:r>
      <w:r w:rsidR="00B442A6">
        <w:t xml:space="preserve">al a US$160,000.00 frente a US$130,000.00 </w:t>
      </w:r>
      <w:r w:rsidR="00C97728">
        <w:t>originalmente programados.</w:t>
      </w:r>
      <w:r w:rsidR="006D739F">
        <w:t xml:space="preserve"> </w:t>
      </w:r>
    </w:p>
    <w:p w:rsidR="00D8789B" w:rsidRDefault="00D8789B" w:rsidP="0024531A">
      <w:pPr>
        <w:spacing w:after="0" w:line="240" w:lineRule="auto"/>
        <w:ind w:left="720"/>
      </w:pPr>
    </w:p>
    <w:p w:rsidR="009E0A6E" w:rsidRDefault="00F847F9" w:rsidP="0024531A">
      <w:pPr>
        <w:spacing w:after="0" w:line="240" w:lineRule="auto"/>
        <w:ind w:left="720"/>
      </w:pPr>
      <w:r>
        <w:t>1.43</w:t>
      </w:r>
      <w:r w:rsidR="00DC0E03">
        <w:tab/>
      </w:r>
      <w:r w:rsidR="000A3F05">
        <w:t xml:space="preserve">El Cuadro 3 </w:t>
      </w:r>
      <w:r w:rsidR="001A7C69">
        <w:t xml:space="preserve">contiene </w:t>
      </w:r>
      <w:r w:rsidR="000A3F05">
        <w:t>la composición de los gastos pr</w:t>
      </w:r>
      <w:r w:rsidR="001A7C69">
        <w:t xml:space="preserve">ogramados en </w:t>
      </w:r>
      <w:r w:rsidR="000A3F05">
        <w:t>el nuevo Plan de Adquisi</w:t>
      </w:r>
      <w:r w:rsidR="008F7F18">
        <w:t>ci</w:t>
      </w:r>
      <w:r w:rsidR="000A3F05">
        <w:t xml:space="preserve">ones sometido por Swisscontact el 5 de Marzo de 2010, según el cual el 61% de los gastos con cargo a la contraparte </w:t>
      </w:r>
      <w:r w:rsidR="00164C28">
        <w:t>se destinaria a las actividades de asociatividad y cumplimiento de requisitos legales. En contraste</w:t>
      </w:r>
      <w:r w:rsidR="008F7F18">
        <w:t>,</w:t>
      </w:r>
      <w:r w:rsidR="00164C28">
        <w:t xml:space="preserve"> el 73% de los gastos a cargo de la contribución del BID se destinaria a las actividades de mercadeo y asociatividad y cumplimiento de requisitos legales.  </w:t>
      </w:r>
    </w:p>
    <w:p w:rsidR="00771F80" w:rsidRDefault="00771F80" w:rsidP="00771F80">
      <w:pPr>
        <w:spacing w:line="240" w:lineRule="auto"/>
        <w:ind w:left="720"/>
        <w:jc w:val="center"/>
        <w:rPr>
          <w:b/>
        </w:rPr>
      </w:pPr>
    </w:p>
    <w:p w:rsidR="007F2B1F" w:rsidRPr="007F2B1F" w:rsidRDefault="007F2B1F" w:rsidP="00771F80">
      <w:pPr>
        <w:spacing w:after="0"/>
        <w:ind w:left="720"/>
        <w:jc w:val="center"/>
        <w:rPr>
          <w:b/>
        </w:rPr>
      </w:pPr>
      <w:r w:rsidRPr="007F2B1F">
        <w:rPr>
          <w:b/>
        </w:rPr>
        <w:t>Cuadro 3</w:t>
      </w:r>
    </w:p>
    <w:p w:rsidR="007F2B1F" w:rsidRDefault="007F2B1F" w:rsidP="006C19BB">
      <w:pPr>
        <w:spacing w:after="0" w:line="240" w:lineRule="auto"/>
        <w:ind w:left="720"/>
        <w:jc w:val="center"/>
        <w:rPr>
          <w:b/>
        </w:rPr>
      </w:pPr>
      <w:r w:rsidRPr="007F2B1F">
        <w:rPr>
          <w:b/>
        </w:rPr>
        <w:t xml:space="preserve">Plan de Adquisiciones </w:t>
      </w:r>
      <w:r w:rsidR="006C19BB">
        <w:rPr>
          <w:b/>
        </w:rPr>
        <w:t xml:space="preserve">para el periodo </w:t>
      </w:r>
      <w:r w:rsidRPr="007F2B1F">
        <w:rPr>
          <w:b/>
        </w:rPr>
        <w:t>Enero-Diciembre 2010</w:t>
      </w:r>
    </w:p>
    <w:p w:rsidR="006C19BB" w:rsidRPr="007F2B1F" w:rsidRDefault="006C19BB" w:rsidP="007F2B1F">
      <w:pPr>
        <w:ind w:left="720"/>
        <w:jc w:val="center"/>
        <w:rPr>
          <w:b/>
        </w:rPr>
      </w:pPr>
      <w:r>
        <w:rPr>
          <w:b/>
        </w:rPr>
        <w:t>(En miles de US$</w:t>
      </w:r>
      <w:r w:rsidR="00D44227">
        <w:rPr>
          <w:b/>
        </w:rPr>
        <w:t xml:space="preserve"> y %</w:t>
      </w:r>
      <w:r>
        <w:rPr>
          <w:b/>
        </w:rPr>
        <w:t>)</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718"/>
        <w:gridCol w:w="1080"/>
        <w:gridCol w:w="1170"/>
        <w:gridCol w:w="1350"/>
        <w:gridCol w:w="1350"/>
        <w:gridCol w:w="1350"/>
        <w:gridCol w:w="1548"/>
      </w:tblGrid>
      <w:tr w:rsidR="000409CF" w:rsidRPr="000409CF" w:rsidTr="000409CF">
        <w:trPr>
          <w:trHeight w:val="1367"/>
          <w:jc w:val="center"/>
        </w:trPr>
        <w:tc>
          <w:tcPr>
            <w:tcW w:w="2718" w:type="dxa"/>
            <w:shd w:val="pct15" w:color="auto" w:fill="auto"/>
            <w:vAlign w:val="center"/>
          </w:tcPr>
          <w:p w:rsidR="000409CF" w:rsidRDefault="000409CF" w:rsidP="000409CF">
            <w:pPr>
              <w:spacing w:after="0" w:line="240" w:lineRule="auto"/>
              <w:jc w:val="center"/>
              <w:rPr>
                <w:rFonts w:asciiTheme="minorHAnsi" w:hAnsiTheme="minorHAnsi" w:cstheme="minorHAnsi"/>
                <w:b/>
                <w:sz w:val="18"/>
                <w:szCs w:val="18"/>
              </w:rPr>
            </w:pPr>
          </w:p>
          <w:p w:rsidR="004F5879" w:rsidRPr="000409CF" w:rsidRDefault="004F5879" w:rsidP="000409CF">
            <w:pPr>
              <w:spacing w:after="0" w:line="240" w:lineRule="auto"/>
              <w:jc w:val="center"/>
              <w:rPr>
                <w:rFonts w:asciiTheme="minorHAnsi" w:hAnsiTheme="minorHAnsi" w:cstheme="minorHAnsi"/>
                <w:b/>
                <w:sz w:val="18"/>
                <w:szCs w:val="18"/>
              </w:rPr>
            </w:pPr>
            <w:r w:rsidRPr="000409CF">
              <w:rPr>
                <w:rFonts w:asciiTheme="minorHAnsi" w:hAnsiTheme="minorHAnsi" w:cstheme="minorHAnsi"/>
                <w:b/>
                <w:sz w:val="18"/>
                <w:szCs w:val="18"/>
              </w:rPr>
              <w:t>Componentes o Categorías</w:t>
            </w:r>
          </w:p>
        </w:tc>
        <w:tc>
          <w:tcPr>
            <w:tcW w:w="1080" w:type="dxa"/>
            <w:shd w:val="pct15" w:color="auto" w:fill="auto"/>
            <w:vAlign w:val="center"/>
          </w:tcPr>
          <w:p w:rsidR="000409CF" w:rsidRDefault="000409CF" w:rsidP="000409CF">
            <w:pPr>
              <w:spacing w:after="0" w:line="240" w:lineRule="auto"/>
              <w:ind w:left="-18" w:firstLine="18"/>
              <w:jc w:val="center"/>
              <w:rPr>
                <w:rFonts w:asciiTheme="minorHAnsi" w:hAnsiTheme="minorHAnsi" w:cstheme="minorHAnsi"/>
                <w:b/>
                <w:sz w:val="18"/>
                <w:szCs w:val="18"/>
              </w:rPr>
            </w:pPr>
          </w:p>
          <w:p w:rsidR="004F5879" w:rsidRPr="000409CF" w:rsidRDefault="004F5879" w:rsidP="000409CF">
            <w:pPr>
              <w:spacing w:after="0" w:line="240" w:lineRule="auto"/>
              <w:ind w:left="-18" w:firstLine="18"/>
              <w:jc w:val="center"/>
              <w:rPr>
                <w:rFonts w:asciiTheme="minorHAnsi" w:hAnsiTheme="minorHAnsi" w:cstheme="minorHAnsi"/>
                <w:b/>
                <w:sz w:val="18"/>
                <w:szCs w:val="18"/>
              </w:rPr>
            </w:pPr>
            <w:r w:rsidRPr="000409CF">
              <w:rPr>
                <w:rFonts w:asciiTheme="minorHAnsi" w:hAnsiTheme="minorHAnsi" w:cstheme="minorHAnsi"/>
                <w:b/>
                <w:sz w:val="18"/>
                <w:szCs w:val="18"/>
              </w:rPr>
              <w:t>BID</w:t>
            </w:r>
          </w:p>
          <w:p w:rsidR="004F5879" w:rsidRPr="000409CF" w:rsidRDefault="004F5879" w:rsidP="000409CF">
            <w:pPr>
              <w:spacing w:after="0" w:line="240" w:lineRule="auto"/>
              <w:ind w:left="-18" w:firstLine="18"/>
              <w:jc w:val="center"/>
              <w:rPr>
                <w:rFonts w:asciiTheme="minorHAnsi" w:hAnsiTheme="minorHAnsi" w:cstheme="minorHAnsi"/>
                <w:b/>
                <w:sz w:val="18"/>
                <w:szCs w:val="18"/>
              </w:rPr>
            </w:pPr>
          </w:p>
        </w:tc>
        <w:tc>
          <w:tcPr>
            <w:tcW w:w="1170" w:type="dxa"/>
            <w:shd w:val="pct15" w:color="auto" w:fill="auto"/>
            <w:vAlign w:val="center"/>
          </w:tcPr>
          <w:p w:rsidR="004F5879" w:rsidRPr="000409CF" w:rsidRDefault="004F5879" w:rsidP="000409CF">
            <w:pPr>
              <w:spacing w:after="0" w:line="240" w:lineRule="auto"/>
              <w:ind w:left="72"/>
              <w:jc w:val="center"/>
              <w:rPr>
                <w:rFonts w:asciiTheme="minorHAnsi" w:hAnsiTheme="minorHAnsi" w:cstheme="minorHAnsi"/>
                <w:b/>
                <w:sz w:val="18"/>
                <w:szCs w:val="18"/>
              </w:rPr>
            </w:pPr>
            <w:r w:rsidRPr="000409CF">
              <w:rPr>
                <w:rFonts w:asciiTheme="minorHAnsi" w:hAnsiTheme="minorHAnsi" w:cstheme="minorHAnsi"/>
                <w:b/>
                <w:sz w:val="18"/>
                <w:szCs w:val="18"/>
              </w:rPr>
              <w:t>BID % Total</w:t>
            </w:r>
          </w:p>
        </w:tc>
        <w:tc>
          <w:tcPr>
            <w:tcW w:w="1350" w:type="dxa"/>
            <w:shd w:val="pct15" w:color="auto" w:fill="auto"/>
            <w:vAlign w:val="center"/>
          </w:tcPr>
          <w:p w:rsidR="004F5879" w:rsidRPr="000409CF" w:rsidRDefault="004F5879" w:rsidP="000409CF">
            <w:pPr>
              <w:spacing w:after="0" w:line="240" w:lineRule="auto"/>
              <w:ind w:left="-18" w:firstLine="18"/>
              <w:jc w:val="center"/>
              <w:rPr>
                <w:rFonts w:asciiTheme="minorHAnsi" w:hAnsiTheme="minorHAnsi" w:cstheme="minorHAnsi"/>
                <w:b/>
                <w:sz w:val="18"/>
                <w:szCs w:val="18"/>
              </w:rPr>
            </w:pPr>
            <w:r w:rsidRPr="000409CF">
              <w:rPr>
                <w:rFonts w:asciiTheme="minorHAnsi" w:hAnsiTheme="minorHAnsi" w:cstheme="minorHAnsi"/>
                <w:b/>
                <w:sz w:val="18"/>
                <w:szCs w:val="18"/>
              </w:rPr>
              <w:t>Swisscontact *</w:t>
            </w:r>
          </w:p>
        </w:tc>
        <w:tc>
          <w:tcPr>
            <w:tcW w:w="1350" w:type="dxa"/>
            <w:shd w:val="pct15" w:color="auto" w:fill="auto"/>
            <w:vAlign w:val="center"/>
          </w:tcPr>
          <w:p w:rsidR="000409CF" w:rsidRDefault="000409CF" w:rsidP="000409CF">
            <w:pPr>
              <w:spacing w:after="0" w:line="240" w:lineRule="auto"/>
              <w:ind w:left="0" w:hanging="18"/>
              <w:jc w:val="center"/>
              <w:rPr>
                <w:rFonts w:asciiTheme="minorHAnsi" w:hAnsiTheme="minorHAnsi" w:cstheme="minorHAnsi"/>
                <w:b/>
                <w:sz w:val="18"/>
                <w:szCs w:val="18"/>
              </w:rPr>
            </w:pPr>
          </w:p>
          <w:p w:rsidR="004F5879" w:rsidRPr="000409CF" w:rsidRDefault="004F5879" w:rsidP="000409CF">
            <w:pPr>
              <w:spacing w:after="0" w:line="240" w:lineRule="auto"/>
              <w:ind w:left="0" w:hanging="18"/>
              <w:jc w:val="center"/>
              <w:rPr>
                <w:rFonts w:asciiTheme="minorHAnsi" w:hAnsiTheme="minorHAnsi" w:cstheme="minorHAnsi"/>
                <w:b/>
                <w:sz w:val="18"/>
                <w:szCs w:val="18"/>
              </w:rPr>
            </w:pPr>
            <w:r w:rsidRPr="000409CF">
              <w:rPr>
                <w:rFonts w:asciiTheme="minorHAnsi" w:hAnsiTheme="minorHAnsi" w:cstheme="minorHAnsi"/>
                <w:b/>
                <w:sz w:val="18"/>
                <w:szCs w:val="18"/>
              </w:rPr>
              <w:t>Swisscontact % Total</w:t>
            </w:r>
          </w:p>
        </w:tc>
        <w:tc>
          <w:tcPr>
            <w:tcW w:w="1350" w:type="dxa"/>
            <w:shd w:val="pct15" w:color="auto" w:fill="auto"/>
            <w:vAlign w:val="center"/>
          </w:tcPr>
          <w:p w:rsidR="000409CF" w:rsidRDefault="000409CF" w:rsidP="000409CF">
            <w:pPr>
              <w:spacing w:after="0" w:line="240" w:lineRule="auto"/>
              <w:ind w:hanging="749"/>
              <w:jc w:val="center"/>
              <w:rPr>
                <w:rFonts w:asciiTheme="minorHAnsi" w:hAnsiTheme="minorHAnsi" w:cstheme="minorHAnsi"/>
                <w:b/>
                <w:sz w:val="18"/>
                <w:szCs w:val="18"/>
              </w:rPr>
            </w:pPr>
          </w:p>
          <w:p w:rsidR="004F5879" w:rsidRPr="000409CF" w:rsidRDefault="004F5879" w:rsidP="000409CF">
            <w:pPr>
              <w:spacing w:after="0" w:line="240" w:lineRule="auto"/>
              <w:ind w:hanging="749"/>
              <w:jc w:val="center"/>
              <w:rPr>
                <w:rFonts w:asciiTheme="minorHAnsi" w:hAnsiTheme="minorHAnsi" w:cstheme="minorHAnsi"/>
                <w:b/>
                <w:sz w:val="18"/>
                <w:szCs w:val="18"/>
              </w:rPr>
            </w:pPr>
            <w:r w:rsidRPr="000409CF">
              <w:rPr>
                <w:rFonts w:asciiTheme="minorHAnsi" w:hAnsiTheme="minorHAnsi" w:cstheme="minorHAnsi"/>
                <w:b/>
                <w:sz w:val="18"/>
                <w:szCs w:val="18"/>
              </w:rPr>
              <w:t>Total</w:t>
            </w:r>
          </w:p>
          <w:p w:rsidR="004F5879" w:rsidRPr="000409CF" w:rsidRDefault="004F5879" w:rsidP="000409CF">
            <w:pPr>
              <w:spacing w:after="0" w:line="240" w:lineRule="auto"/>
              <w:ind w:left="0"/>
              <w:jc w:val="center"/>
              <w:rPr>
                <w:rFonts w:asciiTheme="minorHAnsi" w:hAnsiTheme="minorHAnsi" w:cstheme="minorHAnsi"/>
                <w:b/>
                <w:sz w:val="18"/>
                <w:szCs w:val="18"/>
              </w:rPr>
            </w:pPr>
            <w:r w:rsidRPr="000409CF">
              <w:rPr>
                <w:rFonts w:asciiTheme="minorHAnsi" w:hAnsiTheme="minorHAnsi" w:cstheme="minorHAnsi"/>
                <w:b/>
                <w:sz w:val="18"/>
                <w:szCs w:val="18"/>
              </w:rPr>
              <w:t>$</w:t>
            </w:r>
          </w:p>
        </w:tc>
        <w:tc>
          <w:tcPr>
            <w:tcW w:w="1548" w:type="dxa"/>
            <w:shd w:val="pct15" w:color="auto" w:fill="auto"/>
            <w:vAlign w:val="center"/>
          </w:tcPr>
          <w:p w:rsidR="000409CF" w:rsidRDefault="000409CF" w:rsidP="000409CF">
            <w:pPr>
              <w:spacing w:after="0" w:line="240" w:lineRule="auto"/>
              <w:ind w:hanging="839"/>
              <w:jc w:val="center"/>
              <w:rPr>
                <w:rFonts w:asciiTheme="minorHAnsi" w:hAnsiTheme="minorHAnsi" w:cstheme="minorHAnsi"/>
                <w:b/>
                <w:sz w:val="18"/>
                <w:szCs w:val="18"/>
              </w:rPr>
            </w:pPr>
          </w:p>
          <w:p w:rsidR="004F5879" w:rsidRPr="000409CF" w:rsidRDefault="004F5879" w:rsidP="000409CF">
            <w:pPr>
              <w:spacing w:after="0" w:line="240" w:lineRule="auto"/>
              <w:ind w:hanging="839"/>
              <w:jc w:val="center"/>
              <w:rPr>
                <w:rFonts w:asciiTheme="minorHAnsi" w:hAnsiTheme="minorHAnsi" w:cstheme="minorHAnsi"/>
                <w:b/>
                <w:sz w:val="18"/>
                <w:szCs w:val="18"/>
              </w:rPr>
            </w:pPr>
            <w:r w:rsidRPr="000409CF">
              <w:rPr>
                <w:rFonts w:asciiTheme="minorHAnsi" w:hAnsiTheme="minorHAnsi" w:cstheme="minorHAnsi"/>
                <w:b/>
                <w:sz w:val="18"/>
                <w:szCs w:val="18"/>
              </w:rPr>
              <w:t>Total</w:t>
            </w:r>
          </w:p>
          <w:p w:rsidR="004F5879" w:rsidRPr="000409CF" w:rsidRDefault="004F5879" w:rsidP="000409CF">
            <w:pPr>
              <w:spacing w:after="0" w:line="240" w:lineRule="auto"/>
              <w:ind w:hanging="821"/>
              <w:jc w:val="center"/>
              <w:rPr>
                <w:rFonts w:asciiTheme="minorHAnsi" w:hAnsiTheme="minorHAnsi" w:cstheme="minorHAnsi"/>
                <w:b/>
                <w:sz w:val="18"/>
                <w:szCs w:val="18"/>
              </w:rPr>
            </w:pPr>
            <w:r w:rsidRPr="000409CF">
              <w:rPr>
                <w:rFonts w:asciiTheme="minorHAnsi" w:hAnsiTheme="minorHAnsi" w:cstheme="minorHAnsi"/>
                <w:b/>
                <w:sz w:val="18"/>
                <w:szCs w:val="18"/>
              </w:rPr>
              <w:t>%</w:t>
            </w:r>
          </w:p>
        </w:tc>
      </w:tr>
      <w:tr w:rsidR="000409CF" w:rsidRPr="000409CF" w:rsidTr="000409CF">
        <w:trPr>
          <w:trHeight w:val="350"/>
          <w:jc w:val="center"/>
        </w:trPr>
        <w:tc>
          <w:tcPr>
            <w:tcW w:w="2718" w:type="dxa"/>
            <w:vAlign w:val="center"/>
          </w:tcPr>
          <w:p w:rsidR="00170AEA" w:rsidRPr="000409CF" w:rsidRDefault="00170AEA" w:rsidP="001335FF">
            <w:pPr>
              <w:numPr>
                <w:ilvl w:val="0"/>
                <w:numId w:val="8"/>
              </w:numPr>
              <w:spacing w:after="0" w:line="240" w:lineRule="auto"/>
              <w:ind w:left="180" w:hanging="180"/>
              <w:jc w:val="left"/>
              <w:rPr>
                <w:rFonts w:asciiTheme="minorHAnsi" w:hAnsiTheme="minorHAnsi" w:cstheme="minorHAnsi"/>
                <w:b/>
                <w:sz w:val="18"/>
                <w:szCs w:val="18"/>
              </w:rPr>
            </w:pPr>
            <w:r w:rsidRPr="000409CF">
              <w:rPr>
                <w:rFonts w:asciiTheme="minorHAnsi" w:hAnsiTheme="minorHAnsi" w:cstheme="minorHAnsi"/>
                <w:b/>
                <w:sz w:val="18"/>
                <w:szCs w:val="18"/>
              </w:rPr>
              <w:t>Producción</w:t>
            </w:r>
          </w:p>
          <w:p w:rsidR="00170AEA" w:rsidRPr="000409CF" w:rsidRDefault="00170AEA" w:rsidP="000409CF">
            <w:pPr>
              <w:spacing w:after="0" w:line="240" w:lineRule="auto"/>
              <w:ind w:left="180"/>
              <w:jc w:val="left"/>
              <w:rPr>
                <w:rFonts w:asciiTheme="minorHAnsi" w:hAnsiTheme="minorHAnsi" w:cstheme="minorHAnsi"/>
                <w:b/>
                <w:sz w:val="18"/>
                <w:szCs w:val="18"/>
              </w:rPr>
            </w:pPr>
          </w:p>
        </w:tc>
        <w:tc>
          <w:tcPr>
            <w:tcW w:w="1080" w:type="dxa"/>
            <w:vAlign w:val="center"/>
          </w:tcPr>
          <w:p w:rsidR="004F5879" w:rsidRPr="000409CF" w:rsidRDefault="004F5879" w:rsidP="000409CF">
            <w:pPr>
              <w:spacing w:after="0" w:line="240" w:lineRule="auto"/>
              <w:ind w:left="-18" w:firstLine="18"/>
              <w:jc w:val="left"/>
              <w:rPr>
                <w:rFonts w:asciiTheme="minorHAnsi" w:hAnsiTheme="minorHAnsi" w:cstheme="minorHAnsi"/>
                <w:b/>
                <w:sz w:val="18"/>
                <w:szCs w:val="18"/>
              </w:rPr>
            </w:pPr>
            <w:r w:rsidRPr="000409CF">
              <w:rPr>
                <w:rFonts w:asciiTheme="minorHAnsi" w:hAnsiTheme="minorHAnsi" w:cstheme="minorHAnsi"/>
                <w:b/>
                <w:sz w:val="18"/>
                <w:szCs w:val="18"/>
              </w:rPr>
              <w:t>$18.2</w:t>
            </w:r>
          </w:p>
        </w:tc>
        <w:tc>
          <w:tcPr>
            <w:tcW w:w="1170" w:type="dxa"/>
            <w:vAlign w:val="center"/>
          </w:tcPr>
          <w:p w:rsidR="004F5879" w:rsidRPr="000409CF" w:rsidRDefault="004F5879" w:rsidP="000409CF">
            <w:pPr>
              <w:spacing w:after="0" w:line="240" w:lineRule="auto"/>
              <w:ind w:hanging="821"/>
              <w:jc w:val="left"/>
              <w:rPr>
                <w:rFonts w:asciiTheme="minorHAnsi" w:hAnsiTheme="minorHAnsi" w:cstheme="minorHAnsi"/>
                <w:b/>
                <w:sz w:val="18"/>
                <w:szCs w:val="18"/>
              </w:rPr>
            </w:pPr>
            <w:r w:rsidRPr="000409CF">
              <w:rPr>
                <w:rFonts w:asciiTheme="minorHAnsi" w:hAnsiTheme="minorHAnsi" w:cstheme="minorHAnsi"/>
                <w:b/>
                <w:sz w:val="18"/>
                <w:szCs w:val="18"/>
              </w:rPr>
              <w:t>19%</w:t>
            </w:r>
          </w:p>
        </w:tc>
        <w:tc>
          <w:tcPr>
            <w:tcW w:w="1350" w:type="dxa"/>
            <w:vAlign w:val="center"/>
          </w:tcPr>
          <w:p w:rsidR="004F5879" w:rsidRPr="000409CF" w:rsidRDefault="004F5879" w:rsidP="000409CF">
            <w:pPr>
              <w:spacing w:after="0" w:line="240" w:lineRule="auto"/>
              <w:ind w:hanging="839"/>
              <w:jc w:val="left"/>
              <w:rPr>
                <w:rFonts w:asciiTheme="minorHAnsi" w:hAnsiTheme="minorHAnsi" w:cstheme="minorHAnsi"/>
                <w:b/>
                <w:sz w:val="18"/>
                <w:szCs w:val="18"/>
              </w:rPr>
            </w:pPr>
            <w:r w:rsidRPr="000409CF">
              <w:rPr>
                <w:rFonts w:asciiTheme="minorHAnsi" w:hAnsiTheme="minorHAnsi" w:cstheme="minorHAnsi"/>
                <w:b/>
                <w:sz w:val="18"/>
                <w:szCs w:val="18"/>
              </w:rPr>
              <w:t>$6.1</w:t>
            </w:r>
          </w:p>
        </w:tc>
        <w:tc>
          <w:tcPr>
            <w:tcW w:w="1350" w:type="dxa"/>
            <w:vAlign w:val="center"/>
          </w:tcPr>
          <w:p w:rsidR="004F5879" w:rsidRPr="000409CF" w:rsidRDefault="004F5879" w:rsidP="000409CF">
            <w:pPr>
              <w:spacing w:after="0" w:line="240" w:lineRule="auto"/>
              <w:ind w:hanging="839"/>
              <w:jc w:val="left"/>
              <w:rPr>
                <w:rFonts w:asciiTheme="minorHAnsi" w:hAnsiTheme="minorHAnsi" w:cstheme="minorHAnsi"/>
                <w:b/>
                <w:sz w:val="18"/>
                <w:szCs w:val="18"/>
              </w:rPr>
            </w:pPr>
            <w:r w:rsidRPr="000409CF">
              <w:rPr>
                <w:rFonts w:asciiTheme="minorHAnsi" w:hAnsiTheme="minorHAnsi" w:cstheme="minorHAnsi"/>
                <w:b/>
                <w:sz w:val="18"/>
                <w:szCs w:val="18"/>
              </w:rPr>
              <w:t>21%</w:t>
            </w:r>
          </w:p>
        </w:tc>
        <w:tc>
          <w:tcPr>
            <w:tcW w:w="1350" w:type="dxa"/>
            <w:vAlign w:val="center"/>
          </w:tcPr>
          <w:p w:rsidR="004F5879" w:rsidRPr="000409CF" w:rsidRDefault="004F5879" w:rsidP="000409CF">
            <w:pPr>
              <w:spacing w:after="0" w:line="240" w:lineRule="auto"/>
              <w:ind w:hanging="839"/>
              <w:jc w:val="left"/>
              <w:rPr>
                <w:rFonts w:asciiTheme="minorHAnsi" w:hAnsiTheme="minorHAnsi" w:cstheme="minorHAnsi"/>
                <w:b/>
                <w:sz w:val="18"/>
                <w:szCs w:val="18"/>
              </w:rPr>
            </w:pPr>
            <w:r w:rsidRPr="000409CF">
              <w:rPr>
                <w:rFonts w:asciiTheme="minorHAnsi" w:hAnsiTheme="minorHAnsi" w:cstheme="minorHAnsi"/>
                <w:b/>
                <w:sz w:val="18"/>
                <w:szCs w:val="18"/>
              </w:rPr>
              <w:t>$24.3</w:t>
            </w:r>
          </w:p>
        </w:tc>
        <w:tc>
          <w:tcPr>
            <w:tcW w:w="1548" w:type="dxa"/>
            <w:vAlign w:val="center"/>
          </w:tcPr>
          <w:p w:rsidR="004F5879" w:rsidRPr="000409CF" w:rsidRDefault="004F5879" w:rsidP="000409CF">
            <w:pPr>
              <w:spacing w:after="0" w:line="240" w:lineRule="auto"/>
              <w:ind w:hanging="821"/>
              <w:jc w:val="left"/>
              <w:rPr>
                <w:rFonts w:asciiTheme="minorHAnsi" w:hAnsiTheme="minorHAnsi" w:cstheme="minorHAnsi"/>
                <w:b/>
                <w:sz w:val="18"/>
                <w:szCs w:val="18"/>
              </w:rPr>
            </w:pPr>
            <w:r w:rsidRPr="000409CF">
              <w:rPr>
                <w:rFonts w:asciiTheme="minorHAnsi" w:hAnsiTheme="minorHAnsi" w:cstheme="minorHAnsi"/>
                <w:b/>
                <w:sz w:val="18"/>
                <w:szCs w:val="18"/>
              </w:rPr>
              <w:t>19%</w:t>
            </w:r>
          </w:p>
        </w:tc>
      </w:tr>
      <w:tr w:rsidR="000409CF" w:rsidRPr="000409CF" w:rsidTr="000409CF">
        <w:trPr>
          <w:trHeight w:val="620"/>
          <w:jc w:val="center"/>
        </w:trPr>
        <w:tc>
          <w:tcPr>
            <w:tcW w:w="2718" w:type="dxa"/>
            <w:vAlign w:val="center"/>
          </w:tcPr>
          <w:p w:rsidR="004F5879" w:rsidRPr="000409CF" w:rsidRDefault="004F5879" w:rsidP="000409CF">
            <w:pPr>
              <w:spacing w:after="0" w:line="240" w:lineRule="auto"/>
              <w:ind w:hanging="821"/>
              <w:jc w:val="left"/>
              <w:rPr>
                <w:rFonts w:asciiTheme="minorHAnsi" w:hAnsiTheme="minorHAnsi" w:cstheme="minorHAnsi"/>
                <w:sz w:val="18"/>
                <w:szCs w:val="18"/>
              </w:rPr>
            </w:pPr>
            <w:r w:rsidRPr="000409CF">
              <w:rPr>
                <w:rFonts w:asciiTheme="minorHAnsi" w:hAnsiTheme="minorHAnsi" w:cstheme="minorHAnsi"/>
                <w:sz w:val="18"/>
                <w:szCs w:val="18"/>
              </w:rPr>
              <w:t>Sistema Integrado de Calidad Sanidad y Inocuidad</w:t>
            </w:r>
          </w:p>
        </w:tc>
        <w:tc>
          <w:tcPr>
            <w:tcW w:w="1080" w:type="dxa"/>
            <w:vAlign w:val="center"/>
          </w:tcPr>
          <w:p w:rsidR="004F5879" w:rsidRPr="000409CF" w:rsidRDefault="004F5879" w:rsidP="000409CF">
            <w:pPr>
              <w:spacing w:after="0" w:line="240" w:lineRule="auto"/>
              <w:ind w:left="-18" w:firstLine="18"/>
              <w:jc w:val="left"/>
              <w:rPr>
                <w:rFonts w:asciiTheme="minorHAnsi" w:hAnsiTheme="minorHAnsi" w:cstheme="minorHAnsi"/>
                <w:sz w:val="18"/>
                <w:szCs w:val="18"/>
              </w:rPr>
            </w:pPr>
            <w:r w:rsidRPr="000409CF">
              <w:rPr>
                <w:rFonts w:asciiTheme="minorHAnsi" w:hAnsiTheme="minorHAnsi" w:cstheme="minorHAnsi"/>
                <w:sz w:val="18"/>
                <w:szCs w:val="18"/>
              </w:rPr>
              <w:t>$10.7</w:t>
            </w:r>
          </w:p>
        </w:tc>
        <w:tc>
          <w:tcPr>
            <w:tcW w:w="1170" w:type="dxa"/>
            <w:vAlign w:val="center"/>
          </w:tcPr>
          <w:p w:rsidR="004F5879" w:rsidRPr="000409CF" w:rsidRDefault="004F5879" w:rsidP="000409CF">
            <w:pPr>
              <w:spacing w:after="0" w:line="240" w:lineRule="auto"/>
              <w:ind w:hanging="821"/>
              <w:jc w:val="left"/>
              <w:rPr>
                <w:rFonts w:asciiTheme="minorHAnsi" w:hAnsiTheme="minorHAnsi" w:cstheme="minorHAnsi"/>
                <w:sz w:val="18"/>
                <w:szCs w:val="18"/>
              </w:rPr>
            </w:pPr>
            <w:r w:rsidRPr="000409CF">
              <w:rPr>
                <w:rFonts w:asciiTheme="minorHAnsi" w:hAnsiTheme="minorHAnsi" w:cstheme="minorHAnsi"/>
                <w:sz w:val="18"/>
                <w:szCs w:val="18"/>
              </w:rPr>
              <w:t>11%</w:t>
            </w:r>
          </w:p>
        </w:tc>
        <w:tc>
          <w:tcPr>
            <w:tcW w:w="1350" w:type="dxa"/>
            <w:vAlign w:val="center"/>
          </w:tcPr>
          <w:p w:rsidR="004F5879" w:rsidRPr="000409CF" w:rsidRDefault="004F5879" w:rsidP="000409CF">
            <w:pPr>
              <w:spacing w:after="0" w:line="240" w:lineRule="auto"/>
              <w:ind w:hanging="839"/>
              <w:jc w:val="left"/>
              <w:rPr>
                <w:rFonts w:asciiTheme="minorHAnsi" w:hAnsiTheme="minorHAnsi" w:cstheme="minorHAnsi"/>
                <w:sz w:val="18"/>
                <w:szCs w:val="18"/>
              </w:rPr>
            </w:pPr>
            <w:r w:rsidRPr="000409CF">
              <w:rPr>
                <w:rFonts w:asciiTheme="minorHAnsi" w:hAnsiTheme="minorHAnsi" w:cstheme="minorHAnsi"/>
                <w:sz w:val="18"/>
                <w:szCs w:val="18"/>
              </w:rPr>
              <w:t>$6.1</w:t>
            </w:r>
          </w:p>
        </w:tc>
        <w:tc>
          <w:tcPr>
            <w:tcW w:w="1350" w:type="dxa"/>
            <w:vAlign w:val="center"/>
          </w:tcPr>
          <w:p w:rsidR="004F5879" w:rsidRPr="000409CF" w:rsidRDefault="004F5879" w:rsidP="000409CF">
            <w:pPr>
              <w:spacing w:after="0" w:line="240" w:lineRule="auto"/>
              <w:ind w:hanging="839"/>
              <w:jc w:val="left"/>
              <w:rPr>
                <w:rFonts w:asciiTheme="minorHAnsi" w:hAnsiTheme="minorHAnsi" w:cstheme="minorHAnsi"/>
                <w:sz w:val="18"/>
                <w:szCs w:val="18"/>
              </w:rPr>
            </w:pPr>
            <w:r w:rsidRPr="000409CF">
              <w:rPr>
                <w:rFonts w:asciiTheme="minorHAnsi" w:hAnsiTheme="minorHAnsi" w:cstheme="minorHAnsi"/>
                <w:sz w:val="18"/>
                <w:szCs w:val="18"/>
              </w:rPr>
              <w:t>21%</w:t>
            </w:r>
          </w:p>
        </w:tc>
        <w:tc>
          <w:tcPr>
            <w:tcW w:w="1350" w:type="dxa"/>
            <w:vAlign w:val="center"/>
          </w:tcPr>
          <w:p w:rsidR="004F5879" w:rsidRPr="000409CF" w:rsidRDefault="004F5879" w:rsidP="000409CF">
            <w:pPr>
              <w:spacing w:after="0" w:line="240" w:lineRule="auto"/>
              <w:ind w:hanging="839"/>
              <w:jc w:val="left"/>
              <w:rPr>
                <w:rFonts w:asciiTheme="minorHAnsi" w:hAnsiTheme="minorHAnsi" w:cstheme="minorHAnsi"/>
                <w:sz w:val="18"/>
                <w:szCs w:val="18"/>
              </w:rPr>
            </w:pPr>
            <w:r w:rsidRPr="000409CF">
              <w:rPr>
                <w:rFonts w:asciiTheme="minorHAnsi" w:hAnsiTheme="minorHAnsi" w:cstheme="minorHAnsi"/>
                <w:sz w:val="18"/>
                <w:szCs w:val="18"/>
              </w:rPr>
              <w:t>$16.8</w:t>
            </w:r>
          </w:p>
        </w:tc>
        <w:tc>
          <w:tcPr>
            <w:tcW w:w="1548" w:type="dxa"/>
            <w:vAlign w:val="center"/>
          </w:tcPr>
          <w:p w:rsidR="004F5879" w:rsidRPr="000409CF" w:rsidRDefault="004F5879" w:rsidP="000409CF">
            <w:pPr>
              <w:spacing w:after="0" w:line="240" w:lineRule="auto"/>
              <w:ind w:hanging="821"/>
              <w:jc w:val="left"/>
              <w:rPr>
                <w:rFonts w:asciiTheme="minorHAnsi" w:hAnsiTheme="minorHAnsi" w:cstheme="minorHAnsi"/>
                <w:sz w:val="18"/>
                <w:szCs w:val="18"/>
              </w:rPr>
            </w:pPr>
            <w:r w:rsidRPr="000409CF">
              <w:rPr>
                <w:rFonts w:asciiTheme="minorHAnsi" w:hAnsiTheme="minorHAnsi" w:cstheme="minorHAnsi"/>
                <w:sz w:val="18"/>
                <w:szCs w:val="18"/>
              </w:rPr>
              <w:t>13%</w:t>
            </w:r>
          </w:p>
        </w:tc>
      </w:tr>
      <w:tr w:rsidR="000409CF" w:rsidRPr="000409CF" w:rsidTr="000409CF">
        <w:trPr>
          <w:jc w:val="center"/>
        </w:trPr>
        <w:tc>
          <w:tcPr>
            <w:tcW w:w="2718" w:type="dxa"/>
            <w:tcBorders>
              <w:bottom w:val="single" w:sz="4" w:space="0" w:color="000000"/>
            </w:tcBorders>
            <w:vAlign w:val="center"/>
          </w:tcPr>
          <w:p w:rsidR="004F5879" w:rsidRPr="000409CF" w:rsidRDefault="004F5879" w:rsidP="000409CF">
            <w:pPr>
              <w:spacing w:after="0" w:line="240" w:lineRule="auto"/>
              <w:ind w:hanging="821"/>
              <w:jc w:val="left"/>
              <w:rPr>
                <w:rFonts w:asciiTheme="minorHAnsi" w:hAnsiTheme="minorHAnsi" w:cstheme="minorHAnsi"/>
                <w:sz w:val="18"/>
                <w:szCs w:val="18"/>
              </w:rPr>
            </w:pPr>
            <w:r w:rsidRPr="000409CF">
              <w:rPr>
                <w:rFonts w:asciiTheme="minorHAnsi" w:hAnsiTheme="minorHAnsi" w:cstheme="minorHAnsi"/>
                <w:sz w:val="18"/>
                <w:szCs w:val="18"/>
              </w:rPr>
              <w:t>Planes de Negocio</w:t>
            </w:r>
          </w:p>
        </w:tc>
        <w:tc>
          <w:tcPr>
            <w:tcW w:w="1080" w:type="dxa"/>
            <w:tcBorders>
              <w:bottom w:val="single" w:sz="4" w:space="0" w:color="000000"/>
            </w:tcBorders>
            <w:vAlign w:val="center"/>
          </w:tcPr>
          <w:p w:rsidR="004F5879" w:rsidRPr="000409CF" w:rsidRDefault="004F5879" w:rsidP="000409CF">
            <w:pPr>
              <w:spacing w:after="0" w:line="240" w:lineRule="auto"/>
              <w:ind w:left="-18" w:firstLine="18"/>
              <w:jc w:val="left"/>
              <w:rPr>
                <w:rFonts w:asciiTheme="minorHAnsi" w:hAnsiTheme="minorHAnsi" w:cstheme="minorHAnsi"/>
                <w:sz w:val="18"/>
                <w:szCs w:val="18"/>
              </w:rPr>
            </w:pPr>
            <w:r w:rsidRPr="000409CF">
              <w:rPr>
                <w:rFonts w:asciiTheme="minorHAnsi" w:hAnsiTheme="minorHAnsi" w:cstheme="minorHAnsi"/>
                <w:sz w:val="18"/>
                <w:szCs w:val="18"/>
              </w:rPr>
              <w:t>$3.0</w:t>
            </w:r>
          </w:p>
        </w:tc>
        <w:tc>
          <w:tcPr>
            <w:tcW w:w="1170" w:type="dxa"/>
            <w:tcBorders>
              <w:bottom w:val="single" w:sz="4" w:space="0" w:color="000000"/>
            </w:tcBorders>
            <w:vAlign w:val="center"/>
          </w:tcPr>
          <w:p w:rsidR="004F5879" w:rsidRPr="000409CF" w:rsidRDefault="004F5879" w:rsidP="000409CF">
            <w:pPr>
              <w:spacing w:after="0" w:line="240" w:lineRule="auto"/>
              <w:ind w:hanging="821"/>
              <w:jc w:val="left"/>
              <w:rPr>
                <w:rFonts w:asciiTheme="minorHAnsi" w:hAnsiTheme="minorHAnsi" w:cstheme="minorHAnsi"/>
                <w:sz w:val="18"/>
                <w:szCs w:val="18"/>
              </w:rPr>
            </w:pPr>
            <w:r w:rsidRPr="000409CF">
              <w:rPr>
                <w:rFonts w:asciiTheme="minorHAnsi" w:hAnsiTheme="minorHAnsi" w:cstheme="minorHAnsi"/>
                <w:sz w:val="18"/>
                <w:szCs w:val="18"/>
              </w:rPr>
              <w:t>3%</w:t>
            </w:r>
          </w:p>
        </w:tc>
        <w:tc>
          <w:tcPr>
            <w:tcW w:w="1350" w:type="dxa"/>
            <w:tcBorders>
              <w:bottom w:val="single" w:sz="4" w:space="0" w:color="000000"/>
            </w:tcBorders>
            <w:vAlign w:val="center"/>
          </w:tcPr>
          <w:p w:rsidR="004F5879" w:rsidRPr="000409CF" w:rsidRDefault="004F5879" w:rsidP="000409CF">
            <w:pPr>
              <w:spacing w:after="0" w:line="240" w:lineRule="auto"/>
              <w:ind w:hanging="839"/>
              <w:jc w:val="left"/>
              <w:rPr>
                <w:rFonts w:asciiTheme="minorHAnsi" w:hAnsiTheme="minorHAnsi" w:cstheme="minorHAnsi"/>
                <w:sz w:val="18"/>
                <w:szCs w:val="18"/>
              </w:rPr>
            </w:pPr>
            <w:r w:rsidRPr="000409CF">
              <w:rPr>
                <w:rFonts w:asciiTheme="minorHAnsi" w:hAnsiTheme="minorHAnsi" w:cstheme="minorHAnsi"/>
                <w:sz w:val="18"/>
                <w:szCs w:val="18"/>
              </w:rPr>
              <w:t>-</w:t>
            </w:r>
          </w:p>
        </w:tc>
        <w:tc>
          <w:tcPr>
            <w:tcW w:w="1350" w:type="dxa"/>
            <w:tcBorders>
              <w:bottom w:val="single" w:sz="4" w:space="0" w:color="000000"/>
            </w:tcBorders>
            <w:vAlign w:val="center"/>
          </w:tcPr>
          <w:p w:rsidR="004F5879" w:rsidRPr="000409CF" w:rsidRDefault="004F5879" w:rsidP="000409CF">
            <w:pPr>
              <w:spacing w:after="0" w:line="240" w:lineRule="auto"/>
              <w:ind w:hanging="839"/>
              <w:jc w:val="left"/>
              <w:rPr>
                <w:rFonts w:asciiTheme="minorHAnsi" w:hAnsiTheme="minorHAnsi" w:cstheme="minorHAnsi"/>
                <w:sz w:val="18"/>
                <w:szCs w:val="18"/>
              </w:rPr>
            </w:pPr>
            <w:r w:rsidRPr="000409CF">
              <w:rPr>
                <w:rFonts w:asciiTheme="minorHAnsi" w:hAnsiTheme="minorHAnsi" w:cstheme="minorHAnsi"/>
                <w:sz w:val="18"/>
                <w:szCs w:val="18"/>
              </w:rPr>
              <w:t>-</w:t>
            </w:r>
          </w:p>
        </w:tc>
        <w:tc>
          <w:tcPr>
            <w:tcW w:w="1350" w:type="dxa"/>
            <w:tcBorders>
              <w:bottom w:val="single" w:sz="4" w:space="0" w:color="000000"/>
            </w:tcBorders>
            <w:vAlign w:val="center"/>
          </w:tcPr>
          <w:p w:rsidR="004F5879" w:rsidRPr="000409CF" w:rsidRDefault="004F5879" w:rsidP="000409CF">
            <w:pPr>
              <w:spacing w:after="0" w:line="240" w:lineRule="auto"/>
              <w:ind w:hanging="839"/>
              <w:jc w:val="left"/>
              <w:rPr>
                <w:rFonts w:asciiTheme="minorHAnsi" w:hAnsiTheme="minorHAnsi" w:cstheme="minorHAnsi"/>
                <w:sz w:val="18"/>
                <w:szCs w:val="18"/>
              </w:rPr>
            </w:pPr>
            <w:r w:rsidRPr="000409CF">
              <w:rPr>
                <w:rFonts w:asciiTheme="minorHAnsi" w:hAnsiTheme="minorHAnsi" w:cstheme="minorHAnsi"/>
                <w:sz w:val="18"/>
                <w:szCs w:val="18"/>
              </w:rPr>
              <w:t>$3.0</w:t>
            </w:r>
          </w:p>
        </w:tc>
        <w:tc>
          <w:tcPr>
            <w:tcW w:w="1548" w:type="dxa"/>
            <w:tcBorders>
              <w:bottom w:val="single" w:sz="4" w:space="0" w:color="000000"/>
            </w:tcBorders>
            <w:vAlign w:val="center"/>
          </w:tcPr>
          <w:p w:rsidR="004F5879" w:rsidRPr="000409CF" w:rsidRDefault="004F5879" w:rsidP="000409CF">
            <w:pPr>
              <w:spacing w:after="0" w:line="240" w:lineRule="auto"/>
              <w:ind w:hanging="821"/>
              <w:jc w:val="left"/>
              <w:rPr>
                <w:rFonts w:asciiTheme="minorHAnsi" w:hAnsiTheme="minorHAnsi" w:cstheme="minorHAnsi"/>
                <w:sz w:val="18"/>
                <w:szCs w:val="18"/>
              </w:rPr>
            </w:pPr>
            <w:r w:rsidRPr="000409CF">
              <w:rPr>
                <w:rFonts w:asciiTheme="minorHAnsi" w:hAnsiTheme="minorHAnsi" w:cstheme="minorHAnsi"/>
                <w:sz w:val="18"/>
                <w:szCs w:val="18"/>
              </w:rPr>
              <w:t>2%</w:t>
            </w:r>
          </w:p>
        </w:tc>
      </w:tr>
      <w:tr w:rsidR="000409CF" w:rsidRPr="000409CF" w:rsidTr="000409CF">
        <w:trPr>
          <w:trHeight w:val="638"/>
          <w:jc w:val="center"/>
        </w:trPr>
        <w:tc>
          <w:tcPr>
            <w:tcW w:w="2718" w:type="dxa"/>
            <w:tcBorders>
              <w:bottom w:val="double" w:sz="4" w:space="0" w:color="auto"/>
            </w:tcBorders>
            <w:vAlign w:val="center"/>
          </w:tcPr>
          <w:p w:rsidR="004F5879" w:rsidRPr="000409CF" w:rsidRDefault="004F5879" w:rsidP="000409CF">
            <w:pPr>
              <w:spacing w:after="0" w:line="240" w:lineRule="auto"/>
              <w:ind w:hanging="821"/>
              <w:jc w:val="left"/>
              <w:rPr>
                <w:rFonts w:asciiTheme="minorHAnsi" w:hAnsiTheme="minorHAnsi" w:cstheme="minorHAnsi"/>
                <w:sz w:val="18"/>
                <w:szCs w:val="18"/>
              </w:rPr>
            </w:pPr>
            <w:r w:rsidRPr="000409CF">
              <w:rPr>
                <w:rFonts w:asciiTheme="minorHAnsi" w:hAnsiTheme="minorHAnsi" w:cstheme="minorHAnsi"/>
                <w:sz w:val="18"/>
                <w:szCs w:val="18"/>
              </w:rPr>
              <w:t>Diseño y Desarrollo de Tecnología</w:t>
            </w:r>
          </w:p>
        </w:tc>
        <w:tc>
          <w:tcPr>
            <w:tcW w:w="1080" w:type="dxa"/>
            <w:tcBorders>
              <w:bottom w:val="double" w:sz="4" w:space="0" w:color="auto"/>
            </w:tcBorders>
            <w:vAlign w:val="center"/>
          </w:tcPr>
          <w:p w:rsidR="004F5879" w:rsidRPr="000409CF" w:rsidRDefault="004F5879" w:rsidP="000409CF">
            <w:pPr>
              <w:spacing w:after="0" w:line="240" w:lineRule="auto"/>
              <w:ind w:left="-18" w:firstLine="18"/>
              <w:jc w:val="left"/>
              <w:rPr>
                <w:rFonts w:asciiTheme="minorHAnsi" w:hAnsiTheme="minorHAnsi" w:cstheme="minorHAnsi"/>
                <w:sz w:val="18"/>
                <w:szCs w:val="18"/>
              </w:rPr>
            </w:pPr>
            <w:r w:rsidRPr="000409CF">
              <w:rPr>
                <w:rFonts w:asciiTheme="minorHAnsi" w:hAnsiTheme="minorHAnsi" w:cstheme="minorHAnsi"/>
                <w:sz w:val="18"/>
                <w:szCs w:val="18"/>
              </w:rPr>
              <w:t>$4.5</w:t>
            </w:r>
          </w:p>
        </w:tc>
        <w:tc>
          <w:tcPr>
            <w:tcW w:w="1170" w:type="dxa"/>
            <w:tcBorders>
              <w:bottom w:val="double" w:sz="4" w:space="0" w:color="auto"/>
            </w:tcBorders>
            <w:vAlign w:val="center"/>
          </w:tcPr>
          <w:p w:rsidR="004F5879" w:rsidRPr="000409CF" w:rsidRDefault="004F5879" w:rsidP="000409CF">
            <w:pPr>
              <w:spacing w:after="0" w:line="240" w:lineRule="auto"/>
              <w:ind w:hanging="821"/>
              <w:jc w:val="left"/>
              <w:rPr>
                <w:rFonts w:asciiTheme="minorHAnsi" w:hAnsiTheme="minorHAnsi" w:cstheme="minorHAnsi"/>
                <w:sz w:val="18"/>
                <w:szCs w:val="18"/>
              </w:rPr>
            </w:pPr>
            <w:r w:rsidRPr="000409CF">
              <w:rPr>
                <w:rFonts w:asciiTheme="minorHAnsi" w:hAnsiTheme="minorHAnsi" w:cstheme="minorHAnsi"/>
                <w:sz w:val="18"/>
                <w:szCs w:val="18"/>
              </w:rPr>
              <w:t>5%</w:t>
            </w:r>
          </w:p>
        </w:tc>
        <w:tc>
          <w:tcPr>
            <w:tcW w:w="1350" w:type="dxa"/>
            <w:tcBorders>
              <w:bottom w:val="double" w:sz="4" w:space="0" w:color="auto"/>
            </w:tcBorders>
            <w:vAlign w:val="center"/>
          </w:tcPr>
          <w:p w:rsidR="004F5879" w:rsidRPr="000409CF" w:rsidRDefault="004F5879" w:rsidP="000409CF">
            <w:pPr>
              <w:spacing w:after="0" w:line="240" w:lineRule="auto"/>
              <w:ind w:hanging="839"/>
              <w:jc w:val="left"/>
              <w:rPr>
                <w:rFonts w:asciiTheme="minorHAnsi" w:hAnsiTheme="minorHAnsi" w:cstheme="minorHAnsi"/>
                <w:sz w:val="18"/>
                <w:szCs w:val="18"/>
              </w:rPr>
            </w:pPr>
            <w:r w:rsidRPr="000409CF">
              <w:rPr>
                <w:rFonts w:asciiTheme="minorHAnsi" w:hAnsiTheme="minorHAnsi" w:cstheme="minorHAnsi"/>
                <w:sz w:val="18"/>
                <w:szCs w:val="18"/>
              </w:rPr>
              <w:t>-</w:t>
            </w:r>
          </w:p>
        </w:tc>
        <w:tc>
          <w:tcPr>
            <w:tcW w:w="1350" w:type="dxa"/>
            <w:tcBorders>
              <w:bottom w:val="double" w:sz="4" w:space="0" w:color="auto"/>
            </w:tcBorders>
            <w:vAlign w:val="center"/>
          </w:tcPr>
          <w:p w:rsidR="004F5879" w:rsidRPr="000409CF" w:rsidRDefault="004F5879" w:rsidP="000409CF">
            <w:pPr>
              <w:spacing w:after="0" w:line="240" w:lineRule="auto"/>
              <w:ind w:hanging="839"/>
              <w:jc w:val="left"/>
              <w:rPr>
                <w:rFonts w:asciiTheme="minorHAnsi" w:hAnsiTheme="minorHAnsi" w:cstheme="minorHAnsi"/>
                <w:sz w:val="18"/>
                <w:szCs w:val="18"/>
              </w:rPr>
            </w:pPr>
            <w:r w:rsidRPr="000409CF">
              <w:rPr>
                <w:rFonts w:asciiTheme="minorHAnsi" w:hAnsiTheme="minorHAnsi" w:cstheme="minorHAnsi"/>
                <w:sz w:val="18"/>
                <w:szCs w:val="18"/>
              </w:rPr>
              <w:t>-</w:t>
            </w:r>
          </w:p>
        </w:tc>
        <w:tc>
          <w:tcPr>
            <w:tcW w:w="1350" w:type="dxa"/>
            <w:tcBorders>
              <w:bottom w:val="double" w:sz="4" w:space="0" w:color="auto"/>
            </w:tcBorders>
            <w:vAlign w:val="center"/>
          </w:tcPr>
          <w:p w:rsidR="004F5879" w:rsidRPr="000409CF" w:rsidRDefault="004F5879" w:rsidP="000409CF">
            <w:pPr>
              <w:spacing w:after="0" w:line="240" w:lineRule="auto"/>
              <w:ind w:hanging="839"/>
              <w:jc w:val="left"/>
              <w:rPr>
                <w:rFonts w:asciiTheme="minorHAnsi" w:hAnsiTheme="minorHAnsi" w:cstheme="minorHAnsi"/>
                <w:sz w:val="18"/>
                <w:szCs w:val="18"/>
              </w:rPr>
            </w:pPr>
            <w:r w:rsidRPr="000409CF">
              <w:rPr>
                <w:rFonts w:asciiTheme="minorHAnsi" w:hAnsiTheme="minorHAnsi" w:cstheme="minorHAnsi"/>
                <w:sz w:val="18"/>
                <w:szCs w:val="18"/>
              </w:rPr>
              <w:t>$4.6</w:t>
            </w:r>
          </w:p>
        </w:tc>
        <w:tc>
          <w:tcPr>
            <w:tcW w:w="1548" w:type="dxa"/>
            <w:tcBorders>
              <w:bottom w:val="double" w:sz="4" w:space="0" w:color="auto"/>
            </w:tcBorders>
            <w:vAlign w:val="center"/>
          </w:tcPr>
          <w:p w:rsidR="004F5879" w:rsidRPr="000409CF" w:rsidRDefault="004F5879" w:rsidP="000409CF">
            <w:pPr>
              <w:spacing w:after="0" w:line="240" w:lineRule="auto"/>
              <w:ind w:hanging="821"/>
              <w:jc w:val="left"/>
              <w:rPr>
                <w:rFonts w:asciiTheme="minorHAnsi" w:hAnsiTheme="minorHAnsi" w:cstheme="minorHAnsi"/>
                <w:sz w:val="18"/>
                <w:szCs w:val="18"/>
              </w:rPr>
            </w:pPr>
            <w:r w:rsidRPr="000409CF">
              <w:rPr>
                <w:rFonts w:asciiTheme="minorHAnsi" w:hAnsiTheme="minorHAnsi" w:cstheme="minorHAnsi"/>
                <w:sz w:val="18"/>
                <w:szCs w:val="18"/>
              </w:rPr>
              <w:t>4%</w:t>
            </w:r>
          </w:p>
        </w:tc>
      </w:tr>
      <w:tr w:rsidR="000409CF" w:rsidRPr="000409CF" w:rsidTr="000409CF">
        <w:trPr>
          <w:jc w:val="center"/>
        </w:trPr>
        <w:tc>
          <w:tcPr>
            <w:tcW w:w="2718" w:type="dxa"/>
            <w:tcBorders>
              <w:top w:val="double" w:sz="4" w:space="0" w:color="auto"/>
            </w:tcBorders>
            <w:vAlign w:val="center"/>
          </w:tcPr>
          <w:p w:rsidR="004F5879" w:rsidRPr="000409CF" w:rsidRDefault="004F5879" w:rsidP="000409CF">
            <w:pPr>
              <w:spacing w:after="0" w:line="240" w:lineRule="auto"/>
              <w:ind w:hanging="821"/>
              <w:jc w:val="left"/>
              <w:rPr>
                <w:rFonts w:asciiTheme="minorHAnsi" w:hAnsiTheme="minorHAnsi" w:cstheme="minorHAnsi"/>
                <w:b/>
                <w:sz w:val="18"/>
                <w:szCs w:val="18"/>
              </w:rPr>
            </w:pPr>
            <w:r w:rsidRPr="000409CF">
              <w:rPr>
                <w:rFonts w:asciiTheme="minorHAnsi" w:hAnsiTheme="minorHAnsi" w:cstheme="minorHAnsi"/>
                <w:b/>
                <w:sz w:val="18"/>
                <w:szCs w:val="18"/>
              </w:rPr>
              <w:t>2.Administración: Desarrollo de Capacidad Gerencial</w:t>
            </w:r>
          </w:p>
        </w:tc>
        <w:tc>
          <w:tcPr>
            <w:tcW w:w="1080" w:type="dxa"/>
            <w:tcBorders>
              <w:top w:val="double" w:sz="4" w:space="0" w:color="auto"/>
            </w:tcBorders>
            <w:vAlign w:val="center"/>
          </w:tcPr>
          <w:p w:rsidR="004F5879" w:rsidRPr="000409CF" w:rsidRDefault="004F5879" w:rsidP="000409CF">
            <w:pPr>
              <w:spacing w:after="0" w:line="240" w:lineRule="auto"/>
              <w:ind w:left="-18" w:firstLine="18"/>
              <w:jc w:val="left"/>
              <w:rPr>
                <w:rFonts w:asciiTheme="minorHAnsi" w:hAnsiTheme="minorHAnsi" w:cstheme="minorHAnsi"/>
                <w:b/>
                <w:sz w:val="18"/>
                <w:szCs w:val="18"/>
              </w:rPr>
            </w:pPr>
            <w:r w:rsidRPr="000409CF">
              <w:rPr>
                <w:rFonts w:asciiTheme="minorHAnsi" w:hAnsiTheme="minorHAnsi" w:cstheme="minorHAnsi"/>
                <w:b/>
                <w:sz w:val="18"/>
                <w:szCs w:val="18"/>
              </w:rPr>
              <w:t>$14.4</w:t>
            </w:r>
          </w:p>
        </w:tc>
        <w:tc>
          <w:tcPr>
            <w:tcW w:w="1170" w:type="dxa"/>
            <w:tcBorders>
              <w:top w:val="double" w:sz="4" w:space="0" w:color="auto"/>
            </w:tcBorders>
            <w:vAlign w:val="center"/>
          </w:tcPr>
          <w:p w:rsidR="004F5879" w:rsidRPr="000409CF" w:rsidRDefault="004F5879" w:rsidP="000409CF">
            <w:pPr>
              <w:spacing w:after="0" w:line="240" w:lineRule="auto"/>
              <w:ind w:hanging="821"/>
              <w:jc w:val="left"/>
              <w:rPr>
                <w:rFonts w:asciiTheme="minorHAnsi" w:hAnsiTheme="minorHAnsi" w:cstheme="minorHAnsi"/>
                <w:b/>
                <w:sz w:val="18"/>
                <w:szCs w:val="18"/>
              </w:rPr>
            </w:pPr>
            <w:r w:rsidRPr="000409CF">
              <w:rPr>
                <w:rFonts w:asciiTheme="minorHAnsi" w:hAnsiTheme="minorHAnsi" w:cstheme="minorHAnsi"/>
                <w:b/>
                <w:sz w:val="18"/>
                <w:szCs w:val="18"/>
              </w:rPr>
              <w:t>15%</w:t>
            </w:r>
          </w:p>
        </w:tc>
        <w:tc>
          <w:tcPr>
            <w:tcW w:w="1350" w:type="dxa"/>
            <w:tcBorders>
              <w:top w:val="double" w:sz="4" w:space="0" w:color="auto"/>
            </w:tcBorders>
            <w:vAlign w:val="center"/>
          </w:tcPr>
          <w:p w:rsidR="004F5879" w:rsidRPr="000409CF" w:rsidRDefault="004F5879" w:rsidP="000409CF">
            <w:pPr>
              <w:spacing w:after="0" w:line="240" w:lineRule="auto"/>
              <w:ind w:hanging="839"/>
              <w:jc w:val="left"/>
              <w:rPr>
                <w:rFonts w:asciiTheme="minorHAnsi" w:hAnsiTheme="minorHAnsi" w:cstheme="minorHAnsi"/>
                <w:b/>
                <w:sz w:val="18"/>
                <w:szCs w:val="18"/>
              </w:rPr>
            </w:pPr>
            <w:r w:rsidRPr="000409CF">
              <w:rPr>
                <w:rFonts w:asciiTheme="minorHAnsi" w:hAnsiTheme="minorHAnsi" w:cstheme="minorHAnsi"/>
                <w:b/>
                <w:sz w:val="18"/>
                <w:szCs w:val="18"/>
              </w:rPr>
              <w:t>$5.0</w:t>
            </w:r>
          </w:p>
        </w:tc>
        <w:tc>
          <w:tcPr>
            <w:tcW w:w="1350" w:type="dxa"/>
            <w:tcBorders>
              <w:top w:val="double" w:sz="4" w:space="0" w:color="auto"/>
            </w:tcBorders>
            <w:vAlign w:val="center"/>
          </w:tcPr>
          <w:p w:rsidR="004F5879" w:rsidRPr="000409CF" w:rsidRDefault="004F5879" w:rsidP="000409CF">
            <w:pPr>
              <w:spacing w:after="0" w:line="240" w:lineRule="auto"/>
              <w:ind w:hanging="839"/>
              <w:jc w:val="left"/>
              <w:rPr>
                <w:rFonts w:asciiTheme="minorHAnsi" w:hAnsiTheme="minorHAnsi" w:cstheme="minorHAnsi"/>
                <w:b/>
                <w:sz w:val="18"/>
                <w:szCs w:val="18"/>
              </w:rPr>
            </w:pPr>
            <w:r w:rsidRPr="000409CF">
              <w:rPr>
                <w:rFonts w:asciiTheme="minorHAnsi" w:hAnsiTheme="minorHAnsi" w:cstheme="minorHAnsi"/>
                <w:b/>
                <w:sz w:val="18"/>
                <w:szCs w:val="18"/>
              </w:rPr>
              <w:t>18%</w:t>
            </w:r>
          </w:p>
        </w:tc>
        <w:tc>
          <w:tcPr>
            <w:tcW w:w="1350" w:type="dxa"/>
            <w:tcBorders>
              <w:top w:val="double" w:sz="4" w:space="0" w:color="auto"/>
            </w:tcBorders>
            <w:vAlign w:val="center"/>
          </w:tcPr>
          <w:p w:rsidR="004F5879" w:rsidRPr="000409CF" w:rsidRDefault="004F5879" w:rsidP="000409CF">
            <w:pPr>
              <w:spacing w:after="0" w:line="240" w:lineRule="auto"/>
              <w:ind w:hanging="839"/>
              <w:jc w:val="left"/>
              <w:rPr>
                <w:rFonts w:asciiTheme="minorHAnsi" w:hAnsiTheme="minorHAnsi" w:cstheme="minorHAnsi"/>
                <w:b/>
                <w:sz w:val="18"/>
                <w:szCs w:val="18"/>
              </w:rPr>
            </w:pPr>
            <w:r w:rsidRPr="000409CF">
              <w:rPr>
                <w:rFonts w:asciiTheme="minorHAnsi" w:hAnsiTheme="minorHAnsi" w:cstheme="minorHAnsi"/>
                <w:b/>
                <w:sz w:val="18"/>
                <w:szCs w:val="18"/>
              </w:rPr>
              <w:t>$19.4</w:t>
            </w:r>
          </w:p>
        </w:tc>
        <w:tc>
          <w:tcPr>
            <w:tcW w:w="1548" w:type="dxa"/>
            <w:tcBorders>
              <w:top w:val="double" w:sz="4" w:space="0" w:color="auto"/>
            </w:tcBorders>
            <w:vAlign w:val="center"/>
          </w:tcPr>
          <w:p w:rsidR="004F5879" w:rsidRPr="000409CF" w:rsidRDefault="004F5879" w:rsidP="000409CF">
            <w:pPr>
              <w:spacing w:after="0" w:line="240" w:lineRule="auto"/>
              <w:ind w:hanging="821"/>
              <w:jc w:val="left"/>
              <w:rPr>
                <w:rFonts w:asciiTheme="minorHAnsi" w:hAnsiTheme="minorHAnsi" w:cstheme="minorHAnsi"/>
                <w:b/>
                <w:sz w:val="18"/>
                <w:szCs w:val="18"/>
              </w:rPr>
            </w:pPr>
            <w:r w:rsidRPr="000409CF">
              <w:rPr>
                <w:rFonts w:asciiTheme="minorHAnsi" w:hAnsiTheme="minorHAnsi" w:cstheme="minorHAnsi"/>
                <w:b/>
                <w:sz w:val="18"/>
                <w:szCs w:val="18"/>
              </w:rPr>
              <w:t>15%</w:t>
            </w:r>
          </w:p>
        </w:tc>
      </w:tr>
      <w:tr w:rsidR="000409CF" w:rsidRPr="000409CF" w:rsidTr="000409CF">
        <w:trPr>
          <w:jc w:val="center"/>
        </w:trPr>
        <w:tc>
          <w:tcPr>
            <w:tcW w:w="2718" w:type="dxa"/>
            <w:tcBorders>
              <w:bottom w:val="single" w:sz="4" w:space="0" w:color="000000"/>
            </w:tcBorders>
            <w:vAlign w:val="center"/>
          </w:tcPr>
          <w:p w:rsidR="004F5879" w:rsidRPr="000409CF" w:rsidRDefault="004F5879" w:rsidP="000409CF">
            <w:pPr>
              <w:spacing w:after="0" w:line="240" w:lineRule="auto"/>
              <w:ind w:hanging="821"/>
              <w:jc w:val="left"/>
              <w:rPr>
                <w:rFonts w:asciiTheme="minorHAnsi" w:hAnsiTheme="minorHAnsi" w:cstheme="minorHAnsi"/>
                <w:sz w:val="18"/>
                <w:szCs w:val="18"/>
              </w:rPr>
            </w:pPr>
            <w:r w:rsidRPr="000409CF">
              <w:rPr>
                <w:rFonts w:asciiTheme="minorHAnsi" w:hAnsiTheme="minorHAnsi" w:cstheme="minorHAnsi"/>
                <w:sz w:val="18"/>
                <w:szCs w:val="18"/>
              </w:rPr>
              <w:t>Habilidades gerenciales en Grupos Empresariales (Ges) y ARSO</w:t>
            </w:r>
          </w:p>
        </w:tc>
        <w:tc>
          <w:tcPr>
            <w:tcW w:w="1080" w:type="dxa"/>
            <w:tcBorders>
              <w:bottom w:val="single" w:sz="4" w:space="0" w:color="000000"/>
            </w:tcBorders>
            <w:vAlign w:val="center"/>
          </w:tcPr>
          <w:p w:rsidR="004F5879" w:rsidRPr="000409CF" w:rsidRDefault="004F5879" w:rsidP="000409CF">
            <w:pPr>
              <w:spacing w:after="0" w:line="240" w:lineRule="auto"/>
              <w:ind w:left="-18" w:firstLine="18"/>
              <w:jc w:val="left"/>
              <w:rPr>
                <w:rFonts w:asciiTheme="minorHAnsi" w:hAnsiTheme="minorHAnsi" w:cstheme="minorHAnsi"/>
                <w:sz w:val="18"/>
                <w:szCs w:val="18"/>
              </w:rPr>
            </w:pPr>
            <w:r w:rsidRPr="000409CF">
              <w:rPr>
                <w:rFonts w:asciiTheme="minorHAnsi" w:hAnsiTheme="minorHAnsi" w:cstheme="minorHAnsi"/>
                <w:sz w:val="18"/>
                <w:szCs w:val="18"/>
              </w:rPr>
              <w:t>$4.0</w:t>
            </w:r>
          </w:p>
        </w:tc>
        <w:tc>
          <w:tcPr>
            <w:tcW w:w="1170" w:type="dxa"/>
            <w:tcBorders>
              <w:bottom w:val="single" w:sz="4" w:space="0" w:color="000000"/>
            </w:tcBorders>
            <w:vAlign w:val="center"/>
          </w:tcPr>
          <w:p w:rsidR="004F5879" w:rsidRPr="000409CF" w:rsidRDefault="004F5879" w:rsidP="000409CF">
            <w:pPr>
              <w:spacing w:after="0" w:line="240" w:lineRule="auto"/>
              <w:ind w:hanging="821"/>
              <w:jc w:val="left"/>
              <w:rPr>
                <w:rFonts w:asciiTheme="minorHAnsi" w:hAnsiTheme="minorHAnsi" w:cstheme="minorHAnsi"/>
                <w:sz w:val="18"/>
                <w:szCs w:val="18"/>
              </w:rPr>
            </w:pPr>
            <w:r w:rsidRPr="000409CF">
              <w:rPr>
                <w:rFonts w:asciiTheme="minorHAnsi" w:hAnsiTheme="minorHAnsi" w:cstheme="minorHAnsi"/>
                <w:sz w:val="18"/>
                <w:szCs w:val="18"/>
              </w:rPr>
              <w:t>4%</w:t>
            </w:r>
          </w:p>
        </w:tc>
        <w:tc>
          <w:tcPr>
            <w:tcW w:w="1350" w:type="dxa"/>
            <w:tcBorders>
              <w:bottom w:val="single" w:sz="4" w:space="0" w:color="000000"/>
            </w:tcBorders>
            <w:vAlign w:val="center"/>
          </w:tcPr>
          <w:p w:rsidR="004F5879" w:rsidRPr="000409CF" w:rsidRDefault="004F5879" w:rsidP="000409CF">
            <w:pPr>
              <w:spacing w:after="0" w:line="240" w:lineRule="auto"/>
              <w:ind w:hanging="839"/>
              <w:jc w:val="left"/>
              <w:rPr>
                <w:rFonts w:asciiTheme="minorHAnsi" w:hAnsiTheme="minorHAnsi" w:cstheme="minorHAnsi"/>
                <w:sz w:val="18"/>
                <w:szCs w:val="18"/>
              </w:rPr>
            </w:pPr>
            <w:r w:rsidRPr="000409CF">
              <w:rPr>
                <w:rFonts w:asciiTheme="minorHAnsi" w:hAnsiTheme="minorHAnsi" w:cstheme="minorHAnsi"/>
                <w:sz w:val="18"/>
                <w:szCs w:val="18"/>
              </w:rPr>
              <w:t>-</w:t>
            </w:r>
          </w:p>
        </w:tc>
        <w:tc>
          <w:tcPr>
            <w:tcW w:w="1350" w:type="dxa"/>
            <w:tcBorders>
              <w:bottom w:val="single" w:sz="4" w:space="0" w:color="000000"/>
            </w:tcBorders>
            <w:vAlign w:val="center"/>
          </w:tcPr>
          <w:p w:rsidR="004F5879" w:rsidRPr="000409CF" w:rsidRDefault="004F5879" w:rsidP="000409CF">
            <w:pPr>
              <w:spacing w:after="0" w:line="240" w:lineRule="auto"/>
              <w:jc w:val="left"/>
              <w:rPr>
                <w:rFonts w:asciiTheme="minorHAnsi" w:hAnsiTheme="minorHAnsi" w:cstheme="minorHAnsi"/>
                <w:sz w:val="18"/>
                <w:szCs w:val="18"/>
              </w:rPr>
            </w:pPr>
            <w:r w:rsidRPr="000409CF">
              <w:rPr>
                <w:rFonts w:asciiTheme="minorHAnsi" w:hAnsiTheme="minorHAnsi" w:cstheme="minorHAnsi"/>
                <w:sz w:val="18"/>
                <w:szCs w:val="18"/>
              </w:rPr>
              <w:t>-</w:t>
            </w:r>
          </w:p>
        </w:tc>
        <w:tc>
          <w:tcPr>
            <w:tcW w:w="1350" w:type="dxa"/>
            <w:tcBorders>
              <w:bottom w:val="single" w:sz="4" w:space="0" w:color="000000"/>
            </w:tcBorders>
            <w:vAlign w:val="center"/>
          </w:tcPr>
          <w:p w:rsidR="004F5879" w:rsidRPr="000409CF" w:rsidRDefault="004F5879" w:rsidP="000409CF">
            <w:pPr>
              <w:spacing w:after="0" w:line="240" w:lineRule="auto"/>
              <w:ind w:hanging="839"/>
              <w:jc w:val="left"/>
              <w:rPr>
                <w:rFonts w:asciiTheme="minorHAnsi" w:hAnsiTheme="minorHAnsi" w:cstheme="minorHAnsi"/>
                <w:sz w:val="18"/>
                <w:szCs w:val="18"/>
              </w:rPr>
            </w:pPr>
            <w:r w:rsidRPr="000409CF">
              <w:rPr>
                <w:rFonts w:asciiTheme="minorHAnsi" w:hAnsiTheme="minorHAnsi" w:cstheme="minorHAnsi"/>
                <w:sz w:val="18"/>
                <w:szCs w:val="18"/>
              </w:rPr>
              <w:t>$4.0</w:t>
            </w:r>
          </w:p>
        </w:tc>
        <w:tc>
          <w:tcPr>
            <w:tcW w:w="1548" w:type="dxa"/>
            <w:tcBorders>
              <w:bottom w:val="single" w:sz="4" w:space="0" w:color="000000"/>
            </w:tcBorders>
            <w:vAlign w:val="center"/>
          </w:tcPr>
          <w:p w:rsidR="004F5879" w:rsidRPr="000409CF" w:rsidRDefault="004F5879" w:rsidP="000409CF">
            <w:pPr>
              <w:spacing w:after="0" w:line="240" w:lineRule="auto"/>
              <w:ind w:hanging="821"/>
              <w:jc w:val="left"/>
              <w:rPr>
                <w:rFonts w:asciiTheme="minorHAnsi" w:hAnsiTheme="minorHAnsi" w:cstheme="minorHAnsi"/>
                <w:sz w:val="18"/>
                <w:szCs w:val="18"/>
              </w:rPr>
            </w:pPr>
            <w:r w:rsidRPr="000409CF">
              <w:rPr>
                <w:rFonts w:asciiTheme="minorHAnsi" w:hAnsiTheme="minorHAnsi" w:cstheme="minorHAnsi"/>
                <w:sz w:val="18"/>
                <w:szCs w:val="18"/>
              </w:rPr>
              <w:t>3%</w:t>
            </w:r>
          </w:p>
        </w:tc>
      </w:tr>
      <w:tr w:rsidR="000409CF" w:rsidRPr="000409CF" w:rsidTr="000409CF">
        <w:trPr>
          <w:jc w:val="center"/>
        </w:trPr>
        <w:tc>
          <w:tcPr>
            <w:tcW w:w="2718" w:type="dxa"/>
            <w:tcBorders>
              <w:bottom w:val="double" w:sz="4" w:space="0" w:color="auto"/>
            </w:tcBorders>
            <w:vAlign w:val="center"/>
          </w:tcPr>
          <w:p w:rsidR="004F5879" w:rsidRPr="000409CF" w:rsidRDefault="004F5879" w:rsidP="000409CF">
            <w:pPr>
              <w:spacing w:after="0" w:line="240" w:lineRule="auto"/>
              <w:ind w:hanging="821"/>
              <w:jc w:val="left"/>
              <w:rPr>
                <w:rFonts w:asciiTheme="minorHAnsi" w:hAnsiTheme="minorHAnsi" w:cstheme="minorHAnsi"/>
                <w:sz w:val="18"/>
                <w:szCs w:val="18"/>
              </w:rPr>
            </w:pPr>
            <w:r w:rsidRPr="000409CF">
              <w:rPr>
                <w:rFonts w:asciiTheme="minorHAnsi" w:hAnsiTheme="minorHAnsi" w:cstheme="minorHAnsi"/>
                <w:sz w:val="18"/>
                <w:szCs w:val="18"/>
              </w:rPr>
              <w:t>Educación Financiera</w:t>
            </w:r>
          </w:p>
        </w:tc>
        <w:tc>
          <w:tcPr>
            <w:tcW w:w="1080" w:type="dxa"/>
            <w:tcBorders>
              <w:bottom w:val="double" w:sz="4" w:space="0" w:color="auto"/>
            </w:tcBorders>
            <w:vAlign w:val="center"/>
          </w:tcPr>
          <w:p w:rsidR="004F5879" w:rsidRPr="000409CF" w:rsidRDefault="004F5879" w:rsidP="000409CF">
            <w:pPr>
              <w:spacing w:after="0" w:line="240" w:lineRule="auto"/>
              <w:ind w:left="-18" w:firstLine="18"/>
              <w:jc w:val="left"/>
              <w:rPr>
                <w:rFonts w:asciiTheme="minorHAnsi" w:hAnsiTheme="minorHAnsi" w:cstheme="minorHAnsi"/>
                <w:sz w:val="18"/>
                <w:szCs w:val="18"/>
              </w:rPr>
            </w:pPr>
            <w:r w:rsidRPr="000409CF">
              <w:rPr>
                <w:rFonts w:asciiTheme="minorHAnsi" w:hAnsiTheme="minorHAnsi" w:cstheme="minorHAnsi"/>
                <w:sz w:val="18"/>
                <w:szCs w:val="18"/>
              </w:rPr>
              <w:t>$10.4</w:t>
            </w:r>
          </w:p>
        </w:tc>
        <w:tc>
          <w:tcPr>
            <w:tcW w:w="1170" w:type="dxa"/>
            <w:tcBorders>
              <w:bottom w:val="double" w:sz="4" w:space="0" w:color="auto"/>
            </w:tcBorders>
            <w:vAlign w:val="center"/>
          </w:tcPr>
          <w:p w:rsidR="004F5879" w:rsidRPr="000409CF" w:rsidRDefault="004F5879" w:rsidP="000409CF">
            <w:pPr>
              <w:spacing w:after="0" w:line="240" w:lineRule="auto"/>
              <w:ind w:hanging="821"/>
              <w:jc w:val="left"/>
              <w:rPr>
                <w:rFonts w:asciiTheme="minorHAnsi" w:hAnsiTheme="minorHAnsi" w:cstheme="minorHAnsi"/>
                <w:sz w:val="18"/>
                <w:szCs w:val="18"/>
              </w:rPr>
            </w:pPr>
            <w:r w:rsidRPr="000409CF">
              <w:rPr>
                <w:rFonts w:asciiTheme="minorHAnsi" w:hAnsiTheme="minorHAnsi" w:cstheme="minorHAnsi"/>
                <w:sz w:val="18"/>
                <w:szCs w:val="18"/>
              </w:rPr>
              <w:t>11%</w:t>
            </w:r>
          </w:p>
        </w:tc>
        <w:tc>
          <w:tcPr>
            <w:tcW w:w="1350" w:type="dxa"/>
            <w:tcBorders>
              <w:bottom w:val="double" w:sz="4" w:space="0" w:color="auto"/>
            </w:tcBorders>
            <w:vAlign w:val="center"/>
          </w:tcPr>
          <w:p w:rsidR="004F5879" w:rsidRPr="000409CF" w:rsidRDefault="004F5879" w:rsidP="000409CF">
            <w:pPr>
              <w:spacing w:after="0" w:line="240" w:lineRule="auto"/>
              <w:ind w:hanging="839"/>
              <w:jc w:val="left"/>
              <w:rPr>
                <w:rFonts w:asciiTheme="minorHAnsi" w:hAnsiTheme="minorHAnsi" w:cstheme="minorHAnsi"/>
                <w:sz w:val="18"/>
                <w:szCs w:val="18"/>
              </w:rPr>
            </w:pPr>
            <w:r w:rsidRPr="000409CF">
              <w:rPr>
                <w:rFonts w:asciiTheme="minorHAnsi" w:hAnsiTheme="minorHAnsi" w:cstheme="minorHAnsi"/>
                <w:sz w:val="18"/>
                <w:szCs w:val="18"/>
              </w:rPr>
              <w:t>$5.0</w:t>
            </w:r>
          </w:p>
        </w:tc>
        <w:tc>
          <w:tcPr>
            <w:tcW w:w="1350" w:type="dxa"/>
            <w:tcBorders>
              <w:bottom w:val="double" w:sz="4" w:space="0" w:color="auto"/>
            </w:tcBorders>
            <w:vAlign w:val="center"/>
          </w:tcPr>
          <w:p w:rsidR="004F5879" w:rsidRPr="000409CF" w:rsidRDefault="004F5879" w:rsidP="000409CF">
            <w:pPr>
              <w:spacing w:after="0" w:line="240" w:lineRule="auto"/>
              <w:ind w:hanging="839"/>
              <w:jc w:val="left"/>
              <w:rPr>
                <w:rFonts w:asciiTheme="minorHAnsi" w:hAnsiTheme="minorHAnsi" w:cstheme="minorHAnsi"/>
                <w:sz w:val="18"/>
                <w:szCs w:val="18"/>
              </w:rPr>
            </w:pPr>
            <w:r w:rsidRPr="000409CF">
              <w:rPr>
                <w:rFonts w:asciiTheme="minorHAnsi" w:hAnsiTheme="minorHAnsi" w:cstheme="minorHAnsi"/>
                <w:sz w:val="18"/>
                <w:szCs w:val="18"/>
              </w:rPr>
              <w:t>18%</w:t>
            </w:r>
          </w:p>
        </w:tc>
        <w:tc>
          <w:tcPr>
            <w:tcW w:w="1350" w:type="dxa"/>
            <w:tcBorders>
              <w:bottom w:val="double" w:sz="4" w:space="0" w:color="auto"/>
            </w:tcBorders>
            <w:vAlign w:val="center"/>
          </w:tcPr>
          <w:p w:rsidR="004F5879" w:rsidRPr="000409CF" w:rsidRDefault="004F5879" w:rsidP="000409CF">
            <w:pPr>
              <w:spacing w:after="0" w:line="240" w:lineRule="auto"/>
              <w:ind w:hanging="839"/>
              <w:jc w:val="left"/>
              <w:rPr>
                <w:rFonts w:asciiTheme="minorHAnsi" w:hAnsiTheme="minorHAnsi" w:cstheme="minorHAnsi"/>
                <w:sz w:val="18"/>
                <w:szCs w:val="18"/>
              </w:rPr>
            </w:pPr>
            <w:r w:rsidRPr="000409CF">
              <w:rPr>
                <w:rFonts w:asciiTheme="minorHAnsi" w:hAnsiTheme="minorHAnsi" w:cstheme="minorHAnsi"/>
                <w:sz w:val="18"/>
                <w:szCs w:val="18"/>
              </w:rPr>
              <w:t>$15.4</w:t>
            </w:r>
          </w:p>
        </w:tc>
        <w:tc>
          <w:tcPr>
            <w:tcW w:w="1548" w:type="dxa"/>
            <w:tcBorders>
              <w:bottom w:val="double" w:sz="4" w:space="0" w:color="auto"/>
            </w:tcBorders>
            <w:vAlign w:val="center"/>
          </w:tcPr>
          <w:p w:rsidR="004F5879" w:rsidRPr="000409CF" w:rsidRDefault="004F5879" w:rsidP="000409CF">
            <w:pPr>
              <w:spacing w:after="0" w:line="240" w:lineRule="auto"/>
              <w:ind w:hanging="821"/>
              <w:jc w:val="left"/>
              <w:rPr>
                <w:rFonts w:asciiTheme="minorHAnsi" w:hAnsiTheme="minorHAnsi" w:cstheme="minorHAnsi"/>
                <w:sz w:val="18"/>
                <w:szCs w:val="18"/>
              </w:rPr>
            </w:pPr>
            <w:r w:rsidRPr="000409CF">
              <w:rPr>
                <w:rFonts w:asciiTheme="minorHAnsi" w:hAnsiTheme="minorHAnsi" w:cstheme="minorHAnsi"/>
                <w:sz w:val="18"/>
                <w:szCs w:val="18"/>
              </w:rPr>
              <w:t>12%</w:t>
            </w:r>
          </w:p>
        </w:tc>
      </w:tr>
      <w:tr w:rsidR="000409CF" w:rsidRPr="000409CF" w:rsidTr="000409CF">
        <w:trPr>
          <w:jc w:val="center"/>
        </w:trPr>
        <w:tc>
          <w:tcPr>
            <w:tcW w:w="2718" w:type="dxa"/>
            <w:tcBorders>
              <w:top w:val="double" w:sz="4" w:space="0" w:color="auto"/>
            </w:tcBorders>
            <w:vAlign w:val="center"/>
          </w:tcPr>
          <w:p w:rsidR="004F5879" w:rsidRPr="000409CF" w:rsidRDefault="004F5879" w:rsidP="000409CF">
            <w:pPr>
              <w:spacing w:after="0" w:line="240" w:lineRule="auto"/>
              <w:ind w:hanging="821"/>
              <w:jc w:val="left"/>
              <w:rPr>
                <w:rFonts w:asciiTheme="minorHAnsi" w:hAnsiTheme="minorHAnsi" w:cstheme="minorHAnsi"/>
                <w:b/>
                <w:sz w:val="18"/>
                <w:szCs w:val="18"/>
              </w:rPr>
            </w:pPr>
            <w:r w:rsidRPr="000409CF">
              <w:rPr>
                <w:rFonts w:asciiTheme="minorHAnsi" w:hAnsiTheme="minorHAnsi" w:cstheme="minorHAnsi"/>
                <w:b/>
                <w:sz w:val="18"/>
                <w:szCs w:val="18"/>
              </w:rPr>
              <w:t>3.Mercado: Diseño y desarrollo de prototipos y apertura nuevos mercados</w:t>
            </w:r>
          </w:p>
        </w:tc>
        <w:tc>
          <w:tcPr>
            <w:tcW w:w="1080" w:type="dxa"/>
            <w:tcBorders>
              <w:top w:val="double" w:sz="4" w:space="0" w:color="auto"/>
            </w:tcBorders>
            <w:vAlign w:val="center"/>
          </w:tcPr>
          <w:p w:rsidR="004F5879" w:rsidRPr="000409CF" w:rsidRDefault="004F5879" w:rsidP="000409CF">
            <w:pPr>
              <w:spacing w:after="0" w:line="240" w:lineRule="auto"/>
              <w:ind w:left="-18" w:firstLine="18"/>
              <w:jc w:val="left"/>
              <w:rPr>
                <w:rFonts w:asciiTheme="minorHAnsi" w:hAnsiTheme="minorHAnsi" w:cstheme="minorHAnsi"/>
                <w:b/>
                <w:sz w:val="18"/>
                <w:szCs w:val="18"/>
              </w:rPr>
            </w:pPr>
            <w:r w:rsidRPr="000409CF">
              <w:rPr>
                <w:rFonts w:asciiTheme="minorHAnsi" w:hAnsiTheme="minorHAnsi" w:cstheme="minorHAnsi"/>
                <w:b/>
                <w:sz w:val="18"/>
                <w:szCs w:val="18"/>
              </w:rPr>
              <w:t>$20.1</w:t>
            </w:r>
          </w:p>
        </w:tc>
        <w:tc>
          <w:tcPr>
            <w:tcW w:w="1170" w:type="dxa"/>
            <w:tcBorders>
              <w:top w:val="double" w:sz="4" w:space="0" w:color="auto"/>
            </w:tcBorders>
            <w:vAlign w:val="center"/>
          </w:tcPr>
          <w:p w:rsidR="004F5879" w:rsidRPr="000409CF" w:rsidRDefault="004F5879" w:rsidP="000409CF">
            <w:pPr>
              <w:spacing w:after="0" w:line="240" w:lineRule="auto"/>
              <w:ind w:hanging="821"/>
              <w:jc w:val="left"/>
              <w:rPr>
                <w:rFonts w:asciiTheme="minorHAnsi" w:hAnsiTheme="minorHAnsi" w:cstheme="minorHAnsi"/>
                <w:b/>
                <w:sz w:val="18"/>
                <w:szCs w:val="18"/>
              </w:rPr>
            </w:pPr>
            <w:r w:rsidRPr="000409CF">
              <w:rPr>
                <w:rFonts w:asciiTheme="minorHAnsi" w:hAnsiTheme="minorHAnsi" w:cstheme="minorHAnsi"/>
                <w:b/>
                <w:sz w:val="18"/>
                <w:szCs w:val="18"/>
              </w:rPr>
              <w:t>41%</w:t>
            </w:r>
          </w:p>
        </w:tc>
        <w:tc>
          <w:tcPr>
            <w:tcW w:w="1350" w:type="dxa"/>
            <w:tcBorders>
              <w:top w:val="double" w:sz="4" w:space="0" w:color="auto"/>
            </w:tcBorders>
            <w:vAlign w:val="center"/>
          </w:tcPr>
          <w:p w:rsidR="004F5879" w:rsidRPr="000409CF" w:rsidRDefault="004F5879" w:rsidP="000409CF">
            <w:pPr>
              <w:spacing w:after="0" w:line="240" w:lineRule="auto"/>
              <w:ind w:hanging="839"/>
              <w:jc w:val="left"/>
              <w:rPr>
                <w:rFonts w:asciiTheme="minorHAnsi" w:hAnsiTheme="minorHAnsi" w:cstheme="minorHAnsi"/>
                <w:b/>
                <w:sz w:val="18"/>
                <w:szCs w:val="18"/>
              </w:rPr>
            </w:pPr>
            <w:r w:rsidRPr="000409CF">
              <w:rPr>
                <w:rFonts w:asciiTheme="minorHAnsi" w:hAnsiTheme="minorHAnsi" w:cstheme="minorHAnsi"/>
                <w:b/>
                <w:sz w:val="18"/>
                <w:szCs w:val="18"/>
              </w:rPr>
              <w:t>-</w:t>
            </w:r>
          </w:p>
        </w:tc>
        <w:tc>
          <w:tcPr>
            <w:tcW w:w="1350" w:type="dxa"/>
            <w:tcBorders>
              <w:top w:val="double" w:sz="4" w:space="0" w:color="auto"/>
            </w:tcBorders>
            <w:vAlign w:val="center"/>
          </w:tcPr>
          <w:p w:rsidR="004F5879" w:rsidRPr="000409CF" w:rsidRDefault="004F5879" w:rsidP="000409CF">
            <w:pPr>
              <w:spacing w:after="0" w:line="240" w:lineRule="auto"/>
              <w:ind w:hanging="839"/>
              <w:jc w:val="left"/>
              <w:rPr>
                <w:rFonts w:asciiTheme="minorHAnsi" w:hAnsiTheme="minorHAnsi" w:cstheme="minorHAnsi"/>
                <w:b/>
                <w:sz w:val="18"/>
                <w:szCs w:val="18"/>
              </w:rPr>
            </w:pPr>
            <w:r w:rsidRPr="000409CF">
              <w:rPr>
                <w:rFonts w:asciiTheme="minorHAnsi" w:hAnsiTheme="minorHAnsi" w:cstheme="minorHAnsi"/>
                <w:b/>
                <w:sz w:val="18"/>
                <w:szCs w:val="18"/>
              </w:rPr>
              <w:t>-</w:t>
            </w:r>
          </w:p>
        </w:tc>
        <w:tc>
          <w:tcPr>
            <w:tcW w:w="1350" w:type="dxa"/>
            <w:tcBorders>
              <w:top w:val="double" w:sz="4" w:space="0" w:color="auto"/>
            </w:tcBorders>
            <w:vAlign w:val="center"/>
          </w:tcPr>
          <w:p w:rsidR="004F5879" w:rsidRPr="000409CF" w:rsidRDefault="004F5879" w:rsidP="000409CF">
            <w:pPr>
              <w:spacing w:after="0" w:line="240" w:lineRule="auto"/>
              <w:ind w:hanging="839"/>
              <w:jc w:val="left"/>
              <w:rPr>
                <w:rFonts w:asciiTheme="minorHAnsi" w:hAnsiTheme="minorHAnsi" w:cstheme="minorHAnsi"/>
                <w:b/>
                <w:sz w:val="18"/>
                <w:szCs w:val="18"/>
              </w:rPr>
            </w:pPr>
            <w:r w:rsidRPr="000409CF">
              <w:rPr>
                <w:rFonts w:asciiTheme="minorHAnsi" w:hAnsiTheme="minorHAnsi" w:cstheme="minorHAnsi"/>
                <w:b/>
                <w:sz w:val="18"/>
                <w:szCs w:val="18"/>
              </w:rPr>
              <w:t>$20.1</w:t>
            </w:r>
          </w:p>
        </w:tc>
        <w:tc>
          <w:tcPr>
            <w:tcW w:w="1548" w:type="dxa"/>
            <w:tcBorders>
              <w:top w:val="double" w:sz="4" w:space="0" w:color="auto"/>
            </w:tcBorders>
            <w:vAlign w:val="center"/>
          </w:tcPr>
          <w:p w:rsidR="004F5879" w:rsidRPr="000409CF" w:rsidRDefault="004F5879" w:rsidP="000409CF">
            <w:pPr>
              <w:spacing w:after="0" w:line="240" w:lineRule="auto"/>
              <w:ind w:hanging="821"/>
              <w:jc w:val="left"/>
              <w:rPr>
                <w:rFonts w:asciiTheme="minorHAnsi" w:hAnsiTheme="minorHAnsi" w:cstheme="minorHAnsi"/>
                <w:b/>
                <w:sz w:val="18"/>
                <w:szCs w:val="18"/>
              </w:rPr>
            </w:pPr>
            <w:r w:rsidRPr="000409CF">
              <w:rPr>
                <w:rFonts w:asciiTheme="minorHAnsi" w:hAnsiTheme="minorHAnsi" w:cstheme="minorHAnsi"/>
                <w:b/>
                <w:sz w:val="18"/>
                <w:szCs w:val="18"/>
              </w:rPr>
              <w:t>16%</w:t>
            </w:r>
          </w:p>
        </w:tc>
      </w:tr>
      <w:tr w:rsidR="000409CF" w:rsidRPr="000409CF" w:rsidTr="000409CF">
        <w:trPr>
          <w:jc w:val="center"/>
        </w:trPr>
        <w:tc>
          <w:tcPr>
            <w:tcW w:w="2718" w:type="dxa"/>
            <w:vAlign w:val="center"/>
          </w:tcPr>
          <w:p w:rsidR="004F5879" w:rsidRPr="000409CF" w:rsidRDefault="004F5879" w:rsidP="000409CF">
            <w:pPr>
              <w:spacing w:after="0" w:line="240" w:lineRule="auto"/>
              <w:ind w:hanging="821"/>
              <w:jc w:val="left"/>
              <w:rPr>
                <w:rFonts w:asciiTheme="minorHAnsi" w:hAnsiTheme="minorHAnsi" w:cstheme="minorHAnsi"/>
                <w:sz w:val="18"/>
                <w:szCs w:val="18"/>
              </w:rPr>
            </w:pPr>
            <w:r w:rsidRPr="000409CF">
              <w:rPr>
                <w:rFonts w:asciiTheme="minorHAnsi" w:hAnsiTheme="minorHAnsi" w:cstheme="minorHAnsi"/>
                <w:sz w:val="18"/>
                <w:szCs w:val="18"/>
              </w:rPr>
              <w:t>Profesionalización de GEs y ARSO</w:t>
            </w:r>
          </w:p>
        </w:tc>
        <w:tc>
          <w:tcPr>
            <w:tcW w:w="1080" w:type="dxa"/>
            <w:vAlign w:val="center"/>
          </w:tcPr>
          <w:p w:rsidR="004F5879" w:rsidRPr="000409CF" w:rsidRDefault="004F5879" w:rsidP="000409CF">
            <w:pPr>
              <w:spacing w:after="0" w:line="240" w:lineRule="auto"/>
              <w:ind w:left="-18" w:firstLine="18"/>
              <w:jc w:val="left"/>
              <w:rPr>
                <w:rFonts w:asciiTheme="minorHAnsi" w:hAnsiTheme="minorHAnsi" w:cstheme="minorHAnsi"/>
                <w:sz w:val="18"/>
                <w:szCs w:val="18"/>
              </w:rPr>
            </w:pPr>
            <w:r w:rsidRPr="000409CF">
              <w:rPr>
                <w:rFonts w:asciiTheme="minorHAnsi" w:hAnsiTheme="minorHAnsi" w:cstheme="minorHAnsi"/>
                <w:sz w:val="18"/>
                <w:szCs w:val="18"/>
              </w:rPr>
              <w:t>$2.0</w:t>
            </w:r>
          </w:p>
        </w:tc>
        <w:tc>
          <w:tcPr>
            <w:tcW w:w="1170" w:type="dxa"/>
            <w:vAlign w:val="center"/>
          </w:tcPr>
          <w:p w:rsidR="004F5879" w:rsidRPr="000409CF" w:rsidRDefault="004F5879" w:rsidP="000409CF">
            <w:pPr>
              <w:spacing w:after="0" w:line="240" w:lineRule="auto"/>
              <w:ind w:hanging="821"/>
              <w:jc w:val="left"/>
              <w:rPr>
                <w:rFonts w:asciiTheme="minorHAnsi" w:hAnsiTheme="minorHAnsi" w:cstheme="minorHAnsi"/>
                <w:sz w:val="18"/>
                <w:szCs w:val="18"/>
              </w:rPr>
            </w:pPr>
            <w:r w:rsidRPr="000409CF">
              <w:rPr>
                <w:rFonts w:asciiTheme="minorHAnsi" w:hAnsiTheme="minorHAnsi" w:cstheme="minorHAnsi"/>
                <w:sz w:val="18"/>
                <w:szCs w:val="18"/>
              </w:rPr>
              <w:t>2%</w:t>
            </w:r>
          </w:p>
        </w:tc>
        <w:tc>
          <w:tcPr>
            <w:tcW w:w="1350" w:type="dxa"/>
            <w:vAlign w:val="center"/>
          </w:tcPr>
          <w:p w:rsidR="004F5879" w:rsidRPr="000409CF" w:rsidRDefault="004F5879" w:rsidP="000409CF">
            <w:pPr>
              <w:spacing w:after="0" w:line="240" w:lineRule="auto"/>
              <w:ind w:hanging="839"/>
              <w:jc w:val="left"/>
              <w:rPr>
                <w:rFonts w:asciiTheme="minorHAnsi" w:hAnsiTheme="minorHAnsi" w:cstheme="minorHAnsi"/>
                <w:sz w:val="18"/>
                <w:szCs w:val="18"/>
              </w:rPr>
            </w:pPr>
            <w:r w:rsidRPr="000409CF">
              <w:rPr>
                <w:rFonts w:asciiTheme="minorHAnsi" w:hAnsiTheme="minorHAnsi" w:cstheme="minorHAnsi"/>
                <w:sz w:val="18"/>
                <w:szCs w:val="18"/>
              </w:rPr>
              <w:t>-</w:t>
            </w:r>
          </w:p>
        </w:tc>
        <w:tc>
          <w:tcPr>
            <w:tcW w:w="1350" w:type="dxa"/>
            <w:vAlign w:val="center"/>
          </w:tcPr>
          <w:p w:rsidR="004F5879" w:rsidRPr="000409CF" w:rsidRDefault="004F5879" w:rsidP="000409CF">
            <w:pPr>
              <w:spacing w:after="0" w:line="240" w:lineRule="auto"/>
              <w:ind w:hanging="839"/>
              <w:jc w:val="left"/>
              <w:rPr>
                <w:rFonts w:asciiTheme="minorHAnsi" w:hAnsiTheme="minorHAnsi" w:cstheme="minorHAnsi"/>
                <w:sz w:val="18"/>
                <w:szCs w:val="18"/>
              </w:rPr>
            </w:pPr>
            <w:r w:rsidRPr="000409CF">
              <w:rPr>
                <w:rFonts w:asciiTheme="minorHAnsi" w:hAnsiTheme="minorHAnsi" w:cstheme="minorHAnsi"/>
                <w:sz w:val="18"/>
                <w:szCs w:val="18"/>
              </w:rPr>
              <w:t>-</w:t>
            </w:r>
          </w:p>
        </w:tc>
        <w:tc>
          <w:tcPr>
            <w:tcW w:w="1350" w:type="dxa"/>
            <w:vAlign w:val="center"/>
          </w:tcPr>
          <w:p w:rsidR="004F5879" w:rsidRPr="000409CF" w:rsidRDefault="004F5879" w:rsidP="000409CF">
            <w:pPr>
              <w:spacing w:after="0" w:line="240" w:lineRule="auto"/>
              <w:ind w:hanging="839"/>
              <w:jc w:val="left"/>
              <w:rPr>
                <w:rFonts w:asciiTheme="minorHAnsi" w:hAnsiTheme="minorHAnsi" w:cstheme="minorHAnsi"/>
                <w:sz w:val="18"/>
                <w:szCs w:val="18"/>
              </w:rPr>
            </w:pPr>
            <w:r w:rsidRPr="000409CF">
              <w:rPr>
                <w:rFonts w:asciiTheme="minorHAnsi" w:hAnsiTheme="minorHAnsi" w:cstheme="minorHAnsi"/>
                <w:sz w:val="18"/>
                <w:szCs w:val="18"/>
              </w:rPr>
              <w:t>$2.0</w:t>
            </w:r>
          </w:p>
        </w:tc>
        <w:tc>
          <w:tcPr>
            <w:tcW w:w="1548" w:type="dxa"/>
            <w:vAlign w:val="center"/>
          </w:tcPr>
          <w:p w:rsidR="004F5879" w:rsidRPr="000409CF" w:rsidRDefault="004F5879" w:rsidP="000409CF">
            <w:pPr>
              <w:spacing w:after="0" w:line="240" w:lineRule="auto"/>
              <w:ind w:hanging="821"/>
              <w:jc w:val="left"/>
              <w:rPr>
                <w:rFonts w:asciiTheme="minorHAnsi" w:hAnsiTheme="minorHAnsi" w:cstheme="minorHAnsi"/>
                <w:sz w:val="18"/>
                <w:szCs w:val="18"/>
              </w:rPr>
            </w:pPr>
            <w:r w:rsidRPr="000409CF">
              <w:rPr>
                <w:rFonts w:asciiTheme="minorHAnsi" w:hAnsiTheme="minorHAnsi" w:cstheme="minorHAnsi"/>
                <w:sz w:val="18"/>
                <w:szCs w:val="18"/>
              </w:rPr>
              <w:t>2%</w:t>
            </w:r>
          </w:p>
        </w:tc>
      </w:tr>
      <w:tr w:rsidR="000409CF" w:rsidRPr="000409CF" w:rsidTr="000409CF">
        <w:trPr>
          <w:jc w:val="center"/>
        </w:trPr>
        <w:tc>
          <w:tcPr>
            <w:tcW w:w="2718" w:type="dxa"/>
            <w:vAlign w:val="center"/>
          </w:tcPr>
          <w:p w:rsidR="004F5879" w:rsidRPr="000409CF" w:rsidRDefault="004F5879" w:rsidP="000409CF">
            <w:pPr>
              <w:spacing w:after="0" w:line="240" w:lineRule="auto"/>
              <w:ind w:hanging="821"/>
              <w:jc w:val="left"/>
              <w:rPr>
                <w:rFonts w:asciiTheme="minorHAnsi" w:hAnsiTheme="minorHAnsi" w:cstheme="minorHAnsi"/>
                <w:sz w:val="18"/>
                <w:szCs w:val="18"/>
              </w:rPr>
            </w:pPr>
            <w:r w:rsidRPr="000409CF">
              <w:rPr>
                <w:rFonts w:asciiTheme="minorHAnsi" w:hAnsiTheme="minorHAnsi" w:cstheme="minorHAnsi"/>
                <w:sz w:val="18"/>
                <w:szCs w:val="18"/>
              </w:rPr>
              <w:t>Comercio Internacional</w:t>
            </w:r>
          </w:p>
        </w:tc>
        <w:tc>
          <w:tcPr>
            <w:tcW w:w="1080" w:type="dxa"/>
            <w:vAlign w:val="center"/>
          </w:tcPr>
          <w:p w:rsidR="004F5879" w:rsidRPr="000409CF" w:rsidRDefault="004F5879" w:rsidP="000409CF">
            <w:pPr>
              <w:spacing w:after="0" w:line="240" w:lineRule="auto"/>
              <w:ind w:left="-18" w:firstLine="18"/>
              <w:jc w:val="left"/>
              <w:rPr>
                <w:rFonts w:asciiTheme="minorHAnsi" w:hAnsiTheme="minorHAnsi" w:cstheme="minorHAnsi"/>
                <w:sz w:val="18"/>
                <w:szCs w:val="18"/>
              </w:rPr>
            </w:pPr>
            <w:r w:rsidRPr="000409CF">
              <w:rPr>
                <w:rFonts w:asciiTheme="minorHAnsi" w:hAnsiTheme="minorHAnsi" w:cstheme="minorHAnsi"/>
                <w:sz w:val="18"/>
                <w:szCs w:val="18"/>
              </w:rPr>
              <w:t>$2.0</w:t>
            </w:r>
          </w:p>
        </w:tc>
        <w:tc>
          <w:tcPr>
            <w:tcW w:w="1170" w:type="dxa"/>
            <w:vAlign w:val="center"/>
          </w:tcPr>
          <w:p w:rsidR="004F5879" w:rsidRPr="000409CF" w:rsidRDefault="004F5879" w:rsidP="000409CF">
            <w:pPr>
              <w:spacing w:after="0" w:line="240" w:lineRule="auto"/>
              <w:ind w:hanging="821"/>
              <w:jc w:val="left"/>
              <w:rPr>
                <w:rFonts w:asciiTheme="minorHAnsi" w:hAnsiTheme="minorHAnsi" w:cstheme="minorHAnsi"/>
                <w:sz w:val="18"/>
                <w:szCs w:val="18"/>
              </w:rPr>
            </w:pPr>
            <w:r w:rsidRPr="000409CF">
              <w:rPr>
                <w:rFonts w:asciiTheme="minorHAnsi" w:hAnsiTheme="minorHAnsi" w:cstheme="minorHAnsi"/>
                <w:sz w:val="18"/>
                <w:szCs w:val="18"/>
              </w:rPr>
              <w:t>2%</w:t>
            </w:r>
          </w:p>
        </w:tc>
        <w:tc>
          <w:tcPr>
            <w:tcW w:w="1350" w:type="dxa"/>
            <w:vAlign w:val="center"/>
          </w:tcPr>
          <w:p w:rsidR="004F5879" w:rsidRPr="000409CF" w:rsidRDefault="004F5879" w:rsidP="000409CF">
            <w:pPr>
              <w:spacing w:after="0" w:line="240" w:lineRule="auto"/>
              <w:ind w:hanging="839"/>
              <w:jc w:val="left"/>
              <w:rPr>
                <w:rFonts w:asciiTheme="minorHAnsi" w:hAnsiTheme="minorHAnsi" w:cstheme="minorHAnsi"/>
                <w:sz w:val="18"/>
                <w:szCs w:val="18"/>
              </w:rPr>
            </w:pPr>
            <w:r w:rsidRPr="000409CF">
              <w:rPr>
                <w:rFonts w:asciiTheme="minorHAnsi" w:hAnsiTheme="minorHAnsi" w:cstheme="minorHAnsi"/>
                <w:sz w:val="18"/>
                <w:szCs w:val="18"/>
              </w:rPr>
              <w:t>-</w:t>
            </w:r>
          </w:p>
        </w:tc>
        <w:tc>
          <w:tcPr>
            <w:tcW w:w="1350" w:type="dxa"/>
            <w:vAlign w:val="center"/>
          </w:tcPr>
          <w:p w:rsidR="004F5879" w:rsidRPr="000409CF" w:rsidRDefault="004F5879" w:rsidP="000409CF">
            <w:pPr>
              <w:spacing w:after="0" w:line="240" w:lineRule="auto"/>
              <w:ind w:hanging="839"/>
              <w:jc w:val="left"/>
              <w:rPr>
                <w:rFonts w:asciiTheme="minorHAnsi" w:hAnsiTheme="minorHAnsi" w:cstheme="minorHAnsi"/>
                <w:sz w:val="18"/>
                <w:szCs w:val="18"/>
              </w:rPr>
            </w:pPr>
            <w:r w:rsidRPr="000409CF">
              <w:rPr>
                <w:rFonts w:asciiTheme="minorHAnsi" w:hAnsiTheme="minorHAnsi" w:cstheme="minorHAnsi"/>
                <w:sz w:val="18"/>
                <w:szCs w:val="18"/>
              </w:rPr>
              <w:t>-</w:t>
            </w:r>
          </w:p>
        </w:tc>
        <w:tc>
          <w:tcPr>
            <w:tcW w:w="1350" w:type="dxa"/>
            <w:vAlign w:val="center"/>
          </w:tcPr>
          <w:p w:rsidR="004F5879" w:rsidRPr="000409CF" w:rsidRDefault="004F5879" w:rsidP="000409CF">
            <w:pPr>
              <w:spacing w:after="0" w:line="240" w:lineRule="auto"/>
              <w:ind w:hanging="839"/>
              <w:jc w:val="left"/>
              <w:rPr>
                <w:rFonts w:asciiTheme="minorHAnsi" w:hAnsiTheme="minorHAnsi" w:cstheme="minorHAnsi"/>
                <w:sz w:val="18"/>
                <w:szCs w:val="18"/>
              </w:rPr>
            </w:pPr>
            <w:r w:rsidRPr="000409CF">
              <w:rPr>
                <w:rFonts w:asciiTheme="minorHAnsi" w:hAnsiTheme="minorHAnsi" w:cstheme="minorHAnsi"/>
                <w:sz w:val="18"/>
                <w:szCs w:val="18"/>
              </w:rPr>
              <w:t>$2.0</w:t>
            </w:r>
          </w:p>
        </w:tc>
        <w:tc>
          <w:tcPr>
            <w:tcW w:w="1548" w:type="dxa"/>
            <w:vAlign w:val="center"/>
          </w:tcPr>
          <w:p w:rsidR="004F5879" w:rsidRPr="000409CF" w:rsidRDefault="004F5879" w:rsidP="000409CF">
            <w:pPr>
              <w:spacing w:after="0" w:line="240" w:lineRule="auto"/>
              <w:ind w:hanging="821"/>
              <w:jc w:val="left"/>
              <w:rPr>
                <w:rFonts w:asciiTheme="minorHAnsi" w:hAnsiTheme="minorHAnsi" w:cstheme="minorHAnsi"/>
                <w:sz w:val="18"/>
                <w:szCs w:val="18"/>
              </w:rPr>
            </w:pPr>
            <w:r w:rsidRPr="000409CF">
              <w:rPr>
                <w:rFonts w:asciiTheme="minorHAnsi" w:hAnsiTheme="minorHAnsi" w:cstheme="minorHAnsi"/>
                <w:sz w:val="18"/>
                <w:szCs w:val="18"/>
              </w:rPr>
              <w:t>2%</w:t>
            </w:r>
          </w:p>
        </w:tc>
      </w:tr>
      <w:tr w:rsidR="000409CF" w:rsidRPr="000409CF" w:rsidTr="000409CF">
        <w:trPr>
          <w:jc w:val="center"/>
        </w:trPr>
        <w:tc>
          <w:tcPr>
            <w:tcW w:w="2718" w:type="dxa"/>
            <w:vAlign w:val="center"/>
          </w:tcPr>
          <w:p w:rsidR="004F5879" w:rsidRPr="000409CF" w:rsidRDefault="004F5879" w:rsidP="000409CF">
            <w:pPr>
              <w:spacing w:after="0" w:line="240" w:lineRule="auto"/>
              <w:ind w:hanging="821"/>
              <w:jc w:val="left"/>
              <w:rPr>
                <w:rFonts w:asciiTheme="minorHAnsi" w:hAnsiTheme="minorHAnsi" w:cstheme="minorHAnsi"/>
                <w:sz w:val="18"/>
                <w:szCs w:val="18"/>
              </w:rPr>
            </w:pPr>
            <w:r w:rsidRPr="000409CF">
              <w:rPr>
                <w:rFonts w:asciiTheme="minorHAnsi" w:hAnsiTheme="minorHAnsi" w:cstheme="minorHAnsi"/>
                <w:sz w:val="18"/>
                <w:szCs w:val="18"/>
              </w:rPr>
              <w:t>Eventos Comerciales</w:t>
            </w:r>
          </w:p>
        </w:tc>
        <w:tc>
          <w:tcPr>
            <w:tcW w:w="1080" w:type="dxa"/>
            <w:vAlign w:val="center"/>
          </w:tcPr>
          <w:p w:rsidR="004F5879" w:rsidRPr="000409CF" w:rsidRDefault="004F5879" w:rsidP="000409CF">
            <w:pPr>
              <w:spacing w:after="0" w:line="240" w:lineRule="auto"/>
              <w:ind w:left="-18" w:firstLine="18"/>
              <w:jc w:val="left"/>
              <w:rPr>
                <w:rFonts w:asciiTheme="minorHAnsi" w:hAnsiTheme="minorHAnsi" w:cstheme="minorHAnsi"/>
                <w:sz w:val="18"/>
                <w:szCs w:val="18"/>
              </w:rPr>
            </w:pPr>
            <w:r w:rsidRPr="000409CF">
              <w:rPr>
                <w:rFonts w:asciiTheme="minorHAnsi" w:hAnsiTheme="minorHAnsi" w:cstheme="minorHAnsi"/>
                <w:sz w:val="18"/>
                <w:szCs w:val="18"/>
              </w:rPr>
              <w:t>$0.6</w:t>
            </w:r>
          </w:p>
        </w:tc>
        <w:tc>
          <w:tcPr>
            <w:tcW w:w="1170" w:type="dxa"/>
            <w:vAlign w:val="center"/>
          </w:tcPr>
          <w:p w:rsidR="004F5879" w:rsidRPr="000409CF" w:rsidRDefault="004F5879" w:rsidP="000409CF">
            <w:pPr>
              <w:spacing w:after="0" w:line="240" w:lineRule="auto"/>
              <w:ind w:hanging="821"/>
              <w:jc w:val="left"/>
              <w:rPr>
                <w:rFonts w:asciiTheme="minorHAnsi" w:hAnsiTheme="minorHAnsi" w:cstheme="minorHAnsi"/>
                <w:sz w:val="18"/>
                <w:szCs w:val="18"/>
              </w:rPr>
            </w:pPr>
            <w:r w:rsidRPr="000409CF">
              <w:rPr>
                <w:rFonts w:asciiTheme="minorHAnsi" w:hAnsiTheme="minorHAnsi" w:cstheme="minorHAnsi"/>
                <w:sz w:val="18"/>
                <w:szCs w:val="18"/>
              </w:rPr>
              <w:t>.6%</w:t>
            </w:r>
          </w:p>
        </w:tc>
        <w:tc>
          <w:tcPr>
            <w:tcW w:w="1350" w:type="dxa"/>
            <w:vAlign w:val="center"/>
          </w:tcPr>
          <w:p w:rsidR="004F5879" w:rsidRPr="000409CF" w:rsidRDefault="004F5879" w:rsidP="000409CF">
            <w:pPr>
              <w:spacing w:after="0" w:line="240" w:lineRule="auto"/>
              <w:ind w:hanging="839"/>
              <w:jc w:val="left"/>
              <w:rPr>
                <w:rFonts w:asciiTheme="minorHAnsi" w:hAnsiTheme="minorHAnsi" w:cstheme="minorHAnsi"/>
                <w:sz w:val="18"/>
                <w:szCs w:val="18"/>
              </w:rPr>
            </w:pPr>
            <w:r w:rsidRPr="000409CF">
              <w:rPr>
                <w:rFonts w:asciiTheme="minorHAnsi" w:hAnsiTheme="minorHAnsi" w:cstheme="minorHAnsi"/>
                <w:sz w:val="18"/>
                <w:szCs w:val="18"/>
              </w:rPr>
              <w:t>-</w:t>
            </w:r>
          </w:p>
        </w:tc>
        <w:tc>
          <w:tcPr>
            <w:tcW w:w="1350" w:type="dxa"/>
            <w:vAlign w:val="center"/>
          </w:tcPr>
          <w:p w:rsidR="004F5879" w:rsidRPr="000409CF" w:rsidRDefault="004F5879" w:rsidP="000409CF">
            <w:pPr>
              <w:spacing w:after="0" w:line="240" w:lineRule="auto"/>
              <w:ind w:hanging="839"/>
              <w:jc w:val="left"/>
              <w:rPr>
                <w:rFonts w:asciiTheme="minorHAnsi" w:hAnsiTheme="minorHAnsi" w:cstheme="minorHAnsi"/>
                <w:sz w:val="18"/>
                <w:szCs w:val="18"/>
              </w:rPr>
            </w:pPr>
            <w:r w:rsidRPr="000409CF">
              <w:rPr>
                <w:rFonts w:asciiTheme="minorHAnsi" w:hAnsiTheme="minorHAnsi" w:cstheme="minorHAnsi"/>
                <w:sz w:val="18"/>
                <w:szCs w:val="18"/>
              </w:rPr>
              <w:t>-</w:t>
            </w:r>
          </w:p>
        </w:tc>
        <w:tc>
          <w:tcPr>
            <w:tcW w:w="1350" w:type="dxa"/>
            <w:vAlign w:val="center"/>
          </w:tcPr>
          <w:p w:rsidR="004F5879" w:rsidRPr="000409CF" w:rsidRDefault="004F5879" w:rsidP="000409CF">
            <w:pPr>
              <w:spacing w:after="0" w:line="240" w:lineRule="auto"/>
              <w:ind w:hanging="839"/>
              <w:jc w:val="left"/>
              <w:rPr>
                <w:rFonts w:asciiTheme="minorHAnsi" w:hAnsiTheme="minorHAnsi" w:cstheme="minorHAnsi"/>
                <w:sz w:val="18"/>
                <w:szCs w:val="18"/>
              </w:rPr>
            </w:pPr>
            <w:r w:rsidRPr="000409CF">
              <w:rPr>
                <w:rFonts w:asciiTheme="minorHAnsi" w:hAnsiTheme="minorHAnsi" w:cstheme="minorHAnsi"/>
                <w:sz w:val="18"/>
                <w:szCs w:val="18"/>
              </w:rPr>
              <w:t>$0.6</w:t>
            </w:r>
          </w:p>
        </w:tc>
        <w:tc>
          <w:tcPr>
            <w:tcW w:w="1548" w:type="dxa"/>
            <w:vAlign w:val="center"/>
          </w:tcPr>
          <w:p w:rsidR="004F5879" w:rsidRPr="000409CF" w:rsidRDefault="004F5879" w:rsidP="000409CF">
            <w:pPr>
              <w:spacing w:after="0" w:line="240" w:lineRule="auto"/>
              <w:ind w:hanging="821"/>
              <w:jc w:val="left"/>
              <w:rPr>
                <w:rFonts w:asciiTheme="minorHAnsi" w:hAnsiTheme="minorHAnsi" w:cstheme="minorHAnsi"/>
                <w:sz w:val="18"/>
                <w:szCs w:val="18"/>
              </w:rPr>
            </w:pPr>
            <w:r w:rsidRPr="000409CF">
              <w:rPr>
                <w:rFonts w:asciiTheme="minorHAnsi" w:hAnsiTheme="minorHAnsi" w:cstheme="minorHAnsi"/>
                <w:sz w:val="18"/>
                <w:szCs w:val="18"/>
              </w:rPr>
              <w:t>.4%</w:t>
            </w:r>
          </w:p>
        </w:tc>
      </w:tr>
      <w:tr w:rsidR="000409CF" w:rsidRPr="000409CF" w:rsidTr="000409CF">
        <w:trPr>
          <w:jc w:val="center"/>
        </w:trPr>
        <w:tc>
          <w:tcPr>
            <w:tcW w:w="2718" w:type="dxa"/>
            <w:vAlign w:val="center"/>
          </w:tcPr>
          <w:p w:rsidR="004F5879" w:rsidRPr="000409CF" w:rsidRDefault="004F5879" w:rsidP="000409CF">
            <w:pPr>
              <w:spacing w:after="0" w:line="240" w:lineRule="auto"/>
              <w:ind w:hanging="821"/>
              <w:jc w:val="left"/>
              <w:rPr>
                <w:rFonts w:asciiTheme="minorHAnsi" w:hAnsiTheme="minorHAnsi" w:cstheme="minorHAnsi"/>
                <w:sz w:val="18"/>
                <w:szCs w:val="18"/>
              </w:rPr>
            </w:pPr>
            <w:r w:rsidRPr="000409CF">
              <w:rPr>
                <w:rFonts w:asciiTheme="minorHAnsi" w:hAnsiTheme="minorHAnsi" w:cstheme="minorHAnsi"/>
                <w:sz w:val="18"/>
                <w:szCs w:val="18"/>
              </w:rPr>
              <w:t>Identificación mercados</w:t>
            </w:r>
          </w:p>
        </w:tc>
        <w:tc>
          <w:tcPr>
            <w:tcW w:w="1080" w:type="dxa"/>
            <w:vAlign w:val="center"/>
          </w:tcPr>
          <w:p w:rsidR="004F5879" w:rsidRPr="000409CF" w:rsidRDefault="004F5879" w:rsidP="000409CF">
            <w:pPr>
              <w:spacing w:after="0" w:line="240" w:lineRule="auto"/>
              <w:ind w:left="-18" w:firstLine="18"/>
              <w:jc w:val="left"/>
              <w:rPr>
                <w:rFonts w:asciiTheme="minorHAnsi" w:hAnsiTheme="minorHAnsi" w:cstheme="minorHAnsi"/>
                <w:sz w:val="18"/>
                <w:szCs w:val="18"/>
              </w:rPr>
            </w:pPr>
            <w:r w:rsidRPr="000409CF">
              <w:rPr>
                <w:rFonts w:asciiTheme="minorHAnsi" w:hAnsiTheme="minorHAnsi" w:cstheme="minorHAnsi"/>
                <w:sz w:val="18"/>
                <w:szCs w:val="18"/>
              </w:rPr>
              <w:t>-</w:t>
            </w:r>
          </w:p>
        </w:tc>
        <w:tc>
          <w:tcPr>
            <w:tcW w:w="1170" w:type="dxa"/>
            <w:vAlign w:val="center"/>
          </w:tcPr>
          <w:p w:rsidR="004F5879" w:rsidRPr="000409CF" w:rsidRDefault="004F5879" w:rsidP="000409CF">
            <w:pPr>
              <w:spacing w:after="0" w:line="240" w:lineRule="auto"/>
              <w:ind w:hanging="821"/>
              <w:jc w:val="left"/>
              <w:rPr>
                <w:rFonts w:asciiTheme="minorHAnsi" w:hAnsiTheme="minorHAnsi" w:cstheme="minorHAnsi"/>
                <w:sz w:val="18"/>
                <w:szCs w:val="18"/>
              </w:rPr>
            </w:pPr>
            <w:r w:rsidRPr="000409CF">
              <w:rPr>
                <w:rFonts w:asciiTheme="minorHAnsi" w:hAnsiTheme="minorHAnsi" w:cstheme="minorHAnsi"/>
                <w:sz w:val="18"/>
                <w:szCs w:val="18"/>
              </w:rPr>
              <w:t>-</w:t>
            </w:r>
          </w:p>
        </w:tc>
        <w:tc>
          <w:tcPr>
            <w:tcW w:w="1350" w:type="dxa"/>
            <w:vAlign w:val="center"/>
          </w:tcPr>
          <w:p w:rsidR="004F5879" w:rsidRPr="000409CF" w:rsidRDefault="004F5879" w:rsidP="000409CF">
            <w:pPr>
              <w:spacing w:after="0" w:line="240" w:lineRule="auto"/>
              <w:ind w:hanging="839"/>
              <w:jc w:val="left"/>
              <w:rPr>
                <w:rFonts w:asciiTheme="minorHAnsi" w:hAnsiTheme="minorHAnsi" w:cstheme="minorHAnsi"/>
                <w:sz w:val="18"/>
                <w:szCs w:val="18"/>
              </w:rPr>
            </w:pPr>
            <w:r w:rsidRPr="000409CF">
              <w:rPr>
                <w:rFonts w:asciiTheme="minorHAnsi" w:hAnsiTheme="minorHAnsi" w:cstheme="minorHAnsi"/>
                <w:sz w:val="18"/>
                <w:szCs w:val="18"/>
              </w:rPr>
              <w:t>-</w:t>
            </w:r>
          </w:p>
        </w:tc>
        <w:tc>
          <w:tcPr>
            <w:tcW w:w="1350" w:type="dxa"/>
            <w:vAlign w:val="center"/>
          </w:tcPr>
          <w:p w:rsidR="004F5879" w:rsidRPr="000409CF" w:rsidRDefault="004F5879" w:rsidP="000409CF">
            <w:pPr>
              <w:spacing w:after="0" w:line="240" w:lineRule="auto"/>
              <w:ind w:hanging="839"/>
              <w:jc w:val="left"/>
              <w:rPr>
                <w:rFonts w:asciiTheme="minorHAnsi" w:hAnsiTheme="minorHAnsi" w:cstheme="minorHAnsi"/>
                <w:sz w:val="18"/>
                <w:szCs w:val="18"/>
              </w:rPr>
            </w:pPr>
            <w:r w:rsidRPr="000409CF">
              <w:rPr>
                <w:rFonts w:asciiTheme="minorHAnsi" w:hAnsiTheme="minorHAnsi" w:cstheme="minorHAnsi"/>
                <w:sz w:val="18"/>
                <w:szCs w:val="18"/>
              </w:rPr>
              <w:t>-</w:t>
            </w:r>
          </w:p>
        </w:tc>
        <w:tc>
          <w:tcPr>
            <w:tcW w:w="1350" w:type="dxa"/>
            <w:vAlign w:val="center"/>
          </w:tcPr>
          <w:p w:rsidR="004F5879" w:rsidRPr="000409CF" w:rsidRDefault="004F5879" w:rsidP="000409CF">
            <w:pPr>
              <w:spacing w:after="0" w:line="240" w:lineRule="auto"/>
              <w:ind w:hanging="839"/>
              <w:jc w:val="left"/>
              <w:rPr>
                <w:rFonts w:asciiTheme="minorHAnsi" w:hAnsiTheme="minorHAnsi" w:cstheme="minorHAnsi"/>
                <w:sz w:val="18"/>
                <w:szCs w:val="18"/>
              </w:rPr>
            </w:pPr>
            <w:r w:rsidRPr="000409CF">
              <w:rPr>
                <w:rFonts w:asciiTheme="minorHAnsi" w:hAnsiTheme="minorHAnsi" w:cstheme="minorHAnsi"/>
                <w:sz w:val="18"/>
                <w:szCs w:val="18"/>
              </w:rPr>
              <w:t>-</w:t>
            </w:r>
          </w:p>
        </w:tc>
        <w:tc>
          <w:tcPr>
            <w:tcW w:w="1548" w:type="dxa"/>
            <w:vAlign w:val="center"/>
          </w:tcPr>
          <w:p w:rsidR="004F5879" w:rsidRPr="000409CF" w:rsidRDefault="004F5879" w:rsidP="000409CF">
            <w:pPr>
              <w:spacing w:after="0" w:line="240" w:lineRule="auto"/>
              <w:ind w:hanging="821"/>
              <w:jc w:val="left"/>
              <w:rPr>
                <w:rFonts w:asciiTheme="minorHAnsi" w:hAnsiTheme="minorHAnsi" w:cstheme="minorHAnsi"/>
                <w:sz w:val="18"/>
                <w:szCs w:val="18"/>
              </w:rPr>
            </w:pPr>
            <w:r w:rsidRPr="000409CF">
              <w:rPr>
                <w:rFonts w:asciiTheme="minorHAnsi" w:hAnsiTheme="minorHAnsi" w:cstheme="minorHAnsi"/>
                <w:sz w:val="18"/>
                <w:szCs w:val="18"/>
              </w:rPr>
              <w:t>-</w:t>
            </w:r>
          </w:p>
        </w:tc>
      </w:tr>
      <w:tr w:rsidR="000409CF" w:rsidRPr="000409CF" w:rsidTr="000409CF">
        <w:trPr>
          <w:jc w:val="center"/>
        </w:trPr>
        <w:tc>
          <w:tcPr>
            <w:tcW w:w="2718" w:type="dxa"/>
            <w:tcBorders>
              <w:bottom w:val="single" w:sz="4" w:space="0" w:color="000000"/>
            </w:tcBorders>
            <w:vAlign w:val="center"/>
          </w:tcPr>
          <w:p w:rsidR="004F5879" w:rsidRPr="000409CF" w:rsidRDefault="004F5879" w:rsidP="000409CF">
            <w:pPr>
              <w:spacing w:after="0" w:line="240" w:lineRule="auto"/>
              <w:ind w:hanging="821"/>
              <w:jc w:val="left"/>
              <w:rPr>
                <w:rFonts w:asciiTheme="minorHAnsi" w:hAnsiTheme="minorHAnsi" w:cstheme="minorHAnsi"/>
                <w:sz w:val="18"/>
                <w:szCs w:val="18"/>
              </w:rPr>
            </w:pPr>
            <w:r w:rsidRPr="000409CF">
              <w:rPr>
                <w:rFonts w:asciiTheme="minorHAnsi" w:hAnsiTheme="minorHAnsi" w:cstheme="minorHAnsi"/>
                <w:sz w:val="18"/>
                <w:szCs w:val="18"/>
              </w:rPr>
              <w:t>Gerente de Comercialización</w:t>
            </w:r>
          </w:p>
        </w:tc>
        <w:tc>
          <w:tcPr>
            <w:tcW w:w="1080" w:type="dxa"/>
            <w:tcBorders>
              <w:bottom w:val="single" w:sz="4" w:space="0" w:color="000000"/>
            </w:tcBorders>
            <w:vAlign w:val="center"/>
          </w:tcPr>
          <w:p w:rsidR="004F5879" w:rsidRPr="000409CF" w:rsidRDefault="004F5879" w:rsidP="000409CF">
            <w:pPr>
              <w:spacing w:after="0" w:line="240" w:lineRule="auto"/>
              <w:ind w:left="-18" w:firstLine="18"/>
              <w:jc w:val="left"/>
              <w:rPr>
                <w:rFonts w:asciiTheme="minorHAnsi" w:hAnsiTheme="minorHAnsi" w:cstheme="minorHAnsi"/>
                <w:sz w:val="18"/>
                <w:szCs w:val="18"/>
              </w:rPr>
            </w:pPr>
            <w:r w:rsidRPr="000409CF">
              <w:rPr>
                <w:rFonts w:asciiTheme="minorHAnsi" w:hAnsiTheme="minorHAnsi" w:cstheme="minorHAnsi"/>
                <w:sz w:val="18"/>
                <w:szCs w:val="18"/>
              </w:rPr>
              <w:t>$10.5</w:t>
            </w:r>
          </w:p>
        </w:tc>
        <w:tc>
          <w:tcPr>
            <w:tcW w:w="1170" w:type="dxa"/>
            <w:tcBorders>
              <w:bottom w:val="single" w:sz="4" w:space="0" w:color="000000"/>
            </w:tcBorders>
            <w:vAlign w:val="center"/>
          </w:tcPr>
          <w:p w:rsidR="004F5879" w:rsidRPr="000409CF" w:rsidRDefault="004F5879" w:rsidP="000409CF">
            <w:pPr>
              <w:spacing w:after="0" w:line="240" w:lineRule="auto"/>
              <w:ind w:hanging="821"/>
              <w:jc w:val="left"/>
              <w:rPr>
                <w:rFonts w:asciiTheme="minorHAnsi" w:hAnsiTheme="minorHAnsi" w:cstheme="minorHAnsi"/>
                <w:sz w:val="18"/>
                <w:szCs w:val="18"/>
              </w:rPr>
            </w:pPr>
            <w:r w:rsidRPr="000409CF">
              <w:rPr>
                <w:rFonts w:asciiTheme="minorHAnsi" w:hAnsiTheme="minorHAnsi" w:cstheme="minorHAnsi"/>
                <w:sz w:val="18"/>
                <w:szCs w:val="18"/>
              </w:rPr>
              <w:t>11%</w:t>
            </w:r>
          </w:p>
        </w:tc>
        <w:tc>
          <w:tcPr>
            <w:tcW w:w="1350" w:type="dxa"/>
            <w:tcBorders>
              <w:bottom w:val="single" w:sz="4" w:space="0" w:color="000000"/>
            </w:tcBorders>
            <w:vAlign w:val="center"/>
          </w:tcPr>
          <w:p w:rsidR="004F5879" w:rsidRPr="000409CF" w:rsidRDefault="004F5879" w:rsidP="000409CF">
            <w:pPr>
              <w:spacing w:after="0" w:line="240" w:lineRule="auto"/>
              <w:ind w:hanging="839"/>
              <w:jc w:val="left"/>
              <w:rPr>
                <w:rFonts w:asciiTheme="minorHAnsi" w:hAnsiTheme="minorHAnsi" w:cstheme="minorHAnsi"/>
                <w:sz w:val="18"/>
                <w:szCs w:val="18"/>
              </w:rPr>
            </w:pPr>
            <w:r w:rsidRPr="000409CF">
              <w:rPr>
                <w:rFonts w:asciiTheme="minorHAnsi" w:hAnsiTheme="minorHAnsi" w:cstheme="minorHAnsi"/>
                <w:sz w:val="18"/>
                <w:szCs w:val="18"/>
              </w:rPr>
              <w:t>-</w:t>
            </w:r>
          </w:p>
        </w:tc>
        <w:tc>
          <w:tcPr>
            <w:tcW w:w="1350" w:type="dxa"/>
            <w:tcBorders>
              <w:bottom w:val="single" w:sz="4" w:space="0" w:color="000000"/>
            </w:tcBorders>
            <w:vAlign w:val="center"/>
          </w:tcPr>
          <w:p w:rsidR="004F5879" w:rsidRPr="000409CF" w:rsidRDefault="004F5879" w:rsidP="000409CF">
            <w:pPr>
              <w:spacing w:after="0" w:line="240" w:lineRule="auto"/>
              <w:ind w:hanging="839"/>
              <w:jc w:val="left"/>
              <w:rPr>
                <w:rFonts w:asciiTheme="minorHAnsi" w:hAnsiTheme="minorHAnsi" w:cstheme="minorHAnsi"/>
                <w:sz w:val="18"/>
                <w:szCs w:val="18"/>
              </w:rPr>
            </w:pPr>
            <w:r w:rsidRPr="000409CF">
              <w:rPr>
                <w:rFonts w:asciiTheme="minorHAnsi" w:hAnsiTheme="minorHAnsi" w:cstheme="minorHAnsi"/>
                <w:sz w:val="18"/>
                <w:szCs w:val="18"/>
              </w:rPr>
              <w:t>-</w:t>
            </w:r>
          </w:p>
        </w:tc>
        <w:tc>
          <w:tcPr>
            <w:tcW w:w="1350" w:type="dxa"/>
            <w:tcBorders>
              <w:bottom w:val="single" w:sz="4" w:space="0" w:color="000000"/>
            </w:tcBorders>
            <w:vAlign w:val="center"/>
          </w:tcPr>
          <w:p w:rsidR="004F5879" w:rsidRPr="000409CF" w:rsidRDefault="004F5879" w:rsidP="000409CF">
            <w:pPr>
              <w:spacing w:after="0" w:line="240" w:lineRule="auto"/>
              <w:ind w:hanging="839"/>
              <w:jc w:val="left"/>
              <w:rPr>
                <w:rFonts w:asciiTheme="minorHAnsi" w:hAnsiTheme="minorHAnsi" w:cstheme="minorHAnsi"/>
                <w:sz w:val="18"/>
                <w:szCs w:val="18"/>
              </w:rPr>
            </w:pPr>
            <w:r w:rsidRPr="000409CF">
              <w:rPr>
                <w:rFonts w:asciiTheme="minorHAnsi" w:hAnsiTheme="minorHAnsi" w:cstheme="minorHAnsi"/>
                <w:sz w:val="18"/>
                <w:szCs w:val="18"/>
              </w:rPr>
              <w:t>$10.5</w:t>
            </w:r>
          </w:p>
        </w:tc>
        <w:tc>
          <w:tcPr>
            <w:tcW w:w="1548" w:type="dxa"/>
            <w:tcBorders>
              <w:bottom w:val="single" w:sz="4" w:space="0" w:color="000000"/>
            </w:tcBorders>
            <w:vAlign w:val="center"/>
          </w:tcPr>
          <w:p w:rsidR="004F5879" w:rsidRPr="000409CF" w:rsidRDefault="004F5879" w:rsidP="000409CF">
            <w:pPr>
              <w:spacing w:after="0" w:line="240" w:lineRule="auto"/>
              <w:ind w:hanging="821"/>
              <w:jc w:val="left"/>
              <w:rPr>
                <w:rFonts w:asciiTheme="minorHAnsi" w:hAnsiTheme="minorHAnsi" w:cstheme="minorHAnsi"/>
                <w:sz w:val="18"/>
                <w:szCs w:val="18"/>
              </w:rPr>
            </w:pPr>
            <w:r w:rsidRPr="000409CF">
              <w:rPr>
                <w:rFonts w:asciiTheme="minorHAnsi" w:hAnsiTheme="minorHAnsi" w:cstheme="minorHAnsi"/>
                <w:sz w:val="18"/>
                <w:szCs w:val="18"/>
              </w:rPr>
              <w:t>8%</w:t>
            </w:r>
          </w:p>
        </w:tc>
      </w:tr>
      <w:tr w:rsidR="000409CF" w:rsidRPr="000409CF" w:rsidTr="000409CF">
        <w:trPr>
          <w:jc w:val="center"/>
        </w:trPr>
        <w:tc>
          <w:tcPr>
            <w:tcW w:w="2718" w:type="dxa"/>
            <w:tcBorders>
              <w:bottom w:val="double" w:sz="4" w:space="0" w:color="auto"/>
            </w:tcBorders>
            <w:vAlign w:val="center"/>
          </w:tcPr>
          <w:p w:rsidR="004F5879" w:rsidRPr="000409CF" w:rsidRDefault="004F5879" w:rsidP="000409CF">
            <w:pPr>
              <w:spacing w:after="0" w:line="240" w:lineRule="auto"/>
              <w:ind w:hanging="821"/>
              <w:jc w:val="left"/>
              <w:rPr>
                <w:rFonts w:asciiTheme="minorHAnsi" w:hAnsiTheme="minorHAnsi" w:cstheme="minorHAnsi"/>
                <w:sz w:val="18"/>
                <w:szCs w:val="18"/>
              </w:rPr>
            </w:pPr>
            <w:r w:rsidRPr="000409CF">
              <w:rPr>
                <w:rFonts w:asciiTheme="minorHAnsi" w:hAnsiTheme="minorHAnsi" w:cstheme="minorHAnsi"/>
                <w:sz w:val="18"/>
                <w:szCs w:val="18"/>
              </w:rPr>
              <w:t>Diseño y Desarrollo prototipos</w:t>
            </w:r>
          </w:p>
        </w:tc>
        <w:tc>
          <w:tcPr>
            <w:tcW w:w="1080" w:type="dxa"/>
            <w:tcBorders>
              <w:bottom w:val="double" w:sz="4" w:space="0" w:color="auto"/>
            </w:tcBorders>
            <w:vAlign w:val="center"/>
          </w:tcPr>
          <w:p w:rsidR="004F5879" w:rsidRPr="000409CF" w:rsidRDefault="004F5879" w:rsidP="000409CF">
            <w:pPr>
              <w:spacing w:after="0" w:line="240" w:lineRule="auto"/>
              <w:ind w:left="-18" w:firstLine="18"/>
              <w:jc w:val="left"/>
              <w:rPr>
                <w:rFonts w:asciiTheme="minorHAnsi" w:hAnsiTheme="minorHAnsi" w:cstheme="minorHAnsi"/>
                <w:sz w:val="18"/>
                <w:szCs w:val="18"/>
              </w:rPr>
            </w:pPr>
            <w:r w:rsidRPr="000409CF">
              <w:rPr>
                <w:rFonts w:asciiTheme="minorHAnsi" w:hAnsiTheme="minorHAnsi" w:cstheme="minorHAnsi"/>
                <w:sz w:val="18"/>
                <w:szCs w:val="18"/>
              </w:rPr>
              <w:t>$5.0</w:t>
            </w:r>
          </w:p>
        </w:tc>
        <w:tc>
          <w:tcPr>
            <w:tcW w:w="1170" w:type="dxa"/>
            <w:tcBorders>
              <w:bottom w:val="double" w:sz="4" w:space="0" w:color="auto"/>
            </w:tcBorders>
            <w:vAlign w:val="center"/>
          </w:tcPr>
          <w:p w:rsidR="004F5879" w:rsidRPr="000409CF" w:rsidRDefault="004F5879" w:rsidP="000409CF">
            <w:pPr>
              <w:spacing w:after="0" w:line="240" w:lineRule="auto"/>
              <w:ind w:hanging="821"/>
              <w:jc w:val="left"/>
              <w:rPr>
                <w:rFonts w:asciiTheme="minorHAnsi" w:hAnsiTheme="minorHAnsi" w:cstheme="minorHAnsi"/>
                <w:sz w:val="18"/>
                <w:szCs w:val="18"/>
              </w:rPr>
            </w:pPr>
            <w:r w:rsidRPr="000409CF">
              <w:rPr>
                <w:rFonts w:asciiTheme="minorHAnsi" w:hAnsiTheme="minorHAnsi" w:cstheme="minorHAnsi"/>
                <w:sz w:val="18"/>
                <w:szCs w:val="18"/>
              </w:rPr>
              <w:t>5%</w:t>
            </w:r>
          </w:p>
        </w:tc>
        <w:tc>
          <w:tcPr>
            <w:tcW w:w="1350" w:type="dxa"/>
            <w:tcBorders>
              <w:bottom w:val="double" w:sz="4" w:space="0" w:color="auto"/>
            </w:tcBorders>
            <w:vAlign w:val="center"/>
          </w:tcPr>
          <w:p w:rsidR="004F5879" w:rsidRPr="000409CF" w:rsidRDefault="004F5879" w:rsidP="000409CF">
            <w:pPr>
              <w:spacing w:after="0" w:line="240" w:lineRule="auto"/>
              <w:ind w:hanging="839"/>
              <w:jc w:val="left"/>
              <w:rPr>
                <w:rFonts w:asciiTheme="minorHAnsi" w:hAnsiTheme="minorHAnsi" w:cstheme="minorHAnsi"/>
                <w:sz w:val="18"/>
                <w:szCs w:val="18"/>
              </w:rPr>
            </w:pPr>
            <w:r w:rsidRPr="000409CF">
              <w:rPr>
                <w:rFonts w:asciiTheme="minorHAnsi" w:hAnsiTheme="minorHAnsi" w:cstheme="minorHAnsi"/>
                <w:sz w:val="18"/>
                <w:szCs w:val="18"/>
              </w:rPr>
              <w:t>-</w:t>
            </w:r>
          </w:p>
        </w:tc>
        <w:tc>
          <w:tcPr>
            <w:tcW w:w="1350" w:type="dxa"/>
            <w:tcBorders>
              <w:bottom w:val="double" w:sz="4" w:space="0" w:color="auto"/>
            </w:tcBorders>
            <w:vAlign w:val="center"/>
          </w:tcPr>
          <w:p w:rsidR="004F5879" w:rsidRPr="000409CF" w:rsidRDefault="004F5879" w:rsidP="000409CF">
            <w:pPr>
              <w:spacing w:after="0" w:line="240" w:lineRule="auto"/>
              <w:ind w:hanging="839"/>
              <w:jc w:val="left"/>
              <w:rPr>
                <w:rFonts w:asciiTheme="minorHAnsi" w:hAnsiTheme="minorHAnsi" w:cstheme="minorHAnsi"/>
                <w:sz w:val="18"/>
                <w:szCs w:val="18"/>
              </w:rPr>
            </w:pPr>
            <w:r w:rsidRPr="000409CF">
              <w:rPr>
                <w:rFonts w:asciiTheme="minorHAnsi" w:hAnsiTheme="minorHAnsi" w:cstheme="minorHAnsi"/>
                <w:sz w:val="18"/>
                <w:szCs w:val="18"/>
              </w:rPr>
              <w:t>-</w:t>
            </w:r>
          </w:p>
        </w:tc>
        <w:tc>
          <w:tcPr>
            <w:tcW w:w="1350" w:type="dxa"/>
            <w:tcBorders>
              <w:bottom w:val="double" w:sz="4" w:space="0" w:color="auto"/>
            </w:tcBorders>
            <w:vAlign w:val="center"/>
          </w:tcPr>
          <w:p w:rsidR="004F5879" w:rsidRPr="000409CF" w:rsidRDefault="004F5879" w:rsidP="000409CF">
            <w:pPr>
              <w:spacing w:after="0" w:line="240" w:lineRule="auto"/>
              <w:ind w:hanging="839"/>
              <w:jc w:val="left"/>
              <w:rPr>
                <w:rFonts w:asciiTheme="minorHAnsi" w:hAnsiTheme="minorHAnsi" w:cstheme="minorHAnsi"/>
                <w:sz w:val="18"/>
                <w:szCs w:val="18"/>
              </w:rPr>
            </w:pPr>
            <w:r w:rsidRPr="000409CF">
              <w:rPr>
                <w:rFonts w:asciiTheme="minorHAnsi" w:hAnsiTheme="minorHAnsi" w:cstheme="minorHAnsi"/>
                <w:sz w:val="18"/>
                <w:szCs w:val="18"/>
              </w:rPr>
              <w:t>$5.0</w:t>
            </w:r>
          </w:p>
        </w:tc>
        <w:tc>
          <w:tcPr>
            <w:tcW w:w="1548" w:type="dxa"/>
            <w:tcBorders>
              <w:bottom w:val="double" w:sz="4" w:space="0" w:color="auto"/>
            </w:tcBorders>
            <w:vAlign w:val="center"/>
          </w:tcPr>
          <w:p w:rsidR="004F5879" w:rsidRPr="000409CF" w:rsidRDefault="004F5879" w:rsidP="000409CF">
            <w:pPr>
              <w:spacing w:after="0" w:line="240" w:lineRule="auto"/>
              <w:ind w:hanging="821"/>
              <w:jc w:val="left"/>
              <w:rPr>
                <w:rFonts w:asciiTheme="minorHAnsi" w:hAnsiTheme="minorHAnsi" w:cstheme="minorHAnsi"/>
                <w:sz w:val="18"/>
                <w:szCs w:val="18"/>
              </w:rPr>
            </w:pPr>
            <w:r w:rsidRPr="000409CF">
              <w:rPr>
                <w:rFonts w:asciiTheme="minorHAnsi" w:hAnsiTheme="minorHAnsi" w:cstheme="minorHAnsi"/>
                <w:sz w:val="18"/>
                <w:szCs w:val="18"/>
              </w:rPr>
              <w:t>4%</w:t>
            </w:r>
          </w:p>
        </w:tc>
      </w:tr>
      <w:tr w:rsidR="000409CF" w:rsidRPr="000409CF" w:rsidTr="000409CF">
        <w:trPr>
          <w:jc w:val="center"/>
        </w:trPr>
        <w:tc>
          <w:tcPr>
            <w:tcW w:w="2718" w:type="dxa"/>
            <w:tcBorders>
              <w:top w:val="double" w:sz="4" w:space="0" w:color="auto"/>
            </w:tcBorders>
            <w:vAlign w:val="center"/>
          </w:tcPr>
          <w:p w:rsidR="004F5879" w:rsidRPr="000409CF" w:rsidRDefault="004F5879" w:rsidP="000409CF">
            <w:pPr>
              <w:spacing w:after="0" w:line="240" w:lineRule="auto"/>
              <w:ind w:hanging="821"/>
              <w:jc w:val="left"/>
              <w:rPr>
                <w:rFonts w:asciiTheme="minorHAnsi" w:hAnsiTheme="minorHAnsi" w:cstheme="minorHAnsi"/>
                <w:b/>
                <w:sz w:val="18"/>
                <w:szCs w:val="18"/>
              </w:rPr>
            </w:pPr>
            <w:r w:rsidRPr="000409CF">
              <w:rPr>
                <w:rFonts w:asciiTheme="minorHAnsi" w:hAnsiTheme="minorHAnsi" w:cstheme="minorHAnsi"/>
                <w:b/>
                <w:sz w:val="18"/>
                <w:szCs w:val="18"/>
              </w:rPr>
              <w:t>4. Asociatividad y Cumplimiento Requisitos Legales</w:t>
            </w:r>
          </w:p>
        </w:tc>
        <w:tc>
          <w:tcPr>
            <w:tcW w:w="1080" w:type="dxa"/>
            <w:tcBorders>
              <w:top w:val="double" w:sz="4" w:space="0" w:color="auto"/>
            </w:tcBorders>
            <w:vAlign w:val="center"/>
          </w:tcPr>
          <w:p w:rsidR="004F5879" w:rsidRPr="000409CF" w:rsidRDefault="004F5879" w:rsidP="000409CF">
            <w:pPr>
              <w:spacing w:after="0" w:line="240" w:lineRule="auto"/>
              <w:ind w:left="-18" w:firstLine="18"/>
              <w:jc w:val="left"/>
              <w:rPr>
                <w:rFonts w:asciiTheme="minorHAnsi" w:hAnsiTheme="minorHAnsi" w:cstheme="minorHAnsi"/>
                <w:b/>
                <w:sz w:val="18"/>
                <w:szCs w:val="18"/>
              </w:rPr>
            </w:pPr>
            <w:r w:rsidRPr="000409CF">
              <w:rPr>
                <w:rFonts w:asciiTheme="minorHAnsi" w:hAnsiTheme="minorHAnsi" w:cstheme="minorHAnsi"/>
                <w:b/>
                <w:sz w:val="18"/>
                <w:szCs w:val="18"/>
              </w:rPr>
              <w:t>$31.3</w:t>
            </w:r>
          </w:p>
        </w:tc>
        <w:tc>
          <w:tcPr>
            <w:tcW w:w="1170" w:type="dxa"/>
            <w:tcBorders>
              <w:top w:val="double" w:sz="4" w:space="0" w:color="auto"/>
            </w:tcBorders>
            <w:vAlign w:val="center"/>
          </w:tcPr>
          <w:p w:rsidR="004F5879" w:rsidRPr="000409CF" w:rsidRDefault="004F5879" w:rsidP="000409CF">
            <w:pPr>
              <w:spacing w:after="0" w:line="240" w:lineRule="auto"/>
              <w:ind w:hanging="821"/>
              <w:jc w:val="left"/>
              <w:rPr>
                <w:rFonts w:asciiTheme="minorHAnsi" w:hAnsiTheme="minorHAnsi" w:cstheme="minorHAnsi"/>
                <w:b/>
                <w:sz w:val="18"/>
                <w:szCs w:val="18"/>
              </w:rPr>
            </w:pPr>
            <w:r w:rsidRPr="000409CF">
              <w:rPr>
                <w:rFonts w:asciiTheme="minorHAnsi" w:hAnsiTheme="minorHAnsi" w:cstheme="minorHAnsi"/>
                <w:b/>
                <w:sz w:val="18"/>
                <w:szCs w:val="18"/>
              </w:rPr>
              <w:t>32%</w:t>
            </w:r>
          </w:p>
        </w:tc>
        <w:tc>
          <w:tcPr>
            <w:tcW w:w="1350" w:type="dxa"/>
            <w:tcBorders>
              <w:top w:val="double" w:sz="4" w:space="0" w:color="auto"/>
            </w:tcBorders>
            <w:vAlign w:val="center"/>
          </w:tcPr>
          <w:p w:rsidR="004F5879" w:rsidRPr="000409CF" w:rsidRDefault="004F5879" w:rsidP="000409CF">
            <w:pPr>
              <w:spacing w:after="0" w:line="240" w:lineRule="auto"/>
              <w:ind w:hanging="839"/>
              <w:jc w:val="left"/>
              <w:rPr>
                <w:rFonts w:asciiTheme="minorHAnsi" w:hAnsiTheme="minorHAnsi" w:cstheme="minorHAnsi"/>
                <w:b/>
                <w:sz w:val="18"/>
                <w:szCs w:val="18"/>
              </w:rPr>
            </w:pPr>
            <w:r w:rsidRPr="000409CF">
              <w:rPr>
                <w:rFonts w:asciiTheme="minorHAnsi" w:hAnsiTheme="minorHAnsi" w:cstheme="minorHAnsi"/>
                <w:b/>
                <w:sz w:val="18"/>
                <w:szCs w:val="18"/>
              </w:rPr>
              <w:t>$17.4</w:t>
            </w:r>
          </w:p>
        </w:tc>
        <w:tc>
          <w:tcPr>
            <w:tcW w:w="1350" w:type="dxa"/>
            <w:tcBorders>
              <w:top w:val="double" w:sz="4" w:space="0" w:color="auto"/>
            </w:tcBorders>
            <w:vAlign w:val="center"/>
          </w:tcPr>
          <w:p w:rsidR="004F5879" w:rsidRPr="000409CF" w:rsidRDefault="004F5879" w:rsidP="000409CF">
            <w:pPr>
              <w:spacing w:after="0" w:line="240" w:lineRule="auto"/>
              <w:ind w:hanging="839"/>
              <w:jc w:val="left"/>
              <w:rPr>
                <w:rFonts w:asciiTheme="minorHAnsi" w:hAnsiTheme="minorHAnsi" w:cstheme="minorHAnsi"/>
                <w:b/>
                <w:sz w:val="18"/>
                <w:szCs w:val="18"/>
              </w:rPr>
            </w:pPr>
            <w:r w:rsidRPr="000409CF">
              <w:rPr>
                <w:rFonts w:asciiTheme="minorHAnsi" w:hAnsiTheme="minorHAnsi" w:cstheme="minorHAnsi"/>
                <w:b/>
                <w:sz w:val="18"/>
                <w:szCs w:val="18"/>
              </w:rPr>
              <w:t>61%</w:t>
            </w:r>
          </w:p>
        </w:tc>
        <w:tc>
          <w:tcPr>
            <w:tcW w:w="1350" w:type="dxa"/>
            <w:tcBorders>
              <w:top w:val="double" w:sz="4" w:space="0" w:color="auto"/>
            </w:tcBorders>
            <w:vAlign w:val="center"/>
          </w:tcPr>
          <w:p w:rsidR="004F5879" w:rsidRPr="000409CF" w:rsidRDefault="004F5879" w:rsidP="000409CF">
            <w:pPr>
              <w:spacing w:after="0" w:line="240" w:lineRule="auto"/>
              <w:ind w:hanging="839"/>
              <w:jc w:val="left"/>
              <w:rPr>
                <w:rFonts w:asciiTheme="minorHAnsi" w:hAnsiTheme="minorHAnsi" w:cstheme="minorHAnsi"/>
                <w:b/>
                <w:sz w:val="18"/>
                <w:szCs w:val="18"/>
              </w:rPr>
            </w:pPr>
            <w:r w:rsidRPr="000409CF">
              <w:rPr>
                <w:rFonts w:asciiTheme="minorHAnsi" w:hAnsiTheme="minorHAnsi" w:cstheme="minorHAnsi"/>
                <w:b/>
                <w:sz w:val="18"/>
                <w:szCs w:val="18"/>
              </w:rPr>
              <w:t>$48.7</w:t>
            </w:r>
          </w:p>
        </w:tc>
        <w:tc>
          <w:tcPr>
            <w:tcW w:w="1548" w:type="dxa"/>
            <w:tcBorders>
              <w:top w:val="double" w:sz="4" w:space="0" w:color="auto"/>
            </w:tcBorders>
            <w:vAlign w:val="center"/>
          </w:tcPr>
          <w:p w:rsidR="004F5879" w:rsidRPr="000409CF" w:rsidRDefault="004F5879" w:rsidP="000409CF">
            <w:pPr>
              <w:spacing w:after="0" w:line="240" w:lineRule="auto"/>
              <w:ind w:hanging="821"/>
              <w:jc w:val="left"/>
              <w:rPr>
                <w:rFonts w:asciiTheme="minorHAnsi" w:hAnsiTheme="minorHAnsi" w:cstheme="minorHAnsi"/>
                <w:b/>
                <w:sz w:val="18"/>
                <w:szCs w:val="18"/>
              </w:rPr>
            </w:pPr>
            <w:r w:rsidRPr="000409CF">
              <w:rPr>
                <w:rFonts w:asciiTheme="minorHAnsi" w:hAnsiTheme="minorHAnsi" w:cstheme="minorHAnsi"/>
                <w:b/>
                <w:sz w:val="18"/>
                <w:szCs w:val="18"/>
              </w:rPr>
              <w:t>38%</w:t>
            </w:r>
          </w:p>
        </w:tc>
      </w:tr>
      <w:tr w:rsidR="000409CF" w:rsidRPr="000409CF" w:rsidTr="000409CF">
        <w:trPr>
          <w:jc w:val="center"/>
        </w:trPr>
        <w:tc>
          <w:tcPr>
            <w:tcW w:w="2718" w:type="dxa"/>
            <w:vAlign w:val="center"/>
          </w:tcPr>
          <w:p w:rsidR="004F5879" w:rsidRPr="000409CF" w:rsidRDefault="004F5879" w:rsidP="000409CF">
            <w:pPr>
              <w:spacing w:after="0" w:line="240" w:lineRule="auto"/>
              <w:ind w:hanging="821"/>
              <w:jc w:val="left"/>
              <w:rPr>
                <w:rFonts w:asciiTheme="minorHAnsi" w:hAnsiTheme="minorHAnsi" w:cstheme="minorHAnsi"/>
                <w:sz w:val="18"/>
                <w:szCs w:val="18"/>
              </w:rPr>
            </w:pPr>
            <w:r w:rsidRPr="000409CF">
              <w:rPr>
                <w:rFonts w:asciiTheme="minorHAnsi" w:hAnsiTheme="minorHAnsi" w:cstheme="minorHAnsi"/>
                <w:sz w:val="18"/>
                <w:szCs w:val="18"/>
              </w:rPr>
              <w:t>Gerente ARSO</w:t>
            </w:r>
          </w:p>
        </w:tc>
        <w:tc>
          <w:tcPr>
            <w:tcW w:w="1080" w:type="dxa"/>
            <w:vAlign w:val="center"/>
          </w:tcPr>
          <w:p w:rsidR="004F5879" w:rsidRPr="000409CF" w:rsidRDefault="004F5879" w:rsidP="000409CF">
            <w:pPr>
              <w:spacing w:after="0" w:line="240" w:lineRule="auto"/>
              <w:ind w:left="-18" w:firstLine="18"/>
              <w:jc w:val="left"/>
              <w:rPr>
                <w:rFonts w:asciiTheme="minorHAnsi" w:hAnsiTheme="minorHAnsi" w:cstheme="minorHAnsi"/>
                <w:sz w:val="18"/>
                <w:szCs w:val="18"/>
              </w:rPr>
            </w:pPr>
            <w:r w:rsidRPr="000409CF">
              <w:rPr>
                <w:rFonts w:asciiTheme="minorHAnsi" w:hAnsiTheme="minorHAnsi" w:cstheme="minorHAnsi"/>
                <w:sz w:val="18"/>
                <w:szCs w:val="18"/>
              </w:rPr>
              <w:t>$13.0</w:t>
            </w:r>
          </w:p>
        </w:tc>
        <w:tc>
          <w:tcPr>
            <w:tcW w:w="1170" w:type="dxa"/>
            <w:vAlign w:val="center"/>
          </w:tcPr>
          <w:p w:rsidR="004F5879" w:rsidRPr="000409CF" w:rsidRDefault="004F5879" w:rsidP="000409CF">
            <w:pPr>
              <w:spacing w:after="0" w:line="240" w:lineRule="auto"/>
              <w:ind w:hanging="821"/>
              <w:jc w:val="left"/>
              <w:rPr>
                <w:rFonts w:asciiTheme="minorHAnsi" w:hAnsiTheme="minorHAnsi" w:cstheme="minorHAnsi"/>
                <w:sz w:val="18"/>
                <w:szCs w:val="18"/>
              </w:rPr>
            </w:pPr>
            <w:r w:rsidRPr="000409CF">
              <w:rPr>
                <w:rFonts w:asciiTheme="minorHAnsi" w:hAnsiTheme="minorHAnsi" w:cstheme="minorHAnsi"/>
                <w:sz w:val="18"/>
                <w:szCs w:val="18"/>
              </w:rPr>
              <w:t>13%</w:t>
            </w:r>
          </w:p>
        </w:tc>
        <w:tc>
          <w:tcPr>
            <w:tcW w:w="1350" w:type="dxa"/>
            <w:vAlign w:val="center"/>
          </w:tcPr>
          <w:p w:rsidR="004F5879" w:rsidRPr="000409CF" w:rsidRDefault="004F5879" w:rsidP="000409CF">
            <w:pPr>
              <w:spacing w:after="0" w:line="240" w:lineRule="auto"/>
              <w:ind w:hanging="839"/>
              <w:jc w:val="left"/>
              <w:rPr>
                <w:rFonts w:asciiTheme="minorHAnsi" w:hAnsiTheme="minorHAnsi" w:cstheme="minorHAnsi"/>
                <w:sz w:val="18"/>
                <w:szCs w:val="18"/>
              </w:rPr>
            </w:pPr>
            <w:r w:rsidRPr="000409CF">
              <w:rPr>
                <w:rFonts w:asciiTheme="minorHAnsi" w:hAnsiTheme="minorHAnsi" w:cstheme="minorHAnsi"/>
                <w:sz w:val="18"/>
                <w:szCs w:val="18"/>
              </w:rPr>
              <w:t>$5.7</w:t>
            </w:r>
          </w:p>
        </w:tc>
        <w:tc>
          <w:tcPr>
            <w:tcW w:w="1350" w:type="dxa"/>
            <w:vAlign w:val="center"/>
          </w:tcPr>
          <w:p w:rsidR="004F5879" w:rsidRPr="000409CF" w:rsidRDefault="004F5879" w:rsidP="000409CF">
            <w:pPr>
              <w:spacing w:after="0" w:line="240" w:lineRule="auto"/>
              <w:ind w:hanging="839"/>
              <w:jc w:val="left"/>
              <w:rPr>
                <w:rFonts w:asciiTheme="minorHAnsi" w:hAnsiTheme="minorHAnsi" w:cstheme="minorHAnsi"/>
                <w:sz w:val="18"/>
                <w:szCs w:val="18"/>
              </w:rPr>
            </w:pPr>
            <w:r w:rsidRPr="000409CF">
              <w:rPr>
                <w:rFonts w:asciiTheme="minorHAnsi" w:hAnsiTheme="minorHAnsi" w:cstheme="minorHAnsi"/>
                <w:sz w:val="18"/>
                <w:szCs w:val="18"/>
              </w:rPr>
              <w:t>20%</w:t>
            </w:r>
          </w:p>
        </w:tc>
        <w:tc>
          <w:tcPr>
            <w:tcW w:w="1350" w:type="dxa"/>
            <w:vAlign w:val="center"/>
          </w:tcPr>
          <w:p w:rsidR="004F5879" w:rsidRPr="000409CF" w:rsidRDefault="004F5879" w:rsidP="000409CF">
            <w:pPr>
              <w:spacing w:after="0" w:line="240" w:lineRule="auto"/>
              <w:ind w:hanging="839"/>
              <w:jc w:val="left"/>
              <w:rPr>
                <w:rFonts w:asciiTheme="minorHAnsi" w:hAnsiTheme="minorHAnsi" w:cstheme="minorHAnsi"/>
                <w:sz w:val="18"/>
                <w:szCs w:val="18"/>
              </w:rPr>
            </w:pPr>
            <w:r w:rsidRPr="000409CF">
              <w:rPr>
                <w:rFonts w:asciiTheme="minorHAnsi" w:hAnsiTheme="minorHAnsi" w:cstheme="minorHAnsi"/>
                <w:sz w:val="18"/>
                <w:szCs w:val="18"/>
              </w:rPr>
              <w:t>$18.7</w:t>
            </w:r>
          </w:p>
        </w:tc>
        <w:tc>
          <w:tcPr>
            <w:tcW w:w="1548" w:type="dxa"/>
            <w:vAlign w:val="center"/>
          </w:tcPr>
          <w:p w:rsidR="004F5879" w:rsidRPr="000409CF" w:rsidRDefault="004F5879" w:rsidP="000409CF">
            <w:pPr>
              <w:spacing w:after="0" w:line="240" w:lineRule="auto"/>
              <w:ind w:hanging="821"/>
              <w:jc w:val="left"/>
              <w:rPr>
                <w:rFonts w:asciiTheme="minorHAnsi" w:hAnsiTheme="minorHAnsi" w:cstheme="minorHAnsi"/>
                <w:sz w:val="18"/>
                <w:szCs w:val="18"/>
              </w:rPr>
            </w:pPr>
            <w:r w:rsidRPr="000409CF">
              <w:rPr>
                <w:rFonts w:asciiTheme="minorHAnsi" w:hAnsiTheme="minorHAnsi" w:cstheme="minorHAnsi"/>
                <w:sz w:val="18"/>
                <w:szCs w:val="18"/>
              </w:rPr>
              <w:t>15%</w:t>
            </w:r>
          </w:p>
        </w:tc>
      </w:tr>
      <w:tr w:rsidR="000409CF" w:rsidRPr="000409CF" w:rsidTr="000409CF">
        <w:trPr>
          <w:jc w:val="center"/>
        </w:trPr>
        <w:tc>
          <w:tcPr>
            <w:tcW w:w="2718" w:type="dxa"/>
            <w:vAlign w:val="center"/>
          </w:tcPr>
          <w:p w:rsidR="004F5879" w:rsidRPr="000409CF" w:rsidRDefault="004F5879" w:rsidP="000409CF">
            <w:pPr>
              <w:spacing w:after="0" w:line="240" w:lineRule="auto"/>
              <w:ind w:hanging="821"/>
              <w:jc w:val="left"/>
              <w:rPr>
                <w:rFonts w:asciiTheme="minorHAnsi" w:hAnsiTheme="minorHAnsi" w:cstheme="minorHAnsi"/>
                <w:sz w:val="18"/>
                <w:szCs w:val="18"/>
              </w:rPr>
            </w:pPr>
            <w:r w:rsidRPr="000409CF">
              <w:rPr>
                <w:rFonts w:asciiTheme="minorHAnsi" w:hAnsiTheme="minorHAnsi" w:cstheme="minorHAnsi"/>
                <w:sz w:val="18"/>
                <w:szCs w:val="18"/>
              </w:rPr>
              <w:t>Asesoría Legal</w:t>
            </w:r>
          </w:p>
        </w:tc>
        <w:tc>
          <w:tcPr>
            <w:tcW w:w="1080" w:type="dxa"/>
            <w:vAlign w:val="center"/>
          </w:tcPr>
          <w:p w:rsidR="004F5879" w:rsidRPr="000409CF" w:rsidRDefault="004F5879" w:rsidP="000409CF">
            <w:pPr>
              <w:spacing w:after="0" w:line="240" w:lineRule="auto"/>
              <w:ind w:left="-18" w:firstLine="18"/>
              <w:jc w:val="left"/>
              <w:rPr>
                <w:rFonts w:asciiTheme="minorHAnsi" w:hAnsiTheme="minorHAnsi" w:cstheme="minorHAnsi"/>
                <w:sz w:val="18"/>
                <w:szCs w:val="18"/>
              </w:rPr>
            </w:pPr>
            <w:r w:rsidRPr="000409CF">
              <w:rPr>
                <w:rFonts w:asciiTheme="minorHAnsi" w:hAnsiTheme="minorHAnsi" w:cstheme="minorHAnsi"/>
                <w:sz w:val="18"/>
                <w:szCs w:val="18"/>
              </w:rPr>
              <w:t>$2.2</w:t>
            </w:r>
          </w:p>
        </w:tc>
        <w:tc>
          <w:tcPr>
            <w:tcW w:w="1170" w:type="dxa"/>
            <w:vAlign w:val="center"/>
          </w:tcPr>
          <w:p w:rsidR="004F5879" w:rsidRPr="000409CF" w:rsidRDefault="004F5879" w:rsidP="000409CF">
            <w:pPr>
              <w:spacing w:after="0" w:line="240" w:lineRule="auto"/>
              <w:ind w:hanging="821"/>
              <w:jc w:val="left"/>
              <w:rPr>
                <w:rFonts w:asciiTheme="minorHAnsi" w:hAnsiTheme="minorHAnsi" w:cstheme="minorHAnsi"/>
                <w:sz w:val="18"/>
                <w:szCs w:val="18"/>
              </w:rPr>
            </w:pPr>
            <w:r w:rsidRPr="000409CF">
              <w:rPr>
                <w:rFonts w:asciiTheme="minorHAnsi" w:hAnsiTheme="minorHAnsi" w:cstheme="minorHAnsi"/>
                <w:sz w:val="18"/>
                <w:szCs w:val="18"/>
              </w:rPr>
              <w:t>2%</w:t>
            </w:r>
          </w:p>
        </w:tc>
        <w:tc>
          <w:tcPr>
            <w:tcW w:w="1350" w:type="dxa"/>
            <w:vAlign w:val="center"/>
          </w:tcPr>
          <w:p w:rsidR="004F5879" w:rsidRPr="000409CF" w:rsidRDefault="004F5879" w:rsidP="000409CF">
            <w:pPr>
              <w:spacing w:after="0" w:line="240" w:lineRule="auto"/>
              <w:ind w:hanging="839"/>
              <w:jc w:val="left"/>
              <w:rPr>
                <w:rFonts w:asciiTheme="minorHAnsi" w:hAnsiTheme="minorHAnsi" w:cstheme="minorHAnsi"/>
                <w:sz w:val="18"/>
                <w:szCs w:val="18"/>
              </w:rPr>
            </w:pPr>
            <w:r w:rsidRPr="000409CF">
              <w:rPr>
                <w:rFonts w:asciiTheme="minorHAnsi" w:hAnsiTheme="minorHAnsi" w:cstheme="minorHAnsi"/>
                <w:sz w:val="18"/>
                <w:szCs w:val="18"/>
              </w:rPr>
              <w:t>-</w:t>
            </w:r>
          </w:p>
        </w:tc>
        <w:tc>
          <w:tcPr>
            <w:tcW w:w="1350" w:type="dxa"/>
            <w:vAlign w:val="center"/>
          </w:tcPr>
          <w:p w:rsidR="004F5879" w:rsidRPr="000409CF" w:rsidRDefault="004F5879" w:rsidP="000409CF">
            <w:pPr>
              <w:spacing w:after="0" w:line="240" w:lineRule="auto"/>
              <w:ind w:hanging="839"/>
              <w:jc w:val="left"/>
              <w:rPr>
                <w:rFonts w:asciiTheme="minorHAnsi" w:hAnsiTheme="minorHAnsi" w:cstheme="minorHAnsi"/>
                <w:sz w:val="18"/>
                <w:szCs w:val="18"/>
              </w:rPr>
            </w:pPr>
            <w:r w:rsidRPr="000409CF">
              <w:rPr>
                <w:rFonts w:asciiTheme="minorHAnsi" w:hAnsiTheme="minorHAnsi" w:cstheme="minorHAnsi"/>
                <w:sz w:val="18"/>
                <w:szCs w:val="18"/>
              </w:rPr>
              <w:t>-</w:t>
            </w:r>
          </w:p>
        </w:tc>
        <w:tc>
          <w:tcPr>
            <w:tcW w:w="1350" w:type="dxa"/>
            <w:vAlign w:val="center"/>
          </w:tcPr>
          <w:p w:rsidR="004F5879" w:rsidRPr="000409CF" w:rsidRDefault="004F5879" w:rsidP="000409CF">
            <w:pPr>
              <w:spacing w:after="0" w:line="240" w:lineRule="auto"/>
              <w:ind w:hanging="839"/>
              <w:jc w:val="left"/>
              <w:rPr>
                <w:rFonts w:asciiTheme="minorHAnsi" w:hAnsiTheme="minorHAnsi" w:cstheme="minorHAnsi"/>
                <w:sz w:val="18"/>
                <w:szCs w:val="18"/>
              </w:rPr>
            </w:pPr>
            <w:r w:rsidRPr="000409CF">
              <w:rPr>
                <w:rFonts w:asciiTheme="minorHAnsi" w:hAnsiTheme="minorHAnsi" w:cstheme="minorHAnsi"/>
                <w:sz w:val="18"/>
                <w:szCs w:val="18"/>
              </w:rPr>
              <w:t>$2.2</w:t>
            </w:r>
          </w:p>
        </w:tc>
        <w:tc>
          <w:tcPr>
            <w:tcW w:w="1548" w:type="dxa"/>
            <w:vAlign w:val="center"/>
          </w:tcPr>
          <w:p w:rsidR="004F5879" w:rsidRPr="000409CF" w:rsidRDefault="004F5879" w:rsidP="000409CF">
            <w:pPr>
              <w:spacing w:after="0" w:line="240" w:lineRule="auto"/>
              <w:ind w:hanging="821"/>
              <w:jc w:val="left"/>
              <w:rPr>
                <w:rFonts w:asciiTheme="minorHAnsi" w:hAnsiTheme="minorHAnsi" w:cstheme="minorHAnsi"/>
                <w:sz w:val="18"/>
                <w:szCs w:val="18"/>
              </w:rPr>
            </w:pPr>
            <w:r w:rsidRPr="000409CF">
              <w:rPr>
                <w:rFonts w:asciiTheme="minorHAnsi" w:hAnsiTheme="minorHAnsi" w:cstheme="minorHAnsi"/>
                <w:sz w:val="18"/>
                <w:szCs w:val="18"/>
              </w:rPr>
              <w:t>2%</w:t>
            </w:r>
          </w:p>
        </w:tc>
      </w:tr>
      <w:tr w:rsidR="000409CF" w:rsidRPr="000409CF" w:rsidTr="000409CF">
        <w:trPr>
          <w:jc w:val="center"/>
        </w:trPr>
        <w:tc>
          <w:tcPr>
            <w:tcW w:w="2718" w:type="dxa"/>
            <w:vAlign w:val="center"/>
          </w:tcPr>
          <w:p w:rsidR="004F5879" w:rsidRPr="000409CF" w:rsidRDefault="004F5879" w:rsidP="000409CF">
            <w:pPr>
              <w:spacing w:after="0" w:line="240" w:lineRule="auto"/>
              <w:ind w:hanging="821"/>
              <w:jc w:val="left"/>
              <w:rPr>
                <w:rFonts w:asciiTheme="minorHAnsi" w:hAnsiTheme="minorHAnsi" w:cstheme="minorHAnsi"/>
                <w:sz w:val="18"/>
                <w:szCs w:val="18"/>
              </w:rPr>
            </w:pPr>
            <w:r w:rsidRPr="000409CF">
              <w:rPr>
                <w:rFonts w:asciiTheme="minorHAnsi" w:hAnsiTheme="minorHAnsi" w:cstheme="minorHAnsi"/>
                <w:sz w:val="18"/>
                <w:szCs w:val="18"/>
              </w:rPr>
              <w:lastRenderedPageBreak/>
              <w:t>Facilitadores GEs</w:t>
            </w:r>
          </w:p>
        </w:tc>
        <w:tc>
          <w:tcPr>
            <w:tcW w:w="1080" w:type="dxa"/>
            <w:vAlign w:val="center"/>
          </w:tcPr>
          <w:p w:rsidR="004F5879" w:rsidRPr="000409CF" w:rsidRDefault="004F5879" w:rsidP="000409CF">
            <w:pPr>
              <w:spacing w:after="0" w:line="240" w:lineRule="auto"/>
              <w:ind w:left="-18" w:firstLine="18"/>
              <w:jc w:val="left"/>
              <w:rPr>
                <w:rFonts w:asciiTheme="minorHAnsi" w:hAnsiTheme="minorHAnsi" w:cstheme="minorHAnsi"/>
                <w:sz w:val="18"/>
                <w:szCs w:val="18"/>
              </w:rPr>
            </w:pPr>
            <w:r w:rsidRPr="000409CF">
              <w:rPr>
                <w:rFonts w:asciiTheme="minorHAnsi" w:hAnsiTheme="minorHAnsi" w:cstheme="minorHAnsi"/>
                <w:sz w:val="18"/>
                <w:szCs w:val="18"/>
              </w:rPr>
              <w:t>$15.6</w:t>
            </w:r>
          </w:p>
        </w:tc>
        <w:tc>
          <w:tcPr>
            <w:tcW w:w="1170" w:type="dxa"/>
            <w:vAlign w:val="center"/>
          </w:tcPr>
          <w:p w:rsidR="004F5879" w:rsidRPr="000409CF" w:rsidRDefault="004F5879" w:rsidP="000409CF">
            <w:pPr>
              <w:spacing w:after="0" w:line="240" w:lineRule="auto"/>
              <w:ind w:hanging="821"/>
              <w:jc w:val="left"/>
              <w:rPr>
                <w:rFonts w:asciiTheme="minorHAnsi" w:hAnsiTheme="minorHAnsi" w:cstheme="minorHAnsi"/>
                <w:sz w:val="18"/>
                <w:szCs w:val="18"/>
              </w:rPr>
            </w:pPr>
            <w:r w:rsidRPr="000409CF">
              <w:rPr>
                <w:rFonts w:asciiTheme="minorHAnsi" w:hAnsiTheme="minorHAnsi" w:cstheme="minorHAnsi"/>
                <w:sz w:val="18"/>
                <w:szCs w:val="18"/>
              </w:rPr>
              <w:t>16%</w:t>
            </w:r>
          </w:p>
        </w:tc>
        <w:tc>
          <w:tcPr>
            <w:tcW w:w="1350" w:type="dxa"/>
            <w:vAlign w:val="center"/>
          </w:tcPr>
          <w:p w:rsidR="004F5879" w:rsidRPr="000409CF" w:rsidRDefault="004F5879" w:rsidP="000409CF">
            <w:pPr>
              <w:spacing w:after="0" w:line="240" w:lineRule="auto"/>
              <w:ind w:hanging="839"/>
              <w:jc w:val="left"/>
              <w:rPr>
                <w:rFonts w:asciiTheme="minorHAnsi" w:hAnsiTheme="minorHAnsi" w:cstheme="minorHAnsi"/>
                <w:sz w:val="18"/>
                <w:szCs w:val="18"/>
              </w:rPr>
            </w:pPr>
            <w:r w:rsidRPr="000409CF">
              <w:rPr>
                <w:rFonts w:asciiTheme="minorHAnsi" w:hAnsiTheme="minorHAnsi" w:cstheme="minorHAnsi"/>
                <w:sz w:val="18"/>
                <w:szCs w:val="18"/>
              </w:rPr>
              <w:t>$6.7</w:t>
            </w:r>
          </w:p>
        </w:tc>
        <w:tc>
          <w:tcPr>
            <w:tcW w:w="1350" w:type="dxa"/>
            <w:vAlign w:val="center"/>
          </w:tcPr>
          <w:p w:rsidR="004F5879" w:rsidRPr="000409CF" w:rsidRDefault="004F5879" w:rsidP="000409CF">
            <w:pPr>
              <w:spacing w:after="0" w:line="240" w:lineRule="auto"/>
              <w:ind w:hanging="839"/>
              <w:jc w:val="left"/>
              <w:rPr>
                <w:rFonts w:asciiTheme="minorHAnsi" w:hAnsiTheme="minorHAnsi" w:cstheme="minorHAnsi"/>
                <w:sz w:val="18"/>
                <w:szCs w:val="18"/>
              </w:rPr>
            </w:pPr>
            <w:r w:rsidRPr="000409CF">
              <w:rPr>
                <w:rFonts w:asciiTheme="minorHAnsi" w:hAnsiTheme="minorHAnsi" w:cstheme="minorHAnsi"/>
                <w:sz w:val="18"/>
                <w:szCs w:val="18"/>
              </w:rPr>
              <w:t>24%</w:t>
            </w:r>
          </w:p>
        </w:tc>
        <w:tc>
          <w:tcPr>
            <w:tcW w:w="1350" w:type="dxa"/>
            <w:vAlign w:val="center"/>
          </w:tcPr>
          <w:p w:rsidR="004F5879" w:rsidRPr="000409CF" w:rsidRDefault="004F5879" w:rsidP="000409CF">
            <w:pPr>
              <w:spacing w:after="0" w:line="240" w:lineRule="auto"/>
              <w:ind w:hanging="839"/>
              <w:jc w:val="left"/>
              <w:rPr>
                <w:rFonts w:asciiTheme="minorHAnsi" w:hAnsiTheme="minorHAnsi" w:cstheme="minorHAnsi"/>
                <w:sz w:val="18"/>
                <w:szCs w:val="18"/>
              </w:rPr>
            </w:pPr>
            <w:r w:rsidRPr="000409CF">
              <w:rPr>
                <w:rFonts w:asciiTheme="minorHAnsi" w:hAnsiTheme="minorHAnsi" w:cstheme="minorHAnsi"/>
                <w:sz w:val="18"/>
                <w:szCs w:val="18"/>
              </w:rPr>
              <w:t>$22.3</w:t>
            </w:r>
          </w:p>
        </w:tc>
        <w:tc>
          <w:tcPr>
            <w:tcW w:w="1548" w:type="dxa"/>
            <w:vAlign w:val="center"/>
          </w:tcPr>
          <w:p w:rsidR="004F5879" w:rsidRPr="000409CF" w:rsidRDefault="004F5879" w:rsidP="000409CF">
            <w:pPr>
              <w:spacing w:after="0" w:line="240" w:lineRule="auto"/>
              <w:ind w:hanging="821"/>
              <w:jc w:val="left"/>
              <w:rPr>
                <w:rFonts w:asciiTheme="minorHAnsi" w:hAnsiTheme="minorHAnsi" w:cstheme="minorHAnsi"/>
                <w:sz w:val="18"/>
                <w:szCs w:val="18"/>
              </w:rPr>
            </w:pPr>
            <w:r w:rsidRPr="000409CF">
              <w:rPr>
                <w:rFonts w:asciiTheme="minorHAnsi" w:hAnsiTheme="minorHAnsi" w:cstheme="minorHAnsi"/>
                <w:sz w:val="18"/>
                <w:szCs w:val="18"/>
              </w:rPr>
              <w:t>18%</w:t>
            </w:r>
          </w:p>
        </w:tc>
      </w:tr>
      <w:tr w:rsidR="000409CF" w:rsidRPr="000409CF" w:rsidTr="000409CF">
        <w:trPr>
          <w:jc w:val="center"/>
        </w:trPr>
        <w:tc>
          <w:tcPr>
            <w:tcW w:w="2718" w:type="dxa"/>
            <w:tcBorders>
              <w:bottom w:val="single" w:sz="4" w:space="0" w:color="000000"/>
            </w:tcBorders>
            <w:vAlign w:val="center"/>
          </w:tcPr>
          <w:p w:rsidR="004F5879" w:rsidRPr="000409CF" w:rsidRDefault="004F5879" w:rsidP="000409CF">
            <w:pPr>
              <w:spacing w:after="0" w:line="240" w:lineRule="auto"/>
              <w:ind w:hanging="821"/>
              <w:jc w:val="left"/>
              <w:rPr>
                <w:rFonts w:asciiTheme="minorHAnsi" w:hAnsiTheme="minorHAnsi" w:cstheme="minorHAnsi"/>
                <w:sz w:val="18"/>
                <w:szCs w:val="18"/>
              </w:rPr>
            </w:pPr>
            <w:r w:rsidRPr="000409CF">
              <w:rPr>
                <w:rFonts w:asciiTheme="minorHAnsi" w:hAnsiTheme="minorHAnsi" w:cstheme="minorHAnsi"/>
                <w:sz w:val="18"/>
                <w:szCs w:val="18"/>
              </w:rPr>
              <w:t>Intercambios empresariales</w:t>
            </w:r>
          </w:p>
        </w:tc>
        <w:tc>
          <w:tcPr>
            <w:tcW w:w="1080" w:type="dxa"/>
            <w:tcBorders>
              <w:bottom w:val="single" w:sz="4" w:space="0" w:color="000000"/>
            </w:tcBorders>
            <w:vAlign w:val="center"/>
          </w:tcPr>
          <w:p w:rsidR="004F5879" w:rsidRPr="000409CF" w:rsidRDefault="004F5879" w:rsidP="000409CF">
            <w:pPr>
              <w:spacing w:after="0" w:line="240" w:lineRule="auto"/>
              <w:ind w:left="-18" w:firstLine="18"/>
              <w:jc w:val="left"/>
              <w:rPr>
                <w:rFonts w:asciiTheme="minorHAnsi" w:hAnsiTheme="minorHAnsi" w:cstheme="minorHAnsi"/>
                <w:sz w:val="18"/>
                <w:szCs w:val="18"/>
              </w:rPr>
            </w:pPr>
            <w:r w:rsidRPr="000409CF">
              <w:rPr>
                <w:rFonts w:asciiTheme="minorHAnsi" w:hAnsiTheme="minorHAnsi" w:cstheme="minorHAnsi"/>
                <w:sz w:val="18"/>
                <w:szCs w:val="18"/>
              </w:rPr>
              <w:t>$0.5</w:t>
            </w:r>
          </w:p>
        </w:tc>
        <w:tc>
          <w:tcPr>
            <w:tcW w:w="1170" w:type="dxa"/>
            <w:tcBorders>
              <w:bottom w:val="single" w:sz="4" w:space="0" w:color="000000"/>
            </w:tcBorders>
            <w:vAlign w:val="center"/>
          </w:tcPr>
          <w:p w:rsidR="004F5879" w:rsidRPr="000409CF" w:rsidRDefault="004F5879" w:rsidP="000409CF">
            <w:pPr>
              <w:spacing w:after="0" w:line="240" w:lineRule="auto"/>
              <w:ind w:hanging="821"/>
              <w:jc w:val="left"/>
              <w:rPr>
                <w:rFonts w:asciiTheme="minorHAnsi" w:hAnsiTheme="minorHAnsi" w:cstheme="minorHAnsi"/>
                <w:sz w:val="18"/>
                <w:szCs w:val="18"/>
              </w:rPr>
            </w:pPr>
            <w:r w:rsidRPr="000409CF">
              <w:rPr>
                <w:rFonts w:asciiTheme="minorHAnsi" w:hAnsiTheme="minorHAnsi" w:cstheme="minorHAnsi"/>
                <w:sz w:val="18"/>
                <w:szCs w:val="18"/>
              </w:rPr>
              <w:t>.5%</w:t>
            </w:r>
          </w:p>
        </w:tc>
        <w:tc>
          <w:tcPr>
            <w:tcW w:w="1350" w:type="dxa"/>
            <w:tcBorders>
              <w:bottom w:val="single" w:sz="4" w:space="0" w:color="000000"/>
            </w:tcBorders>
            <w:vAlign w:val="center"/>
          </w:tcPr>
          <w:p w:rsidR="004F5879" w:rsidRPr="000409CF" w:rsidRDefault="004F5879" w:rsidP="000409CF">
            <w:pPr>
              <w:spacing w:after="0" w:line="240" w:lineRule="auto"/>
              <w:ind w:hanging="839"/>
              <w:jc w:val="left"/>
              <w:rPr>
                <w:rFonts w:asciiTheme="minorHAnsi" w:hAnsiTheme="minorHAnsi" w:cstheme="minorHAnsi"/>
                <w:sz w:val="18"/>
                <w:szCs w:val="18"/>
              </w:rPr>
            </w:pPr>
            <w:r w:rsidRPr="000409CF">
              <w:rPr>
                <w:rFonts w:asciiTheme="minorHAnsi" w:hAnsiTheme="minorHAnsi" w:cstheme="minorHAnsi"/>
                <w:sz w:val="18"/>
                <w:szCs w:val="18"/>
              </w:rPr>
              <w:t>-</w:t>
            </w:r>
          </w:p>
        </w:tc>
        <w:tc>
          <w:tcPr>
            <w:tcW w:w="1350" w:type="dxa"/>
            <w:tcBorders>
              <w:bottom w:val="single" w:sz="4" w:space="0" w:color="000000"/>
            </w:tcBorders>
            <w:vAlign w:val="center"/>
          </w:tcPr>
          <w:p w:rsidR="004F5879" w:rsidRPr="000409CF" w:rsidRDefault="004F5879" w:rsidP="000409CF">
            <w:pPr>
              <w:spacing w:after="0" w:line="240" w:lineRule="auto"/>
              <w:ind w:hanging="839"/>
              <w:jc w:val="left"/>
              <w:rPr>
                <w:rFonts w:asciiTheme="minorHAnsi" w:hAnsiTheme="minorHAnsi" w:cstheme="minorHAnsi"/>
                <w:sz w:val="18"/>
                <w:szCs w:val="18"/>
              </w:rPr>
            </w:pPr>
            <w:r w:rsidRPr="000409CF">
              <w:rPr>
                <w:rFonts w:asciiTheme="minorHAnsi" w:hAnsiTheme="minorHAnsi" w:cstheme="minorHAnsi"/>
                <w:sz w:val="18"/>
                <w:szCs w:val="18"/>
              </w:rPr>
              <w:t>-</w:t>
            </w:r>
          </w:p>
        </w:tc>
        <w:tc>
          <w:tcPr>
            <w:tcW w:w="1350" w:type="dxa"/>
            <w:tcBorders>
              <w:bottom w:val="single" w:sz="4" w:space="0" w:color="000000"/>
            </w:tcBorders>
            <w:vAlign w:val="center"/>
          </w:tcPr>
          <w:p w:rsidR="004F5879" w:rsidRPr="000409CF" w:rsidRDefault="004F5879" w:rsidP="000409CF">
            <w:pPr>
              <w:spacing w:after="0" w:line="240" w:lineRule="auto"/>
              <w:ind w:hanging="839"/>
              <w:jc w:val="left"/>
              <w:rPr>
                <w:rFonts w:asciiTheme="minorHAnsi" w:hAnsiTheme="minorHAnsi" w:cstheme="minorHAnsi"/>
                <w:sz w:val="18"/>
                <w:szCs w:val="18"/>
              </w:rPr>
            </w:pPr>
            <w:r w:rsidRPr="000409CF">
              <w:rPr>
                <w:rFonts w:asciiTheme="minorHAnsi" w:hAnsiTheme="minorHAnsi" w:cstheme="minorHAnsi"/>
                <w:sz w:val="18"/>
                <w:szCs w:val="18"/>
              </w:rPr>
              <w:t>$0.5</w:t>
            </w:r>
          </w:p>
        </w:tc>
        <w:tc>
          <w:tcPr>
            <w:tcW w:w="1548" w:type="dxa"/>
            <w:tcBorders>
              <w:bottom w:val="single" w:sz="4" w:space="0" w:color="000000"/>
            </w:tcBorders>
            <w:vAlign w:val="center"/>
          </w:tcPr>
          <w:p w:rsidR="004F5879" w:rsidRPr="000409CF" w:rsidRDefault="004F5879" w:rsidP="000409CF">
            <w:pPr>
              <w:spacing w:after="0" w:line="240" w:lineRule="auto"/>
              <w:ind w:hanging="821"/>
              <w:jc w:val="left"/>
              <w:rPr>
                <w:rFonts w:asciiTheme="minorHAnsi" w:hAnsiTheme="minorHAnsi" w:cstheme="minorHAnsi"/>
                <w:sz w:val="18"/>
                <w:szCs w:val="18"/>
              </w:rPr>
            </w:pPr>
            <w:r w:rsidRPr="000409CF">
              <w:rPr>
                <w:rFonts w:asciiTheme="minorHAnsi" w:hAnsiTheme="minorHAnsi" w:cstheme="minorHAnsi"/>
                <w:sz w:val="18"/>
                <w:szCs w:val="18"/>
              </w:rPr>
              <w:t>.3%</w:t>
            </w:r>
          </w:p>
        </w:tc>
      </w:tr>
      <w:tr w:rsidR="000409CF" w:rsidRPr="000409CF" w:rsidTr="000409CF">
        <w:trPr>
          <w:jc w:val="center"/>
        </w:trPr>
        <w:tc>
          <w:tcPr>
            <w:tcW w:w="2718" w:type="dxa"/>
            <w:tcBorders>
              <w:bottom w:val="double" w:sz="4" w:space="0" w:color="auto"/>
            </w:tcBorders>
            <w:vAlign w:val="center"/>
          </w:tcPr>
          <w:p w:rsidR="004F5879" w:rsidRPr="000409CF" w:rsidRDefault="004F5879" w:rsidP="000409CF">
            <w:pPr>
              <w:spacing w:after="0" w:line="240" w:lineRule="auto"/>
              <w:ind w:hanging="821"/>
              <w:jc w:val="left"/>
              <w:rPr>
                <w:rFonts w:asciiTheme="minorHAnsi" w:hAnsiTheme="minorHAnsi" w:cstheme="minorHAnsi"/>
                <w:sz w:val="18"/>
                <w:szCs w:val="18"/>
              </w:rPr>
            </w:pPr>
            <w:r w:rsidRPr="000409CF">
              <w:rPr>
                <w:rFonts w:asciiTheme="minorHAnsi" w:hAnsiTheme="minorHAnsi" w:cstheme="minorHAnsi"/>
                <w:sz w:val="18"/>
                <w:szCs w:val="18"/>
              </w:rPr>
              <w:t>Fortalecimiento Administrativo ARSO</w:t>
            </w:r>
          </w:p>
        </w:tc>
        <w:tc>
          <w:tcPr>
            <w:tcW w:w="1080" w:type="dxa"/>
            <w:tcBorders>
              <w:bottom w:val="double" w:sz="4" w:space="0" w:color="auto"/>
            </w:tcBorders>
            <w:vAlign w:val="center"/>
          </w:tcPr>
          <w:p w:rsidR="004F5879" w:rsidRPr="000409CF" w:rsidRDefault="004F5879" w:rsidP="000409CF">
            <w:pPr>
              <w:spacing w:after="0" w:line="240" w:lineRule="auto"/>
              <w:ind w:left="-18" w:firstLine="18"/>
              <w:jc w:val="left"/>
              <w:rPr>
                <w:rFonts w:asciiTheme="minorHAnsi" w:hAnsiTheme="minorHAnsi" w:cstheme="minorHAnsi"/>
                <w:sz w:val="18"/>
                <w:szCs w:val="18"/>
              </w:rPr>
            </w:pPr>
            <w:r w:rsidRPr="000409CF">
              <w:rPr>
                <w:rFonts w:asciiTheme="minorHAnsi" w:hAnsiTheme="minorHAnsi" w:cstheme="minorHAnsi"/>
                <w:sz w:val="18"/>
                <w:szCs w:val="18"/>
              </w:rPr>
              <w:t>-</w:t>
            </w:r>
          </w:p>
        </w:tc>
        <w:tc>
          <w:tcPr>
            <w:tcW w:w="1170" w:type="dxa"/>
            <w:tcBorders>
              <w:bottom w:val="double" w:sz="4" w:space="0" w:color="auto"/>
            </w:tcBorders>
            <w:vAlign w:val="center"/>
          </w:tcPr>
          <w:p w:rsidR="004F5879" w:rsidRPr="000409CF" w:rsidRDefault="004F5879" w:rsidP="000409CF">
            <w:pPr>
              <w:spacing w:after="0" w:line="240" w:lineRule="auto"/>
              <w:ind w:hanging="821"/>
              <w:jc w:val="left"/>
              <w:rPr>
                <w:rFonts w:asciiTheme="minorHAnsi" w:hAnsiTheme="minorHAnsi" w:cstheme="minorHAnsi"/>
                <w:sz w:val="18"/>
                <w:szCs w:val="18"/>
              </w:rPr>
            </w:pPr>
            <w:r w:rsidRPr="000409CF">
              <w:rPr>
                <w:rFonts w:asciiTheme="minorHAnsi" w:hAnsiTheme="minorHAnsi" w:cstheme="minorHAnsi"/>
                <w:sz w:val="18"/>
                <w:szCs w:val="18"/>
              </w:rPr>
              <w:t>-</w:t>
            </w:r>
          </w:p>
        </w:tc>
        <w:tc>
          <w:tcPr>
            <w:tcW w:w="1350" w:type="dxa"/>
            <w:tcBorders>
              <w:bottom w:val="double" w:sz="4" w:space="0" w:color="auto"/>
            </w:tcBorders>
            <w:vAlign w:val="center"/>
          </w:tcPr>
          <w:p w:rsidR="004F5879" w:rsidRPr="000409CF" w:rsidRDefault="004F5879" w:rsidP="000409CF">
            <w:pPr>
              <w:spacing w:after="0" w:line="240" w:lineRule="auto"/>
              <w:ind w:hanging="839"/>
              <w:jc w:val="left"/>
              <w:rPr>
                <w:rFonts w:asciiTheme="minorHAnsi" w:hAnsiTheme="minorHAnsi" w:cstheme="minorHAnsi"/>
                <w:sz w:val="18"/>
                <w:szCs w:val="18"/>
              </w:rPr>
            </w:pPr>
            <w:r w:rsidRPr="000409CF">
              <w:rPr>
                <w:rFonts w:asciiTheme="minorHAnsi" w:hAnsiTheme="minorHAnsi" w:cstheme="minorHAnsi"/>
                <w:sz w:val="18"/>
                <w:szCs w:val="18"/>
              </w:rPr>
              <w:t>$5.0</w:t>
            </w:r>
          </w:p>
        </w:tc>
        <w:tc>
          <w:tcPr>
            <w:tcW w:w="1350" w:type="dxa"/>
            <w:tcBorders>
              <w:bottom w:val="double" w:sz="4" w:space="0" w:color="auto"/>
            </w:tcBorders>
            <w:vAlign w:val="center"/>
          </w:tcPr>
          <w:p w:rsidR="004F5879" w:rsidRPr="000409CF" w:rsidRDefault="004F5879" w:rsidP="000409CF">
            <w:pPr>
              <w:spacing w:after="0" w:line="240" w:lineRule="auto"/>
              <w:ind w:hanging="839"/>
              <w:jc w:val="left"/>
              <w:rPr>
                <w:rFonts w:asciiTheme="minorHAnsi" w:hAnsiTheme="minorHAnsi" w:cstheme="minorHAnsi"/>
                <w:sz w:val="18"/>
                <w:szCs w:val="18"/>
              </w:rPr>
            </w:pPr>
            <w:r w:rsidRPr="000409CF">
              <w:rPr>
                <w:rFonts w:asciiTheme="minorHAnsi" w:hAnsiTheme="minorHAnsi" w:cstheme="minorHAnsi"/>
                <w:sz w:val="18"/>
                <w:szCs w:val="18"/>
              </w:rPr>
              <w:t>17%</w:t>
            </w:r>
          </w:p>
        </w:tc>
        <w:tc>
          <w:tcPr>
            <w:tcW w:w="1350" w:type="dxa"/>
            <w:tcBorders>
              <w:bottom w:val="double" w:sz="4" w:space="0" w:color="auto"/>
            </w:tcBorders>
            <w:vAlign w:val="center"/>
          </w:tcPr>
          <w:p w:rsidR="004F5879" w:rsidRPr="000409CF" w:rsidRDefault="004F5879" w:rsidP="000409CF">
            <w:pPr>
              <w:spacing w:after="0" w:line="240" w:lineRule="auto"/>
              <w:ind w:hanging="839"/>
              <w:jc w:val="left"/>
              <w:rPr>
                <w:rFonts w:asciiTheme="minorHAnsi" w:hAnsiTheme="minorHAnsi" w:cstheme="minorHAnsi"/>
                <w:sz w:val="18"/>
                <w:szCs w:val="18"/>
              </w:rPr>
            </w:pPr>
            <w:r w:rsidRPr="000409CF">
              <w:rPr>
                <w:rFonts w:asciiTheme="minorHAnsi" w:hAnsiTheme="minorHAnsi" w:cstheme="minorHAnsi"/>
                <w:sz w:val="18"/>
                <w:szCs w:val="18"/>
              </w:rPr>
              <w:t>$5.0</w:t>
            </w:r>
          </w:p>
        </w:tc>
        <w:tc>
          <w:tcPr>
            <w:tcW w:w="1548" w:type="dxa"/>
            <w:tcBorders>
              <w:bottom w:val="double" w:sz="4" w:space="0" w:color="auto"/>
            </w:tcBorders>
            <w:vAlign w:val="center"/>
          </w:tcPr>
          <w:p w:rsidR="004F5879" w:rsidRPr="000409CF" w:rsidRDefault="004F5879" w:rsidP="000409CF">
            <w:pPr>
              <w:spacing w:after="0" w:line="240" w:lineRule="auto"/>
              <w:ind w:hanging="821"/>
              <w:jc w:val="left"/>
              <w:rPr>
                <w:rFonts w:asciiTheme="minorHAnsi" w:hAnsiTheme="minorHAnsi" w:cstheme="minorHAnsi"/>
                <w:sz w:val="18"/>
                <w:szCs w:val="18"/>
              </w:rPr>
            </w:pPr>
            <w:r w:rsidRPr="000409CF">
              <w:rPr>
                <w:rFonts w:asciiTheme="minorHAnsi" w:hAnsiTheme="minorHAnsi" w:cstheme="minorHAnsi"/>
                <w:sz w:val="18"/>
                <w:szCs w:val="18"/>
              </w:rPr>
              <w:t>4%</w:t>
            </w:r>
          </w:p>
        </w:tc>
      </w:tr>
      <w:tr w:rsidR="000409CF" w:rsidRPr="000409CF" w:rsidTr="000409CF">
        <w:trPr>
          <w:jc w:val="center"/>
        </w:trPr>
        <w:tc>
          <w:tcPr>
            <w:tcW w:w="2718" w:type="dxa"/>
            <w:tcBorders>
              <w:top w:val="double" w:sz="4" w:space="0" w:color="auto"/>
            </w:tcBorders>
            <w:vAlign w:val="center"/>
          </w:tcPr>
          <w:p w:rsidR="004F5879" w:rsidRPr="000409CF" w:rsidRDefault="004F5879" w:rsidP="000409CF">
            <w:pPr>
              <w:spacing w:after="0" w:line="240" w:lineRule="auto"/>
              <w:ind w:hanging="821"/>
              <w:jc w:val="left"/>
              <w:rPr>
                <w:rFonts w:asciiTheme="minorHAnsi" w:hAnsiTheme="minorHAnsi" w:cstheme="minorHAnsi"/>
                <w:b/>
                <w:sz w:val="18"/>
                <w:szCs w:val="18"/>
              </w:rPr>
            </w:pPr>
            <w:r w:rsidRPr="000409CF">
              <w:rPr>
                <w:rFonts w:asciiTheme="minorHAnsi" w:hAnsiTheme="minorHAnsi" w:cstheme="minorHAnsi"/>
                <w:b/>
                <w:sz w:val="18"/>
                <w:szCs w:val="18"/>
              </w:rPr>
              <w:t>5. Administración y Seguimiento</w:t>
            </w:r>
          </w:p>
        </w:tc>
        <w:tc>
          <w:tcPr>
            <w:tcW w:w="1080" w:type="dxa"/>
            <w:tcBorders>
              <w:top w:val="double" w:sz="4" w:space="0" w:color="auto"/>
            </w:tcBorders>
            <w:vAlign w:val="center"/>
          </w:tcPr>
          <w:p w:rsidR="004F5879" w:rsidRPr="000409CF" w:rsidRDefault="004F5879" w:rsidP="000409CF">
            <w:pPr>
              <w:spacing w:after="0" w:line="240" w:lineRule="auto"/>
              <w:ind w:left="-18" w:firstLine="18"/>
              <w:jc w:val="left"/>
              <w:rPr>
                <w:rFonts w:asciiTheme="minorHAnsi" w:hAnsiTheme="minorHAnsi" w:cstheme="minorHAnsi"/>
                <w:b/>
                <w:sz w:val="18"/>
                <w:szCs w:val="18"/>
              </w:rPr>
            </w:pPr>
            <w:r w:rsidRPr="000409CF">
              <w:rPr>
                <w:rFonts w:asciiTheme="minorHAnsi" w:hAnsiTheme="minorHAnsi" w:cstheme="minorHAnsi"/>
                <w:b/>
                <w:sz w:val="18"/>
                <w:szCs w:val="18"/>
              </w:rPr>
              <w:t>$14.0</w:t>
            </w:r>
          </w:p>
        </w:tc>
        <w:tc>
          <w:tcPr>
            <w:tcW w:w="1170" w:type="dxa"/>
            <w:tcBorders>
              <w:top w:val="double" w:sz="4" w:space="0" w:color="auto"/>
            </w:tcBorders>
            <w:vAlign w:val="center"/>
          </w:tcPr>
          <w:p w:rsidR="004F5879" w:rsidRPr="000409CF" w:rsidRDefault="004F5879" w:rsidP="000409CF">
            <w:pPr>
              <w:spacing w:after="0" w:line="240" w:lineRule="auto"/>
              <w:ind w:hanging="821"/>
              <w:jc w:val="left"/>
              <w:rPr>
                <w:rFonts w:asciiTheme="minorHAnsi" w:hAnsiTheme="minorHAnsi" w:cstheme="minorHAnsi"/>
                <w:b/>
                <w:sz w:val="18"/>
                <w:szCs w:val="18"/>
              </w:rPr>
            </w:pPr>
            <w:r w:rsidRPr="000409CF">
              <w:rPr>
                <w:rFonts w:asciiTheme="minorHAnsi" w:hAnsiTheme="minorHAnsi" w:cstheme="minorHAnsi"/>
                <w:b/>
                <w:sz w:val="18"/>
                <w:szCs w:val="18"/>
              </w:rPr>
              <w:t>14%</w:t>
            </w:r>
          </w:p>
        </w:tc>
        <w:tc>
          <w:tcPr>
            <w:tcW w:w="1350" w:type="dxa"/>
            <w:tcBorders>
              <w:top w:val="double" w:sz="4" w:space="0" w:color="auto"/>
            </w:tcBorders>
            <w:vAlign w:val="center"/>
          </w:tcPr>
          <w:p w:rsidR="004F5879" w:rsidRPr="000409CF" w:rsidRDefault="004F5879" w:rsidP="000409CF">
            <w:pPr>
              <w:spacing w:after="0" w:line="240" w:lineRule="auto"/>
              <w:ind w:hanging="839"/>
              <w:jc w:val="left"/>
              <w:rPr>
                <w:rFonts w:asciiTheme="minorHAnsi" w:hAnsiTheme="minorHAnsi" w:cstheme="minorHAnsi"/>
                <w:b/>
                <w:sz w:val="18"/>
                <w:szCs w:val="18"/>
              </w:rPr>
            </w:pPr>
            <w:r w:rsidRPr="000409CF">
              <w:rPr>
                <w:rFonts w:asciiTheme="minorHAnsi" w:hAnsiTheme="minorHAnsi" w:cstheme="minorHAnsi"/>
                <w:b/>
                <w:sz w:val="18"/>
                <w:szCs w:val="18"/>
              </w:rPr>
              <w:t>-</w:t>
            </w:r>
          </w:p>
        </w:tc>
        <w:tc>
          <w:tcPr>
            <w:tcW w:w="1350" w:type="dxa"/>
            <w:tcBorders>
              <w:top w:val="double" w:sz="4" w:space="0" w:color="auto"/>
            </w:tcBorders>
            <w:vAlign w:val="center"/>
          </w:tcPr>
          <w:p w:rsidR="004F5879" w:rsidRPr="000409CF" w:rsidRDefault="004F5879" w:rsidP="000409CF">
            <w:pPr>
              <w:spacing w:after="0" w:line="240" w:lineRule="auto"/>
              <w:ind w:hanging="839"/>
              <w:jc w:val="left"/>
              <w:rPr>
                <w:rFonts w:asciiTheme="minorHAnsi" w:hAnsiTheme="minorHAnsi" w:cstheme="minorHAnsi"/>
                <w:b/>
                <w:sz w:val="18"/>
                <w:szCs w:val="18"/>
              </w:rPr>
            </w:pPr>
            <w:r w:rsidRPr="000409CF">
              <w:rPr>
                <w:rFonts w:asciiTheme="minorHAnsi" w:hAnsiTheme="minorHAnsi" w:cstheme="minorHAnsi"/>
                <w:b/>
                <w:sz w:val="18"/>
                <w:szCs w:val="18"/>
              </w:rPr>
              <w:t>-</w:t>
            </w:r>
          </w:p>
        </w:tc>
        <w:tc>
          <w:tcPr>
            <w:tcW w:w="1350" w:type="dxa"/>
            <w:tcBorders>
              <w:top w:val="double" w:sz="4" w:space="0" w:color="auto"/>
            </w:tcBorders>
            <w:vAlign w:val="center"/>
          </w:tcPr>
          <w:p w:rsidR="004F5879" w:rsidRPr="000409CF" w:rsidRDefault="004F5879" w:rsidP="000409CF">
            <w:pPr>
              <w:spacing w:after="0" w:line="240" w:lineRule="auto"/>
              <w:ind w:hanging="839"/>
              <w:jc w:val="left"/>
              <w:rPr>
                <w:rFonts w:asciiTheme="minorHAnsi" w:hAnsiTheme="minorHAnsi" w:cstheme="minorHAnsi"/>
                <w:b/>
                <w:sz w:val="18"/>
                <w:szCs w:val="18"/>
              </w:rPr>
            </w:pPr>
            <w:r w:rsidRPr="000409CF">
              <w:rPr>
                <w:rFonts w:asciiTheme="minorHAnsi" w:hAnsiTheme="minorHAnsi" w:cstheme="minorHAnsi"/>
                <w:b/>
                <w:sz w:val="18"/>
                <w:szCs w:val="18"/>
              </w:rPr>
              <w:t>$14.0</w:t>
            </w:r>
          </w:p>
        </w:tc>
        <w:tc>
          <w:tcPr>
            <w:tcW w:w="1548" w:type="dxa"/>
            <w:tcBorders>
              <w:top w:val="double" w:sz="4" w:space="0" w:color="auto"/>
            </w:tcBorders>
            <w:vAlign w:val="center"/>
          </w:tcPr>
          <w:p w:rsidR="004F5879" w:rsidRPr="000409CF" w:rsidRDefault="004F5879" w:rsidP="000409CF">
            <w:pPr>
              <w:spacing w:after="0" w:line="240" w:lineRule="auto"/>
              <w:ind w:hanging="821"/>
              <w:jc w:val="left"/>
              <w:rPr>
                <w:rFonts w:asciiTheme="minorHAnsi" w:hAnsiTheme="minorHAnsi" w:cstheme="minorHAnsi"/>
                <w:b/>
                <w:sz w:val="18"/>
                <w:szCs w:val="18"/>
              </w:rPr>
            </w:pPr>
            <w:r w:rsidRPr="000409CF">
              <w:rPr>
                <w:rFonts w:asciiTheme="minorHAnsi" w:hAnsiTheme="minorHAnsi" w:cstheme="minorHAnsi"/>
                <w:b/>
                <w:sz w:val="18"/>
                <w:szCs w:val="18"/>
              </w:rPr>
              <w:t>11%</w:t>
            </w:r>
          </w:p>
        </w:tc>
      </w:tr>
      <w:tr w:rsidR="000409CF" w:rsidRPr="000409CF" w:rsidTr="000409CF">
        <w:trPr>
          <w:jc w:val="center"/>
        </w:trPr>
        <w:tc>
          <w:tcPr>
            <w:tcW w:w="2718" w:type="dxa"/>
            <w:tcBorders>
              <w:bottom w:val="single" w:sz="4" w:space="0" w:color="000000"/>
            </w:tcBorders>
            <w:vAlign w:val="center"/>
          </w:tcPr>
          <w:p w:rsidR="004F5879" w:rsidRPr="000409CF" w:rsidRDefault="004F5879" w:rsidP="000409CF">
            <w:pPr>
              <w:spacing w:after="0" w:line="240" w:lineRule="auto"/>
              <w:ind w:hanging="821"/>
              <w:jc w:val="left"/>
              <w:rPr>
                <w:rFonts w:asciiTheme="minorHAnsi" w:hAnsiTheme="minorHAnsi" w:cstheme="minorHAnsi"/>
                <w:sz w:val="18"/>
                <w:szCs w:val="18"/>
              </w:rPr>
            </w:pPr>
            <w:r w:rsidRPr="000409CF">
              <w:rPr>
                <w:rFonts w:asciiTheme="minorHAnsi" w:hAnsiTheme="minorHAnsi" w:cstheme="minorHAnsi"/>
                <w:sz w:val="18"/>
                <w:szCs w:val="18"/>
              </w:rPr>
              <w:t>Evaluaciones</w:t>
            </w:r>
          </w:p>
        </w:tc>
        <w:tc>
          <w:tcPr>
            <w:tcW w:w="1080" w:type="dxa"/>
            <w:tcBorders>
              <w:bottom w:val="single" w:sz="4" w:space="0" w:color="000000"/>
            </w:tcBorders>
            <w:vAlign w:val="center"/>
          </w:tcPr>
          <w:p w:rsidR="004F5879" w:rsidRPr="000409CF" w:rsidRDefault="004F5879" w:rsidP="000409CF">
            <w:pPr>
              <w:spacing w:after="0" w:line="240" w:lineRule="auto"/>
              <w:ind w:left="-18" w:firstLine="18"/>
              <w:jc w:val="left"/>
              <w:rPr>
                <w:rFonts w:asciiTheme="minorHAnsi" w:hAnsiTheme="minorHAnsi" w:cstheme="minorHAnsi"/>
                <w:sz w:val="18"/>
                <w:szCs w:val="18"/>
              </w:rPr>
            </w:pPr>
            <w:r w:rsidRPr="000409CF">
              <w:rPr>
                <w:rFonts w:asciiTheme="minorHAnsi" w:hAnsiTheme="minorHAnsi" w:cstheme="minorHAnsi"/>
                <w:sz w:val="18"/>
                <w:szCs w:val="18"/>
              </w:rPr>
              <w:t>$10.0</w:t>
            </w:r>
          </w:p>
        </w:tc>
        <w:tc>
          <w:tcPr>
            <w:tcW w:w="1170" w:type="dxa"/>
            <w:tcBorders>
              <w:bottom w:val="single" w:sz="4" w:space="0" w:color="000000"/>
            </w:tcBorders>
            <w:vAlign w:val="center"/>
          </w:tcPr>
          <w:p w:rsidR="004F5879" w:rsidRPr="000409CF" w:rsidRDefault="004F5879" w:rsidP="000409CF">
            <w:pPr>
              <w:spacing w:after="0" w:line="240" w:lineRule="auto"/>
              <w:ind w:hanging="821"/>
              <w:jc w:val="left"/>
              <w:rPr>
                <w:rFonts w:asciiTheme="minorHAnsi" w:hAnsiTheme="minorHAnsi" w:cstheme="minorHAnsi"/>
                <w:sz w:val="18"/>
                <w:szCs w:val="18"/>
              </w:rPr>
            </w:pPr>
            <w:r w:rsidRPr="000409CF">
              <w:rPr>
                <w:rFonts w:asciiTheme="minorHAnsi" w:hAnsiTheme="minorHAnsi" w:cstheme="minorHAnsi"/>
                <w:sz w:val="18"/>
                <w:szCs w:val="18"/>
              </w:rPr>
              <w:t>10%</w:t>
            </w:r>
          </w:p>
        </w:tc>
        <w:tc>
          <w:tcPr>
            <w:tcW w:w="1350" w:type="dxa"/>
            <w:tcBorders>
              <w:bottom w:val="single" w:sz="4" w:space="0" w:color="000000"/>
            </w:tcBorders>
            <w:vAlign w:val="center"/>
          </w:tcPr>
          <w:p w:rsidR="004F5879" w:rsidRPr="000409CF" w:rsidRDefault="004F5879" w:rsidP="000409CF">
            <w:pPr>
              <w:spacing w:after="0" w:line="240" w:lineRule="auto"/>
              <w:ind w:hanging="839"/>
              <w:jc w:val="left"/>
              <w:rPr>
                <w:rFonts w:asciiTheme="minorHAnsi" w:hAnsiTheme="minorHAnsi" w:cstheme="minorHAnsi"/>
                <w:sz w:val="18"/>
                <w:szCs w:val="18"/>
              </w:rPr>
            </w:pPr>
            <w:r w:rsidRPr="000409CF">
              <w:rPr>
                <w:rFonts w:asciiTheme="minorHAnsi" w:hAnsiTheme="minorHAnsi" w:cstheme="minorHAnsi"/>
                <w:sz w:val="18"/>
                <w:szCs w:val="18"/>
              </w:rPr>
              <w:t>-</w:t>
            </w:r>
          </w:p>
        </w:tc>
        <w:tc>
          <w:tcPr>
            <w:tcW w:w="1350" w:type="dxa"/>
            <w:tcBorders>
              <w:bottom w:val="single" w:sz="4" w:space="0" w:color="000000"/>
            </w:tcBorders>
            <w:vAlign w:val="center"/>
          </w:tcPr>
          <w:p w:rsidR="004F5879" w:rsidRPr="000409CF" w:rsidRDefault="004F5879" w:rsidP="000409CF">
            <w:pPr>
              <w:spacing w:after="0" w:line="240" w:lineRule="auto"/>
              <w:ind w:hanging="839"/>
              <w:jc w:val="left"/>
              <w:rPr>
                <w:rFonts w:asciiTheme="minorHAnsi" w:hAnsiTheme="minorHAnsi" w:cstheme="minorHAnsi"/>
                <w:sz w:val="18"/>
                <w:szCs w:val="18"/>
              </w:rPr>
            </w:pPr>
            <w:r w:rsidRPr="000409CF">
              <w:rPr>
                <w:rFonts w:asciiTheme="minorHAnsi" w:hAnsiTheme="minorHAnsi" w:cstheme="minorHAnsi"/>
                <w:sz w:val="18"/>
                <w:szCs w:val="18"/>
              </w:rPr>
              <w:t>-</w:t>
            </w:r>
          </w:p>
        </w:tc>
        <w:tc>
          <w:tcPr>
            <w:tcW w:w="1350" w:type="dxa"/>
            <w:tcBorders>
              <w:bottom w:val="single" w:sz="4" w:space="0" w:color="000000"/>
            </w:tcBorders>
            <w:vAlign w:val="center"/>
          </w:tcPr>
          <w:p w:rsidR="004F5879" w:rsidRPr="000409CF" w:rsidRDefault="004F5879" w:rsidP="000409CF">
            <w:pPr>
              <w:spacing w:after="0" w:line="240" w:lineRule="auto"/>
              <w:ind w:hanging="839"/>
              <w:jc w:val="left"/>
              <w:rPr>
                <w:rFonts w:asciiTheme="minorHAnsi" w:hAnsiTheme="minorHAnsi" w:cstheme="minorHAnsi"/>
                <w:sz w:val="18"/>
                <w:szCs w:val="18"/>
              </w:rPr>
            </w:pPr>
            <w:r w:rsidRPr="000409CF">
              <w:rPr>
                <w:rFonts w:asciiTheme="minorHAnsi" w:hAnsiTheme="minorHAnsi" w:cstheme="minorHAnsi"/>
                <w:sz w:val="18"/>
                <w:szCs w:val="18"/>
              </w:rPr>
              <w:t>$10.0</w:t>
            </w:r>
          </w:p>
        </w:tc>
        <w:tc>
          <w:tcPr>
            <w:tcW w:w="1548" w:type="dxa"/>
            <w:tcBorders>
              <w:bottom w:val="single" w:sz="4" w:space="0" w:color="000000"/>
            </w:tcBorders>
            <w:vAlign w:val="center"/>
          </w:tcPr>
          <w:p w:rsidR="004F5879" w:rsidRPr="000409CF" w:rsidRDefault="004F5879" w:rsidP="000409CF">
            <w:pPr>
              <w:spacing w:after="0" w:line="240" w:lineRule="auto"/>
              <w:ind w:hanging="821"/>
              <w:jc w:val="left"/>
              <w:rPr>
                <w:rFonts w:asciiTheme="minorHAnsi" w:hAnsiTheme="minorHAnsi" w:cstheme="minorHAnsi"/>
                <w:sz w:val="18"/>
                <w:szCs w:val="18"/>
              </w:rPr>
            </w:pPr>
            <w:r w:rsidRPr="000409CF">
              <w:rPr>
                <w:rFonts w:asciiTheme="minorHAnsi" w:hAnsiTheme="minorHAnsi" w:cstheme="minorHAnsi"/>
                <w:sz w:val="18"/>
                <w:szCs w:val="18"/>
              </w:rPr>
              <w:t>8%</w:t>
            </w:r>
          </w:p>
        </w:tc>
      </w:tr>
      <w:tr w:rsidR="000409CF" w:rsidRPr="000409CF" w:rsidTr="000409CF">
        <w:trPr>
          <w:jc w:val="center"/>
        </w:trPr>
        <w:tc>
          <w:tcPr>
            <w:tcW w:w="2718" w:type="dxa"/>
            <w:tcBorders>
              <w:bottom w:val="double" w:sz="4" w:space="0" w:color="auto"/>
            </w:tcBorders>
            <w:vAlign w:val="center"/>
          </w:tcPr>
          <w:p w:rsidR="004F5879" w:rsidRPr="000409CF" w:rsidRDefault="004F5879" w:rsidP="000409CF">
            <w:pPr>
              <w:spacing w:after="0" w:line="240" w:lineRule="auto"/>
              <w:ind w:hanging="821"/>
              <w:jc w:val="left"/>
              <w:rPr>
                <w:rFonts w:asciiTheme="minorHAnsi" w:hAnsiTheme="minorHAnsi" w:cstheme="minorHAnsi"/>
                <w:sz w:val="18"/>
                <w:szCs w:val="18"/>
              </w:rPr>
            </w:pPr>
            <w:r w:rsidRPr="000409CF">
              <w:rPr>
                <w:rFonts w:asciiTheme="minorHAnsi" w:hAnsiTheme="minorHAnsi" w:cstheme="minorHAnsi"/>
                <w:sz w:val="18"/>
                <w:szCs w:val="18"/>
              </w:rPr>
              <w:t>Auditoria</w:t>
            </w:r>
          </w:p>
        </w:tc>
        <w:tc>
          <w:tcPr>
            <w:tcW w:w="1080" w:type="dxa"/>
            <w:tcBorders>
              <w:bottom w:val="double" w:sz="4" w:space="0" w:color="auto"/>
            </w:tcBorders>
            <w:vAlign w:val="center"/>
          </w:tcPr>
          <w:p w:rsidR="004F5879" w:rsidRPr="000409CF" w:rsidRDefault="004F5879" w:rsidP="000409CF">
            <w:pPr>
              <w:spacing w:after="0" w:line="240" w:lineRule="auto"/>
              <w:ind w:left="-18" w:firstLine="18"/>
              <w:jc w:val="left"/>
              <w:rPr>
                <w:rFonts w:asciiTheme="minorHAnsi" w:hAnsiTheme="minorHAnsi" w:cstheme="minorHAnsi"/>
                <w:sz w:val="18"/>
                <w:szCs w:val="18"/>
              </w:rPr>
            </w:pPr>
            <w:r w:rsidRPr="000409CF">
              <w:rPr>
                <w:rFonts w:asciiTheme="minorHAnsi" w:hAnsiTheme="minorHAnsi" w:cstheme="minorHAnsi"/>
                <w:sz w:val="18"/>
                <w:szCs w:val="18"/>
              </w:rPr>
              <w:t>$4.0</w:t>
            </w:r>
          </w:p>
        </w:tc>
        <w:tc>
          <w:tcPr>
            <w:tcW w:w="1170" w:type="dxa"/>
            <w:tcBorders>
              <w:bottom w:val="double" w:sz="4" w:space="0" w:color="auto"/>
            </w:tcBorders>
            <w:vAlign w:val="center"/>
          </w:tcPr>
          <w:p w:rsidR="004F5879" w:rsidRPr="000409CF" w:rsidRDefault="004F5879" w:rsidP="000409CF">
            <w:pPr>
              <w:spacing w:after="0" w:line="240" w:lineRule="auto"/>
              <w:ind w:hanging="821"/>
              <w:jc w:val="left"/>
              <w:rPr>
                <w:rFonts w:asciiTheme="minorHAnsi" w:hAnsiTheme="minorHAnsi" w:cstheme="minorHAnsi"/>
                <w:sz w:val="18"/>
                <w:szCs w:val="18"/>
              </w:rPr>
            </w:pPr>
            <w:r w:rsidRPr="000409CF">
              <w:rPr>
                <w:rFonts w:asciiTheme="minorHAnsi" w:hAnsiTheme="minorHAnsi" w:cstheme="minorHAnsi"/>
                <w:sz w:val="18"/>
                <w:szCs w:val="18"/>
              </w:rPr>
              <w:t>4%</w:t>
            </w:r>
          </w:p>
        </w:tc>
        <w:tc>
          <w:tcPr>
            <w:tcW w:w="1350" w:type="dxa"/>
            <w:tcBorders>
              <w:bottom w:val="double" w:sz="4" w:space="0" w:color="auto"/>
            </w:tcBorders>
            <w:vAlign w:val="center"/>
          </w:tcPr>
          <w:p w:rsidR="004F5879" w:rsidRPr="000409CF" w:rsidRDefault="004F5879" w:rsidP="000409CF">
            <w:pPr>
              <w:spacing w:after="0" w:line="240" w:lineRule="auto"/>
              <w:ind w:hanging="839"/>
              <w:jc w:val="left"/>
              <w:rPr>
                <w:rFonts w:asciiTheme="minorHAnsi" w:hAnsiTheme="minorHAnsi" w:cstheme="minorHAnsi"/>
                <w:sz w:val="18"/>
                <w:szCs w:val="18"/>
              </w:rPr>
            </w:pPr>
            <w:r w:rsidRPr="000409CF">
              <w:rPr>
                <w:rFonts w:asciiTheme="minorHAnsi" w:hAnsiTheme="minorHAnsi" w:cstheme="minorHAnsi"/>
                <w:sz w:val="18"/>
                <w:szCs w:val="18"/>
              </w:rPr>
              <w:t>-</w:t>
            </w:r>
          </w:p>
        </w:tc>
        <w:tc>
          <w:tcPr>
            <w:tcW w:w="1350" w:type="dxa"/>
            <w:tcBorders>
              <w:bottom w:val="double" w:sz="4" w:space="0" w:color="auto"/>
            </w:tcBorders>
            <w:vAlign w:val="center"/>
          </w:tcPr>
          <w:p w:rsidR="004F5879" w:rsidRPr="000409CF" w:rsidRDefault="004F5879" w:rsidP="000409CF">
            <w:pPr>
              <w:spacing w:after="0" w:line="240" w:lineRule="auto"/>
              <w:ind w:hanging="839"/>
              <w:jc w:val="left"/>
              <w:rPr>
                <w:rFonts w:asciiTheme="minorHAnsi" w:hAnsiTheme="minorHAnsi" w:cstheme="minorHAnsi"/>
                <w:sz w:val="18"/>
                <w:szCs w:val="18"/>
              </w:rPr>
            </w:pPr>
            <w:r w:rsidRPr="000409CF">
              <w:rPr>
                <w:rFonts w:asciiTheme="minorHAnsi" w:hAnsiTheme="minorHAnsi" w:cstheme="minorHAnsi"/>
                <w:sz w:val="18"/>
                <w:szCs w:val="18"/>
              </w:rPr>
              <w:t>-</w:t>
            </w:r>
          </w:p>
        </w:tc>
        <w:tc>
          <w:tcPr>
            <w:tcW w:w="1350" w:type="dxa"/>
            <w:tcBorders>
              <w:bottom w:val="double" w:sz="4" w:space="0" w:color="auto"/>
            </w:tcBorders>
            <w:vAlign w:val="center"/>
          </w:tcPr>
          <w:p w:rsidR="004F5879" w:rsidRPr="000409CF" w:rsidRDefault="004F5879" w:rsidP="000409CF">
            <w:pPr>
              <w:spacing w:after="0" w:line="240" w:lineRule="auto"/>
              <w:ind w:hanging="839"/>
              <w:jc w:val="left"/>
              <w:rPr>
                <w:rFonts w:asciiTheme="minorHAnsi" w:hAnsiTheme="minorHAnsi" w:cstheme="minorHAnsi"/>
                <w:sz w:val="18"/>
                <w:szCs w:val="18"/>
              </w:rPr>
            </w:pPr>
            <w:r w:rsidRPr="000409CF">
              <w:rPr>
                <w:rFonts w:asciiTheme="minorHAnsi" w:hAnsiTheme="minorHAnsi" w:cstheme="minorHAnsi"/>
                <w:sz w:val="18"/>
                <w:szCs w:val="18"/>
              </w:rPr>
              <w:t>$4.0</w:t>
            </w:r>
          </w:p>
        </w:tc>
        <w:tc>
          <w:tcPr>
            <w:tcW w:w="1548" w:type="dxa"/>
            <w:tcBorders>
              <w:bottom w:val="double" w:sz="4" w:space="0" w:color="auto"/>
            </w:tcBorders>
            <w:vAlign w:val="center"/>
          </w:tcPr>
          <w:p w:rsidR="004F5879" w:rsidRPr="000409CF" w:rsidRDefault="004F5879" w:rsidP="000409CF">
            <w:pPr>
              <w:spacing w:after="0" w:line="240" w:lineRule="auto"/>
              <w:ind w:hanging="821"/>
              <w:jc w:val="left"/>
              <w:rPr>
                <w:rFonts w:asciiTheme="minorHAnsi" w:hAnsiTheme="minorHAnsi" w:cstheme="minorHAnsi"/>
                <w:sz w:val="18"/>
                <w:szCs w:val="18"/>
              </w:rPr>
            </w:pPr>
            <w:r w:rsidRPr="000409CF">
              <w:rPr>
                <w:rFonts w:asciiTheme="minorHAnsi" w:hAnsiTheme="minorHAnsi" w:cstheme="minorHAnsi"/>
                <w:sz w:val="18"/>
                <w:szCs w:val="18"/>
              </w:rPr>
              <w:t>3%</w:t>
            </w:r>
          </w:p>
        </w:tc>
      </w:tr>
      <w:tr w:rsidR="000409CF" w:rsidRPr="000409CF" w:rsidTr="000409CF">
        <w:trPr>
          <w:jc w:val="center"/>
        </w:trPr>
        <w:tc>
          <w:tcPr>
            <w:tcW w:w="2718" w:type="dxa"/>
            <w:tcBorders>
              <w:top w:val="double" w:sz="4" w:space="0" w:color="auto"/>
            </w:tcBorders>
            <w:vAlign w:val="center"/>
          </w:tcPr>
          <w:p w:rsidR="004F5879" w:rsidRPr="000409CF" w:rsidRDefault="004F5879" w:rsidP="000409CF">
            <w:pPr>
              <w:spacing w:after="0" w:line="360" w:lineRule="auto"/>
              <w:ind w:hanging="821"/>
              <w:jc w:val="left"/>
              <w:rPr>
                <w:rFonts w:asciiTheme="minorHAnsi" w:hAnsiTheme="minorHAnsi" w:cstheme="minorHAnsi"/>
                <w:b/>
                <w:sz w:val="18"/>
                <w:szCs w:val="18"/>
              </w:rPr>
            </w:pPr>
            <w:r w:rsidRPr="000409CF">
              <w:rPr>
                <w:rFonts w:asciiTheme="minorHAnsi" w:hAnsiTheme="minorHAnsi" w:cstheme="minorHAnsi"/>
                <w:b/>
                <w:sz w:val="18"/>
                <w:szCs w:val="18"/>
              </w:rPr>
              <w:t>TOTAL</w:t>
            </w:r>
          </w:p>
        </w:tc>
        <w:tc>
          <w:tcPr>
            <w:tcW w:w="1080" w:type="dxa"/>
            <w:tcBorders>
              <w:top w:val="double" w:sz="4" w:space="0" w:color="auto"/>
            </w:tcBorders>
            <w:vAlign w:val="center"/>
          </w:tcPr>
          <w:p w:rsidR="004F5879" w:rsidRPr="000409CF" w:rsidRDefault="004F5879" w:rsidP="000409CF">
            <w:pPr>
              <w:spacing w:after="0" w:line="360" w:lineRule="auto"/>
              <w:ind w:left="-18" w:firstLine="18"/>
              <w:jc w:val="left"/>
              <w:rPr>
                <w:rFonts w:asciiTheme="minorHAnsi" w:hAnsiTheme="minorHAnsi" w:cstheme="minorHAnsi"/>
                <w:b/>
                <w:sz w:val="18"/>
                <w:szCs w:val="18"/>
              </w:rPr>
            </w:pPr>
            <w:r w:rsidRPr="000409CF">
              <w:rPr>
                <w:rFonts w:asciiTheme="minorHAnsi" w:hAnsiTheme="minorHAnsi" w:cstheme="minorHAnsi"/>
                <w:b/>
                <w:sz w:val="18"/>
                <w:szCs w:val="18"/>
              </w:rPr>
              <w:t>$98.1</w:t>
            </w:r>
          </w:p>
        </w:tc>
        <w:tc>
          <w:tcPr>
            <w:tcW w:w="1170" w:type="dxa"/>
            <w:tcBorders>
              <w:top w:val="double" w:sz="4" w:space="0" w:color="auto"/>
            </w:tcBorders>
            <w:vAlign w:val="center"/>
          </w:tcPr>
          <w:p w:rsidR="004F5879" w:rsidRPr="000409CF" w:rsidRDefault="004F5879" w:rsidP="000409CF">
            <w:pPr>
              <w:spacing w:after="0" w:line="360" w:lineRule="auto"/>
              <w:ind w:hanging="821"/>
              <w:jc w:val="left"/>
              <w:rPr>
                <w:rFonts w:asciiTheme="minorHAnsi" w:hAnsiTheme="minorHAnsi" w:cstheme="minorHAnsi"/>
                <w:b/>
                <w:sz w:val="18"/>
                <w:szCs w:val="18"/>
              </w:rPr>
            </w:pPr>
            <w:r w:rsidRPr="000409CF">
              <w:rPr>
                <w:rFonts w:asciiTheme="minorHAnsi" w:hAnsiTheme="minorHAnsi" w:cstheme="minorHAnsi"/>
                <w:b/>
                <w:sz w:val="18"/>
                <w:szCs w:val="18"/>
              </w:rPr>
              <w:t>100%</w:t>
            </w:r>
          </w:p>
        </w:tc>
        <w:tc>
          <w:tcPr>
            <w:tcW w:w="1350" w:type="dxa"/>
            <w:tcBorders>
              <w:top w:val="double" w:sz="4" w:space="0" w:color="auto"/>
            </w:tcBorders>
            <w:vAlign w:val="center"/>
          </w:tcPr>
          <w:p w:rsidR="004F5879" w:rsidRPr="000409CF" w:rsidRDefault="004F5879" w:rsidP="000409CF">
            <w:pPr>
              <w:spacing w:after="0" w:line="360" w:lineRule="auto"/>
              <w:ind w:hanging="839"/>
              <w:jc w:val="left"/>
              <w:rPr>
                <w:rFonts w:asciiTheme="minorHAnsi" w:hAnsiTheme="minorHAnsi" w:cstheme="minorHAnsi"/>
                <w:b/>
                <w:sz w:val="18"/>
                <w:szCs w:val="18"/>
              </w:rPr>
            </w:pPr>
            <w:r w:rsidRPr="000409CF">
              <w:rPr>
                <w:rFonts w:asciiTheme="minorHAnsi" w:hAnsiTheme="minorHAnsi" w:cstheme="minorHAnsi"/>
                <w:b/>
                <w:sz w:val="18"/>
                <w:szCs w:val="18"/>
              </w:rPr>
              <w:t>$28.5</w:t>
            </w:r>
          </w:p>
        </w:tc>
        <w:tc>
          <w:tcPr>
            <w:tcW w:w="1350" w:type="dxa"/>
            <w:tcBorders>
              <w:top w:val="double" w:sz="4" w:space="0" w:color="auto"/>
            </w:tcBorders>
            <w:vAlign w:val="center"/>
          </w:tcPr>
          <w:p w:rsidR="004F5879" w:rsidRPr="000409CF" w:rsidRDefault="004F5879" w:rsidP="000409CF">
            <w:pPr>
              <w:spacing w:after="0" w:line="360" w:lineRule="auto"/>
              <w:ind w:hanging="839"/>
              <w:jc w:val="left"/>
              <w:rPr>
                <w:rFonts w:asciiTheme="minorHAnsi" w:hAnsiTheme="minorHAnsi" w:cstheme="minorHAnsi"/>
                <w:b/>
                <w:sz w:val="18"/>
                <w:szCs w:val="18"/>
              </w:rPr>
            </w:pPr>
            <w:r w:rsidRPr="000409CF">
              <w:rPr>
                <w:rFonts w:asciiTheme="minorHAnsi" w:hAnsiTheme="minorHAnsi" w:cstheme="minorHAnsi"/>
                <w:b/>
                <w:sz w:val="18"/>
                <w:szCs w:val="18"/>
              </w:rPr>
              <w:t>100%</w:t>
            </w:r>
          </w:p>
        </w:tc>
        <w:tc>
          <w:tcPr>
            <w:tcW w:w="1350" w:type="dxa"/>
            <w:tcBorders>
              <w:top w:val="double" w:sz="4" w:space="0" w:color="auto"/>
            </w:tcBorders>
            <w:vAlign w:val="center"/>
          </w:tcPr>
          <w:p w:rsidR="004F5879" w:rsidRPr="000409CF" w:rsidRDefault="004F5879" w:rsidP="000409CF">
            <w:pPr>
              <w:spacing w:after="0" w:line="360" w:lineRule="auto"/>
              <w:ind w:hanging="839"/>
              <w:jc w:val="left"/>
              <w:rPr>
                <w:rFonts w:asciiTheme="minorHAnsi" w:hAnsiTheme="minorHAnsi" w:cstheme="minorHAnsi"/>
                <w:b/>
                <w:sz w:val="18"/>
                <w:szCs w:val="18"/>
              </w:rPr>
            </w:pPr>
            <w:r w:rsidRPr="000409CF">
              <w:rPr>
                <w:rFonts w:asciiTheme="minorHAnsi" w:hAnsiTheme="minorHAnsi" w:cstheme="minorHAnsi"/>
                <w:b/>
                <w:sz w:val="18"/>
                <w:szCs w:val="18"/>
              </w:rPr>
              <w:t>$126.6</w:t>
            </w:r>
          </w:p>
        </w:tc>
        <w:tc>
          <w:tcPr>
            <w:tcW w:w="1548" w:type="dxa"/>
            <w:tcBorders>
              <w:top w:val="double" w:sz="4" w:space="0" w:color="auto"/>
            </w:tcBorders>
            <w:vAlign w:val="center"/>
          </w:tcPr>
          <w:p w:rsidR="004F5879" w:rsidRPr="000409CF" w:rsidRDefault="004F5879" w:rsidP="000409CF">
            <w:pPr>
              <w:spacing w:after="0" w:line="360" w:lineRule="auto"/>
              <w:ind w:hanging="821"/>
              <w:jc w:val="left"/>
              <w:rPr>
                <w:rFonts w:asciiTheme="minorHAnsi" w:hAnsiTheme="minorHAnsi" w:cstheme="minorHAnsi"/>
                <w:b/>
                <w:sz w:val="18"/>
                <w:szCs w:val="18"/>
              </w:rPr>
            </w:pPr>
            <w:r w:rsidRPr="000409CF">
              <w:rPr>
                <w:rFonts w:asciiTheme="minorHAnsi" w:hAnsiTheme="minorHAnsi" w:cstheme="minorHAnsi"/>
                <w:b/>
                <w:sz w:val="18"/>
                <w:szCs w:val="18"/>
              </w:rPr>
              <w:t>100%</w:t>
            </w:r>
          </w:p>
        </w:tc>
      </w:tr>
    </w:tbl>
    <w:p w:rsidR="00FE76D1" w:rsidRDefault="00FE76D1" w:rsidP="00FE76D1">
      <w:pPr>
        <w:spacing w:after="0" w:line="240" w:lineRule="auto"/>
        <w:ind w:firstLine="630"/>
      </w:pPr>
      <w:r>
        <w:t xml:space="preserve">Nota:  </w:t>
      </w:r>
      <w:r>
        <w:rPr>
          <w:sz w:val="32"/>
          <w:szCs w:val="32"/>
        </w:rPr>
        <w:t xml:space="preserve">* </w:t>
      </w:r>
      <w:r w:rsidRPr="00FE76D1">
        <w:t xml:space="preserve">Excluye </w:t>
      </w:r>
      <w:r>
        <w:t>los</w:t>
      </w:r>
      <w:r w:rsidR="00F956CF">
        <w:t xml:space="preserve"> honorarios </w:t>
      </w:r>
      <w:r>
        <w:t>del Coordinador del proyecto</w:t>
      </w:r>
    </w:p>
    <w:p w:rsidR="00FE76D1" w:rsidRDefault="00FE76D1" w:rsidP="00FE76D1">
      <w:pPr>
        <w:spacing w:after="0" w:line="240" w:lineRule="auto"/>
        <w:ind w:firstLine="630"/>
      </w:pPr>
    </w:p>
    <w:p w:rsidR="00214536" w:rsidRDefault="00214536" w:rsidP="001335FF">
      <w:pPr>
        <w:numPr>
          <w:ilvl w:val="3"/>
          <w:numId w:val="36"/>
        </w:numPr>
        <w:tabs>
          <w:tab w:val="clear" w:pos="2880"/>
        </w:tabs>
        <w:spacing w:after="0" w:line="240" w:lineRule="auto"/>
        <w:ind w:left="1080"/>
        <w:rPr>
          <w:b/>
        </w:rPr>
      </w:pPr>
      <w:r w:rsidRPr="00214536">
        <w:rPr>
          <w:b/>
        </w:rPr>
        <w:t>Expectativas de</w:t>
      </w:r>
      <w:r w:rsidR="00BF3468">
        <w:rPr>
          <w:b/>
        </w:rPr>
        <w:t xml:space="preserve">l ejecutor </w:t>
      </w:r>
      <w:r w:rsidR="005A3D7E">
        <w:rPr>
          <w:b/>
        </w:rPr>
        <w:t>sobre el</w:t>
      </w:r>
      <w:r w:rsidRPr="00214536">
        <w:rPr>
          <w:b/>
        </w:rPr>
        <w:t xml:space="preserve"> cumplimiento de los objetivos </w:t>
      </w:r>
      <w:r w:rsidR="005A3D7E">
        <w:rPr>
          <w:b/>
        </w:rPr>
        <w:t xml:space="preserve">específicos </w:t>
      </w:r>
      <w:r w:rsidRPr="00214536">
        <w:rPr>
          <w:b/>
        </w:rPr>
        <w:t>del proyecto</w:t>
      </w:r>
      <w:r w:rsidR="00BF3468">
        <w:rPr>
          <w:b/>
        </w:rPr>
        <w:t xml:space="preserve"> </w:t>
      </w:r>
    </w:p>
    <w:p w:rsidR="00214536" w:rsidRDefault="00214536" w:rsidP="00214536">
      <w:pPr>
        <w:spacing w:after="0" w:line="240" w:lineRule="auto"/>
        <w:ind w:left="1080"/>
        <w:rPr>
          <w:b/>
        </w:rPr>
      </w:pPr>
    </w:p>
    <w:p w:rsidR="00C9697B" w:rsidRDefault="001841B1" w:rsidP="0024531A">
      <w:pPr>
        <w:spacing w:after="0" w:line="240" w:lineRule="auto"/>
        <w:ind w:left="720"/>
        <w:rPr>
          <w:lang w:val="es-ES_tradnl"/>
        </w:rPr>
      </w:pPr>
      <w:r>
        <w:t>1.44</w:t>
      </w:r>
      <w:r w:rsidR="00214536" w:rsidRPr="00C9697B">
        <w:tab/>
      </w:r>
      <w:r w:rsidR="00C9697B" w:rsidRPr="00C9697B">
        <w:t xml:space="preserve">El informe de Progreso del segundo semestre de 2009 sometido por Swisscontact en 29 de Enero de 2010 indica que </w:t>
      </w:r>
      <w:r w:rsidR="00D046BF">
        <w:t xml:space="preserve">a </w:t>
      </w:r>
      <w:r w:rsidR="00C9697B" w:rsidRPr="00C9697B">
        <w:t xml:space="preserve">su juicio los objetivos específicos del proyecto </w:t>
      </w:r>
      <w:r w:rsidR="00D046BF">
        <w:t>establecido en el Marco Lógico</w:t>
      </w:r>
      <w:r w:rsidR="008F7F18">
        <w:t xml:space="preserve"> </w:t>
      </w:r>
      <w:r w:rsidR="00C9697B" w:rsidRPr="00C9697B">
        <w:t>de “</w:t>
      </w:r>
      <w:r w:rsidR="00C9697B" w:rsidRPr="00C9697B">
        <w:rPr>
          <w:lang w:val="es-ES_tradnl"/>
        </w:rPr>
        <w:t>Mejorar la competitividad</w:t>
      </w:r>
      <w:r w:rsidR="00D046BF">
        <w:rPr>
          <w:lang w:val="es-ES_tradnl"/>
        </w:rPr>
        <w:t xml:space="preserve"> de las microempresas integradas a la </w:t>
      </w:r>
      <w:r w:rsidR="003B78BB">
        <w:rPr>
          <w:lang w:val="es-ES_tradnl"/>
        </w:rPr>
        <w:t>“cadena”</w:t>
      </w:r>
      <w:r w:rsidR="00D046BF">
        <w:rPr>
          <w:lang w:val="es-ES_tradnl"/>
        </w:rPr>
        <w:t xml:space="preserve"> de rosquillas del m</w:t>
      </w:r>
      <w:r w:rsidR="00C9697B">
        <w:rPr>
          <w:lang w:val="es-ES_tradnl"/>
        </w:rPr>
        <w:t xml:space="preserve">unicipio de </w:t>
      </w:r>
      <w:r w:rsidR="008A4B7D">
        <w:rPr>
          <w:lang w:val="es-ES_tradnl"/>
        </w:rPr>
        <w:t>Danlí</w:t>
      </w:r>
      <w:r w:rsidR="00D046BF">
        <w:rPr>
          <w:lang w:val="es-ES_tradnl"/>
        </w:rPr>
        <w:t>, mediante un incremento en la productividad, la modernización de sus procesos y la mejora en sus procesos de distribución y comercialización” ya había sido mayormente alcanzado y que la probabilidad de alcanzarlo en totalidad al final del proyecto era alta.</w:t>
      </w:r>
      <w:r w:rsidR="00D10AAE">
        <w:rPr>
          <w:lang w:val="es-ES_tradnl"/>
        </w:rPr>
        <w:t xml:space="preserve"> </w:t>
      </w:r>
      <w:r w:rsidR="00BF3468">
        <w:rPr>
          <w:lang w:val="es-ES_tradnl"/>
        </w:rPr>
        <w:t>En opinión de Swisscontact, la producción de rosquillas tiende  expandirse en manera sostenible fundamentalmente</w:t>
      </w:r>
      <w:r w:rsidR="00CF1E59">
        <w:rPr>
          <w:lang w:val="es-ES_tradnl"/>
        </w:rPr>
        <w:t xml:space="preserve"> como resultado de una </w:t>
      </w:r>
      <w:r w:rsidR="00BF3468">
        <w:rPr>
          <w:lang w:val="es-ES_tradnl"/>
        </w:rPr>
        <w:t xml:space="preserve">efectiva articulación </w:t>
      </w:r>
      <w:r w:rsidR="00CF1E59">
        <w:rPr>
          <w:lang w:val="es-ES_tradnl"/>
        </w:rPr>
        <w:t>entre l</w:t>
      </w:r>
      <w:r w:rsidR="00BF3468">
        <w:rPr>
          <w:lang w:val="es-ES_tradnl"/>
        </w:rPr>
        <w:t xml:space="preserve">os actores de la </w:t>
      </w:r>
      <w:r w:rsidR="003B78BB">
        <w:rPr>
          <w:lang w:val="es-ES_tradnl"/>
        </w:rPr>
        <w:t>“cadena”</w:t>
      </w:r>
      <w:r w:rsidR="00BF3468">
        <w:rPr>
          <w:lang w:val="es-ES_tradnl"/>
        </w:rPr>
        <w:t xml:space="preserve"> de rosquillas </w:t>
      </w:r>
      <w:r w:rsidR="00CF1E59">
        <w:rPr>
          <w:lang w:val="es-ES_tradnl"/>
        </w:rPr>
        <w:t xml:space="preserve">en una </w:t>
      </w:r>
      <w:r w:rsidR="00BF3468">
        <w:rPr>
          <w:lang w:val="es-ES_tradnl"/>
        </w:rPr>
        <w:t xml:space="preserve">plataforma </w:t>
      </w:r>
      <w:r w:rsidR="00CF1E59">
        <w:rPr>
          <w:lang w:val="es-ES_tradnl"/>
        </w:rPr>
        <w:t xml:space="preserve">más apropiada </w:t>
      </w:r>
      <w:r w:rsidR="00BF3468">
        <w:rPr>
          <w:lang w:val="es-ES_tradnl"/>
        </w:rPr>
        <w:t xml:space="preserve">para fortalecer la producción y comercialización, aún en el contexto de los efectos negativos de la crisis política y recesión económica sobre los niveles de </w:t>
      </w:r>
      <w:r w:rsidR="00DE13B6">
        <w:rPr>
          <w:lang w:val="es-ES_tradnl"/>
        </w:rPr>
        <w:t xml:space="preserve">inversión, </w:t>
      </w:r>
      <w:r w:rsidR="00BF3468">
        <w:rPr>
          <w:lang w:val="es-ES_tradnl"/>
        </w:rPr>
        <w:t>producción y ventas de rosquillas que se viene registrando desde mediados de 2009.</w:t>
      </w:r>
      <w:r w:rsidR="008F7F18">
        <w:rPr>
          <w:lang w:val="es-ES_tradnl"/>
        </w:rPr>
        <w:t xml:space="preserve"> </w:t>
      </w:r>
      <w:r w:rsidR="00BF3468">
        <w:rPr>
          <w:lang w:val="es-ES_tradnl"/>
        </w:rPr>
        <w:t xml:space="preserve">   </w:t>
      </w:r>
      <w:r w:rsidR="00D046BF">
        <w:rPr>
          <w:lang w:val="es-ES_tradnl"/>
        </w:rPr>
        <w:t xml:space="preserve">   </w:t>
      </w:r>
      <w:r w:rsidR="00C9697B">
        <w:rPr>
          <w:lang w:val="es-ES_tradnl"/>
        </w:rPr>
        <w:t xml:space="preserve"> </w:t>
      </w:r>
    </w:p>
    <w:p w:rsidR="00314CF6" w:rsidRDefault="00314CF6" w:rsidP="00F34612">
      <w:pPr>
        <w:ind w:left="720" w:hanging="360"/>
        <w:jc w:val="center"/>
        <w:rPr>
          <w:b/>
          <w:sz w:val="24"/>
          <w:szCs w:val="24"/>
          <w:lang w:val="es-ES_tradnl"/>
        </w:rPr>
      </w:pPr>
    </w:p>
    <w:p w:rsidR="00214536" w:rsidRPr="00286A0A" w:rsidRDefault="00646DCA" w:rsidP="001841B1">
      <w:pPr>
        <w:numPr>
          <w:ilvl w:val="0"/>
          <w:numId w:val="6"/>
        </w:numPr>
        <w:jc w:val="center"/>
        <w:rPr>
          <w:b/>
          <w:sz w:val="24"/>
          <w:szCs w:val="24"/>
          <w:lang w:val="es-ES_tradnl"/>
        </w:rPr>
      </w:pPr>
      <w:r>
        <w:rPr>
          <w:b/>
          <w:sz w:val="24"/>
          <w:szCs w:val="24"/>
          <w:lang w:val="es-ES_tradnl"/>
        </w:rPr>
        <w:t xml:space="preserve">PERTINENCIA Y </w:t>
      </w:r>
      <w:r w:rsidR="00286A0A">
        <w:rPr>
          <w:b/>
          <w:sz w:val="24"/>
          <w:szCs w:val="24"/>
          <w:lang w:val="es-ES_tradnl"/>
        </w:rPr>
        <w:t xml:space="preserve">RELEVANCIA DEL PROYECTO </w:t>
      </w:r>
    </w:p>
    <w:p w:rsidR="00C9697B" w:rsidRDefault="001841B1" w:rsidP="00F34612">
      <w:pPr>
        <w:spacing w:after="0" w:line="240" w:lineRule="auto"/>
        <w:ind w:left="720"/>
        <w:rPr>
          <w:rFonts w:cs="Calibri"/>
        </w:rPr>
      </w:pPr>
      <w:r>
        <w:t>2</w:t>
      </w:r>
      <w:r w:rsidR="00D32E6E">
        <w:t>.01</w:t>
      </w:r>
      <w:r w:rsidR="00D32E6E">
        <w:tab/>
      </w:r>
      <w:r w:rsidR="00226E4B">
        <w:t xml:space="preserve">La lógica </w:t>
      </w:r>
      <w:r w:rsidR="00C27FAA">
        <w:t xml:space="preserve">(interna y externa) </w:t>
      </w:r>
      <w:r w:rsidR="00226E4B">
        <w:t>del proyecto se fundamenta en la existencia de un gran número de microempresas de producción de rosquillas concentradas  en un área relativamente pequeña y con gran potencial de desarrollo</w:t>
      </w:r>
      <w:r w:rsidR="00AC1E96">
        <w:t xml:space="preserve"> una vez superados los factores limitantes de su crecimiento. La conceptualización y diseño del proyecto se basaron en estudios e investigaciones realizados en el contexto del programa regional  </w:t>
      </w:r>
      <w:r w:rsidR="00CF48E1">
        <w:t>ProEmpresa</w:t>
      </w:r>
      <w:r w:rsidR="00AC1E96">
        <w:t xml:space="preserve"> que venía  ejecutando </w:t>
      </w:r>
      <w:r w:rsidR="00AC1E96" w:rsidRPr="00AC1E96">
        <w:rPr>
          <w:rFonts w:asciiTheme="minorHAnsi" w:hAnsiTheme="minorHAnsi" w:cstheme="minorHAnsi"/>
        </w:rPr>
        <w:t>Fundación Suiza de Cooperación para el Desarrollo Técnico (S</w:t>
      </w:r>
      <w:r w:rsidR="00AC1E96">
        <w:rPr>
          <w:rFonts w:asciiTheme="minorHAnsi" w:hAnsiTheme="minorHAnsi" w:cstheme="minorHAnsi"/>
        </w:rPr>
        <w:t>wisscontact) con apoyo de l</w:t>
      </w:r>
      <w:r w:rsidR="00AC1E96">
        <w:t xml:space="preserve">a </w:t>
      </w:r>
      <w:r w:rsidR="00AC1E96" w:rsidRPr="00AC1E96">
        <w:rPr>
          <w:rFonts w:cs="Calibri"/>
        </w:rPr>
        <w:t>Agencia Suiza para el Desarrollo y la Cooperación (COSUDE)</w:t>
      </w:r>
      <w:r w:rsidR="00AC1E96">
        <w:rPr>
          <w:rFonts w:cs="Calibri"/>
        </w:rPr>
        <w:t>. Refleja</w:t>
      </w:r>
      <w:r w:rsidR="00EB3922">
        <w:rPr>
          <w:rFonts w:cs="Calibri"/>
        </w:rPr>
        <w:t>,</w:t>
      </w:r>
      <w:r w:rsidR="00AC1E96">
        <w:rPr>
          <w:rFonts w:cs="Calibri"/>
        </w:rPr>
        <w:t xml:space="preserve"> por lo tanto</w:t>
      </w:r>
      <w:r w:rsidR="00EB3922">
        <w:rPr>
          <w:rFonts w:cs="Calibri"/>
        </w:rPr>
        <w:t>, un alto nivel de conocimiento sobre la importancia económica y social de la producción de rosquillas en el contexto local y nacional, las oportunidades de crecimiento y los obstáculos que deberían ser superados</w:t>
      </w:r>
      <w:r w:rsidR="008F7F18">
        <w:rPr>
          <w:rFonts w:cs="Calibri"/>
        </w:rPr>
        <w:t xml:space="preserve">. </w:t>
      </w:r>
      <w:r w:rsidR="009C2BA6">
        <w:rPr>
          <w:rFonts w:cs="Calibri"/>
        </w:rPr>
        <w:t xml:space="preserve">Refleja también un fuerte espirito empresarial de mujeres propietarias de las microempresas </w:t>
      </w:r>
      <w:r w:rsidR="00254DBA">
        <w:rPr>
          <w:rFonts w:cs="Calibri"/>
        </w:rPr>
        <w:t xml:space="preserve">organizadas en </w:t>
      </w:r>
      <w:r w:rsidR="008F7F18">
        <w:rPr>
          <w:rFonts w:cs="Calibri"/>
        </w:rPr>
        <w:t>G</w:t>
      </w:r>
      <w:r w:rsidR="009C2BA6">
        <w:rPr>
          <w:rFonts w:cs="Calibri"/>
        </w:rPr>
        <w:t xml:space="preserve">rupos </w:t>
      </w:r>
      <w:r w:rsidR="008F7F18">
        <w:rPr>
          <w:rFonts w:cs="Calibri"/>
        </w:rPr>
        <w:t>E</w:t>
      </w:r>
      <w:r w:rsidR="009C2BA6">
        <w:rPr>
          <w:rFonts w:cs="Calibri"/>
        </w:rPr>
        <w:t xml:space="preserve">mpresariales a través de los cuales se podría canalizar la asistencia necesaria en forma eficiente y efectiva.  </w:t>
      </w:r>
    </w:p>
    <w:p w:rsidR="009C2BA6" w:rsidRDefault="009C2BA6" w:rsidP="00F34612">
      <w:pPr>
        <w:spacing w:after="0" w:line="240" w:lineRule="auto"/>
        <w:ind w:left="720"/>
        <w:rPr>
          <w:rFonts w:asciiTheme="minorHAnsi" w:hAnsiTheme="minorHAnsi" w:cstheme="minorHAnsi"/>
        </w:rPr>
      </w:pPr>
    </w:p>
    <w:p w:rsidR="00646DCA" w:rsidRPr="00E57784" w:rsidRDefault="001841B1" w:rsidP="00F34612">
      <w:pPr>
        <w:spacing w:after="0" w:line="240" w:lineRule="auto"/>
        <w:ind w:left="720"/>
        <w:rPr>
          <w:rFonts w:asciiTheme="minorHAnsi" w:hAnsiTheme="minorHAnsi" w:cstheme="minorHAnsi"/>
        </w:rPr>
      </w:pPr>
      <w:r>
        <w:rPr>
          <w:rFonts w:asciiTheme="minorHAnsi" w:hAnsiTheme="minorHAnsi" w:cstheme="minorHAnsi"/>
        </w:rPr>
        <w:t>2</w:t>
      </w:r>
      <w:r w:rsidR="009C2BA6">
        <w:rPr>
          <w:rFonts w:asciiTheme="minorHAnsi" w:hAnsiTheme="minorHAnsi" w:cstheme="minorHAnsi"/>
        </w:rPr>
        <w:t>.02</w:t>
      </w:r>
      <w:r w:rsidR="005A15AC">
        <w:rPr>
          <w:rFonts w:asciiTheme="minorHAnsi" w:hAnsiTheme="minorHAnsi" w:cstheme="minorHAnsi"/>
        </w:rPr>
        <w:tab/>
        <w:t xml:space="preserve">Por otro lado, la identificación de los distintos </w:t>
      </w:r>
      <w:r w:rsidR="00961E7A">
        <w:rPr>
          <w:rFonts w:asciiTheme="minorHAnsi" w:hAnsiTheme="minorHAnsi" w:cstheme="minorHAnsi"/>
        </w:rPr>
        <w:t xml:space="preserve">actores </w:t>
      </w:r>
      <w:r w:rsidR="005A15AC">
        <w:rPr>
          <w:rFonts w:asciiTheme="minorHAnsi" w:hAnsiTheme="minorHAnsi" w:cstheme="minorHAnsi"/>
        </w:rPr>
        <w:t xml:space="preserve">de la </w:t>
      </w:r>
      <w:r w:rsidR="00961E7A">
        <w:rPr>
          <w:rFonts w:asciiTheme="minorHAnsi" w:hAnsiTheme="minorHAnsi" w:cstheme="minorHAnsi"/>
        </w:rPr>
        <w:t>“</w:t>
      </w:r>
      <w:r w:rsidR="005A15AC">
        <w:rPr>
          <w:rFonts w:asciiTheme="minorHAnsi" w:hAnsiTheme="minorHAnsi" w:cstheme="minorHAnsi"/>
        </w:rPr>
        <w:t>cadena</w:t>
      </w:r>
      <w:r w:rsidR="00961E7A">
        <w:rPr>
          <w:rFonts w:asciiTheme="minorHAnsi" w:hAnsiTheme="minorHAnsi" w:cstheme="minorHAnsi"/>
        </w:rPr>
        <w:t>”</w:t>
      </w:r>
      <w:r w:rsidR="005A15AC">
        <w:rPr>
          <w:rFonts w:asciiTheme="minorHAnsi" w:hAnsiTheme="minorHAnsi" w:cstheme="minorHAnsi"/>
        </w:rPr>
        <w:t xml:space="preserve"> de rosquillas y la articulación entre ellos fueron desarrollados mediante un proceso altamente participativo de los principales actores en cada uno de los eslabones en la definición de los puntos críticos que deberían recibir atención prioritaria</w:t>
      </w:r>
      <w:r w:rsidR="001763CA">
        <w:rPr>
          <w:rFonts w:asciiTheme="minorHAnsi" w:hAnsiTheme="minorHAnsi" w:cstheme="minorHAnsi"/>
        </w:rPr>
        <w:t>. El enfoque participativo</w:t>
      </w:r>
      <w:r w:rsidR="008F7F18">
        <w:rPr>
          <w:rFonts w:asciiTheme="minorHAnsi" w:hAnsiTheme="minorHAnsi" w:cstheme="minorHAnsi"/>
        </w:rPr>
        <w:t xml:space="preserve"> ha permitido </w:t>
      </w:r>
      <w:r w:rsidR="001763CA">
        <w:rPr>
          <w:rFonts w:asciiTheme="minorHAnsi" w:hAnsiTheme="minorHAnsi" w:cstheme="minorHAnsi"/>
        </w:rPr>
        <w:t xml:space="preserve"> un mayor entendimiento de las necesidades y la formulación de estrategias que </w:t>
      </w:r>
      <w:r w:rsidR="008F7F18">
        <w:rPr>
          <w:rFonts w:asciiTheme="minorHAnsi" w:hAnsiTheme="minorHAnsi" w:cstheme="minorHAnsi"/>
        </w:rPr>
        <w:t xml:space="preserve">podrían </w:t>
      </w:r>
      <w:r w:rsidR="001763CA">
        <w:rPr>
          <w:rFonts w:asciiTheme="minorHAnsi" w:hAnsiTheme="minorHAnsi" w:cstheme="minorHAnsi"/>
        </w:rPr>
        <w:t>da</w:t>
      </w:r>
      <w:r w:rsidR="008F7F18">
        <w:rPr>
          <w:rFonts w:asciiTheme="minorHAnsi" w:hAnsiTheme="minorHAnsi" w:cstheme="minorHAnsi"/>
        </w:rPr>
        <w:t>r</w:t>
      </w:r>
      <w:r w:rsidR="001763CA">
        <w:rPr>
          <w:rFonts w:asciiTheme="minorHAnsi" w:hAnsiTheme="minorHAnsi" w:cstheme="minorHAnsi"/>
        </w:rPr>
        <w:t xml:space="preserve"> lugar a un aumento del valor para cada uno de los eslabones de la </w:t>
      </w:r>
      <w:r w:rsidR="003B78BB">
        <w:rPr>
          <w:rFonts w:asciiTheme="minorHAnsi" w:hAnsiTheme="minorHAnsi" w:cstheme="minorHAnsi"/>
        </w:rPr>
        <w:t>“cadena”</w:t>
      </w:r>
      <w:r w:rsidR="001763CA">
        <w:rPr>
          <w:rFonts w:asciiTheme="minorHAnsi" w:hAnsiTheme="minorHAnsi" w:cstheme="minorHAnsi"/>
        </w:rPr>
        <w:t xml:space="preserve">, o sea que </w:t>
      </w:r>
      <w:r w:rsidR="00646DCA">
        <w:rPr>
          <w:rFonts w:asciiTheme="minorHAnsi" w:hAnsiTheme="minorHAnsi" w:cstheme="minorHAnsi"/>
        </w:rPr>
        <w:t xml:space="preserve">las modificaciones </w:t>
      </w:r>
      <w:r w:rsidR="008F7F18">
        <w:rPr>
          <w:rFonts w:asciiTheme="minorHAnsi" w:hAnsiTheme="minorHAnsi" w:cstheme="minorHAnsi"/>
        </w:rPr>
        <w:t xml:space="preserve">a ser </w:t>
      </w:r>
      <w:r w:rsidR="00646DCA">
        <w:rPr>
          <w:rFonts w:asciiTheme="minorHAnsi" w:hAnsiTheme="minorHAnsi" w:cstheme="minorHAnsi"/>
        </w:rPr>
        <w:t xml:space="preserve">introducidas </w:t>
      </w:r>
      <w:r w:rsidR="008F7F18">
        <w:rPr>
          <w:rFonts w:asciiTheme="minorHAnsi" w:hAnsiTheme="minorHAnsi" w:cstheme="minorHAnsi"/>
        </w:rPr>
        <w:t xml:space="preserve">traerían </w:t>
      </w:r>
      <w:r w:rsidR="002269A9" w:rsidRPr="00E57784">
        <w:rPr>
          <w:rFonts w:asciiTheme="minorHAnsi" w:hAnsiTheme="minorHAnsi" w:cstheme="minorHAnsi"/>
        </w:rPr>
        <w:t xml:space="preserve">como consecuencia </w:t>
      </w:r>
      <w:r w:rsidR="00646DCA" w:rsidRPr="00E57784">
        <w:rPr>
          <w:rFonts w:asciiTheme="minorHAnsi" w:hAnsiTheme="minorHAnsi" w:cstheme="minorHAnsi"/>
        </w:rPr>
        <w:t>ganancias mutuas</w:t>
      </w:r>
      <w:r w:rsidR="00961E7A" w:rsidRPr="00E57784">
        <w:rPr>
          <w:rFonts w:asciiTheme="minorHAnsi" w:hAnsiTheme="minorHAnsi" w:cstheme="minorHAnsi"/>
        </w:rPr>
        <w:t xml:space="preserve"> para ellos</w:t>
      </w:r>
      <w:r w:rsidR="00646DCA" w:rsidRPr="00E57784">
        <w:rPr>
          <w:rFonts w:asciiTheme="minorHAnsi" w:hAnsiTheme="minorHAnsi" w:cstheme="minorHAnsi"/>
        </w:rPr>
        <w:t xml:space="preserve">. Este enfoque de </w:t>
      </w:r>
      <w:r w:rsidR="00961E7A" w:rsidRPr="00E57784">
        <w:rPr>
          <w:rFonts w:asciiTheme="minorHAnsi" w:hAnsiTheme="minorHAnsi" w:cstheme="minorHAnsi"/>
        </w:rPr>
        <w:t>“</w:t>
      </w:r>
      <w:r w:rsidR="00646DCA" w:rsidRPr="00E57784">
        <w:rPr>
          <w:rFonts w:asciiTheme="minorHAnsi" w:hAnsiTheme="minorHAnsi" w:cstheme="minorHAnsi"/>
        </w:rPr>
        <w:t>cadena productiva</w:t>
      </w:r>
      <w:r w:rsidR="00961E7A" w:rsidRPr="00E57784">
        <w:rPr>
          <w:rFonts w:asciiTheme="minorHAnsi" w:hAnsiTheme="minorHAnsi" w:cstheme="minorHAnsi"/>
        </w:rPr>
        <w:t>”</w:t>
      </w:r>
      <w:r w:rsidR="00646DCA" w:rsidRPr="00E57784">
        <w:rPr>
          <w:rFonts w:asciiTheme="minorHAnsi" w:hAnsiTheme="minorHAnsi" w:cstheme="minorHAnsi"/>
        </w:rPr>
        <w:t xml:space="preserve"> con miras a aumentar las ganancias de cada eslabón mediante un aumento del valor de sus actividades (cadena de valor) ha sido abrazado por el </w:t>
      </w:r>
      <w:r w:rsidR="008F7F18" w:rsidRPr="00E57784">
        <w:rPr>
          <w:rFonts w:asciiTheme="minorHAnsi" w:hAnsiTheme="minorHAnsi" w:cstheme="minorHAnsi"/>
        </w:rPr>
        <w:t>BID/FOMIN</w:t>
      </w:r>
      <w:r w:rsidR="00646DCA" w:rsidRPr="00E57784">
        <w:rPr>
          <w:rFonts w:asciiTheme="minorHAnsi" w:hAnsiTheme="minorHAnsi" w:cstheme="minorHAnsi"/>
        </w:rPr>
        <w:t xml:space="preserve"> como uno de sus programas de relevancia. </w:t>
      </w:r>
    </w:p>
    <w:p w:rsidR="0088237C" w:rsidRPr="00E57784" w:rsidRDefault="0088237C" w:rsidP="00F34612">
      <w:pPr>
        <w:spacing w:after="0" w:line="240" w:lineRule="auto"/>
        <w:ind w:left="720"/>
        <w:rPr>
          <w:rFonts w:asciiTheme="minorHAnsi" w:hAnsiTheme="minorHAnsi" w:cstheme="minorHAnsi"/>
        </w:rPr>
      </w:pPr>
    </w:p>
    <w:p w:rsidR="00F20E1D" w:rsidRPr="00E57784" w:rsidRDefault="001841B1" w:rsidP="00F34612">
      <w:pPr>
        <w:spacing w:after="0" w:line="240" w:lineRule="auto"/>
        <w:ind w:left="720"/>
        <w:rPr>
          <w:rFonts w:asciiTheme="minorHAnsi" w:hAnsiTheme="minorHAnsi" w:cstheme="minorHAnsi"/>
        </w:rPr>
      </w:pPr>
      <w:r w:rsidRPr="00E57784">
        <w:rPr>
          <w:rFonts w:asciiTheme="minorHAnsi" w:hAnsiTheme="minorHAnsi" w:cstheme="minorHAnsi"/>
        </w:rPr>
        <w:t>2</w:t>
      </w:r>
      <w:r w:rsidR="00F20E1D" w:rsidRPr="00E57784">
        <w:rPr>
          <w:rFonts w:asciiTheme="minorHAnsi" w:hAnsiTheme="minorHAnsi" w:cstheme="minorHAnsi"/>
        </w:rPr>
        <w:t>.03</w:t>
      </w:r>
      <w:r w:rsidR="00F20E1D" w:rsidRPr="00E57784">
        <w:rPr>
          <w:rFonts w:asciiTheme="minorHAnsi" w:hAnsiTheme="minorHAnsi" w:cstheme="minorHAnsi"/>
        </w:rPr>
        <w:tab/>
      </w:r>
      <w:r w:rsidR="00915AE5" w:rsidRPr="00E57784">
        <w:rPr>
          <w:rFonts w:asciiTheme="minorHAnsi" w:hAnsiTheme="minorHAnsi" w:cstheme="minorHAnsi"/>
        </w:rPr>
        <w:t xml:space="preserve">La relevancia del proyecto en el contexto actual adquiere aun más importancia ya que persigue mejorar los ingresos de un segmento poblacional en el medio rural con bajo nivel de satisfacción de necesidades básicas y sin posibilidades de empleo productivo estable. </w:t>
      </w:r>
      <w:r w:rsidR="00B6217D" w:rsidRPr="00E57784">
        <w:rPr>
          <w:rFonts w:asciiTheme="minorHAnsi" w:hAnsiTheme="minorHAnsi" w:cstheme="minorHAnsi"/>
        </w:rPr>
        <w:t>Además</w:t>
      </w:r>
      <w:r w:rsidR="00915AE5" w:rsidRPr="00E57784">
        <w:rPr>
          <w:rFonts w:asciiTheme="minorHAnsi" w:hAnsiTheme="minorHAnsi" w:cstheme="minorHAnsi"/>
        </w:rPr>
        <w:t xml:space="preserve">, promueve el desarrollo de la mujer empresaria </w:t>
      </w:r>
      <w:r w:rsidR="00B6217D" w:rsidRPr="00E57784">
        <w:rPr>
          <w:rFonts w:asciiTheme="minorHAnsi" w:hAnsiTheme="minorHAnsi" w:cstheme="minorHAnsi"/>
        </w:rPr>
        <w:t xml:space="preserve">ofreciéndole condiciones de propietaria y gerente de una actividad productiva y de </w:t>
      </w:r>
      <w:r w:rsidR="00B6217D" w:rsidRPr="00E57784">
        <w:rPr>
          <w:rFonts w:asciiTheme="minorHAnsi" w:hAnsiTheme="minorHAnsi" w:cstheme="minorHAnsi"/>
        </w:rPr>
        <w:lastRenderedPageBreak/>
        <w:t>alta estima como una alternativa a un trabajo casero y artesanal sin relevancia económica en sus comunidades. Asimismo, contribuye a la estrategia de desarrollo local  y de contención de flujos migratorios hacia centros urbanos con negativas consecuencias</w:t>
      </w:r>
      <w:r w:rsidR="0010217C" w:rsidRPr="00E57784">
        <w:rPr>
          <w:rFonts w:asciiTheme="minorHAnsi" w:hAnsiTheme="minorHAnsi" w:cstheme="minorHAnsi"/>
        </w:rPr>
        <w:t>, todo lo cual apunta a un nive</w:t>
      </w:r>
      <w:r w:rsidR="00795ABB" w:rsidRPr="00E57784">
        <w:rPr>
          <w:rFonts w:asciiTheme="minorHAnsi" w:hAnsiTheme="minorHAnsi" w:cstheme="minorHAnsi"/>
        </w:rPr>
        <w:t xml:space="preserve">l de relevancia de proyecto que, </w:t>
      </w:r>
      <w:r w:rsidR="0010217C" w:rsidRPr="00E57784">
        <w:rPr>
          <w:rFonts w:asciiTheme="minorHAnsi" w:hAnsiTheme="minorHAnsi" w:cstheme="minorHAnsi"/>
        </w:rPr>
        <w:t>al alcanzar su máximo potencial</w:t>
      </w:r>
      <w:r w:rsidR="00795ABB" w:rsidRPr="00E57784">
        <w:rPr>
          <w:rFonts w:asciiTheme="minorHAnsi" w:hAnsiTheme="minorHAnsi" w:cstheme="minorHAnsi"/>
        </w:rPr>
        <w:t>,</w:t>
      </w:r>
      <w:r w:rsidR="0010217C" w:rsidRPr="00E57784">
        <w:rPr>
          <w:rFonts w:asciiTheme="minorHAnsi" w:hAnsiTheme="minorHAnsi" w:cstheme="minorHAnsi"/>
        </w:rPr>
        <w:t xml:space="preserve"> traerá consigo significativos beneficios económicos y sociales a todos los </w:t>
      </w:r>
      <w:r w:rsidR="00795ABB" w:rsidRPr="00E57784">
        <w:rPr>
          <w:rFonts w:asciiTheme="minorHAnsi" w:hAnsiTheme="minorHAnsi" w:cstheme="minorHAnsi"/>
        </w:rPr>
        <w:t>beneficiarios del proyecto</w:t>
      </w:r>
      <w:r w:rsidR="0010217C" w:rsidRPr="00E57784">
        <w:rPr>
          <w:rFonts w:asciiTheme="minorHAnsi" w:hAnsiTheme="minorHAnsi" w:cstheme="minorHAnsi"/>
        </w:rPr>
        <w:t xml:space="preserve"> en el municipio de </w:t>
      </w:r>
      <w:r w:rsidR="008A4B7D" w:rsidRPr="00E57784">
        <w:rPr>
          <w:rFonts w:asciiTheme="minorHAnsi" w:hAnsiTheme="minorHAnsi" w:cstheme="minorHAnsi"/>
        </w:rPr>
        <w:t>Danlí</w:t>
      </w:r>
      <w:r w:rsidR="0010217C" w:rsidRPr="00E57784">
        <w:rPr>
          <w:rFonts w:asciiTheme="minorHAnsi" w:hAnsiTheme="minorHAnsi" w:cstheme="minorHAnsi"/>
        </w:rPr>
        <w:t xml:space="preserve"> y </w:t>
      </w:r>
      <w:r w:rsidR="00795ABB" w:rsidRPr="00E57784">
        <w:rPr>
          <w:rFonts w:asciiTheme="minorHAnsi" w:hAnsiTheme="minorHAnsi" w:cstheme="minorHAnsi"/>
        </w:rPr>
        <w:t>áreas</w:t>
      </w:r>
      <w:r w:rsidR="0010217C" w:rsidRPr="00E57784">
        <w:rPr>
          <w:rFonts w:asciiTheme="minorHAnsi" w:hAnsiTheme="minorHAnsi" w:cstheme="minorHAnsi"/>
        </w:rPr>
        <w:t xml:space="preserve"> aledañas. Las experiencias en desarrollo de la </w:t>
      </w:r>
      <w:r w:rsidR="003B78BB" w:rsidRPr="00E57784">
        <w:rPr>
          <w:rFonts w:asciiTheme="minorHAnsi" w:hAnsiTheme="minorHAnsi" w:cstheme="minorHAnsi"/>
        </w:rPr>
        <w:t>“cadena”</w:t>
      </w:r>
      <w:r w:rsidR="0010217C" w:rsidRPr="00E57784">
        <w:rPr>
          <w:rFonts w:asciiTheme="minorHAnsi" w:hAnsiTheme="minorHAnsi" w:cstheme="minorHAnsi"/>
        </w:rPr>
        <w:t xml:space="preserve"> de rosquillas servirá</w:t>
      </w:r>
      <w:r w:rsidR="00961E7A" w:rsidRPr="00E57784">
        <w:rPr>
          <w:rFonts w:asciiTheme="minorHAnsi" w:hAnsiTheme="minorHAnsi" w:cstheme="minorHAnsi"/>
        </w:rPr>
        <w:t xml:space="preserve"> </w:t>
      </w:r>
      <w:r w:rsidR="0010217C" w:rsidRPr="00E57784">
        <w:rPr>
          <w:rFonts w:asciiTheme="minorHAnsi" w:hAnsiTheme="minorHAnsi" w:cstheme="minorHAnsi"/>
        </w:rPr>
        <w:t xml:space="preserve">de replica para el diseño de otras programas </w:t>
      </w:r>
      <w:r w:rsidR="00795ABB" w:rsidRPr="00E57784">
        <w:rPr>
          <w:rFonts w:asciiTheme="minorHAnsi" w:hAnsiTheme="minorHAnsi" w:cstheme="minorHAnsi"/>
        </w:rPr>
        <w:t>similares</w:t>
      </w:r>
      <w:r w:rsidR="0010217C" w:rsidRPr="00E57784">
        <w:rPr>
          <w:rFonts w:asciiTheme="minorHAnsi" w:hAnsiTheme="minorHAnsi" w:cstheme="minorHAnsi"/>
        </w:rPr>
        <w:t xml:space="preserve">, como ha sido el caso, entre otros, de los proyectos de </w:t>
      </w:r>
      <w:r w:rsidR="003B78BB" w:rsidRPr="00E57784">
        <w:rPr>
          <w:rFonts w:asciiTheme="minorHAnsi" w:hAnsiTheme="minorHAnsi" w:cstheme="minorHAnsi"/>
        </w:rPr>
        <w:t>“cadena”</w:t>
      </w:r>
      <w:r w:rsidR="0010217C" w:rsidRPr="00E57784">
        <w:rPr>
          <w:rFonts w:asciiTheme="minorHAnsi" w:hAnsiTheme="minorHAnsi" w:cstheme="minorHAnsi"/>
        </w:rPr>
        <w:t xml:space="preserve"> de frijoles y </w:t>
      </w:r>
      <w:r w:rsidR="002269A9" w:rsidRPr="00E57784">
        <w:rPr>
          <w:rFonts w:asciiTheme="minorHAnsi" w:hAnsiTheme="minorHAnsi" w:cstheme="minorHAnsi"/>
        </w:rPr>
        <w:t xml:space="preserve">maíz </w:t>
      </w:r>
      <w:r w:rsidR="0010217C" w:rsidRPr="00E57784">
        <w:rPr>
          <w:rFonts w:asciiTheme="minorHAnsi" w:hAnsiTheme="minorHAnsi" w:cstheme="minorHAnsi"/>
        </w:rPr>
        <w:t>a ser ejecutados por Swisscontact en fase final de consideración por el FOMIN</w:t>
      </w:r>
      <w:r w:rsidR="00F47C9A" w:rsidRPr="00E57784">
        <w:rPr>
          <w:rFonts w:asciiTheme="minorHAnsi" w:hAnsiTheme="minorHAnsi" w:cstheme="minorHAnsi"/>
        </w:rPr>
        <w:t xml:space="preserve"> dentro de</w:t>
      </w:r>
      <w:r w:rsidR="00795ABB" w:rsidRPr="00E57784">
        <w:rPr>
          <w:rFonts w:asciiTheme="minorHAnsi" w:hAnsiTheme="minorHAnsi" w:cstheme="minorHAnsi"/>
        </w:rPr>
        <w:t>l</w:t>
      </w:r>
      <w:r w:rsidR="00F47C9A" w:rsidRPr="00E57784">
        <w:rPr>
          <w:rFonts w:asciiTheme="minorHAnsi" w:hAnsiTheme="minorHAnsi" w:cstheme="minorHAnsi"/>
        </w:rPr>
        <w:t xml:space="preserve"> Programa de Delegación de Autoridad a las Representaciones</w:t>
      </w:r>
      <w:r w:rsidR="0010217C" w:rsidRPr="00E57784">
        <w:rPr>
          <w:rFonts w:asciiTheme="minorHAnsi" w:hAnsiTheme="minorHAnsi" w:cstheme="minorHAnsi"/>
        </w:rPr>
        <w:t xml:space="preserve">.     </w:t>
      </w:r>
    </w:p>
    <w:p w:rsidR="00C27FAA" w:rsidRPr="00E57784" w:rsidRDefault="00C27FAA" w:rsidP="00F47C9A">
      <w:pPr>
        <w:spacing w:after="0"/>
        <w:ind w:left="720"/>
        <w:rPr>
          <w:rFonts w:asciiTheme="minorHAnsi" w:hAnsiTheme="minorHAnsi" w:cstheme="minorHAnsi"/>
        </w:rPr>
      </w:pPr>
    </w:p>
    <w:p w:rsidR="00C27FAA" w:rsidRPr="00E57784" w:rsidRDefault="00C27FAA" w:rsidP="001841B1">
      <w:pPr>
        <w:numPr>
          <w:ilvl w:val="1"/>
          <w:numId w:val="6"/>
        </w:numPr>
        <w:spacing w:after="0" w:line="240" w:lineRule="auto"/>
        <w:ind w:left="720" w:firstLine="0"/>
        <w:rPr>
          <w:rFonts w:asciiTheme="minorHAnsi" w:hAnsiTheme="minorHAnsi" w:cstheme="minorHAnsi"/>
        </w:rPr>
      </w:pPr>
      <w:r w:rsidRPr="00E57784">
        <w:rPr>
          <w:rFonts w:asciiTheme="minorHAnsi" w:hAnsiTheme="minorHAnsi" w:cstheme="minorHAnsi"/>
        </w:rPr>
        <w:t>De las consideraciones anteriores se concluye que la pertinencia y relevancia del proyecto sigue siendo validas en el contexto actual de pobreza</w:t>
      </w:r>
      <w:r w:rsidR="002E54EC" w:rsidRPr="00E57784">
        <w:rPr>
          <w:rFonts w:asciiTheme="minorHAnsi" w:hAnsiTheme="minorHAnsi" w:cstheme="minorHAnsi"/>
        </w:rPr>
        <w:t>, incluso de agravamiento de la pobreza rural, al ofrecer alternativas de trabajo, de ingreso y de mejoras en las condiciones de vida de sus beneficiarios directos e indirectos.  La pertinencia y relevancia del proyecto en las condiciones recesivas de mercado y de los efectos de la crisis políticas, se torna aun más evidente de las entrevistas con las propietarias de las microempresas y grupos empresariales, que frente a disminución de sus ventas todavía enfrentan el futuro con optimismo y planean modernizar sus plantas con inversiones en infraestructura y equipos</w:t>
      </w:r>
      <w:r w:rsidR="00F30A5A" w:rsidRPr="00E57784">
        <w:rPr>
          <w:rFonts w:asciiTheme="minorHAnsi" w:hAnsiTheme="minorHAnsi" w:cstheme="minorHAnsi"/>
        </w:rPr>
        <w:t xml:space="preserve">. </w:t>
      </w:r>
    </w:p>
    <w:p w:rsidR="007A5D80" w:rsidRPr="00E57784" w:rsidRDefault="007A5D80" w:rsidP="00C27FAA">
      <w:pPr>
        <w:spacing w:after="0"/>
        <w:ind w:left="1440"/>
        <w:rPr>
          <w:rFonts w:asciiTheme="minorHAnsi" w:hAnsiTheme="minorHAnsi" w:cstheme="minorHAnsi"/>
        </w:rPr>
      </w:pPr>
    </w:p>
    <w:p w:rsidR="00F62911" w:rsidRPr="00E57784" w:rsidRDefault="00F62911" w:rsidP="001841B1">
      <w:pPr>
        <w:numPr>
          <w:ilvl w:val="0"/>
          <w:numId w:val="6"/>
        </w:numPr>
        <w:spacing w:after="0" w:line="240" w:lineRule="auto"/>
        <w:jc w:val="center"/>
        <w:rPr>
          <w:b/>
          <w:sz w:val="24"/>
          <w:szCs w:val="24"/>
        </w:rPr>
      </w:pPr>
      <w:r w:rsidRPr="00E57784">
        <w:rPr>
          <w:b/>
          <w:sz w:val="24"/>
          <w:szCs w:val="24"/>
        </w:rPr>
        <w:t>EFICIENCIA</w:t>
      </w:r>
      <w:r w:rsidR="0088237C" w:rsidRPr="00E57784">
        <w:rPr>
          <w:b/>
          <w:sz w:val="24"/>
          <w:szCs w:val="24"/>
        </w:rPr>
        <w:t xml:space="preserve"> EN LA EJECUCION</w:t>
      </w:r>
    </w:p>
    <w:p w:rsidR="0088237C" w:rsidRPr="00E57784" w:rsidRDefault="0088237C" w:rsidP="0088237C">
      <w:pPr>
        <w:spacing w:after="0" w:line="240" w:lineRule="auto"/>
        <w:ind w:left="1080"/>
        <w:jc w:val="center"/>
        <w:rPr>
          <w:sz w:val="32"/>
          <w:szCs w:val="32"/>
        </w:rPr>
      </w:pPr>
    </w:p>
    <w:p w:rsidR="00F62911" w:rsidRPr="00E57784" w:rsidRDefault="001841B1" w:rsidP="0088237C">
      <w:pPr>
        <w:spacing w:after="0" w:line="240" w:lineRule="auto"/>
        <w:ind w:left="720"/>
      </w:pPr>
      <w:r w:rsidRPr="00E57784">
        <w:t>3</w:t>
      </w:r>
      <w:r w:rsidR="0088237C" w:rsidRPr="00E57784">
        <w:t xml:space="preserve">.01 </w:t>
      </w:r>
      <w:r w:rsidR="00585BDF" w:rsidRPr="00E57784">
        <w:tab/>
        <w:t>La eficiencia en la ejecución del proyecto</w:t>
      </w:r>
      <w:r w:rsidR="00481A66" w:rsidRPr="00E57784">
        <w:t xml:space="preserve"> en esta evaluación es </w:t>
      </w:r>
      <w:r w:rsidR="00585BDF" w:rsidRPr="00E57784">
        <w:t>medid</w:t>
      </w:r>
      <w:r w:rsidR="00481A66" w:rsidRPr="00E57784">
        <w:t>a</w:t>
      </w:r>
      <w:r w:rsidR="00585BDF" w:rsidRPr="00E57784">
        <w:t xml:space="preserve"> en función del grado de cumplimiento con la programación original aprobada por el Banco en términos de los tiempos de ejecución establecidos, con las condiciones contractuales y procedimientos de contratación, desembolsos e informes establecidos y costos en relación </w:t>
      </w:r>
      <w:r w:rsidR="00C16D4B" w:rsidRPr="00E57784">
        <w:t xml:space="preserve">al presupuesto original. Se analiza asimismo los productos obtenidos derivados del uso de los recursos asignados y el grado de satisfacción de los beneficiarios finales en relación al apoyo recibido a través del proyecto. En la medida en que la información en la base de datos del Banco/FOMIN lo </w:t>
      </w:r>
      <w:r w:rsidR="00BD5F0E" w:rsidRPr="00E57784">
        <w:t xml:space="preserve">ha </w:t>
      </w:r>
      <w:r w:rsidR="00C16D4B" w:rsidRPr="00E57784">
        <w:t>permit</w:t>
      </w:r>
      <w:r w:rsidR="00BD5F0E" w:rsidRPr="00E57784">
        <w:t>ido</w:t>
      </w:r>
      <w:r w:rsidR="00C16D4B" w:rsidRPr="00E57784">
        <w:t>, se h</w:t>
      </w:r>
      <w:r w:rsidR="00BD5F0E" w:rsidRPr="00E57784">
        <w:t xml:space="preserve">izo </w:t>
      </w:r>
      <w:r w:rsidR="00C16D4B" w:rsidRPr="00E57784">
        <w:t xml:space="preserve">un análisis comparativo con otros proyectos del Programa de Empresariado Social  (PES), bajo el cual se financia el proyecto. </w:t>
      </w:r>
      <w:r w:rsidR="00585BDF" w:rsidRPr="00E57784">
        <w:t xml:space="preserve"> </w:t>
      </w:r>
    </w:p>
    <w:p w:rsidR="00C16D4B" w:rsidRPr="00E57784" w:rsidRDefault="00C16D4B" w:rsidP="0088237C">
      <w:pPr>
        <w:spacing w:after="0" w:line="240" w:lineRule="auto"/>
        <w:ind w:left="720"/>
      </w:pPr>
    </w:p>
    <w:p w:rsidR="00C16D4B" w:rsidRPr="00E57784" w:rsidRDefault="001841B1" w:rsidP="0088237C">
      <w:pPr>
        <w:spacing w:after="0" w:line="240" w:lineRule="auto"/>
        <w:ind w:left="720"/>
      </w:pPr>
      <w:r w:rsidRPr="00E57784">
        <w:t>3</w:t>
      </w:r>
      <w:r w:rsidR="00C16D4B" w:rsidRPr="00E57784">
        <w:t>.02</w:t>
      </w:r>
      <w:r w:rsidR="007675B8" w:rsidRPr="00E57784">
        <w:tab/>
        <w:t>En relación al Componente de Cooperación Técnica, en e</w:t>
      </w:r>
      <w:r w:rsidR="00C16D4B" w:rsidRPr="00E57784">
        <w:t>l Cuadro 4 abajo</w:t>
      </w:r>
      <w:r w:rsidR="007675B8" w:rsidRPr="00E57784">
        <w:t xml:space="preserve"> se </w:t>
      </w:r>
      <w:r w:rsidR="00C16D4B" w:rsidRPr="00E57784">
        <w:t>muestra</w:t>
      </w:r>
      <w:r w:rsidR="007675B8" w:rsidRPr="00E57784">
        <w:t>, en términos comparativos,</w:t>
      </w:r>
      <w:r w:rsidR="00C16D4B" w:rsidRPr="00E57784">
        <w:t xml:space="preserve"> </w:t>
      </w:r>
      <w:r w:rsidR="007675B8" w:rsidRPr="00E57784">
        <w:t>los tiempos referentes a diversas etapas del ciclo del proyecto (tiempo tomado para la firma del convenio y 1er desembolso, periodo de desembolso y extensiones)</w:t>
      </w:r>
      <w:r w:rsidR="00985B7B" w:rsidRPr="00E57784">
        <w:t>,</w:t>
      </w:r>
      <w:r w:rsidR="007675B8" w:rsidRPr="00E57784">
        <w:t xml:space="preserve"> tanto en relación con otros proyectos del PES en Honduras como en otros países.</w:t>
      </w:r>
      <w:r w:rsidR="004031FB" w:rsidRPr="00E57784">
        <w:rPr>
          <w:rStyle w:val="FootnoteReference"/>
        </w:rPr>
        <w:footnoteReference w:id="15"/>
      </w:r>
      <w:r w:rsidR="007675B8" w:rsidRPr="00E57784">
        <w:t xml:space="preserve"> </w:t>
      </w:r>
      <w:r w:rsidR="005006BB" w:rsidRPr="00E57784">
        <w:t xml:space="preserve">Se considera que cuando </w:t>
      </w:r>
      <w:r w:rsidR="0038291C" w:rsidRPr="00E57784">
        <w:t>más</w:t>
      </w:r>
      <w:r w:rsidR="005006BB" w:rsidRPr="00E57784">
        <w:t xml:space="preserve"> corto el tiempo para el acceso de  los fondos y para terminar el proyecto tanto mayor será la eficiencia operativa ya que los beneficios del proyecto se concretizarán más tempranamente.</w:t>
      </w:r>
    </w:p>
    <w:p w:rsidR="00170AEA" w:rsidRPr="00E57784" w:rsidRDefault="00170AEA" w:rsidP="0088237C">
      <w:pPr>
        <w:spacing w:after="0" w:line="240" w:lineRule="auto"/>
        <w:ind w:left="720"/>
      </w:pPr>
    </w:p>
    <w:p w:rsidR="00C16D4B" w:rsidRPr="00E57784" w:rsidRDefault="001841B1" w:rsidP="00314CF6">
      <w:pPr>
        <w:spacing w:after="0" w:line="240" w:lineRule="auto"/>
        <w:ind w:left="720"/>
      </w:pPr>
      <w:r w:rsidRPr="00E57784">
        <w:t>3</w:t>
      </w:r>
      <w:r w:rsidR="00170AEA" w:rsidRPr="00E57784">
        <w:t>.03</w:t>
      </w:r>
      <w:r w:rsidR="00170AEA" w:rsidRPr="00E57784">
        <w:tab/>
      </w:r>
      <w:r w:rsidR="00D448C7" w:rsidRPr="00E57784">
        <w:t>Como se puede ver en el Cuadro</w:t>
      </w:r>
      <w:r w:rsidR="00985B7B" w:rsidRPr="00E57784">
        <w:t xml:space="preserve"> 4</w:t>
      </w:r>
      <w:r w:rsidR="00D448C7" w:rsidRPr="00E57784">
        <w:t xml:space="preserve">, el tiempo requerido para pasar de una a otra etapa del ciclo de proyecto ha sido más corto </w:t>
      </w:r>
      <w:r w:rsidR="009D4D68" w:rsidRPr="00E57784">
        <w:t xml:space="preserve">(y por lo tanto denotando una mayor eficiencia </w:t>
      </w:r>
      <w:r w:rsidR="005006BB" w:rsidRPr="00E57784">
        <w:t xml:space="preserve">operativa </w:t>
      </w:r>
      <w:r w:rsidR="009D4D68" w:rsidRPr="00E57784">
        <w:t xml:space="preserve">en el uso de los recursos) </w:t>
      </w:r>
      <w:r w:rsidR="00D448C7" w:rsidRPr="00E57784">
        <w:t xml:space="preserve">en el caso del proyecto bajo consideración en comparación con otros proyectos del PES en ejecución en el país y con la cartera global tanto en ejecución como terminados en todos los países con operaciones PES. </w:t>
      </w:r>
      <w:r w:rsidR="009D4D68" w:rsidRPr="00E57784">
        <w:t xml:space="preserve"> No obstante a que el tiempo requerido para la firma del convenio desde la aprobación fue mayor que en los otros casos, Swisscontact </w:t>
      </w:r>
      <w:r w:rsidR="00985B7B" w:rsidRPr="00E57784">
        <w:t>logró</w:t>
      </w:r>
      <w:r w:rsidR="009D4D68" w:rsidRPr="00E57784">
        <w:t xml:space="preserve"> cumplir con las condiciones de elegibilidad y recibir el primer desembolso en menor tiempo (10 meses). </w:t>
      </w:r>
    </w:p>
    <w:p w:rsidR="009D4D68" w:rsidRPr="00E57784" w:rsidRDefault="009D4D68" w:rsidP="0088237C">
      <w:pPr>
        <w:spacing w:after="0" w:line="240" w:lineRule="auto"/>
        <w:ind w:left="720"/>
      </w:pPr>
    </w:p>
    <w:p w:rsidR="001A5B8C" w:rsidRPr="00E57784" w:rsidRDefault="001841B1" w:rsidP="003B78BB">
      <w:pPr>
        <w:spacing w:after="0" w:line="240" w:lineRule="auto"/>
        <w:ind w:left="720"/>
        <w:rPr>
          <w:b/>
        </w:rPr>
      </w:pPr>
      <w:r w:rsidRPr="00E57784">
        <w:t>3</w:t>
      </w:r>
      <w:r w:rsidR="009D4D68" w:rsidRPr="00E57784">
        <w:t>.04</w:t>
      </w:r>
      <w:r w:rsidR="009D4D68" w:rsidRPr="00E57784">
        <w:tab/>
        <w:t xml:space="preserve">Igualmente, las extensiones otorgadas por la </w:t>
      </w:r>
      <w:r w:rsidR="00BB2FEE" w:rsidRPr="00E57784">
        <w:t>Representación</w:t>
      </w:r>
      <w:r w:rsidR="009D4D68" w:rsidRPr="00E57784">
        <w:t xml:space="preserve"> en Honduras para completar los desembolsos</w:t>
      </w:r>
      <w:r w:rsidR="006C30EA" w:rsidRPr="00E57784">
        <w:t xml:space="preserve"> (otro indicador de eficiencia operativa)</w:t>
      </w:r>
      <w:r w:rsidR="009D4D68" w:rsidRPr="00E57784">
        <w:t xml:space="preserve"> han sido inferiores </w:t>
      </w:r>
      <w:r w:rsidR="00BB2FEE" w:rsidRPr="00E57784">
        <w:t xml:space="preserve">en términos relativos (como % del periodo original de desembolso) </w:t>
      </w:r>
      <w:r w:rsidR="009D4D68" w:rsidRPr="00E57784">
        <w:t xml:space="preserve">a las de los otros casos </w:t>
      </w:r>
      <w:r w:rsidR="00BB2FEE" w:rsidRPr="00E57784">
        <w:t xml:space="preserve">señalados, con excepción de la cartera activa en Honduras que contiene dos proyectos que todavía se encontraban en las etapas iniciales de ejecución y que por lo tanto no </w:t>
      </w:r>
      <w:r w:rsidR="006F7FE3" w:rsidRPr="00E57784">
        <w:t xml:space="preserve">confrontan </w:t>
      </w:r>
      <w:r w:rsidR="00985B7B" w:rsidRPr="00E57784">
        <w:t>aún</w:t>
      </w:r>
      <w:r w:rsidR="006F7FE3" w:rsidRPr="00E57784">
        <w:t xml:space="preserve"> una posible necesidad de extensiones por el largo tiempo disponible para llevar a cabo las actividades. </w:t>
      </w:r>
      <w:r w:rsidR="001A5B8C" w:rsidRPr="00E57784">
        <w:rPr>
          <w:b/>
        </w:rPr>
        <w:br w:type="page"/>
      </w:r>
    </w:p>
    <w:p w:rsidR="004031FB" w:rsidRPr="00E57784" w:rsidRDefault="00D448C7" w:rsidP="00D448C7">
      <w:pPr>
        <w:spacing w:after="0" w:line="240" w:lineRule="auto"/>
        <w:ind w:left="720"/>
        <w:jc w:val="center"/>
        <w:rPr>
          <w:b/>
        </w:rPr>
      </w:pPr>
      <w:r w:rsidRPr="00E57784">
        <w:rPr>
          <w:b/>
        </w:rPr>
        <w:lastRenderedPageBreak/>
        <w:t xml:space="preserve">Cuadro </w:t>
      </w:r>
      <w:r w:rsidR="00F1495C" w:rsidRPr="00E57784">
        <w:rPr>
          <w:b/>
        </w:rPr>
        <w:t>4</w:t>
      </w:r>
    </w:p>
    <w:p w:rsidR="00D448C7" w:rsidRPr="00E57784" w:rsidRDefault="00D448C7" w:rsidP="00D448C7">
      <w:pPr>
        <w:spacing w:after="0" w:line="240" w:lineRule="auto"/>
        <w:ind w:left="720"/>
        <w:jc w:val="center"/>
        <w:rPr>
          <w:b/>
        </w:rPr>
      </w:pPr>
    </w:p>
    <w:p w:rsidR="00D448C7" w:rsidRPr="00E57784" w:rsidRDefault="00D448C7" w:rsidP="00D448C7">
      <w:pPr>
        <w:spacing w:after="0" w:line="240" w:lineRule="auto"/>
        <w:ind w:left="720"/>
        <w:jc w:val="center"/>
        <w:rPr>
          <w:b/>
        </w:rPr>
      </w:pPr>
      <w:r w:rsidRPr="00E57784">
        <w:rPr>
          <w:b/>
        </w:rPr>
        <w:t>Perfil de tiempo en distintas etapas del ciclo de proyecto</w:t>
      </w:r>
    </w:p>
    <w:p w:rsidR="004031FB" w:rsidRPr="00E57784" w:rsidRDefault="004031FB" w:rsidP="0088237C">
      <w:pPr>
        <w:spacing w:after="0" w:line="240" w:lineRule="auto"/>
        <w:ind w:left="720"/>
      </w:pPr>
    </w:p>
    <w:tbl>
      <w:tblPr>
        <w:tblW w:w="11371" w:type="dxa"/>
        <w:jc w:val="center"/>
        <w:tblInd w:w="34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240"/>
        <w:gridCol w:w="1501"/>
        <w:gridCol w:w="1530"/>
        <w:gridCol w:w="1530"/>
        <w:gridCol w:w="1530"/>
        <w:gridCol w:w="2040"/>
      </w:tblGrid>
      <w:tr w:rsidR="00314CF6" w:rsidRPr="00E57784" w:rsidTr="00314CF6">
        <w:trPr>
          <w:jc w:val="center"/>
        </w:trPr>
        <w:tc>
          <w:tcPr>
            <w:tcW w:w="0" w:type="auto"/>
            <w:shd w:val="pct15" w:color="auto" w:fill="auto"/>
            <w:vAlign w:val="center"/>
          </w:tcPr>
          <w:p w:rsidR="004031FB" w:rsidRPr="00E57784" w:rsidRDefault="004031FB" w:rsidP="00314CF6">
            <w:pPr>
              <w:tabs>
                <w:tab w:val="left" w:pos="10080"/>
              </w:tabs>
              <w:jc w:val="center"/>
              <w:rPr>
                <w:b/>
                <w:sz w:val="20"/>
                <w:szCs w:val="20"/>
              </w:rPr>
            </w:pPr>
          </w:p>
        </w:tc>
        <w:tc>
          <w:tcPr>
            <w:tcW w:w="1501" w:type="dxa"/>
            <w:shd w:val="pct15" w:color="auto" w:fill="auto"/>
            <w:vAlign w:val="center"/>
          </w:tcPr>
          <w:p w:rsidR="004031FB" w:rsidRPr="00E57784" w:rsidRDefault="004031FB" w:rsidP="00314CF6">
            <w:pPr>
              <w:tabs>
                <w:tab w:val="left" w:pos="10080"/>
              </w:tabs>
              <w:ind w:left="19" w:hanging="19"/>
              <w:jc w:val="center"/>
              <w:rPr>
                <w:b/>
                <w:sz w:val="20"/>
                <w:szCs w:val="20"/>
              </w:rPr>
            </w:pPr>
            <w:r w:rsidRPr="00E57784">
              <w:rPr>
                <w:b/>
                <w:sz w:val="20"/>
                <w:szCs w:val="20"/>
              </w:rPr>
              <w:t>Tiempo entre firma y aprobación</w:t>
            </w:r>
          </w:p>
        </w:tc>
        <w:tc>
          <w:tcPr>
            <w:tcW w:w="1530" w:type="dxa"/>
            <w:shd w:val="pct15" w:color="auto" w:fill="auto"/>
            <w:vAlign w:val="center"/>
          </w:tcPr>
          <w:p w:rsidR="004031FB" w:rsidRPr="00E57784" w:rsidRDefault="004031FB" w:rsidP="00314CF6">
            <w:pPr>
              <w:tabs>
                <w:tab w:val="left" w:pos="10080"/>
              </w:tabs>
              <w:ind w:left="43" w:hanging="37"/>
              <w:jc w:val="center"/>
              <w:rPr>
                <w:b/>
                <w:sz w:val="20"/>
                <w:szCs w:val="20"/>
              </w:rPr>
            </w:pPr>
            <w:r w:rsidRPr="00E57784">
              <w:rPr>
                <w:b/>
                <w:sz w:val="20"/>
                <w:szCs w:val="20"/>
              </w:rPr>
              <w:t>Tiempo entre 1er desembolso y firma</w:t>
            </w:r>
          </w:p>
        </w:tc>
        <w:tc>
          <w:tcPr>
            <w:tcW w:w="1530" w:type="dxa"/>
            <w:shd w:val="pct15" w:color="auto" w:fill="auto"/>
            <w:vAlign w:val="center"/>
          </w:tcPr>
          <w:p w:rsidR="004031FB" w:rsidRPr="00E57784" w:rsidRDefault="004031FB" w:rsidP="00314CF6">
            <w:pPr>
              <w:tabs>
                <w:tab w:val="left" w:pos="10080"/>
              </w:tabs>
              <w:ind w:left="-38" w:firstLine="20"/>
              <w:jc w:val="center"/>
              <w:rPr>
                <w:b/>
                <w:sz w:val="20"/>
                <w:szCs w:val="20"/>
              </w:rPr>
            </w:pPr>
            <w:r w:rsidRPr="00E57784">
              <w:rPr>
                <w:b/>
                <w:sz w:val="20"/>
                <w:szCs w:val="20"/>
              </w:rPr>
              <w:t>Tiempo entre 1er desembolso y aprobación</w:t>
            </w:r>
          </w:p>
        </w:tc>
        <w:tc>
          <w:tcPr>
            <w:tcW w:w="1530" w:type="dxa"/>
            <w:shd w:val="pct15" w:color="auto" w:fill="auto"/>
            <w:vAlign w:val="center"/>
          </w:tcPr>
          <w:p w:rsidR="004031FB" w:rsidRPr="00E57784" w:rsidRDefault="004031FB" w:rsidP="00314CF6">
            <w:pPr>
              <w:tabs>
                <w:tab w:val="left" w:pos="10080"/>
              </w:tabs>
              <w:ind w:left="66" w:hanging="66"/>
              <w:jc w:val="center"/>
              <w:rPr>
                <w:b/>
                <w:sz w:val="20"/>
                <w:szCs w:val="20"/>
              </w:rPr>
            </w:pPr>
            <w:r w:rsidRPr="00E57784">
              <w:rPr>
                <w:b/>
                <w:sz w:val="20"/>
                <w:szCs w:val="20"/>
              </w:rPr>
              <w:t>Extensiones otorgadas para el ultimo desembolso</w:t>
            </w:r>
          </w:p>
        </w:tc>
        <w:tc>
          <w:tcPr>
            <w:tcW w:w="2040" w:type="dxa"/>
            <w:shd w:val="pct15" w:color="auto" w:fill="auto"/>
            <w:vAlign w:val="center"/>
          </w:tcPr>
          <w:p w:rsidR="004031FB" w:rsidRPr="00E57784" w:rsidRDefault="004031FB" w:rsidP="00314CF6">
            <w:pPr>
              <w:tabs>
                <w:tab w:val="left" w:pos="10080"/>
              </w:tabs>
              <w:ind w:left="-68"/>
              <w:jc w:val="center"/>
              <w:rPr>
                <w:b/>
                <w:sz w:val="20"/>
                <w:szCs w:val="20"/>
              </w:rPr>
            </w:pPr>
            <w:r w:rsidRPr="00E57784">
              <w:rPr>
                <w:b/>
                <w:sz w:val="20"/>
                <w:szCs w:val="20"/>
              </w:rPr>
              <w:t>Extensiones otorgadas para el ultimo desembolso como % periodo original</w:t>
            </w:r>
          </w:p>
        </w:tc>
      </w:tr>
      <w:tr w:rsidR="00314CF6" w:rsidRPr="00E57784" w:rsidTr="00314CF6">
        <w:trPr>
          <w:jc w:val="center"/>
        </w:trPr>
        <w:tc>
          <w:tcPr>
            <w:tcW w:w="0" w:type="auto"/>
            <w:vAlign w:val="center"/>
          </w:tcPr>
          <w:p w:rsidR="004031FB" w:rsidRPr="00E57784" w:rsidRDefault="004031FB" w:rsidP="00314CF6">
            <w:pPr>
              <w:tabs>
                <w:tab w:val="left" w:pos="10080"/>
              </w:tabs>
              <w:jc w:val="center"/>
              <w:rPr>
                <w:b/>
                <w:sz w:val="20"/>
                <w:szCs w:val="20"/>
              </w:rPr>
            </w:pPr>
            <w:r w:rsidRPr="00E57784">
              <w:rPr>
                <w:b/>
                <w:sz w:val="20"/>
                <w:szCs w:val="20"/>
              </w:rPr>
              <w:t>ATN/SF-10118-HO</w:t>
            </w:r>
          </w:p>
        </w:tc>
        <w:tc>
          <w:tcPr>
            <w:tcW w:w="1501" w:type="dxa"/>
            <w:vAlign w:val="center"/>
          </w:tcPr>
          <w:p w:rsidR="004031FB" w:rsidRPr="00E57784" w:rsidRDefault="001E071D" w:rsidP="00314CF6">
            <w:pPr>
              <w:tabs>
                <w:tab w:val="left" w:pos="10080"/>
              </w:tabs>
              <w:ind w:left="19" w:hanging="19"/>
              <w:jc w:val="center"/>
              <w:rPr>
                <w:sz w:val="20"/>
                <w:szCs w:val="20"/>
              </w:rPr>
            </w:pPr>
            <w:r w:rsidRPr="00E57784">
              <w:rPr>
                <w:sz w:val="20"/>
                <w:szCs w:val="20"/>
              </w:rPr>
              <w:t>5</w:t>
            </w:r>
            <w:r w:rsidR="004031FB" w:rsidRPr="00E57784">
              <w:rPr>
                <w:sz w:val="20"/>
                <w:szCs w:val="20"/>
              </w:rPr>
              <w:t xml:space="preserve"> meses</w:t>
            </w:r>
          </w:p>
        </w:tc>
        <w:tc>
          <w:tcPr>
            <w:tcW w:w="1530" w:type="dxa"/>
            <w:vAlign w:val="center"/>
          </w:tcPr>
          <w:p w:rsidR="004031FB" w:rsidRPr="00E57784" w:rsidRDefault="001E071D" w:rsidP="00314CF6">
            <w:pPr>
              <w:tabs>
                <w:tab w:val="left" w:pos="10080"/>
              </w:tabs>
              <w:ind w:left="43" w:hanging="37"/>
              <w:jc w:val="center"/>
              <w:rPr>
                <w:sz w:val="20"/>
                <w:szCs w:val="20"/>
              </w:rPr>
            </w:pPr>
            <w:r w:rsidRPr="00E57784">
              <w:rPr>
                <w:sz w:val="20"/>
                <w:szCs w:val="20"/>
              </w:rPr>
              <w:t>6</w:t>
            </w:r>
            <w:r w:rsidR="004031FB" w:rsidRPr="00E57784">
              <w:rPr>
                <w:sz w:val="20"/>
                <w:szCs w:val="20"/>
              </w:rPr>
              <w:t xml:space="preserve"> meses</w:t>
            </w:r>
          </w:p>
        </w:tc>
        <w:tc>
          <w:tcPr>
            <w:tcW w:w="1530" w:type="dxa"/>
            <w:vAlign w:val="center"/>
          </w:tcPr>
          <w:p w:rsidR="004031FB" w:rsidRPr="00E57784" w:rsidRDefault="001E071D" w:rsidP="00314CF6">
            <w:pPr>
              <w:tabs>
                <w:tab w:val="left" w:pos="10080"/>
              </w:tabs>
              <w:ind w:left="-38" w:firstLine="20"/>
              <w:jc w:val="center"/>
              <w:rPr>
                <w:sz w:val="20"/>
                <w:szCs w:val="20"/>
              </w:rPr>
            </w:pPr>
            <w:r w:rsidRPr="00E57784">
              <w:rPr>
                <w:sz w:val="20"/>
                <w:szCs w:val="20"/>
              </w:rPr>
              <w:t>10</w:t>
            </w:r>
            <w:r w:rsidR="004031FB" w:rsidRPr="00E57784">
              <w:rPr>
                <w:sz w:val="20"/>
                <w:szCs w:val="20"/>
              </w:rPr>
              <w:t xml:space="preserve"> meses</w:t>
            </w:r>
          </w:p>
        </w:tc>
        <w:tc>
          <w:tcPr>
            <w:tcW w:w="1530" w:type="dxa"/>
            <w:vAlign w:val="center"/>
          </w:tcPr>
          <w:p w:rsidR="004031FB" w:rsidRPr="00E57784" w:rsidRDefault="001E071D" w:rsidP="00314CF6">
            <w:pPr>
              <w:tabs>
                <w:tab w:val="left" w:pos="10080"/>
              </w:tabs>
              <w:ind w:left="66" w:hanging="66"/>
              <w:jc w:val="center"/>
              <w:rPr>
                <w:sz w:val="20"/>
                <w:szCs w:val="20"/>
              </w:rPr>
            </w:pPr>
            <w:r w:rsidRPr="00E57784">
              <w:rPr>
                <w:sz w:val="20"/>
                <w:szCs w:val="20"/>
              </w:rPr>
              <w:t>6 meses</w:t>
            </w:r>
          </w:p>
        </w:tc>
        <w:tc>
          <w:tcPr>
            <w:tcW w:w="2040" w:type="dxa"/>
            <w:vAlign w:val="center"/>
          </w:tcPr>
          <w:p w:rsidR="004031FB" w:rsidRPr="00E57784" w:rsidRDefault="001E071D" w:rsidP="00314CF6">
            <w:pPr>
              <w:tabs>
                <w:tab w:val="left" w:pos="10080"/>
              </w:tabs>
              <w:ind w:left="-68"/>
              <w:jc w:val="center"/>
              <w:rPr>
                <w:sz w:val="20"/>
                <w:szCs w:val="20"/>
              </w:rPr>
            </w:pPr>
            <w:r w:rsidRPr="00E57784">
              <w:rPr>
                <w:sz w:val="20"/>
                <w:szCs w:val="20"/>
              </w:rPr>
              <w:t>14%</w:t>
            </w:r>
          </w:p>
        </w:tc>
      </w:tr>
      <w:tr w:rsidR="00314CF6" w:rsidRPr="00E57784" w:rsidTr="00314CF6">
        <w:trPr>
          <w:jc w:val="center"/>
        </w:trPr>
        <w:tc>
          <w:tcPr>
            <w:tcW w:w="0" w:type="auto"/>
            <w:vAlign w:val="center"/>
          </w:tcPr>
          <w:p w:rsidR="002A2517" w:rsidRPr="00E57784" w:rsidRDefault="002A2517" w:rsidP="00314CF6">
            <w:pPr>
              <w:tabs>
                <w:tab w:val="left" w:pos="10080"/>
              </w:tabs>
              <w:jc w:val="center"/>
              <w:rPr>
                <w:b/>
                <w:sz w:val="20"/>
                <w:szCs w:val="20"/>
              </w:rPr>
            </w:pPr>
            <w:r w:rsidRPr="00E57784">
              <w:rPr>
                <w:b/>
                <w:sz w:val="20"/>
                <w:szCs w:val="20"/>
              </w:rPr>
              <w:t xml:space="preserve">Promedio todos proyectos PES en </w:t>
            </w:r>
            <w:r w:rsidR="00170AEA" w:rsidRPr="00E57784">
              <w:rPr>
                <w:b/>
                <w:sz w:val="20"/>
                <w:szCs w:val="20"/>
              </w:rPr>
              <w:t>H</w:t>
            </w:r>
            <w:r w:rsidRPr="00E57784">
              <w:rPr>
                <w:b/>
                <w:sz w:val="20"/>
                <w:szCs w:val="20"/>
              </w:rPr>
              <w:t>onduras</w:t>
            </w:r>
            <w:r w:rsidR="00535EDC" w:rsidRPr="00E57784">
              <w:rPr>
                <w:b/>
                <w:sz w:val="20"/>
                <w:szCs w:val="20"/>
              </w:rPr>
              <w:t xml:space="preserve"> *</w:t>
            </w:r>
          </w:p>
        </w:tc>
        <w:tc>
          <w:tcPr>
            <w:tcW w:w="1501" w:type="dxa"/>
            <w:vAlign w:val="center"/>
          </w:tcPr>
          <w:p w:rsidR="002A2517" w:rsidRPr="00E57784" w:rsidRDefault="002A2517" w:rsidP="00314CF6">
            <w:pPr>
              <w:tabs>
                <w:tab w:val="left" w:pos="10080"/>
              </w:tabs>
              <w:ind w:left="19" w:hanging="19"/>
              <w:jc w:val="center"/>
              <w:rPr>
                <w:sz w:val="20"/>
                <w:szCs w:val="20"/>
              </w:rPr>
            </w:pPr>
            <w:r w:rsidRPr="00E57784">
              <w:rPr>
                <w:sz w:val="20"/>
                <w:szCs w:val="20"/>
              </w:rPr>
              <w:t>2 meses</w:t>
            </w:r>
          </w:p>
        </w:tc>
        <w:tc>
          <w:tcPr>
            <w:tcW w:w="1530" w:type="dxa"/>
            <w:vAlign w:val="center"/>
          </w:tcPr>
          <w:p w:rsidR="002A2517" w:rsidRPr="00E57784" w:rsidRDefault="002A2517" w:rsidP="00314CF6">
            <w:pPr>
              <w:tabs>
                <w:tab w:val="left" w:pos="10080"/>
              </w:tabs>
              <w:ind w:left="43" w:hanging="37"/>
              <w:jc w:val="center"/>
              <w:rPr>
                <w:sz w:val="20"/>
                <w:szCs w:val="20"/>
              </w:rPr>
            </w:pPr>
            <w:r w:rsidRPr="00E57784">
              <w:rPr>
                <w:sz w:val="20"/>
                <w:szCs w:val="20"/>
              </w:rPr>
              <w:t>10 meses</w:t>
            </w:r>
          </w:p>
        </w:tc>
        <w:tc>
          <w:tcPr>
            <w:tcW w:w="1530" w:type="dxa"/>
            <w:vAlign w:val="center"/>
          </w:tcPr>
          <w:p w:rsidR="002A2517" w:rsidRPr="00E57784" w:rsidRDefault="002A2517" w:rsidP="00314CF6">
            <w:pPr>
              <w:tabs>
                <w:tab w:val="left" w:pos="10080"/>
              </w:tabs>
              <w:ind w:left="-38" w:firstLine="20"/>
              <w:jc w:val="center"/>
              <w:rPr>
                <w:sz w:val="20"/>
                <w:szCs w:val="20"/>
              </w:rPr>
            </w:pPr>
            <w:r w:rsidRPr="00E57784">
              <w:rPr>
                <w:sz w:val="20"/>
                <w:szCs w:val="20"/>
              </w:rPr>
              <w:t>13 meses</w:t>
            </w:r>
          </w:p>
        </w:tc>
        <w:tc>
          <w:tcPr>
            <w:tcW w:w="1530" w:type="dxa"/>
            <w:vAlign w:val="center"/>
          </w:tcPr>
          <w:p w:rsidR="002A2517" w:rsidRPr="00E57784" w:rsidRDefault="002A2517" w:rsidP="00314CF6">
            <w:pPr>
              <w:tabs>
                <w:tab w:val="left" w:pos="10080"/>
              </w:tabs>
              <w:ind w:left="66" w:hanging="66"/>
              <w:jc w:val="center"/>
              <w:rPr>
                <w:sz w:val="20"/>
                <w:szCs w:val="20"/>
              </w:rPr>
            </w:pPr>
            <w:r w:rsidRPr="00E57784">
              <w:rPr>
                <w:sz w:val="20"/>
                <w:szCs w:val="20"/>
              </w:rPr>
              <w:t>13 meses</w:t>
            </w:r>
          </w:p>
        </w:tc>
        <w:tc>
          <w:tcPr>
            <w:tcW w:w="2040" w:type="dxa"/>
            <w:vAlign w:val="center"/>
          </w:tcPr>
          <w:p w:rsidR="002A2517" w:rsidRPr="00E57784" w:rsidRDefault="002A2517" w:rsidP="00314CF6">
            <w:pPr>
              <w:tabs>
                <w:tab w:val="left" w:pos="10080"/>
              </w:tabs>
              <w:ind w:left="-68"/>
              <w:jc w:val="center"/>
              <w:rPr>
                <w:sz w:val="20"/>
                <w:szCs w:val="20"/>
              </w:rPr>
            </w:pPr>
            <w:r w:rsidRPr="00E57784">
              <w:rPr>
                <w:sz w:val="20"/>
                <w:szCs w:val="20"/>
              </w:rPr>
              <w:t>48%</w:t>
            </w:r>
          </w:p>
        </w:tc>
      </w:tr>
      <w:tr w:rsidR="00314CF6" w:rsidRPr="00E57784" w:rsidTr="00314CF6">
        <w:trPr>
          <w:jc w:val="center"/>
        </w:trPr>
        <w:tc>
          <w:tcPr>
            <w:tcW w:w="0" w:type="auto"/>
            <w:vAlign w:val="center"/>
          </w:tcPr>
          <w:p w:rsidR="002A2517" w:rsidRPr="00E57784" w:rsidRDefault="002A2517" w:rsidP="00314CF6">
            <w:pPr>
              <w:tabs>
                <w:tab w:val="left" w:pos="10080"/>
              </w:tabs>
              <w:jc w:val="center"/>
              <w:rPr>
                <w:b/>
                <w:sz w:val="20"/>
                <w:szCs w:val="20"/>
              </w:rPr>
            </w:pPr>
            <w:r w:rsidRPr="00E57784">
              <w:rPr>
                <w:b/>
                <w:sz w:val="20"/>
                <w:szCs w:val="20"/>
              </w:rPr>
              <w:t>Promedio proyectos en ejecución en Honduras</w:t>
            </w:r>
            <w:r w:rsidR="00535EDC" w:rsidRPr="00E57784">
              <w:rPr>
                <w:b/>
                <w:sz w:val="20"/>
                <w:szCs w:val="20"/>
              </w:rPr>
              <w:t xml:space="preserve"> **</w:t>
            </w:r>
          </w:p>
        </w:tc>
        <w:tc>
          <w:tcPr>
            <w:tcW w:w="1501" w:type="dxa"/>
            <w:vAlign w:val="center"/>
          </w:tcPr>
          <w:p w:rsidR="002A2517" w:rsidRPr="00E57784" w:rsidRDefault="002A2517" w:rsidP="00314CF6">
            <w:pPr>
              <w:tabs>
                <w:tab w:val="left" w:pos="10080"/>
              </w:tabs>
              <w:ind w:left="19" w:hanging="19"/>
              <w:jc w:val="center"/>
              <w:rPr>
                <w:sz w:val="20"/>
                <w:szCs w:val="20"/>
              </w:rPr>
            </w:pPr>
            <w:r w:rsidRPr="00E57784">
              <w:rPr>
                <w:sz w:val="20"/>
                <w:szCs w:val="20"/>
              </w:rPr>
              <w:t>3 meses</w:t>
            </w:r>
          </w:p>
        </w:tc>
        <w:tc>
          <w:tcPr>
            <w:tcW w:w="1530" w:type="dxa"/>
            <w:vAlign w:val="center"/>
          </w:tcPr>
          <w:p w:rsidR="002A2517" w:rsidRPr="00E57784" w:rsidRDefault="002A2517" w:rsidP="00314CF6">
            <w:pPr>
              <w:tabs>
                <w:tab w:val="left" w:pos="10080"/>
              </w:tabs>
              <w:ind w:left="43" w:hanging="37"/>
              <w:jc w:val="center"/>
              <w:rPr>
                <w:sz w:val="20"/>
                <w:szCs w:val="20"/>
              </w:rPr>
            </w:pPr>
            <w:r w:rsidRPr="00E57784">
              <w:rPr>
                <w:sz w:val="20"/>
                <w:szCs w:val="20"/>
              </w:rPr>
              <w:t>11 meses</w:t>
            </w:r>
          </w:p>
        </w:tc>
        <w:tc>
          <w:tcPr>
            <w:tcW w:w="1530" w:type="dxa"/>
            <w:vAlign w:val="center"/>
          </w:tcPr>
          <w:p w:rsidR="002A2517" w:rsidRPr="00E57784" w:rsidRDefault="002A2517" w:rsidP="00314CF6">
            <w:pPr>
              <w:tabs>
                <w:tab w:val="left" w:pos="10080"/>
              </w:tabs>
              <w:ind w:left="-38" w:firstLine="20"/>
              <w:jc w:val="center"/>
              <w:rPr>
                <w:sz w:val="20"/>
                <w:szCs w:val="20"/>
              </w:rPr>
            </w:pPr>
            <w:r w:rsidRPr="00E57784">
              <w:rPr>
                <w:sz w:val="20"/>
                <w:szCs w:val="20"/>
              </w:rPr>
              <w:t>15 meses</w:t>
            </w:r>
          </w:p>
        </w:tc>
        <w:tc>
          <w:tcPr>
            <w:tcW w:w="1530" w:type="dxa"/>
            <w:vAlign w:val="center"/>
          </w:tcPr>
          <w:p w:rsidR="002A2517" w:rsidRPr="00E57784" w:rsidRDefault="00535EDC" w:rsidP="00314CF6">
            <w:pPr>
              <w:tabs>
                <w:tab w:val="left" w:pos="10080"/>
              </w:tabs>
              <w:ind w:left="66" w:hanging="66"/>
              <w:jc w:val="center"/>
              <w:rPr>
                <w:sz w:val="20"/>
                <w:szCs w:val="20"/>
              </w:rPr>
            </w:pPr>
            <w:r w:rsidRPr="00E57784">
              <w:rPr>
                <w:sz w:val="20"/>
                <w:szCs w:val="20"/>
              </w:rPr>
              <w:t>4</w:t>
            </w:r>
            <w:r w:rsidR="002A2517" w:rsidRPr="00E57784">
              <w:rPr>
                <w:sz w:val="20"/>
                <w:szCs w:val="20"/>
              </w:rPr>
              <w:t xml:space="preserve"> meses</w:t>
            </w:r>
          </w:p>
        </w:tc>
        <w:tc>
          <w:tcPr>
            <w:tcW w:w="2040" w:type="dxa"/>
            <w:vAlign w:val="center"/>
          </w:tcPr>
          <w:p w:rsidR="002A2517" w:rsidRPr="00E57784" w:rsidRDefault="00535EDC" w:rsidP="00314CF6">
            <w:pPr>
              <w:tabs>
                <w:tab w:val="left" w:pos="10080"/>
              </w:tabs>
              <w:ind w:left="-68"/>
              <w:jc w:val="center"/>
              <w:rPr>
                <w:sz w:val="20"/>
                <w:szCs w:val="20"/>
              </w:rPr>
            </w:pPr>
            <w:r w:rsidRPr="00E57784">
              <w:rPr>
                <w:sz w:val="20"/>
                <w:szCs w:val="20"/>
              </w:rPr>
              <w:t>8</w:t>
            </w:r>
            <w:r w:rsidR="002A2517" w:rsidRPr="00E57784">
              <w:rPr>
                <w:sz w:val="20"/>
                <w:szCs w:val="20"/>
              </w:rPr>
              <w:t>%</w:t>
            </w:r>
          </w:p>
        </w:tc>
      </w:tr>
      <w:tr w:rsidR="00314CF6" w:rsidRPr="00E57784" w:rsidTr="00314CF6">
        <w:trPr>
          <w:jc w:val="center"/>
        </w:trPr>
        <w:tc>
          <w:tcPr>
            <w:tcW w:w="0" w:type="auto"/>
            <w:vAlign w:val="center"/>
          </w:tcPr>
          <w:p w:rsidR="004031FB" w:rsidRPr="00E57784" w:rsidRDefault="001E071D" w:rsidP="00314CF6">
            <w:pPr>
              <w:tabs>
                <w:tab w:val="left" w:pos="10080"/>
              </w:tabs>
              <w:jc w:val="center"/>
              <w:rPr>
                <w:b/>
                <w:sz w:val="20"/>
                <w:szCs w:val="20"/>
              </w:rPr>
            </w:pPr>
            <w:r w:rsidRPr="00E57784">
              <w:rPr>
                <w:b/>
                <w:sz w:val="20"/>
                <w:szCs w:val="20"/>
              </w:rPr>
              <w:t>Promedio todos proyectos PES</w:t>
            </w:r>
            <w:r w:rsidR="002A2517" w:rsidRPr="00E57784">
              <w:rPr>
                <w:b/>
                <w:sz w:val="20"/>
                <w:szCs w:val="20"/>
              </w:rPr>
              <w:t xml:space="preserve"> *</w:t>
            </w:r>
            <w:r w:rsidR="00535EDC" w:rsidRPr="00E57784">
              <w:rPr>
                <w:b/>
                <w:sz w:val="20"/>
                <w:szCs w:val="20"/>
              </w:rPr>
              <w:t>**</w:t>
            </w:r>
          </w:p>
        </w:tc>
        <w:tc>
          <w:tcPr>
            <w:tcW w:w="1501" w:type="dxa"/>
            <w:vAlign w:val="center"/>
          </w:tcPr>
          <w:p w:rsidR="004031FB" w:rsidRPr="00E57784" w:rsidRDefault="001E071D" w:rsidP="00314CF6">
            <w:pPr>
              <w:tabs>
                <w:tab w:val="left" w:pos="10080"/>
              </w:tabs>
              <w:ind w:left="19" w:hanging="19"/>
              <w:jc w:val="center"/>
              <w:rPr>
                <w:sz w:val="20"/>
                <w:szCs w:val="20"/>
              </w:rPr>
            </w:pPr>
            <w:r w:rsidRPr="00E57784">
              <w:rPr>
                <w:sz w:val="20"/>
                <w:szCs w:val="20"/>
              </w:rPr>
              <w:t>4 meses</w:t>
            </w:r>
          </w:p>
        </w:tc>
        <w:tc>
          <w:tcPr>
            <w:tcW w:w="1530" w:type="dxa"/>
            <w:vAlign w:val="center"/>
          </w:tcPr>
          <w:p w:rsidR="004031FB" w:rsidRPr="00E57784" w:rsidRDefault="001E071D" w:rsidP="00314CF6">
            <w:pPr>
              <w:tabs>
                <w:tab w:val="left" w:pos="10080"/>
              </w:tabs>
              <w:ind w:left="43" w:hanging="37"/>
              <w:jc w:val="center"/>
              <w:rPr>
                <w:sz w:val="20"/>
                <w:szCs w:val="20"/>
              </w:rPr>
            </w:pPr>
            <w:r w:rsidRPr="00E57784">
              <w:rPr>
                <w:sz w:val="20"/>
                <w:szCs w:val="20"/>
              </w:rPr>
              <w:t>8 meses</w:t>
            </w:r>
          </w:p>
        </w:tc>
        <w:tc>
          <w:tcPr>
            <w:tcW w:w="1530" w:type="dxa"/>
            <w:vAlign w:val="center"/>
          </w:tcPr>
          <w:p w:rsidR="004031FB" w:rsidRPr="00E57784" w:rsidRDefault="001E071D" w:rsidP="00314CF6">
            <w:pPr>
              <w:tabs>
                <w:tab w:val="left" w:pos="10080"/>
              </w:tabs>
              <w:ind w:left="-38" w:firstLine="20"/>
              <w:jc w:val="center"/>
              <w:rPr>
                <w:sz w:val="20"/>
                <w:szCs w:val="20"/>
              </w:rPr>
            </w:pPr>
            <w:r w:rsidRPr="00E57784">
              <w:rPr>
                <w:sz w:val="20"/>
                <w:szCs w:val="20"/>
              </w:rPr>
              <w:t>13 meses</w:t>
            </w:r>
          </w:p>
        </w:tc>
        <w:tc>
          <w:tcPr>
            <w:tcW w:w="1530" w:type="dxa"/>
            <w:vAlign w:val="center"/>
          </w:tcPr>
          <w:p w:rsidR="004031FB" w:rsidRPr="00E57784" w:rsidRDefault="001E071D" w:rsidP="00314CF6">
            <w:pPr>
              <w:tabs>
                <w:tab w:val="left" w:pos="10080"/>
              </w:tabs>
              <w:ind w:left="66" w:hanging="66"/>
              <w:jc w:val="center"/>
              <w:rPr>
                <w:sz w:val="20"/>
                <w:szCs w:val="20"/>
              </w:rPr>
            </w:pPr>
            <w:r w:rsidRPr="00E57784">
              <w:rPr>
                <w:sz w:val="20"/>
                <w:szCs w:val="20"/>
              </w:rPr>
              <w:t>14 meses</w:t>
            </w:r>
          </w:p>
        </w:tc>
        <w:tc>
          <w:tcPr>
            <w:tcW w:w="2040" w:type="dxa"/>
            <w:vAlign w:val="center"/>
          </w:tcPr>
          <w:p w:rsidR="004031FB" w:rsidRPr="00E57784" w:rsidRDefault="001E071D" w:rsidP="00314CF6">
            <w:pPr>
              <w:tabs>
                <w:tab w:val="left" w:pos="10080"/>
              </w:tabs>
              <w:ind w:left="-68"/>
              <w:jc w:val="center"/>
              <w:rPr>
                <w:sz w:val="20"/>
                <w:szCs w:val="20"/>
              </w:rPr>
            </w:pPr>
            <w:r w:rsidRPr="00E57784">
              <w:rPr>
                <w:sz w:val="20"/>
                <w:szCs w:val="20"/>
              </w:rPr>
              <w:t>53%</w:t>
            </w:r>
          </w:p>
        </w:tc>
      </w:tr>
      <w:tr w:rsidR="00314CF6" w:rsidRPr="00E57784" w:rsidTr="00314CF6">
        <w:trPr>
          <w:jc w:val="center"/>
        </w:trPr>
        <w:tc>
          <w:tcPr>
            <w:tcW w:w="0" w:type="auto"/>
            <w:vAlign w:val="center"/>
          </w:tcPr>
          <w:p w:rsidR="004031FB" w:rsidRPr="00E57784" w:rsidRDefault="001E071D" w:rsidP="00314CF6">
            <w:pPr>
              <w:tabs>
                <w:tab w:val="left" w:pos="10080"/>
              </w:tabs>
              <w:jc w:val="center"/>
              <w:rPr>
                <w:b/>
                <w:sz w:val="20"/>
                <w:szCs w:val="20"/>
              </w:rPr>
            </w:pPr>
            <w:r w:rsidRPr="00E57784">
              <w:rPr>
                <w:b/>
                <w:sz w:val="20"/>
                <w:szCs w:val="20"/>
              </w:rPr>
              <w:t>Promedio proyectos PES en ejecución</w:t>
            </w:r>
            <w:r w:rsidR="002A2517" w:rsidRPr="00E57784">
              <w:rPr>
                <w:b/>
                <w:sz w:val="20"/>
                <w:szCs w:val="20"/>
              </w:rPr>
              <w:t xml:space="preserve"> **</w:t>
            </w:r>
            <w:r w:rsidR="00535EDC" w:rsidRPr="00E57784">
              <w:rPr>
                <w:b/>
                <w:sz w:val="20"/>
                <w:szCs w:val="20"/>
              </w:rPr>
              <w:t>**</w:t>
            </w:r>
          </w:p>
        </w:tc>
        <w:tc>
          <w:tcPr>
            <w:tcW w:w="1501" w:type="dxa"/>
            <w:vAlign w:val="center"/>
          </w:tcPr>
          <w:p w:rsidR="004031FB" w:rsidRPr="00E57784" w:rsidRDefault="002A2517" w:rsidP="00314CF6">
            <w:pPr>
              <w:tabs>
                <w:tab w:val="left" w:pos="10080"/>
              </w:tabs>
              <w:ind w:left="19" w:hanging="19"/>
              <w:jc w:val="center"/>
              <w:rPr>
                <w:sz w:val="20"/>
                <w:szCs w:val="20"/>
              </w:rPr>
            </w:pPr>
            <w:r w:rsidRPr="00E57784">
              <w:rPr>
                <w:sz w:val="20"/>
                <w:szCs w:val="20"/>
              </w:rPr>
              <w:t>4 meses</w:t>
            </w:r>
          </w:p>
        </w:tc>
        <w:tc>
          <w:tcPr>
            <w:tcW w:w="1530" w:type="dxa"/>
            <w:vAlign w:val="center"/>
          </w:tcPr>
          <w:p w:rsidR="004031FB" w:rsidRPr="00E57784" w:rsidRDefault="002A2517" w:rsidP="00314CF6">
            <w:pPr>
              <w:tabs>
                <w:tab w:val="left" w:pos="10080"/>
              </w:tabs>
              <w:ind w:left="43" w:hanging="37"/>
              <w:jc w:val="center"/>
              <w:rPr>
                <w:sz w:val="20"/>
                <w:szCs w:val="20"/>
              </w:rPr>
            </w:pPr>
            <w:r w:rsidRPr="00E57784">
              <w:rPr>
                <w:sz w:val="20"/>
                <w:szCs w:val="20"/>
              </w:rPr>
              <w:t>7 meses</w:t>
            </w:r>
          </w:p>
        </w:tc>
        <w:tc>
          <w:tcPr>
            <w:tcW w:w="1530" w:type="dxa"/>
            <w:vAlign w:val="center"/>
          </w:tcPr>
          <w:p w:rsidR="004031FB" w:rsidRPr="00E57784" w:rsidRDefault="002A2517" w:rsidP="00314CF6">
            <w:pPr>
              <w:tabs>
                <w:tab w:val="left" w:pos="10080"/>
              </w:tabs>
              <w:ind w:left="-38" w:firstLine="20"/>
              <w:jc w:val="center"/>
              <w:rPr>
                <w:sz w:val="20"/>
                <w:szCs w:val="20"/>
              </w:rPr>
            </w:pPr>
            <w:r w:rsidRPr="00E57784">
              <w:rPr>
                <w:sz w:val="20"/>
                <w:szCs w:val="20"/>
              </w:rPr>
              <w:t>12 meses</w:t>
            </w:r>
          </w:p>
        </w:tc>
        <w:tc>
          <w:tcPr>
            <w:tcW w:w="1530" w:type="dxa"/>
            <w:vAlign w:val="center"/>
          </w:tcPr>
          <w:p w:rsidR="004031FB" w:rsidRPr="00E57784" w:rsidRDefault="002A2517" w:rsidP="00314CF6">
            <w:pPr>
              <w:tabs>
                <w:tab w:val="left" w:pos="10080"/>
              </w:tabs>
              <w:ind w:left="66" w:hanging="66"/>
              <w:jc w:val="center"/>
              <w:rPr>
                <w:sz w:val="20"/>
                <w:szCs w:val="20"/>
              </w:rPr>
            </w:pPr>
            <w:r w:rsidRPr="00E57784">
              <w:rPr>
                <w:sz w:val="20"/>
                <w:szCs w:val="20"/>
              </w:rPr>
              <w:t>10 meses</w:t>
            </w:r>
          </w:p>
        </w:tc>
        <w:tc>
          <w:tcPr>
            <w:tcW w:w="2040" w:type="dxa"/>
            <w:vAlign w:val="center"/>
          </w:tcPr>
          <w:p w:rsidR="004031FB" w:rsidRPr="00E57784" w:rsidRDefault="002A2517" w:rsidP="00314CF6">
            <w:pPr>
              <w:tabs>
                <w:tab w:val="left" w:pos="10080"/>
              </w:tabs>
              <w:ind w:left="-68"/>
              <w:jc w:val="center"/>
              <w:rPr>
                <w:sz w:val="20"/>
                <w:szCs w:val="20"/>
              </w:rPr>
            </w:pPr>
            <w:r w:rsidRPr="00E57784">
              <w:rPr>
                <w:sz w:val="20"/>
                <w:szCs w:val="20"/>
              </w:rPr>
              <w:t>35%</w:t>
            </w:r>
          </w:p>
        </w:tc>
      </w:tr>
    </w:tbl>
    <w:p w:rsidR="0038291C" w:rsidRPr="00E57784" w:rsidRDefault="002A2517" w:rsidP="00710E1E">
      <w:pPr>
        <w:tabs>
          <w:tab w:val="left" w:pos="10080"/>
        </w:tabs>
        <w:ind w:left="630"/>
      </w:pPr>
      <w:r w:rsidRPr="00E57784">
        <w:rPr>
          <w:b/>
        </w:rPr>
        <w:t>Nota</w:t>
      </w:r>
      <w:r w:rsidRPr="00E57784">
        <w:rPr>
          <w:b/>
          <w:sz w:val="32"/>
          <w:szCs w:val="32"/>
        </w:rPr>
        <w:t xml:space="preserve">: </w:t>
      </w:r>
      <w:r w:rsidR="00535EDC" w:rsidRPr="00E57784">
        <w:rPr>
          <w:b/>
          <w:sz w:val="32"/>
          <w:szCs w:val="32"/>
        </w:rPr>
        <w:t xml:space="preserve"> *</w:t>
      </w:r>
      <w:r w:rsidR="00535EDC" w:rsidRPr="00E57784">
        <w:rPr>
          <w:b/>
        </w:rPr>
        <w:t xml:space="preserve"> </w:t>
      </w:r>
      <w:r w:rsidR="00535EDC" w:rsidRPr="00E57784">
        <w:t>20 proyectos;</w:t>
      </w:r>
      <w:r w:rsidR="00535EDC" w:rsidRPr="00E57784">
        <w:rPr>
          <w:b/>
        </w:rPr>
        <w:t xml:space="preserve"> </w:t>
      </w:r>
      <w:r w:rsidR="00535EDC" w:rsidRPr="00E57784">
        <w:rPr>
          <w:b/>
          <w:sz w:val="32"/>
          <w:szCs w:val="32"/>
        </w:rPr>
        <w:t xml:space="preserve">** </w:t>
      </w:r>
      <w:r w:rsidR="00535EDC" w:rsidRPr="00E57784">
        <w:t>5 proyectos</w:t>
      </w:r>
      <w:r w:rsidR="009D4D68" w:rsidRPr="00E57784">
        <w:t>;</w:t>
      </w:r>
      <w:r w:rsidR="00535EDC" w:rsidRPr="00E57784">
        <w:t xml:space="preserve"> </w:t>
      </w:r>
      <w:r w:rsidRPr="00E57784">
        <w:rPr>
          <w:b/>
          <w:sz w:val="32"/>
          <w:szCs w:val="32"/>
        </w:rPr>
        <w:t>*</w:t>
      </w:r>
      <w:r w:rsidR="00535EDC" w:rsidRPr="00E57784">
        <w:rPr>
          <w:b/>
          <w:sz w:val="32"/>
          <w:szCs w:val="32"/>
        </w:rPr>
        <w:t>**</w:t>
      </w:r>
      <w:r w:rsidRPr="00E57784">
        <w:rPr>
          <w:b/>
          <w:sz w:val="32"/>
          <w:szCs w:val="32"/>
        </w:rPr>
        <w:t xml:space="preserve"> </w:t>
      </w:r>
      <w:r w:rsidRPr="00E57784">
        <w:t>395 proyectos</w:t>
      </w:r>
      <w:r w:rsidR="009D4D68" w:rsidRPr="00E57784">
        <w:t>;</w:t>
      </w:r>
      <w:r w:rsidRPr="00E57784">
        <w:t xml:space="preserve"> </w:t>
      </w:r>
      <w:r w:rsidRPr="00E57784">
        <w:rPr>
          <w:sz w:val="32"/>
          <w:szCs w:val="32"/>
        </w:rPr>
        <w:t>**</w:t>
      </w:r>
      <w:r w:rsidR="00535EDC" w:rsidRPr="00E57784">
        <w:rPr>
          <w:sz w:val="32"/>
          <w:szCs w:val="32"/>
        </w:rPr>
        <w:t>**</w:t>
      </w:r>
      <w:r w:rsidRPr="00E57784">
        <w:rPr>
          <w:sz w:val="32"/>
          <w:szCs w:val="32"/>
        </w:rPr>
        <w:t xml:space="preserve"> </w:t>
      </w:r>
      <w:r w:rsidRPr="00E57784">
        <w:t>44 proyectos</w:t>
      </w:r>
      <w:r w:rsidR="003B2D25" w:rsidRPr="00E57784">
        <w:t>. Informaciones en la base de datos del BID a Abril 1 de 2010.</w:t>
      </w:r>
      <w:r w:rsidR="009D4D68" w:rsidRPr="00E57784">
        <w:t xml:space="preserve"> Cifras expresadas en términos promedio</w:t>
      </w:r>
      <w:r w:rsidR="0038291C" w:rsidRPr="00E57784">
        <w:t>s</w:t>
      </w:r>
      <w:r w:rsidR="009D4D68" w:rsidRPr="00E57784">
        <w:t>.</w:t>
      </w:r>
    </w:p>
    <w:p w:rsidR="00C55E5B" w:rsidRPr="00E57784" w:rsidRDefault="00314CF6" w:rsidP="001335FF">
      <w:pPr>
        <w:numPr>
          <w:ilvl w:val="1"/>
          <w:numId w:val="37"/>
        </w:numPr>
        <w:spacing w:after="0" w:line="240" w:lineRule="auto"/>
        <w:ind w:left="720" w:firstLine="0"/>
      </w:pPr>
      <w:r w:rsidRPr="00E57784">
        <w:t>Po</w:t>
      </w:r>
      <w:r w:rsidR="0038291C" w:rsidRPr="00E57784">
        <w:t xml:space="preserve">r otra parte, </w:t>
      </w:r>
      <w:r w:rsidR="00D3063B" w:rsidRPr="00E57784">
        <w:t xml:space="preserve">Swisscontact ha logrado </w:t>
      </w:r>
      <w:r w:rsidR="007A6EDF" w:rsidRPr="00E57784">
        <w:t xml:space="preserve">hasta fines de Abril de 2010 </w:t>
      </w:r>
      <w:r w:rsidR="00D3063B" w:rsidRPr="00E57784">
        <w:t xml:space="preserve">dar </w:t>
      </w:r>
      <w:r w:rsidR="007A6EDF" w:rsidRPr="00E57784">
        <w:t xml:space="preserve">apoyo </w:t>
      </w:r>
      <w:r w:rsidR="008C725C" w:rsidRPr="00E57784">
        <w:t xml:space="preserve">a </w:t>
      </w:r>
      <w:r w:rsidR="007A6EDF" w:rsidRPr="00E57784">
        <w:t xml:space="preserve">90 empresas pertenecientes a 10 Grupos Empresariales en una gran variedad de áreas relevantes para un funcionamiento efectivo de la </w:t>
      </w:r>
      <w:r w:rsidR="003B78BB" w:rsidRPr="00E57784">
        <w:t>“cadena”</w:t>
      </w:r>
      <w:r w:rsidR="007A6EDF" w:rsidRPr="00E57784">
        <w:t xml:space="preserve"> de valor de la rosquilla, tal como se puede ver en el Anexo </w:t>
      </w:r>
      <w:r w:rsidR="005D4375" w:rsidRPr="00E57784">
        <w:t>5</w:t>
      </w:r>
      <w:r w:rsidR="007A6EDF" w:rsidRPr="00E57784">
        <w:t>.</w:t>
      </w:r>
      <w:r w:rsidR="005A6ABA" w:rsidRPr="00E57784">
        <w:t xml:space="preserve"> Asimismo, tiene identificada 214 otras empresas interesadas en recibir apoyo técnico y </w:t>
      </w:r>
      <w:r w:rsidR="00F1495C" w:rsidRPr="00E57784">
        <w:t>tornarse</w:t>
      </w:r>
      <w:r w:rsidR="005A6ABA" w:rsidRPr="00E57784">
        <w:t xml:space="preserve"> miembro de la ARSO. </w:t>
      </w:r>
      <w:r w:rsidR="009400EA" w:rsidRPr="00E57784">
        <w:t xml:space="preserve">Considerando solamente las empresas </w:t>
      </w:r>
      <w:r w:rsidR="008010F4" w:rsidRPr="00E57784">
        <w:t xml:space="preserve">que han recibido apoyo hasta la fecha, el costo unitario de aproximadamente US$3,000 </w:t>
      </w:r>
      <w:r w:rsidR="00C55E5B" w:rsidRPr="00E57784">
        <w:t xml:space="preserve">total </w:t>
      </w:r>
      <w:r w:rsidR="008010F4" w:rsidRPr="00E57784">
        <w:t xml:space="preserve">por </w:t>
      </w:r>
      <w:r w:rsidR="00030177" w:rsidRPr="00E57784">
        <w:t xml:space="preserve">empresa beneficiaria </w:t>
      </w:r>
      <w:r w:rsidR="008010F4" w:rsidRPr="00E57784">
        <w:t xml:space="preserve">se compara muy favorablemente con el costo del servicio prestado a empresas en otros proyectos, sobre todo considerando la amplia gama de servicios ofrecidos por Swisscontact en </w:t>
      </w:r>
      <w:r w:rsidR="00030177" w:rsidRPr="00E57784">
        <w:t xml:space="preserve">producción, sistema contable, mercado, asociatividad y cumplimiento de requisitos legales y gestión empresarial </w:t>
      </w:r>
      <w:r w:rsidR="00C55E5B" w:rsidRPr="00E57784">
        <w:t>y el constante apoyo dado a cada una de ellas  por sus técnicos, así como por la extensa p</w:t>
      </w:r>
      <w:r w:rsidR="009D507F" w:rsidRPr="00E57784">
        <w:t xml:space="preserve">lataforma de nuevas empresas interesadas en participar en </w:t>
      </w:r>
      <w:r w:rsidR="00F1495C" w:rsidRPr="00E57784">
        <w:t xml:space="preserve">el proyecto. </w:t>
      </w:r>
      <w:r w:rsidR="008010F4" w:rsidRPr="00E57784">
        <w:t xml:space="preserve">  </w:t>
      </w:r>
    </w:p>
    <w:p w:rsidR="00314CF6" w:rsidRPr="00E57784" w:rsidRDefault="00314CF6" w:rsidP="00314CF6">
      <w:pPr>
        <w:tabs>
          <w:tab w:val="left" w:pos="10080"/>
        </w:tabs>
        <w:spacing w:after="0" w:line="240" w:lineRule="auto"/>
        <w:ind w:left="1440"/>
      </w:pPr>
    </w:p>
    <w:p w:rsidR="009B384F" w:rsidRPr="00E57784" w:rsidRDefault="001841B1" w:rsidP="00F34612">
      <w:pPr>
        <w:tabs>
          <w:tab w:val="left" w:pos="1440"/>
          <w:tab w:val="left" w:pos="10080"/>
        </w:tabs>
        <w:spacing w:after="0" w:line="240" w:lineRule="auto"/>
        <w:ind w:left="720"/>
      </w:pPr>
      <w:r w:rsidRPr="00E57784">
        <w:t>3</w:t>
      </w:r>
      <w:r w:rsidR="00C55E5B" w:rsidRPr="00E57784">
        <w:t xml:space="preserve">.06 </w:t>
      </w:r>
      <w:r w:rsidR="00C55E5B" w:rsidRPr="00E57784">
        <w:tab/>
        <w:t xml:space="preserve"> </w:t>
      </w:r>
      <w:r w:rsidR="00710E1E" w:rsidRPr="00E57784">
        <w:t xml:space="preserve">De otro punto de vista, </w:t>
      </w:r>
      <w:r w:rsidR="00C55E5B" w:rsidRPr="00E57784">
        <w:t xml:space="preserve"> </w:t>
      </w:r>
      <w:r w:rsidR="009B384F" w:rsidRPr="00E57784">
        <w:t xml:space="preserve">de acuerdo con información suministrada por Swisscontact, además de la asesoría directa y personal a las empresas, </w:t>
      </w:r>
      <w:r w:rsidR="00E061AA" w:rsidRPr="00E57784">
        <w:t xml:space="preserve">los consultores contratados </w:t>
      </w:r>
      <w:r w:rsidR="009B384F" w:rsidRPr="00E57784">
        <w:t>han elaborado</w:t>
      </w:r>
      <w:r w:rsidR="00186908" w:rsidRPr="00E57784">
        <w:t xml:space="preserve"> hasta fines de 2009</w:t>
      </w:r>
      <w:r w:rsidR="005649A5" w:rsidRPr="00E57784">
        <w:t>, en forma efectiva y con limitados recursos,</w:t>
      </w:r>
      <w:r w:rsidR="009B384F" w:rsidRPr="00E57784">
        <w:t xml:space="preserve"> los siguientes informes y/o documentos, todos de relevancia para el logro de los objetivos del </w:t>
      </w:r>
      <w:r w:rsidR="00E061AA" w:rsidRPr="00E57784">
        <w:t>proyecto:</w:t>
      </w:r>
    </w:p>
    <w:p w:rsidR="00F34612" w:rsidRPr="00E57784" w:rsidRDefault="00F34612" w:rsidP="00F34612">
      <w:pPr>
        <w:tabs>
          <w:tab w:val="left" w:pos="1440"/>
          <w:tab w:val="left" w:pos="10080"/>
        </w:tabs>
        <w:spacing w:after="0" w:line="240" w:lineRule="auto"/>
        <w:ind w:left="720"/>
      </w:pPr>
    </w:p>
    <w:p w:rsidR="009B384F" w:rsidRPr="00E57784" w:rsidRDefault="009B384F" w:rsidP="001335FF">
      <w:pPr>
        <w:numPr>
          <w:ilvl w:val="0"/>
          <w:numId w:val="38"/>
        </w:numPr>
        <w:spacing w:after="0" w:line="240" w:lineRule="auto"/>
        <w:ind w:left="1440" w:hanging="360"/>
      </w:pPr>
      <w:r w:rsidRPr="00E57784">
        <w:t>15 planes de negocios para distintas empresas</w:t>
      </w:r>
    </w:p>
    <w:p w:rsidR="008B0E5C" w:rsidRPr="00E57784" w:rsidRDefault="009B384F" w:rsidP="001335FF">
      <w:pPr>
        <w:numPr>
          <w:ilvl w:val="0"/>
          <w:numId w:val="38"/>
        </w:numPr>
        <w:spacing w:after="0" w:line="240" w:lineRule="auto"/>
        <w:ind w:left="1440" w:hanging="360"/>
      </w:pPr>
      <w:r w:rsidRPr="00E57784">
        <w:t xml:space="preserve">12 </w:t>
      </w:r>
      <w:r w:rsidR="008B0E5C" w:rsidRPr="00E57784">
        <w:t xml:space="preserve">evaluaciones sanitarias en conformidad con los principios </w:t>
      </w:r>
      <w:r w:rsidRPr="00E57784">
        <w:t xml:space="preserve">de Buenas </w:t>
      </w:r>
      <w:r w:rsidR="008B0E5C" w:rsidRPr="00E57784">
        <w:t>Prácticas</w:t>
      </w:r>
      <w:r w:rsidRPr="00E57784">
        <w:t xml:space="preserve"> de Manufactura (BPM) </w:t>
      </w:r>
    </w:p>
    <w:p w:rsidR="009B384F" w:rsidRPr="00E57784" w:rsidRDefault="001E6C2F" w:rsidP="001335FF">
      <w:pPr>
        <w:numPr>
          <w:ilvl w:val="0"/>
          <w:numId w:val="38"/>
        </w:numPr>
        <w:spacing w:after="0" w:line="240" w:lineRule="auto"/>
        <w:ind w:left="1440" w:hanging="360"/>
      </w:pPr>
      <w:r w:rsidRPr="00E57784">
        <w:t xml:space="preserve">Elaboración de </w:t>
      </w:r>
      <w:r w:rsidR="009B384F" w:rsidRPr="00E57784">
        <w:t xml:space="preserve"> </w:t>
      </w:r>
      <w:r w:rsidR="008B0E5C" w:rsidRPr="00E57784">
        <w:t>8 estatutos y reglamentos para empresas</w:t>
      </w:r>
    </w:p>
    <w:p w:rsidR="008B0E5C" w:rsidRPr="00E57784" w:rsidRDefault="001E6C2F" w:rsidP="001335FF">
      <w:pPr>
        <w:numPr>
          <w:ilvl w:val="0"/>
          <w:numId w:val="38"/>
        </w:numPr>
        <w:spacing w:after="0" w:line="240" w:lineRule="auto"/>
        <w:ind w:left="1440" w:hanging="360"/>
      </w:pPr>
      <w:r w:rsidRPr="00E57784">
        <w:t xml:space="preserve">Preparación de </w:t>
      </w:r>
      <w:r w:rsidR="008B0E5C" w:rsidRPr="00E57784">
        <w:t xml:space="preserve">4 módulos de capacitación financiera y </w:t>
      </w:r>
      <w:r w:rsidR="00EA081E" w:rsidRPr="00E57784">
        <w:t>apoyo para la elaboración de libros contables en 90 empresas</w:t>
      </w:r>
    </w:p>
    <w:p w:rsidR="00EA081E" w:rsidRPr="00E57784" w:rsidRDefault="00EA081E" w:rsidP="001335FF">
      <w:pPr>
        <w:numPr>
          <w:ilvl w:val="0"/>
          <w:numId w:val="38"/>
        </w:numPr>
        <w:spacing w:after="0" w:line="240" w:lineRule="auto"/>
        <w:ind w:left="1440" w:hanging="360"/>
      </w:pPr>
      <w:r w:rsidRPr="00E57784">
        <w:t xml:space="preserve">Desarrollo de 2 ferias de rosquillas en </w:t>
      </w:r>
      <w:r w:rsidR="008A4B7D" w:rsidRPr="00E57784">
        <w:t>Danlí</w:t>
      </w:r>
    </w:p>
    <w:p w:rsidR="00EA081E" w:rsidRPr="00E57784" w:rsidRDefault="00EA081E" w:rsidP="001335FF">
      <w:pPr>
        <w:numPr>
          <w:ilvl w:val="0"/>
          <w:numId w:val="38"/>
        </w:numPr>
        <w:spacing w:after="0" w:line="240" w:lineRule="auto"/>
        <w:ind w:left="1440" w:hanging="360"/>
      </w:pPr>
      <w:r w:rsidRPr="00E57784">
        <w:t>Preparación y publicación de  “hojas de vida” de dos productores de rosquillas en “Historias de Vida de Hondureños Luchadores” publicado por la Cooperación Suiza en América Central</w:t>
      </w:r>
    </w:p>
    <w:p w:rsidR="00EA081E" w:rsidRPr="00E57784" w:rsidRDefault="00EA081E" w:rsidP="001335FF">
      <w:pPr>
        <w:numPr>
          <w:ilvl w:val="0"/>
          <w:numId w:val="38"/>
        </w:numPr>
        <w:spacing w:after="0" w:line="240" w:lineRule="auto"/>
        <w:ind w:left="1440" w:hanging="360"/>
      </w:pPr>
      <w:r w:rsidRPr="00E57784">
        <w:lastRenderedPageBreak/>
        <w:t xml:space="preserve">Elaboración de 10 propuestas de financiamiento para productoras de rosquillas y ARSO sometidas a agencias del gobierno (SINACOIN, Fundación Interamericana, PDA, BANADESA y PRONEGOCIOS </w:t>
      </w:r>
    </w:p>
    <w:p w:rsidR="00EA081E" w:rsidRPr="00E57784" w:rsidRDefault="001E6C2F" w:rsidP="001335FF">
      <w:pPr>
        <w:numPr>
          <w:ilvl w:val="0"/>
          <w:numId w:val="38"/>
        </w:numPr>
        <w:spacing w:after="0" w:line="240" w:lineRule="auto"/>
        <w:ind w:left="1440" w:hanging="360"/>
      </w:pPr>
      <w:r w:rsidRPr="00E57784">
        <w:t xml:space="preserve">Elaboración de documentación de base para la creación y operación de la ARSO </w:t>
      </w:r>
    </w:p>
    <w:p w:rsidR="001E6C2F" w:rsidRPr="00E57784" w:rsidRDefault="001E6C2F" w:rsidP="001335FF">
      <w:pPr>
        <w:numPr>
          <w:ilvl w:val="0"/>
          <w:numId w:val="38"/>
        </w:numPr>
        <w:spacing w:after="0" w:line="240" w:lineRule="auto"/>
        <w:ind w:left="1440" w:hanging="360"/>
      </w:pPr>
      <w:r w:rsidRPr="00E57784">
        <w:t>Elaboración de la Norma de la Rosquillas con apoyo de COHCIT</w:t>
      </w:r>
    </w:p>
    <w:p w:rsidR="001E6C2F" w:rsidRPr="00E57784" w:rsidRDefault="001E6C2F" w:rsidP="001335FF">
      <w:pPr>
        <w:numPr>
          <w:ilvl w:val="0"/>
          <w:numId w:val="38"/>
        </w:numPr>
        <w:spacing w:after="0" w:line="240" w:lineRule="auto"/>
        <w:ind w:left="1440" w:hanging="360"/>
      </w:pPr>
      <w:r w:rsidRPr="00E57784">
        <w:t xml:space="preserve">Elaboración del Reglamento de la Marca Colectiva </w:t>
      </w:r>
      <w:r w:rsidR="008A4B7D" w:rsidRPr="00E57784">
        <w:t>Danlí</w:t>
      </w:r>
    </w:p>
    <w:p w:rsidR="001E6C2F" w:rsidRPr="00E57784" w:rsidRDefault="001E6C2F" w:rsidP="001335FF">
      <w:pPr>
        <w:numPr>
          <w:ilvl w:val="0"/>
          <w:numId w:val="38"/>
        </w:numPr>
        <w:spacing w:after="0" w:line="240" w:lineRule="auto"/>
        <w:ind w:left="1440" w:hanging="360"/>
      </w:pPr>
      <w:r w:rsidRPr="00E57784">
        <w:t>Elaboración de sendas etiquetas de producto (rosquillas y similares)</w:t>
      </w:r>
    </w:p>
    <w:p w:rsidR="001E6C2F" w:rsidRPr="00E57784" w:rsidRDefault="001E6C2F" w:rsidP="001335FF">
      <w:pPr>
        <w:numPr>
          <w:ilvl w:val="0"/>
          <w:numId w:val="38"/>
        </w:numPr>
        <w:spacing w:after="0" w:line="240" w:lineRule="auto"/>
        <w:ind w:left="1440" w:hanging="360"/>
      </w:pPr>
      <w:r w:rsidRPr="00E57784">
        <w:t>Elaboración del Directorio de empresas de la ARSO</w:t>
      </w:r>
    </w:p>
    <w:p w:rsidR="001E6C2F" w:rsidRPr="00E57784" w:rsidRDefault="001E6C2F" w:rsidP="001335FF">
      <w:pPr>
        <w:numPr>
          <w:ilvl w:val="0"/>
          <w:numId w:val="38"/>
        </w:numPr>
        <w:spacing w:after="0" w:line="240" w:lineRule="auto"/>
        <w:ind w:left="1440" w:hanging="360"/>
      </w:pPr>
      <w:r w:rsidRPr="00E57784">
        <w:t>Elaboración del Directorio de Clientes y Proveedores</w:t>
      </w:r>
    </w:p>
    <w:p w:rsidR="001A4281" w:rsidRPr="00E57784" w:rsidRDefault="001A4281" w:rsidP="001335FF">
      <w:pPr>
        <w:numPr>
          <w:ilvl w:val="0"/>
          <w:numId w:val="38"/>
        </w:numPr>
        <w:spacing w:after="0" w:line="240" w:lineRule="auto"/>
        <w:ind w:left="1440" w:hanging="360"/>
      </w:pPr>
      <w:r w:rsidRPr="00E57784">
        <w:t xml:space="preserve">Elaboración de 12 proyectos (estudios de viabilidad) para obtención de crédito de </w:t>
      </w:r>
      <w:r w:rsidR="006E7DBC" w:rsidRPr="00E57784">
        <w:t>APAGUIZ</w:t>
      </w:r>
      <w:r w:rsidRPr="00E57784">
        <w:t xml:space="preserve"> dentro del Componente de Financiamiento del proyecto y seguimiento de la aplicación de los fondos</w:t>
      </w:r>
      <w:r w:rsidR="00EA6F22" w:rsidRPr="00E57784">
        <w:rPr>
          <w:rStyle w:val="FootnoteReference"/>
        </w:rPr>
        <w:footnoteReference w:id="16"/>
      </w:r>
    </w:p>
    <w:p w:rsidR="00A54196" w:rsidRPr="00E57784" w:rsidRDefault="00A54196" w:rsidP="00DD4F65">
      <w:pPr>
        <w:tabs>
          <w:tab w:val="left" w:pos="10080"/>
        </w:tabs>
        <w:spacing w:after="0" w:line="240" w:lineRule="auto"/>
        <w:ind w:left="720"/>
      </w:pPr>
    </w:p>
    <w:p w:rsidR="00F43B56" w:rsidRPr="00E57784" w:rsidRDefault="00952F50" w:rsidP="001335FF">
      <w:pPr>
        <w:numPr>
          <w:ilvl w:val="1"/>
          <w:numId w:val="39"/>
        </w:numPr>
        <w:spacing w:after="0" w:line="240" w:lineRule="auto"/>
        <w:ind w:left="720" w:firstLine="0"/>
      </w:pPr>
      <w:r w:rsidRPr="00E57784">
        <w:t>De acuer</w:t>
      </w:r>
      <w:r w:rsidR="00441747" w:rsidRPr="00E57784">
        <w:t>d</w:t>
      </w:r>
      <w:r w:rsidRPr="00E57784">
        <w:t>o con el informe de clausulas contractuales (“Clause by Contract”</w:t>
      </w:r>
      <w:r w:rsidR="00441747" w:rsidRPr="00E57784">
        <w:t>)</w:t>
      </w:r>
      <w:r w:rsidRPr="00E57784">
        <w:t xml:space="preserve"> del sistema OPMAS, se nota que Swisscontact ha cumplido en forma satisfactoria con los tiempos de entrega de informes y cumplimiento de clausulas contractuales, con excepción de la entrega oportuna de los </w:t>
      </w:r>
      <w:r w:rsidR="00441747" w:rsidRPr="00E57784">
        <w:t xml:space="preserve">tres primeros </w:t>
      </w:r>
      <w:r w:rsidRPr="00E57784">
        <w:t>Informes Semestral del Fondo Rotatorio</w:t>
      </w:r>
      <w:r w:rsidR="00441747" w:rsidRPr="00E57784">
        <w:t xml:space="preserve">, posiblemente por falta de familiarización con los requerimientos de dicho informe. </w:t>
      </w:r>
      <w:r w:rsidR="00BD5F0E" w:rsidRPr="00E57784">
        <w:t xml:space="preserve">No obstante, se han registrado demoras para obtener la No Objeción por parte de la Representación a los términos de referencia para la contratación de algunos de los consultores debido a debilidades encontradas que requirieron reformulaciones por parte de Swisscontact. </w:t>
      </w:r>
    </w:p>
    <w:p w:rsidR="00314CF6" w:rsidRPr="00E57784" w:rsidRDefault="00314CF6" w:rsidP="00314CF6">
      <w:pPr>
        <w:tabs>
          <w:tab w:val="left" w:pos="1440"/>
          <w:tab w:val="left" w:pos="10080"/>
        </w:tabs>
        <w:spacing w:after="0" w:line="240" w:lineRule="auto"/>
        <w:ind w:left="1440"/>
      </w:pPr>
    </w:p>
    <w:p w:rsidR="00314CF6" w:rsidRPr="00E57784" w:rsidRDefault="00E82AC3" w:rsidP="001335FF">
      <w:pPr>
        <w:numPr>
          <w:ilvl w:val="1"/>
          <w:numId w:val="39"/>
        </w:numPr>
        <w:spacing w:after="0" w:line="240" w:lineRule="auto"/>
        <w:ind w:left="720" w:firstLine="0"/>
      </w:pPr>
      <w:r w:rsidRPr="00E57784">
        <w:t xml:space="preserve">Información suministrada por Swisscontact revela que los tiempos entre solicitudes y reposición del Fondo Rotatorio han sido excesivos (promedio de 28 días entre el segundo y octavo desembolso). </w:t>
      </w:r>
      <w:r w:rsidR="004B53B2" w:rsidRPr="00E57784">
        <w:t xml:space="preserve">De los Informes Semestrales de Progreso sometidos por Swisscontact se nota que las solicitudes sometidas a la </w:t>
      </w:r>
      <w:r w:rsidR="00F1495C" w:rsidRPr="00E57784">
        <w:t>R</w:t>
      </w:r>
      <w:r w:rsidR="004B53B2" w:rsidRPr="00E57784">
        <w:t xml:space="preserve">epresentación han sido por valores muy cercanos al máximo autorizado. En estas circunstancias, atrasos en la reposición del Fondo Rotatorio  constituye un problema para Swisscontact que debe recoger a otras fuentes de fondos para cubrir los gastos elegibles hasta tanto reciba los desembolsos. </w:t>
      </w:r>
    </w:p>
    <w:p w:rsidR="007F1C0D" w:rsidRPr="00E57784" w:rsidRDefault="007F1C0D" w:rsidP="00186908">
      <w:pPr>
        <w:pStyle w:val="ListParagraph"/>
        <w:spacing w:after="0" w:line="240" w:lineRule="auto"/>
      </w:pPr>
    </w:p>
    <w:p w:rsidR="00314CF6" w:rsidRPr="00E57784" w:rsidRDefault="001841B1" w:rsidP="00F34612">
      <w:pPr>
        <w:tabs>
          <w:tab w:val="left" w:pos="1440"/>
          <w:tab w:val="left" w:pos="10080"/>
        </w:tabs>
        <w:spacing w:after="0" w:line="240" w:lineRule="auto"/>
        <w:ind w:left="720"/>
      </w:pPr>
      <w:r w:rsidRPr="00E57784">
        <w:t>3</w:t>
      </w:r>
      <w:r w:rsidR="00F43B56" w:rsidRPr="00E57784">
        <w:t>.0</w:t>
      </w:r>
      <w:r w:rsidR="004B53B2" w:rsidRPr="00E57784">
        <w:t>9</w:t>
      </w:r>
      <w:r w:rsidR="00F43B56" w:rsidRPr="00E57784">
        <w:t xml:space="preserve"> </w:t>
      </w:r>
      <w:r w:rsidR="00E17023" w:rsidRPr="00E57784">
        <w:tab/>
      </w:r>
      <w:r w:rsidR="00F43B56" w:rsidRPr="00E57784">
        <w:t xml:space="preserve">En general, los tiempos requeridos por Swisscontact para obtener la “No Objeción” de la Representación de las propuestas de contratación de consultores (el proyecto no contempla la adquisición de equipos) ha sido relativamente satisfactorio (promedio de 10 días en 19 contrataciones), con excepción de dos contrataciones que requirieron casi el triplo del tiempo promedio. Cabe mencionar que al igual que en el caso de los Informes Semestrales del Fondo Rotatorio, el mayor tiempo </w:t>
      </w:r>
      <w:r w:rsidR="00737287" w:rsidRPr="00E57784">
        <w:t xml:space="preserve">para la “No Objeción” ocurrió en las etapas iniciales de ejecución del proyecto, resultado posible de una falta de orientación adecuada sobre los procedimientos a seguir por el Ejecutor.  </w:t>
      </w:r>
      <w:r w:rsidR="00620557" w:rsidRPr="00E57784">
        <w:t xml:space="preserve">Las contrataciones sometidas a partir del </w:t>
      </w:r>
      <w:r w:rsidR="00DB0ABD" w:rsidRPr="00E57784">
        <w:t xml:space="preserve">tercer </w:t>
      </w:r>
      <w:r w:rsidR="00620557" w:rsidRPr="00E57784">
        <w:t xml:space="preserve"> trimestre de 2008 fueron aprobadas, en su mayoría, en forma </w:t>
      </w:r>
      <w:r w:rsidR="004D4782" w:rsidRPr="00E57784">
        <w:t xml:space="preserve">más </w:t>
      </w:r>
      <w:r w:rsidR="00620557" w:rsidRPr="00E57784">
        <w:t>rápida</w:t>
      </w:r>
      <w:r w:rsidR="00DB0ABD" w:rsidRPr="00E57784">
        <w:t xml:space="preserve"> (7 días en promedio</w:t>
      </w:r>
      <w:r w:rsidR="00CE63E7" w:rsidRPr="00E57784">
        <w:t xml:space="preserve"> en 13 contrataciones</w:t>
      </w:r>
      <w:r w:rsidR="00DB0ABD" w:rsidRPr="00E57784">
        <w:t>)</w:t>
      </w:r>
      <w:r w:rsidR="00620557" w:rsidRPr="00E57784">
        <w:t xml:space="preserve">. </w:t>
      </w:r>
      <w:r w:rsidR="00BD5F0E" w:rsidRPr="00E57784">
        <w:t>Como se mencionó anteriormente,</w:t>
      </w:r>
      <w:r w:rsidR="007769F9" w:rsidRPr="00E57784">
        <w:t xml:space="preserve"> varias de las contrataciones demoraron a ser aprobadas por la Representación debido a que los términos de referencia o los procesos de selección no eran adecuados y </w:t>
      </w:r>
      <w:r w:rsidR="004B477F" w:rsidRPr="00E57784">
        <w:t xml:space="preserve">requirieron </w:t>
      </w:r>
      <w:r w:rsidR="007769F9" w:rsidRPr="00E57784">
        <w:t xml:space="preserve"> ser reformulados. Como ejemplo se puede mencionar la renovación del Contrato del Gerente de Calidad y del Promotor de Ventas que requirieron casi seis y tres meses, respectivamente para ser finalizados. </w:t>
      </w:r>
      <w:r w:rsidR="00BD5F0E" w:rsidRPr="00E57784">
        <w:t xml:space="preserve"> </w:t>
      </w:r>
      <w:r w:rsidR="00AF2000" w:rsidRPr="00E57784">
        <w:t xml:space="preserve">Es menester señalar, que los tiempos requeridos para la aprobación de trámites de contrataciones y desembolsos de Swisscontact estuvieron también afectados por una  “pausa </w:t>
      </w:r>
      <w:r w:rsidR="007C5D95" w:rsidRPr="00E57784">
        <w:t>“a</w:t>
      </w:r>
      <w:r w:rsidR="00AF2000" w:rsidRPr="00E57784">
        <w:t xml:space="preserve"> lo interno de la Representación a raíz del de la crisis política de 2009. </w:t>
      </w:r>
    </w:p>
    <w:p w:rsidR="00C254AB" w:rsidRPr="00E57784" w:rsidRDefault="00F43B56" w:rsidP="00F34612">
      <w:pPr>
        <w:tabs>
          <w:tab w:val="left" w:pos="1440"/>
          <w:tab w:val="left" w:pos="10080"/>
        </w:tabs>
        <w:spacing w:after="0" w:line="240" w:lineRule="auto"/>
        <w:ind w:left="720"/>
      </w:pPr>
      <w:r w:rsidRPr="00E57784">
        <w:tab/>
      </w:r>
    </w:p>
    <w:p w:rsidR="00F62911" w:rsidRPr="00E57784" w:rsidRDefault="001841B1" w:rsidP="00314CF6">
      <w:pPr>
        <w:tabs>
          <w:tab w:val="left" w:pos="1440"/>
        </w:tabs>
        <w:spacing w:after="0" w:line="240" w:lineRule="auto"/>
        <w:ind w:left="720"/>
      </w:pPr>
      <w:r w:rsidRPr="00E57784">
        <w:t>3</w:t>
      </w:r>
      <w:r w:rsidR="00C254AB" w:rsidRPr="00E57784">
        <w:t>.10</w:t>
      </w:r>
      <w:r w:rsidR="00C254AB" w:rsidRPr="00E57784">
        <w:tab/>
      </w:r>
      <w:r w:rsidR="009F2B41" w:rsidRPr="00E57784">
        <w:t xml:space="preserve">En respuesta al cuestionario elaborado para esta evaluación, Swisscontact indica que el convenio y coordinación con </w:t>
      </w:r>
      <w:r w:rsidR="006E7DBC" w:rsidRPr="00E57784">
        <w:t>APAGUIZ</w:t>
      </w:r>
      <w:r w:rsidR="009F2B41" w:rsidRPr="00E57784">
        <w:t xml:space="preserve"> </w:t>
      </w:r>
      <w:r w:rsidR="001570AF" w:rsidRPr="00E57784">
        <w:t xml:space="preserve">en estos momentos se realiza eficientemente a partir de segundo semestre de 2009. Hasta fines de 2009, las debilidades en la coordinación entre Swisscontact y </w:t>
      </w:r>
      <w:r w:rsidR="006E7DBC" w:rsidRPr="00E57784">
        <w:t>APAGUIZ</w:t>
      </w:r>
      <w:r w:rsidR="001570AF" w:rsidRPr="00E57784">
        <w:t xml:space="preserve"> afectaron los niveles de utilización del financiamiento</w:t>
      </w:r>
      <w:r w:rsidR="008B70E6" w:rsidRPr="00E57784">
        <w:t xml:space="preserve">, aunque reconociendo que los principales factores se originaron de la falta de competitividad de las tasas de interés de </w:t>
      </w:r>
      <w:r w:rsidR="006E7DBC" w:rsidRPr="00E57784">
        <w:t>APAGUIZ</w:t>
      </w:r>
      <w:r w:rsidR="008B70E6" w:rsidRPr="00E57784">
        <w:t xml:space="preserve"> y otras condiciones desfavorables para </w:t>
      </w:r>
      <w:r w:rsidR="00A74A9D" w:rsidRPr="00E57784">
        <w:t>empresarios</w:t>
      </w:r>
      <w:r w:rsidR="008B70E6" w:rsidRPr="00E57784">
        <w:t xml:space="preserve">, como por ejemplo los requerimientos de garantía fiduciaria o prendaria y de depósito de 10% del valor del crédito. Estas condiciones fueron modificadas recientemente dando lugar a una agilización en las colocaciones. </w:t>
      </w:r>
      <w:r w:rsidR="009B6759" w:rsidRPr="00E57784">
        <w:t xml:space="preserve">En este sentido, cabe mencionar los positivos resultados de las gestiones </w:t>
      </w:r>
      <w:r w:rsidR="009B6759" w:rsidRPr="00E57784">
        <w:lastRenderedPageBreak/>
        <w:t xml:space="preserve">realizadas por Swisscontact para agilizar la legalización de los predios de las empresas (facilitación del proceso para obtener escritura </w:t>
      </w:r>
      <w:r w:rsidR="00EA6F22" w:rsidRPr="00E57784">
        <w:t>pública</w:t>
      </w:r>
      <w:r w:rsidR="009B6759" w:rsidRPr="00E57784">
        <w:t xml:space="preserve"> de dominio pleno, </w:t>
      </w:r>
      <w:r w:rsidR="009D6DC4" w:rsidRPr="00E57784">
        <w:t xml:space="preserve">declaración de herederos, y búsqueda de vendedores de derecho de terrenos en lugares donde las </w:t>
      </w:r>
      <w:r w:rsidR="00A74A9D" w:rsidRPr="00E57784">
        <w:t xml:space="preserve">propietarias </w:t>
      </w:r>
      <w:r w:rsidR="009D6DC4" w:rsidRPr="00E57784">
        <w:t>no tenían documentos de propiedad).</w:t>
      </w:r>
      <w:r w:rsidR="001A4281" w:rsidRPr="00E57784">
        <w:tab/>
      </w:r>
      <w:r w:rsidR="009B384F" w:rsidRPr="00E57784">
        <w:t xml:space="preserve"> </w:t>
      </w:r>
    </w:p>
    <w:p w:rsidR="00314CF6" w:rsidRPr="00E57784" w:rsidRDefault="00314CF6" w:rsidP="00314CF6">
      <w:pPr>
        <w:tabs>
          <w:tab w:val="left" w:pos="1440"/>
        </w:tabs>
        <w:spacing w:after="0" w:line="240" w:lineRule="auto"/>
        <w:ind w:left="720"/>
      </w:pPr>
    </w:p>
    <w:p w:rsidR="00702876" w:rsidRPr="00E57784" w:rsidRDefault="001841B1" w:rsidP="00314CF6">
      <w:pPr>
        <w:tabs>
          <w:tab w:val="left" w:pos="1440"/>
        </w:tabs>
        <w:spacing w:after="0" w:line="240" w:lineRule="auto"/>
        <w:ind w:left="720"/>
      </w:pPr>
      <w:r w:rsidRPr="00E57784">
        <w:t>3</w:t>
      </w:r>
      <w:r w:rsidR="00E55F73" w:rsidRPr="00E57784">
        <w:t>.11</w:t>
      </w:r>
      <w:r w:rsidR="00E55F73" w:rsidRPr="00E57784">
        <w:tab/>
      </w:r>
      <w:r w:rsidR="007F3FA3" w:rsidRPr="00E57784">
        <w:t xml:space="preserve">En gran medida el </w:t>
      </w:r>
      <w:r w:rsidR="00072FA3" w:rsidRPr="00E57784">
        <w:t xml:space="preserve">relativo </w:t>
      </w:r>
      <w:r w:rsidR="007F3FA3" w:rsidRPr="00E57784">
        <w:t xml:space="preserve">alto nivel de eficiencia en la entrega de los servicios a las empresas beneficiarias se debe al modelo y estrategia adoptada por Swisscontact de trabajar con los Grupos Empresariales que </w:t>
      </w:r>
      <w:r w:rsidR="00A74A9D" w:rsidRPr="00E57784">
        <w:t xml:space="preserve">promueve </w:t>
      </w:r>
      <w:r w:rsidR="007F3FA3" w:rsidRPr="00E57784">
        <w:t xml:space="preserve">el dialogo y </w:t>
      </w:r>
      <w:r w:rsidR="00A74A9D" w:rsidRPr="00E57784">
        <w:t>facilita</w:t>
      </w:r>
      <w:r w:rsidR="007F3FA3" w:rsidRPr="00E57784">
        <w:t xml:space="preserve"> el apoyo prestado. La articulación entre los miembros de los Grupos Empresariales y el intercambio de conocimientos y experiencias entre los diversos Grupos Empresariales, a su vez, </w:t>
      </w:r>
      <w:r w:rsidR="00A74A9D" w:rsidRPr="00E57784">
        <w:t>da</w:t>
      </w:r>
      <w:r w:rsidR="007F3FA3" w:rsidRPr="00E57784">
        <w:t xml:space="preserve"> origen a importantes economías de escala de forma tal que los servicios de los consultores llegan a un número mucho mayor de beneficiarios </w:t>
      </w:r>
      <w:r w:rsidR="00A74A9D" w:rsidRPr="00E57784">
        <w:t xml:space="preserve">comparado con el </w:t>
      </w:r>
      <w:r w:rsidR="00EB344D" w:rsidRPr="00E57784">
        <w:t xml:space="preserve">que resultaría </w:t>
      </w:r>
      <w:r w:rsidR="007F3FA3" w:rsidRPr="00E57784">
        <w:t xml:space="preserve">si se hubiera </w:t>
      </w:r>
      <w:r w:rsidR="00EB344D" w:rsidRPr="00E57784">
        <w:t xml:space="preserve">adoptado un modelo de asistencia individualizada. </w:t>
      </w:r>
      <w:r w:rsidR="007F3FA3" w:rsidRPr="00E57784">
        <w:t xml:space="preserve">  </w:t>
      </w:r>
    </w:p>
    <w:p w:rsidR="00314CF6" w:rsidRPr="00E57784" w:rsidRDefault="00314CF6" w:rsidP="00314CF6">
      <w:pPr>
        <w:tabs>
          <w:tab w:val="left" w:pos="1440"/>
        </w:tabs>
        <w:spacing w:after="0" w:line="240" w:lineRule="auto"/>
        <w:ind w:left="720"/>
      </w:pPr>
    </w:p>
    <w:p w:rsidR="008D5817" w:rsidRPr="00E57784" w:rsidRDefault="001841B1" w:rsidP="00314CF6">
      <w:pPr>
        <w:tabs>
          <w:tab w:val="left" w:pos="1440"/>
        </w:tabs>
        <w:spacing w:after="0" w:line="240" w:lineRule="auto"/>
        <w:ind w:left="720"/>
      </w:pPr>
      <w:r w:rsidRPr="00E57784">
        <w:t>3</w:t>
      </w:r>
      <w:r w:rsidR="00702876" w:rsidRPr="00E57784">
        <w:t>.12</w:t>
      </w:r>
      <w:r w:rsidR="00702876" w:rsidRPr="00E57784">
        <w:tab/>
      </w:r>
      <w:r w:rsidR="0015074F" w:rsidRPr="00E57784">
        <w:t>L</w:t>
      </w:r>
      <w:r w:rsidR="00EB344D" w:rsidRPr="00E57784">
        <w:t xml:space="preserve">a formación y consolidación de los Grupos Empresariales ha requerido un gran esfuerzo y concentración de Swisscontact en algunas empresas de producción de rosquillas y ciertos proveedores de insumos </w:t>
      </w:r>
      <w:r w:rsidR="00702876" w:rsidRPr="00E57784">
        <w:t xml:space="preserve">para </w:t>
      </w:r>
      <w:r w:rsidR="00EB344D" w:rsidRPr="00E57784">
        <w:t xml:space="preserve">aumentar su capacidad competitiva como condición necesaria para la etapa de mayor y más efectiva articulación </w:t>
      </w:r>
      <w:r w:rsidR="00702876" w:rsidRPr="00E57784">
        <w:t xml:space="preserve">entre los </w:t>
      </w:r>
      <w:r w:rsidR="00EB344D" w:rsidRPr="00E57784">
        <w:t>varios</w:t>
      </w:r>
      <w:r w:rsidR="00702876" w:rsidRPr="00E57784">
        <w:t xml:space="preserve"> </w:t>
      </w:r>
      <w:r w:rsidR="00EB344D" w:rsidRPr="00E57784">
        <w:t xml:space="preserve">eslabones de la </w:t>
      </w:r>
      <w:r w:rsidR="003B78BB" w:rsidRPr="00E57784">
        <w:t>“cadena”</w:t>
      </w:r>
      <w:r w:rsidR="00EB344D" w:rsidRPr="00E57784">
        <w:t xml:space="preserve"> de valor de las rosquillas. En </w:t>
      </w:r>
      <w:r w:rsidR="00F97349" w:rsidRPr="00E57784">
        <w:t>o</w:t>
      </w:r>
      <w:r w:rsidR="00EB344D" w:rsidRPr="00E57784">
        <w:t xml:space="preserve">tras palabras, se considera que  Swisscontact ha sido eficiente en crear </w:t>
      </w:r>
      <w:r w:rsidR="00702876" w:rsidRPr="00E57784">
        <w:t>a través del proyecto c</w:t>
      </w:r>
      <w:r w:rsidR="00EB344D" w:rsidRPr="00E57784">
        <w:t xml:space="preserve">ondiciones </w:t>
      </w:r>
      <w:r w:rsidR="00F97349" w:rsidRPr="00E57784">
        <w:t>mínimas</w:t>
      </w:r>
      <w:r w:rsidR="00EB344D" w:rsidRPr="00E57784">
        <w:t xml:space="preserve"> de eficiencia </w:t>
      </w:r>
      <w:r w:rsidR="00F97349" w:rsidRPr="00E57784">
        <w:t xml:space="preserve">y eficacia en un conjunto de empresas productoras de rosquillas como punto focal de la </w:t>
      </w:r>
      <w:r w:rsidR="003B78BB" w:rsidRPr="00E57784">
        <w:t>“cadena”</w:t>
      </w:r>
      <w:r w:rsidR="00F97349" w:rsidRPr="00E57784">
        <w:t xml:space="preserve">, pero no tanto así en desarrollar la </w:t>
      </w:r>
      <w:r w:rsidR="003B78BB" w:rsidRPr="00E57784">
        <w:t>“</w:t>
      </w:r>
      <w:r w:rsidR="00F97349" w:rsidRPr="00E57784">
        <w:t>cadena de valor</w:t>
      </w:r>
      <w:r w:rsidR="003B78BB" w:rsidRPr="00E57784">
        <w:t>”</w:t>
      </w:r>
      <w:r w:rsidR="00F97349" w:rsidRPr="00E57784">
        <w:t xml:space="preserve"> propiamente dich</w:t>
      </w:r>
      <w:r w:rsidR="00A24320" w:rsidRPr="00E57784">
        <w:t>o</w:t>
      </w:r>
      <w:r w:rsidR="0044495A" w:rsidRPr="00E57784">
        <w:t xml:space="preserve"> ya que</w:t>
      </w:r>
      <w:r w:rsidR="003B78BB" w:rsidRPr="00E57784">
        <w:t>,</w:t>
      </w:r>
      <w:r w:rsidR="0044495A" w:rsidRPr="00E57784">
        <w:t xml:space="preserve"> a nuestro entender</w:t>
      </w:r>
      <w:r w:rsidR="003B78BB" w:rsidRPr="00E57784">
        <w:t>,</w:t>
      </w:r>
      <w:r w:rsidR="0044495A" w:rsidRPr="00E57784">
        <w:t xml:space="preserve"> no había condiciones de partida para tal</w:t>
      </w:r>
      <w:r w:rsidR="00F97349" w:rsidRPr="00E57784">
        <w:t xml:space="preserve">. </w:t>
      </w:r>
      <w:r w:rsidR="00702876" w:rsidRPr="00E57784">
        <w:t xml:space="preserve">Tanto los recursos como los tiempos de ejecución del proyecto no son suficientes para crear una base solida para la articulación entre los diversos eslabones requerida para la </w:t>
      </w:r>
      <w:r w:rsidR="003B78BB" w:rsidRPr="00E57784">
        <w:t>“cadena”</w:t>
      </w:r>
      <w:r w:rsidR="00702876" w:rsidRPr="00E57784">
        <w:t xml:space="preserve"> de valor.</w:t>
      </w:r>
      <w:r w:rsidR="006B3AB7" w:rsidRPr="00E57784">
        <w:t xml:space="preserve"> Sin lugar a dudas, la mayoría de las empresas asistidas por Swisscontact se fortalecieron o están siendo fortale</w:t>
      </w:r>
      <w:r w:rsidR="003B78BB" w:rsidRPr="00E57784">
        <w:t>cidas pero su integración en la “</w:t>
      </w:r>
      <w:r w:rsidR="006B3AB7" w:rsidRPr="00E57784">
        <w:t>cadena</w:t>
      </w:r>
      <w:r w:rsidR="003B78BB" w:rsidRPr="00E57784">
        <w:t>”</w:t>
      </w:r>
      <w:r w:rsidR="006B3AB7" w:rsidRPr="00E57784">
        <w:t xml:space="preserve"> de rosquillas</w:t>
      </w:r>
      <w:r w:rsidR="00055284" w:rsidRPr="00E57784">
        <w:t>,</w:t>
      </w:r>
      <w:r w:rsidR="006B3AB7" w:rsidRPr="00E57784">
        <w:t xml:space="preserve"> como indica el titulo del proyecto</w:t>
      </w:r>
      <w:r w:rsidR="00055284" w:rsidRPr="00E57784">
        <w:t>,</w:t>
      </w:r>
      <w:r w:rsidR="006B3AB7" w:rsidRPr="00E57784">
        <w:t xml:space="preserve"> </w:t>
      </w:r>
      <w:r w:rsidR="00055284" w:rsidRPr="00E57784">
        <w:t xml:space="preserve">aún está por ser alcanzada. </w:t>
      </w:r>
    </w:p>
    <w:p w:rsidR="00314CF6" w:rsidRPr="00E57784" w:rsidRDefault="00314CF6" w:rsidP="00314CF6">
      <w:pPr>
        <w:tabs>
          <w:tab w:val="left" w:pos="1440"/>
        </w:tabs>
        <w:spacing w:after="0" w:line="240" w:lineRule="auto"/>
        <w:ind w:left="720"/>
      </w:pPr>
    </w:p>
    <w:p w:rsidR="00F23B49" w:rsidRPr="00E57784" w:rsidRDefault="001841B1" w:rsidP="00F34612">
      <w:pPr>
        <w:tabs>
          <w:tab w:val="left" w:pos="1440"/>
          <w:tab w:val="left" w:pos="10080"/>
        </w:tabs>
        <w:spacing w:after="0" w:line="240" w:lineRule="auto"/>
        <w:ind w:left="720"/>
      </w:pPr>
      <w:r w:rsidRPr="00E57784">
        <w:t>3</w:t>
      </w:r>
      <w:r w:rsidR="0044495A" w:rsidRPr="00E57784">
        <w:t>.13</w:t>
      </w:r>
      <w:r w:rsidR="00072FA3" w:rsidRPr="00E57784">
        <w:tab/>
      </w:r>
      <w:r w:rsidR="0015074F" w:rsidRPr="00E57784">
        <w:t>L</w:t>
      </w:r>
      <w:r w:rsidR="00072FA3" w:rsidRPr="00E57784">
        <w:t>a ejecución del proyecto en el plazo corto establecido para su término requeriría un Coordinador a tiempo total. Por diseño, esto no se dio así, ya que se previó que algunas de las funciones del Coordinado</w:t>
      </w:r>
      <w:r w:rsidR="0044495A" w:rsidRPr="00E57784">
        <w:t>r</w:t>
      </w:r>
      <w:r w:rsidR="00072FA3" w:rsidRPr="00E57784">
        <w:t xml:space="preserve"> serian as</w:t>
      </w:r>
      <w:r w:rsidR="0044495A" w:rsidRPr="00E57784">
        <w:t>umidas por el consultor contratado</w:t>
      </w:r>
      <w:r w:rsidR="00072FA3" w:rsidRPr="00E57784">
        <w:t xml:space="preserve"> como Gerente de la A</w:t>
      </w:r>
      <w:r w:rsidR="0044495A" w:rsidRPr="00E57784">
        <w:t>RSO</w:t>
      </w:r>
      <w:r w:rsidR="00072FA3" w:rsidRPr="00E57784">
        <w:t>. Desafortunadamente, el desempeño de este consultor no resultó como se esperaba, llevando el Coordinador a compartir su tiempo entre las varias tareas  a su cargo en y fuera de</w:t>
      </w:r>
      <w:r w:rsidR="0044495A" w:rsidRPr="00E57784">
        <w:t>l proyecto, lo que ha ocasionado</w:t>
      </w:r>
      <w:r w:rsidR="00072FA3" w:rsidRPr="00E57784">
        <w:t xml:space="preserve"> </w:t>
      </w:r>
      <w:r w:rsidR="0044495A" w:rsidRPr="00E57784">
        <w:t>ciertos retrasos</w:t>
      </w:r>
      <w:r w:rsidR="00F23B49" w:rsidRPr="00E57784">
        <w:t xml:space="preserve"> </w:t>
      </w:r>
      <w:r w:rsidR="00C44582" w:rsidRPr="00E57784">
        <w:t xml:space="preserve">en la toma de decisiones </w:t>
      </w:r>
      <w:r w:rsidR="00F23B49" w:rsidRPr="00E57784">
        <w:t xml:space="preserve">y </w:t>
      </w:r>
      <w:r w:rsidR="0044495A" w:rsidRPr="00E57784">
        <w:t>pérdida</w:t>
      </w:r>
      <w:r w:rsidR="00072FA3" w:rsidRPr="00E57784">
        <w:t xml:space="preserve"> de secuencia</w:t>
      </w:r>
      <w:r w:rsidR="00F23B49" w:rsidRPr="00E57784">
        <w:t xml:space="preserve"> en la conducción de </w:t>
      </w:r>
      <w:r w:rsidR="0044495A" w:rsidRPr="00E57784">
        <w:t xml:space="preserve">las actividades. </w:t>
      </w:r>
      <w:r w:rsidR="00F23B49" w:rsidRPr="00E57784">
        <w:t xml:space="preserve"> </w:t>
      </w:r>
      <w:r w:rsidR="00DF4292" w:rsidRPr="00E57784">
        <w:t>Con la contratación de una nueva persona para ocupar el cargo de gerente de la ARSO, se espera que las limitaciones derivadas del tiempo parcial del Coordinador del proyecto sean superadas.</w:t>
      </w:r>
      <w:r w:rsidR="0015074F" w:rsidRPr="00E57784">
        <w:t xml:space="preserve"> A nuestro entender, estos atrasos no son necesariamente un reflejo de debilidad institucional pero principalmente bien limitaciones de tiempo de la Unidad Ejecutora en Danli y el proceso requerido para tramitar </w:t>
      </w:r>
      <w:r w:rsidR="003B450E" w:rsidRPr="00E57784">
        <w:t xml:space="preserve">a lo interno de Swisscontact </w:t>
      </w:r>
      <w:r w:rsidR="007434F2" w:rsidRPr="00E57784">
        <w:t>algunas (notablemente 10 de las 19 contrataciones)  de las</w:t>
      </w:r>
      <w:r w:rsidR="0015074F" w:rsidRPr="00E57784">
        <w:t xml:space="preserve"> solicitudes de No Objeción presentadas </w:t>
      </w:r>
      <w:r w:rsidR="006B3501" w:rsidRPr="00E57784">
        <w:t xml:space="preserve">formalmente </w:t>
      </w:r>
      <w:r w:rsidR="0015074F" w:rsidRPr="00E57784">
        <w:t>a la Representación para las contrataciones de los consultores.</w:t>
      </w:r>
      <w:r w:rsidR="00C95D2B" w:rsidRPr="00E57784">
        <w:t xml:space="preserve"> </w:t>
      </w:r>
      <w:r w:rsidR="0015074F" w:rsidRPr="00E57784">
        <w:t xml:space="preserve"> </w:t>
      </w:r>
    </w:p>
    <w:p w:rsidR="00A83603" w:rsidRPr="00E57784" w:rsidRDefault="00A83603" w:rsidP="00F34612">
      <w:pPr>
        <w:tabs>
          <w:tab w:val="left" w:pos="1440"/>
          <w:tab w:val="left" w:pos="10080"/>
        </w:tabs>
        <w:spacing w:after="0" w:line="240" w:lineRule="auto"/>
        <w:ind w:left="720"/>
      </w:pPr>
    </w:p>
    <w:p w:rsidR="00072FA3" w:rsidRPr="00E57784" w:rsidRDefault="001841B1" w:rsidP="00F34612">
      <w:pPr>
        <w:tabs>
          <w:tab w:val="center" w:pos="1440"/>
          <w:tab w:val="left" w:pos="10080"/>
        </w:tabs>
        <w:spacing w:after="0" w:line="240" w:lineRule="auto"/>
        <w:ind w:left="720"/>
      </w:pPr>
      <w:r w:rsidRPr="00E57784">
        <w:t>3</w:t>
      </w:r>
      <w:r w:rsidR="00F23B49" w:rsidRPr="00E57784">
        <w:t>.1</w:t>
      </w:r>
      <w:r w:rsidR="0044495A" w:rsidRPr="00E57784">
        <w:t>4</w:t>
      </w:r>
      <w:r w:rsidR="00F23B49" w:rsidRPr="00E57784">
        <w:t xml:space="preserve"> </w:t>
      </w:r>
      <w:r w:rsidR="00016491" w:rsidRPr="00E57784">
        <w:tab/>
        <w:t xml:space="preserve">      </w:t>
      </w:r>
      <w:r w:rsidR="00F23B49" w:rsidRPr="00E57784">
        <w:t xml:space="preserve">No obstante a esto, como se muestra en el Cuadro </w:t>
      </w:r>
      <w:r w:rsidR="0000103E" w:rsidRPr="00E57784">
        <w:t>5</w:t>
      </w:r>
      <w:r w:rsidR="00F23B49" w:rsidRPr="00E57784">
        <w:t xml:space="preserve"> abajo que contiene el consolidado de las actividades realizadas </w:t>
      </w:r>
      <w:r w:rsidR="00DA2705" w:rsidRPr="00E57784">
        <w:t xml:space="preserve">en el Componente de Cooperación Técnica </w:t>
      </w:r>
      <w:r w:rsidR="00F23B49" w:rsidRPr="00E57784">
        <w:t>hasta Mayo de 2010 con los fondos asignados</w:t>
      </w:r>
      <w:r w:rsidR="00072FA3" w:rsidRPr="00E57784">
        <w:t xml:space="preserve"> </w:t>
      </w:r>
      <w:r w:rsidR="00F23B49" w:rsidRPr="00E57784">
        <w:t xml:space="preserve">contra las metas establecidas </w:t>
      </w:r>
      <w:r w:rsidR="00E75B20" w:rsidRPr="00E57784">
        <w:t xml:space="preserve">hasta fines del proyecto </w:t>
      </w:r>
      <w:r w:rsidR="00F23B49" w:rsidRPr="00E57784">
        <w:t>ha sido bastante significativo.</w:t>
      </w:r>
      <w:r w:rsidR="00AA3BC1" w:rsidRPr="00E57784">
        <w:t xml:space="preserve"> En este sentido, cabe mencionar que Swisscontact ha logrado apalancar los fondos del proyecto por un adicional de US$700,000.00, logrando que por cada US$1 aportado por el BID, se haya movilizado casi cuatro veces </w:t>
      </w:r>
      <w:r w:rsidR="00A959D8" w:rsidRPr="00E57784">
        <w:t>más</w:t>
      </w:r>
      <w:r w:rsidR="00AA3BC1" w:rsidRPr="00E57784">
        <w:t xml:space="preserve"> con los aportes de Swisscontact y de otras fuentes de fondos</w:t>
      </w:r>
      <w:r w:rsidR="00420422" w:rsidRPr="00E57784">
        <w:t xml:space="preserve"> Ver Grafico 1 abajo</w:t>
      </w:r>
      <w:r w:rsidR="00AA3BC1" w:rsidRPr="00E57784">
        <w:t xml:space="preserve"> </w:t>
      </w:r>
    </w:p>
    <w:p w:rsidR="00E85B5B" w:rsidRPr="00E57784" w:rsidRDefault="00E85B5B">
      <w:pPr>
        <w:spacing w:after="0" w:line="240" w:lineRule="auto"/>
        <w:ind w:left="0"/>
        <w:jc w:val="left"/>
        <w:rPr>
          <w:b/>
        </w:rPr>
      </w:pPr>
      <w:r w:rsidRPr="00E57784">
        <w:rPr>
          <w:b/>
        </w:rPr>
        <w:br w:type="page"/>
      </w:r>
    </w:p>
    <w:p w:rsidR="00420422" w:rsidRPr="00E57784" w:rsidRDefault="00420422" w:rsidP="00420422">
      <w:pPr>
        <w:tabs>
          <w:tab w:val="center" w:pos="1440"/>
          <w:tab w:val="left" w:pos="10080"/>
        </w:tabs>
        <w:spacing w:after="0" w:line="240" w:lineRule="auto"/>
        <w:ind w:left="720"/>
        <w:jc w:val="center"/>
        <w:rPr>
          <w:b/>
        </w:rPr>
      </w:pPr>
      <w:r w:rsidRPr="00E57784">
        <w:rPr>
          <w:b/>
        </w:rPr>
        <w:lastRenderedPageBreak/>
        <w:t xml:space="preserve">Grafico 1 </w:t>
      </w:r>
    </w:p>
    <w:p w:rsidR="00420422" w:rsidRPr="00E57784" w:rsidRDefault="00420422" w:rsidP="00420422">
      <w:pPr>
        <w:tabs>
          <w:tab w:val="center" w:pos="1440"/>
          <w:tab w:val="left" w:pos="10080"/>
        </w:tabs>
        <w:spacing w:after="0" w:line="240" w:lineRule="auto"/>
        <w:ind w:left="720"/>
        <w:jc w:val="center"/>
        <w:rPr>
          <w:b/>
        </w:rPr>
      </w:pPr>
      <w:r w:rsidRPr="00E57784">
        <w:rPr>
          <w:b/>
        </w:rPr>
        <w:t>Aportes de diferentes fuentes a los gastos del proyecto</w:t>
      </w:r>
    </w:p>
    <w:p w:rsidR="00420422" w:rsidRPr="00E57784" w:rsidRDefault="00420422" w:rsidP="00420422">
      <w:pPr>
        <w:tabs>
          <w:tab w:val="center" w:pos="1440"/>
          <w:tab w:val="left" w:pos="10080"/>
        </w:tabs>
        <w:spacing w:after="0" w:line="240" w:lineRule="auto"/>
        <w:ind w:left="720"/>
        <w:jc w:val="center"/>
        <w:rPr>
          <w:b/>
        </w:rPr>
      </w:pPr>
      <w:r w:rsidRPr="00E57784">
        <w:rPr>
          <w:b/>
        </w:rPr>
        <w:t>(</w:t>
      </w:r>
      <w:r w:rsidR="001841B1" w:rsidRPr="00E57784">
        <w:rPr>
          <w:b/>
        </w:rPr>
        <w:t>A</w:t>
      </w:r>
      <w:r w:rsidRPr="00E57784">
        <w:rPr>
          <w:b/>
        </w:rPr>
        <w:t xml:space="preserve"> </w:t>
      </w:r>
      <w:r w:rsidR="001841B1" w:rsidRPr="00E57784">
        <w:rPr>
          <w:b/>
        </w:rPr>
        <w:t>M</w:t>
      </w:r>
      <w:r w:rsidRPr="00E57784">
        <w:rPr>
          <w:b/>
        </w:rPr>
        <w:t>ayo 10 de 2010, en US$ y %)</w:t>
      </w:r>
    </w:p>
    <w:p w:rsidR="008B0399" w:rsidRPr="00E57784" w:rsidRDefault="008B0399" w:rsidP="00420422">
      <w:pPr>
        <w:tabs>
          <w:tab w:val="center" w:pos="1440"/>
          <w:tab w:val="left" w:pos="10080"/>
        </w:tabs>
        <w:spacing w:after="0" w:line="240" w:lineRule="auto"/>
        <w:ind w:left="720"/>
        <w:jc w:val="center"/>
        <w:rPr>
          <w:b/>
        </w:rPr>
      </w:pPr>
    </w:p>
    <w:p w:rsidR="00420422" w:rsidRPr="00E57784" w:rsidRDefault="00420422" w:rsidP="00317DB9">
      <w:pPr>
        <w:ind w:left="720"/>
        <w:jc w:val="center"/>
      </w:pPr>
    </w:p>
    <w:p w:rsidR="00E85B5B" w:rsidRPr="00E57784" w:rsidRDefault="00E85B5B" w:rsidP="00580556">
      <w:pPr>
        <w:ind w:left="720"/>
        <w:jc w:val="center"/>
        <w:rPr>
          <w:b/>
        </w:rPr>
      </w:pPr>
      <w:r w:rsidRPr="00E57784">
        <w:rPr>
          <w:b/>
          <w:noProof/>
          <w:lang w:val="en-US"/>
        </w:rPr>
        <w:drawing>
          <wp:inline distT="0" distB="0" distL="0" distR="0">
            <wp:extent cx="3514725" cy="2400300"/>
            <wp:effectExtent l="19050" t="0" r="9525" b="0"/>
            <wp:docPr id="2" name="Chart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E85B5B" w:rsidRPr="00E57784" w:rsidRDefault="00E85B5B" w:rsidP="00580556">
      <w:pPr>
        <w:ind w:left="720"/>
        <w:jc w:val="center"/>
        <w:rPr>
          <w:b/>
        </w:rPr>
      </w:pPr>
    </w:p>
    <w:p w:rsidR="00F23B49" w:rsidRPr="00E57784" w:rsidRDefault="00F23B49" w:rsidP="00580556">
      <w:pPr>
        <w:ind w:left="720"/>
        <w:jc w:val="center"/>
        <w:rPr>
          <w:b/>
        </w:rPr>
      </w:pPr>
      <w:r w:rsidRPr="00E57784">
        <w:rPr>
          <w:b/>
        </w:rPr>
        <w:t>CUADRO</w:t>
      </w:r>
      <w:r w:rsidR="0000103E" w:rsidRPr="00E57784">
        <w:rPr>
          <w:b/>
        </w:rPr>
        <w:t xml:space="preserve"> 5</w:t>
      </w:r>
    </w:p>
    <w:p w:rsidR="00F23B49" w:rsidRPr="00E57784" w:rsidRDefault="006E2E6D" w:rsidP="00F23B49">
      <w:pPr>
        <w:tabs>
          <w:tab w:val="left" w:pos="1440"/>
          <w:tab w:val="left" w:pos="10080"/>
        </w:tabs>
        <w:spacing w:after="0" w:line="240" w:lineRule="auto"/>
        <w:ind w:left="720"/>
        <w:jc w:val="center"/>
        <w:rPr>
          <w:b/>
        </w:rPr>
      </w:pPr>
      <w:r w:rsidRPr="00E57784">
        <w:rPr>
          <w:b/>
        </w:rPr>
        <w:t xml:space="preserve">MATRIZ DE RESULTADO </w:t>
      </w:r>
      <w:r w:rsidR="002D675D" w:rsidRPr="00E57784">
        <w:rPr>
          <w:b/>
        </w:rPr>
        <w:t>DEL COMPONENTE DE COOPERACION TECINICA</w:t>
      </w:r>
    </w:p>
    <w:p w:rsidR="006E2E6D" w:rsidRPr="00E57784" w:rsidRDefault="006E2E6D" w:rsidP="00F23B49">
      <w:pPr>
        <w:tabs>
          <w:tab w:val="left" w:pos="1440"/>
          <w:tab w:val="left" w:pos="10080"/>
        </w:tabs>
        <w:spacing w:after="0" w:line="240" w:lineRule="auto"/>
        <w:ind w:left="720"/>
        <w:jc w:val="center"/>
        <w:rPr>
          <w:b/>
        </w:rPr>
      </w:pPr>
      <w:r w:rsidRPr="00E57784">
        <w:rPr>
          <w:b/>
        </w:rPr>
        <w:t>(AL 12 de Mayo de 2010)</w:t>
      </w:r>
    </w:p>
    <w:p w:rsidR="00E75B20" w:rsidRPr="00E57784" w:rsidRDefault="00E75B20" w:rsidP="00F23B49">
      <w:pPr>
        <w:tabs>
          <w:tab w:val="left" w:pos="1440"/>
          <w:tab w:val="left" w:pos="10080"/>
        </w:tabs>
        <w:spacing w:after="0" w:line="240" w:lineRule="auto"/>
        <w:ind w:left="720"/>
        <w:jc w:val="center"/>
        <w:rPr>
          <w:b/>
        </w:rPr>
      </w:pPr>
    </w:p>
    <w:tbl>
      <w:tblPr>
        <w:tblW w:w="1080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600"/>
        <w:gridCol w:w="3780"/>
        <w:gridCol w:w="3420"/>
      </w:tblGrid>
      <w:tr w:rsidR="00F23B49" w:rsidRPr="00E57784" w:rsidTr="003A1F18">
        <w:trPr>
          <w:cantSplit/>
          <w:trHeight w:val="602"/>
        </w:trPr>
        <w:tc>
          <w:tcPr>
            <w:tcW w:w="3600" w:type="dxa"/>
            <w:shd w:val="pct15" w:color="auto" w:fill="auto"/>
          </w:tcPr>
          <w:p w:rsidR="00F23B49" w:rsidRPr="00E57784" w:rsidRDefault="008C2454" w:rsidP="002927AD">
            <w:pPr>
              <w:ind w:left="72"/>
              <w:jc w:val="left"/>
              <w:rPr>
                <w:b/>
                <w:lang w:val="es-ES_tradnl"/>
              </w:rPr>
            </w:pPr>
            <w:r w:rsidRPr="00E57784">
              <w:rPr>
                <w:b/>
                <w:lang w:val="es-ES_tradnl"/>
              </w:rPr>
              <w:t>ACTIVIDADES PROGRAMADAS</w:t>
            </w:r>
          </w:p>
        </w:tc>
        <w:tc>
          <w:tcPr>
            <w:tcW w:w="3780" w:type="dxa"/>
            <w:shd w:val="pct15" w:color="auto" w:fill="auto"/>
          </w:tcPr>
          <w:p w:rsidR="00F23B49" w:rsidRPr="00E57784" w:rsidRDefault="008C2454" w:rsidP="00E75B20">
            <w:pPr>
              <w:tabs>
                <w:tab w:val="num" w:pos="426"/>
              </w:tabs>
              <w:jc w:val="center"/>
              <w:rPr>
                <w:b/>
                <w:bCs/>
                <w:color w:val="000000"/>
                <w:lang w:val="es-ES_tradnl" w:eastAsia="es-MX"/>
              </w:rPr>
            </w:pPr>
            <w:r w:rsidRPr="00E57784">
              <w:rPr>
                <w:b/>
                <w:bCs/>
                <w:color w:val="000000"/>
                <w:lang w:val="es-ES_tradnl" w:eastAsia="es-MX"/>
              </w:rPr>
              <w:t>METAS ESTABLECIDAS</w:t>
            </w:r>
            <w:r w:rsidR="00E75B20" w:rsidRPr="00E57784">
              <w:rPr>
                <w:b/>
                <w:bCs/>
                <w:color w:val="000000"/>
                <w:lang w:val="es-ES_tradnl" w:eastAsia="es-MX"/>
              </w:rPr>
              <w:t xml:space="preserve"> A FINES DEL PROYECTO</w:t>
            </w:r>
          </w:p>
        </w:tc>
        <w:tc>
          <w:tcPr>
            <w:tcW w:w="3420" w:type="dxa"/>
            <w:shd w:val="pct15" w:color="auto" w:fill="auto"/>
          </w:tcPr>
          <w:p w:rsidR="00E75B20" w:rsidRPr="00E57784" w:rsidRDefault="008C2454" w:rsidP="00E75B20">
            <w:pPr>
              <w:tabs>
                <w:tab w:val="left" w:pos="1440"/>
                <w:tab w:val="left" w:pos="10080"/>
              </w:tabs>
              <w:spacing w:after="0" w:line="240" w:lineRule="auto"/>
              <w:ind w:left="720"/>
              <w:jc w:val="center"/>
              <w:rPr>
                <w:b/>
                <w:lang w:val="es-ES_tradnl"/>
              </w:rPr>
            </w:pPr>
            <w:r w:rsidRPr="00E57784">
              <w:rPr>
                <w:b/>
                <w:lang w:val="es-ES_tradnl"/>
              </w:rPr>
              <w:t>RESULTADOS ALCANZADOS</w:t>
            </w:r>
            <w:r w:rsidR="00B24A84" w:rsidRPr="00E57784">
              <w:rPr>
                <w:b/>
                <w:lang w:val="es-ES_tradnl"/>
              </w:rPr>
              <w:t xml:space="preserve"> </w:t>
            </w:r>
          </w:p>
          <w:p w:rsidR="00F23B49" w:rsidRPr="00E57784" w:rsidRDefault="00F23B49" w:rsidP="00E75B20">
            <w:pPr>
              <w:tabs>
                <w:tab w:val="left" w:pos="1440"/>
                <w:tab w:val="left" w:pos="10080"/>
              </w:tabs>
              <w:spacing w:after="0" w:line="240" w:lineRule="auto"/>
              <w:ind w:left="720"/>
              <w:jc w:val="center"/>
              <w:rPr>
                <w:b/>
                <w:lang w:val="es-ES_tradnl"/>
              </w:rPr>
            </w:pPr>
          </w:p>
        </w:tc>
      </w:tr>
      <w:tr w:rsidR="002D675D" w:rsidRPr="00E57784" w:rsidTr="003A1F18">
        <w:trPr>
          <w:cantSplit/>
          <w:trHeight w:val="593"/>
        </w:trPr>
        <w:tc>
          <w:tcPr>
            <w:tcW w:w="3600" w:type="dxa"/>
          </w:tcPr>
          <w:p w:rsidR="002D675D" w:rsidRPr="00E57784" w:rsidRDefault="002D675D" w:rsidP="002927AD">
            <w:pPr>
              <w:ind w:left="72"/>
              <w:jc w:val="left"/>
              <w:rPr>
                <w:b/>
                <w:sz w:val="20"/>
                <w:szCs w:val="20"/>
                <w:lang w:val="es-ES_tradnl"/>
              </w:rPr>
            </w:pPr>
            <w:r w:rsidRPr="00E57784">
              <w:rPr>
                <w:b/>
                <w:sz w:val="20"/>
                <w:szCs w:val="20"/>
                <w:lang w:val="es-ES_tradnl"/>
              </w:rPr>
              <w:t xml:space="preserve">SUB-COMPONENTE PRODUCCION </w:t>
            </w:r>
            <w:r w:rsidR="008C2454" w:rsidRPr="00E57784">
              <w:rPr>
                <w:bCs/>
                <w:color w:val="000000"/>
                <w:sz w:val="20"/>
                <w:szCs w:val="20"/>
                <w:lang w:val="es-ES_tradnl" w:eastAsia="es-MX"/>
              </w:rPr>
              <w:t>US$62,529.70 a Diciembre de 2009</w:t>
            </w:r>
          </w:p>
        </w:tc>
        <w:tc>
          <w:tcPr>
            <w:tcW w:w="3780" w:type="dxa"/>
          </w:tcPr>
          <w:p w:rsidR="002D675D" w:rsidRPr="00E57784" w:rsidRDefault="002D675D" w:rsidP="002D675D">
            <w:pPr>
              <w:tabs>
                <w:tab w:val="num" w:pos="426"/>
              </w:tabs>
              <w:rPr>
                <w:bCs/>
                <w:color w:val="000000"/>
                <w:sz w:val="20"/>
                <w:szCs w:val="20"/>
                <w:lang w:val="es-ES_tradnl" w:eastAsia="es-MX"/>
              </w:rPr>
            </w:pPr>
          </w:p>
        </w:tc>
        <w:tc>
          <w:tcPr>
            <w:tcW w:w="3420" w:type="dxa"/>
          </w:tcPr>
          <w:p w:rsidR="002D675D" w:rsidRPr="00E57784" w:rsidRDefault="002D675D" w:rsidP="00F23B49">
            <w:pPr>
              <w:rPr>
                <w:b/>
                <w:sz w:val="20"/>
                <w:szCs w:val="20"/>
                <w:lang w:val="es-ES_tradnl"/>
              </w:rPr>
            </w:pPr>
          </w:p>
        </w:tc>
      </w:tr>
      <w:tr w:rsidR="00F23B49" w:rsidRPr="00E57784" w:rsidTr="00C467E2">
        <w:trPr>
          <w:cantSplit/>
        </w:trPr>
        <w:tc>
          <w:tcPr>
            <w:tcW w:w="3600" w:type="dxa"/>
          </w:tcPr>
          <w:p w:rsidR="00F23B49" w:rsidRPr="00E57784" w:rsidRDefault="00F23B49" w:rsidP="002927AD">
            <w:pPr>
              <w:spacing w:after="0" w:line="240" w:lineRule="auto"/>
              <w:ind w:left="72"/>
              <w:jc w:val="left"/>
              <w:rPr>
                <w:sz w:val="20"/>
                <w:szCs w:val="20"/>
                <w:lang w:val="es-ES_tradnl"/>
              </w:rPr>
            </w:pPr>
            <w:r w:rsidRPr="00E57784">
              <w:rPr>
                <w:sz w:val="20"/>
                <w:szCs w:val="20"/>
                <w:lang w:val="es-ES_tradnl"/>
              </w:rPr>
              <w:t>Implementación de un sistema integrado de calidad sanidad e inocuidad.</w:t>
            </w:r>
          </w:p>
        </w:tc>
        <w:tc>
          <w:tcPr>
            <w:tcW w:w="3780" w:type="dxa"/>
          </w:tcPr>
          <w:p w:rsidR="00F23B49" w:rsidRPr="00E57784" w:rsidRDefault="00F23B49" w:rsidP="00F23B49">
            <w:pPr>
              <w:numPr>
                <w:ilvl w:val="1"/>
                <w:numId w:val="14"/>
              </w:numPr>
              <w:tabs>
                <w:tab w:val="clear" w:pos="1440"/>
                <w:tab w:val="num" w:pos="314"/>
              </w:tabs>
              <w:spacing w:after="0" w:line="240" w:lineRule="auto"/>
              <w:ind w:left="314" w:hanging="314"/>
              <w:rPr>
                <w:sz w:val="20"/>
                <w:szCs w:val="20"/>
                <w:lang w:val="es-ES_tradnl"/>
              </w:rPr>
            </w:pPr>
            <w:r w:rsidRPr="00E57784">
              <w:rPr>
                <w:sz w:val="20"/>
                <w:szCs w:val="20"/>
                <w:lang w:val="es-ES_tradnl"/>
              </w:rPr>
              <w:t xml:space="preserve">13 cursos (desagregarlo por año) sobre Buenas Prácticas de Manufactura. </w:t>
            </w:r>
          </w:p>
          <w:p w:rsidR="00E75D1B" w:rsidRPr="00E57784" w:rsidRDefault="00E75D1B" w:rsidP="00E75D1B">
            <w:pPr>
              <w:spacing w:after="0" w:line="240" w:lineRule="auto"/>
              <w:ind w:left="314"/>
              <w:rPr>
                <w:sz w:val="20"/>
                <w:szCs w:val="20"/>
                <w:lang w:val="es-ES_tradnl"/>
              </w:rPr>
            </w:pPr>
          </w:p>
          <w:p w:rsidR="00E75D1B" w:rsidRPr="00E57784" w:rsidRDefault="00E75D1B" w:rsidP="00E75D1B">
            <w:pPr>
              <w:spacing w:after="0" w:line="240" w:lineRule="auto"/>
              <w:ind w:left="314"/>
              <w:rPr>
                <w:sz w:val="20"/>
                <w:szCs w:val="20"/>
                <w:lang w:val="es-ES_tradnl"/>
              </w:rPr>
            </w:pPr>
          </w:p>
          <w:p w:rsidR="00F23B49" w:rsidRPr="00E57784" w:rsidRDefault="00F23B49" w:rsidP="00F23B49">
            <w:pPr>
              <w:ind w:left="314"/>
              <w:rPr>
                <w:sz w:val="20"/>
                <w:szCs w:val="20"/>
                <w:lang w:val="es-ES_tradnl"/>
              </w:rPr>
            </w:pPr>
          </w:p>
          <w:p w:rsidR="00F23B49" w:rsidRPr="00E57784" w:rsidRDefault="00F23B49" w:rsidP="00F23B49">
            <w:pPr>
              <w:ind w:left="314"/>
              <w:rPr>
                <w:sz w:val="20"/>
                <w:szCs w:val="20"/>
                <w:lang w:val="es-ES_tradnl"/>
              </w:rPr>
            </w:pPr>
          </w:p>
          <w:p w:rsidR="00F23B49" w:rsidRPr="00E57784" w:rsidRDefault="00F23B49" w:rsidP="00F23B49">
            <w:pPr>
              <w:ind w:left="314"/>
              <w:rPr>
                <w:sz w:val="20"/>
                <w:szCs w:val="20"/>
                <w:lang w:val="es-ES_tradnl"/>
              </w:rPr>
            </w:pPr>
          </w:p>
          <w:p w:rsidR="00F23B49" w:rsidRPr="00E57784" w:rsidRDefault="00F23B49" w:rsidP="00F23B49">
            <w:pPr>
              <w:ind w:left="314"/>
              <w:rPr>
                <w:sz w:val="20"/>
                <w:szCs w:val="20"/>
                <w:lang w:val="es-ES_tradnl"/>
              </w:rPr>
            </w:pPr>
          </w:p>
          <w:p w:rsidR="00F23B49" w:rsidRPr="00E57784" w:rsidRDefault="00F23B49" w:rsidP="00F23B49">
            <w:pPr>
              <w:ind w:left="314"/>
              <w:rPr>
                <w:sz w:val="20"/>
                <w:szCs w:val="20"/>
                <w:lang w:val="es-ES_tradnl"/>
              </w:rPr>
            </w:pPr>
          </w:p>
          <w:p w:rsidR="00F23B49" w:rsidRPr="00E57784" w:rsidRDefault="00F23B49" w:rsidP="00F23B49">
            <w:pPr>
              <w:ind w:left="314"/>
              <w:rPr>
                <w:sz w:val="20"/>
                <w:szCs w:val="20"/>
                <w:lang w:val="es-ES_tradnl"/>
              </w:rPr>
            </w:pPr>
          </w:p>
          <w:p w:rsidR="00E75D1B" w:rsidRPr="00E57784" w:rsidRDefault="00E75D1B" w:rsidP="00E75D1B">
            <w:pPr>
              <w:spacing w:after="0" w:line="240" w:lineRule="auto"/>
              <w:ind w:left="314"/>
              <w:rPr>
                <w:bCs/>
                <w:color w:val="000000"/>
                <w:sz w:val="20"/>
                <w:szCs w:val="20"/>
                <w:lang w:val="es-ES_tradnl" w:eastAsia="es-MX"/>
              </w:rPr>
            </w:pPr>
          </w:p>
          <w:p w:rsidR="00E75D1B" w:rsidRPr="00E57784" w:rsidRDefault="00E75D1B" w:rsidP="00E75D1B">
            <w:pPr>
              <w:spacing w:after="0" w:line="240" w:lineRule="auto"/>
              <w:ind w:left="314"/>
              <w:rPr>
                <w:bCs/>
                <w:color w:val="000000"/>
                <w:sz w:val="20"/>
                <w:szCs w:val="20"/>
                <w:lang w:val="es-ES_tradnl" w:eastAsia="es-MX"/>
              </w:rPr>
            </w:pPr>
          </w:p>
          <w:p w:rsidR="00F23B49" w:rsidRPr="00E57784" w:rsidRDefault="00F23B49" w:rsidP="00E75D1B">
            <w:pPr>
              <w:numPr>
                <w:ilvl w:val="1"/>
                <w:numId w:val="14"/>
              </w:numPr>
              <w:tabs>
                <w:tab w:val="clear" w:pos="1440"/>
                <w:tab w:val="num" w:pos="314"/>
              </w:tabs>
              <w:spacing w:after="0" w:line="240" w:lineRule="auto"/>
              <w:ind w:left="314" w:hanging="314"/>
              <w:rPr>
                <w:bCs/>
                <w:color w:val="000000"/>
                <w:sz w:val="20"/>
                <w:szCs w:val="20"/>
                <w:lang w:val="es-ES_tradnl" w:eastAsia="es-MX"/>
              </w:rPr>
            </w:pPr>
            <w:r w:rsidRPr="00E57784">
              <w:rPr>
                <w:sz w:val="20"/>
                <w:szCs w:val="20"/>
                <w:lang w:val="es-ES_tradnl"/>
              </w:rPr>
              <w:t xml:space="preserve">520 días de asistencia técnica en la implementación del Sistema Integrado de Calidad. </w:t>
            </w:r>
          </w:p>
        </w:tc>
        <w:tc>
          <w:tcPr>
            <w:tcW w:w="3420" w:type="dxa"/>
          </w:tcPr>
          <w:p w:rsidR="00E75D1B" w:rsidRPr="00E57784" w:rsidRDefault="00F23B49" w:rsidP="00E75D1B">
            <w:pPr>
              <w:pStyle w:val="ListParagraph"/>
              <w:numPr>
                <w:ilvl w:val="0"/>
                <w:numId w:val="15"/>
              </w:numPr>
              <w:spacing w:after="100" w:afterAutospacing="1" w:line="240" w:lineRule="auto"/>
              <w:rPr>
                <w:b/>
                <w:sz w:val="20"/>
                <w:szCs w:val="20"/>
                <w:lang w:val="es-ES_tradnl"/>
              </w:rPr>
            </w:pPr>
            <w:r w:rsidRPr="00E57784">
              <w:rPr>
                <w:sz w:val="20"/>
                <w:szCs w:val="20"/>
                <w:lang w:val="es-ES_tradnl"/>
              </w:rPr>
              <w:t>12 cursos sobre BPM realizados</w:t>
            </w:r>
            <w:r w:rsidRPr="00E57784">
              <w:rPr>
                <w:b/>
                <w:sz w:val="20"/>
                <w:szCs w:val="20"/>
                <w:lang w:val="es-ES_tradnl"/>
              </w:rPr>
              <w:t xml:space="preserve"> </w:t>
            </w:r>
            <w:r w:rsidRPr="00E57784">
              <w:rPr>
                <w:sz w:val="20"/>
                <w:szCs w:val="20"/>
                <w:lang w:val="es-ES_tradnl"/>
              </w:rPr>
              <w:t>en los siguientes temas: condiciones higiénico- sanitarias en las instalaciones, introducción a la trazabilidad, calidad total y competitividad, la inocuidad y la BPM, importancia de la manipulación de alimentos, enfermedades transmitidas por los alimentos, higiene personal, calidad, competitividad y situación actual del mercado, y calidad vrs costos de producción, con la participación de 116 empleados y propietarios de las empresas de rosquillas.</w:t>
            </w:r>
          </w:p>
          <w:p w:rsidR="00E75D1B" w:rsidRPr="00E57784" w:rsidRDefault="00E75D1B" w:rsidP="00E75D1B">
            <w:pPr>
              <w:pStyle w:val="ListParagraph"/>
              <w:spacing w:after="0" w:line="240" w:lineRule="auto"/>
              <w:ind w:left="360"/>
              <w:rPr>
                <w:b/>
                <w:sz w:val="20"/>
                <w:szCs w:val="20"/>
                <w:lang w:val="es-ES_tradnl"/>
              </w:rPr>
            </w:pPr>
          </w:p>
          <w:p w:rsidR="00F23B49" w:rsidRPr="00E57784" w:rsidRDefault="00F23B49" w:rsidP="001335FF">
            <w:pPr>
              <w:pStyle w:val="ListParagraph"/>
              <w:numPr>
                <w:ilvl w:val="0"/>
                <w:numId w:val="15"/>
              </w:numPr>
              <w:spacing w:after="0" w:line="240" w:lineRule="auto"/>
              <w:rPr>
                <w:b/>
                <w:sz w:val="20"/>
                <w:szCs w:val="20"/>
                <w:lang w:val="es-ES_tradnl"/>
              </w:rPr>
            </w:pPr>
            <w:r w:rsidRPr="00E57784">
              <w:rPr>
                <w:sz w:val="20"/>
                <w:szCs w:val="20"/>
                <w:lang w:val="es-ES_tradnl"/>
              </w:rPr>
              <w:t xml:space="preserve">468 días de asistencia técnica directa a 47 empresas </w:t>
            </w:r>
          </w:p>
        </w:tc>
      </w:tr>
      <w:tr w:rsidR="00F23B49" w:rsidRPr="00E57784" w:rsidTr="00C467E2">
        <w:trPr>
          <w:cantSplit/>
          <w:trHeight w:val="800"/>
        </w:trPr>
        <w:tc>
          <w:tcPr>
            <w:tcW w:w="3600" w:type="dxa"/>
          </w:tcPr>
          <w:p w:rsidR="00F23B49" w:rsidRPr="00E57784" w:rsidRDefault="00F23B49" w:rsidP="002927AD">
            <w:pPr>
              <w:spacing w:after="0" w:line="240" w:lineRule="auto"/>
              <w:ind w:left="72"/>
              <w:jc w:val="left"/>
              <w:rPr>
                <w:sz w:val="20"/>
                <w:szCs w:val="20"/>
                <w:lang w:val="es-ES_tradnl"/>
              </w:rPr>
            </w:pPr>
            <w:r w:rsidRPr="00E57784">
              <w:rPr>
                <w:sz w:val="20"/>
                <w:szCs w:val="20"/>
                <w:lang w:val="es-ES_tradnl"/>
              </w:rPr>
              <w:lastRenderedPageBreak/>
              <w:t>Diseño y desarrollo de tecnologías piloto.</w:t>
            </w:r>
          </w:p>
        </w:tc>
        <w:tc>
          <w:tcPr>
            <w:tcW w:w="3780" w:type="dxa"/>
          </w:tcPr>
          <w:p w:rsidR="00F23B49" w:rsidRPr="00E57784" w:rsidRDefault="00F23B49" w:rsidP="001335FF">
            <w:pPr>
              <w:numPr>
                <w:ilvl w:val="1"/>
                <w:numId w:val="14"/>
              </w:numPr>
              <w:tabs>
                <w:tab w:val="clear" w:pos="1440"/>
                <w:tab w:val="num" w:pos="314"/>
              </w:tabs>
              <w:spacing w:after="0" w:line="240" w:lineRule="auto"/>
              <w:ind w:left="314" w:hanging="314"/>
              <w:rPr>
                <w:bCs/>
                <w:color w:val="000000"/>
                <w:sz w:val="20"/>
                <w:szCs w:val="20"/>
                <w:lang w:val="es-ES_tradnl" w:eastAsia="es-MX"/>
              </w:rPr>
            </w:pPr>
            <w:r w:rsidRPr="00E57784">
              <w:rPr>
                <w:sz w:val="20"/>
                <w:szCs w:val="20"/>
                <w:lang w:val="es-ES_tradnl"/>
              </w:rPr>
              <w:t xml:space="preserve">Diseño y desarrollo de 4 tecnologías </w:t>
            </w:r>
          </w:p>
        </w:tc>
        <w:tc>
          <w:tcPr>
            <w:tcW w:w="3420" w:type="dxa"/>
          </w:tcPr>
          <w:p w:rsidR="00F23B49" w:rsidRPr="00E57784" w:rsidRDefault="00F23B49" w:rsidP="001335FF">
            <w:pPr>
              <w:numPr>
                <w:ilvl w:val="1"/>
                <w:numId w:val="14"/>
              </w:numPr>
              <w:tabs>
                <w:tab w:val="clear" w:pos="1440"/>
                <w:tab w:val="num" w:pos="314"/>
              </w:tabs>
              <w:spacing w:after="0" w:line="240" w:lineRule="auto"/>
              <w:ind w:left="314" w:hanging="314"/>
              <w:rPr>
                <w:b/>
                <w:sz w:val="20"/>
                <w:szCs w:val="20"/>
                <w:lang w:val="es-ES_tradnl"/>
              </w:rPr>
            </w:pPr>
            <w:r w:rsidRPr="00E57784">
              <w:rPr>
                <w:sz w:val="20"/>
                <w:szCs w:val="20"/>
                <w:lang w:val="es-ES_tradnl"/>
              </w:rPr>
              <w:t xml:space="preserve">Se han desarrollado 3 nuevas tecnologías: eco-horno, molino formador a escala artesanal y adaptaciones de fosas séptica con incorporación de pila de lavado de maíz y  se encuentra en proceso de validación del molino formador industrial. </w:t>
            </w:r>
          </w:p>
        </w:tc>
      </w:tr>
      <w:tr w:rsidR="00F23B49" w:rsidRPr="00E57784" w:rsidTr="00C467E2">
        <w:trPr>
          <w:cantSplit/>
        </w:trPr>
        <w:tc>
          <w:tcPr>
            <w:tcW w:w="3600" w:type="dxa"/>
          </w:tcPr>
          <w:p w:rsidR="00F23B49" w:rsidRPr="00E57784" w:rsidRDefault="00F23B49" w:rsidP="002927AD">
            <w:pPr>
              <w:spacing w:after="0" w:line="240" w:lineRule="auto"/>
              <w:ind w:left="72"/>
              <w:jc w:val="left"/>
              <w:rPr>
                <w:sz w:val="20"/>
                <w:szCs w:val="20"/>
                <w:lang w:val="es-ES_tradnl"/>
              </w:rPr>
            </w:pPr>
            <w:r w:rsidRPr="00E57784">
              <w:rPr>
                <w:sz w:val="20"/>
                <w:szCs w:val="20"/>
                <w:lang w:val="es-ES_tradnl"/>
              </w:rPr>
              <w:t>Apoyo en la implementación de nuevas tecnologías.</w:t>
            </w:r>
          </w:p>
        </w:tc>
        <w:tc>
          <w:tcPr>
            <w:tcW w:w="3780" w:type="dxa"/>
          </w:tcPr>
          <w:p w:rsidR="00F23B49" w:rsidRPr="00E57784" w:rsidRDefault="00F23B49" w:rsidP="001335FF">
            <w:pPr>
              <w:numPr>
                <w:ilvl w:val="1"/>
                <w:numId w:val="14"/>
              </w:numPr>
              <w:tabs>
                <w:tab w:val="clear" w:pos="1440"/>
                <w:tab w:val="num" w:pos="314"/>
              </w:tabs>
              <w:spacing w:after="0" w:line="240" w:lineRule="auto"/>
              <w:ind w:left="314" w:hanging="314"/>
              <w:rPr>
                <w:bCs/>
                <w:color w:val="000000"/>
                <w:sz w:val="20"/>
                <w:szCs w:val="20"/>
                <w:lang w:val="es-ES_tradnl" w:eastAsia="es-MX"/>
              </w:rPr>
            </w:pPr>
            <w:r w:rsidRPr="00E57784">
              <w:rPr>
                <w:sz w:val="20"/>
                <w:szCs w:val="20"/>
                <w:lang w:val="es-ES_tradnl"/>
              </w:rPr>
              <w:t xml:space="preserve">100 equipos construidos (eco-hornos y molinos formadores). </w:t>
            </w:r>
          </w:p>
        </w:tc>
        <w:tc>
          <w:tcPr>
            <w:tcW w:w="3420" w:type="dxa"/>
          </w:tcPr>
          <w:p w:rsidR="00F23B49" w:rsidRPr="00E57784" w:rsidRDefault="00F23B49" w:rsidP="001335FF">
            <w:pPr>
              <w:pStyle w:val="ListParagraph"/>
              <w:numPr>
                <w:ilvl w:val="0"/>
                <w:numId w:val="16"/>
              </w:numPr>
              <w:spacing w:after="0" w:line="240" w:lineRule="auto"/>
              <w:rPr>
                <w:sz w:val="20"/>
                <w:szCs w:val="20"/>
                <w:lang w:val="es-ES_tradnl"/>
              </w:rPr>
            </w:pPr>
            <w:r w:rsidRPr="00E57784">
              <w:rPr>
                <w:sz w:val="20"/>
                <w:szCs w:val="20"/>
                <w:lang w:val="es-ES_tradnl"/>
              </w:rPr>
              <w:t>72 eco-hornos y X molinos formadores construidos y operando.</w:t>
            </w:r>
          </w:p>
        </w:tc>
      </w:tr>
      <w:tr w:rsidR="00F23B49" w:rsidRPr="00E57784" w:rsidTr="002927AD">
        <w:trPr>
          <w:cantSplit/>
        </w:trPr>
        <w:tc>
          <w:tcPr>
            <w:tcW w:w="3600" w:type="dxa"/>
            <w:tcBorders>
              <w:bottom w:val="single" w:sz="4" w:space="0" w:color="auto"/>
            </w:tcBorders>
          </w:tcPr>
          <w:p w:rsidR="00F23B49" w:rsidRPr="00E57784" w:rsidRDefault="00F23B49" w:rsidP="002927AD">
            <w:pPr>
              <w:spacing w:after="0" w:line="240" w:lineRule="auto"/>
              <w:ind w:left="72"/>
              <w:jc w:val="left"/>
              <w:rPr>
                <w:sz w:val="20"/>
                <w:szCs w:val="20"/>
                <w:lang w:val="es-ES_tradnl"/>
              </w:rPr>
            </w:pPr>
            <w:r w:rsidRPr="00E57784">
              <w:rPr>
                <w:sz w:val="20"/>
                <w:szCs w:val="20"/>
                <w:lang w:val="es-ES_tradnl"/>
              </w:rPr>
              <w:t>Diseño de flujos de proceso y plantas de procesamiento</w:t>
            </w:r>
          </w:p>
        </w:tc>
        <w:tc>
          <w:tcPr>
            <w:tcW w:w="3780" w:type="dxa"/>
            <w:tcBorders>
              <w:bottom w:val="single" w:sz="4" w:space="0" w:color="auto"/>
            </w:tcBorders>
          </w:tcPr>
          <w:p w:rsidR="00F23B49" w:rsidRPr="00E57784" w:rsidRDefault="00F23B49" w:rsidP="001335FF">
            <w:pPr>
              <w:numPr>
                <w:ilvl w:val="1"/>
                <w:numId w:val="14"/>
              </w:numPr>
              <w:tabs>
                <w:tab w:val="clear" w:pos="1440"/>
                <w:tab w:val="num" w:pos="314"/>
              </w:tabs>
              <w:spacing w:after="0" w:line="240" w:lineRule="auto"/>
              <w:ind w:left="314" w:hanging="314"/>
              <w:rPr>
                <w:bCs/>
                <w:color w:val="000000"/>
                <w:sz w:val="20"/>
                <w:szCs w:val="20"/>
                <w:lang w:val="es-ES_tradnl" w:eastAsia="es-MX"/>
              </w:rPr>
            </w:pPr>
            <w:r w:rsidRPr="00E57784">
              <w:rPr>
                <w:sz w:val="20"/>
                <w:szCs w:val="20"/>
                <w:lang w:val="es-ES_tradnl"/>
              </w:rPr>
              <w:t>20 diseños de flujos de proceso y plantas de proceso (impacto ambiental y seguridad industrial)</w:t>
            </w:r>
          </w:p>
        </w:tc>
        <w:tc>
          <w:tcPr>
            <w:tcW w:w="3420" w:type="dxa"/>
            <w:tcBorders>
              <w:bottom w:val="single" w:sz="4" w:space="0" w:color="auto"/>
            </w:tcBorders>
          </w:tcPr>
          <w:p w:rsidR="00F23B49" w:rsidRPr="00E57784" w:rsidRDefault="00F23B49" w:rsidP="001335FF">
            <w:pPr>
              <w:pStyle w:val="ListParagraph"/>
              <w:numPr>
                <w:ilvl w:val="0"/>
                <w:numId w:val="16"/>
              </w:numPr>
              <w:spacing w:after="0" w:line="240" w:lineRule="auto"/>
              <w:rPr>
                <w:sz w:val="20"/>
                <w:szCs w:val="20"/>
                <w:lang w:val="es-ES_tradnl"/>
              </w:rPr>
            </w:pPr>
            <w:r w:rsidRPr="00E57784">
              <w:rPr>
                <w:sz w:val="20"/>
                <w:szCs w:val="20"/>
                <w:lang w:val="es-ES_tradnl"/>
              </w:rPr>
              <w:t>63 flujos y plantas de proceso plasmados en el plan de negocios, además de 21 planos topográficos.</w:t>
            </w:r>
          </w:p>
        </w:tc>
      </w:tr>
      <w:tr w:rsidR="00F23B49" w:rsidRPr="00E57784" w:rsidTr="002927AD">
        <w:trPr>
          <w:cantSplit/>
        </w:trPr>
        <w:tc>
          <w:tcPr>
            <w:tcW w:w="3600" w:type="dxa"/>
            <w:tcBorders>
              <w:bottom w:val="double" w:sz="4" w:space="0" w:color="auto"/>
            </w:tcBorders>
          </w:tcPr>
          <w:p w:rsidR="00F23B49" w:rsidRPr="00E57784" w:rsidRDefault="00F23B49" w:rsidP="002927AD">
            <w:pPr>
              <w:spacing w:after="0" w:line="240" w:lineRule="auto"/>
              <w:ind w:left="72"/>
              <w:jc w:val="left"/>
              <w:rPr>
                <w:sz w:val="20"/>
                <w:szCs w:val="20"/>
                <w:lang w:val="es-ES_tradnl"/>
              </w:rPr>
            </w:pPr>
            <w:r w:rsidRPr="00E57784">
              <w:rPr>
                <w:sz w:val="20"/>
                <w:szCs w:val="20"/>
                <w:lang w:val="es-ES_tradnl"/>
              </w:rPr>
              <w:t>Apoyo a la implementación de tecnologías amigables con el ambiente.</w:t>
            </w:r>
          </w:p>
        </w:tc>
        <w:tc>
          <w:tcPr>
            <w:tcW w:w="3780" w:type="dxa"/>
            <w:tcBorders>
              <w:bottom w:val="double" w:sz="4" w:space="0" w:color="auto"/>
            </w:tcBorders>
          </w:tcPr>
          <w:p w:rsidR="00F23B49" w:rsidRPr="00E57784" w:rsidRDefault="00F23B49" w:rsidP="001335FF">
            <w:pPr>
              <w:pStyle w:val="ListParagraph"/>
              <w:numPr>
                <w:ilvl w:val="0"/>
                <w:numId w:val="16"/>
              </w:numPr>
              <w:tabs>
                <w:tab w:val="num" w:pos="426"/>
              </w:tabs>
              <w:spacing w:after="0" w:line="240" w:lineRule="auto"/>
              <w:rPr>
                <w:bCs/>
                <w:color w:val="000000"/>
                <w:sz w:val="20"/>
                <w:szCs w:val="20"/>
                <w:lang w:val="es-ES_tradnl" w:eastAsia="es-MX"/>
              </w:rPr>
            </w:pPr>
            <w:r w:rsidRPr="00E57784">
              <w:rPr>
                <w:bCs/>
                <w:color w:val="000000"/>
                <w:sz w:val="20"/>
                <w:szCs w:val="20"/>
                <w:lang w:val="es-ES_tradnl" w:eastAsia="es-MX"/>
              </w:rPr>
              <w:t>Apoyo en el uso adecuado de tecnologías amigables con el ambiente (uso de leña, control de temperatura, tiempos de cocción y enfriamiento y manejo de desechos líquidos).</w:t>
            </w:r>
          </w:p>
        </w:tc>
        <w:tc>
          <w:tcPr>
            <w:tcW w:w="3420" w:type="dxa"/>
            <w:tcBorders>
              <w:bottom w:val="double" w:sz="4" w:space="0" w:color="auto"/>
            </w:tcBorders>
          </w:tcPr>
          <w:p w:rsidR="00F23B49" w:rsidRPr="00E57784" w:rsidRDefault="00F23B49" w:rsidP="001335FF">
            <w:pPr>
              <w:pStyle w:val="ListParagraph"/>
              <w:numPr>
                <w:ilvl w:val="0"/>
                <w:numId w:val="16"/>
              </w:numPr>
              <w:spacing w:after="0" w:line="240" w:lineRule="auto"/>
              <w:rPr>
                <w:sz w:val="20"/>
                <w:szCs w:val="20"/>
                <w:lang w:val="es-ES_tradnl"/>
              </w:rPr>
            </w:pPr>
            <w:r w:rsidRPr="00E57784">
              <w:rPr>
                <w:sz w:val="20"/>
                <w:szCs w:val="20"/>
                <w:lang w:val="es-ES_tradnl"/>
              </w:rPr>
              <w:t>64 empresas han recibido capacitación y asesoría en el uso de eco-hornos y 18 empresas en el manejo de aguas residuales de lavado de maíz con cal y ceniza.</w:t>
            </w:r>
          </w:p>
        </w:tc>
      </w:tr>
      <w:tr w:rsidR="00F23B49" w:rsidRPr="00E57784" w:rsidTr="002927AD">
        <w:trPr>
          <w:cantSplit/>
        </w:trPr>
        <w:tc>
          <w:tcPr>
            <w:tcW w:w="3600" w:type="dxa"/>
            <w:tcBorders>
              <w:top w:val="double" w:sz="4" w:space="0" w:color="auto"/>
            </w:tcBorders>
          </w:tcPr>
          <w:p w:rsidR="008C2454" w:rsidRPr="00E57784" w:rsidRDefault="008C2454" w:rsidP="002927AD">
            <w:pPr>
              <w:spacing w:after="0" w:line="240" w:lineRule="auto"/>
              <w:ind w:left="72"/>
              <w:jc w:val="left"/>
              <w:rPr>
                <w:b/>
                <w:sz w:val="20"/>
                <w:szCs w:val="20"/>
                <w:lang w:val="es-ES_tradnl"/>
              </w:rPr>
            </w:pPr>
            <w:r w:rsidRPr="00E57784">
              <w:rPr>
                <w:b/>
                <w:sz w:val="20"/>
                <w:szCs w:val="20"/>
                <w:lang w:val="es-ES_tradnl"/>
              </w:rPr>
              <w:t>SUB-COMPONENTE ADMINISTRACION  (GESTION DE NEGOCIOS)</w:t>
            </w:r>
          </w:p>
          <w:p w:rsidR="008C2454" w:rsidRPr="00E57784" w:rsidRDefault="008C2454" w:rsidP="002927AD">
            <w:pPr>
              <w:spacing w:after="0" w:line="240" w:lineRule="auto"/>
              <w:ind w:left="72"/>
              <w:jc w:val="left"/>
              <w:rPr>
                <w:sz w:val="20"/>
                <w:szCs w:val="20"/>
                <w:lang w:val="es-ES_tradnl"/>
              </w:rPr>
            </w:pPr>
            <w:r w:rsidRPr="00E57784">
              <w:rPr>
                <w:sz w:val="20"/>
                <w:szCs w:val="20"/>
                <w:lang w:val="es-ES_tradnl"/>
              </w:rPr>
              <w:t>US$15,109.77</w:t>
            </w:r>
            <w:r w:rsidR="003C27FE" w:rsidRPr="00E57784">
              <w:rPr>
                <w:sz w:val="20"/>
                <w:szCs w:val="20"/>
                <w:lang w:val="es-ES_tradnl"/>
              </w:rPr>
              <w:t xml:space="preserve"> a diciembre de 2009</w:t>
            </w:r>
          </w:p>
        </w:tc>
        <w:tc>
          <w:tcPr>
            <w:tcW w:w="3780" w:type="dxa"/>
            <w:tcBorders>
              <w:top w:val="double" w:sz="4" w:space="0" w:color="auto"/>
            </w:tcBorders>
          </w:tcPr>
          <w:p w:rsidR="00F23B49" w:rsidRPr="00E57784" w:rsidRDefault="00F23B49" w:rsidP="00F23B49">
            <w:pPr>
              <w:tabs>
                <w:tab w:val="num" w:pos="426"/>
              </w:tabs>
              <w:rPr>
                <w:bCs/>
                <w:color w:val="000000"/>
                <w:sz w:val="20"/>
                <w:szCs w:val="20"/>
                <w:lang w:val="es-ES_tradnl" w:eastAsia="es-MX"/>
              </w:rPr>
            </w:pPr>
          </w:p>
        </w:tc>
        <w:tc>
          <w:tcPr>
            <w:tcW w:w="3420" w:type="dxa"/>
            <w:tcBorders>
              <w:top w:val="double" w:sz="4" w:space="0" w:color="auto"/>
            </w:tcBorders>
          </w:tcPr>
          <w:p w:rsidR="00F23B49" w:rsidRPr="00E57784" w:rsidRDefault="00F23B49" w:rsidP="00F23B49">
            <w:pPr>
              <w:rPr>
                <w:b/>
                <w:sz w:val="20"/>
                <w:szCs w:val="20"/>
                <w:lang w:val="es-ES_tradnl"/>
              </w:rPr>
            </w:pPr>
          </w:p>
        </w:tc>
      </w:tr>
      <w:tr w:rsidR="00F23B49" w:rsidRPr="00E57784" w:rsidTr="00C467E2">
        <w:trPr>
          <w:cantSplit/>
        </w:trPr>
        <w:tc>
          <w:tcPr>
            <w:tcW w:w="3600" w:type="dxa"/>
          </w:tcPr>
          <w:p w:rsidR="00F23B49" w:rsidRPr="00E57784" w:rsidRDefault="00F23B49" w:rsidP="002927AD">
            <w:pPr>
              <w:spacing w:after="0" w:line="240" w:lineRule="auto"/>
              <w:ind w:left="72"/>
              <w:jc w:val="left"/>
              <w:rPr>
                <w:sz w:val="20"/>
                <w:szCs w:val="20"/>
                <w:lang w:val="es-ES_tradnl"/>
              </w:rPr>
            </w:pPr>
            <w:r w:rsidRPr="00E57784">
              <w:rPr>
                <w:sz w:val="20"/>
                <w:szCs w:val="20"/>
                <w:lang w:val="es-ES_tradnl"/>
              </w:rPr>
              <w:t xml:space="preserve">Elaboración Planes de Negocios.  </w:t>
            </w:r>
          </w:p>
        </w:tc>
        <w:tc>
          <w:tcPr>
            <w:tcW w:w="3780" w:type="dxa"/>
          </w:tcPr>
          <w:p w:rsidR="00F23B49" w:rsidRPr="00E57784" w:rsidRDefault="00F23B49" w:rsidP="001335FF">
            <w:pPr>
              <w:numPr>
                <w:ilvl w:val="1"/>
                <w:numId w:val="14"/>
              </w:numPr>
              <w:tabs>
                <w:tab w:val="clear" w:pos="1440"/>
                <w:tab w:val="num" w:pos="314"/>
              </w:tabs>
              <w:spacing w:after="0" w:line="240" w:lineRule="auto"/>
              <w:ind w:left="314" w:hanging="314"/>
              <w:rPr>
                <w:bCs/>
                <w:color w:val="000000"/>
                <w:sz w:val="20"/>
                <w:szCs w:val="20"/>
                <w:lang w:val="es-ES_tradnl" w:eastAsia="es-MX"/>
              </w:rPr>
            </w:pPr>
            <w:r w:rsidRPr="00E57784">
              <w:rPr>
                <w:sz w:val="20"/>
                <w:szCs w:val="20"/>
                <w:lang w:val="es-ES_tradnl"/>
              </w:rPr>
              <w:t>69 planes de negocio para 69 empresas de  8 grupos empresariales, 1 para COAPUL y plan estratégico para ARSO</w:t>
            </w:r>
          </w:p>
        </w:tc>
        <w:tc>
          <w:tcPr>
            <w:tcW w:w="3420" w:type="dxa"/>
          </w:tcPr>
          <w:p w:rsidR="00F23B49" w:rsidRPr="00E57784" w:rsidRDefault="00F23B49" w:rsidP="001335FF">
            <w:pPr>
              <w:numPr>
                <w:ilvl w:val="1"/>
                <w:numId w:val="14"/>
              </w:numPr>
              <w:tabs>
                <w:tab w:val="clear" w:pos="1440"/>
                <w:tab w:val="num" w:pos="314"/>
              </w:tabs>
              <w:spacing w:after="0" w:line="240" w:lineRule="auto"/>
              <w:ind w:left="314" w:hanging="314"/>
              <w:rPr>
                <w:b/>
                <w:sz w:val="20"/>
                <w:szCs w:val="20"/>
                <w:lang w:val="es-ES_tradnl"/>
              </w:rPr>
            </w:pPr>
            <w:r w:rsidRPr="00E57784">
              <w:rPr>
                <w:sz w:val="20"/>
                <w:szCs w:val="20"/>
                <w:lang w:val="es-ES_tradnl"/>
              </w:rPr>
              <w:t>63 planes de negocio para 63 empresas en 7 grupos empresariales, 1 para COAPUL y plan estratégico para ARSO</w:t>
            </w:r>
          </w:p>
        </w:tc>
      </w:tr>
      <w:tr w:rsidR="00F23B49" w:rsidRPr="00E57784" w:rsidTr="00C467E2">
        <w:trPr>
          <w:cantSplit/>
        </w:trPr>
        <w:tc>
          <w:tcPr>
            <w:tcW w:w="3600" w:type="dxa"/>
          </w:tcPr>
          <w:p w:rsidR="00F23B49" w:rsidRPr="00E57784" w:rsidRDefault="00F23B49" w:rsidP="002927AD">
            <w:pPr>
              <w:spacing w:after="0" w:line="240" w:lineRule="auto"/>
              <w:ind w:left="72"/>
              <w:jc w:val="left"/>
              <w:rPr>
                <w:sz w:val="20"/>
                <w:szCs w:val="20"/>
                <w:lang w:val="es-ES_tradnl"/>
              </w:rPr>
            </w:pPr>
            <w:r w:rsidRPr="00E57784">
              <w:rPr>
                <w:sz w:val="20"/>
                <w:szCs w:val="20"/>
                <w:lang w:val="es-ES_tradnl"/>
              </w:rPr>
              <w:t>Desarrollo de habilidades gerenciales en los Grupos Empresariales (GE´s) y la Asociación para el Desarrollo del Conglomerado de Rosquillas y Similares de Oriente (ARSO)</w:t>
            </w:r>
          </w:p>
        </w:tc>
        <w:tc>
          <w:tcPr>
            <w:tcW w:w="3780" w:type="dxa"/>
          </w:tcPr>
          <w:p w:rsidR="00F23B49" w:rsidRPr="00E57784" w:rsidRDefault="00F23B49" w:rsidP="001335FF">
            <w:pPr>
              <w:numPr>
                <w:ilvl w:val="1"/>
                <w:numId w:val="14"/>
              </w:numPr>
              <w:tabs>
                <w:tab w:val="clear" w:pos="1440"/>
                <w:tab w:val="num" w:pos="314"/>
              </w:tabs>
              <w:spacing w:after="0" w:line="240" w:lineRule="auto"/>
              <w:ind w:left="314" w:hanging="314"/>
              <w:rPr>
                <w:bCs/>
                <w:color w:val="000000"/>
                <w:sz w:val="20"/>
                <w:szCs w:val="20"/>
                <w:lang w:val="es-ES_tradnl" w:eastAsia="es-MX"/>
              </w:rPr>
            </w:pPr>
            <w:r w:rsidRPr="00E57784">
              <w:rPr>
                <w:sz w:val="20"/>
                <w:szCs w:val="20"/>
                <w:lang w:val="es-ES_tradnl"/>
              </w:rPr>
              <w:t xml:space="preserve">9 Programas de Capacitación en el Desarrollo de Habilidades Gerenciales (Incluye 5 módulos por programa). </w:t>
            </w:r>
          </w:p>
        </w:tc>
        <w:tc>
          <w:tcPr>
            <w:tcW w:w="3420" w:type="dxa"/>
          </w:tcPr>
          <w:p w:rsidR="00F23B49" w:rsidRPr="00E57784" w:rsidRDefault="00F23B49" w:rsidP="001335FF">
            <w:pPr>
              <w:numPr>
                <w:ilvl w:val="1"/>
                <w:numId w:val="14"/>
              </w:numPr>
              <w:tabs>
                <w:tab w:val="clear" w:pos="1440"/>
                <w:tab w:val="num" w:pos="314"/>
              </w:tabs>
              <w:spacing w:after="0" w:line="240" w:lineRule="auto"/>
              <w:ind w:left="314" w:hanging="314"/>
              <w:rPr>
                <w:b/>
                <w:sz w:val="20"/>
                <w:szCs w:val="20"/>
                <w:lang w:val="es-ES_tradnl"/>
              </w:rPr>
            </w:pPr>
            <w:r w:rsidRPr="00E57784">
              <w:rPr>
                <w:sz w:val="20"/>
                <w:szCs w:val="20"/>
                <w:lang w:val="es-ES_tradnl"/>
              </w:rPr>
              <w:t xml:space="preserve">3 Programas de Capacitación en el Desarrollo de Habilidades Gerenciales (Incluye 3 módulos por programa (1 módulo/día)). </w:t>
            </w:r>
          </w:p>
        </w:tc>
      </w:tr>
      <w:tr w:rsidR="00F23B49" w:rsidRPr="00E57784" w:rsidTr="00C467E2">
        <w:trPr>
          <w:cantSplit/>
        </w:trPr>
        <w:tc>
          <w:tcPr>
            <w:tcW w:w="3600" w:type="dxa"/>
          </w:tcPr>
          <w:p w:rsidR="00F23B49" w:rsidRPr="00E57784" w:rsidRDefault="00F23B49" w:rsidP="002927AD">
            <w:pPr>
              <w:spacing w:after="0" w:line="240" w:lineRule="auto"/>
              <w:ind w:left="72"/>
              <w:jc w:val="left"/>
              <w:rPr>
                <w:sz w:val="20"/>
                <w:szCs w:val="20"/>
                <w:lang w:val="es-ES_tradnl"/>
              </w:rPr>
            </w:pPr>
            <w:r w:rsidRPr="00E57784">
              <w:rPr>
                <w:sz w:val="20"/>
                <w:szCs w:val="20"/>
                <w:lang w:val="es-ES_tradnl"/>
              </w:rPr>
              <w:t>Implementación de un programa de educación financiera</w:t>
            </w:r>
          </w:p>
        </w:tc>
        <w:tc>
          <w:tcPr>
            <w:tcW w:w="3780" w:type="dxa"/>
          </w:tcPr>
          <w:p w:rsidR="00F23B49" w:rsidRPr="00E57784" w:rsidRDefault="00F23B49" w:rsidP="001335FF">
            <w:pPr>
              <w:numPr>
                <w:ilvl w:val="1"/>
                <w:numId w:val="14"/>
              </w:numPr>
              <w:tabs>
                <w:tab w:val="clear" w:pos="1440"/>
                <w:tab w:val="num" w:pos="314"/>
              </w:tabs>
              <w:spacing w:after="0" w:line="240" w:lineRule="auto"/>
              <w:ind w:left="314" w:hanging="314"/>
              <w:rPr>
                <w:sz w:val="20"/>
                <w:szCs w:val="20"/>
                <w:lang w:val="es-ES_tradnl"/>
              </w:rPr>
            </w:pPr>
            <w:r w:rsidRPr="00E57784">
              <w:rPr>
                <w:sz w:val="20"/>
                <w:szCs w:val="20"/>
                <w:lang w:val="es-ES_tradnl"/>
              </w:rPr>
              <w:t>13 Programas de Educación Financiera (Incluye 4 módulos por programa)</w:t>
            </w:r>
          </w:p>
          <w:p w:rsidR="00F23B49" w:rsidRPr="00E57784" w:rsidRDefault="00F23B49" w:rsidP="00F23B49">
            <w:pPr>
              <w:ind w:left="314"/>
              <w:rPr>
                <w:sz w:val="20"/>
                <w:szCs w:val="20"/>
                <w:lang w:val="es-ES_tradnl"/>
              </w:rPr>
            </w:pPr>
          </w:p>
          <w:p w:rsidR="00F23B49" w:rsidRPr="00E57784" w:rsidRDefault="00F23B49" w:rsidP="00F23B49">
            <w:pPr>
              <w:ind w:left="314"/>
              <w:rPr>
                <w:sz w:val="20"/>
                <w:szCs w:val="20"/>
                <w:lang w:val="es-ES_tradnl"/>
              </w:rPr>
            </w:pPr>
            <w:r w:rsidRPr="00E57784">
              <w:rPr>
                <w:sz w:val="20"/>
                <w:szCs w:val="20"/>
                <w:lang w:val="es-ES_tradnl"/>
              </w:rPr>
              <w:t xml:space="preserve"> </w:t>
            </w:r>
          </w:p>
          <w:p w:rsidR="00F23B49" w:rsidRPr="00E57784" w:rsidRDefault="00F23B49" w:rsidP="001335FF">
            <w:pPr>
              <w:numPr>
                <w:ilvl w:val="1"/>
                <w:numId w:val="14"/>
              </w:numPr>
              <w:tabs>
                <w:tab w:val="clear" w:pos="1440"/>
                <w:tab w:val="num" w:pos="314"/>
              </w:tabs>
              <w:spacing w:after="0" w:line="240" w:lineRule="auto"/>
              <w:ind w:left="314" w:hanging="314"/>
              <w:rPr>
                <w:bCs/>
                <w:color w:val="000000"/>
                <w:sz w:val="20"/>
                <w:szCs w:val="20"/>
                <w:lang w:val="es-ES_tradnl" w:eastAsia="es-MX"/>
              </w:rPr>
            </w:pPr>
            <w:r w:rsidRPr="00E57784">
              <w:rPr>
                <w:sz w:val="20"/>
                <w:szCs w:val="20"/>
                <w:lang w:val="es-ES_tradnl"/>
              </w:rPr>
              <w:t>520 días de asistencia técnica en el establecimiento y manejo de sistemas contables, y administración financiera).</w:t>
            </w:r>
          </w:p>
        </w:tc>
        <w:tc>
          <w:tcPr>
            <w:tcW w:w="3420" w:type="dxa"/>
          </w:tcPr>
          <w:p w:rsidR="00F23B49" w:rsidRPr="00E57784" w:rsidRDefault="00F23B49" w:rsidP="001335FF">
            <w:pPr>
              <w:numPr>
                <w:ilvl w:val="1"/>
                <w:numId w:val="14"/>
              </w:numPr>
              <w:tabs>
                <w:tab w:val="clear" w:pos="1440"/>
                <w:tab w:val="num" w:pos="314"/>
              </w:tabs>
              <w:spacing w:after="0" w:line="240" w:lineRule="auto"/>
              <w:ind w:left="314" w:hanging="314"/>
              <w:rPr>
                <w:sz w:val="20"/>
                <w:szCs w:val="20"/>
                <w:lang w:val="es-ES_tradnl"/>
              </w:rPr>
            </w:pPr>
            <w:r w:rsidRPr="00E57784">
              <w:rPr>
                <w:sz w:val="20"/>
                <w:szCs w:val="20"/>
                <w:lang w:val="es-ES_tradnl"/>
              </w:rPr>
              <w:t xml:space="preserve">9 Programas de Educación Financiera (3 módulos por programa: conceptos básicos de contabilidad, registro de transacciones contables y elaboración de estados financieros)  </w:t>
            </w:r>
          </w:p>
          <w:p w:rsidR="00F23B49" w:rsidRPr="00E57784" w:rsidRDefault="00F23B49" w:rsidP="001335FF">
            <w:pPr>
              <w:numPr>
                <w:ilvl w:val="1"/>
                <w:numId w:val="14"/>
              </w:numPr>
              <w:tabs>
                <w:tab w:val="clear" w:pos="1440"/>
                <w:tab w:val="num" w:pos="314"/>
              </w:tabs>
              <w:spacing w:after="0" w:line="240" w:lineRule="auto"/>
              <w:ind w:left="314" w:hanging="314"/>
              <w:rPr>
                <w:b/>
                <w:sz w:val="20"/>
                <w:szCs w:val="20"/>
                <w:lang w:val="es-ES_tradnl"/>
              </w:rPr>
            </w:pPr>
            <w:r w:rsidRPr="00E57784">
              <w:rPr>
                <w:sz w:val="20"/>
                <w:szCs w:val="20"/>
                <w:lang w:val="es-ES_tradnl"/>
              </w:rPr>
              <w:t>645 días de asistencia técnica en el establecimiento y manejo de sistemas contables, y administración financiera).</w:t>
            </w:r>
          </w:p>
        </w:tc>
      </w:tr>
      <w:tr w:rsidR="00F23B49" w:rsidRPr="00E57784" w:rsidTr="001D4588">
        <w:trPr>
          <w:cantSplit/>
        </w:trPr>
        <w:tc>
          <w:tcPr>
            <w:tcW w:w="3600" w:type="dxa"/>
            <w:tcBorders>
              <w:bottom w:val="single" w:sz="4" w:space="0" w:color="auto"/>
            </w:tcBorders>
          </w:tcPr>
          <w:p w:rsidR="00F23B49" w:rsidRPr="00E57784" w:rsidRDefault="00F23B49" w:rsidP="002927AD">
            <w:pPr>
              <w:spacing w:after="0" w:line="240" w:lineRule="auto"/>
              <w:ind w:left="72"/>
              <w:jc w:val="left"/>
              <w:rPr>
                <w:sz w:val="20"/>
                <w:szCs w:val="20"/>
                <w:lang w:val="es-ES_tradnl"/>
              </w:rPr>
            </w:pPr>
            <w:r w:rsidRPr="00E57784">
              <w:rPr>
                <w:sz w:val="20"/>
                <w:szCs w:val="20"/>
                <w:lang w:val="es-ES_tradnl"/>
              </w:rPr>
              <w:t>Elaboración de manuales de procedimientos administrativos - operativos.</w:t>
            </w:r>
          </w:p>
        </w:tc>
        <w:tc>
          <w:tcPr>
            <w:tcW w:w="3780" w:type="dxa"/>
            <w:tcBorders>
              <w:bottom w:val="single" w:sz="4" w:space="0" w:color="auto"/>
            </w:tcBorders>
          </w:tcPr>
          <w:p w:rsidR="00F23B49" w:rsidRPr="00E57784" w:rsidRDefault="00F23B49" w:rsidP="001335FF">
            <w:pPr>
              <w:numPr>
                <w:ilvl w:val="1"/>
                <w:numId w:val="14"/>
              </w:numPr>
              <w:tabs>
                <w:tab w:val="clear" w:pos="1440"/>
                <w:tab w:val="num" w:pos="314"/>
              </w:tabs>
              <w:spacing w:after="0" w:line="240" w:lineRule="auto"/>
              <w:ind w:left="314" w:hanging="314"/>
              <w:rPr>
                <w:bCs/>
                <w:color w:val="000000"/>
                <w:sz w:val="20"/>
                <w:szCs w:val="20"/>
                <w:lang w:eastAsia="es-MX"/>
              </w:rPr>
            </w:pPr>
            <w:r w:rsidRPr="00E57784">
              <w:rPr>
                <w:sz w:val="20"/>
                <w:szCs w:val="20"/>
              </w:rPr>
              <w:t>12 manuales operativos para los GE´s, ARSO y COAPUL.</w:t>
            </w:r>
          </w:p>
        </w:tc>
        <w:tc>
          <w:tcPr>
            <w:tcW w:w="3420" w:type="dxa"/>
            <w:tcBorders>
              <w:bottom w:val="single" w:sz="4" w:space="0" w:color="auto"/>
            </w:tcBorders>
          </w:tcPr>
          <w:p w:rsidR="00F23B49" w:rsidRPr="00E57784" w:rsidRDefault="00F23B49" w:rsidP="001335FF">
            <w:pPr>
              <w:numPr>
                <w:ilvl w:val="1"/>
                <w:numId w:val="14"/>
              </w:numPr>
              <w:tabs>
                <w:tab w:val="clear" w:pos="1440"/>
                <w:tab w:val="num" w:pos="314"/>
              </w:tabs>
              <w:spacing w:after="0" w:line="240" w:lineRule="auto"/>
              <w:ind w:left="314" w:hanging="314"/>
              <w:rPr>
                <w:b/>
                <w:sz w:val="20"/>
                <w:szCs w:val="20"/>
              </w:rPr>
            </w:pPr>
            <w:r w:rsidRPr="00E57784">
              <w:rPr>
                <w:sz w:val="20"/>
                <w:szCs w:val="20"/>
              </w:rPr>
              <w:t>9 manuales operativos para 8 GE´s y ARSO</w:t>
            </w:r>
            <w:r w:rsidRPr="00E57784">
              <w:rPr>
                <w:rStyle w:val="FootnoteReference"/>
                <w:sz w:val="20"/>
                <w:szCs w:val="20"/>
              </w:rPr>
              <w:footnoteReference w:id="17"/>
            </w:r>
            <w:r w:rsidRPr="00E57784">
              <w:rPr>
                <w:sz w:val="20"/>
                <w:szCs w:val="20"/>
              </w:rPr>
              <w:t xml:space="preserve"> </w:t>
            </w:r>
          </w:p>
        </w:tc>
      </w:tr>
      <w:tr w:rsidR="00F23B49" w:rsidRPr="00E57784" w:rsidTr="001D4588">
        <w:trPr>
          <w:cantSplit/>
        </w:trPr>
        <w:tc>
          <w:tcPr>
            <w:tcW w:w="3600" w:type="dxa"/>
            <w:tcBorders>
              <w:bottom w:val="double" w:sz="4" w:space="0" w:color="auto"/>
            </w:tcBorders>
          </w:tcPr>
          <w:p w:rsidR="00F23B49" w:rsidRPr="00E57784" w:rsidRDefault="00F23B49" w:rsidP="002927AD">
            <w:pPr>
              <w:spacing w:after="0" w:line="240" w:lineRule="auto"/>
              <w:ind w:left="72"/>
              <w:jc w:val="left"/>
              <w:rPr>
                <w:sz w:val="20"/>
                <w:szCs w:val="20"/>
                <w:lang w:val="es-ES_tradnl"/>
              </w:rPr>
            </w:pPr>
            <w:r w:rsidRPr="00E57784">
              <w:rPr>
                <w:sz w:val="20"/>
                <w:szCs w:val="20"/>
                <w:lang w:val="es-ES_tradnl"/>
              </w:rPr>
              <w:t>Preparación de proyectos de inversión para la obtención de financiamiento, gestión de créditos y apoyo para su implementación.</w:t>
            </w:r>
          </w:p>
        </w:tc>
        <w:tc>
          <w:tcPr>
            <w:tcW w:w="3780" w:type="dxa"/>
            <w:tcBorders>
              <w:bottom w:val="double" w:sz="4" w:space="0" w:color="auto"/>
            </w:tcBorders>
          </w:tcPr>
          <w:p w:rsidR="00F23B49" w:rsidRPr="00E57784" w:rsidRDefault="00F23B49" w:rsidP="001335FF">
            <w:pPr>
              <w:numPr>
                <w:ilvl w:val="1"/>
                <w:numId w:val="14"/>
              </w:numPr>
              <w:tabs>
                <w:tab w:val="clear" w:pos="1440"/>
                <w:tab w:val="num" w:pos="314"/>
              </w:tabs>
              <w:spacing w:after="0" w:line="240" w:lineRule="auto"/>
              <w:ind w:left="314" w:hanging="314"/>
              <w:rPr>
                <w:bCs/>
                <w:color w:val="000000"/>
                <w:sz w:val="20"/>
                <w:szCs w:val="20"/>
                <w:lang w:val="es-ES_tradnl" w:eastAsia="es-MX"/>
              </w:rPr>
            </w:pPr>
            <w:r w:rsidRPr="00E57784">
              <w:rPr>
                <w:sz w:val="20"/>
                <w:szCs w:val="20"/>
              </w:rPr>
              <w:t>75 planes de inversión y de financiamiento para la obtención de crédito.</w:t>
            </w:r>
          </w:p>
        </w:tc>
        <w:tc>
          <w:tcPr>
            <w:tcW w:w="3420" w:type="dxa"/>
            <w:tcBorders>
              <w:bottom w:val="double" w:sz="4" w:space="0" w:color="auto"/>
            </w:tcBorders>
          </w:tcPr>
          <w:p w:rsidR="00F23B49" w:rsidRPr="00E57784" w:rsidRDefault="00F23B49" w:rsidP="001335FF">
            <w:pPr>
              <w:numPr>
                <w:ilvl w:val="1"/>
                <w:numId w:val="14"/>
              </w:numPr>
              <w:tabs>
                <w:tab w:val="clear" w:pos="1440"/>
                <w:tab w:val="num" w:pos="314"/>
              </w:tabs>
              <w:spacing w:after="0" w:line="240" w:lineRule="auto"/>
              <w:ind w:left="314" w:hanging="314"/>
              <w:rPr>
                <w:b/>
                <w:sz w:val="20"/>
                <w:szCs w:val="20"/>
                <w:lang w:val="es-ES_tradnl"/>
              </w:rPr>
            </w:pPr>
            <w:r w:rsidRPr="00E57784">
              <w:rPr>
                <w:sz w:val="20"/>
                <w:szCs w:val="20"/>
                <w:lang w:val="es-ES_tradnl"/>
              </w:rPr>
              <w:t>75</w:t>
            </w:r>
            <w:r w:rsidRPr="00E57784">
              <w:rPr>
                <w:sz w:val="20"/>
                <w:szCs w:val="20"/>
              </w:rPr>
              <w:t xml:space="preserve"> planes de inversión para obtención de crédito</w:t>
            </w:r>
          </w:p>
          <w:p w:rsidR="00F23B49" w:rsidRPr="00E57784" w:rsidRDefault="00F23B49" w:rsidP="00F23B49">
            <w:pPr>
              <w:ind w:left="314"/>
              <w:rPr>
                <w:b/>
                <w:sz w:val="20"/>
                <w:szCs w:val="20"/>
                <w:lang w:val="es-ES_tradnl"/>
              </w:rPr>
            </w:pPr>
            <w:r w:rsidRPr="00E57784">
              <w:rPr>
                <w:sz w:val="20"/>
                <w:szCs w:val="20"/>
                <w:lang w:val="es-ES_tradnl"/>
              </w:rPr>
              <w:t xml:space="preserve"> </w:t>
            </w:r>
          </w:p>
        </w:tc>
      </w:tr>
      <w:tr w:rsidR="00F23B49" w:rsidRPr="00E57784" w:rsidTr="001D4588">
        <w:trPr>
          <w:cantSplit/>
        </w:trPr>
        <w:tc>
          <w:tcPr>
            <w:tcW w:w="3600" w:type="dxa"/>
            <w:tcBorders>
              <w:top w:val="double" w:sz="4" w:space="0" w:color="auto"/>
              <w:bottom w:val="nil"/>
            </w:tcBorders>
          </w:tcPr>
          <w:p w:rsidR="00F23B49" w:rsidRPr="00E57784" w:rsidRDefault="00F23B49" w:rsidP="002927AD">
            <w:pPr>
              <w:spacing w:after="0" w:line="240" w:lineRule="auto"/>
              <w:ind w:left="72"/>
              <w:jc w:val="left"/>
              <w:rPr>
                <w:b/>
                <w:sz w:val="20"/>
                <w:szCs w:val="20"/>
                <w:lang w:val="es-ES_tradnl"/>
              </w:rPr>
            </w:pPr>
            <w:r w:rsidRPr="00E57784">
              <w:rPr>
                <w:b/>
                <w:sz w:val="20"/>
                <w:szCs w:val="20"/>
                <w:lang w:val="es-ES_tradnl"/>
              </w:rPr>
              <w:t>S</w:t>
            </w:r>
            <w:r w:rsidR="003C27FE" w:rsidRPr="00E57784">
              <w:rPr>
                <w:b/>
                <w:sz w:val="20"/>
                <w:szCs w:val="20"/>
                <w:lang w:val="es-ES_tradnl"/>
              </w:rPr>
              <w:t xml:space="preserve">UB-COMPONENTE MERCADEO Y COMERCIALIZACION </w:t>
            </w:r>
          </w:p>
          <w:p w:rsidR="003C27FE" w:rsidRPr="00E57784" w:rsidRDefault="003C27FE" w:rsidP="002927AD">
            <w:pPr>
              <w:spacing w:after="0" w:line="240" w:lineRule="auto"/>
              <w:ind w:left="72"/>
              <w:jc w:val="left"/>
              <w:rPr>
                <w:sz w:val="20"/>
                <w:szCs w:val="20"/>
                <w:lang w:val="es-ES_tradnl"/>
              </w:rPr>
            </w:pPr>
            <w:r w:rsidRPr="00E57784">
              <w:rPr>
                <w:sz w:val="20"/>
                <w:szCs w:val="20"/>
                <w:lang w:val="es-ES_tradnl"/>
              </w:rPr>
              <w:t>US$33,607.70</w:t>
            </w:r>
            <w:r w:rsidR="00B24A84" w:rsidRPr="00E57784">
              <w:rPr>
                <w:sz w:val="20"/>
                <w:szCs w:val="20"/>
                <w:lang w:val="es-ES_tradnl"/>
              </w:rPr>
              <w:t xml:space="preserve"> a Diciembre de 2009</w:t>
            </w:r>
          </w:p>
        </w:tc>
        <w:tc>
          <w:tcPr>
            <w:tcW w:w="3780" w:type="dxa"/>
            <w:tcBorders>
              <w:top w:val="double" w:sz="4" w:space="0" w:color="auto"/>
              <w:bottom w:val="nil"/>
            </w:tcBorders>
          </w:tcPr>
          <w:p w:rsidR="00F23B49" w:rsidRPr="00E57784" w:rsidRDefault="00F23B49" w:rsidP="00F23B49">
            <w:pPr>
              <w:tabs>
                <w:tab w:val="num" w:pos="426"/>
              </w:tabs>
              <w:rPr>
                <w:bCs/>
                <w:color w:val="000000"/>
                <w:sz w:val="20"/>
                <w:szCs w:val="20"/>
                <w:lang w:val="es-ES_tradnl" w:eastAsia="es-MX"/>
              </w:rPr>
            </w:pPr>
          </w:p>
        </w:tc>
        <w:tc>
          <w:tcPr>
            <w:tcW w:w="3420" w:type="dxa"/>
            <w:tcBorders>
              <w:top w:val="double" w:sz="4" w:space="0" w:color="auto"/>
              <w:bottom w:val="nil"/>
            </w:tcBorders>
          </w:tcPr>
          <w:p w:rsidR="00F23B49" w:rsidRPr="00E57784" w:rsidRDefault="00F23B49" w:rsidP="00F23B49">
            <w:pPr>
              <w:rPr>
                <w:b/>
                <w:sz w:val="20"/>
                <w:szCs w:val="20"/>
                <w:lang w:val="es-ES_tradnl"/>
              </w:rPr>
            </w:pPr>
          </w:p>
        </w:tc>
      </w:tr>
      <w:tr w:rsidR="00F23B49" w:rsidRPr="00E57784" w:rsidTr="002927AD">
        <w:trPr>
          <w:cantSplit/>
        </w:trPr>
        <w:tc>
          <w:tcPr>
            <w:tcW w:w="3600" w:type="dxa"/>
            <w:tcBorders>
              <w:top w:val="nil"/>
            </w:tcBorders>
          </w:tcPr>
          <w:p w:rsidR="00F23B49" w:rsidRPr="00E57784" w:rsidRDefault="00F23B49" w:rsidP="002927AD">
            <w:pPr>
              <w:spacing w:after="0" w:line="240" w:lineRule="auto"/>
              <w:ind w:left="72"/>
              <w:jc w:val="left"/>
              <w:rPr>
                <w:sz w:val="20"/>
                <w:szCs w:val="20"/>
                <w:lang w:val="es-ES_tradnl"/>
              </w:rPr>
            </w:pPr>
            <w:r w:rsidRPr="00E57784">
              <w:rPr>
                <w:sz w:val="20"/>
                <w:szCs w:val="20"/>
                <w:lang w:val="es-ES_tradnl"/>
              </w:rPr>
              <w:t>Diseño gráfico y producción de etiquetas</w:t>
            </w:r>
            <w:r w:rsidR="00B24A84" w:rsidRPr="00E57784">
              <w:rPr>
                <w:sz w:val="20"/>
                <w:szCs w:val="20"/>
                <w:lang w:val="es-ES_tradnl"/>
              </w:rPr>
              <w:t>.</w:t>
            </w:r>
          </w:p>
        </w:tc>
        <w:tc>
          <w:tcPr>
            <w:tcW w:w="3780" w:type="dxa"/>
            <w:tcBorders>
              <w:top w:val="nil"/>
            </w:tcBorders>
          </w:tcPr>
          <w:p w:rsidR="00F23B49" w:rsidRPr="00E57784" w:rsidRDefault="00F23B49" w:rsidP="001335FF">
            <w:pPr>
              <w:numPr>
                <w:ilvl w:val="1"/>
                <w:numId w:val="14"/>
              </w:numPr>
              <w:tabs>
                <w:tab w:val="clear" w:pos="1440"/>
                <w:tab w:val="num" w:pos="314"/>
              </w:tabs>
              <w:spacing w:after="0" w:line="240" w:lineRule="auto"/>
              <w:ind w:left="314" w:hanging="314"/>
              <w:rPr>
                <w:bCs/>
                <w:color w:val="000000"/>
                <w:sz w:val="20"/>
                <w:szCs w:val="20"/>
                <w:lang w:val="es-ES_tradnl" w:eastAsia="es-MX"/>
              </w:rPr>
            </w:pPr>
            <w:r w:rsidRPr="00E57784">
              <w:rPr>
                <w:sz w:val="20"/>
                <w:szCs w:val="20"/>
                <w:lang w:val="es-ES_tradnl"/>
              </w:rPr>
              <w:t>30 nuevos diseños de etiquetas por año.</w:t>
            </w:r>
          </w:p>
        </w:tc>
        <w:tc>
          <w:tcPr>
            <w:tcW w:w="3420" w:type="dxa"/>
            <w:tcBorders>
              <w:top w:val="nil"/>
            </w:tcBorders>
          </w:tcPr>
          <w:p w:rsidR="00F23B49" w:rsidRPr="00E57784" w:rsidRDefault="00F23B49" w:rsidP="001335FF">
            <w:pPr>
              <w:numPr>
                <w:ilvl w:val="1"/>
                <w:numId w:val="14"/>
              </w:numPr>
              <w:tabs>
                <w:tab w:val="clear" w:pos="1440"/>
                <w:tab w:val="num" w:pos="314"/>
              </w:tabs>
              <w:spacing w:after="0" w:line="240" w:lineRule="auto"/>
              <w:ind w:left="314" w:hanging="314"/>
              <w:rPr>
                <w:bCs/>
                <w:color w:val="000000"/>
                <w:sz w:val="20"/>
                <w:szCs w:val="20"/>
                <w:lang w:val="es-ES_tradnl" w:eastAsia="es-MX"/>
              </w:rPr>
            </w:pPr>
            <w:r w:rsidRPr="00E57784">
              <w:rPr>
                <w:sz w:val="20"/>
                <w:szCs w:val="20"/>
                <w:lang w:val="es-ES_tradnl"/>
              </w:rPr>
              <w:t>26 nuevos diseños de etiquetas por año.</w:t>
            </w:r>
          </w:p>
        </w:tc>
      </w:tr>
      <w:tr w:rsidR="00F23B49" w:rsidRPr="00E57784" w:rsidTr="00C467E2">
        <w:trPr>
          <w:cantSplit/>
        </w:trPr>
        <w:tc>
          <w:tcPr>
            <w:tcW w:w="3600" w:type="dxa"/>
          </w:tcPr>
          <w:p w:rsidR="00F23B49" w:rsidRPr="00E57784" w:rsidRDefault="00F23B49" w:rsidP="002927AD">
            <w:pPr>
              <w:spacing w:after="0" w:line="240" w:lineRule="auto"/>
              <w:ind w:left="72"/>
              <w:jc w:val="left"/>
              <w:rPr>
                <w:sz w:val="20"/>
                <w:szCs w:val="20"/>
                <w:lang w:val="es-ES_tradnl"/>
              </w:rPr>
            </w:pPr>
            <w:r w:rsidRPr="00E57784">
              <w:rPr>
                <w:sz w:val="20"/>
                <w:szCs w:val="20"/>
                <w:lang w:val="es-ES_tradnl"/>
              </w:rPr>
              <w:lastRenderedPageBreak/>
              <w:t>Elaboración de etiquetas nutricionales</w:t>
            </w:r>
            <w:r w:rsidR="00B24A84" w:rsidRPr="00E57784">
              <w:rPr>
                <w:sz w:val="20"/>
                <w:szCs w:val="20"/>
                <w:lang w:val="es-ES_tradnl"/>
              </w:rPr>
              <w:t>.</w:t>
            </w:r>
            <w:r w:rsidRPr="00E57784">
              <w:rPr>
                <w:sz w:val="20"/>
                <w:szCs w:val="20"/>
                <w:lang w:val="es-ES_tradnl"/>
              </w:rPr>
              <w:t xml:space="preserve"> </w:t>
            </w:r>
          </w:p>
        </w:tc>
        <w:tc>
          <w:tcPr>
            <w:tcW w:w="3780" w:type="dxa"/>
          </w:tcPr>
          <w:p w:rsidR="00F23B49" w:rsidRPr="00E57784" w:rsidRDefault="00F23B49" w:rsidP="001335FF">
            <w:pPr>
              <w:numPr>
                <w:ilvl w:val="1"/>
                <w:numId w:val="14"/>
              </w:numPr>
              <w:tabs>
                <w:tab w:val="clear" w:pos="1440"/>
                <w:tab w:val="num" w:pos="314"/>
              </w:tabs>
              <w:spacing w:after="0" w:line="240" w:lineRule="auto"/>
              <w:ind w:left="314" w:hanging="314"/>
              <w:rPr>
                <w:bCs/>
                <w:color w:val="000000"/>
                <w:sz w:val="20"/>
                <w:szCs w:val="20"/>
                <w:lang w:val="es-ES_tradnl" w:eastAsia="es-MX"/>
              </w:rPr>
            </w:pPr>
            <w:r w:rsidRPr="00E57784">
              <w:rPr>
                <w:sz w:val="20"/>
                <w:szCs w:val="20"/>
                <w:lang w:val="es-ES_tradnl"/>
              </w:rPr>
              <w:t xml:space="preserve">25 etiquetas nutricionales de productos </w:t>
            </w:r>
          </w:p>
        </w:tc>
        <w:tc>
          <w:tcPr>
            <w:tcW w:w="3420" w:type="dxa"/>
          </w:tcPr>
          <w:p w:rsidR="00F23B49" w:rsidRPr="00E57784" w:rsidRDefault="00F23B49" w:rsidP="001335FF">
            <w:pPr>
              <w:numPr>
                <w:ilvl w:val="1"/>
                <w:numId w:val="14"/>
              </w:numPr>
              <w:tabs>
                <w:tab w:val="clear" w:pos="1440"/>
                <w:tab w:val="num" w:pos="314"/>
              </w:tabs>
              <w:spacing w:after="0" w:line="240" w:lineRule="auto"/>
              <w:ind w:left="314" w:hanging="314"/>
              <w:rPr>
                <w:b/>
                <w:sz w:val="20"/>
                <w:szCs w:val="20"/>
                <w:lang w:val="es-ES_tradnl"/>
              </w:rPr>
            </w:pPr>
            <w:r w:rsidRPr="00E57784">
              <w:rPr>
                <w:sz w:val="20"/>
                <w:szCs w:val="20"/>
                <w:lang w:val="es-ES_tradnl"/>
              </w:rPr>
              <w:t>12 etiquetas nutricionales elaboradas</w:t>
            </w:r>
          </w:p>
        </w:tc>
      </w:tr>
      <w:tr w:rsidR="00F23B49" w:rsidRPr="00E57784" w:rsidTr="00C467E2">
        <w:trPr>
          <w:cantSplit/>
        </w:trPr>
        <w:tc>
          <w:tcPr>
            <w:tcW w:w="3600" w:type="dxa"/>
          </w:tcPr>
          <w:p w:rsidR="00F23B49" w:rsidRPr="00E57784" w:rsidRDefault="00F23B49" w:rsidP="002927AD">
            <w:pPr>
              <w:spacing w:after="0" w:line="240" w:lineRule="auto"/>
              <w:ind w:left="72"/>
              <w:jc w:val="left"/>
              <w:rPr>
                <w:sz w:val="20"/>
                <w:szCs w:val="20"/>
                <w:lang w:val="es-ES_tradnl"/>
              </w:rPr>
            </w:pPr>
            <w:r w:rsidRPr="00E57784">
              <w:rPr>
                <w:sz w:val="20"/>
                <w:szCs w:val="20"/>
                <w:lang w:val="es-ES_tradnl"/>
              </w:rPr>
              <w:t>Construcción de marca y posicionamiento de producto</w:t>
            </w:r>
            <w:r w:rsidR="00B24A84" w:rsidRPr="00E57784">
              <w:rPr>
                <w:sz w:val="20"/>
                <w:szCs w:val="20"/>
                <w:lang w:val="es-ES_tradnl"/>
              </w:rPr>
              <w:t>.</w:t>
            </w:r>
          </w:p>
        </w:tc>
        <w:tc>
          <w:tcPr>
            <w:tcW w:w="3780" w:type="dxa"/>
          </w:tcPr>
          <w:p w:rsidR="00F23B49" w:rsidRPr="00E57784" w:rsidRDefault="00F23B49" w:rsidP="001335FF">
            <w:pPr>
              <w:numPr>
                <w:ilvl w:val="1"/>
                <w:numId w:val="14"/>
              </w:numPr>
              <w:tabs>
                <w:tab w:val="clear" w:pos="1440"/>
                <w:tab w:val="num" w:pos="314"/>
              </w:tabs>
              <w:spacing w:after="0" w:line="240" w:lineRule="auto"/>
              <w:ind w:left="314" w:hanging="314"/>
              <w:rPr>
                <w:sz w:val="20"/>
                <w:szCs w:val="20"/>
                <w:lang w:val="es-ES_tradnl"/>
              </w:rPr>
            </w:pPr>
            <w:r w:rsidRPr="00E57784">
              <w:rPr>
                <w:sz w:val="20"/>
                <w:szCs w:val="20"/>
                <w:lang w:val="es-ES_tradnl"/>
              </w:rPr>
              <w:t>4 marcas construidas y posicionadas en 4 mercados (ciudades).</w:t>
            </w:r>
          </w:p>
        </w:tc>
        <w:tc>
          <w:tcPr>
            <w:tcW w:w="3420" w:type="dxa"/>
          </w:tcPr>
          <w:p w:rsidR="00F23B49" w:rsidRPr="00E57784" w:rsidRDefault="00F23B49" w:rsidP="001335FF">
            <w:pPr>
              <w:numPr>
                <w:ilvl w:val="1"/>
                <w:numId w:val="14"/>
              </w:numPr>
              <w:tabs>
                <w:tab w:val="clear" w:pos="1440"/>
                <w:tab w:val="num" w:pos="314"/>
              </w:tabs>
              <w:spacing w:after="0" w:line="240" w:lineRule="auto"/>
              <w:ind w:left="314" w:hanging="314"/>
              <w:rPr>
                <w:b/>
                <w:sz w:val="20"/>
                <w:szCs w:val="20"/>
                <w:lang w:val="es-ES_tradnl"/>
              </w:rPr>
            </w:pPr>
            <w:r w:rsidRPr="00E57784">
              <w:rPr>
                <w:sz w:val="20"/>
                <w:szCs w:val="20"/>
                <w:lang w:val="es-ES_tradnl"/>
              </w:rPr>
              <w:t>4  marcas construidas y posicionadas en 4 mercados (Danlí, El Hornero, Jorseles y Angélica).</w:t>
            </w:r>
          </w:p>
        </w:tc>
      </w:tr>
      <w:tr w:rsidR="00F23B49" w:rsidRPr="00E57784" w:rsidTr="00C467E2">
        <w:trPr>
          <w:cantSplit/>
        </w:trPr>
        <w:tc>
          <w:tcPr>
            <w:tcW w:w="3600" w:type="dxa"/>
          </w:tcPr>
          <w:p w:rsidR="00F23B49" w:rsidRPr="00E57784" w:rsidRDefault="00F23B49" w:rsidP="002927AD">
            <w:pPr>
              <w:spacing w:after="0" w:line="240" w:lineRule="auto"/>
              <w:ind w:left="72"/>
              <w:jc w:val="left"/>
              <w:rPr>
                <w:sz w:val="20"/>
                <w:szCs w:val="20"/>
                <w:lang w:val="es-ES_tradnl"/>
              </w:rPr>
            </w:pPr>
            <w:r w:rsidRPr="00E57784">
              <w:rPr>
                <w:sz w:val="20"/>
                <w:szCs w:val="20"/>
                <w:lang w:val="es-ES_tradnl"/>
              </w:rPr>
              <w:t>Elaboración de la norma de la rosquilla</w:t>
            </w:r>
            <w:r w:rsidR="00B24A84" w:rsidRPr="00E57784">
              <w:rPr>
                <w:sz w:val="20"/>
                <w:szCs w:val="20"/>
                <w:lang w:val="es-ES_tradnl"/>
              </w:rPr>
              <w:t>.</w:t>
            </w:r>
          </w:p>
        </w:tc>
        <w:tc>
          <w:tcPr>
            <w:tcW w:w="3780" w:type="dxa"/>
          </w:tcPr>
          <w:p w:rsidR="00F23B49" w:rsidRPr="00E57784" w:rsidRDefault="00F23B49" w:rsidP="001335FF">
            <w:pPr>
              <w:numPr>
                <w:ilvl w:val="1"/>
                <w:numId w:val="14"/>
              </w:numPr>
              <w:tabs>
                <w:tab w:val="clear" w:pos="1440"/>
              </w:tabs>
              <w:spacing w:after="0" w:line="240" w:lineRule="auto"/>
              <w:ind w:left="342" w:hanging="342"/>
              <w:rPr>
                <w:bCs/>
                <w:color w:val="000000"/>
                <w:sz w:val="20"/>
                <w:szCs w:val="20"/>
                <w:lang w:val="es-ES_tradnl" w:eastAsia="es-MX"/>
              </w:rPr>
            </w:pPr>
            <w:r w:rsidRPr="00E57784">
              <w:rPr>
                <w:bCs/>
                <w:color w:val="000000"/>
                <w:sz w:val="20"/>
                <w:szCs w:val="20"/>
                <w:lang w:val="es-ES_tradnl" w:eastAsia="es-MX"/>
              </w:rPr>
              <w:t>1 norma de la rosquilla elaborada</w:t>
            </w:r>
          </w:p>
        </w:tc>
        <w:tc>
          <w:tcPr>
            <w:tcW w:w="3420" w:type="dxa"/>
          </w:tcPr>
          <w:p w:rsidR="00F23B49" w:rsidRPr="00E57784" w:rsidRDefault="00F23B49" w:rsidP="001335FF">
            <w:pPr>
              <w:numPr>
                <w:ilvl w:val="1"/>
                <w:numId w:val="14"/>
              </w:numPr>
              <w:tabs>
                <w:tab w:val="clear" w:pos="1440"/>
                <w:tab w:val="num" w:pos="314"/>
              </w:tabs>
              <w:spacing w:after="0" w:line="240" w:lineRule="auto"/>
              <w:ind w:left="314" w:hanging="314"/>
              <w:rPr>
                <w:b/>
                <w:sz w:val="20"/>
                <w:szCs w:val="20"/>
                <w:lang w:val="es-ES_tradnl"/>
              </w:rPr>
            </w:pPr>
            <w:r w:rsidRPr="00E57784">
              <w:rPr>
                <w:sz w:val="20"/>
                <w:szCs w:val="20"/>
                <w:lang w:val="es-ES_tradnl"/>
              </w:rPr>
              <w:t>1 norma de la rosquilla elaborada por la COHCIT y en consulta para aprobación final en julio de 2010</w:t>
            </w:r>
          </w:p>
        </w:tc>
      </w:tr>
      <w:tr w:rsidR="00F23B49" w:rsidRPr="00E57784" w:rsidTr="00C467E2">
        <w:trPr>
          <w:cantSplit/>
        </w:trPr>
        <w:tc>
          <w:tcPr>
            <w:tcW w:w="3600" w:type="dxa"/>
          </w:tcPr>
          <w:p w:rsidR="00F23B49" w:rsidRPr="00E57784" w:rsidRDefault="00F23B49" w:rsidP="002927AD">
            <w:pPr>
              <w:spacing w:after="0" w:line="240" w:lineRule="auto"/>
              <w:ind w:left="72"/>
              <w:jc w:val="left"/>
              <w:rPr>
                <w:sz w:val="20"/>
                <w:szCs w:val="20"/>
                <w:lang w:val="es-ES_tradnl"/>
              </w:rPr>
            </w:pPr>
            <w:r w:rsidRPr="00E57784">
              <w:rPr>
                <w:sz w:val="20"/>
                <w:szCs w:val="20"/>
                <w:lang w:val="es-ES_tradnl"/>
              </w:rPr>
              <w:t>Establecimiento y gestión del sello de calidad (asesoría y regulación)</w:t>
            </w:r>
            <w:r w:rsidR="00B24A84" w:rsidRPr="00E57784">
              <w:rPr>
                <w:sz w:val="20"/>
                <w:szCs w:val="20"/>
                <w:lang w:val="es-ES_tradnl"/>
              </w:rPr>
              <w:t>.</w:t>
            </w:r>
          </w:p>
        </w:tc>
        <w:tc>
          <w:tcPr>
            <w:tcW w:w="3780" w:type="dxa"/>
          </w:tcPr>
          <w:p w:rsidR="00F23B49" w:rsidRPr="00E57784" w:rsidRDefault="00F23B49" w:rsidP="001335FF">
            <w:pPr>
              <w:numPr>
                <w:ilvl w:val="1"/>
                <w:numId w:val="14"/>
              </w:numPr>
              <w:tabs>
                <w:tab w:val="clear" w:pos="1440"/>
                <w:tab w:val="num" w:pos="314"/>
              </w:tabs>
              <w:spacing w:after="0" w:line="240" w:lineRule="auto"/>
              <w:ind w:left="314" w:hanging="314"/>
              <w:rPr>
                <w:bCs/>
                <w:color w:val="000000"/>
                <w:sz w:val="20"/>
                <w:szCs w:val="20"/>
                <w:lang w:val="es-ES_tradnl" w:eastAsia="es-MX"/>
              </w:rPr>
            </w:pPr>
            <w:r w:rsidRPr="00E57784">
              <w:rPr>
                <w:sz w:val="20"/>
                <w:szCs w:val="20"/>
                <w:lang w:val="es-ES_tradnl"/>
              </w:rPr>
              <w:t>1 sello de calidad establecido</w:t>
            </w:r>
          </w:p>
        </w:tc>
        <w:tc>
          <w:tcPr>
            <w:tcW w:w="3420" w:type="dxa"/>
          </w:tcPr>
          <w:p w:rsidR="00F23B49" w:rsidRPr="00E57784" w:rsidRDefault="00F23B49" w:rsidP="001335FF">
            <w:pPr>
              <w:numPr>
                <w:ilvl w:val="1"/>
                <w:numId w:val="14"/>
              </w:numPr>
              <w:tabs>
                <w:tab w:val="clear" w:pos="1440"/>
                <w:tab w:val="num" w:pos="314"/>
              </w:tabs>
              <w:spacing w:after="0" w:line="240" w:lineRule="auto"/>
              <w:ind w:left="314" w:hanging="314"/>
              <w:rPr>
                <w:bCs/>
                <w:color w:val="000000"/>
                <w:sz w:val="20"/>
                <w:szCs w:val="20"/>
                <w:lang w:val="es-ES_tradnl" w:eastAsia="es-MX"/>
              </w:rPr>
            </w:pPr>
            <w:r w:rsidRPr="00E57784">
              <w:rPr>
                <w:sz w:val="20"/>
                <w:szCs w:val="20"/>
                <w:lang w:val="es-ES_tradnl"/>
              </w:rPr>
              <w:t>1 sello de calidad en proceso de construcción y formalización</w:t>
            </w:r>
            <w:r w:rsidR="008A4B7D" w:rsidRPr="00E57784">
              <w:rPr>
                <w:sz w:val="20"/>
                <w:szCs w:val="20"/>
                <w:lang w:val="es-ES_tradnl"/>
              </w:rPr>
              <w:t xml:space="preserve"> </w:t>
            </w:r>
          </w:p>
        </w:tc>
      </w:tr>
      <w:tr w:rsidR="00F23B49" w:rsidRPr="00E57784" w:rsidTr="00C467E2">
        <w:trPr>
          <w:cantSplit/>
        </w:trPr>
        <w:tc>
          <w:tcPr>
            <w:tcW w:w="3600" w:type="dxa"/>
          </w:tcPr>
          <w:p w:rsidR="00F23B49" w:rsidRPr="00E57784" w:rsidRDefault="00F23B49" w:rsidP="002927AD">
            <w:pPr>
              <w:spacing w:after="0" w:line="240" w:lineRule="auto"/>
              <w:ind w:left="72"/>
              <w:jc w:val="left"/>
              <w:rPr>
                <w:sz w:val="20"/>
                <w:szCs w:val="20"/>
                <w:lang w:val="es-ES_tradnl"/>
              </w:rPr>
            </w:pPr>
            <w:r w:rsidRPr="00E57784">
              <w:rPr>
                <w:sz w:val="20"/>
                <w:szCs w:val="20"/>
                <w:lang w:val="es-ES_tradnl"/>
              </w:rPr>
              <w:t>Diseño de nuevas formas de empaque</w:t>
            </w:r>
            <w:r w:rsidR="00B24A84" w:rsidRPr="00E57784">
              <w:rPr>
                <w:sz w:val="20"/>
                <w:szCs w:val="20"/>
                <w:lang w:val="es-ES_tradnl"/>
              </w:rPr>
              <w:t>.</w:t>
            </w:r>
          </w:p>
        </w:tc>
        <w:tc>
          <w:tcPr>
            <w:tcW w:w="3780" w:type="dxa"/>
          </w:tcPr>
          <w:p w:rsidR="00F23B49" w:rsidRPr="00E57784" w:rsidRDefault="00F23B49" w:rsidP="001335FF">
            <w:pPr>
              <w:numPr>
                <w:ilvl w:val="1"/>
                <w:numId w:val="14"/>
              </w:numPr>
              <w:tabs>
                <w:tab w:val="clear" w:pos="1440"/>
                <w:tab w:val="num" w:pos="314"/>
              </w:tabs>
              <w:spacing w:after="0" w:line="240" w:lineRule="auto"/>
              <w:ind w:left="314" w:hanging="314"/>
              <w:rPr>
                <w:sz w:val="20"/>
                <w:szCs w:val="20"/>
                <w:lang w:val="es-ES_tradnl"/>
              </w:rPr>
            </w:pPr>
            <w:r w:rsidRPr="00E57784">
              <w:rPr>
                <w:sz w:val="20"/>
                <w:szCs w:val="20"/>
                <w:lang w:val="es-ES_tradnl"/>
              </w:rPr>
              <w:t>25 nuevos diseños de empaques y presentaciones</w:t>
            </w:r>
          </w:p>
          <w:p w:rsidR="00F23B49" w:rsidRPr="00E57784" w:rsidRDefault="00F23B49" w:rsidP="00F23B49">
            <w:pPr>
              <w:tabs>
                <w:tab w:val="num" w:pos="426"/>
              </w:tabs>
              <w:rPr>
                <w:bCs/>
                <w:color w:val="000000"/>
                <w:sz w:val="20"/>
                <w:szCs w:val="20"/>
                <w:lang w:val="es-ES_tradnl" w:eastAsia="es-MX"/>
              </w:rPr>
            </w:pPr>
          </w:p>
        </w:tc>
        <w:tc>
          <w:tcPr>
            <w:tcW w:w="3420" w:type="dxa"/>
          </w:tcPr>
          <w:p w:rsidR="00F23B49" w:rsidRPr="00E57784" w:rsidRDefault="00F23B49" w:rsidP="001335FF">
            <w:pPr>
              <w:numPr>
                <w:ilvl w:val="1"/>
                <w:numId w:val="14"/>
              </w:numPr>
              <w:tabs>
                <w:tab w:val="clear" w:pos="1440"/>
                <w:tab w:val="num" w:pos="314"/>
              </w:tabs>
              <w:spacing w:after="0" w:line="240" w:lineRule="auto"/>
              <w:ind w:left="314" w:hanging="314"/>
              <w:rPr>
                <w:b/>
                <w:sz w:val="20"/>
                <w:szCs w:val="20"/>
                <w:lang w:val="es-ES_tradnl"/>
              </w:rPr>
            </w:pPr>
            <w:r w:rsidRPr="00E57784">
              <w:rPr>
                <w:sz w:val="20"/>
                <w:szCs w:val="20"/>
                <w:lang w:val="es-ES_tradnl"/>
              </w:rPr>
              <w:t>14 nuevos diseños de empaques (bolsas de polipropileno y polietileno) en 8 presentaciones (5, 6, 8,10, 12, 20, 30 y 60 unidades)   y 4 tamaños de cajas de cartón para embalaje (5, 8, 24,25, 32, 64 paquetes).</w:t>
            </w:r>
          </w:p>
        </w:tc>
      </w:tr>
      <w:tr w:rsidR="00F23B49" w:rsidRPr="00E57784" w:rsidTr="00C467E2">
        <w:trPr>
          <w:cantSplit/>
        </w:trPr>
        <w:tc>
          <w:tcPr>
            <w:tcW w:w="3600" w:type="dxa"/>
          </w:tcPr>
          <w:p w:rsidR="00F23B49" w:rsidRPr="00E57784" w:rsidRDefault="00F23B49" w:rsidP="002927AD">
            <w:pPr>
              <w:spacing w:after="0" w:line="240" w:lineRule="auto"/>
              <w:ind w:left="72"/>
              <w:jc w:val="left"/>
              <w:rPr>
                <w:sz w:val="20"/>
                <w:szCs w:val="20"/>
                <w:lang w:val="es-ES_tradnl"/>
              </w:rPr>
            </w:pPr>
            <w:r w:rsidRPr="00E57784">
              <w:rPr>
                <w:sz w:val="20"/>
                <w:szCs w:val="20"/>
                <w:lang w:val="es-ES_tradnl"/>
              </w:rPr>
              <w:t xml:space="preserve">Definición e implementación de un sistema de distribución para la </w:t>
            </w:r>
            <w:r w:rsidR="003B78BB" w:rsidRPr="00E57784">
              <w:rPr>
                <w:sz w:val="20"/>
                <w:szCs w:val="20"/>
                <w:lang w:val="es-ES_tradnl"/>
              </w:rPr>
              <w:t>“cadena”</w:t>
            </w:r>
            <w:r w:rsidR="00B24A84" w:rsidRPr="00E57784">
              <w:rPr>
                <w:sz w:val="20"/>
                <w:szCs w:val="20"/>
                <w:lang w:val="es-ES_tradnl"/>
              </w:rPr>
              <w:t>.</w:t>
            </w:r>
          </w:p>
        </w:tc>
        <w:tc>
          <w:tcPr>
            <w:tcW w:w="3780" w:type="dxa"/>
          </w:tcPr>
          <w:p w:rsidR="00F23B49" w:rsidRPr="00E57784" w:rsidRDefault="00F23B49" w:rsidP="001335FF">
            <w:pPr>
              <w:numPr>
                <w:ilvl w:val="1"/>
                <w:numId w:val="14"/>
              </w:numPr>
              <w:tabs>
                <w:tab w:val="clear" w:pos="1440"/>
                <w:tab w:val="num" w:pos="314"/>
              </w:tabs>
              <w:spacing w:after="0" w:line="240" w:lineRule="auto"/>
              <w:ind w:left="314" w:hanging="314"/>
              <w:rPr>
                <w:sz w:val="20"/>
                <w:szCs w:val="20"/>
                <w:lang w:val="es-ES_tradnl"/>
              </w:rPr>
            </w:pPr>
            <w:r w:rsidRPr="00E57784">
              <w:rPr>
                <w:sz w:val="20"/>
                <w:szCs w:val="20"/>
                <w:lang w:val="es-ES_tradnl"/>
              </w:rPr>
              <w:t xml:space="preserve">4 sistemas de distribución diseñados y en marcha </w:t>
            </w:r>
          </w:p>
          <w:p w:rsidR="00F23B49" w:rsidRPr="00E57784" w:rsidRDefault="00F23B49" w:rsidP="00F23B49">
            <w:pPr>
              <w:tabs>
                <w:tab w:val="num" w:pos="426"/>
              </w:tabs>
              <w:rPr>
                <w:bCs/>
                <w:color w:val="000000"/>
                <w:sz w:val="20"/>
                <w:szCs w:val="20"/>
                <w:lang w:val="es-ES_tradnl" w:eastAsia="es-MX"/>
              </w:rPr>
            </w:pPr>
          </w:p>
        </w:tc>
        <w:tc>
          <w:tcPr>
            <w:tcW w:w="3420" w:type="dxa"/>
          </w:tcPr>
          <w:p w:rsidR="00F23B49" w:rsidRPr="00E57784" w:rsidRDefault="00F23B49" w:rsidP="001335FF">
            <w:pPr>
              <w:numPr>
                <w:ilvl w:val="1"/>
                <w:numId w:val="14"/>
              </w:numPr>
              <w:tabs>
                <w:tab w:val="clear" w:pos="1440"/>
                <w:tab w:val="num" w:pos="314"/>
              </w:tabs>
              <w:spacing w:after="0" w:line="240" w:lineRule="auto"/>
              <w:ind w:left="314" w:hanging="314"/>
              <w:rPr>
                <w:sz w:val="20"/>
                <w:szCs w:val="20"/>
                <w:lang w:val="es-ES_tradnl"/>
              </w:rPr>
            </w:pPr>
            <w:r w:rsidRPr="00E57784">
              <w:rPr>
                <w:sz w:val="20"/>
                <w:szCs w:val="20"/>
                <w:lang w:val="es-ES_tradnl"/>
              </w:rPr>
              <w:t xml:space="preserve">1 sistema de distribución diseñado con 2 canales de distribución en marcha (a través de distribuidores al por mayor y supermercados) </w:t>
            </w:r>
          </w:p>
          <w:p w:rsidR="00F23B49" w:rsidRPr="00E57784" w:rsidRDefault="00F23B49" w:rsidP="001335FF">
            <w:pPr>
              <w:numPr>
                <w:ilvl w:val="1"/>
                <w:numId w:val="14"/>
              </w:numPr>
              <w:tabs>
                <w:tab w:val="clear" w:pos="1440"/>
                <w:tab w:val="num" w:pos="314"/>
              </w:tabs>
              <w:spacing w:after="0" w:line="240" w:lineRule="auto"/>
              <w:ind w:left="314" w:hanging="314"/>
              <w:rPr>
                <w:b/>
                <w:sz w:val="20"/>
                <w:szCs w:val="20"/>
                <w:lang w:val="es-ES_tradnl"/>
              </w:rPr>
            </w:pPr>
            <w:r w:rsidRPr="00E57784">
              <w:rPr>
                <w:sz w:val="20"/>
                <w:szCs w:val="20"/>
                <w:lang w:val="es-ES_tradnl"/>
              </w:rPr>
              <w:t>Participación de 2 empresarios en un Seminario de DR-CAFTA en El Salvador</w:t>
            </w:r>
          </w:p>
        </w:tc>
      </w:tr>
      <w:tr w:rsidR="00F23B49" w:rsidRPr="00E57784" w:rsidTr="00C467E2">
        <w:trPr>
          <w:cantSplit/>
        </w:trPr>
        <w:tc>
          <w:tcPr>
            <w:tcW w:w="3600" w:type="dxa"/>
          </w:tcPr>
          <w:p w:rsidR="00F23B49" w:rsidRPr="00E57784" w:rsidRDefault="00F23B49" w:rsidP="002927AD">
            <w:pPr>
              <w:spacing w:after="0" w:line="240" w:lineRule="auto"/>
              <w:ind w:left="72"/>
              <w:jc w:val="left"/>
              <w:rPr>
                <w:sz w:val="20"/>
                <w:szCs w:val="20"/>
                <w:lang w:val="es-ES_tradnl"/>
              </w:rPr>
            </w:pPr>
            <w:r w:rsidRPr="00E57784">
              <w:rPr>
                <w:sz w:val="20"/>
                <w:szCs w:val="20"/>
                <w:lang w:val="es-ES_tradnl"/>
              </w:rPr>
              <w:t>Programa de capacitación en mercadeo para las empresas y la ARSO</w:t>
            </w:r>
            <w:r w:rsidR="00B24A84" w:rsidRPr="00E57784">
              <w:rPr>
                <w:sz w:val="20"/>
                <w:szCs w:val="20"/>
                <w:lang w:val="es-ES_tradnl"/>
              </w:rPr>
              <w:t>.</w:t>
            </w:r>
          </w:p>
        </w:tc>
        <w:tc>
          <w:tcPr>
            <w:tcW w:w="3780" w:type="dxa"/>
          </w:tcPr>
          <w:p w:rsidR="00F23B49" w:rsidRPr="00E57784" w:rsidRDefault="00F23B49" w:rsidP="001335FF">
            <w:pPr>
              <w:numPr>
                <w:ilvl w:val="1"/>
                <w:numId w:val="14"/>
              </w:numPr>
              <w:tabs>
                <w:tab w:val="clear" w:pos="1440"/>
                <w:tab w:val="num" w:pos="314"/>
              </w:tabs>
              <w:spacing w:after="0" w:line="240" w:lineRule="auto"/>
              <w:ind w:left="314" w:hanging="314"/>
              <w:rPr>
                <w:sz w:val="20"/>
                <w:szCs w:val="20"/>
                <w:lang w:val="es-ES_tradnl"/>
              </w:rPr>
            </w:pPr>
            <w:r w:rsidRPr="00E57784">
              <w:rPr>
                <w:sz w:val="20"/>
                <w:szCs w:val="20"/>
                <w:lang w:val="es-ES_tradnl"/>
              </w:rPr>
              <w:t xml:space="preserve">2 Cursos de Comercio Internacional </w:t>
            </w:r>
          </w:p>
          <w:p w:rsidR="00F23B49" w:rsidRPr="00E57784" w:rsidRDefault="00F23B49" w:rsidP="00F23B49">
            <w:pPr>
              <w:tabs>
                <w:tab w:val="num" w:pos="426"/>
              </w:tabs>
              <w:rPr>
                <w:bCs/>
                <w:color w:val="000000"/>
                <w:sz w:val="20"/>
                <w:szCs w:val="20"/>
                <w:lang w:val="es-ES_tradnl" w:eastAsia="es-MX"/>
              </w:rPr>
            </w:pPr>
          </w:p>
        </w:tc>
        <w:tc>
          <w:tcPr>
            <w:tcW w:w="3420" w:type="dxa"/>
          </w:tcPr>
          <w:p w:rsidR="00F23B49" w:rsidRPr="00E57784" w:rsidRDefault="00F23B49" w:rsidP="001335FF">
            <w:pPr>
              <w:numPr>
                <w:ilvl w:val="1"/>
                <w:numId w:val="14"/>
              </w:numPr>
              <w:tabs>
                <w:tab w:val="clear" w:pos="1440"/>
                <w:tab w:val="num" w:pos="314"/>
              </w:tabs>
              <w:spacing w:after="0" w:line="240" w:lineRule="auto"/>
              <w:ind w:left="314" w:hanging="314"/>
              <w:rPr>
                <w:b/>
                <w:sz w:val="20"/>
                <w:szCs w:val="20"/>
                <w:lang w:val="es-ES_tradnl"/>
              </w:rPr>
            </w:pPr>
            <w:r w:rsidRPr="00E57784">
              <w:rPr>
                <w:sz w:val="20"/>
                <w:szCs w:val="20"/>
                <w:lang w:val="es-ES_tradnl"/>
              </w:rPr>
              <w:t>1 programa de capacitación en mercadeo y comercialización para los empresarios planificado para el 2do semestre de 2010.</w:t>
            </w:r>
          </w:p>
        </w:tc>
      </w:tr>
      <w:tr w:rsidR="00F23B49" w:rsidRPr="00E57784" w:rsidTr="00C467E2">
        <w:trPr>
          <w:cantSplit/>
        </w:trPr>
        <w:tc>
          <w:tcPr>
            <w:tcW w:w="3600" w:type="dxa"/>
          </w:tcPr>
          <w:p w:rsidR="00F23B49" w:rsidRPr="00E57784" w:rsidRDefault="00F23B49" w:rsidP="002927AD">
            <w:pPr>
              <w:spacing w:after="0" w:line="240" w:lineRule="auto"/>
              <w:ind w:left="72"/>
              <w:jc w:val="left"/>
              <w:rPr>
                <w:sz w:val="20"/>
                <w:szCs w:val="20"/>
                <w:lang w:val="es-ES_tradnl"/>
              </w:rPr>
            </w:pPr>
            <w:r w:rsidRPr="00E57784">
              <w:rPr>
                <w:sz w:val="20"/>
                <w:szCs w:val="20"/>
                <w:lang w:val="es-ES_tradnl"/>
              </w:rPr>
              <w:t>Identificación de oportunidades de mercado (estudios y pruebas de mercado).</w:t>
            </w:r>
          </w:p>
        </w:tc>
        <w:tc>
          <w:tcPr>
            <w:tcW w:w="3780" w:type="dxa"/>
          </w:tcPr>
          <w:p w:rsidR="00F23B49" w:rsidRPr="00E57784" w:rsidRDefault="00F23B49" w:rsidP="001335FF">
            <w:pPr>
              <w:numPr>
                <w:ilvl w:val="1"/>
                <w:numId w:val="14"/>
              </w:numPr>
              <w:tabs>
                <w:tab w:val="clear" w:pos="1440"/>
                <w:tab w:val="num" w:pos="314"/>
              </w:tabs>
              <w:spacing w:after="0" w:line="240" w:lineRule="auto"/>
              <w:ind w:left="314" w:hanging="314"/>
              <w:rPr>
                <w:bCs/>
                <w:color w:val="000000"/>
                <w:sz w:val="20"/>
                <w:szCs w:val="20"/>
                <w:lang w:val="es-ES_tradnl" w:eastAsia="es-MX"/>
              </w:rPr>
            </w:pPr>
            <w:r w:rsidRPr="00E57784">
              <w:rPr>
                <w:sz w:val="20"/>
                <w:szCs w:val="20"/>
                <w:lang w:val="es-ES_tradnl"/>
              </w:rPr>
              <w:t xml:space="preserve">9 giras comerciales (6 nacionales y 3 en el exterior) </w:t>
            </w:r>
          </w:p>
          <w:p w:rsidR="00955483" w:rsidRPr="00E57784" w:rsidRDefault="00955483" w:rsidP="00955483">
            <w:pPr>
              <w:spacing w:after="0" w:line="240" w:lineRule="auto"/>
              <w:ind w:left="314"/>
              <w:rPr>
                <w:bCs/>
                <w:color w:val="000000"/>
                <w:sz w:val="20"/>
                <w:szCs w:val="20"/>
                <w:lang w:val="es-ES_tradnl" w:eastAsia="es-MX"/>
              </w:rPr>
            </w:pPr>
          </w:p>
          <w:p w:rsidR="00F23B49" w:rsidRPr="00E57784" w:rsidRDefault="00F23B49" w:rsidP="001335FF">
            <w:pPr>
              <w:numPr>
                <w:ilvl w:val="1"/>
                <w:numId w:val="14"/>
              </w:numPr>
              <w:tabs>
                <w:tab w:val="clear" w:pos="1440"/>
                <w:tab w:val="num" w:pos="314"/>
              </w:tabs>
              <w:spacing w:after="0" w:line="240" w:lineRule="auto"/>
              <w:ind w:left="314" w:hanging="314"/>
              <w:rPr>
                <w:bCs/>
                <w:color w:val="000000"/>
                <w:sz w:val="20"/>
                <w:szCs w:val="20"/>
                <w:lang w:val="es-ES_tradnl" w:eastAsia="es-MX"/>
              </w:rPr>
            </w:pPr>
            <w:r w:rsidRPr="00E57784">
              <w:rPr>
                <w:sz w:val="20"/>
                <w:szCs w:val="20"/>
                <w:lang w:val="es-ES_tradnl"/>
              </w:rPr>
              <w:t>6 ruedas de negocios (3 nacionales y 3 a nivel de C.A.)</w:t>
            </w:r>
          </w:p>
          <w:p w:rsidR="00E75D1B" w:rsidRPr="00E57784" w:rsidRDefault="00E75D1B" w:rsidP="00E75D1B">
            <w:pPr>
              <w:pStyle w:val="ListParagraph"/>
              <w:rPr>
                <w:bCs/>
                <w:color w:val="000000"/>
                <w:sz w:val="20"/>
                <w:szCs w:val="20"/>
                <w:lang w:val="es-ES_tradnl" w:eastAsia="es-MX"/>
              </w:rPr>
            </w:pPr>
          </w:p>
          <w:p w:rsidR="00E75D1B" w:rsidRPr="00E57784" w:rsidRDefault="00F23B49" w:rsidP="00E75D1B">
            <w:pPr>
              <w:numPr>
                <w:ilvl w:val="1"/>
                <w:numId w:val="14"/>
              </w:numPr>
              <w:tabs>
                <w:tab w:val="clear" w:pos="1440"/>
                <w:tab w:val="num" w:pos="314"/>
              </w:tabs>
              <w:spacing w:after="0" w:line="240" w:lineRule="auto"/>
              <w:ind w:left="314" w:hanging="314"/>
              <w:rPr>
                <w:bCs/>
                <w:color w:val="000000"/>
                <w:sz w:val="20"/>
                <w:szCs w:val="20"/>
                <w:lang w:val="es-ES_tradnl" w:eastAsia="es-MX"/>
              </w:rPr>
            </w:pPr>
            <w:r w:rsidRPr="00E57784">
              <w:rPr>
                <w:sz w:val="20"/>
                <w:szCs w:val="20"/>
                <w:lang w:val="es-ES_tradnl"/>
              </w:rPr>
              <w:t>6 directorios de clientes potenciales, identificados, caracterizados y priorizados (3 en Honduras y 3 en C.A.)</w:t>
            </w:r>
          </w:p>
          <w:p w:rsidR="00E75D1B" w:rsidRPr="00E57784" w:rsidRDefault="00E75D1B" w:rsidP="00E75D1B">
            <w:pPr>
              <w:spacing w:after="0" w:line="240" w:lineRule="auto"/>
              <w:ind w:left="314"/>
              <w:rPr>
                <w:bCs/>
                <w:color w:val="000000"/>
                <w:sz w:val="20"/>
                <w:szCs w:val="20"/>
                <w:lang w:val="es-ES_tradnl" w:eastAsia="es-MX"/>
              </w:rPr>
            </w:pPr>
          </w:p>
          <w:p w:rsidR="00F23B49" w:rsidRPr="00E57784" w:rsidRDefault="00F23B49" w:rsidP="001335FF">
            <w:pPr>
              <w:numPr>
                <w:ilvl w:val="1"/>
                <w:numId w:val="14"/>
              </w:numPr>
              <w:tabs>
                <w:tab w:val="clear" w:pos="1440"/>
                <w:tab w:val="num" w:pos="314"/>
              </w:tabs>
              <w:spacing w:after="0" w:line="240" w:lineRule="auto"/>
              <w:ind w:left="314" w:hanging="314"/>
              <w:rPr>
                <w:bCs/>
                <w:color w:val="000000"/>
                <w:sz w:val="20"/>
                <w:szCs w:val="20"/>
                <w:lang w:val="es-ES_tradnl" w:eastAsia="es-MX"/>
              </w:rPr>
            </w:pPr>
            <w:r w:rsidRPr="00E57784">
              <w:rPr>
                <w:bCs/>
                <w:color w:val="000000"/>
                <w:sz w:val="20"/>
                <w:szCs w:val="20"/>
                <w:lang w:val="es-ES_tradnl" w:eastAsia="es-MX"/>
              </w:rPr>
              <w:t>2 estudios de mercado</w:t>
            </w:r>
          </w:p>
          <w:p w:rsidR="003A1F18" w:rsidRPr="00E57784" w:rsidRDefault="003A1F18" w:rsidP="003A1F18">
            <w:pPr>
              <w:spacing w:after="0" w:line="240" w:lineRule="auto"/>
              <w:ind w:left="314"/>
              <w:rPr>
                <w:bCs/>
                <w:color w:val="000000"/>
                <w:sz w:val="20"/>
                <w:szCs w:val="20"/>
                <w:lang w:val="es-ES_tradnl" w:eastAsia="es-MX"/>
              </w:rPr>
            </w:pPr>
          </w:p>
          <w:p w:rsidR="00E75D1B" w:rsidRPr="00E57784" w:rsidRDefault="00E75D1B" w:rsidP="003A1F18">
            <w:pPr>
              <w:spacing w:after="0" w:line="240" w:lineRule="auto"/>
              <w:ind w:left="314"/>
              <w:rPr>
                <w:bCs/>
                <w:color w:val="000000"/>
                <w:sz w:val="20"/>
                <w:szCs w:val="20"/>
                <w:lang w:val="es-ES_tradnl" w:eastAsia="es-MX"/>
              </w:rPr>
            </w:pPr>
          </w:p>
          <w:p w:rsidR="00F23B49" w:rsidRPr="00E57784" w:rsidRDefault="00F23B49" w:rsidP="001335FF">
            <w:pPr>
              <w:numPr>
                <w:ilvl w:val="1"/>
                <w:numId w:val="14"/>
              </w:numPr>
              <w:tabs>
                <w:tab w:val="clear" w:pos="1440"/>
                <w:tab w:val="num" w:pos="314"/>
              </w:tabs>
              <w:spacing w:after="0" w:line="240" w:lineRule="auto"/>
              <w:ind w:left="314" w:hanging="314"/>
              <w:rPr>
                <w:bCs/>
                <w:color w:val="000000"/>
                <w:sz w:val="20"/>
                <w:szCs w:val="20"/>
                <w:lang w:val="es-ES_tradnl" w:eastAsia="es-MX"/>
              </w:rPr>
            </w:pPr>
            <w:r w:rsidRPr="00E57784">
              <w:rPr>
                <w:bCs/>
                <w:color w:val="000000"/>
                <w:sz w:val="20"/>
                <w:szCs w:val="20"/>
                <w:lang w:val="es-ES_tradnl" w:eastAsia="es-MX"/>
              </w:rPr>
              <w:t>6 pruebas de mercado (4 nacionales y 2 internacionales)</w:t>
            </w:r>
          </w:p>
        </w:tc>
        <w:tc>
          <w:tcPr>
            <w:tcW w:w="3420" w:type="dxa"/>
          </w:tcPr>
          <w:p w:rsidR="00F23B49" w:rsidRPr="00E57784" w:rsidRDefault="00F23B49" w:rsidP="001335FF">
            <w:pPr>
              <w:numPr>
                <w:ilvl w:val="1"/>
                <w:numId w:val="14"/>
              </w:numPr>
              <w:tabs>
                <w:tab w:val="clear" w:pos="1440"/>
                <w:tab w:val="num" w:pos="314"/>
              </w:tabs>
              <w:spacing w:after="0" w:line="240" w:lineRule="auto"/>
              <w:ind w:left="314" w:hanging="314"/>
              <w:rPr>
                <w:b/>
                <w:sz w:val="20"/>
                <w:szCs w:val="20"/>
                <w:lang w:val="es-ES_tradnl"/>
              </w:rPr>
            </w:pPr>
            <w:r w:rsidRPr="00E57784">
              <w:rPr>
                <w:sz w:val="20"/>
                <w:szCs w:val="20"/>
                <w:lang w:val="es-ES_tradnl"/>
              </w:rPr>
              <w:t>1 gira comercial  a Estados Unidos y 1 gira programada para El Salvador</w:t>
            </w:r>
          </w:p>
          <w:p w:rsidR="00F23B49" w:rsidRPr="00E57784" w:rsidRDefault="00F23B49" w:rsidP="001335FF">
            <w:pPr>
              <w:numPr>
                <w:ilvl w:val="1"/>
                <w:numId w:val="14"/>
              </w:numPr>
              <w:tabs>
                <w:tab w:val="clear" w:pos="1440"/>
                <w:tab w:val="num" w:pos="314"/>
              </w:tabs>
              <w:spacing w:after="0" w:line="240" w:lineRule="auto"/>
              <w:ind w:left="314" w:hanging="314"/>
              <w:rPr>
                <w:sz w:val="20"/>
                <w:szCs w:val="20"/>
                <w:lang w:val="es-ES_tradnl"/>
              </w:rPr>
            </w:pPr>
            <w:r w:rsidRPr="00E57784">
              <w:rPr>
                <w:sz w:val="20"/>
                <w:szCs w:val="20"/>
                <w:lang w:val="es-ES_tradnl"/>
              </w:rPr>
              <w:t>3 rueda de negocios con proveedores de lácteos, margarina y vendedores de pan a nivel local</w:t>
            </w:r>
          </w:p>
          <w:p w:rsidR="00E75D1B" w:rsidRPr="00E57784" w:rsidRDefault="00E75D1B" w:rsidP="00E75D1B">
            <w:pPr>
              <w:spacing w:after="0" w:line="240" w:lineRule="auto"/>
              <w:ind w:left="314"/>
              <w:rPr>
                <w:sz w:val="20"/>
                <w:szCs w:val="20"/>
                <w:lang w:val="es-ES_tradnl"/>
              </w:rPr>
            </w:pPr>
          </w:p>
          <w:p w:rsidR="00F23B49" w:rsidRPr="00E57784" w:rsidRDefault="00F23B49" w:rsidP="001335FF">
            <w:pPr>
              <w:numPr>
                <w:ilvl w:val="1"/>
                <w:numId w:val="14"/>
              </w:numPr>
              <w:tabs>
                <w:tab w:val="clear" w:pos="1440"/>
                <w:tab w:val="num" w:pos="314"/>
              </w:tabs>
              <w:spacing w:after="0" w:line="240" w:lineRule="auto"/>
              <w:ind w:left="314" w:hanging="314"/>
              <w:rPr>
                <w:sz w:val="20"/>
                <w:szCs w:val="20"/>
                <w:lang w:val="es-ES_tradnl"/>
              </w:rPr>
            </w:pPr>
            <w:r w:rsidRPr="00E57784">
              <w:rPr>
                <w:sz w:val="20"/>
                <w:szCs w:val="20"/>
                <w:lang w:val="es-ES_tradnl"/>
              </w:rPr>
              <w:t>1 directorio de clientes en Honduras</w:t>
            </w:r>
          </w:p>
          <w:p w:rsidR="003A1F18" w:rsidRPr="00E57784" w:rsidRDefault="003A1F18" w:rsidP="003A1F18">
            <w:pPr>
              <w:spacing w:after="0" w:line="240" w:lineRule="auto"/>
              <w:ind w:left="360"/>
              <w:rPr>
                <w:sz w:val="20"/>
                <w:szCs w:val="20"/>
                <w:lang w:val="es-ES_tradnl"/>
              </w:rPr>
            </w:pPr>
          </w:p>
          <w:p w:rsidR="00E75D1B" w:rsidRPr="00E57784" w:rsidRDefault="00E75D1B" w:rsidP="003A1F18">
            <w:pPr>
              <w:spacing w:after="0" w:line="240" w:lineRule="auto"/>
              <w:ind w:left="360"/>
              <w:rPr>
                <w:sz w:val="20"/>
                <w:szCs w:val="20"/>
                <w:lang w:val="es-ES_tradnl"/>
              </w:rPr>
            </w:pPr>
          </w:p>
          <w:p w:rsidR="00F23B49" w:rsidRPr="00E57784" w:rsidRDefault="00F23B49" w:rsidP="001335FF">
            <w:pPr>
              <w:numPr>
                <w:ilvl w:val="0"/>
                <w:numId w:val="14"/>
              </w:numPr>
              <w:spacing w:after="0" w:line="240" w:lineRule="auto"/>
              <w:rPr>
                <w:sz w:val="20"/>
                <w:szCs w:val="20"/>
                <w:lang w:val="es-ES_tradnl"/>
              </w:rPr>
            </w:pPr>
            <w:r w:rsidRPr="00E57784">
              <w:rPr>
                <w:sz w:val="20"/>
                <w:szCs w:val="20"/>
                <w:lang w:val="es-ES_tradnl"/>
              </w:rPr>
              <w:t>1 estudio de mercado realizado en San Pedro Sula</w:t>
            </w:r>
          </w:p>
          <w:p w:rsidR="00E75D1B" w:rsidRPr="00E57784" w:rsidRDefault="00E75D1B" w:rsidP="00E75D1B">
            <w:pPr>
              <w:spacing w:after="0" w:line="240" w:lineRule="auto"/>
              <w:ind w:left="360"/>
              <w:rPr>
                <w:sz w:val="20"/>
                <w:szCs w:val="20"/>
                <w:lang w:val="es-ES_tradnl"/>
              </w:rPr>
            </w:pPr>
          </w:p>
          <w:p w:rsidR="00F23B49" w:rsidRPr="00E57784" w:rsidRDefault="00F23B49" w:rsidP="001335FF">
            <w:pPr>
              <w:numPr>
                <w:ilvl w:val="0"/>
                <w:numId w:val="14"/>
              </w:numPr>
              <w:spacing w:after="0" w:line="240" w:lineRule="auto"/>
              <w:rPr>
                <w:b/>
                <w:sz w:val="20"/>
                <w:szCs w:val="20"/>
                <w:lang w:val="es-ES_tradnl"/>
              </w:rPr>
            </w:pPr>
            <w:r w:rsidRPr="00E57784">
              <w:rPr>
                <w:sz w:val="20"/>
                <w:szCs w:val="20"/>
                <w:lang w:val="es-ES_tradnl"/>
              </w:rPr>
              <w:t>1 prueba de mercado en el Supermercado La Colonia, en Honduras.</w:t>
            </w:r>
          </w:p>
        </w:tc>
      </w:tr>
      <w:tr w:rsidR="00F23B49" w:rsidRPr="00E57784" w:rsidTr="001D4588">
        <w:trPr>
          <w:cantSplit/>
        </w:trPr>
        <w:tc>
          <w:tcPr>
            <w:tcW w:w="3600" w:type="dxa"/>
            <w:tcBorders>
              <w:bottom w:val="single" w:sz="4" w:space="0" w:color="auto"/>
            </w:tcBorders>
          </w:tcPr>
          <w:p w:rsidR="00F23B49" w:rsidRPr="00E57784" w:rsidRDefault="00F23B49" w:rsidP="002927AD">
            <w:pPr>
              <w:spacing w:after="0" w:line="240" w:lineRule="auto"/>
              <w:ind w:left="72"/>
              <w:jc w:val="left"/>
              <w:rPr>
                <w:sz w:val="20"/>
                <w:szCs w:val="20"/>
                <w:lang w:val="es-ES_tradnl"/>
              </w:rPr>
            </w:pPr>
            <w:r w:rsidRPr="00E57784">
              <w:rPr>
                <w:sz w:val="20"/>
                <w:szCs w:val="20"/>
                <w:lang w:val="es-ES_tradnl"/>
              </w:rPr>
              <w:t>Promoción de productos en el exterior</w:t>
            </w:r>
            <w:r w:rsidR="00B24A84" w:rsidRPr="00E57784">
              <w:rPr>
                <w:sz w:val="20"/>
                <w:szCs w:val="20"/>
                <w:lang w:val="es-ES_tradnl"/>
              </w:rPr>
              <w:t>.</w:t>
            </w:r>
          </w:p>
        </w:tc>
        <w:tc>
          <w:tcPr>
            <w:tcW w:w="3780" w:type="dxa"/>
            <w:tcBorders>
              <w:bottom w:val="single" w:sz="4" w:space="0" w:color="auto"/>
            </w:tcBorders>
          </w:tcPr>
          <w:p w:rsidR="00F23B49" w:rsidRPr="00E57784" w:rsidRDefault="00F23B49" w:rsidP="001335FF">
            <w:pPr>
              <w:numPr>
                <w:ilvl w:val="1"/>
                <w:numId w:val="14"/>
              </w:numPr>
              <w:tabs>
                <w:tab w:val="clear" w:pos="1440"/>
                <w:tab w:val="num" w:pos="314"/>
              </w:tabs>
              <w:spacing w:after="0" w:line="240" w:lineRule="auto"/>
              <w:ind w:left="314" w:hanging="314"/>
              <w:rPr>
                <w:bCs/>
                <w:color w:val="000000"/>
                <w:sz w:val="20"/>
                <w:szCs w:val="20"/>
                <w:lang w:val="es-ES_tradnl" w:eastAsia="es-MX"/>
              </w:rPr>
            </w:pPr>
            <w:r w:rsidRPr="00E57784">
              <w:rPr>
                <w:sz w:val="20"/>
                <w:szCs w:val="20"/>
                <w:lang w:val="es-ES_tradnl"/>
              </w:rPr>
              <w:t>3 Ferias y Expo-ventas internacionales</w:t>
            </w:r>
          </w:p>
        </w:tc>
        <w:tc>
          <w:tcPr>
            <w:tcW w:w="3420" w:type="dxa"/>
            <w:tcBorders>
              <w:bottom w:val="single" w:sz="4" w:space="0" w:color="auto"/>
            </w:tcBorders>
          </w:tcPr>
          <w:p w:rsidR="00F23B49" w:rsidRPr="00E57784" w:rsidRDefault="00F23B49" w:rsidP="001335FF">
            <w:pPr>
              <w:numPr>
                <w:ilvl w:val="1"/>
                <w:numId w:val="14"/>
              </w:numPr>
              <w:tabs>
                <w:tab w:val="clear" w:pos="1440"/>
                <w:tab w:val="num" w:pos="314"/>
              </w:tabs>
              <w:spacing w:after="0" w:line="240" w:lineRule="auto"/>
              <w:ind w:left="314" w:hanging="314"/>
              <w:rPr>
                <w:bCs/>
                <w:color w:val="000000"/>
                <w:sz w:val="20"/>
                <w:szCs w:val="20"/>
                <w:lang w:val="es-ES_tradnl" w:eastAsia="es-MX"/>
              </w:rPr>
            </w:pPr>
            <w:r w:rsidRPr="00E57784">
              <w:rPr>
                <w:bCs/>
                <w:color w:val="000000"/>
                <w:sz w:val="20"/>
                <w:szCs w:val="20"/>
                <w:lang w:val="es-ES_tradnl" w:eastAsia="es-MX"/>
              </w:rPr>
              <w:t xml:space="preserve">Participación en una feria “Expo-alimento latina” en Estados Unidos. </w:t>
            </w:r>
          </w:p>
        </w:tc>
      </w:tr>
      <w:tr w:rsidR="00F23B49" w:rsidRPr="00E57784" w:rsidTr="001D4588">
        <w:trPr>
          <w:cantSplit/>
        </w:trPr>
        <w:tc>
          <w:tcPr>
            <w:tcW w:w="3600" w:type="dxa"/>
            <w:tcBorders>
              <w:bottom w:val="double" w:sz="4" w:space="0" w:color="auto"/>
            </w:tcBorders>
          </w:tcPr>
          <w:p w:rsidR="00F23B49" w:rsidRPr="00E57784" w:rsidRDefault="00F23B49" w:rsidP="002927AD">
            <w:pPr>
              <w:tabs>
                <w:tab w:val="left" w:pos="426"/>
              </w:tabs>
              <w:spacing w:after="0" w:line="240" w:lineRule="auto"/>
              <w:ind w:left="72"/>
              <w:jc w:val="left"/>
              <w:rPr>
                <w:sz w:val="20"/>
                <w:szCs w:val="20"/>
                <w:lang w:val="es-ES_tradnl"/>
              </w:rPr>
            </w:pPr>
            <w:r w:rsidRPr="00E57784">
              <w:rPr>
                <w:sz w:val="20"/>
                <w:szCs w:val="20"/>
                <w:lang w:val="es-ES_tradnl"/>
              </w:rPr>
              <w:t xml:space="preserve">Participación en eventos comerciales  </w:t>
            </w:r>
          </w:p>
          <w:p w:rsidR="00F23B49" w:rsidRPr="00E57784" w:rsidRDefault="00F23B49" w:rsidP="002927AD">
            <w:pPr>
              <w:tabs>
                <w:tab w:val="left" w:pos="426"/>
              </w:tabs>
              <w:ind w:left="72"/>
              <w:jc w:val="left"/>
              <w:rPr>
                <w:sz w:val="20"/>
                <w:szCs w:val="20"/>
                <w:lang w:val="es-ES_tradnl"/>
              </w:rPr>
            </w:pPr>
            <w:r w:rsidRPr="00E57784">
              <w:rPr>
                <w:sz w:val="20"/>
                <w:szCs w:val="20"/>
                <w:lang w:val="es-ES_tradnl"/>
              </w:rPr>
              <w:t xml:space="preserve">  </w:t>
            </w:r>
            <w:r w:rsidR="00B24A84" w:rsidRPr="00E57784">
              <w:rPr>
                <w:sz w:val="20"/>
                <w:szCs w:val="20"/>
                <w:lang w:val="es-ES_tradnl"/>
              </w:rPr>
              <w:t>N</w:t>
            </w:r>
            <w:r w:rsidRPr="00E57784">
              <w:rPr>
                <w:sz w:val="20"/>
                <w:szCs w:val="20"/>
                <w:lang w:val="es-ES_tradnl"/>
              </w:rPr>
              <w:t>acionales</w:t>
            </w:r>
            <w:r w:rsidR="00B24A84" w:rsidRPr="00E57784">
              <w:rPr>
                <w:sz w:val="20"/>
                <w:szCs w:val="20"/>
                <w:lang w:val="es-ES_tradnl"/>
              </w:rPr>
              <w:t>.</w:t>
            </w:r>
          </w:p>
        </w:tc>
        <w:tc>
          <w:tcPr>
            <w:tcW w:w="3780" w:type="dxa"/>
            <w:tcBorders>
              <w:bottom w:val="double" w:sz="4" w:space="0" w:color="auto"/>
            </w:tcBorders>
          </w:tcPr>
          <w:p w:rsidR="00F23B49" w:rsidRPr="00E57784" w:rsidRDefault="00F23B49" w:rsidP="001335FF">
            <w:pPr>
              <w:numPr>
                <w:ilvl w:val="1"/>
                <w:numId w:val="14"/>
              </w:numPr>
              <w:tabs>
                <w:tab w:val="clear" w:pos="1440"/>
                <w:tab w:val="num" w:pos="314"/>
              </w:tabs>
              <w:spacing w:after="0" w:line="240" w:lineRule="auto"/>
              <w:ind w:left="314" w:hanging="314"/>
              <w:rPr>
                <w:bCs/>
                <w:color w:val="000000"/>
                <w:sz w:val="20"/>
                <w:szCs w:val="20"/>
                <w:lang w:val="es-ES_tradnl" w:eastAsia="es-MX"/>
              </w:rPr>
            </w:pPr>
            <w:r w:rsidRPr="00E57784">
              <w:rPr>
                <w:sz w:val="20"/>
                <w:szCs w:val="20"/>
                <w:lang w:val="es-ES_tradnl"/>
              </w:rPr>
              <w:t xml:space="preserve">9 Ferias y Expo-ventas nacionales </w:t>
            </w:r>
          </w:p>
        </w:tc>
        <w:tc>
          <w:tcPr>
            <w:tcW w:w="3420" w:type="dxa"/>
            <w:tcBorders>
              <w:bottom w:val="double" w:sz="4" w:space="0" w:color="auto"/>
            </w:tcBorders>
          </w:tcPr>
          <w:p w:rsidR="00F23B49" w:rsidRPr="00E57784" w:rsidRDefault="00F23B49" w:rsidP="001335FF">
            <w:pPr>
              <w:numPr>
                <w:ilvl w:val="1"/>
                <w:numId w:val="14"/>
              </w:numPr>
              <w:tabs>
                <w:tab w:val="clear" w:pos="1440"/>
                <w:tab w:val="num" w:pos="314"/>
              </w:tabs>
              <w:spacing w:after="0" w:line="240" w:lineRule="auto"/>
              <w:ind w:left="314" w:hanging="314"/>
              <w:rPr>
                <w:bCs/>
                <w:color w:val="000000"/>
                <w:sz w:val="20"/>
                <w:szCs w:val="20"/>
                <w:lang w:val="es-ES_tradnl" w:eastAsia="es-MX"/>
              </w:rPr>
            </w:pPr>
            <w:r w:rsidRPr="00E57784">
              <w:rPr>
                <w:sz w:val="20"/>
                <w:szCs w:val="20"/>
                <w:lang w:val="es-ES_tradnl"/>
              </w:rPr>
              <w:t xml:space="preserve">Organización de 3 Ferias de la Rosquilla en </w:t>
            </w:r>
            <w:r w:rsidR="008A4B7D" w:rsidRPr="00E57784">
              <w:rPr>
                <w:sz w:val="20"/>
                <w:szCs w:val="20"/>
                <w:lang w:val="es-ES_tradnl"/>
              </w:rPr>
              <w:t>Danlí</w:t>
            </w:r>
            <w:r w:rsidRPr="00E57784">
              <w:rPr>
                <w:sz w:val="20"/>
                <w:szCs w:val="20"/>
                <w:lang w:val="es-ES_tradnl"/>
              </w:rPr>
              <w:t xml:space="preserve"> en el marco del festival del maíz y participación en 2 ferias en S</w:t>
            </w:r>
            <w:r w:rsidR="003C27FE" w:rsidRPr="00E57784">
              <w:rPr>
                <w:sz w:val="20"/>
                <w:szCs w:val="20"/>
                <w:lang w:val="es-ES_tradnl"/>
              </w:rPr>
              <w:t xml:space="preserve">an Pedro Sula </w:t>
            </w:r>
            <w:r w:rsidRPr="00E57784">
              <w:rPr>
                <w:sz w:val="20"/>
                <w:szCs w:val="20"/>
                <w:lang w:val="es-ES_tradnl"/>
              </w:rPr>
              <w:t>.</w:t>
            </w:r>
          </w:p>
          <w:p w:rsidR="00F23B49" w:rsidRPr="00E57784" w:rsidRDefault="00F23B49" w:rsidP="001335FF">
            <w:pPr>
              <w:numPr>
                <w:ilvl w:val="1"/>
                <w:numId w:val="14"/>
              </w:numPr>
              <w:tabs>
                <w:tab w:val="clear" w:pos="1440"/>
                <w:tab w:val="num" w:pos="314"/>
                <w:tab w:val="left" w:pos="2708"/>
              </w:tabs>
              <w:spacing w:after="0" w:line="240" w:lineRule="auto"/>
              <w:ind w:left="314" w:hanging="314"/>
              <w:rPr>
                <w:bCs/>
                <w:color w:val="000000"/>
                <w:sz w:val="20"/>
                <w:szCs w:val="20"/>
                <w:lang w:val="es-ES_tradnl" w:eastAsia="es-MX"/>
              </w:rPr>
            </w:pPr>
            <w:r w:rsidRPr="00E57784">
              <w:rPr>
                <w:sz w:val="20"/>
                <w:szCs w:val="20"/>
                <w:lang w:val="es-ES_tradnl"/>
              </w:rPr>
              <w:t xml:space="preserve">2 expo-ventas en la Feria “Rescate de una tradición perdida” (8 de diciembre en </w:t>
            </w:r>
            <w:r w:rsidR="008A4B7D" w:rsidRPr="00E57784">
              <w:rPr>
                <w:sz w:val="20"/>
                <w:szCs w:val="20"/>
                <w:lang w:val="es-ES_tradnl"/>
              </w:rPr>
              <w:t>Danlí</w:t>
            </w:r>
            <w:r w:rsidRPr="00E57784">
              <w:rPr>
                <w:sz w:val="20"/>
                <w:szCs w:val="20"/>
                <w:lang w:val="es-ES_tradnl"/>
              </w:rPr>
              <w:t xml:space="preserve">). </w:t>
            </w:r>
          </w:p>
        </w:tc>
      </w:tr>
      <w:tr w:rsidR="00F23B49" w:rsidRPr="00E57784" w:rsidTr="001D4588">
        <w:trPr>
          <w:cantSplit/>
        </w:trPr>
        <w:tc>
          <w:tcPr>
            <w:tcW w:w="3600" w:type="dxa"/>
            <w:tcBorders>
              <w:top w:val="double" w:sz="4" w:space="0" w:color="auto"/>
            </w:tcBorders>
          </w:tcPr>
          <w:p w:rsidR="00F23B49" w:rsidRPr="00E57784" w:rsidRDefault="00DD0EA7" w:rsidP="002927AD">
            <w:pPr>
              <w:spacing w:after="0" w:line="240" w:lineRule="auto"/>
              <w:ind w:left="72"/>
              <w:jc w:val="left"/>
              <w:rPr>
                <w:b/>
                <w:sz w:val="20"/>
                <w:szCs w:val="20"/>
                <w:lang w:val="es-ES_tradnl"/>
              </w:rPr>
            </w:pPr>
            <w:r w:rsidRPr="00E57784">
              <w:rPr>
                <w:b/>
                <w:sz w:val="20"/>
                <w:szCs w:val="20"/>
                <w:lang w:val="es-ES_tradnl"/>
              </w:rPr>
              <w:lastRenderedPageBreak/>
              <w:t xml:space="preserve">SUB-COMPONENTE </w:t>
            </w:r>
            <w:r w:rsidR="00C20E47" w:rsidRPr="00E57784">
              <w:rPr>
                <w:b/>
                <w:sz w:val="20"/>
                <w:szCs w:val="20"/>
                <w:lang w:val="es-ES_tradnl"/>
              </w:rPr>
              <w:t xml:space="preserve">ASOCIATIVIDAD Y REQUISITOS LEGALES </w:t>
            </w:r>
          </w:p>
          <w:p w:rsidR="00DD0EA7" w:rsidRPr="00E57784" w:rsidRDefault="00C20E47" w:rsidP="002927AD">
            <w:pPr>
              <w:ind w:left="72"/>
              <w:jc w:val="left"/>
              <w:rPr>
                <w:sz w:val="20"/>
                <w:szCs w:val="20"/>
                <w:lang w:val="es-ES_tradnl"/>
              </w:rPr>
            </w:pPr>
            <w:r w:rsidRPr="00E57784">
              <w:rPr>
                <w:sz w:val="20"/>
                <w:szCs w:val="20"/>
                <w:lang w:val="es-ES_tradnl"/>
              </w:rPr>
              <w:t>US$79,623.03</w:t>
            </w:r>
          </w:p>
        </w:tc>
        <w:tc>
          <w:tcPr>
            <w:tcW w:w="3780" w:type="dxa"/>
            <w:tcBorders>
              <w:top w:val="double" w:sz="4" w:space="0" w:color="auto"/>
            </w:tcBorders>
          </w:tcPr>
          <w:p w:rsidR="00F23B49" w:rsidRPr="00E57784" w:rsidRDefault="00F23B49" w:rsidP="00F23B49">
            <w:pPr>
              <w:tabs>
                <w:tab w:val="num" w:pos="426"/>
              </w:tabs>
              <w:rPr>
                <w:bCs/>
                <w:color w:val="000000"/>
                <w:sz w:val="20"/>
                <w:szCs w:val="20"/>
                <w:lang w:val="es-ES_tradnl" w:eastAsia="es-MX"/>
              </w:rPr>
            </w:pPr>
          </w:p>
        </w:tc>
        <w:tc>
          <w:tcPr>
            <w:tcW w:w="3420" w:type="dxa"/>
            <w:tcBorders>
              <w:top w:val="double" w:sz="4" w:space="0" w:color="auto"/>
            </w:tcBorders>
          </w:tcPr>
          <w:p w:rsidR="00F23B49" w:rsidRPr="00E57784" w:rsidRDefault="00F23B49" w:rsidP="00F23B49">
            <w:pPr>
              <w:rPr>
                <w:b/>
                <w:sz w:val="20"/>
                <w:szCs w:val="20"/>
                <w:lang w:val="es-ES_tradnl"/>
              </w:rPr>
            </w:pPr>
          </w:p>
        </w:tc>
      </w:tr>
      <w:tr w:rsidR="00F23B49" w:rsidRPr="00E57784" w:rsidTr="00C467E2">
        <w:trPr>
          <w:cantSplit/>
        </w:trPr>
        <w:tc>
          <w:tcPr>
            <w:tcW w:w="3600" w:type="dxa"/>
          </w:tcPr>
          <w:p w:rsidR="00F23B49" w:rsidRPr="00E57784" w:rsidRDefault="00F23B49" w:rsidP="002927AD">
            <w:pPr>
              <w:pStyle w:val="ListParagraph"/>
              <w:spacing w:after="0" w:line="240" w:lineRule="auto"/>
              <w:ind w:left="72"/>
              <w:jc w:val="left"/>
              <w:rPr>
                <w:sz w:val="20"/>
                <w:szCs w:val="20"/>
                <w:lang w:val="es-ES_tradnl"/>
              </w:rPr>
            </w:pPr>
            <w:r w:rsidRPr="00E57784">
              <w:rPr>
                <w:sz w:val="20"/>
                <w:szCs w:val="20"/>
                <w:lang w:val="es-ES_tradnl"/>
              </w:rPr>
              <w:t>Facilitación y fortalecimiento de GE´s</w:t>
            </w:r>
          </w:p>
        </w:tc>
        <w:tc>
          <w:tcPr>
            <w:tcW w:w="3780" w:type="dxa"/>
          </w:tcPr>
          <w:p w:rsidR="00F23B49" w:rsidRPr="00E57784" w:rsidRDefault="00F23B49" w:rsidP="001335FF">
            <w:pPr>
              <w:pStyle w:val="ListParagraph"/>
              <w:numPr>
                <w:ilvl w:val="0"/>
                <w:numId w:val="17"/>
              </w:numPr>
              <w:tabs>
                <w:tab w:val="num" w:pos="426"/>
              </w:tabs>
              <w:spacing w:after="0" w:line="240" w:lineRule="auto"/>
              <w:rPr>
                <w:bCs/>
                <w:color w:val="000000"/>
                <w:sz w:val="20"/>
                <w:szCs w:val="20"/>
                <w:lang w:val="es-ES_tradnl" w:eastAsia="es-MX"/>
              </w:rPr>
            </w:pPr>
            <w:r w:rsidRPr="00E57784">
              <w:rPr>
                <w:bCs/>
                <w:color w:val="000000"/>
                <w:sz w:val="20"/>
                <w:szCs w:val="20"/>
                <w:lang w:val="es-ES_tradnl" w:eastAsia="es-MX"/>
              </w:rPr>
              <w:t>10 Grupos Empresariales  fortalecidos (que han culminado las etapas de sensibilización, organización y formalización, gestión y consolidación).</w:t>
            </w:r>
          </w:p>
        </w:tc>
        <w:tc>
          <w:tcPr>
            <w:tcW w:w="3420" w:type="dxa"/>
          </w:tcPr>
          <w:p w:rsidR="00F23B49" w:rsidRPr="00E57784" w:rsidRDefault="00F23B49" w:rsidP="001335FF">
            <w:pPr>
              <w:pStyle w:val="ListParagraph"/>
              <w:numPr>
                <w:ilvl w:val="0"/>
                <w:numId w:val="17"/>
              </w:numPr>
              <w:spacing w:after="0" w:line="240" w:lineRule="auto"/>
              <w:rPr>
                <w:b/>
                <w:sz w:val="20"/>
                <w:szCs w:val="20"/>
                <w:lang w:val="es-ES_tradnl"/>
              </w:rPr>
            </w:pPr>
            <w:r w:rsidRPr="00E57784">
              <w:rPr>
                <w:bCs/>
                <w:color w:val="000000"/>
                <w:sz w:val="20"/>
                <w:szCs w:val="20"/>
                <w:lang w:val="es-ES_tradnl" w:eastAsia="es-MX"/>
              </w:rPr>
              <w:t xml:space="preserve">10 Grupos Empresariales  en diferentes etapas de fortalecimiento: 1 GE consolidado, 4 GE´s en la etapa de gestión y 5 GE´s en la etapa de organización y </w:t>
            </w:r>
            <w:r w:rsidR="00C20E47" w:rsidRPr="00E57784">
              <w:rPr>
                <w:bCs/>
                <w:color w:val="000000"/>
                <w:sz w:val="20"/>
                <w:szCs w:val="20"/>
                <w:lang w:val="es-ES_tradnl" w:eastAsia="es-MX"/>
              </w:rPr>
              <w:t>formalización.</w:t>
            </w:r>
          </w:p>
          <w:p w:rsidR="00F23B49" w:rsidRPr="00E57784" w:rsidRDefault="00F23B49" w:rsidP="001335FF">
            <w:pPr>
              <w:pStyle w:val="ListParagraph"/>
              <w:numPr>
                <w:ilvl w:val="0"/>
                <w:numId w:val="19"/>
              </w:numPr>
              <w:tabs>
                <w:tab w:val="num" w:pos="426"/>
              </w:tabs>
              <w:spacing w:after="0" w:line="240" w:lineRule="auto"/>
              <w:rPr>
                <w:b/>
                <w:sz w:val="20"/>
                <w:szCs w:val="20"/>
                <w:lang w:val="es-ES_tradnl"/>
              </w:rPr>
            </w:pPr>
            <w:r w:rsidRPr="00E57784">
              <w:rPr>
                <w:sz w:val="20"/>
                <w:szCs w:val="20"/>
                <w:lang w:val="es-ES_tradnl"/>
              </w:rPr>
              <w:t>Se han identificado 214 empresas potenciales beneficiarias y se han iniciado el proceso de sensibilización y organización de 22 nuevos grupos empresariales.</w:t>
            </w:r>
          </w:p>
        </w:tc>
      </w:tr>
      <w:tr w:rsidR="00F23B49" w:rsidRPr="00E57784" w:rsidTr="00C467E2">
        <w:trPr>
          <w:cantSplit/>
        </w:trPr>
        <w:tc>
          <w:tcPr>
            <w:tcW w:w="3600" w:type="dxa"/>
          </w:tcPr>
          <w:p w:rsidR="00F23B49" w:rsidRPr="00E57784" w:rsidRDefault="00F23B49" w:rsidP="002927AD">
            <w:pPr>
              <w:pStyle w:val="ListParagraph"/>
              <w:spacing w:after="0" w:line="240" w:lineRule="auto"/>
              <w:ind w:left="72"/>
              <w:jc w:val="left"/>
              <w:rPr>
                <w:sz w:val="20"/>
                <w:szCs w:val="20"/>
                <w:lang w:val="es-ES_tradnl"/>
              </w:rPr>
            </w:pPr>
            <w:r w:rsidRPr="00E57784">
              <w:rPr>
                <w:sz w:val="20"/>
                <w:szCs w:val="20"/>
                <w:lang w:val="es-ES_tradnl"/>
              </w:rPr>
              <w:t xml:space="preserve">Facilitación y fortalecimiento de la </w:t>
            </w:r>
            <w:r w:rsidR="003B78BB" w:rsidRPr="00E57784">
              <w:rPr>
                <w:sz w:val="20"/>
                <w:szCs w:val="20"/>
                <w:lang w:val="es-ES_tradnl"/>
              </w:rPr>
              <w:t>“cadena”</w:t>
            </w:r>
            <w:r w:rsidRPr="00E57784">
              <w:rPr>
                <w:sz w:val="20"/>
                <w:szCs w:val="20"/>
                <w:lang w:val="es-ES_tradnl"/>
              </w:rPr>
              <w:t xml:space="preserve"> de valor de la rosquilla (ARSO)</w:t>
            </w:r>
          </w:p>
        </w:tc>
        <w:tc>
          <w:tcPr>
            <w:tcW w:w="3780" w:type="dxa"/>
          </w:tcPr>
          <w:p w:rsidR="00F23B49" w:rsidRPr="00E57784" w:rsidRDefault="00F23B49" w:rsidP="001335FF">
            <w:pPr>
              <w:pStyle w:val="ListParagraph"/>
              <w:numPr>
                <w:ilvl w:val="0"/>
                <w:numId w:val="18"/>
              </w:numPr>
              <w:tabs>
                <w:tab w:val="num" w:pos="426"/>
              </w:tabs>
              <w:spacing w:after="0" w:line="240" w:lineRule="auto"/>
              <w:rPr>
                <w:bCs/>
                <w:color w:val="000000"/>
                <w:sz w:val="20"/>
                <w:szCs w:val="20"/>
                <w:lang w:val="es-ES_tradnl" w:eastAsia="es-MX"/>
              </w:rPr>
            </w:pPr>
            <w:r w:rsidRPr="00E57784">
              <w:rPr>
                <w:bCs/>
                <w:color w:val="000000"/>
                <w:sz w:val="20"/>
                <w:szCs w:val="20"/>
                <w:lang w:val="es-ES_tradnl" w:eastAsia="es-MX"/>
              </w:rPr>
              <w:t>La ARSO formalizada, con procesos operativos, administrativos en funcionamiento y con capacidad técnica, financiera y sostenible.</w:t>
            </w:r>
          </w:p>
        </w:tc>
        <w:tc>
          <w:tcPr>
            <w:tcW w:w="3420" w:type="dxa"/>
          </w:tcPr>
          <w:p w:rsidR="00F23B49" w:rsidRPr="00E57784" w:rsidRDefault="00F23B49" w:rsidP="001335FF">
            <w:pPr>
              <w:pStyle w:val="ListParagraph"/>
              <w:numPr>
                <w:ilvl w:val="0"/>
                <w:numId w:val="18"/>
              </w:numPr>
              <w:spacing w:after="0" w:line="240" w:lineRule="auto"/>
              <w:rPr>
                <w:b/>
                <w:sz w:val="20"/>
                <w:szCs w:val="20"/>
                <w:lang w:val="es-ES_tradnl"/>
              </w:rPr>
            </w:pPr>
            <w:r w:rsidRPr="00E57784">
              <w:rPr>
                <w:bCs/>
                <w:color w:val="000000"/>
                <w:sz w:val="20"/>
                <w:szCs w:val="20"/>
                <w:lang w:val="es-ES_tradnl" w:eastAsia="es-MX"/>
              </w:rPr>
              <w:t>La ARSO formalizada, con procesos operativos, administrativos en funcionamiento y con capacidad técnica y financiera y auto sostenible.</w:t>
            </w:r>
          </w:p>
        </w:tc>
      </w:tr>
      <w:tr w:rsidR="00F23B49" w:rsidRPr="00E57784" w:rsidTr="00C467E2">
        <w:trPr>
          <w:cantSplit/>
        </w:trPr>
        <w:tc>
          <w:tcPr>
            <w:tcW w:w="3600" w:type="dxa"/>
          </w:tcPr>
          <w:p w:rsidR="00F23B49" w:rsidRPr="00E57784" w:rsidRDefault="00F23B49" w:rsidP="002927AD">
            <w:pPr>
              <w:spacing w:after="0" w:line="240" w:lineRule="auto"/>
              <w:ind w:left="72"/>
              <w:jc w:val="left"/>
              <w:rPr>
                <w:sz w:val="20"/>
                <w:szCs w:val="20"/>
                <w:lang w:val="es-ES_tradnl"/>
              </w:rPr>
            </w:pPr>
            <w:r w:rsidRPr="00E57784">
              <w:rPr>
                <w:sz w:val="20"/>
                <w:szCs w:val="20"/>
                <w:lang w:val="es-ES_tradnl"/>
              </w:rPr>
              <w:t>Intercambios empresariales para la transferencia de conocimiento y experiencias</w:t>
            </w:r>
          </w:p>
        </w:tc>
        <w:tc>
          <w:tcPr>
            <w:tcW w:w="3780" w:type="dxa"/>
          </w:tcPr>
          <w:p w:rsidR="00F23B49" w:rsidRPr="00E57784" w:rsidRDefault="00F23B49" w:rsidP="001335FF">
            <w:pPr>
              <w:numPr>
                <w:ilvl w:val="1"/>
                <w:numId w:val="14"/>
              </w:numPr>
              <w:tabs>
                <w:tab w:val="clear" w:pos="1440"/>
              </w:tabs>
              <w:spacing w:after="0" w:line="240" w:lineRule="auto"/>
              <w:ind w:left="314" w:hanging="314"/>
              <w:rPr>
                <w:bCs/>
                <w:color w:val="000000"/>
                <w:sz w:val="20"/>
                <w:szCs w:val="20"/>
                <w:lang w:val="es-ES_tradnl" w:eastAsia="es-MX"/>
              </w:rPr>
            </w:pPr>
            <w:r w:rsidRPr="00E57784">
              <w:rPr>
                <w:sz w:val="20"/>
                <w:szCs w:val="20"/>
                <w:lang w:val="es-ES_tradnl"/>
              </w:rPr>
              <w:t xml:space="preserve">6 intercambios por Grupo Empresarial </w:t>
            </w:r>
          </w:p>
        </w:tc>
        <w:tc>
          <w:tcPr>
            <w:tcW w:w="3420" w:type="dxa"/>
          </w:tcPr>
          <w:p w:rsidR="00F23B49" w:rsidRPr="00E57784" w:rsidRDefault="00F23B49" w:rsidP="001335FF">
            <w:pPr>
              <w:pStyle w:val="ListParagraph"/>
              <w:numPr>
                <w:ilvl w:val="0"/>
                <w:numId w:val="18"/>
              </w:numPr>
              <w:spacing w:after="0" w:line="240" w:lineRule="auto"/>
              <w:rPr>
                <w:b/>
                <w:sz w:val="20"/>
                <w:szCs w:val="20"/>
                <w:lang w:val="es-ES_tradnl"/>
              </w:rPr>
            </w:pPr>
            <w:r w:rsidRPr="00E57784">
              <w:rPr>
                <w:sz w:val="20"/>
                <w:szCs w:val="20"/>
                <w:lang w:val="es-ES_tradnl"/>
              </w:rPr>
              <w:t>1 - Los GE´s de Alauca y Oropolí  - con - GE Danlí y El Arenal (en organización y producción).</w:t>
            </w:r>
          </w:p>
          <w:p w:rsidR="00F23B49" w:rsidRPr="00E57784" w:rsidRDefault="00F23B49" w:rsidP="001335FF">
            <w:pPr>
              <w:pStyle w:val="ListParagraph"/>
              <w:numPr>
                <w:ilvl w:val="0"/>
                <w:numId w:val="18"/>
              </w:numPr>
              <w:spacing w:after="0" w:line="240" w:lineRule="auto"/>
              <w:rPr>
                <w:b/>
                <w:sz w:val="20"/>
                <w:szCs w:val="20"/>
                <w:lang w:val="es-ES_tradnl"/>
              </w:rPr>
            </w:pPr>
            <w:r w:rsidRPr="00E57784">
              <w:rPr>
                <w:sz w:val="20"/>
                <w:szCs w:val="20"/>
                <w:lang w:val="es-ES_tradnl"/>
              </w:rPr>
              <w:t>1- El GE Alianza – con – Fabrica de Rosquillas El Hornero (producción y procesos de exportación).</w:t>
            </w:r>
          </w:p>
          <w:p w:rsidR="00F23B49" w:rsidRPr="00E57784" w:rsidRDefault="00F23B49" w:rsidP="001335FF">
            <w:pPr>
              <w:pStyle w:val="ListParagraph"/>
              <w:numPr>
                <w:ilvl w:val="0"/>
                <w:numId w:val="18"/>
              </w:numPr>
              <w:spacing w:after="0" w:line="240" w:lineRule="auto"/>
              <w:rPr>
                <w:b/>
                <w:sz w:val="20"/>
                <w:szCs w:val="20"/>
                <w:lang w:val="es-ES_tradnl"/>
              </w:rPr>
            </w:pPr>
            <w:r w:rsidRPr="00E57784">
              <w:rPr>
                <w:sz w:val="20"/>
                <w:szCs w:val="20"/>
                <w:lang w:val="es-ES_tradnl"/>
              </w:rPr>
              <w:t>3 - GE´s Las Animas, Danlí y El Arenal – con – La Fábrica de Tabaco Paraíso Cigars (sistemas de control de calidad).</w:t>
            </w:r>
          </w:p>
          <w:p w:rsidR="00F23B49" w:rsidRPr="00E57784" w:rsidRDefault="00F23B49" w:rsidP="001335FF">
            <w:pPr>
              <w:pStyle w:val="ListParagraph"/>
              <w:numPr>
                <w:ilvl w:val="0"/>
                <w:numId w:val="18"/>
              </w:numPr>
              <w:spacing w:after="0" w:line="240" w:lineRule="auto"/>
              <w:rPr>
                <w:b/>
                <w:sz w:val="20"/>
                <w:szCs w:val="20"/>
                <w:lang w:val="es-ES_tradnl"/>
              </w:rPr>
            </w:pPr>
            <w:r w:rsidRPr="00E57784">
              <w:rPr>
                <w:sz w:val="20"/>
                <w:szCs w:val="20"/>
                <w:lang w:val="es-ES_tradnl"/>
              </w:rPr>
              <w:t>1 - GE Danlí – con – fabrica de rosquillas de Nicaragua (innovación en nuevos productos).</w:t>
            </w:r>
          </w:p>
          <w:p w:rsidR="00F23B49" w:rsidRPr="00E57784" w:rsidRDefault="00F23B49" w:rsidP="001335FF">
            <w:pPr>
              <w:pStyle w:val="ListParagraph"/>
              <w:numPr>
                <w:ilvl w:val="0"/>
                <w:numId w:val="18"/>
              </w:numPr>
              <w:spacing w:after="0" w:line="240" w:lineRule="auto"/>
              <w:rPr>
                <w:b/>
                <w:sz w:val="20"/>
                <w:szCs w:val="20"/>
                <w:lang w:val="es-ES_tradnl"/>
              </w:rPr>
            </w:pPr>
            <w:r w:rsidRPr="00E57784">
              <w:rPr>
                <w:sz w:val="20"/>
                <w:szCs w:val="20"/>
                <w:lang w:val="es-ES_tradnl"/>
              </w:rPr>
              <w:t xml:space="preserve">3 - GE´s Alianza, El Arenal , Oropolí y Alauca – con – Fabrica de Rosquillas Angélica (Programa de Educación Financiera) </w:t>
            </w:r>
          </w:p>
          <w:p w:rsidR="00F23B49" w:rsidRPr="00E57784" w:rsidRDefault="00F23B49" w:rsidP="001335FF">
            <w:pPr>
              <w:pStyle w:val="ListParagraph"/>
              <w:numPr>
                <w:ilvl w:val="0"/>
                <w:numId w:val="18"/>
              </w:numPr>
              <w:spacing w:after="0" w:line="240" w:lineRule="auto"/>
              <w:rPr>
                <w:b/>
                <w:sz w:val="20"/>
                <w:szCs w:val="20"/>
                <w:lang w:val="es-ES_tradnl"/>
              </w:rPr>
            </w:pPr>
            <w:r w:rsidRPr="00E57784">
              <w:rPr>
                <w:sz w:val="20"/>
                <w:szCs w:val="20"/>
                <w:lang w:val="es-ES_tradnl"/>
              </w:rPr>
              <w:t>2 - GE´s Renacer y Escobas Amarillas – con – GE El Arenal (en organización y producción).</w:t>
            </w:r>
          </w:p>
          <w:p w:rsidR="00F23B49" w:rsidRPr="00E57784" w:rsidRDefault="00F23B49" w:rsidP="001335FF">
            <w:pPr>
              <w:pStyle w:val="ListParagraph"/>
              <w:numPr>
                <w:ilvl w:val="0"/>
                <w:numId w:val="18"/>
              </w:numPr>
              <w:spacing w:after="0" w:line="240" w:lineRule="auto"/>
              <w:rPr>
                <w:sz w:val="20"/>
                <w:szCs w:val="20"/>
                <w:lang w:val="es-ES_tradnl"/>
              </w:rPr>
            </w:pPr>
            <w:r w:rsidRPr="00E57784">
              <w:rPr>
                <w:sz w:val="20"/>
                <w:szCs w:val="20"/>
                <w:lang w:val="es-ES_tradnl"/>
              </w:rPr>
              <w:t>9 - Compartir la experiencia de la ARSO – con – empresas de rosquillas de Nicaragua, en Danlí (9 visitas).</w:t>
            </w:r>
          </w:p>
          <w:p w:rsidR="00F23B49" w:rsidRPr="00E57784" w:rsidRDefault="00F23B49" w:rsidP="001335FF">
            <w:pPr>
              <w:pStyle w:val="ListParagraph"/>
              <w:numPr>
                <w:ilvl w:val="0"/>
                <w:numId w:val="18"/>
              </w:numPr>
              <w:spacing w:after="0" w:line="240" w:lineRule="auto"/>
              <w:rPr>
                <w:sz w:val="20"/>
                <w:szCs w:val="20"/>
                <w:lang w:val="es-ES_tradnl"/>
              </w:rPr>
            </w:pPr>
            <w:r w:rsidRPr="00E57784">
              <w:rPr>
                <w:sz w:val="20"/>
                <w:szCs w:val="20"/>
                <w:lang w:val="es-ES_tradnl"/>
              </w:rPr>
              <w:t>1 - Compartir la experiencia de la ARSO – con – empresas fabricantes de rosquillas de Sabana</w:t>
            </w:r>
            <w:r w:rsidR="00D30D64" w:rsidRPr="00E57784">
              <w:rPr>
                <w:sz w:val="20"/>
                <w:szCs w:val="20"/>
                <w:lang w:val="es-ES_tradnl"/>
              </w:rPr>
              <w:t xml:space="preserve"> G</w:t>
            </w:r>
            <w:r w:rsidRPr="00E57784">
              <w:rPr>
                <w:sz w:val="20"/>
                <w:szCs w:val="20"/>
                <w:lang w:val="es-ES_tradnl"/>
              </w:rPr>
              <w:t>rande y Olancho, en Danlí (experiencia de eco - hornos).</w:t>
            </w:r>
          </w:p>
          <w:p w:rsidR="00F23B49" w:rsidRPr="00E57784" w:rsidRDefault="00F23B49" w:rsidP="001335FF">
            <w:pPr>
              <w:pStyle w:val="ListParagraph"/>
              <w:numPr>
                <w:ilvl w:val="0"/>
                <w:numId w:val="18"/>
              </w:numPr>
              <w:spacing w:after="0" w:line="240" w:lineRule="auto"/>
              <w:rPr>
                <w:sz w:val="20"/>
                <w:szCs w:val="20"/>
                <w:lang w:val="es-ES_tradnl"/>
              </w:rPr>
            </w:pPr>
            <w:r w:rsidRPr="00E57784">
              <w:rPr>
                <w:sz w:val="20"/>
                <w:szCs w:val="20"/>
                <w:lang w:val="es-ES_tradnl"/>
              </w:rPr>
              <w:t>1 - Compartir la experiencia de la ARSO – con – agroempresarios de Yoro (experiencia organizativa y de producción).</w:t>
            </w:r>
          </w:p>
        </w:tc>
      </w:tr>
      <w:tr w:rsidR="00F23B49" w:rsidRPr="00E57784" w:rsidTr="00C467E2">
        <w:trPr>
          <w:cantSplit/>
        </w:trPr>
        <w:tc>
          <w:tcPr>
            <w:tcW w:w="3600" w:type="dxa"/>
          </w:tcPr>
          <w:p w:rsidR="00F23B49" w:rsidRPr="00E57784" w:rsidRDefault="00F23B49" w:rsidP="002927AD">
            <w:pPr>
              <w:spacing w:after="0" w:line="240" w:lineRule="auto"/>
              <w:ind w:left="72"/>
              <w:jc w:val="left"/>
              <w:rPr>
                <w:sz w:val="20"/>
                <w:szCs w:val="20"/>
                <w:lang w:val="es-ES_tradnl"/>
              </w:rPr>
            </w:pPr>
            <w:r w:rsidRPr="00E57784">
              <w:rPr>
                <w:sz w:val="20"/>
                <w:szCs w:val="20"/>
                <w:lang w:val="es-ES_tradnl"/>
              </w:rPr>
              <w:lastRenderedPageBreak/>
              <w:t xml:space="preserve">Preparación de propuestas para la captación de fondos en beneficio de los actores de la </w:t>
            </w:r>
            <w:r w:rsidR="003B78BB" w:rsidRPr="00E57784">
              <w:rPr>
                <w:sz w:val="20"/>
                <w:szCs w:val="20"/>
                <w:lang w:val="es-ES_tradnl"/>
              </w:rPr>
              <w:t>“cadena”</w:t>
            </w:r>
            <w:r w:rsidRPr="00E57784">
              <w:rPr>
                <w:sz w:val="20"/>
                <w:szCs w:val="20"/>
                <w:lang w:val="es-ES_tradnl"/>
              </w:rPr>
              <w:t xml:space="preserve"> (empresas, GE´s y ARSO)</w:t>
            </w:r>
          </w:p>
        </w:tc>
        <w:tc>
          <w:tcPr>
            <w:tcW w:w="3780" w:type="dxa"/>
          </w:tcPr>
          <w:p w:rsidR="00F23B49" w:rsidRPr="00E57784" w:rsidRDefault="00F23B49" w:rsidP="001335FF">
            <w:pPr>
              <w:pStyle w:val="ListParagraph"/>
              <w:numPr>
                <w:ilvl w:val="0"/>
                <w:numId w:val="19"/>
              </w:numPr>
              <w:tabs>
                <w:tab w:val="num" w:pos="426"/>
              </w:tabs>
              <w:spacing w:after="0" w:line="240" w:lineRule="auto"/>
              <w:rPr>
                <w:bCs/>
                <w:color w:val="000000"/>
                <w:sz w:val="20"/>
                <w:szCs w:val="20"/>
                <w:lang w:val="es-ES_tradnl" w:eastAsia="es-MX"/>
              </w:rPr>
            </w:pPr>
            <w:r w:rsidRPr="00E57784">
              <w:rPr>
                <w:sz w:val="20"/>
                <w:szCs w:val="20"/>
                <w:lang w:val="es-ES_tradnl"/>
              </w:rPr>
              <w:t xml:space="preserve">Al menos 15 propuestas para la captación de fondos en beneficio de los actores de la </w:t>
            </w:r>
            <w:r w:rsidR="003B78BB" w:rsidRPr="00E57784">
              <w:rPr>
                <w:sz w:val="20"/>
                <w:szCs w:val="20"/>
                <w:lang w:val="es-ES_tradnl"/>
              </w:rPr>
              <w:t>“cadena”</w:t>
            </w:r>
            <w:r w:rsidRPr="00E57784">
              <w:rPr>
                <w:sz w:val="20"/>
                <w:szCs w:val="20"/>
                <w:lang w:val="es-ES_tradnl"/>
              </w:rPr>
              <w:t xml:space="preserve"> (empresas, GE´s y ARSO), y al menos una concretizada.</w:t>
            </w:r>
          </w:p>
        </w:tc>
        <w:tc>
          <w:tcPr>
            <w:tcW w:w="3420" w:type="dxa"/>
          </w:tcPr>
          <w:p w:rsidR="00F23B49" w:rsidRPr="00E57784" w:rsidRDefault="007A4151" w:rsidP="001335FF">
            <w:pPr>
              <w:numPr>
                <w:ilvl w:val="1"/>
                <w:numId w:val="14"/>
              </w:numPr>
              <w:tabs>
                <w:tab w:val="clear" w:pos="1440"/>
                <w:tab w:val="num" w:pos="314"/>
              </w:tabs>
              <w:spacing w:after="0" w:line="240" w:lineRule="auto"/>
              <w:ind w:left="314" w:hanging="314"/>
              <w:rPr>
                <w:b/>
                <w:sz w:val="20"/>
                <w:szCs w:val="20"/>
                <w:lang w:val="es-ES_tradnl"/>
              </w:rPr>
            </w:pPr>
            <w:r w:rsidRPr="007A4151">
              <w:rPr>
                <w:noProof/>
                <w:sz w:val="20"/>
                <w:szCs w:val="20"/>
                <w:lang w:val="en-US"/>
              </w:rPr>
              <w:pict>
                <v:shapetyp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_x0000_s1064" type="#_x0000_t87" style="position:absolute;left:0;text-align:left;margin-left:.95pt;margin-top:3.5pt;width:7.15pt;height:80.35pt;z-index:251659264;mso-position-horizontal-relative:text;mso-position-vertical-relative:text"/>
              </w:pict>
            </w:r>
            <w:r w:rsidR="00F23B49" w:rsidRPr="00E57784">
              <w:rPr>
                <w:sz w:val="20"/>
                <w:szCs w:val="20"/>
                <w:lang w:val="es-ES_tradnl"/>
              </w:rPr>
              <w:t>6 planes de inversión grupales sometidos a la Secretaría Técnica de Cooperación</w:t>
            </w:r>
            <w:r w:rsidR="00F23B49" w:rsidRPr="00E57784">
              <w:rPr>
                <w:b/>
                <w:sz w:val="20"/>
                <w:szCs w:val="20"/>
                <w:lang w:val="es-ES_tradnl"/>
              </w:rPr>
              <w:t xml:space="preserve"> </w:t>
            </w:r>
          </w:p>
          <w:p w:rsidR="00F23B49" w:rsidRPr="00E57784" w:rsidRDefault="00F23B49" w:rsidP="001335FF">
            <w:pPr>
              <w:numPr>
                <w:ilvl w:val="1"/>
                <w:numId w:val="14"/>
              </w:numPr>
              <w:tabs>
                <w:tab w:val="clear" w:pos="1440"/>
                <w:tab w:val="num" w:pos="314"/>
              </w:tabs>
              <w:spacing w:after="0" w:line="240" w:lineRule="auto"/>
              <w:ind w:left="314" w:hanging="314"/>
              <w:rPr>
                <w:b/>
                <w:sz w:val="20"/>
                <w:szCs w:val="20"/>
                <w:lang w:val="es-ES_tradnl"/>
              </w:rPr>
            </w:pPr>
            <w:r w:rsidRPr="00E57784">
              <w:rPr>
                <w:sz w:val="20"/>
                <w:szCs w:val="20"/>
                <w:lang w:val="es-ES_tradnl"/>
              </w:rPr>
              <w:t xml:space="preserve">3 propuestas de proyectos para el fortalecimiento de la </w:t>
            </w:r>
            <w:r w:rsidR="003B78BB" w:rsidRPr="00E57784">
              <w:rPr>
                <w:sz w:val="20"/>
                <w:szCs w:val="20"/>
                <w:lang w:val="es-ES_tradnl"/>
              </w:rPr>
              <w:t>“cadena”</w:t>
            </w:r>
            <w:r w:rsidRPr="00E57784">
              <w:rPr>
                <w:sz w:val="20"/>
                <w:szCs w:val="20"/>
                <w:lang w:val="es-ES_tradnl"/>
              </w:rPr>
              <w:t xml:space="preserve"> presentadas a otros organismos de financiamiento.</w:t>
            </w:r>
          </w:p>
        </w:tc>
      </w:tr>
      <w:tr w:rsidR="00F23B49" w:rsidRPr="00E57784" w:rsidTr="00C467E2">
        <w:trPr>
          <w:cantSplit/>
        </w:trPr>
        <w:tc>
          <w:tcPr>
            <w:tcW w:w="3600" w:type="dxa"/>
          </w:tcPr>
          <w:p w:rsidR="00F23B49" w:rsidRPr="00E57784" w:rsidRDefault="00F23B49" w:rsidP="002927AD">
            <w:pPr>
              <w:spacing w:after="0" w:line="240" w:lineRule="auto"/>
              <w:ind w:left="72"/>
              <w:jc w:val="left"/>
              <w:rPr>
                <w:sz w:val="20"/>
                <w:szCs w:val="20"/>
                <w:lang w:val="es-ES_tradnl"/>
              </w:rPr>
            </w:pPr>
            <w:r w:rsidRPr="00E57784">
              <w:rPr>
                <w:sz w:val="20"/>
                <w:szCs w:val="20"/>
                <w:lang w:val="es-ES_tradnl"/>
              </w:rPr>
              <w:t xml:space="preserve">Reforzar  la capacidad técnica, operacional y financiera de la ARSO </w:t>
            </w:r>
          </w:p>
        </w:tc>
        <w:tc>
          <w:tcPr>
            <w:tcW w:w="3780" w:type="dxa"/>
          </w:tcPr>
          <w:p w:rsidR="00F23B49" w:rsidRPr="00E57784" w:rsidRDefault="00F23B49" w:rsidP="001335FF">
            <w:pPr>
              <w:pStyle w:val="ListParagraph"/>
              <w:numPr>
                <w:ilvl w:val="0"/>
                <w:numId w:val="19"/>
              </w:numPr>
              <w:tabs>
                <w:tab w:val="num" w:pos="426"/>
              </w:tabs>
              <w:spacing w:after="0" w:line="240" w:lineRule="auto"/>
              <w:rPr>
                <w:sz w:val="20"/>
                <w:szCs w:val="20"/>
                <w:lang w:val="es-ES_tradnl"/>
              </w:rPr>
            </w:pPr>
            <w:r w:rsidRPr="00E57784">
              <w:rPr>
                <w:sz w:val="20"/>
                <w:szCs w:val="20"/>
                <w:lang w:val="es-ES_tradnl"/>
              </w:rPr>
              <w:t>Estrategia de capitalización definida, aprobada e implementada en el corto plazo y mediano plazo.</w:t>
            </w:r>
          </w:p>
          <w:p w:rsidR="00F23B49" w:rsidRPr="00E57784" w:rsidRDefault="00F23B49" w:rsidP="00F23B49">
            <w:pPr>
              <w:pStyle w:val="ListParagraph"/>
              <w:ind w:left="360"/>
              <w:rPr>
                <w:sz w:val="20"/>
                <w:szCs w:val="20"/>
                <w:lang w:val="es-ES_tradnl"/>
              </w:rPr>
            </w:pPr>
          </w:p>
          <w:p w:rsidR="00F23B49" w:rsidRPr="00E57784" w:rsidRDefault="00F23B49" w:rsidP="001335FF">
            <w:pPr>
              <w:pStyle w:val="ListParagraph"/>
              <w:numPr>
                <w:ilvl w:val="0"/>
                <w:numId w:val="19"/>
              </w:numPr>
              <w:tabs>
                <w:tab w:val="num" w:pos="426"/>
              </w:tabs>
              <w:spacing w:after="0" w:line="240" w:lineRule="auto"/>
              <w:rPr>
                <w:sz w:val="20"/>
                <w:szCs w:val="20"/>
                <w:lang w:val="es-ES_tradnl"/>
              </w:rPr>
            </w:pPr>
            <w:r w:rsidRPr="00E57784">
              <w:rPr>
                <w:sz w:val="20"/>
                <w:szCs w:val="20"/>
                <w:lang w:val="es-ES_tradnl"/>
              </w:rPr>
              <w:t>Un software contable para el manejo de proyectos de cooperación.</w:t>
            </w:r>
          </w:p>
          <w:p w:rsidR="00F23B49" w:rsidRPr="00E57784" w:rsidRDefault="00F23B49" w:rsidP="00F23B49">
            <w:pPr>
              <w:pStyle w:val="ListParagraph"/>
              <w:rPr>
                <w:sz w:val="20"/>
                <w:szCs w:val="20"/>
                <w:lang w:val="es-ES_tradnl"/>
              </w:rPr>
            </w:pPr>
          </w:p>
          <w:p w:rsidR="00F23B49" w:rsidRPr="00E57784" w:rsidRDefault="00F23B49" w:rsidP="001335FF">
            <w:pPr>
              <w:pStyle w:val="ListParagraph"/>
              <w:numPr>
                <w:ilvl w:val="0"/>
                <w:numId w:val="19"/>
              </w:numPr>
              <w:tabs>
                <w:tab w:val="num" w:pos="426"/>
              </w:tabs>
              <w:spacing w:after="0" w:line="240" w:lineRule="auto"/>
              <w:rPr>
                <w:bCs/>
                <w:color w:val="000000"/>
                <w:sz w:val="20"/>
                <w:szCs w:val="20"/>
                <w:lang w:val="es-ES_tradnl" w:eastAsia="es-MX"/>
              </w:rPr>
            </w:pPr>
            <w:r w:rsidRPr="00E57784">
              <w:rPr>
                <w:sz w:val="20"/>
                <w:szCs w:val="20"/>
                <w:lang w:val="es-ES_tradnl"/>
              </w:rPr>
              <w:t xml:space="preserve">Un plan de servicios para áreas prioritarias elaborado conjuntamente con los miembros. </w:t>
            </w:r>
          </w:p>
        </w:tc>
        <w:tc>
          <w:tcPr>
            <w:tcW w:w="3420" w:type="dxa"/>
          </w:tcPr>
          <w:p w:rsidR="00F23B49" w:rsidRPr="00E57784" w:rsidRDefault="007A4151" w:rsidP="001335FF">
            <w:pPr>
              <w:numPr>
                <w:ilvl w:val="1"/>
                <w:numId w:val="14"/>
              </w:numPr>
              <w:tabs>
                <w:tab w:val="clear" w:pos="1440"/>
                <w:tab w:val="num" w:pos="314"/>
              </w:tabs>
              <w:spacing w:after="0" w:line="240" w:lineRule="auto"/>
              <w:ind w:left="314" w:hanging="314"/>
              <w:rPr>
                <w:sz w:val="20"/>
                <w:szCs w:val="20"/>
                <w:lang w:val="es-ES_tradnl"/>
              </w:rPr>
            </w:pPr>
            <w:r>
              <w:rPr>
                <w:noProof/>
                <w:sz w:val="20"/>
                <w:szCs w:val="20"/>
                <w:lang w:val="en-US"/>
              </w:rPr>
              <w:pict>
                <v:shape id="_x0000_s1063" type="#_x0000_t87" style="position:absolute;left:0;text-align:left;margin-left:-1.65pt;margin-top:5.75pt;width:10.95pt;height:272pt;z-index:251658240;mso-position-horizontal-relative:text;mso-position-vertical-relative:text"/>
              </w:pict>
            </w:r>
            <w:r w:rsidR="00F23B49" w:rsidRPr="00E57784">
              <w:rPr>
                <w:sz w:val="20"/>
                <w:szCs w:val="20"/>
                <w:lang w:val="es-ES_tradnl"/>
              </w:rPr>
              <w:t>Se ha contratado una nueva gerente que ha iniciado el proceso de reflexión sobre la situación actual para la implementación de medidas para el fortalecimiento y sostenibilidad de la ARSO en términos de:</w:t>
            </w:r>
          </w:p>
          <w:p w:rsidR="00F23B49" w:rsidRPr="00E57784" w:rsidRDefault="00F23B49" w:rsidP="001335FF">
            <w:pPr>
              <w:pStyle w:val="ListParagraph"/>
              <w:numPr>
                <w:ilvl w:val="0"/>
                <w:numId w:val="21"/>
              </w:numPr>
              <w:spacing w:after="0" w:line="240" w:lineRule="auto"/>
              <w:rPr>
                <w:sz w:val="20"/>
                <w:szCs w:val="20"/>
                <w:lang w:val="es-ES_tradnl"/>
              </w:rPr>
            </w:pPr>
            <w:r w:rsidRPr="00E57784">
              <w:rPr>
                <w:sz w:val="20"/>
                <w:szCs w:val="20"/>
                <w:lang w:val="es-ES_tradnl"/>
              </w:rPr>
              <w:t>Diseño de un plan de servicios para áreas prioritarias y de cobro por estos, elaborado conjuntamente con los miembros.</w:t>
            </w:r>
          </w:p>
          <w:p w:rsidR="00F23B49" w:rsidRPr="00E57784" w:rsidRDefault="00F23B49" w:rsidP="001335FF">
            <w:pPr>
              <w:pStyle w:val="ListParagraph"/>
              <w:numPr>
                <w:ilvl w:val="0"/>
                <w:numId w:val="21"/>
              </w:numPr>
              <w:spacing w:after="0" w:line="240" w:lineRule="auto"/>
              <w:rPr>
                <w:sz w:val="20"/>
                <w:szCs w:val="20"/>
                <w:lang w:val="es-ES_tradnl"/>
              </w:rPr>
            </w:pPr>
            <w:r w:rsidRPr="00E57784">
              <w:rPr>
                <w:sz w:val="20"/>
                <w:szCs w:val="20"/>
                <w:lang w:val="es-ES_tradnl"/>
              </w:rPr>
              <w:t>Sistemas e instrumentos de capitalización definidos</w:t>
            </w:r>
          </w:p>
          <w:p w:rsidR="00F23B49" w:rsidRPr="00E57784" w:rsidRDefault="00F23B49" w:rsidP="001335FF">
            <w:pPr>
              <w:pStyle w:val="ListParagraph"/>
              <w:numPr>
                <w:ilvl w:val="0"/>
                <w:numId w:val="21"/>
              </w:numPr>
              <w:spacing w:after="0" w:line="240" w:lineRule="auto"/>
              <w:rPr>
                <w:sz w:val="20"/>
                <w:szCs w:val="20"/>
                <w:lang w:val="es-ES_tradnl"/>
              </w:rPr>
            </w:pPr>
            <w:r w:rsidRPr="00E57784">
              <w:rPr>
                <w:sz w:val="20"/>
                <w:szCs w:val="20"/>
                <w:lang w:val="es-ES_tradnl"/>
              </w:rPr>
              <w:t xml:space="preserve">Ajustar el plan de capitalización con la JD y lograr su aprobación </w:t>
            </w:r>
          </w:p>
          <w:p w:rsidR="00F23B49" w:rsidRPr="00E57784" w:rsidRDefault="00F23B49" w:rsidP="001335FF">
            <w:pPr>
              <w:pStyle w:val="ListParagraph"/>
              <w:numPr>
                <w:ilvl w:val="0"/>
                <w:numId w:val="21"/>
              </w:numPr>
              <w:spacing w:after="0" w:line="240" w:lineRule="auto"/>
              <w:rPr>
                <w:sz w:val="20"/>
                <w:szCs w:val="20"/>
                <w:lang w:val="es-ES_tradnl"/>
              </w:rPr>
            </w:pPr>
            <w:r w:rsidRPr="00E57784">
              <w:rPr>
                <w:sz w:val="20"/>
                <w:szCs w:val="20"/>
                <w:lang w:val="es-ES_tradnl"/>
              </w:rPr>
              <w:t>Iniciar la implementación y realizar los ajustes.</w:t>
            </w:r>
          </w:p>
          <w:p w:rsidR="00F23B49" w:rsidRPr="00E57784" w:rsidRDefault="00F23B49" w:rsidP="001335FF">
            <w:pPr>
              <w:pStyle w:val="ListParagraph"/>
              <w:numPr>
                <w:ilvl w:val="0"/>
                <w:numId w:val="21"/>
              </w:numPr>
              <w:spacing w:after="0" w:line="240" w:lineRule="auto"/>
              <w:rPr>
                <w:sz w:val="20"/>
                <w:szCs w:val="20"/>
                <w:lang w:val="es-ES_tradnl"/>
              </w:rPr>
            </w:pPr>
            <w:r w:rsidRPr="00E57784">
              <w:rPr>
                <w:sz w:val="20"/>
                <w:szCs w:val="20"/>
                <w:lang w:val="es-ES_tradnl"/>
              </w:rPr>
              <w:t>Gestiones para el establecimiento de un sistema contable para el manejo de proyectos de cooperación.</w:t>
            </w:r>
          </w:p>
        </w:tc>
      </w:tr>
      <w:tr w:rsidR="00F23B49" w:rsidRPr="00E57784" w:rsidTr="00C467E2">
        <w:trPr>
          <w:cantSplit/>
        </w:trPr>
        <w:tc>
          <w:tcPr>
            <w:tcW w:w="3600" w:type="dxa"/>
          </w:tcPr>
          <w:p w:rsidR="00F23B49" w:rsidRPr="00E57784" w:rsidRDefault="00F23B49" w:rsidP="002927AD">
            <w:pPr>
              <w:spacing w:after="0" w:line="240" w:lineRule="auto"/>
              <w:ind w:left="72"/>
              <w:jc w:val="left"/>
              <w:rPr>
                <w:sz w:val="20"/>
                <w:szCs w:val="20"/>
                <w:lang w:val="es-ES_tradnl"/>
              </w:rPr>
            </w:pPr>
            <w:r w:rsidRPr="00E57784">
              <w:rPr>
                <w:sz w:val="20"/>
                <w:szCs w:val="20"/>
                <w:lang w:val="es-ES_tradnl"/>
              </w:rPr>
              <w:t>Promover la apropiación y compromiso interno de los miembros hacia el fortalecimiento y consolidación de la ARSO</w:t>
            </w:r>
          </w:p>
        </w:tc>
        <w:tc>
          <w:tcPr>
            <w:tcW w:w="3780" w:type="dxa"/>
          </w:tcPr>
          <w:p w:rsidR="00F23B49" w:rsidRPr="00E57784" w:rsidRDefault="00F23B49" w:rsidP="001335FF">
            <w:pPr>
              <w:pStyle w:val="ListParagraph"/>
              <w:numPr>
                <w:ilvl w:val="0"/>
                <w:numId w:val="19"/>
              </w:numPr>
              <w:tabs>
                <w:tab w:val="num" w:pos="426"/>
              </w:tabs>
              <w:spacing w:after="0" w:line="240" w:lineRule="auto"/>
              <w:rPr>
                <w:sz w:val="20"/>
                <w:szCs w:val="20"/>
                <w:lang w:val="es-ES_tradnl"/>
              </w:rPr>
            </w:pPr>
            <w:r w:rsidRPr="00E57784">
              <w:rPr>
                <w:sz w:val="20"/>
                <w:szCs w:val="20"/>
                <w:lang w:val="es-ES_tradnl"/>
              </w:rPr>
              <w:t>Membrecía de la ARSO aumentada en un 25% a fines del 2010.</w:t>
            </w:r>
          </w:p>
          <w:p w:rsidR="00F23B49" w:rsidRPr="00E57784" w:rsidRDefault="00F23B49" w:rsidP="00F23B49">
            <w:pPr>
              <w:pStyle w:val="ListParagraph"/>
              <w:ind w:left="360"/>
              <w:rPr>
                <w:sz w:val="20"/>
                <w:szCs w:val="20"/>
                <w:lang w:val="es-ES_tradnl"/>
              </w:rPr>
            </w:pPr>
          </w:p>
          <w:p w:rsidR="00F23B49" w:rsidRPr="00E57784" w:rsidRDefault="001742E6" w:rsidP="00E75D1B">
            <w:pPr>
              <w:pStyle w:val="ListParagraph"/>
              <w:numPr>
                <w:ilvl w:val="0"/>
                <w:numId w:val="19"/>
              </w:numPr>
              <w:tabs>
                <w:tab w:val="num" w:pos="426"/>
              </w:tabs>
              <w:spacing w:after="0" w:line="240" w:lineRule="auto"/>
              <w:rPr>
                <w:sz w:val="20"/>
                <w:szCs w:val="20"/>
                <w:lang w:val="es-ES_tradnl"/>
              </w:rPr>
            </w:pPr>
            <w:r w:rsidRPr="00E57784">
              <w:rPr>
                <w:sz w:val="20"/>
                <w:szCs w:val="20"/>
                <w:lang w:val="es-ES_tradnl"/>
              </w:rPr>
              <w:t>A</w:t>
            </w:r>
            <w:r w:rsidR="00F23B49" w:rsidRPr="00E57784">
              <w:rPr>
                <w:sz w:val="20"/>
                <w:szCs w:val="20"/>
                <w:lang w:val="es-ES_tradnl"/>
              </w:rPr>
              <w:t xml:space="preserve">portaciones individuales de la membrecía </w:t>
            </w:r>
            <w:r w:rsidRPr="00E57784">
              <w:rPr>
                <w:sz w:val="20"/>
                <w:szCs w:val="20"/>
                <w:lang w:val="es-ES_tradnl"/>
              </w:rPr>
              <w:t xml:space="preserve">aumentadas en 100% </w:t>
            </w:r>
            <w:r w:rsidR="00F23B49" w:rsidRPr="00E57784">
              <w:rPr>
                <w:sz w:val="20"/>
                <w:szCs w:val="20"/>
                <w:lang w:val="es-ES_tradnl"/>
              </w:rPr>
              <w:t>a fines del 2010 (actualmente el aporte de los socios es de L. 50.00 mensuales).</w:t>
            </w:r>
          </w:p>
          <w:p w:rsidR="00E75D1B" w:rsidRPr="00E57784" w:rsidRDefault="00E75D1B" w:rsidP="00E75D1B">
            <w:pPr>
              <w:pStyle w:val="ListParagraph"/>
              <w:spacing w:after="0"/>
              <w:ind w:left="360"/>
              <w:rPr>
                <w:sz w:val="20"/>
                <w:szCs w:val="20"/>
                <w:lang w:val="es-ES_tradnl"/>
              </w:rPr>
            </w:pPr>
          </w:p>
          <w:p w:rsidR="00F23B49" w:rsidRPr="00E57784" w:rsidRDefault="00F23B49" w:rsidP="001335FF">
            <w:pPr>
              <w:pStyle w:val="ListParagraph"/>
              <w:numPr>
                <w:ilvl w:val="0"/>
                <w:numId w:val="19"/>
              </w:numPr>
              <w:tabs>
                <w:tab w:val="num" w:pos="426"/>
              </w:tabs>
              <w:spacing w:after="0" w:line="240" w:lineRule="auto"/>
              <w:rPr>
                <w:sz w:val="20"/>
                <w:szCs w:val="20"/>
                <w:lang w:val="es-ES_tradnl"/>
              </w:rPr>
            </w:pPr>
            <w:r w:rsidRPr="00E57784">
              <w:rPr>
                <w:sz w:val="20"/>
                <w:szCs w:val="20"/>
                <w:lang w:val="es-ES_tradnl"/>
              </w:rPr>
              <w:t>Sistema de responsabilidad y participación efectiva de los miembros de la ARSO, promovido y aplicado.</w:t>
            </w:r>
          </w:p>
          <w:p w:rsidR="00DA1BE2" w:rsidRPr="00E57784" w:rsidRDefault="00DA1BE2" w:rsidP="00DA1BE2">
            <w:pPr>
              <w:pStyle w:val="ListParagraph"/>
              <w:rPr>
                <w:sz w:val="20"/>
                <w:szCs w:val="20"/>
                <w:lang w:val="es-ES_tradnl"/>
              </w:rPr>
            </w:pPr>
          </w:p>
          <w:p w:rsidR="00F23B49" w:rsidRPr="00E57784" w:rsidRDefault="00F23B49" w:rsidP="00F23B49">
            <w:pPr>
              <w:pStyle w:val="ListParagraph"/>
              <w:numPr>
                <w:ilvl w:val="0"/>
                <w:numId w:val="19"/>
              </w:numPr>
              <w:tabs>
                <w:tab w:val="num" w:pos="426"/>
              </w:tabs>
              <w:spacing w:after="0" w:line="240" w:lineRule="auto"/>
              <w:rPr>
                <w:bCs/>
                <w:color w:val="000000"/>
                <w:sz w:val="20"/>
                <w:szCs w:val="20"/>
                <w:lang w:val="es-ES_tradnl" w:eastAsia="es-MX"/>
              </w:rPr>
            </w:pPr>
            <w:r w:rsidRPr="00E57784">
              <w:rPr>
                <w:sz w:val="20"/>
                <w:szCs w:val="20"/>
                <w:lang w:val="es-ES_tradnl"/>
              </w:rPr>
              <w:t>Programa de visitas de sensibilización y promoción de la relevancia de la ARSO, y aumento del espíritu de pertenencia a la Asociación, implementado.</w:t>
            </w:r>
          </w:p>
          <w:p w:rsidR="00DA1BE2" w:rsidRPr="00E57784" w:rsidRDefault="00DA1BE2" w:rsidP="00DA1BE2">
            <w:pPr>
              <w:pStyle w:val="ListParagraph"/>
              <w:rPr>
                <w:bCs/>
                <w:color w:val="000000"/>
                <w:sz w:val="20"/>
                <w:szCs w:val="20"/>
                <w:lang w:val="es-ES_tradnl" w:eastAsia="es-MX"/>
              </w:rPr>
            </w:pPr>
          </w:p>
          <w:p w:rsidR="00F23B49" w:rsidRPr="00E57784" w:rsidRDefault="00F23B49" w:rsidP="001335FF">
            <w:pPr>
              <w:pStyle w:val="ListParagraph"/>
              <w:numPr>
                <w:ilvl w:val="0"/>
                <w:numId w:val="19"/>
              </w:numPr>
              <w:tabs>
                <w:tab w:val="num" w:pos="426"/>
              </w:tabs>
              <w:spacing w:after="0" w:line="240" w:lineRule="auto"/>
              <w:rPr>
                <w:bCs/>
                <w:color w:val="000000"/>
                <w:sz w:val="20"/>
                <w:szCs w:val="20"/>
                <w:lang w:val="es-ES_tradnl" w:eastAsia="es-MX"/>
              </w:rPr>
            </w:pPr>
            <w:r w:rsidRPr="00E57784">
              <w:rPr>
                <w:sz w:val="20"/>
                <w:szCs w:val="20"/>
                <w:lang w:val="es-ES_tradnl"/>
              </w:rPr>
              <w:t>Comités de trabajo para el seguim</w:t>
            </w:r>
            <w:r w:rsidR="00E75D1B" w:rsidRPr="00E57784">
              <w:rPr>
                <w:sz w:val="20"/>
                <w:szCs w:val="20"/>
                <w:lang w:val="es-ES_tradnl"/>
              </w:rPr>
              <w:t>iento de las áreas prioritarias</w:t>
            </w:r>
            <w:r w:rsidRPr="00E57784">
              <w:rPr>
                <w:sz w:val="20"/>
                <w:szCs w:val="20"/>
                <w:lang w:val="es-ES_tradnl"/>
              </w:rPr>
              <w:t xml:space="preserve"> creados y en funcionamiento.</w:t>
            </w:r>
            <w:r w:rsidRPr="00E57784">
              <w:rPr>
                <w:bCs/>
                <w:color w:val="000000"/>
                <w:sz w:val="20"/>
                <w:szCs w:val="20"/>
                <w:lang w:val="es-ES_tradnl" w:eastAsia="es-MX"/>
              </w:rPr>
              <w:t xml:space="preserve">   </w:t>
            </w:r>
          </w:p>
        </w:tc>
        <w:tc>
          <w:tcPr>
            <w:tcW w:w="3420" w:type="dxa"/>
          </w:tcPr>
          <w:p w:rsidR="00C20E47" w:rsidRPr="00E57784" w:rsidRDefault="00F23B49" w:rsidP="00C20E47">
            <w:pPr>
              <w:pStyle w:val="ListParagraph"/>
              <w:numPr>
                <w:ilvl w:val="0"/>
                <w:numId w:val="19"/>
              </w:numPr>
              <w:spacing w:after="0" w:line="240" w:lineRule="auto"/>
              <w:rPr>
                <w:sz w:val="20"/>
                <w:szCs w:val="20"/>
                <w:lang w:val="es-ES_tradnl"/>
              </w:rPr>
            </w:pPr>
            <w:r w:rsidRPr="00E57784">
              <w:rPr>
                <w:sz w:val="20"/>
                <w:szCs w:val="20"/>
                <w:lang w:val="es-ES_tradnl"/>
              </w:rPr>
              <w:t>Actualmente la ARSO cuenta con 190 miembros y se han identificado 114 posibles nuevos miembros (60% de la membrecía actual) que están siendo sensibilizados para su afiliación, esperándose que 30 de ellos podrán estar afiliados a fines del 2010.</w:t>
            </w:r>
            <w:r w:rsidR="00E75D1B" w:rsidRPr="00E57784">
              <w:rPr>
                <w:noProof/>
                <w:sz w:val="24"/>
                <w:szCs w:val="24"/>
              </w:rPr>
              <w:t xml:space="preserve"> </w:t>
            </w:r>
            <w:r w:rsidR="007A4151" w:rsidRPr="007A4151">
              <w:rPr>
                <w:noProof/>
                <w:sz w:val="20"/>
                <w:szCs w:val="20"/>
                <w:lang w:val="es-ES_tradnl"/>
              </w:rPr>
              <w:pict>
                <v:shape id="_x0000_s1062" type="#_x0000_t87" style="position:absolute;left:0;text-align:left;margin-left:2.15pt;margin-top:9.6pt;width:7.15pt;height:264pt;z-index:251657216;mso-position-horizontal-relative:text;mso-position-vertical-relative:text"/>
              </w:pict>
            </w:r>
          </w:p>
          <w:p w:rsidR="00821E8D" w:rsidRPr="00E57784" w:rsidRDefault="00821E8D" w:rsidP="00821E8D">
            <w:pPr>
              <w:pStyle w:val="ListParagraph"/>
              <w:spacing w:after="0" w:line="240" w:lineRule="auto"/>
              <w:ind w:left="342"/>
              <w:rPr>
                <w:sz w:val="20"/>
                <w:szCs w:val="20"/>
                <w:lang w:val="es-ES_tradnl"/>
              </w:rPr>
            </w:pPr>
          </w:p>
          <w:p w:rsidR="00F23B49" w:rsidRPr="00E57784" w:rsidRDefault="00F23B49" w:rsidP="001742E6">
            <w:pPr>
              <w:pStyle w:val="ListParagraph"/>
              <w:numPr>
                <w:ilvl w:val="0"/>
                <w:numId w:val="22"/>
              </w:numPr>
              <w:spacing w:after="0" w:line="240" w:lineRule="auto"/>
              <w:ind w:left="342"/>
              <w:rPr>
                <w:sz w:val="20"/>
                <w:szCs w:val="20"/>
                <w:lang w:val="es-ES_tradnl"/>
              </w:rPr>
            </w:pPr>
            <w:r w:rsidRPr="00E57784">
              <w:rPr>
                <w:sz w:val="20"/>
                <w:szCs w:val="20"/>
                <w:lang w:val="es-ES_tradnl"/>
              </w:rPr>
              <w:t xml:space="preserve">Se </w:t>
            </w:r>
            <w:r w:rsidR="00C20E47" w:rsidRPr="00E57784">
              <w:rPr>
                <w:sz w:val="20"/>
                <w:szCs w:val="20"/>
                <w:lang w:val="es-ES_tradnl"/>
              </w:rPr>
              <w:t xml:space="preserve">programa elaborar </w:t>
            </w:r>
            <w:r w:rsidRPr="00E57784">
              <w:rPr>
                <w:sz w:val="20"/>
                <w:szCs w:val="20"/>
                <w:lang w:val="es-ES_tradnl"/>
              </w:rPr>
              <w:t xml:space="preserve">una propuesta para aumento de las aportaciones individuales a la Asamblea a realizarse </w:t>
            </w:r>
            <w:r w:rsidR="001742E6" w:rsidRPr="00E57784">
              <w:rPr>
                <w:sz w:val="20"/>
                <w:szCs w:val="20"/>
                <w:lang w:val="es-ES_tradnl"/>
              </w:rPr>
              <w:t>próximamente.</w:t>
            </w:r>
            <w:r w:rsidRPr="00E57784">
              <w:rPr>
                <w:sz w:val="20"/>
                <w:szCs w:val="20"/>
                <w:lang w:val="es-ES_tradnl"/>
              </w:rPr>
              <w:t xml:space="preserve"> Así mismo en esta asamblea se discutirán los otros indicadores de esta actividad.</w:t>
            </w:r>
          </w:p>
          <w:p w:rsidR="00F23B49" w:rsidRPr="00E57784" w:rsidRDefault="00F23B49" w:rsidP="00F23B49">
            <w:pPr>
              <w:pStyle w:val="ListParagraph"/>
              <w:ind w:left="360"/>
              <w:rPr>
                <w:sz w:val="20"/>
                <w:szCs w:val="20"/>
                <w:lang w:val="es-ES_tradnl"/>
              </w:rPr>
            </w:pPr>
          </w:p>
        </w:tc>
      </w:tr>
      <w:tr w:rsidR="00F23B49" w:rsidRPr="00E57784" w:rsidTr="00C467E2">
        <w:trPr>
          <w:cantSplit/>
        </w:trPr>
        <w:tc>
          <w:tcPr>
            <w:tcW w:w="3600" w:type="dxa"/>
          </w:tcPr>
          <w:p w:rsidR="00F23B49" w:rsidRPr="00E57784" w:rsidRDefault="00F23B49" w:rsidP="002927AD">
            <w:pPr>
              <w:spacing w:after="0" w:line="240" w:lineRule="auto"/>
              <w:ind w:left="72"/>
              <w:jc w:val="left"/>
              <w:rPr>
                <w:sz w:val="20"/>
                <w:szCs w:val="20"/>
                <w:lang w:val="es-ES_tradnl"/>
              </w:rPr>
            </w:pPr>
            <w:r w:rsidRPr="00E57784">
              <w:rPr>
                <w:sz w:val="20"/>
                <w:szCs w:val="20"/>
                <w:lang w:val="es-ES_tradnl"/>
              </w:rPr>
              <w:t>Asesoría para la constitución de empresas.</w:t>
            </w:r>
          </w:p>
        </w:tc>
        <w:tc>
          <w:tcPr>
            <w:tcW w:w="3780" w:type="dxa"/>
          </w:tcPr>
          <w:p w:rsidR="00F23B49" w:rsidRPr="00E57784" w:rsidRDefault="00F23B49" w:rsidP="001335FF">
            <w:pPr>
              <w:numPr>
                <w:ilvl w:val="0"/>
                <w:numId w:val="13"/>
              </w:numPr>
              <w:spacing w:after="0" w:line="240" w:lineRule="auto"/>
              <w:rPr>
                <w:bCs/>
                <w:color w:val="000000"/>
                <w:sz w:val="20"/>
                <w:szCs w:val="20"/>
                <w:lang w:val="es-ES_tradnl" w:eastAsia="es-MX"/>
              </w:rPr>
            </w:pPr>
            <w:r w:rsidRPr="00E57784">
              <w:rPr>
                <w:sz w:val="20"/>
                <w:szCs w:val="20"/>
                <w:lang w:val="es-ES_tradnl"/>
              </w:rPr>
              <w:t xml:space="preserve">90 empresas han recibido asesoría y acompañamiento  para la legalización de sus emprendimientos.  </w:t>
            </w:r>
          </w:p>
        </w:tc>
        <w:tc>
          <w:tcPr>
            <w:tcW w:w="3420" w:type="dxa"/>
          </w:tcPr>
          <w:p w:rsidR="00F23B49" w:rsidRPr="00E57784" w:rsidRDefault="00F23B49" w:rsidP="001335FF">
            <w:pPr>
              <w:numPr>
                <w:ilvl w:val="0"/>
                <w:numId w:val="13"/>
              </w:numPr>
              <w:spacing w:after="0" w:line="240" w:lineRule="auto"/>
              <w:rPr>
                <w:sz w:val="20"/>
                <w:szCs w:val="20"/>
                <w:lang w:val="es-ES_tradnl"/>
              </w:rPr>
            </w:pPr>
            <w:r w:rsidRPr="00E57784">
              <w:rPr>
                <w:sz w:val="20"/>
                <w:szCs w:val="20"/>
                <w:lang w:val="es-ES_tradnl"/>
              </w:rPr>
              <w:t xml:space="preserve">90 empresas conocen los mecanismos de legalización, sus responsabilidades y beneficios y están dispuestas a legalizarse, sin embargo únicamente 45 reúnen las condiciones necesarias para formalizarse.   </w:t>
            </w:r>
          </w:p>
        </w:tc>
      </w:tr>
      <w:tr w:rsidR="00F23B49" w:rsidRPr="00E57784" w:rsidTr="00C467E2">
        <w:trPr>
          <w:cantSplit/>
        </w:trPr>
        <w:tc>
          <w:tcPr>
            <w:tcW w:w="3600" w:type="dxa"/>
          </w:tcPr>
          <w:p w:rsidR="00F23B49" w:rsidRPr="00E57784" w:rsidRDefault="00F23B49" w:rsidP="002927AD">
            <w:pPr>
              <w:spacing w:after="0" w:line="240" w:lineRule="auto"/>
              <w:ind w:left="72"/>
              <w:jc w:val="left"/>
              <w:rPr>
                <w:sz w:val="20"/>
                <w:szCs w:val="20"/>
                <w:lang w:val="es-ES_tradnl"/>
              </w:rPr>
            </w:pPr>
            <w:r w:rsidRPr="00E57784">
              <w:rPr>
                <w:sz w:val="20"/>
                <w:szCs w:val="20"/>
                <w:lang w:val="es-ES_tradnl"/>
              </w:rPr>
              <w:lastRenderedPageBreak/>
              <w:t>Asesoría para el cumplimiento de requisitos comerciales.</w:t>
            </w:r>
          </w:p>
        </w:tc>
        <w:tc>
          <w:tcPr>
            <w:tcW w:w="3780" w:type="dxa"/>
          </w:tcPr>
          <w:p w:rsidR="00F23B49" w:rsidRPr="00E57784" w:rsidRDefault="00F23B49" w:rsidP="001335FF">
            <w:pPr>
              <w:numPr>
                <w:ilvl w:val="0"/>
                <w:numId w:val="13"/>
              </w:numPr>
              <w:spacing w:after="0" w:line="240" w:lineRule="auto"/>
              <w:rPr>
                <w:bCs/>
                <w:color w:val="000000"/>
                <w:sz w:val="20"/>
                <w:szCs w:val="20"/>
                <w:lang w:val="es-ES_tradnl" w:eastAsia="es-MX"/>
              </w:rPr>
            </w:pPr>
            <w:r w:rsidRPr="00E57784">
              <w:rPr>
                <w:sz w:val="20"/>
                <w:szCs w:val="20"/>
                <w:lang w:val="es-ES_tradnl"/>
              </w:rPr>
              <w:t xml:space="preserve">Trámite de código de barra, licencia sanitaria, registro </w:t>
            </w:r>
            <w:r w:rsidR="00E16C49" w:rsidRPr="00E57784">
              <w:rPr>
                <w:sz w:val="20"/>
                <w:szCs w:val="20"/>
                <w:lang w:val="es-ES_tradnl"/>
              </w:rPr>
              <w:t>sanitario</w:t>
            </w:r>
            <w:r w:rsidRPr="00E57784">
              <w:rPr>
                <w:sz w:val="20"/>
                <w:szCs w:val="20"/>
                <w:lang w:val="es-ES_tradnl"/>
              </w:rPr>
              <w:t>, etiqueta nutricional y otros requisitos comerciales facilitados para 26 empresas.</w:t>
            </w:r>
          </w:p>
        </w:tc>
        <w:tc>
          <w:tcPr>
            <w:tcW w:w="3420" w:type="dxa"/>
          </w:tcPr>
          <w:p w:rsidR="00F23B49" w:rsidRPr="00E57784" w:rsidRDefault="00F23B49" w:rsidP="001335FF">
            <w:pPr>
              <w:pStyle w:val="ListParagraph"/>
              <w:numPr>
                <w:ilvl w:val="0"/>
                <w:numId w:val="13"/>
              </w:numPr>
              <w:spacing w:after="0" w:line="240" w:lineRule="auto"/>
              <w:rPr>
                <w:b/>
                <w:sz w:val="20"/>
                <w:szCs w:val="20"/>
                <w:lang w:val="es-ES_tradnl"/>
              </w:rPr>
            </w:pPr>
            <w:r w:rsidRPr="00E57784">
              <w:rPr>
                <w:sz w:val="20"/>
                <w:szCs w:val="20"/>
                <w:lang w:val="es-ES_tradnl"/>
              </w:rPr>
              <w:t xml:space="preserve">62 empresas  han recibido asesoría para tramitar y obtener el código de barra, licencia sanitaria, registro </w:t>
            </w:r>
            <w:r w:rsidR="00F34612" w:rsidRPr="00E57784">
              <w:rPr>
                <w:sz w:val="20"/>
                <w:szCs w:val="20"/>
                <w:lang w:val="es-ES_tradnl"/>
              </w:rPr>
              <w:t>sanitario</w:t>
            </w:r>
            <w:r w:rsidRPr="00E57784">
              <w:rPr>
                <w:sz w:val="20"/>
                <w:szCs w:val="20"/>
                <w:lang w:val="es-ES_tradnl"/>
              </w:rPr>
              <w:t>, etiqueta nutricional y otros requisitos comerciales. Sin embargo solo 26 empresas lo han logrado y obtienen beneficios de esto.</w:t>
            </w:r>
          </w:p>
        </w:tc>
      </w:tr>
      <w:tr w:rsidR="00F23B49" w:rsidRPr="00E57784" w:rsidTr="00C467E2">
        <w:trPr>
          <w:cantSplit/>
        </w:trPr>
        <w:tc>
          <w:tcPr>
            <w:tcW w:w="3600" w:type="dxa"/>
          </w:tcPr>
          <w:p w:rsidR="00F23B49" w:rsidRPr="00E57784" w:rsidRDefault="00F23B49" w:rsidP="002927AD">
            <w:pPr>
              <w:spacing w:after="0" w:line="240" w:lineRule="auto"/>
              <w:ind w:left="72"/>
              <w:jc w:val="left"/>
              <w:rPr>
                <w:sz w:val="20"/>
                <w:szCs w:val="20"/>
                <w:lang w:val="es-ES_tradnl"/>
              </w:rPr>
            </w:pPr>
            <w:r w:rsidRPr="00E57784">
              <w:rPr>
                <w:sz w:val="20"/>
                <w:szCs w:val="20"/>
                <w:lang w:val="es-ES_tradnl"/>
              </w:rPr>
              <w:t>Asesoría para el establecimiento de contratos de compra – venta y cartas de entendimiento.</w:t>
            </w:r>
          </w:p>
        </w:tc>
        <w:tc>
          <w:tcPr>
            <w:tcW w:w="3780" w:type="dxa"/>
          </w:tcPr>
          <w:p w:rsidR="00F23B49" w:rsidRPr="00E57784" w:rsidRDefault="00F23B49" w:rsidP="001335FF">
            <w:pPr>
              <w:numPr>
                <w:ilvl w:val="1"/>
                <w:numId w:val="14"/>
              </w:numPr>
              <w:tabs>
                <w:tab w:val="clear" w:pos="1440"/>
                <w:tab w:val="num" w:pos="314"/>
              </w:tabs>
              <w:spacing w:after="0" w:line="240" w:lineRule="auto"/>
              <w:ind w:left="314" w:hanging="314"/>
              <w:rPr>
                <w:sz w:val="20"/>
                <w:szCs w:val="20"/>
                <w:lang w:val="es-ES_tradnl"/>
              </w:rPr>
            </w:pPr>
            <w:r w:rsidRPr="00E57784">
              <w:rPr>
                <w:sz w:val="20"/>
                <w:szCs w:val="20"/>
                <w:lang w:val="es-ES_tradnl"/>
              </w:rPr>
              <w:t>Asesoría y apoyo a las empresas para lograr acuerdos de compra y venta que garanticen el suministro o ventas de las empresas en forma adecuada y sostenible en el 40% (33 de 84) de los empresarios que realizan transacciones en el mercado.</w:t>
            </w:r>
          </w:p>
          <w:p w:rsidR="00F23B49" w:rsidRPr="00E57784" w:rsidRDefault="00F23B49" w:rsidP="00F23B49">
            <w:pPr>
              <w:tabs>
                <w:tab w:val="num" w:pos="426"/>
              </w:tabs>
              <w:rPr>
                <w:bCs/>
                <w:color w:val="000000"/>
                <w:sz w:val="20"/>
                <w:szCs w:val="20"/>
                <w:lang w:val="es-ES_tradnl" w:eastAsia="es-MX"/>
              </w:rPr>
            </w:pPr>
          </w:p>
        </w:tc>
        <w:tc>
          <w:tcPr>
            <w:tcW w:w="3420" w:type="dxa"/>
          </w:tcPr>
          <w:p w:rsidR="00F23B49" w:rsidRPr="00E57784" w:rsidRDefault="00F23B49" w:rsidP="001335FF">
            <w:pPr>
              <w:numPr>
                <w:ilvl w:val="1"/>
                <w:numId w:val="14"/>
              </w:numPr>
              <w:tabs>
                <w:tab w:val="clear" w:pos="1440"/>
                <w:tab w:val="num" w:pos="314"/>
              </w:tabs>
              <w:spacing w:after="0" w:line="240" w:lineRule="auto"/>
              <w:ind w:left="314" w:hanging="314"/>
              <w:rPr>
                <w:sz w:val="20"/>
                <w:szCs w:val="20"/>
                <w:lang w:val="es-ES_tradnl"/>
              </w:rPr>
            </w:pPr>
            <w:r w:rsidRPr="00E57784">
              <w:rPr>
                <w:sz w:val="20"/>
                <w:szCs w:val="20"/>
                <w:lang w:val="es-ES_tradnl"/>
              </w:rPr>
              <w:t>Tres empresas tienen  acuerdos o entendimientos y se han realizado gestiones con proveedores de lácteos (5)</w:t>
            </w:r>
            <w:r w:rsidRPr="00E57784">
              <w:rPr>
                <w:rStyle w:val="FootnoteReference"/>
                <w:sz w:val="20"/>
                <w:szCs w:val="20"/>
                <w:lang w:val="es-ES_tradnl"/>
              </w:rPr>
              <w:footnoteReference w:id="18"/>
            </w:r>
            <w:r w:rsidRPr="00E57784">
              <w:rPr>
                <w:sz w:val="20"/>
                <w:szCs w:val="20"/>
                <w:lang w:val="es-ES_tradnl"/>
              </w:rPr>
              <w:t xml:space="preserve"> y maíz (16)</w:t>
            </w:r>
            <w:r w:rsidRPr="00E57784">
              <w:rPr>
                <w:rStyle w:val="FootnoteReference"/>
                <w:sz w:val="20"/>
                <w:szCs w:val="20"/>
                <w:lang w:val="es-ES_tradnl"/>
              </w:rPr>
              <w:footnoteReference w:id="19"/>
            </w:r>
            <w:r w:rsidRPr="00E57784">
              <w:rPr>
                <w:sz w:val="20"/>
                <w:szCs w:val="20"/>
                <w:lang w:val="es-ES_tradnl"/>
              </w:rPr>
              <w:t xml:space="preserve"> para formalizar la provisión de materia prima para la producción de rosquillas. Se espera que al finalizar el proyecto el 90% de las empresas conocen los beneficios y limitaciones de formalizar sus transacciones y comprenden el alcance de la responsabilidad mutua.</w:t>
            </w:r>
          </w:p>
        </w:tc>
      </w:tr>
      <w:tr w:rsidR="00F23B49" w:rsidRPr="00E57784" w:rsidTr="00C467E2">
        <w:trPr>
          <w:cantSplit/>
        </w:trPr>
        <w:tc>
          <w:tcPr>
            <w:tcW w:w="3600" w:type="dxa"/>
          </w:tcPr>
          <w:p w:rsidR="00F23B49" w:rsidRPr="00E57784" w:rsidRDefault="00F23B49" w:rsidP="002927AD">
            <w:pPr>
              <w:spacing w:after="0" w:line="240" w:lineRule="auto"/>
              <w:ind w:left="72"/>
              <w:jc w:val="left"/>
              <w:rPr>
                <w:sz w:val="20"/>
                <w:szCs w:val="20"/>
                <w:lang w:val="es-ES_tradnl"/>
              </w:rPr>
            </w:pPr>
            <w:r w:rsidRPr="00E57784">
              <w:rPr>
                <w:sz w:val="20"/>
                <w:szCs w:val="20"/>
                <w:lang w:val="es-ES_tradnl"/>
              </w:rPr>
              <w:t>Asesoría para el cumplimiento de leyes laborales y salud ocupacional</w:t>
            </w:r>
          </w:p>
        </w:tc>
        <w:tc>
          <w:tcPr>
            <w:tcW w:w="3780" w:type="dxa"/>
          </w:tcPr>
          <w:p w:rsidR="00F23B49" w:rsidRPr="00E57784" w:rsidRDefault="00F23B49" w:rsidP="001335FF">
            <w:pPr>
              <w:pStyle w:val="ListParagraph"/>
              <w:numPr>
                <w:ilvl w:val="0"/>
                <w:numId w:val="20"/>
              </w:numPr>
              <w:tabs>
                <w:tab w:val="num" w:pos="426"/>
              </w:tabs>
              <w:spacing w:after="0" w:line="240" w:lineRule="auto"/>
              <w:rPr>
                <w:bCs/>
                <w:color w:val="000000"/>
                <w:sz w:val="20"/>
                <w:szCs w:val="20"/>
                <w:lang w:val="es-ES_tradnl" w:eastAsia="es-MX"/>
              </w:rPr>
            </w:pPr>
            <w:r w:rsidRPr="00E57784">
              <w:rPr>
                <w:bCs/>
                <w:color w:val="000000"/>
                <w:sz w:val="20"/>
                <w:szCs w:val="20"/>
                <w:lang w:val="es-ES_tradnl" w:eastAsia="es-MX"/>
              </w:rPr>
              <w:t>5 empresas cuentan con un reglamento interno de trabajo y otras cuyo número de empleados supere el nivel establecido por el Código de trabajo.</w:t>
            </w:r>
          </w:p>
        </w:tc>
        <w:tc>
          <w:tcPr>
            <w:tcW w:w="3420" w:type="dxa"/>
          </w:tcPr>
          <w:p w:rsidR="00F23B49" w:rsidRPr="00E57784" w:rsidRDefault="00F23B49" w:rsidP="001335FF">
            <w:pPr>
              <w:pStyle w:val="ListParagraph"/>
              <w:numPr>
                <w:ilvl w:val="0"/>
                <w:numId w:val="20"/>
              </w:numPr>
              <w:spacing w:after="0" w:line="240" w:lineRule="auto"/>
              <w:rPr>
                <w:sz w:val="20"/>
                <w:szCs w:val="20"/>
                <w:lang w:val="es-ES_tradnl"/>
              </w:rPr>
            </w:pPr>
            <w:r w:rsidRPr="00E57784">
              <w:rPr>
                <w:sz w:val="20"/>
                <w:szCs w:val="20"/>
                <w:lang w:val="es-ES_tradnl"/>
              </w:rPr>
              <w:t>Existen 2 empresas que tienen reglamento interno de trabajo y se pretende desarrollar este instrumento para 3 empresas adicionales más todas aquellas que tengan un número de empleados igual o mayor al mínimo establecido por el código de trabajo vigente.</w:t>
            </w:r>
          </w:p>
        </w:tc>
      </w:tr>
      <w:tr w:rsidR="00CA1411" w:rsidRPr="00E57784" w:rsidTr="00C467E2">
        <w:trPr>
          <w:cantSplit/>
        </w:trPr>
        <w:tc>
          <w:tcPr>
            <w:tcW w:w="3600" w:type="dxa"/>
          </w:tcPr>
          <w:p w:rsidR="00CA1411" w:rsidRPr="00E57784" w:rsidRDefault="00CA1411" w:rsidP="002927AD">
            <w:pPr>
              <w:spacing w:after="0" w:line="240" w:lineRule="auto"/>
              <w:ind w:left="72"/>
              <w:jc w:val="left"/>
              <w:rPr>
                <w:sz w:val="20"/>
                <w:szCs w:val="20"/>
                <w:lang w:val="es-ES_tradnl"/>
              </w:rPr>
            </w:pPr>
            <w:r w:rsidRPr="00E57784">
              <w:rPr>
                <w:sz w:val="20"/>
                <w:szCs w:val="20"/>
                <w:lang w:val="es-ES_tradnl"/>
              </w:rPr>
              <w:t xml:space="preserve">Apoyo al otorgamiento de créditos por </w:t>
            </w:r>
            <w:r w:rsidR="006E7DBC" w:rsidRPr="00E57784">
              <w:rPr>
                <w:sz w:val="20"/>
                <w:szCs w:val="20"/>
                <w:lang w:val="es-ES_tradnl"/>
              </w:rPr>
              <w:t>APAGUIZ</w:t>
            </w:r>
          </w:p>
        </w:tc>
        <w:tc>
          <w:tcPr>
            <w:tcW w:w="3780" w:type="dxa"/>
          </w:tcPr>
          <w:p w:rsidR="00CA1411" w:rsidRPr="00E57784" w:rsidRDefault="00CA1411" w:rsidP="00CA1411">
            <w:pPr>
              <w:pStyle w:val="ListParagraph"/>
              <w:tabs>
                <w:tab w:val="num" w:pos="426"/>
              </w:tabs>
              <w:spacing w:after="0" w:line="240" w:lineRule="auto"/>
              <w:ind w:left="360"/>
              <w:rPr>
                <w:bCs/>
                <w:color w:val="000000"/>
                <w:sz w:val="20"/>
                <w:szCs w:val="20"/>
                <w:lang w:val="es-ES_tradnl" w:eastAsia="es-MX"/>
              </w:rPr>
            </w:pPr>
            <w:r w:rsidRPr="00E57784">
              <w:rPr>
                <w:sz w:val="20"/>
                <w:szCs w:val="20"/>
                <w:lang w:val="es-ES_tradnl"/>
              </w:rPr>
              <w:t>Se han ajustado las condiciones de crédito para adaptarlas a las características de la demanda de los beneficiarios del crédito (</w:t>
            </w:r>
            <w:r w:rsidR="006E7DBC" w:rsidRPr="00E57784">
              <w:rPr>
                <w:sz w:val="20"/>
                <w:szCs w:val="20"/>
                <w:lang w:val="es-ES_tradnl"/>
              </w:rPr>
              <w:t>APAGUIZ</w:t>
            </w:r>
            <w:r w:rsidRPr="00E57784">
              <w:rPr>
                <w:sz w:val="20"/>
                <w:szCs w:val="20"/>
                <w:lang w:val="es-ES_tradnl"/>
              </w:rPr>
              <w:t>).</w:t>
            </w:r>
          </w:p>
        </w:tc>
        <w:tc>
          <w:tcPr>
            <w:tcW w:w="3420" w:type="dxa"/>
          </w:tcPr>
          <w:p w:rsidR="00CA1411" w:rsidRPr="00E57784" w:rsidRDefault="00CA1411" w:rsidP="00CA1411">
            <w:pPr>
              <w:pStyle w:val="ListParagraph"/>
              <w:spacing w:after="0" w:line="240" w:lineRule="auto"/>
              <w:ind w:left="360"/>
              <w:rPr>
                <w:sz w:val="20"/>
                <w:szCs w:val="20"/>
                <w:lang w:val="es-ES_tradnl"/>
              </w:rPr>
            </w:pPr>
            <w:r w:rsidRPr="00E57784">
              <w:rPr>
                <w:sz w:val="20"/>
                <w:szCs w:val="20"/>
                <w:lang w:val="es-ES_tradnl"/>
              </w:rPr>
              <w:t>Se han adaptado las condiciones financieras y de garantía para responder mejor a las necesidades de los beneficiarios y es necesario continuar monitoreando  la demanda y colocación del crédito a fin de garantizar una plena utilización de los fondos disponibles, incluyendo la adaptación de  las asignaciones  por tipo de préstamo de acuerdo con las necesidades de los beneficiarios.</w:t>
            </w:r>
          </w:p>
        </w:tc>
      </w:tr>
      <w:tr w:rsidR="00CA1411" w:rsidRPr="00E57784" w:rsidTr="001D4588">
        <w:trPr>
          <w:cantSplit/>
        </w:trPr>
        <w:tc>
          <w:tcPr>
            <w:tcW w:w="3600" w:type="dxa"/>
            <w:tcBorders>
              <w:bottom w:val="single" w:sz="4" w:space="0" w:color="auto"/>
            </w:tcBorders>
          </w:tcPr>
          <w:p w:rsidR="00CA1411" w:rsidRPr="00E57784" w:rsidRDefault="00CA1411" w:rsidP="002927AD">
            <w:pPr>
              <w:ind w:left="72"/>
              <w:jc w:val="left"/>
              <w:rPr>
                <w:sz w:val="20"/>
                <w:szCs w:val="20"/>
                <w:lang w:val="es-ES_tradnl"/>
              </w:rPr>
            </w:pPr>
            <w:r w:rsidRPr="00E57784">
              <w:rPr>
                <w:sz w:val="20"/>
                <w:szCs w:val="20"/>
                <w:lang w:val="es-ES_tradnl"/>
              </w:rPr>
              <w:t>Promoción y colocación de créditos</w:t>
            </w:r>
          </w:p>
          <w:p w:rsidR="00CA1411" w:rsidRPr="00E57784" w:rsidRDefault="00CA1411" w:rsidP="002927AD">
            <w:pPr>
              <w:ind w:left="72"/>
              <w:jc w:val="left"/>
              <w:rPr>
                <w:sz w:val="20"/>
                <w:szCs w:val="20"/>
                <w:lang w:val="es-ES_tradnl"/>
              </w:rPr>
            </w:pPr>
          </w:p>
          <w:p w:rsidR="00CA1411" w:rsidRPr="00E57784" w:rsidRDefault="00CA1411" w:rsidP="002927AD">
            <w:pPr>
              <w:ind w:left="72"/>
              <w:jc w:val="left"/>
              <w:rPr>
                <w:sz w:val="20"/>
                <w:szCs w:val="20"/>
                <w:lang w:val="es-ES_tradnl"/>
              </w:rPr>
            </w:pPr>
          </w:p>
        </w:tc>
        <w:tc>
          <w:tcPr>
            <w:tcW w:w="3780" w:type="dxa"/>
            <w:tcBorders>
              <w:bottom w:val="single" w:sz="4" w:space="0" w:color="auto"/>
            </w:tcBorders>
          </w:tcPr>
          <w:p w:rsidR="00CA1411" w:rsidRPr="00E57784" w:rsidRDefault="00CA1411" w:rsidP="001335FF">
            <w:pPr>
              <w:numPr>
                <w:ilvl w:val="1"/>
                <w:numId w:val="14"/>
              </w:numPr>
              <w:tabs>
                <w:tab w:val="clear" w:pos="1440"/>
              </w:tabs>
              <w:spacing w:after="0" w:line="240" w:lineRule="auto"/>
              <w:ind w:left="432" w:hanging="450"/>
              <w:rPr>
                <w:bCs/>
                <w:color w:val="000000"/>
                <w:sz w:val="20"/>
                <w:szCs w:val="20"/>
                <w:lang w:val="es-ES_tradnl" w:eastAsia="es-MX"/>
              </w:rPr>
            </w:pPr>
            <w:r w:rsidRPr="00E57784">
              <w:rPr>
                <w:sz w:val="20"/>
                <w:szCs w:val="20"/>
                <w:lang w:val="es-ES_tradnl"/>
              </w:rPr>
              <w:t xml:space="preserve">90 empresas conocen los mecanismos y requisitos y condiciones de los créditos de la Cooperativa </w:t>
            </w:r>
            <w:r w:rsidR="006E7DBC" w:rsidRPr="00E57784">
              <w:rPr>
                <w:sz w:val="20"/>
                <w:szCs w:val="20"/>
                <w:lang w:val="es-ES_tradnl"/>
              </w:rPr>
              <w:t>APAGUIZ</w:t>
            </w:r>
            <w:r w:rsidRPr="00E57784">
              <w:rPr>
                <w:sz w:val="20"/>
                <w:szCs w:val="20"/>
                <w:lang w:val="es-ES_tradnl"/>
              </w:rPr>
              <w:t xml:space="preserve"> y otras fuentes, están dispuestos y  tienen condiciones financieras y de garantía para obtener financiamiento. </w:t>
            </w:r>
          </w:p>
        </w:tc>
        <w:tc>
          <w:tcPr>
            <w:tcW w:w="3420" w:type="dxa"/>
            <w:tcBorders>
              <w:bottom w:val="single" w:sz="4" w:space="0" w:color="auto"/>
            </w:tcBorders>
          </w:tcPr>
          <w:p w:rsidR="00CA1411" w:rsidRPr="00E57784" w:rsidRDefault="00CA1411" w:rsidP="001335FF">
            <w:pPr>
              <w:numPr>
                <w:ilvl w:val="1"/>
                <w:numId w:val="14"/>
              </w:numPr>
              <w:tabs>
                <w:tab w:val="clear" w:pos="1440"/>
              </w:tabs>
              <w:spacing w:after="0" w:line="240" w:lineRule="auto"/>
              <w:ind w:left="432" w:hanging="450"/>
              <w:rPr>
                <w:sz w:val="20"/>
                <w:szCs w:val="20"/>
                <w:lang w:val="es-ES_tradnl"/>
              </w:rPr>
            </w:pPr>
            <w:r w:rsidRPr="00E57784">
              <w:rPr>
                <w:sz w:val="20"/>
                <w:szCs w:val="20"/>
                <w:lang w:val="es-ES_tradnl"/>
              </w:rPr>
              <w:t xml:space="preserve">45 empresas conocen las condiciones de crédito de </w:t>
            </w:r>
            <w:r w:rsidR="006E7DBC" w:rsidRPr="00E57784">
              <w:rPr>
                <w:sz w:val="20"/>
                <w:szCs w:val="20"/>
                <w:lang w:val="es-ES_tradnl"/>
              </w:rPr>
              <w:t>APAGUIZ</w:t>
            </w:r>
            <w:r w:rsidRPr="00E57784">
              <w:rPr>
                <w:sz w:val="20"/>
                <w:szCs w:val="20"/>
                <w:lang w:val="es-ES_tradnl"/>
              </w:rPr>
              <w:t xml:space="preserve"> y se ha iniciado el proceso de preparación de la documentación necesaria para la obtención de los créditos.</w:t>
            </w:r>
          </w:p>
        </w:tc>
      </w:tr>
      <w:tr w:rsidR="00CA1411" w:rsidRPr="00E57784" w:rsidTr="001D4588">
        <w:trPr>
          <w:cantSplit/>
        </w:trPr>
        <w:tc>
          <w:tcPr>
            <w:tcW w:w="3600" w:type="dxa"/>
            <w:tcBorders>
              <w:bottom w:val="double" w:sz="4" w:space="0" w:color="auto"/>
            </w:tcBorders>
          </w:tcPr>
          <w:p w:rsidR="00CA1411" w:rsidRPr="00E57784" w:rsidRDefault="00CA1411" w:rsidP="002927AD">
            <w:pPr>
              <w:ind w:left="72"/>
              <w:jc w:val="left"/>
              <w:rPr>
                <w:sz w:val="20"/>
                <w:szCs w:val="20"/>
                <w:lang w:val="es-ES_tradnl"/>
              </w:rPr>
            </w:pPr>
            <w:r w:rsidRPr="00E57784">
              <w:rPr>
                <w:sz w:val="20"/>
                <w:szCs w:val="20"/>
                <w:lang w:val="es-ES_tradnl"/>
              </w:rPr>
              <w:lastRenderedPageBreak/>
              <w:t xml:space="preserve"> Facilitación de los requerimientos crediticios</w:t>
            </w:r>
          </w:p>
          <w:p w:rsidR="00CA1411" w:rsidRPr="00E57784" w:rsidRDefault="00CA1411" w:rsidP="002927AD">
            <w:pPr>
              <w:ind w:left="72"/>
              <w:jc w:val="left"/>
              <w:rPr>
                <w:sz w:val="20"/>
                <w:szCs w:val="20"/>
                <w:lang w:val="es-ES_tradnl"/>
              </w:rPr>
            </w:pPr>
          </w:p>
          <w:p w:rsidR="00CA1411" w:rsidRPr="00E57784" w:rsidRDefault="00CA1411" w:rsidP="002927AD">
            <w:pPr>
              <w:ind w:left="72"/>
              <w:jc w:val="left"/>
              <w:rPr>
                <w:sz w:val="20"/>
                <w:szCs w:val="20"/>
                <w:lang w:val="es-ES_tradnl"/>
              </w:rPr>
            </w:pPr>
          </w:p>
        </w:tc>
        <w:tc>
          <w:tcPr>
            <w:tcW w:w="3780" w:type="dxa"/>
            <w:tcBorders>
              <w:bottom w:val="double" w:sz="4" w:space="0" w:color="auto"/>
            </w:tcBorders>
          </w:tcPr>
          <w:p w:rsidR="00CA1411" w:rsidRPr="00E57784" w:rsidRDefault="00CA1411" w:rsidP="001335FF">
            <w:pPr>
              <w:numPr>
                <w:ilvl w:val="1"/>
                <w:numId w:val="14"/>
              </w:numPr>
              <w:tabs>
                <w:tab w:val="clear" w:pos="1440"/>
              </w:tabs>
              <w:spacing w:after="0" w:line="240" w:lineRule="auto"/>
              <w:ind w:left="404" w:hanging="404"/>
              <w:rPr>
                <w:bCs/>
                <w:color w:val="000000"/>
                <w:sz w:val="20"/>
                <w:szCs w:val="20"/>
                <w:lang w:val="es-ES_tradnl" w:eastAsia="es-MX"/>
              </w:rPr>
            </w:pPr>
            <w:r w:rsidRPr="00E57784">
              <w:rPr>
                <w:sz w:val="20"/>
                <w:szCs w:val="20"/>
                <w:lang w:val="es-ES_tradnl"/>
              </w:rPr>
              <w:t>Preparar toda la documentación requerida para obtención de créditos para 71</w:t>
            </w:r>
            <w:r w:rsidRPr="00E57784">
              <w:rPr>
                <w:rStyle w:val="FootnoteReference"/>
                <w:sz w:val="20"/>
                <w:szCs w:val="20"/>
                <w:lang w:val="es-ES_tradnl"/>
              </w:rPr>
              <w:footnoteReference w:id="20"/>
            </w:r>
            <w:r w:rsidRPr="00E57784">
              <w:rPr>
                <w:sz w:val="20"/>
                <w:szCs w:val="20"/>
                <w:lang w:val="es-ES_tradnl"/>
              </w:rPr>
              <w:t xml:space="preserve"> empresas y hacer la gestión con la institución financiera, dar seguimiento y monitoreo de la aplicación de los fondos y los resultados obtenidos. </w:t>
            </w:r>
          </w:p>
          <w:p w:rsidR="00CA1411" w:rsidRPr="00E57784" w:rsidRDefault="00CA1411" w:rsidP="00D9230D">
            <w:pPr>
              <w:ind w:left="404"/>
              <w:rPr>
                <w:bCs/>
                <w:color w:val="000000"/>
                <w:sz w:val="20"/>
                <w:szCs w:val="20"/>
                <w:lang w:val="es-ES_tradnl" w:eastAsia="es-MX"/>
              </w:rPr>
            </w:pPr>
          </w:p>
        </w:tc>
        <w:tc>
          <w:tcPr>
            <w:tcW w:w="3420" w:type="dxa"/>
            <w:tcBorders>
              <w:bottom w:val="double" w:sz="4" w:space="0" w:color="auto"/>
            </w:tcBorders>
          </w:tcPr>
          <w:p w:rsidR="00CA1411" w:rsidRPr="00E57784" w:rsidRDefault="007A4151" w:rsidP="001335FF">
            <w:pPr>
              <w:numPr>
                <w:ilvl w:val="1"/>
                <w:numId w:val="14"/>
              </w:numPr>
              <w:tabs>
                <w:tab w:val="clear" w:pos="1440"/>
              </w:tabs>
              <w:spacing w:after="0" w:line="240" w:lineRule="auto"/>
              <w:ind w:left="404" w:hanging="404"/>
              <w:rPr>
                <w:sz w:val="20"/>
                <w:szCs w:val="20"/>
                <w:lang w:val="es-ES_tradnl"/>
              </w:rPr>
            </w:pPr>
            <w:r>
              <w:rPr>
                <w:noProof/>
                <w:sz w:val="20"/>
                <w:szCs w:val="20"/>
                <w:lang w:val="en-US"/>
              </w:rPr>
              <w:pict>
                <v:shape id="_x0000_s1065" type="#_x0000_t87" style="position:absolute;left:0;text-align:left;margin-left:4.35pt;margin-top:1.1pt;width:3.55pt;height:177.4pt;z-index:251660288;mso-position-horizontal-relative:text;mso-position-vertical-relative:text"/>
              </w:pict>
            </w:r>
            <w:r w:rsidR="00CA1411" w:rsidRPr="00E57784">
              <w:rPr>
                <w:sz w:val="20"/>
                <w:szCs w:val="20"/>
                <w:lang w:val="es-ES_tradnl"/>
              </w:rPr>
              <w:t xml:space="preserve">Se ha coordinado con la </w:t>
            </w:r>
            <w:r w:rsidR="006E7DBC" w:rsidRPr="00E57784">
              <w:rPr>
                <w:sz w:val="20"/>
                <w:szCs w:val="20"/>
                <w:lang w:val="es-ES_tradnl"/>
              </w:rPr>
              <w:t>APAGUIZ</w:t>
            </w:r>
            <w:r w:rsidR="00CA1411" w:rsidRPr="00E57784">
              <w:rPr>
                <w:sz w:val="20"/>
                <w:szCs w:val="20"/>
                <w:lang w:val="es-ES_tradnl"/>
              </w:rPr>
              <w:t xml:space="preserve"> la identificación de empresas que requieren préstamos y se ha cooperado en la preparación de 16 solicitudes de crédito y se programa preparar 49 proyectos de inversión para financiamiento.</w:t>
            </w:r>
          </w:p>
          <w:p w:rsidR="00CA1411" w:rsidRPr="00E57784" w:rsidRDefault="00CA1411" w:rsidP="001335FF">
            <w:pPr>
              <w:numPr>
                <w:ilvl w:val="1"/>
                <w:numId w:val="14"/>
              </w:numPr>
              <w:tabs>
                <w:tab w:val="clear" w:pos="1440"/>
              </w:tabs>
              <w:spacing w:after="0" w:line="240" w:lineRule="auto"/>
              <w:ind w:left="404" w:hanging="404"/>
              <w:rPr>
                <w:sz w:val="20"/>
                <w:szCs w:val="20"/>
                <w:lang w:val="es-ES_tradnl"/>
              </w:rPr>
            </w:pPr>
            <w:r w:rsidRPr="00E57784">
              <w:rPr>
                <w:sz w:val="20"/>
                <w:szCs w:val="20"/>
                <w:lang w:val="es-ES_tradnl"/>
              </w:rPr>
              <w:t xml:space="preserve">Se dará seguimiento  y  monitoreo  a 75 operaciones de crédito y se gestionará junto a </w:t>
            </w:r>
            <w:r w:rsidR="006E7DBC" w:rsidRPr="00E57784">
              <w:rPr>
                <w:sz w:val="20"/>
                <w:szCs w:val="20"/>
                <w:lang w:val="es-ES_tradnl"/>
              </w:rPr>
              <w:t>APAGUIZ</w:t>
            </w:r>
            <w:r w:rsidRPr="00E57784">
              <w:rPr>
                <w:sz w:val="20"/>
                <w:szCs w:val="20"/>
                <w:lang w:val="es-ES_tradnl"/>
              </w:rPr>
              <w:t xml:space="preserve"> la forma de cómo se cubrirán los costos de la ARSO en el desempeño de estas funciones y si fuera necesario se revisará los acuerdos establecidos.</w:t>
            </w:r>
          </w:p>
        </w:tc>
      </w:tr>
      <w:tr w:rsidR="00CA1411" w:rsidRPr="00E57784" w:rsidTr="001D4588">
        <w:trPr>
          <w:cantSplit/>
        </w:trPr>
        <w:tc>
          <w:tcPr>
            <w:tcW w:w="3600" w:type="dxa"/>
            <w:tcBorders>
              <w:top w:val="double" w:sz="4" w:space="0" w:color="auto"/>
            </w:tcBorders>
          </w:tcPr>
          <w:p w:rsidR="00CA1411" w:rsidRPr="00E57784" w:rsidRDefault="00CA1411" w:rsidP="002927AD">
            <w:pPr>
              <w:spacing w:after="0" w:line="240" w:lineRule="auto"/>
              <w:ind w:left="72"/>
              <w:jc w:val="left"/>
              <w:rPr>
                <w:b/>
                <w:sz w:val="20"/>
                <w:szCs w:val="20"/>
                <w:lang w:val="es-ES_tradnl"/>
              </w:rPr>
            </w:pPr>
            <w:r w:rsidRPr="00E57784">
              <w:rPr>
                <w:b/>
                <w:sz w:val="20"/>
                <w:szCs w:val="20"/>
                <w:lang w:val="es-ES_tradnl"/>
              </w:rPr>
              <w:t xml:space="preserve">SUB-COMPONENTE DE SEGUIMIENTO, MONITOREO Y EVALUACION </w:t>
            </w:r>
          </w:p>
          <w:p w:rsidR="00CA1411" w:rsidRPr="00E57784" w:rsidRDefault="00CA1411" w:rsidP="002927AD">
            <w:pPr>
              <w:spacing w:after="0" w:line="240" w:lineRule="auto"/>
              <w:ind w:left="72"/>
              <w:jc w:val="left"/>
              <w:rPr>
                <w:sz w:val="20"/>
                <w:szCs w:val="20"/>
                <w:lang w:val="es-ES_tradnl"/>
              </w:rPr>
            </w:pPr>
            <w:r w:rsidRPr="00E57784">
              <w:rPr>
                <w:sz w:val="20"/>
                <w:szCs w:val="20"/>
                <w:lang w:val="es-ES_tradnl"/>
              </w:rPr>
              <w:t>US$16,830.69</w:t>
            </w:r>
          </w:p>
        </w:tc>
        <w:tc>
          <w:tcPr>
            <w:tcW w:w="3780" w:type="dxa"/>
            <w:tcBorders>
              <w:top w:val="double" w:sz="4" w:space="0" w:color="auto"/>
            </w:tcBorders>
          </w:tcPr>
          <w:p w:rsidR="00CA1411" w:rsidRPr="00E57784" w:rsidRDefault="00CA1411" w:rsidP="00CD0E1F">
            <w:pPr>
              <w:pStyle w:val="ListParagraph"/>
              <w:tabs>
                <w:tab w:val="num" w:pos="426"/>
              </w:tabs>
              <w:spacing w:after="0" w:line="240" w:lineRule="auto"/>
              <w:ind w:left="360"/>
              <w:rPr>
                <w:bCs/>
                <w:color w:val="000000"/>
                <w:sz w:val="20"/>
                <w:szCs w:val="20"/>
                <w:lang w:val="es-ES_tradnl" w:eastAsia="es-MX"/>
              </w:rPr>
            </w:pPr>
          </w:p>
        </w:tc>
        <w:tc>
          <w:tcPr>
            <w:tcW w:w="3420" w:type="dxa"/>
            <w:tcBorders>
              <w:top w:val="double" w:sz="4" w:space="0" w:color="auto"/>
            </w:tcBorders>
          </w:tcPr>
          <w:p w:rsidR="00CA1411" w:rsidRPr="00E57784" w:rsidRDefault="00CA1411" w:rsidP="00CD0E1F">
            <w:pPr>
              <w:pStyle w:val="ListParagraph"/>
              <w:spacing w:after="0" w:line="240" w:lineRule="auto"/>
              <w:ind w:left="360"/>
              <w:rPr>
                <w:sz w:val="20"/>
                <w:szCs w:val="20"/>
                <w:lang w:val="es-ES_tradnl"/>
              </w:rPr>
            </w:pPr>
          </w:p>
        </w:tc>
      </w:tr>
      <w:tr w:rsidR="00CA1411" w:rsidRPr="00E57784" w:rsidTr="00C467E2">
        <w:trPr>
          <w:cantSplit/>
        </w:trPr>
        <w:tc>
          <w:tcPr>
            <w:tcW w:w="3600" w:type="dxa"/>
          </w:tcPr>
          <w:p w:rsidR="00CA1411" w:rsidRPr="00E57784" w:rsidRDefault="00CA1411" w:rsidP="002927AD">
            <w:pPr>
              <w:spacing w:after="0" w:line="240" w:lineRule="auto"/>
              <w:ind w:left="72"/>
              <w:jc w:val="left"/>
              <w:rPr>
                <w:sz w:val="20"/>
                <w:szCs w:val="20"/>
                <w:lang w:val="es-ES_tradnl"/>
              </w:rPr>
            </w:pPr>
            <w:r w:rsidRPr="00E57784">
              <w:rPr>
                <w:sz w:val="20"/>
                <w:szCs w:val="20"/>
                <w:lang w:val="es-ES_tradnl"/>
              </w:rPr>
              <w:t xml:space="preserve">Levantamiento de la Línea de Base </w:t>
            </w:r>
          </w:p>
          <w:p w:rsidR="00CA1411" w:rsidRPr="00E57784" w:rsidRDefault="00CA1411" w:rsidP="002927AD">
            <w:pPr>
              <w:ind w:left="72"/>
              <w:jc w:val="left"/>
              <w:rPr>
                <w:sz w:val="20"/>
                <w:szCs w:val="20"/>
                <w:lang w:val="es-ES_tradnl"/>
              </w:rPr>
            </w:pPr>
          </w:p>
        </w:tc>
        <w:tc>
          <w:tcPr>
            <w:tcW w:w="3780" w:type="dxa"/>
          </w:tcPr>
          <w:p w:rsidR="00CA1411" w:rsidRPr="00E57784" w:rsidRDefault="00CA1411" w:rsidP="001335FF">
            <w:pPr>
              <w:numPr>
                <w:ilvl w:val="0"/>
                <w:numId w:val="13"/>
              </w:numPr>
              <w:spacing w:after="0" w:line="240" w:lineRule="auto"/>
              <w:rPr>
                <w:bCs/>
                <w:color w:val="000000"/>
                <w:sz w:val="20"/>
                <w:szCs w:val="20"/>
                <w:lang w:val="es-ES_tradnl" w:eastAsia="es-MX"/>
              </w:rPr>
            </w:pPr>
            <w:r w:rsidRPr="00E57784">
              <w:rPr>
                <w:sz w:val="20"/>
                <w:szCs w:val="20"/>
                <w:lang w:val="es-ES_tradnl"/>
              </w:rPr>
              <w:t>1 Línea de base del proyecto elaborada.</w:t>
            </w:r>
          </w:p>
        </w:tc>
        <w:tc>
          <w:tcPr>
            <w:tcW w:w="3420" w:type="dxa"/>
          </w:tcPr>
          <w:p w:rsidR="00CA1411" w:rsidRPr="00E57784" w:rsidRDefault="00CA1411" w:rsidP="001335FF">
            <w:pPr>
              <w:numPr>
                <w:ilvl w:val="0"/>
                <w:numId w:val="13"/>
              </w:numPr>
              <w:spacing w:after="0" w:line="240" w:lineRule="auto"/>
              <w:rPr>
                <w:b/>
                <w:sz w:val="20"/>
                <w:szCs w:val="20"/>
                <w:lang w:val="es-ES_tradnl"/>
              </w:rPr>
            </w:pPr>
            <w:r w:rsidRPr="00E57784">
              <w:rPr>
                <w:sz w:val="20"/>
                <w:szCs w:val="20"/>
                <w:lang w:val="es-ES_tradnl"/>
              </w:rPr>
              <w:t>1 Línea de base del proyecto elaborada.</w:t>
            </w:r>
          </w:p>
        </w:tc>
      </w:tr>
      <w:tr w:rsidR="00CA1411" w:rsidRPr="00E57784" w:rsidTr="00C467E2">
        <w:trPr>
          <w:cantSplit/>
        </w:trPr>
        <w:tc>
          <w:tcPr>
            <w:tcW w:w="3600" w:type="dxa"/>
          </w:tcPr>
          <w:p w:rsidR="00CA1411" w:rsidRPr="00E57784" w:rsidRDefault="00CA1411" w:rsidP="002927AD">
            <w:pPr>
              <w:spacing w:after="0" w:line="240" w:lineRule="auto"/>
              <w:ind w:left="72"/>
              <w:jc w:val="left"/>
              <w:rPr>
                <w:sz w:val="20"/>
                <w:szCs w:val="20"/>
                <w:lang w:val="es-ES_tradnl"/>
              </w:rPr>
            </w:pPr>
            <w:r w:rsidRPr="00E57784">
              <w:rPr>
                <w:sz w:val="20"/>
                <w:szCs w:val="20"/>
                <w:lang w:val="es-ES_tradnl"/>
              </w:rPr>
              <w:t xml:space="preserve">Monitoreo de progreso y resultados hacia las metas establecidas </w:t>
            </w:r>
          </w:p>
        </w:tc>
        <w:tc>
          <w:tcPr>
            <w:tcW w:w="3780" w:type="dxa"/>
          </w:tcPr>
          <w:p w:rsidR="00CA1411" w:rsidRPr="00E57784" w:rsidRDefault="00CA1411" w:rsidP="001335FF">
            <w:pPr>
              <w:numPr>
                <w:ilvl w:val="0"/>
                <w:numId w:val="13"/>
              </w:numPr>
              <w:spacing w:after="0" w:line="240" w:lineRule="auto"/>
              <w:rPr>
                <w:sz w:val="20"/>
                <w:szCs w:val="20"/>
                <w:lang w:val="es-ES_tradnl"/>
              </w:rPr>
            </w:pPr>
            <w:r w:rsidRPr="00E57784">
              <w:rPr>
                <w:sz w:val="20"/>
                <w:szCs w:val="20"/>
                <w:lang w:val="es-ES_tradnl"/>
              </w:rPr>
              <w:t>3 Informes  anuales de seguimiento de resultados elaborados.</w:t>
            </w:r>
          </w:p>
          <w:p w:rsidR="00CA1411" w:rsidRPr="00E57784" w:rsidRDefault="00CA1411" w:rsidP="0050357A">
            <w:pPr>
              <w:tabs>
                <w:tab w:val="num" w:pos="426"/>
              </w:tabs>
              <w:rPr>
                <w:bCs/>
                <w:color w:val="000000"/>
                <w:sz w:val="20"/>
                <w:szCs w:val="20"/>
                <w:lang w:val="es-ES_tradnl" w:eastAsia="es-MX"/>
              </w:rPr>
            </w:pPr>
          </w:p>
        </w:tc>
        <w:tc>
          <w:tcPr>
            <w:tcW w:w="3420" w:type="dxa"/>
          </w:tcPr>
          <w:p w:rsidR="00CA1411" w:rsidRPr="00E57784" w:rsidRDefault="00CA1411" w:rsidP="001335FF">
            <w:pPr>
              <w:numPr>
                <w:ilvl w:val="0"/>
                <w:numId w:val="13"/>
              </w:numPr>
              <w:spacing w:after="0" w:line="240" w:lineRule="auto"/>
              <w:rPr>
                <w:sz w:val="20"/>
                <w:szCs w:val="20"/>
                <w:lang w:val="es-ES_tradnl"/>
              </w:rPr>
            </w:pPr>
            <w:r w:rsidRPr="00E57784">
              <w:rPr>
                <w:sz w:val="20"/>
                <w:szCs w:val="20"/>
                <w:lang w:val="es-ES_tradnl"/>
              </w:rPr>
              <w:t>Se han elaborado 2 informes de seguimiento y se programa del 3er informe requerido.</w:t>
            </w:r>
          </w:p>
        </w:tc>
      </w:tr>
      <w:tr w:rsidR="00CA1411" w:rsidRPr="00E57784" w:rsidTr="00C467E2">
        <w:trPr>
          <w:cantSplit/>
        </w:trPr>
        <w:tc>
          <w:tcPr>
            <w:tcW w:w="3600" w:type="dxa"/>
          </w:tcPr>
          <w:p w:rsidR="00CA1411" w:rsidRPr="00E57784" w:rsidRDefault="00CA1411" w:rsidP="002927AD">
            <w:pPr>
              <w:spacing w:after="0" w:line="240" w:lineRule="auto"/>
              <w:ind w:left="72"/>
              <w:jc w:val="left"/>
              <w:rPr>
                <w:sz w:val="20"/>
                <w:szCs w:val="20"/>
                <w:lang w:val="es-ES_tradnl"/>
              </w:rPr>
            </w:pPr>
            <w:r w:rsidRPr="00E57784">
              <w:rPr>
                <w:sz w:val="20"/>
                <w:szCs w:val="20"/>
                <w:lang w:val="es-ES_tradnl"/>
              </w:rPr>
              <w:t>Medición de resultados e impacto del proyecto en términos de sus objetivos específicos perseguidos</w:t>
            </w:r>
          </w:p>
        </w:tc>
        <w:tc>
          <w:tcPr>
            <w:tcW w:w="3780" w:type="dxa"/>
          </w:tcPr>
          <w:p w:rsidR="00CA1411" w:rsidRPr="00E57784" w:rsidRDefault="00CA1411" w:rsidP="001335FF">
            <w:pPr>
              <w:numPr>
                <w:ilvl w:val="0"/>
                <w:numId w:val="13"/>
              </w:numPr>
              <w:spacing w:after="0" w:line="240" w:lineRule="auto"/>
              <w:rPr>
                <w:sz w:val="20"/>
                <w:szCs w:val="20"/>
                <w:lang w:val="es-ES_tradnl"/>
              </w:rPr>
            </w:pPr>
            <w:r w:rsidRPr="00E57784">
              <w:rPr>
                <w:sz w:val="20"/>
                <w:szCs w:val="20"/>
                <w:lang w:val="es-ES_tradnl"/>
              </w:rPr>
              <w:t xml:space="preserve">2 evaluaciones de impacto realizadas (una intermedia y una final). </w:t>
            </w:r>
          </w:p>
        </w:tc>
        <w:tc>
          <w:tcPr>
            <w:tcW w:w="3420" w:type="dxa"/>
          </w:tcPr>
          <w:p w:rsidR="00CA1411" w:rsidRPr="00E57784" w:rsidRDefault="00CA1411" w:rsidP="001335FF">
            <w:pPr>
              <w:numPr>
                <w:ilvl w:val="0"/>
                <w:numId w:val="13"/>
              </w:numPr>
              <w:spacing w:after="0" w:line="240" w:lineRule="auto"/>
              <w:rPr>
                <w:sz w:val="20"/>
                <w:szCs w:val="20"/>
                <w:lang w:val="es-ES_tradnl"/>
              </w:rPr>
            </w:pPr>
            <w:r w:rsidRPr="00E57784">
              <w:rPr>
                <w:sz w:val="20"/>
                <w:szCs w:val="20"/>
                <w:lang w:val="es-ES_tradnl"/>
              </w:rPr>
              <w:t>Se está elaborando la evaluación intermedia y se programa la evaluación final del proyecto.</w:t>
            </w:r>
          </w:p>
        </w:tc>
      </w:tr>
      <w:tr w:rsidR="00CA1411" w:rsidRPr="00E57784" w:rsidTr="00C467E2">
        <w:trPr>
          <w:cantSplit/>
        </w:trPr>
        <w:tc>
          <w:tcPr>
            <w:tcW w:w="3600" w:type="dxa"/>
          </w:tcPr>
          <w:p w:rsidR="00CA1411" w:rsidRPr="00E57784" w:rsidRDefault="00CA1411" w:rsidP="002927AD">
            <w:pPr>
              <w:spacing w:after="0" w:line="240" w:lineRule="auto"/>
              <w:ind w:left="72"/>
              <w:jc w:val="left"/>
              <w:rPr>
                <w:sz w:val="20"/>
                <w:szCs w:val="20"/>
                <w:lang w:val="es-ES_tradnl"/>
              </w:rPr>
            </w:pPr>
            <w:r w:rsidRPr="00E57784">
              <w:rPr>
                <w:sz w:val="20"/>
                <w:szCs w:val="20"/>
                <w:lang w:val="es-ES_tradnl"/>
              </w:rPr>
              <w:t>Sistematización de lecciones aprendidas y buenas prácticas.</w:t>
            </w:r>
          </w:p>
          <w:p w:rsidR="00CA1411" w:rsidRPr="00E57784" w:rsidRDefault="00CA1411" w:rsidP="002927AD">
            <w:pPr>
              <w:ind w:left="72"/>
              <w:jc w:val="left"/>
              <w:rPr>
                <w:sz w:val="20"/>
                <w:szCs w:val="20"/>
                <w:lang w:val="es-ES_tradnl"/>
              </w:rPr>
            </w:pPr>
          </w:p>
        </w:tc>
        <w:tc>
          <w:tcPr>
            <w:tcW w:w="3780" w:type="dxa"/>
          </w:tcPr>
          <w:p w:rsidR="00CA1411" w:rsidRPr="00E57784" w:rsidRDefault="00CA1411" w:rsidP="001335FF">
            <w:pPr>
              <w:numPr>
                <w:ilvl w:val="0"/>
                <w:numId w:val="13"/>
              </w:numPr>
              <w:tabs>
                <w:tab w:val="num" w:pos="426"/>
              </w:tabs>
              <w:spacing w:after="0" w:line="240" w:lineRule="auto"/>
              <w:rPr>
                <w:sz w:val="20"/>
                <w:szCs w:val="20"/>
                <w:lang w:val="es-ES_tradnl"/>
              </w:rPr>
            </w:pPr>
            <w:r w:rsidRPr="00E57784">
              <w:rPr>
                <w:sz w:val="20"/>
                <w:szCs w:val="20"/>
                <w:lang w:val="es-ES_tradnl"/>
              </w:rPr>
              <w:t xml:space="preserve">10 sistematizaciones realizadas, 9 sobre metodologías, instrumentos o experiencias y 1 sobre el proyecto mismo </w:t>
            </w:r>
          </w:p>
        </w:tc>
        <w:tc>
          <w:tcPr>
            <w:tcW w:w="3420" w:type="dxa"/>
          </w:tcPr>
          <w:p w:rsidR="00CA1411" w:rsidRPr="00E57784" w:rsidRDefault="00CA1411" w:rsidP="001335FF">
            <w:pPr>
              <w:numPr>
                <w:ilvl w:val="0"/>
                <w:numId w:val="13"/>
              </w:numPr>
              <w:tabs>
                <w:tab w:val="num" w:pos="426"/>
              </w:tabs>
              <w:spacing w:after="0" w:line="240" w:lineRule="auto"/>
              <w:rPr>
                <w:b/>
                <w:sz w:val="20"/>
                <w:szCs w:val="20"/>
                <w:lang w:val="es-ES_tradnl"/>
              </w:rPr>
            </w:pPr>
            <w:r w:rsidRPr="00E57784">
              <w:rPr>
                <w:sz w:val="20"/>
                <w:szCs w:val="20"/>
                <w:lang w:val="es-ES_tradnl"/>
              </w:rPr>
              <w:t>Se ha sistematizado la experiencia de la ARSO y se programa seleccionar la sistematización de algunas experiencias entre las siguientes: Aplicación práctica de BMP en microempresas, inserción empresarial, experiencias de asociatividad, buenas prácticas en la implementación de cadenas de valor, experiencias en apertura de mercado para microempresarias artesanales; en función de la disponibilidad de tiempo y fondos.</w:t>
            </w:r>
          </w:p>
        </w:tc>
      </w:tr>
      <w:tr w:rsidR="00CA1411" w:rsidRPr="00E57784" w:rsidTr="00C467E2">
        <w:trPr>
          <w:cantSplit/>
        </w:trPr>
        <w:tc>
          <w:tcPr>
            <w:tcW w:w="3600" w:type="dxa"/>
          </w:tcPr>
          <w:p w:rsidR="00CA1411" w:rsidRPr="00E57784" w:rsidRDefault="00CA1411" w:rsidP="002927AD">
            <w:pPr>
              <w:ind w:left="72"/>
              <w:jc w:val="left"/>
              <w:rPr>
                <w:sz w:val="20"/>
                <w:szCs w:val="20"/>
                <w:lang w:val="es-ES_tradnl"/>
              </w:rPr>
            </w:pPr>
            <w:r w:rsidRPr="00E57784">
              <w:rPr>
                <w:sz w:val="20"/>
                <w:szCs w:val="20"/>
                <w:lang w:val="es-ES_tradnl"/>
              </w:rPr>
              <w:t>Promoción y colocación de créditos</w:t>
            </w:r>
          </w:p>
          <w:p w:rsidR="00CA1411" w:rsidRPr="00E57784" w:rsidRDefault="00CA1411" w:rsidP="002927AD">
            <w:pPr>
              <w:ind w:left="72"/>
              <w:jc w:val="left"/>
              <w:rPr>
                <w:sz w:val="20"/>
                <w:szCs w:val="20"/>
                <w:lang w:val="es-ES_tradnl"/>
              </w:rPr>
            </w:pPr>
          </w:p>
          <w:p w:rsidR="00CA1411" w:rsidRPr="00E57784" w:rsidRDefault="00CA1411" w:rsidP="002927AD">
            <w:pPr>
              <w:ind w:left="72"/>
              <w:jc w:val="left"/>
              <w:rPr>
                <w:sz w:val="20"/>
                <w:szCs w:val="20"/>
                <w:lang w:val="es-ES_tradnl"/>
              </w:rPr>
            </w:pPr>
          </w:p>
        </w:tc>
        <w:tc>
          <w:tcPr>
            <w:tcW w:w="3780" w:type="dxa"/>
          </w:tcPr>
          <w:p w:rsidR="00CA1411" w:rsidRPr="00E57784" w:rsidRDefault="00CA1411" w:rsidP="001335FF">
            <w:pPr>
              <w:numPr>
                <w:ilvl w:val="1"/>
                <w:numId w:val="14"/>
              </w:numPr>
              <w:tabs>
                <w:tab w:val="clear" w:pos="1440"/>
              </w:tabs>
              <w:spacing w:after="0" w:line="240" w:lineRule="auto"/>
              <w:ind w:left="432" w:hanging="450"/>
              <w:rPr>
                <w:bCs/>
                <w:color w:val="000000"/>
                <w:sz w:val="20"/>
                <w:szCs w:val="20"/>
                <w:lang w:val="es-ES_tradnl" w:eastAsia="es-MX"/>
              </w:rPr>
            </w:pPr>
            <w:r w:rsidRPr="00E57784">
              <w:rPr>
                <w:sz w:val="20"/>
                <w:szCs w:val="20"/>
                <w:lang w:val="es-ES_tradnl"/>
              </w:rPr>
              <w:t xml:space="preserve">90 empresas conocen los mecanismos y requisitos y condiciones de los créditos de la Cooperativa </w:t>
            </w:r>
            <w:r w:rsidR="006E7DBC" w:rsidRPr="00E57784">
              <w:rPr>
                <w:sz w:val="20"/>
                <w:szCs w:val="20"/>
                <w:lang w:val="es-ES_tradnl"/>
              </w:rPr>
              <w:t>APAGUIZ</w:t>
            </w:r>
            <w:r w:rsidRPr="00E57784">
              <w:rPr>
                <w:sz w:val="20"/>
                <w:szCs w:val="20"/>
                <w:lang w:val="es-ES_tradnl"/>
              </w:rPr>
              <w:t xml:space="preserve"> y otras fuentes, están dispuestos y  tienen condiciones financieras y de garantía para obtener financiamiento. </w:t>
            </w:r>
          </w:p>
        </w:tc>
        <w:tc>
          <w:tcPr>
            <w:tcW w:w="3420" w:type="dxa"/>
          </w:tcPr>
          <w:p w:rsidR="00CA1411" w:rsidRPr="00E57784" w:rsidRDefault="00CA1411" w:rsidP="001335FF">
            <w:pPr>
              <w:numPr>
                <w:ilvl w:val="1"/>
                <w:numId w:val="14"/>
              </w:numPr>
              <w:tabs>
                <w:tab w:val="clear" w:pos="1440"/>
              </w:tabs>
              <w:spacing w:after="0" w:line="240" w:lineRule="auto"/>
              <w:ind w:left="432" w:hanging="450"/>
              <w:rPr>
                <w:sz w:val="20"/>
                <w:szCs w:val="20"/>
                <w:lang w:val="es-ES_tradnl"/>
              </w:rPr>
            </w:pPr>
            <w:r w:rsidRPr="00E57784">
              <w:rPr>
                <w:sz w:val="20"/>
                <w:szCs w:val="20"/>
                <w:lang w:val="es-ES_tradnl"/>
              </w:rPr>
              <w:t xml:space="preserve">45 empresas conocen las condiciones de crédito de </w:t>
            </w:r>
            <w:r w:rsidR="006E7DBC" w:rsidRPr="00E57784">
              <w:rPr>
                <w:sz w:val="20"/>
                <w:szCs w:val="20"/>
                <w:lang w:val="es-ES_tradnl"/>
              </w:rPr>
              <w:t>APAGUIZ</w:t>
            </w:r>
            <w:r w:rsidRPr="00E57784">
              <w:rPr>
                <w:sz w:val="20"/>
                <w:szCs w:val="20"/>
                <w:lang w:val="es-ES_tradnl"/>
              </w:rPr>
              <w:t xml:space="preserve"> y se ha iniciado el proceso de preparación de la documentación necesaria para la obtención de los créditos.</w:t>
            </w:r>
          </w:p>
        </w:tc>
      </w:tr>
    </w:tbl>
    <w:p w:rsidR="00F23B49" w:rsidRPr="00E57784" w:rsidRDefault="00F23B49" w:rsidP="00F23B49">
      <w:pPr>
        <w:tabs>
          <w:tab w:val="left" w:pos="1440"/>
          <w:tab w:val="left" w:pos="10080"/>
        </w:tabs>
        <w:spacing w:after="0" w:line="240" w:lineRule="auto"/>
        <w:ind w:left="720"/>
        <w:jc w:val="center"/>
      </w:pPr>
    </w:p>
    <w:p w:rsidR="00F23B49" w:rsidRPr="00E57784" w:rsidRDefault="00F23B49" w:rsidP="00F23B49">
      <w:pPr>
        <w:tabs>
          <w:tab w:val="left" w:pos="1440"/>
          <w:tab w:val="left" w:pos="10080"/>
        </w:tabs>
        <w:spacing w:after="0" w:line="240" w:lineRule="auto"/>
        <w:ind w:left="720"/>
        <w:jc w:val="center"/>
      </w:pPr>
    </w:p>
    <w:p w:rsidR="00205F2B" w:rsidRPr="00E57784" w:rsidRDefault="00317DB9" w:rsidP="00205F2B">
      <w:pPr>
        <w:spacing w:after="0" w:line="240" w:lineRule="auto"/>
        <w:ind w:left="720"/>
        <w:rPr>
          <w:color w:val="000000"/>
        </w:rPr>
      </w:pPr>
      <w:r w:rsidRPr="00E57784">
        <w:t>3</w:t>
      </w:r>
      <w:r w:rsidR="00205F2B" w:rsidRPr="00E57784">
        <w:t>.1</w:t>
      </w:r>
      <w:r w:rsidR="00B96F25" w:rsidRPr="00E57784">
        <w:t>5</w:t>
      </w:r>
      <w:r w:rsidR="00205F2B" w:rsidRPr="00E57784">
        <w:tab/>
        <w:t xml:space="preserve">El proyecto ha tenido una influencia directa en el desarrollo económico territorial, mediante </w:t>
      </w:r>
      <w:r w:rsidR="00205F2B" w:rsidRPr="00E57784">
        <w:rPr>
          <w:rFonts w:eastAsiaTheme="minorHAnsi" w:cs="Calibri"/>
        </w:rPr>
        <w:t xml:space="preserve">su participación en el espacio de dialogo público – privado denominado Comisión de Dirección Estratégica y aportes </w:t>
      </w:r>
      <w:r w:rsidR="00205F2B" w:rsidRPr="00E57784">
        <w:t xml:space="preserve">para la definición de la </w:t>
      </w:r>
      <w:r w:rsidR="00205F2B" w:rsidRPr="00E57784">
        <w:rPr>
          <w:rFonts w:eastAsiaTheme="minorHAnsi" w:cs="Calibri"/>
        </w:rPr>
        <w:t xml:space="preserve">Agenda de Competitividad Territorial (ACT) de la Unidad de Desarrollo Económico Local (UDEL). Así mismo el proyecto ha logrado movilizar la participación de diversas </w:t>
      </w:r>
      <w:r w:rsidR="00205F2B" w:rsidRPr="00E57784">
        <w:rPr>
          <w:rFonts w:eastAsiaTheme="minorHAnsi" w:cs="Calibri"/>
        </w:rPr>
        <w:lastRenderedPageBreak/>
        <w:t xml:space="preserve">instituciones públicas y privadas en </w:t>
      </w:r>
      <w:r w:rsidR="00205F2B" w:rsidRPr="00E57784">
        <w:rPr>
          <w:color w:val="000000"/>
        </w:rPr>
        <w:t>beneficio de los objetivos perseguidos. En particular se señalan, entre otras, las siguientes:</w:t>
      </w:r>
    </w:p>
    <w:p w:rsidR="00205F2B" w:rsidRPr="00E57784" w:rsidRDefault="00205F2B" w:rsidP="00205F2B">
      <w:pPr>
        <w:spacing w:after="0" w:line="240" w:lineRule="auto"/>
        <w:ind w:left="720"/>
        <w:rPr>
          <w:color w:val="000000"/>
        </w:rPr>
      </w:pPr>
    </w:p>
    <w:p w:rsidR="00205F2B" w:rsidRPr="00E57784" w:rsidRDefault="00205F2B" w:rsidP="001335FF">
      <w:pPr>
        <w:pStyle w:val="ListParagraph"/>
        <w:numPr>
          <w:ilvl w:val="0"/>
          <w:numId w:val="24"/>
        </w:numPr>
        <w:spacing w:after="0" w:line="240" w:lineRule="auto"/>
        <w:ind w:left="1440"/>
        <w:rPr>
          <w:color w:val="000000"/>
        </w:rPr>
      </w:pPr>
      <w:r w:rsidRPr="00E57784">
        <w:rPr>
          <w:color w:val="000000"/>
        </w:rPr>
        <w:t>Unión Europea a través del Proyecto FORCUENCAS.</w:t>
      </w:r>
    </w:p>
    <w:p w:rsidR="00205F2B" w:rsidRPr="00E57784" w:rsidRDefault="00205F2B" w:rsidP="001335FF">
      <w:pPr>
        <w:pStyle w:val="ListParagraph"/>
        <w:numPr>
          <w:ilvl w:val="0"/>
          <w:numId w:val="24"/>
        </w:numPr>
        <w:spacing w:after="0" w:line="240" w:lineRule="auto"/>
        <w:ind w:left="1440"/>
        <w:rPr>
          <w:color w:val="000000"/>
        </w:rPr>
      </w:pPr>
      <w:r w:rsidRPr="00E57784">
        <w:rPr>
          <w:color w:val="000000"/>
        </w:rPr>
        <w:t>Visión Mundial a través del Programa de Desarrollo de Área DA (PDA) San Matías</w:t>
      </w:r>
    </w:p>
    <w:p w:rsidR="00205F2B" w:rsidRPr="00E57784" w:rsidRDefault="00205F2B" w:rsidP="001335FF">
      <w:pPr>
        <w:pStyle w:val="ListParagraph"/>
        <w:numPr>
          <w:ilvl w:val="0"/>
          <w:numId w:val="24"/>
        </w:numPr>
        <w:spacing w:after="0" w:line="240" w:lineRule="auto"/>
        <w:ind w:left="1440"/>
        <w:rPr>
          <w:color w:val="000000"/>
          <w:lang w:val="en-US"/>
        </w:rPr>
      </w:pPr>
      <w:r w:rsidRPr="00E57784">
        <w:rPr>
          <w:lang w:val="en-US"/>
        </w:rPr>
        <w:t>United Way International – Citi</w:t>
      </w:r>
      <w:r w:rsidR="00404A10" w:rsidRPr="00E57784">
        <w:rPr>
          <w:lang w:val="en-US"/>
        </w:rPr>
        <w:tab/>
      </w:r>
      <w:r w:rsidRPr="00E57784">
        <w:rPr>
          <w:lang w:val="en-US"/>
        </w:rPr>
        <w:t>Group Foundation</w:t>
      </w:r>
    </w:p>
    <w:p w:rsidR="00205F2B" w:rsidRPr="00E57784" w:rsidRDefault="00205F2B" w:rsidP="001335FF">
      <w:pPr>
        <w:pStyle w:val="ListParagraph"/>
        <w:numPr>
          <w:ilvl w:val="0"/>
          <w:numId w:val="24"/>
        </w:numPr>
        <w:spacing w:after="0" w:line="240" w:lineRule="auto"/>
        <w:ind w:left="1440"/>
        <w:rPr>
          <w:color w:val="000000"/>
          <w:lang w:val="en-US"/>
        </w:rPr>
      </w:pPr>
      <w:r w:rsidRPr="00E57784">
        <w:rPr>
          <w:color w:val="000000"/>
        </w:rPr>
        <w:t>Agencia Católica Irlandesa</w:t>
      </w:r>
      <w:r w:rsidRPr="00E57784">
        <w:rPr>
          <w:color w:val="000000"/>
          <w:lang w:val="en-US"/>
        </w:rPr>
        <w:t xml:space="preserve"> (TROCAIRE)</w:t>
      </w:r>
    </w:p>
    <w:p w:rsidR="00205F2B" w:rsidRPr="00E57784" w:rsidRDefault="00205F2B" w:rsidP="001335FF">
      <w:pPr>
        <w:pStyle w:val="ListParagraph"/>
        <w:numPr>
          <w:ilvl w:val="0"/>
          <w:numId w:val="24"/>
        </w:numPr>
        <w:spacing w:after="0" w:line="240" w:lineRule="auto"/>
        <w:ind w:left="1440"/>
        <w:rPr>
          <w:color w:val="000000"/>
        </w:rPr>
      </w:pPr>
      <w:r w:rsidRPr="00E57784">
        <w:rPr>
          <w:color w:val="000000"/>
        </w:rPr>
        <w:t>Departamento de Regulación Sanitaria / Secretaria de Salud Pública</w:t>
      </w:r>
    </w:p>
    <w:p w:rsidR="00205F2B" w:rsidRPr="00E57784" w:rsidRDefault="00205F2B" w:rsidP="001335FF">
      <w:pPr>
        <w:pStyle w:val="ListParagraph"/>
        <w:numPr>
          <w:ilvl w:val="0"/>
          <w:numId w:val="24"/>
        </w:numPr>
        <w:spacing w:after="0" w:line="240" w:lineRule="auto"/>
        <w:ind w:left="1440"/>
        <w:rPr>
          <w:color w:val="000000"/>
        </w:rPr>
      </w:pPr>
      <w:r w:rsidRPr="00E57784">
        <w:rPr>
          <w:color w:val="000000"/>
        </w:rPr>
        <w:t>Secretaría de Industria y Comercio / Sub – secretaria de la MIPYME</w:t>
      </w:r>
    </w:p>
    <w:p w:rsidR="00205F2B" w:rsidRPr="00E57784" w:rsidRDefault="00205F2B" w:rsidP="001335FF">
      <w:pPr>
        <w:pStyle w:val="ListParagraph"/>
        <w:numPr>
          <w:ilvl w:val="0"/>
          <w:numId w:val="24"/>
        </w:numPr>
        <w:spacing w:after="0" w:line="240" w:lineRule="auto"/>
        <w:ind w:left="1440"/>
        <w:rPr>
          <w:color w:val="000000"/>
        </w:rPr>
      </w:pPr>
      <w:r w:rsidRPr="00E57784">
        <w:rPr>
          <w:color w:val="000000"/>
        </w:rPr>
        <w:t>Secretaria de Planificación y Cooperación Externa</w:t>
      </w:r>
    </w:p>
    <w:p w:rsidR="00205F2B" w:rsidRPr="00E57784" w:rsidRDefault="00205F2B" w:rsidP="001335FF">
      <w:pPr>
        <w:pStyle w:val="ListParagraph"/>
        <w:numPr>
          <w:ilvl w:val="0"/>
          <w:numId w:val="24"/>
        </w:numPr>
        <w:spacing w:after="0" w:line="240" w:lineRule="auto"/>
        <w:ind w:left="1440"/>
        <w:rPr>
          <w:color w:val="000000"/>
        </w:rPr>
      </w:pPr>
      <w:r w:rsidRPr="00E57784">
        <w:rPr>
          <w:color w:val="000000"/>
        </w:rPr>
        <w:t>Cámara de Comercio e Industrias de Danlí (CCID)</w:t>
      </w:r>
    </w:p>
    <w:p w:rsidR="00205F2B" w:rsidRPr="00E57784" w:rsidRDefault="00205F2B" w:rsidP="001335FF">
      <w:pPr>
        <w:pStyle w:val="ListParagraph"/>
        <w:numPr>
          <w:ilvl w:val="0"/>
          <w:numId w:val="24"/>
        </w:numPr>
        <w:spacing w:after="0" w:line="240" w:lineRule="auto"/>
        <w:ind w:left="1440"/>
        <w:rPr>
          <w:color w:val="000000"/>
        </w:rPr>
      </w:pPr>
      <w:r w:rsidRPr="00E57784">
        <w:rPr>
          <w:color w:val="000000"/>
        </w:rPr>
        <w:t>Cámara de Comercio de Tegucigalpa</w:t>
      </w:r>
    </w:p>
    <w:p w:rsidR="00205F2B" w:rsidRPr="00E57784" w:rsidRDefault="00205F2B" w:rsidP="001335FF">
      <w:pPr>
        <w:pStyle w:val="ListParagraph"/>
        <w:numPr>
          <w:ilvl w:val="0"/>
          <w:numId w:val="24"/>
        </w:numPr>
        <w:spacing w:after="0" w:line="240" w:lineRule="auto"/>
        <w:ind w:left="1440"/>
        <w:rPr>
          <w:color w:val="000000"/>
        </w:rPr>
      </w:pPr>
      <w:r w:rsidRPr="00E57784">
        <w:rPr>
          <w:color w:val="000000"/>
        </w:rPr>
        <w:t>Secretaria de Agricultura y Ganadería</w:t>
      </w:r>
    </w:p>
    <w:p w:rsidR="00205F2B" w:rsidRPr="00E57784" w:rsidRDefault="00205F2B" w:rsidP="001335FF">
      <w:pPr>
        <w:pStyle w:val="ListParagraph"/>
        <w:numPr>
          <w:ilvl w:val="0"/>
          <w:numId w:val="24"/>
        </w:numPr>
        <w:spacing w:after="0" w:line="240" w:lineRule="auto"/>
        <w:ind w:left="1440"/>
        <w:rPr>
          <w:color w:val="000000"/>
        </w:rPr>
      </w:pPr>
      <w:r w:rsidRPr="00E57784">
        <w:rPr>
          <w:color w:val="000000"/>
        </w:rPr>
        <w:t>Las municipalidades de Danlí, San Matías, Teupasentí, Oropoli y Alauca.</w:t>
      </w:r>
    </w:p>
    <w:p w:rsidR="00205F2B" w:rsidRPr="00E57784" w:rsidRDefault="00205F2B" w:rsidP="001335FF">
      <w:pPr>
        <w:pStyle w:val="ListParagraph"/>
        <w:numPr>
          <w:ilvl w:val="0"/>
          <w:numId w:val="24"/>
        </w:numPr>
        <w:spacing w:after="0" w:line="240" w:lineRule="auto"/>
        <w:ind w:left="1440"/>
        <w:rPr>
          <w:color w:val="000000"/>
        </w:rPr>
      </w:pPr>
      <w:r w:rsidRPr="00E57784">
        <w:rPr>
          <w:color w:val="000000"/>
        </w:rPr>
        <w:t>El Consejo Hondureño de Ciencia y Tecnología (COHCIT)</w:t>
      </w:r>
    </w:p>
    <w:p w:rsidR="00205F2B" w:rsidRPr="00E57784" w:rsidRDefault="00205F2B" w:rsidP="001335FF">
      <w:pPr>
        <w:pStyle w:val="ListParagraph"/>
        <w:numPr>
          <w:ilvl w:val="0"/>
          <w:numId w:val="24"/>
        </w:numPr>
        <w:spacing w:after="0" w:line="240" w:lineRule="auto"/>
        <w:ind w:left="1440"/>
        <w:rPr>
          <w:color w:val="000000"/>
        </w:rPr>
      </w:pPr>
      <w:r w:rsidRPr="00E57784">
        <w:rPr>
          <w:color w:val="000000"/>
        </w:rPr>
        <w:t xml:space="preserve">Bancos privados y la Cooperativa </w:t>
      </w:r>
      <w:r w:rsidR="006E7DBC" w:rsidRPr="00E57784">
        <w:rPr>
          <w:color w:val="000000"/>
        </w:rPr>
        <w:t>APAGUIZ</w:t>
      </w:r>
    </w:p>
    <w:p w:rsidR="00205F2B" w:rsidRPr="00E57784" w:rsidRDefault="00205F2B" w:rsidP="001335FF">
      <w:pPr>
        <w:pStyle w:val="ListParagraph"/>
        <w:numPr>
          <w:ilvl w:val="0"/>
          <w:numId w:val="24"/>
        </w:numPr>
        <w:spacing w:after="0" w:line="240" w:lineRule="auto"/>
        <w:ind w:left="1440"/>
        <w:rPr>
          <w:color w:val="000000"/>
        </w:rPr>
      </w:pPr>
      <w:r w:rsidRPr="00E57784">
        <w:rPr>
          <w:color w:val="000000"/>
        </w:rPr>
        <w:t>Cámara de Turismo de Danlí</w:t>
      </w:r>
    </w:p>
    <w:p w:rsidR="00205F2B" w:rsidRPr="00E57784" w:rsidRDefault="00205F2B" w:rsidP="001335FF">
      <w:pPr>
        <w:pStyle w:val="ListParagraph"/>
        <w:numPr>
          <w:ilvl w:val="0"/>
          <w:numId w:val="24"/>
        </w:numPr>
        <w:spacing w:after="0" w:line="240" w:lineRule="auto"/>
        <w:ind w:left="1440"/>
        <w:rPr>
          <w:color w:val="000000"/>
        </w:rPr>
      </w:pPr>
      <w:r w:rsidRPr="00E57784">
        <w:rPr>
          <w:color w:val="000000"/>
        </w:rPr>
        <w:t>Festival Nacional del Maíz (FESTINAMA)</w:t>
      </w:r>
    </w:p>
    <w:p w:rsidR="00205F2B" w:rsidRPr="00E57784" w:rsidRDefault="00205F2B" w:rsidP="00205F2B">
      <w:pPr>
        <w:pStyle w:val="ListParagraph"/>
        <w:spacing w:after="0" w:line="240" w:lineRule="auto"/>
        <w:ind w:left="1080"/>
        <w:rPr>
          <w:color w:val="000000"/>
        </w:rPr>
      </w:pPr>
    </w:p>
    <w:p w:rsidR="00205F2B" w:rsidRPr="00E57784" w:rsidRDefault="00317DB9" w:rsidP="00205F2B">
      <w:pPr>
        <w:spacing w:after="0" w:line="240" w:lineRule="auto"/>
        <w:ind w:left="720"/>
        <w:rPr>
          <w:rFonts w:eastAsiaTheme="minorHAnsi" w:cs="Calibri"/>
        </w:rPr>
      </w:pPr>
      <w:r w:rsidRPr="00E57784">
        <w:rPr>
          <w:rFonts w:eastAsiaTheme="minorHAnsi" w:cs="Calibri"/>
        </w:rPr>
        <w:t>3</w:t>
      </w:r>
      <w:r w:rsidR="00205F2B" w:rsidRPr="00E57784">
        <w:rPr>
          <w:rFonts w:eastAsiaTheme="minorHAnsi" w:cs="Calibri"/>
        </w:rPr>
        <w:t>.1</w:t>
      </w:r>
      <w:r w:rsidR="006D42DB" w:rsidRPr="00E57784">
        <w:rPr>
          <w:rFonts w:eastAsiaTheme="minorHAnsi" w:cs="Calibri"/>
        </w:rPr>
        <w:t>6</w:t>
      </w:r>
      <w:r w:rsidR="00205F2B" w:rsidRPr="00E57784">
        <w:rPr>
          <w:rFonts w:eastAsiaTheme="minorHAnsi" w:cs="Calibri"/>
        </w:rPr>
        <w:tab/>
        <w:t>Este conjunto de instituciones han apoyado</w:t>
      </w:r>
      <w:r w:rsidR="00D64052" w:rsidRPr="00E57784">
        <w:rPr>
          <w:rFonts w:eastAsiaTheme="minorHAnsi" w:cs="Calibri"/>
        </w:rPr>
        <w:t>,</w:t>
      </w:r>
      <w:r w:rsidR="00205F2B" w:rsidRPr="00E57784">
        <w:rPr>
          <w:rFonts w:eastAsiaTheme="minorHAnsi" w:cs="Calibri"/>
        </w:rPr>
        <w:t xml:space="preserve"> de una forma u otra</w:t>
      </w:r>
      <w:r w:rsidR="00D64052" w:rsidRPr="00E57784">
        <w:rPr>
          <w:rFonts w:eastAsiaTheme="minorHAnsi" w:cs="Calibri"/>
        </w:rPr>
        <w:t>,</w:t>
      </w:r>
      <w:r w:rsidR="00205F2B" w:rsidRPr="00E57784">
        <w:rPr>
          <w:rFonts w:eastAsiaTheme="minorHAnsi" w:cs="Calibri"/>
        </w:rPr>
        <w:t xml:space="preserve"> la ejecución del proyecto, constituyendo de esta manera una experiencia positiva para la continuidad del proyecto y para acciones futura en otras cadenas. Por otra parte, empresas y productores de otras localidades fuera del área del proyecto, también se han beneficiado de las experiencias promovidas por Swisscontact y la ARSO.</w:t>
      </w:r>
    </w:p>
    <w:p w:rsidR="00205F2B" w:rsidRPr="00E57784" w:rsidRDefault="00205F2B" w:rsidP="00205F2B">
      <w:pPr>
        <w:spacing w:after="0" w:line="240" w:lineRule="auto"/>
        <w:ind w:left="720"/>
        <w:rPr>
          <w:rFonts w:eastAsiaTheme="minorHAnsi" w:cs="Calibri"/>
          <w:sz w:val="24"/>
          <w:szCs w:val="24"/>
        </w:rPr>
      </w:pPr>
    </w:p>
    <w:p w:rsidR="00AE5837" w:rsidRPr="00E57784" w:rsidRDefault="00317DB9" w:rsidP="00317DB9">
      <w:pPr>
        <w:spacing w:after="0" w:line="240" w:lineRule="auto"/>
        <w:ind w:left="720"/>
      </w:pPr>
      <w:r w:rsidRPr="00E57784">
        <w:t>3</w:t>
      </w:r>
      <w:r w:rsidR="00AE5837" w:rsidRPr="00E57784">
        <w:t>.1</w:t>
      </w:r>
      <w:r w:rsidR="006D42DB" w:rsidRPr="00E57784">
        <w:t>7</w:t>
      </w:r>
      <w:r w:rsidR="00AE5837" w:rsidRPr="00E57784">
        <w:tab/>
        <w:t xml:space="preserve">En el caso de </w:t>
      </w:r>
      <w:r w:rsidR="006E7DBC" w:rsidRPr="00E57784">
        <w:t>APAGUIZ</w:t>
      </w:r>
      <w:r w:rsidR="00AE5837" w:rsidRPr="00E57784">
        <w:t>, después de varios intentos de agilizar y eficientizar la colocación de los créditos</w:t>
      </w:r>
      <w:r w:rsidR="006779D2" w:rsidRPr="00E57784">
        <w:t xml:space="preserve"> cuya baja utilización derivaba de la alta tasas de interés cobradas y por otras condiciones crediticias poco favorables a las empresas beneficiarias, el 15 de Mayo de 2010 se procedió </w:t>
      </w:r>
      <w:r w:rsidR="00157051" w:rsidRPr="00E57784">
        <w:t xml:space="preserve">finalmente </w:t>
      </w:r>
      <w:r w:rsidR="006779D2" w:rsidRPr="00E57784">
        <w:t>a modificar los parámetros del Componente de Financiamiento</w:t>
      </w:r>
      <w:r w:rsidR="00157051" w:rsidRPr="00E57784">
        <w:t xml:space="preserve"> solicitado por </w:t>
      </w:r>
      <w:r w:rsidR="006E7DBC" w:rsidRPr="00E57784">
        <w:t>APAGUIZ</w:t>
      </w:r>
      <w:r w:rsidR="00157051" w:rsidRPr="00E57784">
        <w:t xml:space="preserve"> desde mediados de 2009, </w:t>
      </w:r>
      <w:r w:rsidR="006779D2" w:rsidRPr="00E57784">
        <w:t xml:space="preserve"> como resultado del cual se ha registrado una mayor demanda por créditos y colocaciones. </w:t>
      </w:r>
      <w:r w:rsidR="00157051" w:rsidRPr="00E57784">
        <w:t xml:space="preserve">De esta manera, la aparente poca agresividad de </w:t>
      </w:r>
      <w:r w:rsidR="006E7DBC" w:rsidRPr="00E57784">
        <w:t>APAGUIZ</w:t>
      </w:r>
      <w:r w:rsidR="00157051" w:rsidRPr="00E57784">
        <w:t xml:space="preserve"> desde el inicio del proyecto con el primer desembolso en 21 de Noviembre de 2007 por US$30,000.00, solo a fines de 2009 (21 de Diciembre de 200) pudo la </w:t>
      </w:r>
      <w:r w:rsidR="00C935FF" w:rsidRPr="00E57784">
        <w:t>Representación</w:t>
      </w:r>
      <w:r w:rsidR="00157051" w:rsidRPr="00E57784">
        <w:t xml:space="preserve"> efectuar el segundo desembolso también por $30,000.00. En la actualidad, pese a que </w:t>
      </w:r>
      <w:r w:rsidR="006E7DBC" w:rsidRPr="00E57784">
        <w:t>APAGUIZ</w:t>
      </w:r>
      <w:r w:rsidR="00157051" w:rsidRPr="00E57784">
        <w:t xml:space="preserve"> ya </w:t>
      </w:r>
      <w:r w:rsidR="000B73C7" w:rsidRPr="00E57784">
        <w:t xml:space="preserve">había </w:t>
      </w:r>
      <w:r w:rsidR="00157051" w:rsidRPr="00E57784">
        <w:t xml:space="preserve">aprobado </w:t>
      </w:r>
      <w:r w:rsidR="000B73C7" w:rsidRPr="00E57784">
        <w:t xml:space="preserve">en 26 de Abril de 2010 </w:t>
      </w:r>
      <w:r w:rsidR="00C935FF" w:rsidRPr="00E57784">
        <w:t xml:space="preserve">quince </w:t>
      </w:r>
      <w:r w:rsidR="00157051" w:rsidRPr="00E57784">
        <w:t xml:space="preserve">créditos por </w:t>
      </w:r>
      <w:r w:rsidR="000B73C7" w:rsidRPr="00E57784">
        <w:t>US$98,597.30 (de los cuales US$90,000.00</w:t>
      </w:r>
      <w:r w:rsidR="002F70CE" w:rsidRPr="00E57784">
        <w:t xml:space="preserve"> </w:t>
      </w:r>
      <w:r w:rsidR="000B73C7" w:rsidRPr="00E57784">
        <w:t>con cargo a los fondos del BID)</w:t>
      </w:r>
      <w:r w:rsidR="006779D2" w:rsidRPr="00E57784">
        <w:t xml:space="preserve"> </w:t>
      </w:r>
      <w:r w:rsidR="000B73C7" w:rsidRPr="00E57784">
        <w:t xml:space="preserve">y </w:t>
      </w:r>
      <w:r w:rsidR="00C935FF" w:rsidRPr="00E57784">
        <w:t>tenía</w:t>
      </w:r>
      <w:r w:rsidR="000B73C7" w:rsidRPr="00E57784">
        <w:t xml:space="preserve"> </w:t>
      </w:r>
      <w:r w:rsidR="00C935FF" w:rsidRPr="00E57784">
        <w:t xml:space="preserve">bajo consideración cuatro solicitudes por aproximadamente $25,000.00, </w:t>
      </w:r>
      <w:r w:rsidR="002F70CE" w:rsidRPr="00E57784">
        <w:t>l</w:t>
      </w:r>
      <w:r w:rsidR="00C935FF" w:rsidRPr="00E57784">
        <w:t xml:space="preserve">a </w:t>
      </w:r>
      <w:r w:rsidR="002F70CE" w:rsidRPr="00E57784">
        <w:t>R</w:t>
      </w:r>
      <w:r w:rsidR="00C935FF" w:rsidRPr="00E57784">
        <w:t xml:space="preserve">epresentación no está en posición </w:t>
      </w:r>
      <w:r w:rsidR="002F70CE" w:rsidRPr="00E57784">
        <w:t xml:space="preserve">aún </w:t>
      </w:r>
      <w:r w:rsidR="00C935FF" w:rsidRPr="00E57784">
        <w:t>de proceder a un tercer desembolso en vista de que la mora en los créditos con cargo al BID excede el máximo establecido contractualmente (5.2%).</w:t>
      </w:r>
      <w:r w:rsidR="00501A5B" w:rsidRPr="00E57784">
        <w:t xml:space="preserve"> Según conversaciones mantenidas con la Gerencia de </w:t>
      </w:r>
      <w:r w:rsidR="006E7DBC" w:rsidRPr="00E57784">
        <w:t>APAGUIZ</w:t>
      </w:r>
      <w:r w:rsidR="00501A5B" w:rsidRPr="00E57784">
        <w:t xml:space="preserve"> a mediados de Mayo, se esperaba que esta situación fuera solucionada brevemente.</w:t>
      </w:r>
    </w:p>
    <w:p w:rsidR="00317DB9" w:rsidRPr="00E57784" w:rsidRDefault="00317DB9" w:rsidP="00317DB9">
      <w:pPr>
        <w:spacing w:after="0" w:line="240" w:lineRule="auto"/>
        <w:ind w:left="720"/>
      </w:pPr>
    </w:p>
    <w:p w:rsidR="00707810" w:rsidRPr="00E57784" w:rsidRDefault="00317DB9" w:rsidP="00EB344D">
      <w:pPr>
        <w:tabs>
          <w:tab w:val="left" w:pos="1440"/>
          <w:tab w:val="left" w:pos="10080"/>
        </w:tabs>
        <w:ind w:left="720"/>
      </w:pPr>
      <w:r w:rsidRPr="00E57784">
        <w:t>3</w:t>
      </w:r>
      <w:r w:rsidR="00FD73F8" w:rsidRPr="00E57784">
        <w:t>.1</w:t>
      </w:r>
      <w:r w:rsidR="006D42DB" w:rsidRPr="00E57784">
        <w:t>8</w:t>
      </w:r>
      <w:r w:rsidR="00FD73F8" w:rsidRPr="00E57784">
        <w:tab/>
      </w:r>
      <w:r w:rsidR="00707810" w:rsidRPr="00E57784">
        <w:t xml:space="preserve">De acuerdo con la información suministrada por </w:t>
      </w:r>
      <w:r w:rsidR="006E7DBC" w:rsidRPr="00E57784">
        <w:t>APAGUIZ</w:t>
      </w:r>
      <w:r w:rsidR="00707810" w:rsidRPr="00E57784">
        <w:t xml:space="preserve"> en el contexto del cuestionario desarrollado, varios factores de orden externo e interno han afectado la eficiencia en la colocación de los fondos disponibles, </w:t>
      </w:r>
      <w:r w:rsidR="00325D62" w:rsidRPr="00E57784">
        <w:t>a saber</w:t>
      </w:r>
      <w:r w:rsidR="00707810" w:rsidRPr="00E57784">
        <w:t>:</w:t>
      </w:r>
    </w:p>
    <w:p w:rsidR="00707810" w:rsidRPr="00E57784" w:rsidRDefault="00707810" w:rsidP="001335FF">
      <w:pPr>
        <w:numPr>
          <w:ilvl w:val="0"/>
          <w:numId w:val="11"/>
        </w:numPr>
        <w:rPr>
          <w:b/>
        </w:rPr>
      </w:pPr>
      <w:r w:rsidRPr="00E57784">
        <w:rPr>
          <w:b/>
        </w:rPr>
        <w:t>Factores externos:</w:t>
      </w:r>
    </w:p>
    <w:p w:rsidR="00707810" w:rsidRPr="00E57784" w:rsidRDefault="00707810" w:rsidP="001335FF">
      <w:pPr>
        <w:numPr>
          <w:ilvl w:val="0"/>
          <w:numId w:val="10"/>
        </w:numPr>
        <w:tabs>
          <w:tab w:val="left" w:pos="1440"/>
          <w:tab w:val="left" w:pos="10080"/>
        </w:tabs>
        <w:spacing w:after="0" w:line="240" w:lineRule="auto"/>
      </w:pPr>
      <w:r w:rsidRPr="00E57784">
        <w:t>Recesión económica</w:t>
      </w:r>
    </w:p>
    <w:p w:rsidR="00707810" w:rsidRPr="00E57784" w:rsidRDefault="00707810" w:rsidP="001335FF">
      <w:pPr>
        <w:numPr>
          <w:ilvl w:val="0"/>
          <w:numId w:val="10"/>
        </w:numPr>
        <w:tabs>
          <w:tab w:val="left" w:pos="1440"/>
          <w:tab w:val="left" w:pos="10080"/>
        </w:tabs>
        <w:spacing w:after="0" w:line="240" w:lineRule="auto"/>
      </w:pPr>
      <w:r w:rsidRPr="00E57784">
        <w:t xml:space="preserve">Crisis política </w:t>
      </w:r>
    </w:p>
    <w:p w:rsidR="00707810" w:rsidRPr="00E57784" w:rsidRDefault="00707810" w:rsidP="001335FF">
      <w:pPr>
        <w:numPr>
          <w:ilvl w:val="0"/>
          <w:numId w:val="10"/>
        </w:numPr>
        <w:tabs>
          <w:tab w:val="left" w:pos="1440"/>
          <w:tab w:val="left" w:pos="10080"/>
        </w:tabs>
        <w:spacing w:after="0" w:line="240" w:lineRule="auto"/>
      </w:pPr>
      <w:r w:rsidRPr="00E57784">
        <w:t>Fluctuaciones en el mercado de rosquillas (internacional y nacional)</w:t>
      </w:r>
    </w:p>
    <w:p w:rsidR="00707810" w:rsidRPr="00E57784" w:rsidRDefault="00707810" w:rsidP="001335FF">
      <w:pPr>
        <w:numPr>
          <w:ilvl w:val="0"/>
          <w:numId w:val="10"/>
        </w:numPr>
        <w:tabs>
          <w:tab w:val="left" w:pos="1440"/>
          <w:tab w:val="left" w:pos="10080"/>
        </w:tabs>
        <w:spacing w:after="0" w:line="240" w:lineRule="auto"/>
      </w:pPr>
      <w:r w:rsidRPr="00E57784">
        <w:t>Dificultad de Swisscontact para identificar y plantear adecuadamente los sujetos de crédito</w:t>
      </w:r>
    </w:p>
    <w:p w:rsidR="00707810" w:rsidRPr="00E57784" w:rsidRDefault="00707810" w:rsidP="001335FF">
      <w:pPr>
        <w:numPr>
          <w:ilvl w:val="0"/>
          <w:numId w:val="10"/>
        </w:numPr>
        <w:tabs>
          <w:tab w:val="left" w:pos="1440"/>
          <w:tab w:val="left" w:pos="10080"/>
        </w:tabs>
        <w:spacing w:after="0" w:line="240" w:lineRule="auto"/>
      </w:pPr>
      <w:r w:rsidRPr="00E57784">
        <w:t>Falta de garantía reales que respalden los créditos</w:t>
      </w:r>
    </w:p>
    <w:p w:rsidR="00707810" w:rsidRPr="00E57784" w:rsidRDefault="00707810" w:rsidP="001335FF">
      <w:pPr>
        <w:numPr>
          <w:ilvl w:val="0"/>
          <w:numId w:val="10"/>
        </w:numPr>
        <w:tabs>
          <w:tab w:val="left" w:pos="1440"/>
          <w:tab w:val="left" w:pos="10080"/>
        </w:tabs>
        <w:spacing w:after="0" w:line="240" w:lineRule="auto"/>
      </w:pPr>
      <w:r w:rsidRPr="00E57784">
        <w:t>Poco conocimiento de los beneficiarios sobre las bondades del proyecto</w:t>
      </w:r>
    </w:p>
    <w:p w:rsidR="00707810" w:rsidRPr="00E57784" w:rsidRDefault="00707810" w:rsidP="001335FF">
      <w:pPr>
        <w:numPr>
          <w:ilvl w:val="0"/>
          <w:numId w:val="10"/>
        </w:numPr>
        <w:tabs>
          <w:tab w:val="left" w:pos="1440"/>
          <w:tab w:val="left" w:pos="10080"/>
        </w:tabs>
        <w:spacing w:after="0" w:line="240" w:lineRule="auto"/>
      </w:pPr>
      <w:r w:rsidRPr="00E57784">
        <w:t>Tasa inicia</w:t>
      </w:r>
      <w:r w:rsidR="009E25C5" w:rsidRPr="00E57784">
        <w:t>l</w:t>
      </w:r>
      <w:r w:rsidRPr="00E57784">
        <w:t xml:space="preserve"> del 19% poco atractiva</w:t>
      </w:r>
    </w:p>
    <w:p w:rsidR="00707810" w:rsidRPr="00E57784" w:rsidRDefault="00707810" w:rsidP="001335FF">
      <w:pPr>
        <w:numPr>
          <w:ilvl w:val="0"/>
          <w:numId w:val="10"/>
        </w:numPr>
        <w:tabs>
          <w:tab w:val="left" w:pos="1440"/>
          <w:tab w:val="left" w:pos="10080"/>
        </w:tabs>
        <w:spacing w:after="0" w:line="240" w:lineRule="auto"/>
      </w:pPr>
      <w:r w:rsidRPr="00E57784">
        <w:lastRenderedPageBreak/>
        <w:t>Falta de capacitación por parte de las partes relacionadas (BID y Swisscontact)</w:t>
      </w:r>
    </w:p>
    <w:p w:rsidR="001742E6" w:rsidRPr="00E57784" w:rsidRDefault="001742E6">
      <w:pPr>
        <w:spacing w:after="0" w:line="240" w:lineRule="auto"/>
        <w:ind w:left="0"/>
        <w:jc w:val="left"/>
      </w:pPr>
    </w:p>
    <w:p w:rsidR="00707810" w:rsidRPr="00E57784" w:rsidRDefault="00707810" w:rsidP="001335FF">
      <w:pPr>
        <w:numPr>
          <w:ilvl w:val="0"/>
          <w:numId w:val="11"/>
        </w:numPr>
        <w:tabs>
          <w:tab w:val="left" w:pos="1440"/>
          <w:tab w:val="left" w:pos="10080"/>
        </w:tabs>
        <w:rPr>
          <w:b/>
        </w:rPr>
      </w:pPr>
      <w:r w:rsidRPr="00E57784">
        <w:rPr>
          <w:b/>
        </w:rPr>
        <w:t>Factores internos</w:t>
      </w:r>
    </w:p>
    <w:p w:rsidR="00EA081E" w:rsidRPr="00E57784" w:rsidRDefault="00FD73F8" w:rsidP="001335FF">
      <w:pPr>
        <w:numPr>
          <w:ilvl w:val="0"/>
          <w:numId w:val="12"/>
        </w:numPr>
        <w:spacing w:after="0" w:line="240" w:lineRule="auto"/>
        <w:ind w:left="1440"/>
      </w:pPr>
      <w:r w:rsidRPr="00E57784">
        <w:t xml:space="preserve">Tardanza en entender el espíritu del proyecto debido a la poca información disponible y pensamiento un tanto reservado de los directores de </w:t>
      </w:r>
      <w:r w:rsidR="006E7DBC" w:rsidRPr="00E57784">
        <w:t>APAGUIZ</w:t>
      </w:r>
    </w:p>
    <w:p w:rsidR="00FD73F8" w:rsidRPr="00E57784" w:rsidRDefault="00FD73F8" w:rsidP="001335FF">
      <w:pPr>
        <w:numPr>
          <w:ilvl w:val="0"/>
          <w:numId w:val="12"/>
        </w:numPr>
        <w:spacing w:after="0" w:line="240" w:lineRule="auto"/>
        <w:ind w:left="1440"/>
      </w:pPr>
      <w:r w:rsidRPr="00E57784">
        <w:t>Falta de planteamientos alternativos a la falta de garantía y otros problemas de elegibilidad de los usuarios del crédito</w:t>
      </w:r>
    </w:p>
    <w:p w:rsidR="003F5B83" w:rsidRPr="00E57784" w:rsidRDefault="003F5B83" w:rsidP="003F5B83">
      <w:pPr>
        <w:spacing w:after="0" w:line="240" w:lineRule="auto"/>
        <w:ind w:left="1440"/>
      </w:pPr>
    </w:p>
    <w:p w:rsidR="002608B3" w:rsidRPr="00E57784" w:rsidRDefault="00601A8A" w:rsidP="003F5B83">
      <w:pPr>
        <w:spacing w:after="0" w:line="240" w:lineRule="auto"/>
        <w:ind w:left="720"/>
      </w:pPr>
      <w:r w:rsidRPr="00E57784">
        <w:t>3</w:t>
      </w:r>
      <w:r w:rsidR="003F5B83" w:rsidRPr="00E57784">
        <w:t>.</w:t>
      </w:r>
      <w:r w:rsidR="006D42DB" w:rsidRPr="00E57784">
        <w:t>19</w:t>
      </w:r>
      <w:r w:rsidR="003F5B83" w:rsidRPr="00E57784">
        <w:tab/>
      </w:r>
      <w:r w:rsidR="00113FA4" w:rsidRPr="00E57784">
        <w:t xml:space="preserve">Cabe mencionar que </w:t>
      </w:r>
      <w:r w:rsidR="00E02075" w:rsidRPr="00E57784">
        <w:t>la naturaleza d</w:t>
      </w:r>
      <w:r w:rsidR="00113FA4" w:rsidRPr="00E57784">
        <w:t>el proyecto y de los procedimientos a seguir</w:t>
      </w:r>
      <w:r w:rsidR="00E02075" w:rsidRPr="00E57784">
        <w:t xml:space="preserve"> por </w:t>
      </w:r>
      <w:r w:rsidR="006E7DBC" w:rsidRPr="00E57784">
        <w:t>APAGUIZ</w:t>
      </w:r>
      <w:r w:rsidR="00E02075" w:rsidRPr="00E57784">
        <w:t xml:space="preserve"> </w:t>
      </w:r>
      <w:r w:rsidR="00113FA4" w:rsidRPr="00E57784">
        <w:t xml:space="preserve"> fuero</w:t>
      </w:r>
      <w:r w:rsidR="00E02075" w:rsidRPr="00E57784">
        <w:t>n</w:t>
      </w:r>
      <w:r w:rsidR="00113FA4" w:rsidRPr="00E57784">
        <w:t xml:space="preserve"> ampliamente clarificados por la Misión especial de la Representación en Enero de 2010, esperándose</w:t>
      </w:r>
      <w:r w:rsidR="00E02075" w:rsidRPr="00E57784">
        <w:t xml:space="preserve"> como resultado </w:t>
      </w:r>
      <w:r w:rsidR="00113FA4" w:rsidRPr="00E57784">
        <w:t xml:space="preserve">una agilización en la colocación de los créditos, que según opinión de la Gerencia de </w:t>
      </w:r>
      <w:r w:rsidR="006E7DBC" w:rsidRPr="00E57784">
        <w:t>APAGUIZ</w:t>
      </w:r>
      <w:r w:rsidR="00113FA4" w:rsidRPr="00E57784">
        <w:t xml:space="preserve"> todos los fondos serian colocados a finales del año. Sin embargo, </w:t>
      </w:r>
      <w:r w:rsidR="00E02075" w:rsidRPr="00E57784">
        <w:t xml:space="preserve">hay varios factores que podrían afectar la colocación oportuna de los fondos por </w:t>
      </w:r>
      <w:r w:rsidR="006E7DBC" w:rsidRPr="00E57784">
        <w:t>APAGUIZ</w:t>
      </w:r>
      <w:r w:rsidR="00E02075" w:rsidRPr="00E57784">
        <w:t xml:space="preserve">. </w:t>
      </w:r>
    </w:p>
    <w:p w:rsidR="002608B3" w:rsidRPr="00E57784" w:rsidRDefault="002608B3" w:rsidP="003F5B83">
      <w:pPr>
        <w:spacing w:after="0" w:line="240" w:lineRule="auto"/>
        <w:ind w:left="720"/>
      </w:pPr>
    </w:p>
    <w:p w:rsidR="0032602E" w:rsidRPr="00E57784" w:rsidRDefault="00601A8A" w:rsidP="003F5B83">
      <w:pPr>
        <w:spacing w:after="0" w:line="240" w:lineRule="auto"/>
        <w:ind w:left="720"/>
      </w:pPr>
      <w:r w:rsidRPr="00E57784">
        <w:t>3</w:t>
      </w:r>
      <w:r w:rsidR="002608B3" w:rsidRPr="00E57784">
        <w:t>.</w:t>
      </w:r>
      <w:r w:rsidR="00205F2B" w:rsidRPr="00E57784">
        <w:t>2</w:t>
      </w:r>
      <w:r w:rsidR="006D42DB" w:rsidRPr="00E57784">
        <w:t>0</w:t>
      </w:r>
      <w:r w:rsidR="002608B3" w:rsidRPr="00E57784">
        <w:tab/>
      </w:r>
      <w:r w:rsidR="00E02075" w:rsidRPr="00E57784">
        <w:t>La composición porcentual de los créditos según destinos-infraestructura, equipos y capi</w:t>
      </w:r>
      <w:r w:rsidR="00B76CD8" w:rsidRPr="00E57784">
        <w:t>tal</w:t>
      </w:r>
      <w:r w:rsidR="00E02075" w:rsidRPr="00E57784">
        <w:t xml:space="preserve"> de trabajo- fijada en el Anexo Único del convenio no corresponde a la demanda potencial de crédito que está más concentrada en las necesidades de capital de trabajo y no en infraestructura y </w:t>
      </w:r>
      <w:r w:rsidR="00D53414" w:rsidRPr="00E57784">
        <w:t>equipo, como establecido en el convenio</w:t>
      </w:r>
      <w:r w:rsidR="00E02075" w:rsidRPr="00E57784">
        <w:t xml:space="preserve">.  Si bien la Sede es de opinión que no es necesario ni conveniente proceder a una </w:t>
      </w:r>
      <w:r w:rsidR="00D1238B" w:rsidRPr="00E57784">
        <w:t xml:space="preserve">más </w:t>
      </w:r>
      <w:r w:rsidR="00E02075" w:rsidRPr="00E57784">
        <w:t>modificación del convenio para eliminar esta condición restrictiva e inflexible</w:t>
      </w:r>
      <w:r w:rsidR="009E25C5" w:rsidRPr="00E57784">
        <w:t xml:space="preserve"> por el tiempo que requeriría</w:t>
      </w:r>
      <w:r w:rsidR="00E02075" w:rsidRPr="00E57784">
        <w:t xml:space="preserve">, es bien probable que </w:t>
      </w:r>
      <w:r w:rsidR="006E7DBC" w:rsidRPr="00E57784">
        <w:t>APAGUIZ</w:t>
      </w:r>
      <w:r w:rsidR="00E02075" w:rsidRPr="00E57784">
        <w:t xml:space="preserve"> tenga que solicitar </w:t>
      </w:r>
      <w:r w:rsidR="002608B3" w:rsidRPr="00E57784">
        <w:t xml:space="preserve">una transferencia en el destino de los créditos, lo que podría atrasar la ejecución de este componente. Por otro lado, los créditos con cargo al aporte de </w:t>
      </w:r>
      <w:r w:rsidR="006E7DBC" w:rsidRPr="00E57784">
        <w:t>APAGUIZ</w:t>
      </w:r>
      <w:r w:rsidR="002608B3" w:rsidRPr="00E57784">
        <w:t xml:space="preserve">  no llegan aún al 10%</w:t>
      </w:r>
      <w:r w:rsidR="009E25C5" w:rsidRPr="00E57784">
        <w:t>,</w:t>
      </w:r>
      <w:r w:rsidR="002608B3" w:rsidRPr="00E57784">
        <w:t xml:space="preserve"> lo que </w:t>
      </w:r>
      <w:r w:rsidR="009E25C5" w:rsidRPr="00E57784">
        <w:t>forzará</w:t>
      </w:r>
      <w:r w:rsidR="002608B3" w:rsidRPr="00E57784">
        <w:t xml:space="preserve"> a un mayor nivel de utilización de estos fondos en lugar de los del BID. Asimismo, las necesidades de financiamiento de capital de trabajo cubiertas hasta el momento con la contraparte (3 créditos por un total de menos de US$4,000.00), son por montos relativamente pequeños y por </w:t>
      </w:r>
      <w:r w:rsidR="009E25C5" w:rsidRPr="00E57784">
        <w:t>l</w:t>
      </w:r>
      <w:r w:rsidR="002608B3" w:rsidRPr="00E57784">
        <w:t>o tanto no tien</w:t>
      </w:r>
      <w:r w:rsidR="0032602E" w:rsidRPr="00E57784">
        <w:t xml:space="preserve">de a </w:t>
      </w:r>
      <w:r w:rsidR="009E25C5" w:rsidRPr="00E57784">
        <w:t>llegar</w:t>
      </w:r>
      <w:r w:rsidR="0032602E" w:rsidRPr="00E57784">
        <w:t xml:space="preserve"> a una cifra significativa en relación a la </w:t>
      </w:r>
      <w:r w:rsidR="009E25C5" w:rsidRPr="00E57784">
        <w:t xml:space="preserve">futura </w:t>
      </w:r>
      <w:r w:rsidR="0032602E" w:rsidRPr="00E57784">
        <w:t xml:space="preserve">colocación de los fondos de </w:t>
      </w:r>
      <w:r w:rsidR="006E7DBC" w:rsidRPr="00E57784">
        <w:t>APAGUIZ</w:t>
      </w:r>
      <w:r w:rsidR="0032602E" w:rsidRPr="00E57784">
        <w:t xml:space="preserve">. </w:t>
      </w:r>
    </w:p>
    <w:p w:rsidR="0032602E" w:rsidRPr="00E57784" w:rsidRDefault="0032602E" w:rsidP="003F5B83">
      <w:pPr>
        <w:spacing w:after="0" w:line="240" w:lineRule="auto"/>
        <w:ind w:left="720"/>
      </w:pPr>
    </w:p>
    <w:p w:rsidR="00FD73F8" w:rsidRPr="00E57784" w:rsidRDefault="00601A8A" w:rsidP="003F5B83">
      <w:pPr>
        <w:spacing w:after="0" w:line="240" w:lineRule="auto"/>
        <w:ind w:left="720"/>
      </w:pPr>
      <w:r w:rsidRPr="00E57784">
        <w:t>3</w:t>
      </w:r>
      <w:r w:rsidR="0032602E" w:rsidRPr="00E57784">
        <w:t>.</w:t>
      </w:r>
      <w:r w:rsidR="0076780A" w:rsidRPr="00E57784">
        <w:t>2</w:t>
      </w:r>
      <w:r w:rsidR="006D42DB" w:rsidRPr="00E57784">
        <w:t>1</w:t>
      </w:r>
      <w:r w:rsidR="0032602E" w:rsidRPr="00E57784">
        <w:tab/>
        <w:t xml:space="preserve">Las posibilidades de utilización de los fondos tanto del BID como de la contraparte también estará afectada por la capacidad de Swisscontact de generar un elevado </w:t>
      </w:r>
      <w:r w:rsidR="00FC3BCD" w:rsidRPr="00E57784">
        <w:t>número</w:t>
      </w:r>
      <w:r w:rsidR="0032602E" w:rsidRPr="00E57784">
        <w:t xml:space="preserve"> de proyectos bien formulados y que cuenten con la garantía adecuada en conformidad con los requerimientos de </w:t>
      </w:r>
      <w:r w:rsidR="006E7DBC" w:rsidRPr="00E57784">
        <w:t>APAGUIZ</w:t>
      </w:r>
      <w:r w:rsidR="0032602E" w:rsidRPr="00E57784">
        <w:t xml:space="preserve">. En este sentido, si bien </w:t>
      </w:r>
      <w:r w:rsidR="006E7DBC" w:rsidRPr="00E57784">
        <w:t>APAGUIZ</w:t>
      </w:r>
      <w:r w:rsidR="0032602E" w:rsidRPr="00E57784">
        <w:t xml:space="preserve"> ha aceptado la garantía solidaria</w:t>
      </w:r>
      <w:r w:rsidR="009E25C5" w:rsidRPr="00E57784">
        <w:t xml:space="preserve"> en un caso hasta el momento</w:t>
      </w:r>
      <w:r w:rsidR="00D26487" w:rsidRPr="00E57784">
        <w:t xml:space="preserve"> </w:t>
      </w:r>
      <w:r w:rsidR="009E25C5" w:rsidRPr="00E57784">
        <w:t>(otro en consideración)</w:t>
      </w:r>
      <w:r w:rsidR="0032602E" w:rsidRPr="00E57784">
        <w:t>, este instrumento no es de amplio uso entre los usuarios del crédito ni parecería que h</w:t>
      </w:r>
      <w:r w:rsidR="00D26487" w:rsidRPr="00E57784">
        <w:t xml:space="preserve">ay suficiente disposición </w:t>
      </w:r>
      <w:r w:rsidR="0032602E" w:rsidRPr="00E57784">
        <w:t xml:space="preserve">para participar en un esquema de garantía solidaria. Igualmente, el tamaño promedio de los créditos de </w:t>
      </w:r>
      <w:r w:rsidR="006E7DBC" w:rsidRPr="00E57784">
        <w:t>APAGUIZ</w:t>
      </w:r>
      <w:r w:rsidR="0032602E" w:rsidRPr="00E57784">
        <w:t xml:space="preserve"> en el proyecto es relativamente pequeño, no llegando a US$7,000.00. A este nivel promedio, significa que para colocar los saldos disponibles de unos</w:t>
      </w:r>
      <w:r w:rsidR="00D26487" w:rsidRPr="00E57784">
        <w:t xml:space="preserve"> </w:t>
      </w:r>
      <w:r w:rsidR="0032602E" w:rsidRPr="00E57784">
        <w:t xml:space="preserve">US$400,000.00 se necesitaría de </w:t>
      </w:r>
      <w:r w:rsidR="00D26487" w:rsidRPr="00E57784">
        <w:t xml:space="preserve">unos </w:t>
      </w:r>
      <w:r w:rsidR="00FC3BCD" w:rsidRPr="00E57784">
        <w:t xml:space="preserve"> 50 </w:t>
      </w:r>
      <w:r w:rsidR="001A3C32" w:rsidRPr="00E57784">
        <w:t xml:space="preserve">o más </w:t>
      </w:r>
      <w:r w:rsidR="00FC3BCD" w:rsidRPr="00E57784">
        <w:t xml:space="preserve">proyectos bien formulados y sometidos por Swisscontact a </w:t>
      </w:r>
      <w:r w:rsidR="006E7DBC" w:rsidRPr="00E57784">
        <w:t>APAGUIZ</w:t>
      </w:r>
      <w:r w:rsidR="00FC3BCD" w:rsidRPr="00E57784">
        <w:t xml:space="preserve"> dentro del plazo para el ultimo desembolso vigente </w:t>
      </w:r>
      <w:r w:rsidR="00D26487" w:rsidRPr="00E57784">
        <w:t xml:space="preserve">hasta </w:t>
      </w:r>
      <w:r w:rsidR="00FC3BCD" w:rsidRPr="00E57784">
        <w:t>13 de Octubre de 2010</w:t>
      </w:r>
      <w:r w:rsidR="00325D62" w:rsidRPr="00E57784">
        <w:t xml:space="preserve">, tarea no fácil de ser realizada con los recursos disponibles y alternativas de uso también prioritarias en el contexto de los objetivos perseguidos por el Componente de Cooperación Técnica bajo directa responsabilidad de Swisscontact. </w:t>
      </w:r>
    </w:p>
    <w:p w:rsidR="00FC3BCD" w:rsidRPr="00E57784" w:rsidRDefault="00FC3BCD" w:rsidP="003F5B83">
      <w:pPr>
        <w:spacing w:after="0" w:line="240" w:lineRule="auto"/>
        <w:ind w:left="720"/>
      </w:pPr>
    </w:p>
    <w:p w:rsidR="00FC3BCD" w:rsidRPr="00E57784" w:rsidRDefault="00601A8A" w:rsidP="003F5B83">
      <w:pPr>
        <w:spacing w:after="0" w:line="240" w:lineRule="auto"/>
        <w:ind w:left="720"/>
      </w:pPr>
      <w:r w:rsidRPr="00E57784">
        <w:t>3</w:t>
      </w:r>
      <w:r w:rsidR="00FC3BCD" w:rsidRPr="00E57784">
        <w:t>.</w:t>
      </w:r>
      <w:r w:rsidR="0076780A" w:rsidRPr="00E57784">
        <w:t>2</w:t>
      </w:r>
      <w:r w:rsidR="006D42DB" w:rsidRPr="00E57784">
        <w:t>2</w:t>
      </w:r>
      <w:r w:rsidR="00FC3BCD" w:rsidRPr="00E57784">
        <w:tab/>
        <w:t xml:space="preserve">En cuanto al desempeño de </w:t>
      </w:r>
      <w:r w:rsidR="006E7DBC" w:rsidRPr="00E57784">
        <w:t>APAGUIZ</w:t>
      </w:r>
      <w:r w:rsidR="00FC3BCD" w:rsidRPr="00E57784">
        <w:t xml:space="preserve"> en cumplir con las condiciones contractuales, se nota que hay varias </w:t>
      </w:r>
      <w:r w:rsidR="002B65D9" w:rsidRPr="00E57784">
        <w:t>cláusulas</w:t>
      </w:r>
      <w:r w:rsidR="00FC3BCD" w:rsidRPr="00E57784">
        <w:t xml:space="preserve"> con incumplimiento, entre las cuales la presentación oportuna de Informes de Progreso. </w:t>
      </w:r>
      <w:r w:rsidR="001A3C32" w:rsidRPr="00E57784">
        <w:t xml:space="preserve">La presentación de este informe hubiera facilitado una discusión más efectiva sobre el desempeño de </w:t>
      </w:r>
      <w:r w:rsidR="006E7DBC" w:rsidRPr="00E57784">
        <w:t>APAGUIZ</w:t>
      </w:r>
      <w:r w:rsidR="001A3C32" w:rsidRPr="00E57784">
        <w:t xml:space="preserve"> y la implementación oportuna de medidas correctivas. </w:t>
      </w:r>
    </w:p>
    <w:p w:rsidR="00125260" w:rsidRPr="00E57784" w:rsidRDefault="00125260">
      <w:pPr>
        <w:spacing w:after="0" w:line="240" w:lineRule="auto"/>
        <w:ind w:left="0"/>
        <w:jc w:val="left"/>
      </w:pPr>
      <w:r w:rsidRPr="00E57784">
        <w:br w:type="page"/>
      </w:r>
    </w:p>
    <w:p w:rsidR="00EA081E" w:rsidRPr="00E57784" w:rsidRDefault="00601A8A" w:rsidP="009A1D7F">
      <w:pPr>
        <w:spacing w:after="0" w:line="240" w:lineRule="auto"/>
        <w:ind w:left="1080" w:hanging="720"/>
        <w:jc w:val="center"/>
        <w:rPr>
          <w:b/>
          <w:sz w:val="24"/>
          <w:szCs w:val="24"/>
        </w:rPr>
      </w:pPr>
      <w:r w:rsidRPr="00E57784">
        <w:rPr>
          <w:b/>
          <w:sz w:val="24"/>
          <w:szCs w:val="24"/>
        </w:rPr>
        <w:lastRenderedPageBreak/>
        <w:t>IV</w:t>
      </w:r>
      <w:r w:rsidRPr="00E57784">
        <w:rPr>
          <w:b/>
          <w:sz w:val="32"/>
          <w:szCs w:val="32"/>
        </w:rPr>
        <w:t>.</w:t>
      </w:r>
      <w:r w:rsidR="005B64E4" w:rsidRPr="00E57784">
        <w:rPr>
          <w:b/>
          <w:sz w:val="24"/>
          <w:szCs w:val="24"/>
        </w:rPr>
        <w:t xml:space="preserve">EFECTIVIDAD </w:t>
      </w:r>
      <w:r w:rsidR="00303F64" w:rsidRPr="00E57784">
        <w:rPr>
          <w:b/>
          <w:sz w:val="24"/>
          <w:szCs w:val="24"/>
        </w:rPr>
        <w:t>EN</w:t>
      </w:r>
      <w:r w:rsidR="005B64E4" w:rsidRPr="00E57784">
        <w:rPr>
          <w:b/>
          <w:sz w:val="24"/>
          <w:szCs w:val="24"/>
        </w:rPr>
        <w:t xml:space="preserve"> LOS RESULTADOS</w:t>
      </w:r>
    </w:p>
    <w:p w:rsidR="00EA081E" w:rsidRPr="00E57784" w:rsidRDefault="00EA081E" w:rsidP="00F62911">
      <w:pPr>
        <w:spacing w:after="0" w:line="240" w:lineRule="auto"/>
        <w:jc w:val="right"/>
        <w:rPr>
          <w:b/>
          <w:sz w:val="32"/>
          <w:szCs w:val="32"/>
        </w:rPr>
      </w:pPr>
    </w:p>
    <w:p w:rsidR="00F62911" w:rsidRPr="00E57784" w:rsidRDefault="00ED6C16" w:rsidP="00303F64">
      <w:pPr>
        <w:spacing w:after="0" w:line="240" w:lineRule="auto"/>
        <w:ind w:left="720"/>
      </w:pPr>
      <w:r w:rsidRPr="00E57784">
        <w:t>4</w:t>
      </w:r>
      <w:r w:rsidR="00303F64" w:rsidRPr="00E57784">
        <w:t>.</w:t>
      </w:r>
      <w:r w:rsidR="00E34110" w:rsidRPr="00E57784">
        <w:t>01</w:t>
      </w:r>
      <w:r w:rsidR="00303F64" w:rsidRPr="00E57784">
        <w:tab/>
      </w:r>
      <w:r w:rsidR="00AE5837" w:rsidRPr="00E57784">
        <w:t xml:space="preserve">En este acápite </w:t>
      </w:r>
      <w:r w:rsidR="00610E9E" w:rsidRPr="00E57784">
        <w:t>se analiza los resultados en función del propósito del proyecto y de los productos de los distintos componentes logrados hasta la fecha tomando como base los indicadores del Marco Lógico</w:t>
      </w:r>
      <w:r w:rsidR="00E16C49" w:rsidRPr="00E57784">
        <w:t xml:space="preserve"> establecidos para la fecha del último desembolso fines del proyecto (13 de Abril de 2011)</w:t>
      </w:r>
      <w:r w:rsidR="00610E9E" w:rsidRPr="00E57784">
        <w:t xml:space="preserve">. Como se indicará </w:t>
      </w:r>
      <w:r w:rsidR="00186908" w:rsidRPr="00E57784">
        <w:t>más</w:t>
      </w:r>
      <w:r w:rsidR="00610E9E" w:rsidRPr="00E57784">
        <w:t xml:space="preserve"> abajo, la realidad encontrada durante la ejecución difiere en algo de los elementos de conceptualización y diseño del proyecto en 2006/2007, lo que ha llevado a la necesidad </w:t>
      </w:r>
      <w:r w:rsidR="00536D4E" w:rsidRPr="00E57784">
        <w:t xml:space="preserve">de revisar el </w:t>
      </w:r>
      <w:r w:rsidR="00610E9E" w:rsidRPr="00E57784">
        <w:t xml:space="preserve"> Marco Lógico para reflejar la nueva situación</w:t>
      </w:r>
      <w:r w:rsidR="00C9049D" w:rsidRPr="00E57784">
        <w:t xml:space="preserve"> (Anexo 6)</w:t>
      </w:r>
      <w:r w:rsidR="00610E9E" w:rsidRPr="00E57784">
        <w:t>. Esta revisión del Marco lógico en cuan</w:t>
      </w:r>
      <w:r w:rsidR="00536D4E" w:rsidRPr="00E57784">
        <w:t>t</w:t>
      </w:r>
      <w:r w:rsidR="00610E9E" w:rsidRPr="00E57784">
        <w:t>o a los indicadores ha sido realizada en forma conjunta con el Coordinador del Proyecto y la Gerente de ARSO</w:t>
      </w:r>
      <w:r w:rsidR="00314826" w:rsidRPr="00E57784">
        <w:t xml:space="preserve"> y refleja algunas modificaciones sin, no obstante,</w:t>
      </w:r>
      <w:r w:rsidR="00E34110" w:rsidRPr="00E57784">
        <w:t xml:space="preserve"> cambiar </w:t>
      </w:r>
      <w:r w:rsidR="00314826" w:rsidRPr="00E57784">
        <w:t xml:space="preserve">la esencia de proyecto en cuanto a </w:t>
      </w:r>
      <w:r w:rsidR="00536D4E" w:rsidRPr="00E57784">
        <w:t xml:space="preserve">los </w:t>
      </w:r>
      <w:r w:rsidR="00314826" w:rsidRPr="00E57784">
        <w:t xml:space="preserve">objetivos generales y específicos. </w:t>
      </w:r>
      <w:r w:rsidR="00610E9E" w:rsidRPr="00E57784">
        <w:t xml:space="preserve"> </w:t>
      </w:r>
    </w:p>
    <w:p w:rsidR="00303F64" w:rsidRPr="00E57784" w:rsidRDefault="00303F64" w:rsidP="00303F64">
      <w:pPr>
        <w:spacing w:after="0" w:line="240" w:lineRule="auto"/>
        <w:ind w:left="720"/>
      </w:pPr>
    </w:p>
    <w:p w:rsidR="0099139C" w:rsidRPr="00E57784" w:rsidRDefault="0099139C" w:rsidP="00DA1D64">
      <w:pPr>
        <w:numPr>
          <w:ilvl w:val="6"/>
          <w:numId w:val="4"/>
        </w:numPr>
        <w:spacing w:after="0" w:line="240" w:lineRule="auto"/>
        <w:ind w:left="1080"/>
        <w:rPr>
          <w:b/>
        </w:rPr>
      </w:pPr>
      <w:r w:rsidRPr="00E57784">
        <w:rPr>
          <w:b/>
        </w:rPr>
        <w:t>Componente de Cooperación Técnica</w:t>
      </w:r>
    </w:p>
    <w:p w:rsidR="0099139C" w:rsidRPr="00E57784" w:rsidRDefault="0099139C" w:rsidP="0099139C">
      <w:pPr>
        <w:spacing w:after="0" w:line="240" w:lineRule="auto"/>
        <w:ind w:left="1080"/>
      </w:pPr>
    </w:p>
    <w:p w:rsidR="00E34110" w:rsidRPr="00E57784" w:rsidRDefault="00CB0538" w:rsidP="009A1D7F">
      <w:pPr>
        <w:numPr>
          <w:ilvl w:val="3"/>
          <w:numId w:val="7"/>
        </w:numPr>
        <w:spacing w:after="0" w:line="240" w:lineRule="auto"/>
        <w:ind w:left="1080"/>
        <w:rPr>
          <w:b/>
        </w:rPr>
      </w:pPr>
      <w:r w:rsidRPr="00E57784">
        <w:rPr>
          <w:b/>
        </w:rPr>
        <w:t xml:space="preserve">Resultados </w:t>
      </w:r>
      <w:r w:rsidR="00E34110" w:rsidRPr="00E57784">
        <w:rPr>
          <w:b/>
        </w:rPr>
        <w:t>a nivel de</w:t>
      </w:r>
      <w:r w:rsidR="00E07C71" w:rsidRPr="00E57784">
        <w:rPr>
          <w:b/>
        </w:rPr>
        <w:t xml:space="preserve"> los sub-componentes </w:t>
      </w:r>
    </w:p>
    <w:p w:rsidR="00303F64" w:rsidRPr="00E57784" w:rsidRDefault="00303F64" w:rsidP="00303F64">
      <w:pPr>
        <w:spacing w:after="0" w:line="240" w:lineRule="auto"/>
        <w:ind w:left="720"/>
      </w:pPr>
    </w:p>
    <w:p w:rsidR="00E608C2" w:rsidRPr="00E57784" w:rsidRDefault="00E608C2" w:rsidP="009A1D7F">
      <w:pPr>
        <w:numPr>
          <w:ilvl w:val="6"/>
          <w:numId w:val="7"/>
        </w:numPr>
        <w:spacing w:after="0" w:line="240" w:lineRule="auto"/>
        <w:ind w:left="1440"/>
        <w:rPr>
          <w:b/>
        </w:rPr>
      </w:pPr>
      <w:r w:rsidRPr="00E57784">
        <w:rPr>
          <w:b/>
        </w:rPr>
        <w:t>Producción</w:t>
      </w:r>
    </w:p>
    <w:p w:rsidR="00E608C2" w:rsidRPr="00E57784" w:rsidRDefault="00E608C2" w:rsidP="00E608C2">
      <w:pPr>
        <w:spacing w:after="0" w:line="240" w:lineRule="auto"/>
        <w:ind w:left="1485"/>
      </w:pPr>
    </w:p>
    <w:p w:rsidR="00303F64" w:rsidRPr="00E57784" w:rsidRDefault="00ED6C16" w:rsidP="00303F64">
      <w:pPr>
        <w:spacing w:after="0" w:line="240" w:lineRule="auto"/>
        <w:ind w:left="720"/>
      </w:pPr>
      <w:r w:rsidRPr="00E57784">
        <w:t>4</w:t>
      </w:r>
      <w:r w:rsidR="00E34110" w:rsidRPr="00E57784">
        <w:t>.02</w:t>
      </w:r>
      <w:r w:rsidR="00E34110" w:rsidRPr="00E57784">
        <w:tab/>
      </w:r>
      <w:r w:rsidR="00D9230D" w:rsidRPr="00E57784">
        <w:t xml:space="preserve">El Cuadro </w:t>
      </w:r>
      <w:r w:rsidR="00A92B5F" w:rsidRPr="00E57784">
        <w:t>6</w:t>
      </w:r>
      <w:r w:rsidR="00D9230D" w:rsidRPr="00E57784">
        <w:t xml:space="preserve"> abajo muestra los resultados logrados </w:t>
      </w:r>
      <w:r w:rsidR="00E608C2" w:rsidRPr="00E57784">
        <w:t xml:space="preserve">hasta Mayo 12 de 2010 </w:t>
      </w:r>
      <w:r w:rsidR="00676E23" w:rsidRPr="00E57784">
        <w:t xml:space="preserve">en relación a los niveles registrados en la línea de base elaborada </w:t>
      </w:r>
      <w:r w:rsidR="00E608C2" w:rsidRPr="00E57784">
        <w:t>a principios de 2008 (con datos de 2007)</w:t>
      </w:r>
      <w:r w:rsidR="00D9230D" w:rsidRPr="00E57784">
        <w:t xml:space="preserve"> </w:t>
      </w:r>
      <w:r w:rsidR="003C19F8" w:rsidRPr="00E57784">
        <w:t>correspondiente</w:t>
      </w:r>
      <w:r w:rsidR="00E608C2" w:rsidRPr="00E57784">
        <w:t>s</w:t>
      </w:r>
      <w:r w:rsidR="003C19F8" w:rsidRPr="00E57784">
        <w:t xml:space="preserve"> a</w:t>
      </w:r>
      <w:r w:rsidR="00A92B5F" w:rsidRPr="00E57784">
        <w:t xml:space="preserve">l Sub-Componente de Producción </w:t>
      </w:r>
      <w:r w:rsidR="00E608C2" w:rsidRPr="00E57784">
        <w:t xml:space="preserve">establecidos para el termino </w:t>
      </w:r>
      <w:r w:rsidR="00016491" w:rsidRPr="00E57784">
        <w:t xml:space="preserve">del proyecto en 13 de </w:t>
      </w:r>
      <w:r w:rsidR="00BB2046" w:rsidRPr="00E57784">
        <w:t xml:space="preserve">Diciembre </w:t>
      </w:r>
      <w:r w:rsidR="00016491" w:rsidRPr="00E57784">
        <w:t>de 201</w:t>
      </w:r>
      <w:r w:rsidR="00BB2046" w:rsidRPr="00E57784">
        <w:t xml:space="preserve">0 (fecha original del </w:t>
      </w:r>
      <w:r w:rsidR="00016491" w:rsidRPr="00E57784">
        <w:t xml:space="preserve"> </w:t>
      </w:r>
      <w:r w:rsidR="00BB2046" w:rsidRPr="00E57784">
        <w:t xml:space="preserve">último desembolso) </w:t>
      </w:r>
      <w:r w:rsidR="00016491" w:rsidRPr="00E57784">
        <w:t>y modificados</w:t>
      </w:r>
      <w:r w:rsidR="00E608C2" w:rsidRPr="00E57784">
        <w:t>,</w:t>
      </w:r>
      <w:r w:rsidR="00016491" w:rsidRPr="00E57784">
        <w:t xml:space="preserve"> en algunos casos</w:t>
      </w:r>
      <w:r w:rsidR="00E608C2" w:rsidRPr="00E57784">
        <w:t>,</w:t>
      </w:r>
      <w:r w:rsidR="00016491" w:rsidRPr="00E57784">
        <w:t xml:space="preserve"> para reflejar </w:t>
      </w:r>
      <w:r w:rsidR="00E608C2" w:rsidRPr="00E57784">
        <w:t xml:space="preserve">un entorno actualizado </w:t>
      </w:r>
      <w:r w:rsidR="00016491" w:rsidRPr="00E57784">
        <w:t>del proyecto</w:t>
      </w:r>
      <w:r w:rsidR="003C19F8" w:rsidRPr="00E57784">
        <w:t>.</w:t>
      </w:r>
      <w:r w:rsidR="00016491" w:rsidRPr="00E57784">
        <w:t xml:space="preserve">  Se nota que </w:t>
      </w:r>
      <w:r w:rsidR="00E771E3" w:rsidRPr="00E57784">
        <w:t xml:space="preserve">la producción de las empresas de rosquillas ha aumentado en un 49% en </w:t>
      </w:r>
      <w:r w:rsidR="00676E23" w:rsidRPr="00E57784">
        <w:t xml:space="preserve">la meta programada en relación al </w:t>
      </w:r>
      <w:r w:rsidR="00E771E3" w:rsidRPr="00E57784">
        <w:t>nivel registrado en la línea de base elaborada en 2007 (de 750,000 rosquillas por día a 1,050,000)</w:t>
      </w:r>
      <w:r w:rsidR="008B2EB8" w:rsidRPr="00E57784">
        <w:t xml:space="preserve">. Dicho aumento se </w:t>
      </w:r>
      <w:r w:rsidR="00676E23" w:rsidRPr="00E57784">
        <w:t>debió</w:t>
      </w:r>
      <w:r w:rsidR="008B2EB8" w:rsidRPr="00E57784">
        <w:t xml:space="preserve"> tanto </w:t>
      </w:r>
      <w:r w:rsidR="00B47640" w:rsidRPr="00E57784">
        <w:t>a</w:t>
      </w:r>
      <w:r w:rsidR="008B2EB8" w:rsidRPr="00E57784">
        <w:t xml:space="preserve"> la </w:t>
      </w:r>
      <w:r w:rsidR="00BB2046" w:rsidRPr="00E57784">
        <w:t xml:space="preserve">incorporación de la </w:t>
      </w:r>
      <w:r w:rsidR="008B2EB8" w:rsidRPr="00E57784">
        <w:t>producción de nuevas empresas al proyecto como del aumento de la productividad promedio medida en unidades producidas por mes por empleado</w:t>
      </w:r>
      <w:r w:rsidR="00E608C2" w:rsidRPr="00E57784">
        <w:t xml:space="preserve"> de 42% frente a un incremento proyectado originalmente de 30% en relación a la línea de base (16,038 unidades a 22,741). Mientras los resultados logrados en los otros indicadores son satisfactorios, la </w:t>
      </w:r>
      <w:r w:rsidR="00011DBC" w:rsidRPr="00E57784">
        <w:t>implementación</w:t>
      </w:r>
      <w:r w:rsidR="00E608C2" w:rsidRPr="00E57784">
        <w:t xml:space="preserve"> de B</w:t>
      </w:r>
      <w:r w:rsidR="00BB2046" w:rsidRPr="00E57784">
        <w:t xml:space="preserve">PM </w:t>
      </w:r>
      <w:r w:rsidR="00011DBC" w:rsidRPr="00E57784">
        <w:t xml:space="preserve">está muy por debajo </w:t>
      </w:r>
      <w:r w:rsidR="00B47640" w:rsidRPr="00E57784">
        <w:t xml:space="preserve">de la meta (60% de las empresas con BPM implementadas totalmente) </w:t>
      </w:r>
      <w:r w:rsidR="00011DBC" w:rsidRPr="00E57784">
        <w:t xml:space="preserve">.  Esta situación fue notada por la Representación en una Misión de seguimiento, la que </w:t>
      </w:r>
      <w:r w:rsidR="00BB2046" w:rsidRPr="00E57784">
        <w:t>solicitó</w:t>
      </w:r>
      <w:r w:rsidR="00011DBC" w:rsidRPr="00E57784">
        <w:t xml:space="preserve"> a Swisscontact </w:t>
      </w:r>
      <w:r w:rsidR="00BB2046" w:rsidRPr="00E57784">
        <w:t>s</w:t>
      </w:r>
      <w:r w:rsidR="00011DBC" w:rsidRPr="00E57784">
        <w:t>ometer</w:t>
      </w:r>
      <w:r w:rsidR="00BB2046" w:rsidRPr="00E57784">
        <w:t xml:space="preserve"> </w:t>
      </w:r>
      <w:r w:rsidR="00011DBC" w:rsidRPr="00E57784">
        <w:t xml:space="preserve">un Plan de Implementación  de BPM para lo que resta del periodo de desembolso del proyecto. Dicho Plan fue sometido por Swisscontact pero sería conveniente que fuera revisado a raíz de los resultados de esta evaluación. </w:t>
      </w:r>
    </w:p>
    <w:p w:rsidR="00186908" w:rsidRPr="00E57784" w:rsidRDefault="00186908" w:rsidP="00303F64">
      <w:pPr>
        <w:spacing w:after="0" w:line="240" w:lineRule="auto"/>
        <w:ind w:left="720"/>
      </w:pPr>
    </w:p>
    <w:p w:rsidR="005836FF" w:rsidRPr="00E57784" w:rsidRDefault="005836FF" w:rsidP="00303F64">
      <w:pPr>
        <w:spacing w:after="0" w:line="240" w:lineRule="auto"/>
        <w:ind w:left="720"/>
      </w:pPr>
    </w:p>
    <w:p w:rsidR="00B47640" w:rsidRPr="00E57784" w:rsidRDefault="00B47640">
      <w:pPr>
        <w:spacing w:after="0" w:line="240" w:lineRule="auto"/>
        <w:ind w:left="0"/>
        <w:jc w:val="left"/>
      </w:pPr>
      <w:r w:rsidRPr="00E57784">
        <w:br w:type="page"/>
      </w:r>
    </w:p>
    <w:p w:rsidR="00B355DA" w:rsidRPr="00E57784" w:rsidRDefault="00B355DA" w:rsidP="00B355DA">
      <w:pPr>
        <w:spacing w:after="0" w:line="240" w:lineRule="auto"/>
        <w:ind w:left="720"/>
        <w:jc w:val="center"/>
        <w:rPr>
          <w:b/>
        </w:rPr>
      </w:pPr>
      <w:r w:rsidRPr="00E57784">
        <w:rPr>
          <w:b/>
        </w:rPr>
        <w:lastRenderedPageBreak/>
        <w:t xml:space="preserve">CUADRO </w:t>
      </w:r>
      <w:r w:rsidR="00A92B5F" w:rsidRPr="00E57784">
        <w:rPr>
          <w:b/>
        </w:rPr>
        <w:t>6</w:t>
      </w:r>
    </w:p>
    <w:p w:rsidR="00B355DA" w:rsidRPr="00E57784" w:rsidRDefault="00B355DA" w:rsidP="00B355DA">
      <w:pPr>
        <w:spacing w:after="0" w:line="240" w:lineRule="auto"/>
        <w:ind w:left="720"/>
        <w:jc w:val="center"/>
        <w:rPr>
          <w:b/>
        </w:rPr>
      </w:pPr>
    </w:p>
    <w:p w:rsidR="00B355DA" w:rsidRPr="00E57784" w:rsidRDefault="00B355DA" w:rsidP="00B355DA">
      <w:pPr>
        <w:spacing w:after="0" w:line="240" w:lineRule="auto"/>
        <w:ind w:left="720"/>
        <w:jc w:val="center"/>
        <w:rPr>
          <w:b/>
        </w:rPr>
      </w:pPr>
      <w:r w:rsidRPr="00E57784">
        <w:rPr>
          <w:b/>
        </w:rPr>
        <w:t>RESULTADOS LOGRADOS EN EL SUB-COM</w:t>
      </w:r>
      <w:r w:rsidR="00A5276A" w:rsidRPr="00E57784">
        <w:rPr>
          <w:b/>
        </w:rPr>
        <w:t>PONE</w:t>
      </w:r>
      <w:r w:rsidRPr="00E57784">
        <w:rPr>
          <w:b/>
        </w:rPr>
        <w:t xml:space="preserve">NTE DE PRODUCCION </w:t>
      </w:r>
    </w:p>
    <w:p w:rsidR="00303F64" w:rsidRPr="00E57784" w:rsidRDefault="00303F64" w:rsidP="00303F64">
      <w:pPr>
        <w:spacing w:after="0" w:line="240" w:lineRule="auto"/>
        <w:ind w:left="720"/>
        <w:rPr>
          <w:b/>
        </w:rPr>
      </w:pPr>
    </w:p>
    <w:tbl>
      <w:tblPr>
        <w:tblW w:w="1017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880"/>
        <w:gridCol w:w="3600"/>
        <w:gridCol w:w="3690"/>
      </w:tblGrid>
      <w:tr w:rsidR="003C19F8" w:rsidRPr="00E57784" w:rsidTr="00AD2C69">
        <w:trPr>
          <w:cantSplit/>
        </w:trPr>
        <w:tc>
          <w:tcPr>
            <w:tcW w:w="2880" w:type="dxa"/>
            <w:shd w:val="pct15" w:color="auto" w:fill="auto"/>
            <w:vAlign w:val="center"/>
          </w:tcPr>
          <w:p w:rsidR="003C19F8" w:rsidRPr="00E57784" w:rsidRDefault="00B355DA" w:rsidP="00AD2C69">
            <w:pPr>
              <w:jc w:val="center"/>
              <w:rPr>
                <w:sz w:val="20"/>
                <w:szCs w:val="20"/>
                <w:lang w:val="es-ES_tradnl"/>
              </w:rPr>
            </w:pPr>
            <w:r w:rsidRPr="00E57784">
              <w:rPr>
                <w:b/>
                <w:sz w:val="20"/>
                <w:szCs w:val="20"/>
                <w:lang w:val="es-ES_tradnl"/>
              </w:rPr>
              <w:t>SUB</w:t>
            </w:r>
            <w:r w:rsidR="00AD2C69" w:rsidRPr="00E57784">
              <w:rPr>
                <w:b/>
                <w:sz w:val="20"/>
                <w:szCs w:val="20"/>
                <w:lang w:val="es-ES_tradnl"/>
              </w:rPr>
              <w:t>-</w:t>
            </w:r>
            <w:r w:rsidR="003C19F8" w:rsidRPr="00E57784">
              <w:rPr>
                <w:b/>
                <w:sz w:val="20"/>
                <w:szCs w:val="20"/>
                <w:lang w:val="es-ES_tradnl"/>
              </w:rPr>
              <w:t xml:space="preserve">COMPONENTE </w:t>
            </w:r>
            <w:r w:rsidRPr="00E57784">
              <w:rPr>
                <w:b/>
                <w:sz w:val="20"/>
                <w:szCs w:val="20"/>
                <w:lang w:val="es-ES_tradnl"/>
              </w:rPr>
              <w:t>PRODUCCION</w:t>
            </w:r>
          </w:p>
        </w:tc>
        <w:tc>
          <w:tcPr>
            <w:tcW w:w="3600" w:type="dxa"/>
            <w:shd w:val="pct15" w:color="auto" w:fill="auto"/>
            <w:vAlign w:val="center"/>
          </w:tcPr>
          <w:p w:rsidR="003C19F8" w:rsidRPr="00E57784" w:rsidRDefault="00016491" w:rsidP="00AD2C69">
            <w:pPr>
              <w:jc w:val="center"/>
              <w:rPr>
                <w:b/>
                <w:sz w:val="20"/>
                <w:szCs w:val="20"/>
                <w:lang w:val="es-ES_tradnl"/>
              </w:rPr>
            </w:pPr>
            <w:r w:rsidRPr="00E57784">
              <w:rPr>
                <w:b/>
                <w:sz w:val="20"/>
                <w:szCs w:val="20"/>
                <w:lang w:val="es-ES_tradnl"/>
              </w:rPr>
              <w:t>INDICADOR DE RESULTADOS</w:t>
            </w:r>
            <w:r w:rsidR="003A5B52" w:rsidRPr="00E57784">
              <w:rPr>
                <w:b/>
                <w:sz w:val="20"/>
                <w:szCs w:val="20"/>
                <w:lang w:val="es-ES_tradnl"/>
              </w:rPr>
              <w:t xml:space="preserve"> EN RELACION A LA </w:t>
            </w:r>
            <w:r w:rsidR="003E284D" w:rsidRPr="00E57784">
              <w:rPr>
                <w:b/>
                <w:sz w:val="20"/>
                <w:szCs w:val="20"/>
                <w:lang w:val="es-ES_tradnl"/>
              </w:rPr>
              <w:t>LINEA DE BASE (2007)</w:t>
            </w:r>
          </w:p>
        </w:tc>
        <w:tc>
          <w:tcPr>
            <w:tcW w:w="3690" w:type="dxa"/>
            <w:shd w:val="pct15" w:color="auto" w:fill="auto"/>
            <w:vAlign w:val="center"/>
          </w:tcPr>
          <w:p w:rsidR="003C19F8" w:rsidRPr="00E57784" w:rsidRDefault="00016491" w:rsidP="00AD2C69">
            <w:pPr>
              <w:spacing w:after="0" w:line="240" w:lineRule="auto"/>
              <w:ind w:left="360"/>
              <w:jc w:val="center"/>
              <w:rPr>
                <w:b/>
                <w:sz w:val="20"/>
                <w:szCs w:val="20"/>
                <w:lang w:val="es-ES_tradnl"/>
              </w:rPr>
            </w:pPr>
            <w:r w:rsidRPr="00E57784">
              <w:rPr>
                <w:b/>
                <w:sz w:val="20"/>
                <w:szCs w:val="20"/>
                <w:lang w:val="es-ES_tradnl"/>
              </w:rPr>
              <w:t>LOGROS</w:t>
            </w:r>
          </w:p>
          <w:p w:rsidR="00016491" w:rsidRPr="00E57784" w:rsidRDefault="00016491" w:rsidP="00AD2C69">
            <w:pPr>
              <w:spacing w:after="0" w:line="240" w:lineRule="auto"/>
              <w:ind w:left="360"/>
              <w:jc w:val="center"/>
              <w:rPr>
                <w:b/>
                <w:sz w:val="20"/>
                <w:szCs w:val="20"/>
                <w:lang w:val="es-ES_tradnl"/>
              </w:rPr>
            </w:pPr>
            <w:r w:rsidRPr="00E57784">
              <w:rPr>
                <w:b/>
                <w:sz w:val="20"/>
                <w:szCs w:val="20"/>
                <w:lang w:val="es-ES_tradnl"/>
              </w:rPr>
              <w:t>A Mayo 12 de 20</w:t>
            </w:r>
            <w:r w:rsidR="00B104AA" w:rsidRPr="00E57784">
              <w:rPr>
                <w:b/>
                <w:sz w:val="20"/>
                <w:szCs w:val="20"/>
                <w:lang w:val="es-ES_tradnl"/>
              </w:rPr>
              <w:t>10</w:t>
            </w:r>
          </w:p>
        </w:tc>
      </w:tr>
      <w:tr w:rsidR="003C19F8" w:rsidRPr="00E57784" w:rsidTr="00A77AFA">
        <w:trPr>
          <w:cantSplit/>
        </w:trPr>
        <w:tc>
          <w:tcPr>
            <w:tcW w:w="2880" w:type="dxa"/>
          </w:tcPr>
          <w:p w:rsidR="003C19F8" w:rsidRPr="00E57784" w:rsidRDefault="003C19F8" w:rsidP="00BB2046">
            <w:pPr>
              <w:ind w:left="72"/>
              <w:jc w:val="left"/>
              <w:rPr>
                <w:sz w:val="20"/>
                <w:szCs w:val="20"/>
                <w:lang w:val="es-ES_tradnl"/>
              </w:rPr>
            </w:pPr>
            <w:r w:rsidRPr="00E57784">
              <w:rPr>
                <w:sz w:val="20"/>
                <w:szCs w:val="20"/>
                <w:lang w:val="es-ES_tradnl"/>
              </w:rPr>
              <w:t>Capacidad, productividad, calidad y diversidad de la producción aumentada y mejorada.</w:t>
            </w:r>
          </w:p>
          <w:p w:rsidR="003C19F8" w:rsidRPr="00E57784" w:rsidRDefault="003C19F8" w:rsidP="00E608C2">
            <w:pPr>
              <w:rPr>
                <w:sz w:val="16"/>
                <w:szCs w:val="16"/>
                <w:lang w:val="es-ES_tradnl"/>
              </w:rPr>
            </w:pPr>
          </w:p>
        </w:tc>
        <w:tc>
          <w:tcPr>
            <w:tcW w:w="3600" w:type="dxa"/>
          </w:tcPr>
          <w:p w:rsidR="003C19F8" w:rsidRPr="00E57784" w:rsidRDefault="003C19F8" w:rsidP="001335FF">
            <w:pPr>
              <w:numPr>
                <w:ilvl w:val="0"/>
                <w:numId w:val="13"/>
              </w:numPr>
              <w:spacing w:after="0" w:line="240" w:lineRule="auto"/>
              <w:rPr>
                <w:sz w:val="20"/>
                <w:szCs w:val="20"/>
                <w:lang w:val="es-ES_tradnl"/>
              </w:rPr>
            </w:pPr>
            <w:r w:rsidRPr="00E57784">
              <w:rPr>
                <w:sz w:val="20"/>
                <w:szCs w:val="20"/>
                <w:lang w:val="es-ES_tradnl"/>
              </w:rPr>
              <w:t>La capacidad de producción de las empresas de rosquillas aumenta a 756,000 rosquillas por día</w:t>
            </w:r>
            <w:r w:rsidRPr="00E57784">
              <w:rPr>
                <w:rStyle w:val="FootnoteReference"/>
                <w:sz w:val="20"/>
                <w:szCs w:val="20"/>
                <w:lang w:val="es-ES_tradnl"/>
              </w:rPr>
              <w:footnoteReference w:id="21"/>
            </w:r>
            <w:r w:rsidRPr="00E57784">
              <w:rPr>
                <w:sz w:val="20"/>
                <w:szCs w:val="20"/>
                <w:lang w:val="es-ES_tradnl"/>
              </w:rPr>
              <w:t>.</w:t>
            </w:r>
          </w:p>
          <w:p w:rsidR="003C19F8" w:rsidRPr="00E57784" w:rsidRDefault="003C19F8" w:rsidP="00A77AFA">
            <w:pPr>
              <w:spacing w:after="0" w:line="240" w:lineRule="auto"/>
              <w:ind w:left="360"/>
              <w:rPr>
                <w:sz w:val="20"/>
                <w:szCs w:val="20"/>
                <w:lang w:val="es-ES_tradnl"/>
              </w:rPr>
            </w:pPr>
          </w:p>
          <w:p w:rsidR="003C19F8" w:rsidRPr="00E57784" w:rsidRDefault="003C19F8" w:rsidP="001335FF">
            <w:pPr>
              <w:numPr>
                <w:ilvl w:val="0"/>
                <w:numId w:val="13"/>
              </w:numPr>
              <w:spacing w:after="0" w:line="240" w:lineRule="auto"/>
              <w:rPr>
                <w:sz w:val="20"/>
                <w:szCs w:val="20"/>
                <w:lang w:val="es-ES_tradnl"/>
              </w:rPr>
            </w:pPr>
            <w:r w:rsidRPr="00E57784">
              <w:rPr>
                <w:sz w:val="20"/>
                <w:szCs w:val="20"/>
                <w:lang w:val="es-ES_tradnl"/>
              </w:rPr>
              <w:t>La productividad promedio (16,038 unidades producidas por mes por empleado</w:t>
            </w:r>
            <w:r w:rsidRPr="00E57784">
              <w:rPr>
                <w:rStyle w:val="FootnoteReference"/>
                <w:sz w:val="20"/>
                <w:szCs w:val="20"/>
                <w:lang w:val="es-ES_tradnl"/>
              </w:rPr>
              <w:footnoteReference w:id="22"/>
            </w:r>
            <w:r w:rsidRPr="00E57784">
              <w:rPr>
                <w:sz w:val="20"/>
                <w:szCs w:val="20"/>
                <w:lang w:val="es-ES_tradnl"/>
              </w:rPr>
              <w:t xml:space="preserve">)  de las empresas se incrementado en un 30%. </w:t>
            </w:r>
          </w:p>
          <w:p w:rsidR="003C19F8" w:rsidRPr="00E57784" w:rsidRDefault="003C19F8" w:rsidP="00A77AFA">
            <w:pPr>
              <w:spacing w:after="0" w:line="240" w:lineRule="auto"/>
              <w:rPr>
                <w:sz w:val="20"/>
                <w:szCs w:val="20"/>
                <w:lang w:val="es-ES_tradnl"/>
              </w:rPr>
            </w:pPr>
          </w:p>
          <w:p w:rsidR="003C19F8" w:rsidRPr="00E57784" w:rsidRDefault="003C19F8" w:rsidP="001335FF">
            <w:pPr>
              <w:numPr>
                <w:ilvl w:val="0"/>
                <w:numId w:val="13"/>
              </w:numPr>
              <w:spacing w:after="0" w:line="240" w:lineRule="auto"/>
              <w:rPr>
                <w:sz w:val="20"/>
                <w:szCs w:val="20"/>
                <w:lang w:val="es-ES_tradnl"/>
              </w:rPr>
            </w:pPr>
            <w:r w:rsidRPr="00E57784">
              <w:rPr>
                <w:sz w:val="20"/>
                <w:szCs w:val="20"/>
                <w:lang w:val="es-ES_tradnl"/>
              </w:rPr>
              <w:t>Al menos dos nuevos productos desarrollados, incluyendo el estudio de mercado, desarrollo del prototipo y el registro de la marca.</w:t>
            </w:r>
          </w:p>
          <w:p w:rsidR="003C19F8" w:rsidRPr="00E57784" w:rsidRDefault="003C19F8" w:rsidP="00A77AFA">
            <w:pPr>
              <w:spacing w:after="0" w:line="240" w:lineRule="auto"/>
              <w:rPr>
                <w:sz w:val="20"/>
                <w:szCs w:val="20"/>
                <w:lang w:val="es-ES_tradnl"/>
              </w:rPr>
            </w:pPr>
          </w:p>
          <w:p w:rsidR="00A77AFA" w:rsidRPr="00E57784" w:rsidRDefault="00A77AFA" w:rsidP="00A77AFA">
            <w:pPr>
              <w:spacing w:after="0" w:line="240" w:lineRule="auto"/>
              <w:rPr>
                <w:sz w:val="20"/>
                <w:szCs w:val="20"/>
                <w:lang w:val="es-ES_tradnl"/>
              </w:rPr>
            </w:pPr>
          </w:p>
          <w:p w:rsidR="003C19F8" w:rsidRPr="00E57784" w:rsidRDefault="003C19F8" w:rsidP="001335FF">
            <w:pPr>
              <w:numPr>
                <w:ilvl w:val="0"/>
                <w:numId w:val="13"/>
              </w:numPr>
              <w:spacing w:after="0" w:line="240" w:lineRule="auto"/>
              <w:rPr>
                <w:sz w:val="20"/>
                <w:szCs w:val="20"/>
                <w:lang w:val="es-ES_tradnl"/>
              </w:rPr>
            </w:pPr>
            <w:r w:rsidRPr="00E57784">
              <w:rPr>
                <w:sz w:val="20"/>
                <w:szCs w:val="20"/>
                <w:lang w:val="es-ES_tradnl"/>
              </w:rPr>
              <w:t>20 diseños de flujos de proceso y plantas de proceso (impacto ambiental y seguridad industrial en sus procesos productivos).</w:t>
            </w:r>
          </w:p>
          <w:p w:rsidR="003C19F8" w:rsidRPr="00E57784" w:rsidRDefault="003C19F8" w:rsidP="00A77AFA">
            <w:pPr>
              <w:spacing w:after="0" w:line="240" w:lineRule="auto"/>
              <w:rPr>
                <w:sz w:val="20"/>
                <w:szCs w:val="20"/>
                <w:lang w:val="es-ES_tradnl"/>
              </w:rPr>
            </w:pPr>
          </w:p>
          <w:p w:rsidR="003C19F8" w:rsidRPr="00E57784" w:rsidRDefault="003C19F8" w:rsidP="001335FF">
            <w:pPr>
              <w:numPr>
                <w:ilvl w:val="0"/>
                <w:numId w:val="13"/>
              </w:numPr>
              <w:spacing w:after="0" w:line="240" w:lineRule="auto"/>
              <w:rPr>
                <w:sz w:val="20"/>
                <w:szCs w:val="20"/>
                <w:lang w:val="es-ES_tradnl"/>
              </w:rPr>
            </w:pPr>
            <w:r w:rsidRPr="00E57784">
              <w:rPr>
                <w:sz w:val="20"/>
                <w:szCs w:val="20"/>
                <w:lang w:val="es-ES_tradnl"/>
              </w:rPr>
              <w:t>Al menos un 60% de las empresas (31 de 52) han implementado totalmente BPM en sus procesos productivos.</w:t>
            </w:r>
          </w:p>
          <w:p w:rsidR="003C19F8" w:rsidRPr="00E57784" w:rsidRDefault="003C19F8" w:rsidP="00A77AFA">
            <w:pPr>
              <w:pStyle w:val="ListParagraph"/>
              <w:spacing w:after="0" w:line="240" w:lineRule="auto"/>
              <w:rPr>
                <w:sz w:val="20"/>
                <w:szCs w:val="20"/>
              </w:rPr>
            </w:pPr>
          </w:p>
          <w:p w:rsidR="003C19F8" w:rsidRPr="00E57784" w:rsidRDefault="003C19F8" w:rsidP="00A77AFA">
            <w:pPr>
              <w:spacing w:after="0" w:line="240" w:lineRule="auto"/>
              <w:ind w:left="360"/>
              <w:rPr>
                <w:b/>
                <w:sz w:val="20"/>
                <w:szCs w:val="20"/>
                <w:lang w:val="es-ES_tradnl"/>
              </w:rPr>
            </w:pPr>
          </w:p>
        </w:tc>
        <w:tc>
          <w:tcPr>
            <w:tcW w:w="3690" w:type="dxa"/>
          </w:tcPr>
          <w:p w:rsidR="003C19F8" w:rsidRPr="00E57784" w:rsidRDefault="003C19F8" w:rsidP="001335FF">
            <w:pPr>
              <w:numPr>
                <w:ilvl w:val="0"/>
                <w:numId w:val="13"/>
              </w:numPr>
              <w:spacing w:after="0" w:line="240" w:lineRule="auto"/>
              <w:rPr>
                <w:sz w:val="20"/>
                <w:szCs w:val="20"/>
                <w:lang w:val="es-ES_tradnl"/>
              </w:rPr>
            </w:pPr>
            <w:r w:rsidRPr="00E57784">
              <w:rPr>
                <w:sz w:val="20"/>
                <w:szCs w:val="20"/>
                <w:lang w:val="es-ES_tradnl"/>
              </w:rPr>
              <w:t>La capacidad de producción aumentó en 39% (1,050,000 rosquillas diarias) respecto a la meta inferida.</w:t>
            </w:r>
          </w:p>
          <w:p w:rsidR="00A77AFA" w:rsidRPr="00E57784" w:rsidRDefault="00A77AFA" w:rsidP="00A77AFA">
            <w:pPr>
              <w:spacing w:after="0" w:line="240" w:lineRule="auto"/>
              <w:ind w:left="360"/>
              <w:rPr>
                <w:sz w:val="20"/>
                <w:szCs w:val="20"/>
                <w:lang w:val="es-ES_tradnl"/>
              </w:rPr>
            </w:pPr>
          </w:p>
          <w:p w:rsidR="003C19F8" w:rsidRPr="00E57784" w:rsidRDefault="003C19F8" w:rsidP="001335FF">
            <w:pPr>
              <w:pStyle w:val="ListParagraph"/>
              <w:numPr>
                <w:ilvl w:val="0"/>
                <w:numId w:val="23"/>
              </w:numPr>
              <w:spacing w:after="0" w:line="240" w:lineRule="auto"/>
              <w:rPr>
                <w:sz w:val="20"/>
                <w:szCs w:val="20"/>
                <w:lang w:val="es-ES_tradnl"/>
              </w:rPr>
            </w:pPr>
            <w:r w:rsidRPr="00E57784">
              <w:rPr>
                <w:sz w:val="20"/>
                <w:szCs w:val="20"/>
                <w:lang w:val="es-ES_tradnl"/>
              </w:rPr>
              <w:t>La productividad promedio alcanzó 22,741 unidades producidas por mes por empleado, correspondiendo a un incremento de 42%</w:t>
            </w:r>
            <w:r w:rsidRPr="00E57784">
              <w:rPr>
                <w:rStyle w:val="FootnoteReference"/>
                <w:sz w:val="20"/>
                <w:szCs w:val="20"/>
                <w:lang w:val="es-ES_tradnl"/>
              </w:rPr>
              <w:footnoteReference w:id="23"/>
            </w:r>
            <w:r w:rsidRPr="00E57784">
              <w:rPr>
                <w:sz w:val="20"/>
                <w:szCs w:val="20"/>
                <w:lang w:val="es-ES_tradnl"/>
              </w:rPr>
              <w:t>.</w:t>
            </w:r>
          </w:p>
          <w:p w:rsidR="00016491" w:rsidRPr="00E57784" w:rsidRDefault="00016491" w:rsidP="00A77AFA">
            <w:pPr>
              <w:pStyle w:val="ListParagraph"/>
              <w:spacing w:after="0" w:line="240" w:lineRule="auto"/>
              <w:ind w:left="360"/>
              <w:rPr>
                <w:sz w:val="20"/>
                <w:szCs w:val="20"/>
                <w:lang w:val="es-ES_tradnl"/>
              </w:rPr>
            </w:pPr>
          </w:p>
          <w:p w:rsidR="003C19F8" w:rsidRPr="00E57784" w:rsidRDefault="003C19F8" w:rsidP="001335FF">
            <w:pPr>
              <w:numPr>
                <w:ilvl w:val="0"/>
                <w:numId w:val="13"/>
              </w:numPr>
              <w:spacing w:after="0" w:line="240" w:lineRule="auto"/>
              <w:rPr>
                <w:sz w:val="20"/>
                <w:szCs w:val="20"/>
                <w:lang w:val="es-ES_tradnl"/>
              </w:rPr>
            </w:pPr>
            <w:r w:rsidRPr="00E57784">
              <w:rPr>
                <w:sz w:val="20"/>
                <w:szCs w:val="20"/>
                <w:lang w:val="es-ES_tradnl"/>
              </w:rPr>
              <w:t>4 nuevos productos desarrollados para el mercado (rosquilla grande para postre en miel, rosquilla rellena, mini rosquillas y hojaldras mixtas y la formulación de rosquillas  Danlí).</w:t>
            </w:r>
          </w:p>
          <w:p w:rsidR="003C19F8" w:rsidRPr="00E57784" w:rsidRDefault="003C19F8" w:rsidP="00A77AFA">
            <w:pPr>
              <w:spacing w:after="0" w:line="240" w:lineRule="auto"/>
              <w:ind w:left="360"/>
              <w:rPr>
                <w:sz w:val="20"/>
                <w:szCs w:val="20"/>
                <w:lang w:val="es-ES_tradnl"/>
              </w:rPr>
            </w:pPr>
          </w:p>
          <w:p w:rsidR="003C19F8" w:rsidRPr="00E57784" w:rsidRDefault="003C19F8" w:rsidP="001335FF">
            <w:pPr>
              <w:numPr>
                <w:ilvl w:val="0"/>
                <w:numId w:val="13"/>
              </w:numPr>
              <w:spacing w:after="0" w:line="240" w:lineRule="auto"/>
              <w:rPr>
                <w:sz w:val="20"/>
                <w:szCs w:val="20"/>
                <w:lang w:val="es-ES_tradnl"/>
              </w:rPr>
            </w:pPr>
            <w:r w:rsidRPr="00E57784">
              <w:rPr>
                <w:sz w:val="20"/>
                <w:szCs w:val="20"/>
                <w:lang w:val="es-ES_tradnl"/>
              </w:rPr>
              <w:t>Se desarrollaron 9 diseños de flujos de proceso y 21 planos de plantas de proceso (30 en total).</w:t>
            </w:r>
          </w:p>
          <w:p w:rsidR="003C19F8" w:rsidRPr="00E57784" w:rsidRDefault="003C19F8" w:rsidP="00A77AFA">
            <w:pPr>
              <w:spacing w:after="0" w:line="240" w:lineRule="auto"/>
              <w:rPr>
                <w:sz w:val="20"/>
                <w:szCs w:val="20"/>
                <w:lang w:val="es-ES_tradnl"/>
              </w:rPr>
            </w:pPr>
          </w:p>
          <w:p w:rsidR="003C19F8" w:rsidRPr="00E57784" w:rsidRDefault="003C19F8" w:rsidP="00A77AFA">
            <w:pPr>
              <w:spacing w:after="0" w:line="240" w:lineRule="auto"/>
              <w:rPr>
                <w:sz w:val="20"/>
                <w:szCs w:val="20"/>
                <w:lang w:val="es-ES_tradnl"/>
              </w:rPr>
            </w:pPr>
          </w:p>
          <w:p w:rsidR="003C19F8" w:rsidRPr="00E57784" w:rsidRDefault="003C19F8" w:rsidP="001335FF">
            <w:pPr>
              <w:numPr>
                <w:ilvl w:val="0"/>
                <w:numId w:val="13"/>
              </w:numPr>
              <w:spacing w:after="0" w:line="240" w:lineRule="auto"/>
              <w:rPr>
                <w:sz w:val="20"/>
                <w:szCs w:val="20"/>
                <w:lang w:val="es-ES_tradnl"/>
              </w:rPr>
            </w:pPr>
            <w:r w:rsidRPr="00E57784">
              <w:rPr>
                <w:sz w:val="20"/>
                <w:szCs w:val="20"/>
                <w:lang w:val="es-ES_tradnl"/>
              </w:rPr>
              <w:t>El 62% de las empresas (43 de 69) han aumentado el nivel de implementación BPM en un promedio ponderado de 36%</w:t>
            </w:r>
            <w:r w:rsidRPr="00E57784">
              <w:rPr>
                <w:rStyle w:val="FootnoteReference"/>
                <w:sz w:val="20"/>
                <w:szCs w:val="20"/>
                <w:lang w:val="es-ES_tradnl"/>
              </w:rPr>
              <w:footnoteReference w:id="24"/>
            </w:r>
            <w:r w:rsidRPr="00E57784">
              <w:rPr>
                <w:sz w:val="20"/>
                <w:szCs w:val="20"/>
                <w:lang w:val="es-ES_tradnl"/>
              </w:rPr>
              <w:t xml:space="preserve"> (25 empresas aumentaron en 29 puntos porcentuales y 18 aumentaron en 46 puntos porcentuales).</w:t>
            </w:r>
          </w:p>
        </w:tc>
      </w:tr>
    </w:tbl>
    <w:p w:rsidR="00ED6C16" w:rsidRPr="00E57784" w:rsidRDefault="00ED6C16" w:rsidP="00ED6C16">
      <w:pPr>
        <w:spacing w:after="0" w:line="240" w:lineRule="auto"/>
        <w:ind w:left="2205"/>
        <w:rPr>
          <w:b/>
        </w:rPr>
      </w:pPr>
    </w:p>
    <w:p w:rsidR="00260FD2" w:rsidRPr="00E57784" w:rsidRDefault="00260FD2" w:rsidP="00EC622D">
      <w:pPr>
        <w:numPr>
          <w:ilvl w:val="6"/>
          <w:numId w:val="7"/>
        </w:numPr>
        <w:spacing w:after="0" w:line="240" w:lineRule="auto"/>
        <w:ind w:left="1440"/>
        <w:rPr>
          <w:b/>
        </w:rPr>
      </w:pPr>
      <w:r w:rsidRPr="00E57784">
        <w:rPr>
          <w:b/>
        </w:rPr>
        <w:t>Administración/gestión de negocios</w:t>
      </w:r>
    </w:p>
    <w:p w:rsidR="00260FD2" w:rsidRPr="00E57784" w:rsidRDefault="00260FD2" w:rsidP="00303F64">
      <w:pPr>
        <w:spacing w:after="0" w:line="240" w:lineRule="auto"/>
        <w:ind w:left="720"/>
      </w:pPr>
    </w:p>
    <w:p w:rsidR="00016491" w:rsidRPr="00E57784" w:rsidRDefault="00601625" w:rsidP="00303F64">
      <w:pPr>
        <w:spacing w:after="0" w:line="240" w:lineRule="auto"/>
        <w:ind w:left="720"/>
        <w:rPr>
          <w:lang w:val="es-ES_tradnl"/>
        </w:rPr>
      </w:pPr>
      <w:r w:rsidRPr="00E57784">
        <w:t>4</w:t>
      </w:r>
      <w:r w:rsidR="00016491" w:rsidRPr="00E57784">
        <w:t>.03</w:t>
      </w:r>
      <w:r w:rsidR="00016491" w:rsidRPr="00E57784">
        <w:tab/>
      </w:r>
      <w:r w:rsidR="00260FD2" w:rsidRPr="00E57784">
        <w:t xml:space="preserve">El Cuadro </w:t>
      </w:r>
      <w:r w:rsidR="00A92B5F" w:rsidRPr="00E57784">
        <w:t>7</w:t>
      </w:r>
      <w:r w:rsidR="00260FD2" w:rsidRPr="00E57784">
        <w:t xml:space="preserve"> contiene las metas para fines del proyecto y los resultados logrados a Mayo 12 de 2010 en el Sub-Componente de Administración/gestión de negocios</w:t>
      </w:r>
      <w:r w:rsidR="00A77AFA" w:rsidRPr="00E57784">
        <w:t xml:space="preserve">. De acuerdo con estas cifras, la utilidad promedio anual de las empresas de rosquillas </w:t>
      </w:r>
      <w:r w:rsidR="00B42746" w:rsidRPr="00E57784">
        <w:t>aumentó</w:t>
      </w:r>
      <w:r w:rsidR="00A77AFA" w:rsidRPr="00E57784">
        <w:t xml:space="preserve"> en un 48% en relación a la línea de base frente a una meta de 30% de aumento, llegando a US$</w:t>
      </w:r>
      <w:r w:rsidR="00A77AFA" w:rsidRPr="00E57784">
        <w:rPr>
          <w:lang w:val="es-ES_tradnl"/>
        </w:rPr>
        <w:t>8,269.83</w:t>
      </w:r>
      <w:r w:rsidR="000D2B0A" w:rsidRPr="00E57784">
        <w:rPr>
          <w:lang w:val="es-ES_tradnl"/>
        </w:rPr>
        <w:t xml:space="preserve"> en Mayo 12 de 2010. Las otras metas fueron también alcanzadas en forma satisfactoria, o excedieron la meta original como en el caso del </w:t>
      </w:r>
      <w:r w:rsidR="00C40DCD" w:rsidRPr="00E57784">
        <w:rPr>
          <w:lang w:val="es-ES_tradnl"/>
        </w:rPr>
        <w:t>número</w:t>
      </w:r>
      <w:r w:rsidR="000D2B0A" w:rsidRPr="00E57784">
        <w:rPr>
          <w:lang w:val="es-ES_tradnl"/>
        </w:rPr>
        <w:t xml:space="preserve"> de empresas con planes de negocios elaborados.  </w:t>
      </w:r>
      <w:r w:rsidR="00D21AFF" w:rsidRPr="00E57784">
        <w:rPr>
          <w:lang w:val="es-ES_tradnl"/>
        </w:rPr>
        <w:t xml:space="preserve">En términos cualitativos, se ha notado una habilidad adecuada de las propietarias en la conducción de sus negocios, conocimiento de sus costos y posible demanda y precios de venta en distintos mercados, todo lo cual les ayuda a planear sus actividades de producción y de comercialización. </w:t>
      </w:r>
    </w:p>
    <w:p w:rsidR="00186908" w:rsidRPr="00E57784" w:rsidRDefault="00186908" w:rsidP="00303F64">
      <w:pPr>
        <w:spacing w:after="0" w:line="240" w:lineRule="auto"/>
        <w:ind w:left="720"/>
        <w:rPr>
          <w:lang w:val="es-ES_tradnl"/>
        </w:rPr>
      </w:pPr>
    </w:p>
    <w:p w:rsidR="00186908" w:rsidRPr="00E57784" w:rsidRDefault="00186908" w:rsidP="00303F64">
      <w:pPr>
        <w:spacing w:after="0" w:line="240" w:lineRule="auto"/>
        <w:ind w:left="720"/>
      </w:pPr>
    </w:p>
    <w:p w:rsidR="00260FD2" w:rsidRPr="00E57784" w:rsidRDefault="00260FD2" w:rsidP="00303F64">
      <w:pPr>
        <w:spacing w:after="0" w:line="240" w:lineRule="auto"/>
        <w:ind w:left="720"/>
      </w:pPr>
    </w:p>
    <w:p w:rsidR="00E65A13" w:rsidRPr="00E57784" w:rsidRDefault="00E65A13">
      <w:pPr>
        <w:spacing w:after="0" w:line="240" w:lineRule="auto"/>
        <w:ind w:left="0"/>
        <w:jc w:val="left"/>
      </w:pPr>
      <w:r w:rsidRPr="00E57784">
        <w:br w:type="page"/>
      </w:r>
    </w:p>
    <w:p w:rsidR="00260FD2" w:rsidRPr="00E57784" w:rsidRDefault="00260FD2" w:rsidP="00260FD2">
      <w:pPr>
        <w:spacing w:after="0" w:line="240" w:lineRule="auto"/>
        <w:ind w:left="720"/>
        <w:jc w:val="center"/>
        <w:rPr>
          <w:b/>
        </w:rPr>
      </w:pPr>
      <w:r w:rsidRPr="00E57784">
        <w:rPr>
          <w:b/>
        </w:rPr>
        <w:lastRenderedPageBreak/>
        <w:t xml:space="preserve">Cuadro </w:t>
      </w:r>
      <w:r w:rsidR="00A92B5F" w:rsidRPr="00E57784">
        <w:rPr>
          <w:b/>
        </w:rPr>
        <w:t>7</w:t>
      </w:r>
    </w:p>
    <w:p w:rsidR="00260FD2" w:rsidRPr="00E57784" w:rsidRDefault="00260FD2" w:rsidP="00260FD2">
      <w:pPr>
        <w:spacing w:after="0" w:line="240" w:lineRule="auto"/>
        <w:ind w:left="720"/>
        <w:jc w:val="center"/>
      </w:pPr>
    </w:p>
    <w:p w:rsidR="00260FD2" w:rsidRPr="00E57784" w:rsidRDefault="00260FD2" w:rsidP="00260FD2">
      <w:pPr>
        <w:spacing w:after="0" w:line="240" w:lineRule="auto"/>
        <w:ind w:left="720"/>
        <w:jc w:val="center"/>
        <w:rPr>
          <w:b/>
        </w:rPr>
      </w:pPr>
      <w:r w:rsidRPr="00E57784">
        <w:rPr>
          <w:b/>
        </w:rPr>
        <w:t>RESULTADOS LOGRADOS EN EL SUB-COM</w:t>
      </w:r>
      <w:r w:rsidR="00A5276A" w:rsidRPr="00E57784">
        <w:rPr>
          <w:b/>
        </w:rPr>
        <w:t>PON</w:t>
      </w:r>
      <w:r w:rsidRPr="00E57784">
        <w:rPr>
          <w:b/>
        </w:rPr>
        <w:t xml:space="preserve">ENTE DE ADMINISTRACION/GESTION DE NEGOCIOS </w:t>
      </w:r>
    </w:p>
    <w:p w:rsidR="00260FD2" w:rsidRPr="00E57784" w:rsidRDefault="00260FD2" w:rsidP="00260FD2">
      <w:pPr>
        <w:spacing w:after="0" w:line="240" w:lineRule="auto"/>
        <w:ind w:left="720"/>
        <w:rPr>
          <w:b/>
        </w:rPr>
      </w:pPr>
    </w:p>
    <w:tbl>
      <w:tblPr>
        <w:tblW w:w="1017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420"/>
        <w:gridCol w:w="3330"/>
        <w:gridCol w:w="3420"/>
      </w:tblGrid>
      <w:tr w:rsidR="003A5B52" w:rsidRPr="00E57784" w:rsidTr="00AD2C69">
        <w:trPr>
          <w:cantSplit/>
        </w:trPr>
        <w:tc>
          <w:tcPr>
            <w:tcW w:w="3420" w:type="dxa"/>
            <w:tcBorders>
              <w:bottom w:val="single" w:sz="4" w:space="0" w:color="auto"/>
            </w:tcBorders>
            <w:shd w:val="pct15" w:color="auto" w:fill="auto"/>
            <w:vAlign w:val="center"/>
          </w:tcPr>
          <w:p w:rsidR="003A5B52" w:rsidRPr="00E57784" w:rsidRDefault="003A5B52" w:rsidP="00AD2C69">
            <w:pPr>
              <w:jc w:val="center"/>
              <w:rPr>
                <w:sz w:val="20"/>
                <w:szCs w:val="20"/>
                <w:lang w:val="es-ES_tradnl"/>
              </w:rPr>
            </w:pPr>
            <w:r w:rsidRPr="00E57784">
              <w:rPr>
                <w:b/>
                <w:sz w:val="20"/>
                <w:szCs w:val="20"/>
                <w:lang w:val="es-ES_tradnl"/>
              </w:rPr>
              <w:t>SUB</w:t>
            </w:r>
            <w:r w:rsidR="00AD2C69" w:rsidRPr="00E57784">
              <w:rPr>
                <w:b/>
                <w:sz w:val="20"/>
                <w:szCs w:val="20"/>
                <w:lang w:val="es-ES_tradnl"/>
              </w:rPr>
              <w:t>-</w:t>
            </w:r>
            <w:r w:rsidRPr="00E57784">
              <w:rPr>
                <w:b/>
                <w:sz w:val="20"/>
                <w:szCs w:val="20"/>
                <w:lang w:val="es-ES_tradnl"/>
              </w:rPr>
              <w:t xml:space="preserve">COMPONENTE </w:t>
            </w:r>
            <w:r w:rsidR="00E07C71" w:rsidRPr="00E57784">
              <w:rPr>
                <w:b/>
                <w:sz w:val="20"/>
                <w:szCs w:val="20"/>
                <w:lang w:val="es-ES_tradnl"/>
              </w:rPr>
              <w:t>ADMINISTRACION/GESTION DE NEGOCIOS</w:t>
            </w:r>
          </w:p>
        </w:tc>
        <w:tc>
          <w:tcPr>
            <w:tcW w:w="3330" w:type="dxa"/>
            <w:tcBorders>
              <w:bottom w:val="single" w:sz="4" w:space="0" w:color="auto"/>
            </w:tcBorders>
            <w:shd w:val="pct15" w:color="auto" w:fill="auto"/>
            <w:vAlign w:val="center"/>
          </w:tcPr>
          <w:p w:rsidR="003A5B52" w:rsidRPr="00E57784" w:rsidRDefault="003A5B52" w:rsidP="00AD2C69">
            <w:pPr>
              <w:jc w:val="center"/>
              <w:rPr>
                <w:b/>
                <w:sz w:val="20"/>
                <w:szCs w:val="20"/>
                <w:lang w:val="es-ES_tradnl"/>
              </w:rPr>
            </w:pPr>
            <w:r w:rsidRPr="00E57784">
              <w:rPr>
                <w:b/>
                <w:sz w:val="20"/>
                <w:szCs w:val="20"/>
                <w:lang w:val="es-ES_tradnl"/>
              </w:rPr>
              <w:t>INDICADOR DE RESULTADOS</w:t>
            </w:r>
          </w:p>
          <w:p w:rsidR="003A5B52" w:rsidRPr="00E57784" w:rsidRDefault="003A5B52" w:rsidP="00AD2C69">
            <w:pPr>
              <w:jc w:val="center"/>
              <w:rPr>
                <w:b/>
                <w:sz w:val="20"/>
                <w:szCs w:val="20"/>
                <w:lang w:val="es-ES_tradnl"/>
              </w:rPr>
            </w:pPr>
            <w:r w:rsidRPr="00E57784">
              <w:rPr>
                <w:b/>
                <w:sz w:val="20"/>
                <w:szCs w:val="20"/>
                <w:lang w:val="es-ES_tradnl"/>
              </w:rPr>
              <w:t xml:space="preserve">EN RELACION A LA </w:t>
            </w:r>
            <w:r w:rsidR="003E284D" w:rsidRPr="00E57784">
              <w:rPr>
                <w:b/>
                <w:sz w:val="20"/>
                <w:szCs w:val="20"/>
                <w:lang w:val="es-ES_tradnl"/>
              </w:rPr>
              <w:t>LINEA DE BASE (2007)</w:t>
            </w:r>
          </w:p>
        </w:tc>
        <w:tc>
          <w:tcPr>
            <w:tcW w:w="3420" w:type="dxa"/>
            <w:tcBorders>
              <w:bottom w:val="single" w:sz="4" w:space="0" w:color="auto"/>
            </w:tcBorders>
            <w:shd w:val="pct15" w:color="auto" w:fill="auto"/>
            <w:vAlign w:val="center"/>
          </w:tcPr>
          <w:p w:rsidR="003A5B52" w:rsidRPr="00E57784" w:rsidRDefault="003A5B52" w:rsidP="00AD2C69">
            <w:pPr>
              <w:spacing w:after="0" w:line="240" w:lineRule="auto"/>
              <w:ind w:left="360"/>
              <w:jc w:val="center"/>
              <w:rPr>
                <w:b/>
                <w:sz w:val="20"/>
                <w:szCs w:val="20"/>
                <w:lang w:val="es-ES_tradnl"/>
              </w:rPr>
            </w:pPr>
            <w:r w:rsidRPr="00E57784">
              <w:rPr>
                <w:b/>
                <w:sz w:val="20"/>
                <w:szCs w:val="20"/>
                <w:lang w:val="es-ES_tradnl"/>
              </w:rPr>
              <w:t>LOGROS</w:t>
            </w:r>
          </w:p>
          <w:p w:rsidR="003A5B52" w:rsidRPr="00E57784" w:rsidRDefault="003A5B52" w:rsidP="00AD2C69">
            <w:pPr>
              <w:spacing w:after="0" w:line="240" w:lineRule="auto"/>
              <w:ind w:left="360"/>
              <w:jc w:val="center"/>
              <w:rPr>
                <w:b/>
                <w:sz w:val="20"/>
                <w:szCs w:val="20"/>
                <w:lang w:val="es-ES_tradnl"/>
              </w:rPr>
            </w:pPr>
            <w:r w:rsidRPr="00E57784">
              <w:rPr>
                <w:b/>
                <w:sz w:val="20"/>
                <w:szCs w:val="20"/>
                <w:lang w:val="es-ES_tradnl"/>
              </w:rPr>
              <w:t>A Mayo 12 de 20</w:t>
            </w:r>
            <w:r w:rsidR="00B104AA" w:rsidRPr="00E57784">
              <w:rPr>
                <w:b/>
                <w:sz w:val="20"/>
                <w:szCs w:val="20"/>
                <w:lang w:val="es-ES_tradnl"/>
              </w:rPr>
              <w:t>10</w:t>
            </w:r>
          </w:p>
        </w:tc>
      </w:tr>
      <w:tr w:rsidR="003A5B52" w:rsidRPr="00E57784" w:rsidTr="003A5B52">
        <w:trPr>
          <w:cantSplit/>
        </w:trPr>
        <w:tc>
          <w:tcPr>
            <w:tcW w:w="3420" w:type="dxa"/>
            <w:shd w:val="clear" w:color="auto" w:fill="auto"/>
          </w:tcPr>
          <w:p w:rsidR="003A5B52" w:rsidRPr="00E57784" w:rsidRDefault="003A5B52" w:rsidP="00B42746">
            <w:pPr>
              <w:ind w:left="72"/>
              <w:rPr>
                <w:bCs/>
                <w:color w:val="000000"/>
                <w:sz w:val="20"/>
                <w:szCs w:val="20"/>
                <w:lang w:val="es-MX" w:eastAsia="es-MX"/>
              </w:rPr>
            </w:pPr>
            <w:r w:rsidRPr="00E57784">
              <w:rPr>
                <w:sz w:val="20"/>
                <w:szCs w:val="20"/>
                <w:lang w:val="es-ES_tradnl"/>
              </w:rPr>
              <w:t>Eficiencia en el uso de los recursos y las</w:t>
            </w:r>
            <w:r w:rsidRPr="00E57784">
              <w:rPr>
                <w:bCs/>
                <w:color w:val="000000"/>
                <w:sz w:val="20"/>
                <w:szCs w:val="20"/>
                <w:lang w:val="es-MX" w:eastAsia="es-MX"/>
              </w:rPr>
              <w:t xml:space="preserve"> habilidades y capacidades de gestión desarrolladas y mejoradas. </w:t>
            </w:r>
          </w:p>
          <w:p w:rsidR="003A5B52" w:rsidRPr="00E57784" w:rsidRDefault="003A5B52" w:rsidP="00C40DCD">
            <w:pPr>
              <w:tabs>
                <w:tab w:val="num" w:pos="426"/>
              </w:tabs>
              <w:rPr>
                <w:bCs/>
                <w:color w:val="000000"/>
                <w:sz w:val="18"/>
                <w:szCs w:val="18"/>
                <w:lang w:val="es-MX" w:eastAsia="es-MX"/>
              </w:rPr>
            </w:pPr>
          </w:p>
          <w:p w:rsidR="003A5B52" w:rsidRPr="00E57784" w:rsidRDefault="003A5B52" w:rsidP="00C40DCD">
            <w:pPr>
              <w:tabs>
                <w:tab w:val="num" w:pos="426"/>
              </w:tabs>
              <w:rPr>
                <w:sz w:val="16"/>
                <w:szCs w:val="16"/>
                <w:lang w:val="es-MX"/>
              </w:rPr>
            </w:pPr>
          </w:p>
        </w:tc>
        <w:tc>
          <w:tcPr>
            <w:tcW w:w="3330" w:type="dxa"/>
            <w:shd w:val="clear" w:color="auto" w:fill="auto"/>
          </w:tcPr>
          <w:p w:rsidR="003A5B52" w:rsidRPr="00E57784" w:rsidRDefault="003A5B52" w:rsidP="001335FF">
            <w:pPr>
              <w:numPr>
                <w:ilvl w:val="0"/>
                <w:numId w:val="13"/>
              </w:numPr>
              <w:spacing w:after="0" w:line="240" w:lineRule="auto"/>
              <w:rPr>
                <w:sz w:val="20"/>
                <w:szCs w:val="20"/>
                <w:lang w:val="es-ES_tradnl"/>
              </w:rPr>
            </w:pPr>
            <w:r w:rsidRPr="00E57784">
              <w:rPr>
                <w:sz w:val="20"/>
                <w:szCs w:val="20"/>
                <w:lang w:val="es-ES_tradnl"/>
              </w:rPr>
              <w:t>La utilidad promedio anual de las empresas (US$ 7,522)</w:t>
            </w:r>
            <w:r w:rsidRPr="00E57784">
              <w:rPr>
                <w:rStyle w:val="FootnoteReference"/>
                <w:sz w:val="20"/>
                <w:szCs w:val="20"/>
                <w:lang w:val="es-ES_tradnl"/>
              </w:rPr>
              <w:footnoteReference w:id="25"/>
            </w:r>
            <w:r w:rsidRPr="00E57784">
              <w:rPr>
                <w:sz w:val="20"/>
                <w:szCs w:val="20"/>
                <w:lang w:val="es-ES_tradnl"/>
              </w:rPr>
              <w:t xml:space="preserve"> de la </w:t>
            </w:r>
            <w:r w:rsidR="003B78BB" w:rsidRPr="00E57784">
              <w:rPr>
                <w:sz w:val="20"/>
                <w:szCs w:val="20"/>
                <w:lang w:val="es-ES_tradnl"/>
              </w:rPr>
              <w:t>“cadena”</w:t>
            </w:r>
            <w:r w:rsidRPr="00E57784">
              <w:rPr>
                <w:sz w:val="20"/>
                <w:szCs w:val="20"/>
                <w:lang w:val="es-ES_tradnl"/>
              </w:rPr>
              <w:t xml:space="preserve"> aumenta en un promedio de 30% (a US$ 7,244.00).</w:t>
            </w:r>
          </w:p>
          <w:p w:rsidR="003A5B52" w:rsidRPr="00E57784" w:rsidRDefault="003A5B52" w:rsidP="003A5B52">
            <w:pPr>
              <w:spacing w:after="0" w:line="240" w:lineRule="auto"/>
              <w:ind w:left="360"/>
              <w:rPr>
                <w:sz w:val="20"/>
                <w:szCs w:val="20"/>
                <w:lang w:val="es-ES_tradnl"/>
              </w:rPr>
            </w:pPr>
          </w:p>
          <w:p w:rsidR="003A5B52" w:rsidRPr="00E57784" w:rsidRDefault="003A5B52" w:rsidP="001335FF">
            <w:pPr>
              <w:numPr>
                <w:ilvl w:val="0"/>
                <w:numId w:val="13"/>
              </w:numPr>
              <w:spacing w:after="0" w:line="240" w:lineRule="auto"/>
              <w:rPr>
                <w:sz w:val="20"/>
                <w:szCs w:val="20"/>
                <w:lang w:val="es-ES_tradnl"/>
              </w:rPr>
            </w:pPr>
            <w:r w:rsidRPr="00E57784">
              <w:rPr>
                <w:sz w:val="20"/>
                <w:szCs w:val="20"/>
                <w:lang w:val="es-ES_tradnl"/>
              </w:rPr>
              <w:t>La rotación de empleados al interior de las microempresas de rosquillas (5%, 14 de 276) ha disminuido 30%.</w:t>
            </w:r>
          </w:p>
          <w:p w:rsidR="003A5B52" w:rsidRPr="00E57784" w:rsidRDefault="003A5B52" w:rsidP="003A5B52">
            <w:pPr>
              <w:spacing w:after="0" w:line="240" w:lineRule="auto"/>
              <w:ind w:left="360"/>
              <w:rPr>
                <w:sz w:val="20"/>
                <w:szCs w:val="20"/>
                <w:lang w:val="es-ES_tradnl"/>
              </w:rPr>
            </w:pPr>
          </w:p>
          <w:p w:rsidR="003A5B52" w:rsidRPr="00E57784" w:rsidRDefault="003A5B52" w:rsidP="001335FF">
            <w:pPr>
              <w:numPr>
                <w:ilvl w:val="0"/>
                <w:numId w:val="13"/>
              </w:numPr>
              <w:spacing w:after="0" w:line="240" w:lineRule="auto"/>
              <w:rPr>
                <w:sz w:val="20"/>
                <w:szCs w:val="20"/>
                <w:lang w:val="es-ES_tradnl"/>
              </w:rPr>
            </w:pPr>
            <w:r w:rsidRPr="00E57784">
              <w:rPr>
                <w:bCs/>
                <w:color w:val="000000"/>
                <w:sz w:val="20"/>
                <w:szCs w:val="20"/>
                <w:lang w:val="es-ES_tradnl" w:eastAsia="es-MX"/>
              </w:rPr>
              <w:t>52</w:t>
            </w:r>
            <w:r w:rsidRPr="00E57784">
              <w:rPr>
                <w:bCs/>
                <w:color w:val="000000"/>
                <w:sz w:val="20"/>
                <w:szCs w:val="20"/>
                <w:lang w:val="es-MX" w:eastAsia="es-MX"/>
              </w:rPr>
              <w:t xml:space="preserve"> empresas han mejorado sus sistemas de organización e implementan sistemas contables adecuados.</w:t>
            </w:r>
          </w:p>
          <w:p w:rsidR="003A5B52" w:rsidRPr="00E57784" w:rsidRDefault="003A5B52" w:rsidP="003A5B52">
            <w:pPr>
              <w:spacing w:after="0" w:line="240" w:lineRule="auto"/>
              <w:ind w:left="360"/>
              <w:rPr>
                <w:sz w:val="20"/>
                <w:szCs w:val="20"/>
                <w:lang w:val="es-ES_tradnl"/>
              </w:rPr>
            </w:pPr>
          </w:p>
          <w:p w:rsidR="003A5B52" w:rsidRPr="00E57784" w:rsidRDefault="003A5B52" w:rsidP="001335FF">
            <w:pPr>
              <w:numPr>
                <w:ilvl w:val="0"/>
                <w:numId w:val="13"/>
              </w:numPr>
              <w:spacing w:after="0" w:line="240" w:lineRule="auto"/>
              <w:rPr>
                <w:sz w:val="20"/>
                <w:szCs w:val="20"/>
                <w:lang w:val="es-ES_tradnl"/>
              </w:rPr>
            </w:pPr>
            <w:r w:rsidRPr="00E57784">
              <w:rPr>
                <w:sz w:val="20"/>
                <w:szCs w:val="20"/>
                <w:lang w:val="es-ES_tradnl"/>
              </w:rPr>
              <w:t xml:space="preserve">57 empresas (incluyendo de rosquillas, lácteos y maíz) cuentan con plan de negocios.  </w:t>
            </w:r>
          </w:p>
          <w:p w:rsidR="003A5B52" w:rsidRPr="00E57784" w:rsidRDefault="003A5B52" w:rsidP="003A5B52">
            <w:pPr>
              <w:spacing w:after="0" w:line="240" w:lineRule="auto"/>
              <w:ind w:left="360"/>
              <w:rPr>
                <w:sz w:val="20"/>
                <w:szCs w:val="20"/>
                <w:lang w:val="es-ES_tradnl"/>
              </w:rPr>
            </w:pPr>
          </w:p>
          <w:p w:rsidR="003A5B52" w:rsidRPr="00E57784" w:rsidRDefault="003A5B52" w:rsidP="001335FF">
            <w:pPr>
              <w:numPr>
                <w:ilvl w:val="0"/>
                <w:numId w:val="13"/>
              </w:numPr>
              <w:spacing w:after="0" w:line="240" w:lineRule="auto"/>
              <w:rPr>
                <w:sz w:val="20"/>
                <w:szCs w:val="20"/>
                <w:lang w:val="es-ES_tradnl"/>
              </w:rPr>
            </w:pPr>
            <w:r w:rsidRPr="00E57784">
              <w:rPr>
                <w:sz w:val="20"/>
                <w:szCs w:val="20"/>
                <w:lang w:val="es-ES_tradnl"/>
              </w:rPr>
              <w:t>Los empresarios han mejorado sus habilidades para manejar los negocios.</w:t>
            </w:r>
          </w:p>
          <w:p w:rsidR="003A5B52" w:rsidRPr="00E57784" w:rsidRDefault="003A5B52" w:rsidP="003A5B52">
            <w:pPr>
              <w:spacing w:after="0" w:line="240" w:lineRule="auto"/>
              <w:ind w:left="360"/>
              <w:rPr>
                <w:sz w:val="20"/>
                <w:szCs w:val="20"/>
                <w:lang w:val="es-ES_tradnl"/>
              </w:rPr>
            </w:pPr>
          </w:p>
          <w:p w:rsidR="003A5B52" w:rsidRPr="00E57784" w:rsidRDefault="003A5B52" w:rsidP="003A5B52">
            <w:pPr>
              <w:pStyle w:val="ListParagraph"/>
              <w:spacing w:after="0" w:line="240" w:lineRule="auto"/>
              <w:rPr>
                <w:bCs/>
                <w:color w:val="000000"/>
                <w:sz w:val="20"/>
                <w:szCs w:val="20"/>
                <w:lang w:val="es-ES_tradnl" w:eastAsia="es-MX"/>
              </w:rPr>
            </w:pPr>
          </w:p>
          <w:p w:rsidR="003A5B52" w:rsidRPr="00E57784" w:rsidRDefault="003A5B52" w:rsidP="003A5B52">
            <w:pPr>
              <w:tabs>
                <w:tab w:val="num" w:pos="426"/>
              </w:tabs>
              <w:spacing w:after="0" w:line="240" w:lineRule="auto"/>
              <w:rPr>
                <w:bCs/>
                <w:color w:val="000000"/>
                <w:sz w:val="20"/>
                <w:szCs w:val="20"/>
                <w:lang w:val="es-MX" w:eastAsia="es-MX"/>
              </w:rPr>
            </w:pPr>
          </w:p>
          <w:p w:rsidR="003A5B52" w:rsidRPr="00E57784" w:rsidRDefault="003A5B52" w:rsidP="003A5B52">
            <w:pPr>
              <w:spacing w:after="0" w:line="240" w:lineRule="auto"/>
              <w:rPr>
                <w:b/>
                <w:sz w:val="20"/>
                <w:szCs w:val="20"/>
                <w:lang w:val="es-ES_tradnl"/>
              </w:rPr>
            </w:pPr>
          </w:p>
        </w:tc>
        <w:tc>
          <w:tcPr>
            <w:tcW w:w="3420" w:type="dxa"/>
            <w:shd w:val="clear" w:color="auto" w:fill="auto"/>
          </w:tcPr>
          <w:p w:rsidR="003A5B52" w:rsidRPr="00E57784" w:rsidRDefault="003A5B52" w:rsidP="001335FF">
            <w:pPr>
              <w:numPr>
                <w:ilvl w:val="0"/>
                <w:numId w:val="13"/>
              </w:numPr>
              <w:spacing w:after="0" w:line="240" w:lineRule="auto"/>
              <w:rPr>
                <w:sz w:val="20"/>
                <w:szCs w:val="20"/>
                <w:lang w:val="es-ES_tradnl"/>
              </w:rPr>
            </w:pPr>
            <w:r w:rsidRPr="00E57784">
              <w:rPr>
                <w:sz w:val="20"/>
                <w:szCs w:val="20"/>
                <w:lang w:val="es-ES_tradnl"/>
              </w:rPr>
              <w:t>La utilidad promedio anual de las empresas de rosquillas aumento en 48% (a US$ 8,269.83)</w:t>
            </w:r>
            <w:r w:rsidRPr="00E57784">
              <w:rPr>
                <w:rStyle w:val="FootnoteReference"/>
                <w:sz w:val="20"/>
                <w:szCs w:val="20"/>
                <w:lang w:val="es-ES_tradnl"/>
              </w:rPr>
              <w:footnoteReference w:id="26"/>
            </w:r>
            <w:r w:rsidRPr="00E57784">
              <w:rPr>
                <w:sz w:val="20"/>
                <w:szCs w:val="20"/>
                <w:lang w:val="es-ES_tradnl"/>
              </w:rPr>
              <w:t>,</w:t>
            </w:r>
            <w:r w:rsidRPr="00E57784">
              <w:rPr>
                <w:rStyle w:val="FootnoteReference"/>
                <w:sz w:val="20"/>
                <w:szCs w:val="20"/>
                <w:lang w:val="es-ES_tradnl"/>
              </w:rPr>
              <w:footnoteReference w:id="27"/>
            </w:r>
            <w:r w:rsidRPr="00E57784">
              <w:rPr>
                <w:sz w:val="20"/>
                <w:szCs w:val="20"/>
                <w:lang w:val="es-ES_tradnl"/>
              </w:rPr>
              <w:t>.</w:t>
            </w:r>
          </w:p>
          <w:p w:rsidR="003A5B52" w:rsidRPr="00E57784" w:rsidRDefault="003A5B52" w:rsidP="003A5B52">
            <w:pPr>
              <w:spacing w:after="0" w:line="240" w:lineRule="auto"/>
              <w:ind w:left="360"/>
              <w:rPr>
                <w:sz w:val="20"/>
                <w:szCs w:val="20"/>
                <w:lang w:val="es-ES_tradnl"/>
              </w:rPr>
            </w:pPr>
          </w:p>
          <w:p w:rsidR="003A5B52" w:rsidRPr="00E57784" w:rsidRDefault="003A5B52" w:rsidP="003A5B52">
            <w:pPr>
              <w:spacing w:after="0" w:line="240" w:lineRule="auto"/>
              <w:ind w:left="360"/>
              <w:rPr>
                <w:sz w:val="20"/>
                <w:szCs w:val="20"/>
                <w:lang w:val="es-ES_tradnl"/>
              </w:rPr>
            </w:pPr>
          </w:p>
          <w:p w:rsidR="003A5B52" w:rsidRPr="00E57784" w:rsidRDefault="003A5B52" w:rsidP="001335FF">
            <w:pPr>
              <w:numPr>
                <w:ilvl w:val="0"/>
                <w:numId w:val="13"/>
              </w:numPr>
              <w:spacing w:after="0" w:line="240" w:lineRule="auto"/>
              <w:rPr>
                <w:sz w:val="20"/>
                <w:szCs w:val="20"/>
                <w:lang w:val="es-ES_tradnl"/>
              </w:rPr>
            </w:pPr>
            <w:r w:rsidRPr="00E57784">
              <w:rPr>
                <w:sz w:val="20"/>
                <w:szCs w:val="20"/>
                <w:lang w:val="es-ES_tradnl"/>
              </w:rPr>
              <w:t>La rotación de empleados al interior de las microempresas de rosquillas ha disminuido X%.</w:t>
            </w:r>
          </w:p>
          <w:p w:rsidR="003A5B52" w:rsidRPr="00E57784" w:rsidRDefault="003A5B52" w:rsidP="003A5B52">
            <w:pPr>
              <w:spacing w:after="0" w:line="240" w:lineRule="auto"/>
              <w:ind w:left="360"/>
              <w:rPr>
                <w:sz w:val="20"/>
                <w:szCs w:val="20"/>
                <w:lang w:val="es-ES_tradnl"/>
              </w:rPr>
            </w:pPr>
          </w:p>
          <w:p w:rsidR="003A5B52" w:rsidRPr="00E57784" w:rsidRDefault="003A5B52" w:rsidP="003A5B52">
            <w:pPr>
              <w:pStyle w:val="ListParagraph"/>
              <w:spacing w:after="0" w:line="240" w:lineRule="auto"/>
              <w:rPr>
                <w:sz w:val="20"/>
                <w:szCs w:val="20"/>
                <w:lang w:val="es-ES_tradnl"/>
              </w:rPr>
            </w:pPr>
          </w:p>
          <w:p w:rsidR="003A5B52" w:rsidRPr="00E57784" w:rsidRDefault="003A5B52" w:rsidP="001335FF">
            <w:pPr>
              <w:numPr>
                <w:ilvl w:val="0"/>
                <w:numId w:val="13"/>
              </w:numPr>
              <w:spacing w:after="0" w:line="240" w:lineRule="auto"/>
              <w:rPr>
                <w:sz w:val="20"/>
                <w:szCs w:val="20"/>
                <w:lang w:val="es-ES_tradnl"/>
              </w:rPr>
            </w:pPr>
            <w:r w:rsidRPr="00E57784">
              <w:rPr>
                <w:bCs/>
                <w:color w:val="000000"/>
                <w:sz w:val="20"/>
                <w:szCs w:val="20"/>
                <w:lang w:val="es-ES_tradnl" w:eastAsia="es-MX"/>
              </w:rPr>
              <w:t>52</w:t>
            </w:r>
            <w:r w:rsidRPr="00E57784">
              <w:rPr>
                <w:bCs/>
                <w:color w:val="000000"/>
                <w:sz w:val="20"/>
                <w:szCs w:val="20"/>
                <w:lang w:val="es-MX" w:eastAsia="es-MX"/>
              </w:rPr>
              <w:t xml:space="preserve"> empresas mejoraron la gestión de sus emprendimientos y 50 implementan sistemas contables adecuados. </w:t>
            </w:r>
          </w:p>
          <w:p w:rsidR="00A77AFA" w:rsidRPr="00E57784" w:rsidRDefault="00A77AFA" w:rsidP="00A77AFA">
            <w:pPr>
              <w:spacing w:after="0" w:line="240" w:lineRule="auto"/>
              <w:ind w:left="360"/>
              <w:rPr>
                <w:sz w:val="20"/>
                <w:szCs w:val="20"/>
                <w:lang w:val="es-ES_tradnl"/>
              </w:rPr>
            </w:pPr>
          </w:p>
          <w:p w:rsidR="003A5B52" w:rsidRPr="00E57784" w:rsidRDefault="003A5B52" w:rsidP="001335FF">
            <w:pPr>
              <w:numPr>
                <w:ilvl w:val="0"/>
                <w:numId w:val="13"/>
              </w:numPr>
              <w:spacing w:after="0" w:line="240" w:lineRule="auto"/>
              <w:rPr>
                <w:sz w:val="20"/>
                <w:szCs w:val="20"/>
                <w:lang w:val="es-ES_tradnl"/>
              </w:rPr>
            </w:pPr>
            <w:r w:rsidRPr="00E57784">
              <w:rPr>
                <w:sz w:val="20"/>
                <w:szCs w:val="20"/>
                <w:lang w:val="es-ES_tradnl"/>
              </w:rPr>
              <w:t xml:space="preserve">63 empresas (incluyendo 5 de lácteos y 1 de maíz) cuentan con plan de negocios.  </w:t>
            </w:r>
          </w:p>
          <w:p w:rsidR="003A5B52" w:rsidRPr="00E57784" w:rsidRDefault="003A5B52" w:rsidP="003A5B52">
            <w:pPr>
              <w:spacing w:after="0" w:line="240" w:lineRule="auto"/>
              <w:ind w:left="360"/>
              <w:rPr>
                <w:sz w:val="20"/>
                <w:szCs w:val="20"/>
                <w:lang w:val="es-ES_tradnl"/>
              </w:rPr>
            </w:pPr>
          </w:p>
          <w:p w:rsidR="003A5B52" w:rsidRPr="00E57784" w:rsidRDefault="003A5B52" w:rsidP="001335FF">
            <w:pPr>
              <w:numPr>
                <w:ilvl w:val="0"/>
                <w:numId w:val="13"/>
              </w:numPr>
              <w:spacing w:after="0" w:line="240" w:lineRule="auto"/>
              <w:rPr>
                <w:b/>
                <w:sz w:val="20"/>
                <w:szCs w:val="20"/>
                <w:lang w:val="es-ES_tradnl"/>
              </w:rPr>
            </w:pPr>
            <w:r w:rsidRPr="00E57784">
              <w:rPr>
                <w:sz w:val="20"/>
                <w:szCs w:val="20"/>
                <w:lang w:val="es-ES_tradnl"/>
              </w:rPr>
              <w:t xml:space="preserve">Cualitativamente de las entrevista y reuniones efectuadas con las empresas  se observó mayores niveles de habilidad en el manejo de sus negocios, sobre todo consideran que utilizan la información contable, los planes de negocios, participan en las reuniones inter-empresariales y en los programas de capacitación como mecanismo de aprendizaje. </w:t>
            </w:r>
          </w:p>
        </w:tc>
      </w:tr>
    </w:tbl>
    <w:p w:rsidR="00186908" w:rsidRPr="00E57784" w:rsidRDefault="00186908" w:rsidP="00186908">
      <w:pPr>
        <w:spacing w:after="0" w:line="240" w:lineRule="auto"/>
        <w:ind w:left="1800"/>
        <w:rPr>
          <w:b/>
        </w:rPr>
      </w:pPr>
    </w:p>
    <w:p w:rsidR="00260FD2" w:rsidRPr="00E57784" w:rsidRDefault="00D21AFF" w:rsidP="00EC622D">
      <w:pPr>
        <w:numPr>
          <w:ilvl w:val="1"/>
          <w:numId w:val="7"/>
        </w:numPr>
        <w:spacing w:after="0" w:line="240" w:lineRule="auto"/>
        <w:ind w:left="1440"/>
        <w:rPr>
          <w:b/>
        </w:rPr>
      </w:pPr>
      <w:r w:rsidRPr="00E57784">
        <w:rPr>
          <w:b/>
        </w:rPr>
        <w:t>Mercadeo</w:t>
      </w:r>
      <w:r w:rsidR="00E07C71" w:rsidRPr="00E57784">
        <w:rPr>
          <w:b/>
        </w:rPr>
        <w:t xml:space="preserve"> y comercialización</w:t>
      </w:r>
    </w:p>
    <w:p w:rsidR="00E07C71" w:rsidRPr="00E57784" w:rsidRDefault="00E07C71" w:rsidP="00E07C71">
      <w:pPr>
        <w:spacing w:after="0" w:line="240" w:lineRule="auto"/>
        <w:ind w:left="1440"/>
        <w:rPr>
          <w:b/>
        </w:rPr>
      </w:pPr>
    </w:p>
    <w:p w:rsidR="00E07C71" w:rsidRPr="00E57784" w:rsidRDefault="00601625" w:rsidP="00E07C71">
      <w:pPr>
        <w:spacing w:after="0" w:line="240" w:lineRule="auto"/>
        <w:ind w:left="720"/>
      </w:pPr>
      <w:r w:rsidRPr="00E57784">
        <w:t>4</w:t>
      </w:r>
      <w:r w:rsidR="00E07C71" w:rsidRPr="00E57784">
        <w:t>.04</w:t>
      </w:r>
      <w:r w:rsidR="00E07C71" w:rsidRPr="00E57784">
        <w:tab/>
        <w:t xml:space="preserve">El Cuadro </w:t>
      </w:r>
      <w:r w:rsidR="00A92B5F" w:rsidRPr="00E57784">
        <w:t>8</w:t>
      </w:r>
      <w:r w:rsidR="00E07C71" w:rsidRPr="00E57784">
        <w:t xml:space="preserve"> contiene los resultados logrados en relación a este Sub-Componente</w:t>
      </w:r>
      <w:r w:rsidR="00B104AA" w:rsidRPr="00E57784">
        <w:t xml:space="preserve">. En líneas generales, las ventas de las empresas de rosquillas aumentaron el 26% en relación </w:t>
      </w:r>
      <w:r w:rsidR="00A036DE" w:rsidRPr="00E57784">
        <w:t>a</w:t>
      </w:r>
      <w:r w:rsidR="00B104AA" w:rsidRPr="00E57784">
        <w:t>l valor computado en la línea de base</w:t>
      </w:r>
      <w:r w:rsidR="00D92EDF" w:rsidRPr="00E57784">
        <w:t xml:space="preserve"> (2007)</w:t>
      </w:r>
      <w:r w:rsidR="00B104AA" w:rsidRPr="00E57784">
        <w:t xml:space="preserve">, por debajo de la meta de crecimiento del  30% establecido en el Marco Lógico. Como se indicó anteriormente las ventas de rosquillas han disminuido sensiblemente debido a la crisis política y a la recesión económica, tanto en los mercados internos como externos. </w:t>
      </w:r>
      <w:r w:rsidR="001A4EE9" w:rsidRPr="00E57784">
        <w:t xml:space="preserve">Dos de los importantes productores de rosquillas que habían logrado exportar a los Estados Unidos, tuvieron que reprogramar sus </w:t>
      </w:r>
      <w:r w:rsidR="001A4EE9" w:rsidRPr="00E57784">
        <w:lastRenderedPageBreak/>
        <w:t xml:space="preserve">ventas dando mayor énfasis al mercado interno, pero </w:t>
      </w:r>
      <w:r w:rsidR="00B42746" w:rsidRPr="00E57784">
        <w:t>aún</w:t>
      </w:r>
      <w:r w:rsidR="001A4EE9" w:rsidRPr="00E57784">
        <w:t xml:space="preserve"> así las ventas </w:t>
      </w:r>
      <w:r w:rsidR="00B42746" w:rsidRPr="00E57784">
        <w:t xml:space="preserve">totales de rosquillas </w:t>
      </w:r>
      <w:r w:rsidR="001A4EE9" w:rsidRPr="00E57784">
        <w:t>disminuyeron significativamente en 2009/2010</w:t>
      </w:r>
      <w:r w:rsidR="00B42746" w:rsidRPr="00E57784">
        <w:t>,</w:t>
      </w:r>
      <w:r w:rsidR="001A4EE9" w:rsidRPr="00E57784">
        <w:t xml:space="preserve"> aunque todavía se encuentran a un nivel superior a las ventas registradas en la línea de base.  Por otro lado, Swisscontact no pudo </w:t>
      </w:r>
      <w:r w:rsidR="00B42746" w:rsidRPr="00E57784">
        <w:t>aún</w:t>
      </w:r>
      <w:r w:rsidR="001A4EE9" w:rsidRPr="00E57784">
        <w:t xml:space="preserve"> proceder con el otorgamiento del Sello de calidad</w:t>
      </w:r>
      <w:r w:rsidR="00221D29" w:rsidRPr="00E57784">
        <w:t xml:space="preserve"> como un instrumento para reforzar la demanda</w:t>
      </w:r>
      <w:r w:rsidR="001A4EE9" w:rsidRPr="00E57784">
        <w:t xml:space="preserve">, </w:t>
      </w:r>
      <w:r w:rsidR="00221D29" w:rsidRPr="00E57784">
        <w:t>esperándose</w:t>
      </w:r>
      <w:r w:rsidR="001A4EE9" w:rsidRPr="00E57784">
        <w:t xml:space="preserve"> que lo </w:t>
      </w:r>
      <w:r w:rsidR="00221D29" w:rsidRPr="00E57784">
        <w:t>pueda</w:t>
      </w:r>
      <w:r w:rsidR="00B42746" w:rsidRPr="00E57784">
        <w:t xml:space="preserve"> </w:t>
      </w:r>
      <w:r w:rsidR="001A4EE9" w:rsidRPr="00E57784">
        <w:t>hacerlo una vez se logre un mejoramiento en las condiciones de salubridad y inocuidad de las empresas. Sin embargo, habría que notar que varias empresas han sido aprobadas por Swisscontact para producir y mercadear bajo la Marca colectiva “Danlí” de más alto estándar de calidad</w:t>
      </w:r>
      <w:r w:rsidR="00B42746" w:rsidRPr="00E57784">
        <w:t xml:space="preserve">. </w:t>
      </w:r>
    </w:p>
    <w:p w:rsidR="00260FD2" w:rsidRPr="00E57784" w:rsidRDefault="00260FD2" w:rsidP="00303F64">
      <w:pPr>
        <w:spacing w:after="0" w:line="240" w:lineRule="auto"/>
        <w:ind w:left="720"/>
        <w:rPr>
          <w:lang w:val="es-ES_tradnl"/>
        </w:rPr>
      </w:pPr>
    </w:p>
    <w:p w:rsidR="00A5276A" w:rsidRPr="00E57784" w:rsidRDefault="00A5276A" w:rsidP="00A5276A">
      <w:pPr>
        <w:spacing w:after="0" w:line="240" w:lineRule="auto"/>
        <w:ind w:left="720"/>
        <w:jc w:val="center"/>
        <w:rPr>
          <w:b/>
        </w:rPr>
      </w:pPr>
      <w:r w:rsidRPr="00E57784">
        <w:rPr>
          <w:b/>
        </w:rPr>
        <w:t>Cuadro</w:t>
      </w:r>
      <w:r w:rsidR="00A92B5F" w:rsidRPr="00E57784">
        <w:rPr>
          <w:b/>
        </w:rPr>
        <w:t xml:space="preserve"> 8</w:t>
      </w:r>
    </w:p>
    <w:p w:rsidR="00A5276A" w:rsidRPr="00E57784" w:rsidRDefault="00A5276A" w:rsidP="00A5276A">
      <w:pPr>
        <w:spacing w:after="0" w:line="240" w:lineRule="auto"/>
        <w:ind w:left="720"/>
        <w:jc w:val="center"/>
      </w:pPr>
    </w:p>
    <w:p w:rsidR="00E07C71" w:rsidRPr="00E57784" w:rsidRDefault="00A5276A" w:rsidP="00A5276A">
      <w:pPr>
        <w:spacing w:after="0" w:line="240" w:lineRule="auto"/>
        <w:ind w:left="720"/>
        <w:jc w:val="center"/>
        <w:rPr>
          <w:lang w:val="es-ES_tradnl"/>
        </w:rPr>
      </w:pPr>
      <w:r w:rsidRPr="00E57784">
        <w:rPr>
          <w:b/>
        </w:rPr>
        <w:t>RESULTADOS LOGRADOS EN EL SUB-COPOMENTE DE MERCADEO Y COMERCIALIZACION</w:t>
      </w:r>
    </w:p>
    <w:p w:rsidR="00E07C71" w:rsidRPr="00E57784" w:rsidRDefault="00E07C71" w:rsidP="00303F64">
      <w:pPr>
        <w:spacing w:after="0" w:line="240" w:lineRule="auto"/>
        <w:ind w:left="720"/>
        <w:rPr>
          <w:lang w:val="es-ES_tradnl"/>
        </w:rPr>
      </w:pPr>
    </w:p>
    <w:tbl>
      <w:tblPr>
        <w:tblW w:w="1053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240"/>
        <w:gridCol w:w="3870"/>
        <w:gridCol w:w="3420"/>
      </w:tblGrid>
      <w:tr w:rsidR="00E07C71" w:rsidRPr="00E57784" w:rsidTr="00AD2C69">
        <w:trPr>
          <w:cantSplit/>
        </w:trPr>
        <w:tc>
          <w:tcPr>
            <w:tcW w:w="3240" w:type="dxa"/>
            <w:tcBorders>
              <w:bottom w:val="single" w:sz="4" w:space="0" w:color="auto"/>
            </w:tcBorders>
            <w:shd w:val="pct15" w:color="auto" w:fill="auto"/>
            <w:vAlign w:val="center"/>
          </w:tcPr>
          <w:p w:rsidR="00E07C71" w:rsidRPr="00E57784" w:rsidRDefault="00E07C71" w:rsidP="001D4588">
            <w:pPr>
              <w:ind w:left="-18" w:firstLine="18"/>
              <w:jc w:val="center"/>
              <w:rPr>
                <w:sz w:val="20"/>
                <w:szCs w:val="20"/>
                <w:lang w:val="es-ES_tradnl"/>
              </w:rPr>
            </w:pPr>
            <w:r w:rsidRPr="00E57784">
              <w:rPr>
                <w:b/>
                <w:sz w:val="20"/>
                <w:szCs w:val="20"/>
                <w:lang w:val="es-ES_tradnl"/>
              </w:rPr>
              <w:t>SUB</w:t>
            </w:r>
            <w:r w:rsidR="00AD2C69" w:rsidRPr="00E57784">
              <w:rPr>
                <w:b/>
                <w:sz w:val="20"/>
                <w:szCs w:val="20"/>
                <w:lang w:val="es-ES_tradnl"/>
              </w:rPr>
              <w:t>-</w:t>
            </w:r>
            <w:r w:rsidRPr="00E57784">
              <w:rPr>
                <w:b/>
                <w:sz w:val="20"/>
                <w:szCs w:val="20"/>
                <w:lang w:val="es-ES_tradnl"/>
              </w:rPr>
              <w:t>COMPONENTE MERCADEO Y COMERCIALIZACION</w:t>
            </w:r>
          </w:p>
        </w:tc>
        <w:tc>
          <w:tcPr>
            <w:tcW w:w="3870" w:type="dxa"/>
            <w:tcBorders>
              <w:bottom w:val="single" w:sz="4" w:space="0" w:color="auto"/>
            </w:tcBorders>
            <w:shd w:val="pct15" w:color="auto" w:fill="auto"/>
            <w:vAlign w:val="center"/>
          </w:tcPr>
          <w:p w:rsidR="00E07C71" w:rsidRPr="00E57784" w:rsidRDefault="00E07C71" w:rsidP="00AD2C69">
            <w:pPr>
              <w:jc w:val="center"/>
              <w:rPr>
                <w:b/>
                <w:sz w:val="20"/>
                <w:szCs w:val="20"/>
                <w:lang w:val="es-ES_tradnl"/>
              </w:rPr>
            </w:pPr>
            <w:r w:rsidRPr="00E57784">
              <w:rPr>
                <w:b/>
                <w:sz w:val="20"/>
                <w:szCs w:val="20"/>
                <w:lang w:val="es-ES_tradnl"/>
              </w:rPr>
              <w:t>INDICADOR DE RESULTADOS</w:t>
            </w:r>
          </w:p>
          <w:p w:rsidR="00E07C71" w:rsidRPr="00E57784" w:rsidRDefault="00E07C71" w:rsidP="00AD2C69">
            <w:pPr>
              <w:jc w:val="center"/>
              <w:rPr>
                <w:b/>
                <w:sz w:val="20"/>
                <w:szCs w:val="20"/>
                <w:lang w:val="es-ES_tradnl"/>
              </w:rPr>
            </w:pPr>
            <w:r w:rsidRPr="00E57784">
              <w:rPr>
                <w:b/>
                <w:sz w:val="20"/>
                <w:szCs w:val="20"/>
                <w:lang w:val="es-ES_tradnl"/>
              </w:rPr>
              <w:t xml:space="preserve">EN RELACION A LA </w:t>
            </w:r>
            <w:r w:rsidR="003E284D" w:rsidRPr="00E57784">
              <w:rPr>
                <w:b/>
                <w:sz w:val="20"/>
                <w:szCs w:val="20"/>
                <w:lang w:val="es-ES_tradnl"/>
              </w:rPr>
              <w:t>LINEA DE BASE (2007)</w:t>
            </w:r>
          </w:p>
        </w:tc>
        <w:tc>
          <w:tcPr>
            <w:tcW w:w="3420" w:type="dxa"/>
            <w:tcBorders>
              <w:bottom w:val="single" w:sz="4" w:space="0" w:color="auto"/>
            </w:tcBorders>
            <w:shd w:val="pct15" w:color="auto" w:fill="auto"/>
            <w:vAlign w:val="center"/>
          </w:tcPr>
          <w:p w:rsidR="00E07C71" w:rsidRPr="00E57784" w:rsidRDefault="00E07C71" w:rsidP="00AD2C69">
            <w:pPr>
              <w:spacing w:after="0" w:line="240" w:lineRule="auto"/>
              <w:ind w:left="360"/>
              <w:jc w:val="center"/>
              <w:rPr>
                <w:b/>
                <w:sz w:val="20"/>
                <w:szCs w:val="20"/>
                <w:lang w:val="es-ES_tradnl"/>
              </w:rPr>
            </w:pPr>
            <w:r w:rsidRPr="00E57784">
              <w:rPr>
                <w:b/>
                <w:sz w:val="20"/>
                <w:szCs w:val="20"/>
                <w:lang w:val="es-ES_tradnl"/>
              </w:rPr>
              <w:t>LOGROS</w:t>
            </w:r>
          </w:p>
          <w:p w:rsidR="00E07C71" w:rsidRPr="00E57784" w:rsidRDefault="00E07C71" w:rsidP="00AD2C69">
            <w:pPr>
              <w:spacing w:after="0" w:line="240" w:lineRule="auto"/>
              <w:ind w:left="360"/>
              <w:jc w:val="center"/>
              <w:rPr>
                <w:b/>
                <w:sz w:val="20"/>
                <w:szCs w:val="20"/>
                <w:lang w:val="es-ES_tradnl"/>
              </w:rPr>
            </w:pPr>
            <w:r w:rsidRPr="00E57784">
              <w:rPr>
                <w:b/>
                <w:sz w:val="20"/>
                <w:szCs w:val="20"/>
                <w:lang w:val="es-ES_tradnl"/>
              </w:rPr>
              <w:t>A Mayo 12 de 20</w:t>
            </w:r>
            <w:r w:rsidR="00B104AA" w:rsidRPr="00E57784">
              <w:rPr>
                <w:b/>
                <w:sz w:val="20"/>
                <w:szCs w:val="20"/>
                <w:lang w:val="es-ES_tradnl"/>
              </w:rPr>
              <w:t>10</w:t>
            </w:r>
          </w:p>
        </w:tc>
      </w:tr>
      <w:tr w:rsidR="00E07C71" w:rsidRPr="00E57784" w:rsidTr="00B104AA">
        <w:trPr>
          <w:cantSplit/>
        </w:trPr>
        <w:tc>
          <w:tcPr>
            <w:tcW w:w="3240" w:type="dxa"/>
          </w:tcPr>
          <w:p w:rsidR="00E07C71" w:rsidRPr="00E57784" w:rsidRDefault="00E07C71" w:rsidP="001D4588">
            <w:pPr>
              <w:ind w:left="-18" w:firstLine="18"/>
              <w:rPr>
                <w:bCs/>
                <w:color w:val="000000"/>
                <w:sz w:val="20"/>
                <w:szCs w:val="20"/>
                <w:lang w:val="es-MX" w:eastAsia="es-MX"/>
              </w:rPr>
            </w:pPr>
            <w:r w:rsidRPr="00E57784">
              <w:rPr>
                <w:bCs/>
                <w:color w:val="000000"/>
                <w:sz w:val="20"/>
                <w:szCs w:val="20"/>
                <w:lang w:val="es-MX" w:eastAsia="es-MX"/>
              </w:rPr>
              <w:t>Nuevos productos y mercados desarrollados y consolidados</w:t>
            </w:r>
          </w:p>
          <w:p w:rsidR="00E07C71" w:rsidRPr="00E57784" w:rsidRDefault="00E07C71" w:rsidP="001D4588">
            <w:pPr>
              <w:ind w:left="-18" w:firstLine="18"/>
              <w:rPr>
                <w:sz w:val="16"/>
                <w:szCs w:val="16"/>
                <w:lang w:val="es-ES_tradnl"/>
              </w:rPr>
            </w:pPr>
          </w:p>
        </w:tc>
        <w:tc>
          <w:tcPr>
            <w:tcW w:w="3870" w:type="dxa"/>
          </w:tcPr>
          <w:p w:rsidR="00E07C71" w:rsidRPr="00E57784" w:rsidRDefault="00E07C71" w:rsidP="001335FF">
            <w:pPr>
              <w:numPr>
                <w:ilvl w:val="0"/>
                <w:numId w:val="13"/>
              </w:numPr>
              <w:spacing w:after="0" w:line="240" w:lineRule="auto"/>
              <w:rPr>
                <w:sz w:val="20"/>
                <w:szCs w:val="20"/>
                <w:lang w:val="es-ES_tradnl"/>
              </w:rPr>
            </w:pPr>
            <w:r w:rsidRPr="00E57784">
              <w:rPr>
                <w:sz w:val="20"/>
                <w:szCs w:val="20"/>
                <w:lang w:val="es-ES_tradnl"/>
              </w:rPr>
              <w:t>Las ventas totales anuales de las empresas de rosquillas (US$ 902,750</w:t>
            </w:r>
            <w:r w:rsidRPr="00E57784">
              <w:rPr>
                <w:rStyle w:val="FootnoteReference"/>
                <w:sz w:val="20"/>
                <w:szCs w:val="20"/>
                <w:lang w:val="es-ES_tradnl"/>
              </w:rPr>
              <w:footnoteReference w:id="28"/>
            </w:r>
            <w:r w:rsidRPr="00E57784">
              <w:rPr>
                <w:sz w:val="20"/>
                <w:szCs w:val="20"/>
                <w:lang w:val="es-ES_tradnl"/>
              </w:rPr>
              <w:t>) se han incrementado en un 30% (a US$ 1,173,575).</w:t>
            </w:r>
          </w:p>
          <w:p w:rsidR="00B42746" w:rsidRPr="00E57784" w:rsidRDefault="00B42746" w:rsidP="00B42746">
            <w:pPr>
              <w:spacing w:after="0" w:line="240" w:lineRule="auto"/>
              <w:ind w:left="360"/>
              <w:rPr>
                <w:sz w:val="20"/>
                <w:szCs w:val="20"/>
                <w:lang w:val="es-ES_tradnl"/>
              </w:rPr>
            </w:pPr>
          </w:p>
          <w:p w:rsidR="00E07C71" w:rsidRPr="00E57784" w:rsidRDefault="00E07C71" w:rsidP="001335FF">
            <w:pPr>
              <w:numPr>
                <w:ilvl w:val="0"/>
                <w:numId w:val="13"/>
              </w:numPr>
              <w:spacing w:after="0" w:line="240" w:lineRule="auto"/>
              <w:rPr>
                <w:sz w:val="20"/>
                <w:szCs w:val="20"/>
                <w:lang w:val="es-ES_tradnl"/>
              </w:rPr>
            </w:pPr>
            <w:r w:rsidRPr="00E57784">
              <w:rPr>
                <w:sz w:val="20"/>
                <w:szCs w:val="20"/>
                <w:lang w:val="es-ES_tradnl"/>
              </w:rPr>
              <w:t>La participación en el mercado nacional (31%) a aumentado en 40%.</w:t>
            </w:r>
          </w:p>
          <w:p w:rsidR="00E07C71" w:rsidRPr="00E57784" w:rsidRDefault="00E07C71" w:rsidP="00B85F0D">
            <w:pPr>
              <w:rPr>
                <w:sz w:val="20"/>
                <w:szCs w:val="20"/>
                <w:lang w:val="es-ES_tradnl"/>
              </w:rPr>
            </w:pPr>
          </w:p>
          <w:p w:rsidR="00E07C71" w:rsidRPr="00E57784" w:rsidRDefault="00E07C71" w:rsidP="00B85F0D">
            <w:pPr>
              <w:rPr>
                <w:sz w:val="20"/>
                <w:szCs w:val="20"/>
                <w:lang w:val="es-ES_tradnl"/>
              </w:rPr>
            </w:pPr>
          </w:p>
          <w:p w:rsidR="00E07C71" w:rsidRPr="00E57784" w:rsidRDefault="00E07C71" w:rsidP="001335FF">
            <w:pPr>
              <w:numPr>
                <w:ilvl w:val="0"/>
                <w:numId w:val="13"/>
              </w:numPr>
              <w:spacing w:after="0" w:line="240" w:lineRule="auto"/>
              <w:rPr>
                <w:sz w:val="20"/>
                <w:szCs w:val="20"/>
                <w:lang w:val="es-ES_tradnl"/>
              </w:rPr>
            </w:pPr>
            <w:r w:rsidRPr="00E57784">
              <w:rPr>
                <w:sz w:val="20"/>
                <w:szCs w:val="20"/>
                <w:lang w:val="es-ES_tradnl"/>
              </w:rPr>
              <w:t>Las ventas anuales en el mercado local (US$ 298,836.88</w:t>
            </w:r>
            <w:r w:rsidRPr="00E57784">
              <w:rPr>
                <w:rStyle w:val="FootnoteReference"/>
                <w:sz w:val="20"/>
                <w:szCs w:val="20"/>
                <w:lang w:val="es-ES_tradnl"/>
              </w:rPr>
              <w:footnoteReference w:id="29"/>
            </w:r>
            <w:r w:rsidRPr="00E57784">
              <w:rPr>
                <w:sz w:val="20"/>
                <w:szCs w:val="20"/>
                <w:lang w:val="es-ES_tradnl"/>
              </w:rPr>
              <w:t xml:space="preserve">) se han incrementado en 25%. </w:t>
            </w:r>
          </w:p>
          <w:p w:rsidR="00B104AA" w:rsidRPr="00E57784" w:rsidRDefault="00B104AA" w:rsidP="00B104AA">
            <w:pPr>
              <w:spacing w:after="0" w:line="240" w:lineRule="auto"/>
              <w:ind w:left="360"/>
              <w:rPr>
                <w:sz w:val="20"/>
                <w:szCs w:val="20"/>
                <w:lang w:val="es-ES_tradnl"/>
              </w:rPr>
            </w:pPr>
          </w:p>
          <w:p w:rsidR="00E07C71" w:rsidRPr="00E57784" w:rsidRDefault="00E07C71" w:rsidP="001335FF">
            <w:pPr>
              <w:numPr>
                <w:ilvl w:val="0"/>
                <w:numId w:val="13"/>
              </w:numPr>
              <w:spacing w:after="0" w:line="240" w:lineRule="auto"/>
              <w:rPr>
                <w:sz w:val="20"/>
                <w:szCs w:val="20"/>
                <w:lang w:val="es-ES_tradnl"/>
              </w:rPr>
            </w:pPr>
            <w:r w:rsidRPr="00E57784">
              <w:rPr>
                <w:sz w:val="20"/>
                <w:szCs w:val="20"/>
                <w:lang w:val="es-ES_tradnl"/>
              </w:rPr>
              <w:t>8 empresas reciben certificado del sello de calidad</w:t>
            </w:r>
            <w:r w:rsidRPr="00E57784">
              <w:rPr>
                <w:rStyle w:val="FootnoteReference"/>
                <w:sz w:val="20"/>
                <w:szCs w:val="20"/>
                <w:lang w:val="es-ES_tradnl"/>
              </w:rPr>
              <w:footnoteReference w:id="30"/>
            </w:r>
            <w:r w:rsidRPr="00E57784">
              <w:rPr>
                <w:sz w:val="20"/>
                <w:szCs w:val="20"/>
                <w:lang w:val="es-ES_tradnl"/>
              </w:rPr>
              <w:t xml:space="preserve">. </w:t>
            </w:r>
          </w:p>
          <w:p w:rsidR="00E07C71" w:rsidRPr="00E57784" w:rsidRDefault="00E07C71" w:rsidP="00B85F0D">
            <w:pPr>
              <w:rPr>
                <w:bCs/>
                <w:color w:val="000000"/>
                <w:sz w:val="20"/>
                <w:szCs w:val="20"/>
                <w:lang w:val="es-ES_tradnl" w:eastAsia="es-MX"/>
              </w:rPr>
            </w:pPr>
          </w:p>
        </w:tc>
        <w:tc>
          <w:tcPr>
            <w:tcW w:w="3420" w:type="dxa"/>
          </w:tcPr>
          <w:p w:rsidR="00B104AA" w:rsidRPr="00E57784" w:rsidRDefault="00E07C71" w:rsidP="001335FF">
            <w:pPr>
              <w:pStyle w:val="ListParagraph"/>
              <w:numPr>
                <w:ilvl w:val="0"/>
                <w:numId w:val="23"/>
              </w:numPr>
              <w:spacing w:after="0" w:line="240" w:lineRule="auto"/>
              <w:rPr>
                <w:sz w:val="20"/>
                <w:szCs w:val="20"/>
                <w:lang w:val="es-ES_tradnl"/>
              </w:rPr>
            </w:pPr>
            <w:r w:rsidRPr="00E57784">
              <w:rPr>
                <w:sz w:val="20"/>
                <w:szCs w:val="20"/>
                <w:lang w:val="es-ES_tradnl"/>
              </w:rPr>
              <w:t>Las ventas totales</w:t>
            </w:r>
            <w:r w:rsidRPr="00E57784">
              <w:rPr>
                <w:rStyle w:val="FootnoteReference"/>
                <w:sz w:val="20"/>
                <w:szCs w:val="20"/>
                <w:lang w:val="es-ES_tradnl"/>
              </w:rPr>
              <w:footnoteReference w:id="31"/>
            </w:r>
            <w:r w:rsidRPr="00E57784">
              <w:rPr>
                <w:sz w:val="20"/>
                <w:szCs w:val="20"/>
                <w:lang w:val="es-ES_tradnl"/>
              </w:rPr>
              <w:t xml:space="preserve"> en el 2009 fueron de US$ 1,480,718,  un aumento de </w:t>
            </w:r>
            <w:r w:rsidR="00B104AA" w:rsidRPr="00E57784">
              <w:rPr>
                <w:sz w:val="20"/>
                <w:szCs w:val="20"/>
                <w:lang w:val="es-ES_tradnl"/>
              </w:rPr>
              <w:t>26</w:t>
            </w:r>
            <w:r w:rsidRPr="00E57784">
              <w:rPr>
                <w:sz w:val="20"/>
                <w:szCs w:val="20"/>
                <w:lang w:val="es-ES_tradnl"/>
              </w:rPr>
              <w:t>%</w:t>
            </w:r>
            <w:r w:rsidR="00B104AA" w:rsidRPr="00E57784">
              <w:rPr>
                <w:sz w:val="20"/>
                <w:szCs w:val="20"/>
                <w:lang w:val="es-ES_tradnl"/>
              </w:rPr>
              <w:t>.</w:t>
            </w:r>
          </w:p>
          <w:p w:rsidR="00B42746" w:rsidRPr="00E57784" w:rsidRDefault="00B42746" w:rsidP="00B42746">
            <w:pPr>
              <w:pStyle w:val="ListParagraph"/>
              <w:spacing w:after="0" w:line="240" w:lineRule="auto"/>
              <w:ind w:left="360"/>
              <w:rPr>
                <w:sz w:val="20"/>
                <w:szCs w:val="20"/>
                <w:lang w:val="es-ES_tradnl"/>
              </w:rPr>
            </w:pPr>
          </w:p>
          <w:p w:rsidR="00E07C71" w:rsidRPr="00E57784" w:rsidRDefault="00E07C71" w:rsidP="00B104AA">
            <w:pPr>
              <w:pStyle w:val="ListParagraph"/>
              <w:spacing w:after="0" w:line="240" w:lineRule="auto"/>
              <w:ind w:left="360"/>
              <w:rPr>
                <w:sz w:val="20"/>
                <w:szCs w:val="20"/>
                <w:lang w:val="es-ES_tradnl"/>
              </w:rPr>
            </w:pPr>
            <w:r w:rsidRPr="00E57784">
              <w:rPr>
                <w:sz w:val="20"/>
                <w:szCs w:val="20"/>
                <w:lang w:val="es-ES_tradnl"/>
              </w:rPr>
              <w:t>.</w:t>
            </w:r>
          </w:p>
          <w:p w:rsidR="00E07C71" w:rsidRPr="00E57784" w:rsidRDefault="00E07C71" w:rsidP="001335FF">
            <w:pPr>
              <w:pStyle w:val="ListParagraph"/>
              <w:numPr>
                <w:ilvl w:val="0"/>
                <w:numId w:val="23"/>
              </w:numPr>
              <w:spacing w:after="0" w:line="240" w:lineRule="auto"/>
              <w:rPr>
                <w:sz w:val="20"/>
                <w:szCs w:val="20"/>
                <w:lang w:val="es-ES_tradnl"/>
              </w:rPr>
            </w:pPr>
            <w:r w:rsidRPr="00E57784">
              <w:rPr>
                <w:sz w:val="20"/>
                <w:szCs w:val="20"/>
                <w:lang w:val="es-ES_tradnl"/>
              </w:rPr>
              <w:t>La participación actual en el mercado nacional de las empresas de rosquillas de Danlí es 44%, lo que representa un incremento de 42%</w:t>
            </w:r>
            <w:r w:rsidRPr="00E57784">
              <w:rPr>
                <w:rStyle w:val="FootnoteReference"/>
                <w:sz w:val="20"/>
                <w:szCs w:val="20"/>
                <w:lang w:val="es-ES_tradnl"/>
              </w:rPr>
              <w:footnoteReference w:id="32"/>
            </w:r>
            <w:r w:rsidRPr="00E57784">
              <w:rPr>
                <w:sz w:val="20"/>
                <w:szCs w:val="20"/>
                <w:lang w:val="es-ES_tradnl"/>
              </w:rPr>
              <w:t>.</w:t>
            </w:r>
          </w:p>
          <w:p w:rsidR="00B104AA" w:rsidRPr="00E57784" w:rsidRDefault="00B104AA" w:rsidP="00B104AA">
            <w:pPr>
              <w:pStyle w:val="ListParagraph"/>
              <w:spacing w:after="0" w:line="240" w:lineRule="auto"/>
              <w:ind w:left="360"/>
              <w:rPr>
                <w:sz w:val="20"/>
                <w:szCs w:val="20"/>
                <w:lang w:val="es-ES_tradnl"/>
              </w:rPr>
            </w:pPr>
          </w:p>
          <w:p w:rsidR="00E07C71" w:rsidRPr="00E57784" w:rsidRDefault="00E07C71" w:rsidP="001335FF">
            <w:pPr>
              <w:pStyle w:val="ListParagraph"/>
              <w:numPr>
                <w:ilvl w:val="0"/>
                <w:numId w:val="23"/>
              </w:numPr>
              <w:spacing w:after="0" w:line="240" w:lineRule="auto"/>
              <w:rPr>
                <w:sz w:val="20"/>
                <w:szCs w:val="20"/>
                <w:lang w:val="es-ES_tradnl"/>
              </w:rPr>
            </w:pPr>
            <w:r w:rsidRPr="00E57784">
              <w:rPr>
                <w:sz w:val="20"/>
                <w:szCs w:val="20"/>
                <w:lang w:val="es-ES_tradnl"/>
              </w:rPr>
              <w:t>Las ventas anuales en el mercado local incrementaron en x% (US$</w:t>
            </w:r>
            <w:r w:rsidR="00B104AA" w:rsidRPr="00E57784">
              <w:rPr>
                <w:sz w:val="20"/>
                <w:szCs w:val="20"/>
                <w:lang w:val="es-ES_tradnl"/>
              </w:rPr>
              <w:t>X )</w:t>
            </w:r>
          </w:p>
          <w:p w:rsidR="00B104AA" w:rsidRPr="00E57784" w:rsidRDefault="00B104AA" w:rsidP="00B104AA">
            <w:pPr>
              <w:pStyle w:val="ListParagraph"/>
              <w:rPr>
                <w:sz w:val="20"/>
                <w:szCs w:val="20"/>
                <w:lang w:val="es-ES_tradnl"/>
              </w:rPr>
            </w:pPr>
          </w:p>
          <w:p w:rsidR="00E07C71" w:rsidRPr="00E57784" w:rsidRDefault="00E07C71" w:rsidP="001335FF">
            <w:pPr>
              <w:pStyle w:val="ListParagraph"/>
              <w:numPr>
                <w:ilvl w:val="0"/>
                <w:numId w:val="23"/>
              </w:numPr>
              <w:spacing w:after="0" w:line="240" w:lineRule="auto"/>
              <w:rPr>
                <w:b/>
                <w:sz w:val="20"/>
                <w:szCs w:val="20"/>
                <w:lang w:val="es-ES_tradnl"/>
              </w:rPr>
            </w:pPr>
            <w:r w:rsidRPr="00E57784">
              <w:rPr>
                <w:sz w:val="20"/>
                <w:szCs w:val="20"/>
                <w:lang w:val="es-ES_tradnl"/>
              </w:rPr>
              <w:t>11 empresas producen un producto estándar para la marca colectiva “Danli”, a partir de la Norma de la Rosquilla (en fase final de aprobación), y en proceso de preparación para obtener el sello de calidad de la ARSO.</w:t>
            </w:r>
          </w:p>
        </w:tc>
      </w:tr>
    </w:tbl>
    <w:p w:rsidR="00E07C71" w:rsidRPr="00E57784" w:rsidRDefault="00E07C71" w:rsidP="00303F64">
      <w:pPr>
        <w:spacing w:after="0" w:line="240" w:lineRule="auto"/>
        <w:ind w:left="720"/>
        <w:rPr>
          <w:lang w:val="es-ES_tradnl"/>
        </w:rPr>
      </w:pPr>
    </w:p>
    <w:p w:rsidR="00A5276A" w:rsidRPr="00E57784" w:rsidRDefault="00A5276A" w:rsidP="00EC622D">
      <w:pPr>
        <w:numPr>
          <w:ilvl w:val="1"/>
          <w:numId w:val="7"/>
        </w:numPr>
        <w:spacing w:after="0" w:line="240" w:lineRule="auto"/>
        <w:ind w:left="1440"/>
        <w:rPr>
          <w:b/>
          <w:lang w:val="es-ES_tradnl"/>
        </w:rPr>
      </w:pPr>
      <w:r w:rsidRPr="00E57784">
        <w:rPr>
          <w:b/>
          <w:lang w:val="es-ES_tradnl"/>
        </w:rPr>
        <w:t>Asociatividad y requisitos legales</w:t>
      </w:r>
    </w:p>
    <w:p w:rsidR="00B85F0D" w:rsidRPr="00E57784" w:rsidRDefault="00B85F0D" w:rsidP="00B85F0D">
      <w:pPr>
        <w:spacing w:after="0" w:line="240" w:lineRule="auto"/>
        <w:ind w:left="1440"/>
        <w:rPr>
          <w:b/>
          <w:lang w:val="es-ES_tradnl"/>
        </w:rPr>
      </w:pPr>
    </w:p>
    <w:p w:rsidR="00B85F0D" w:rsidRPr="00E57784" w:rsidRDefault="00B85F0D" w:rsidP="001335FF">
      <w:pPr>
        <w:numPr>
          <w:ilvl w:val="1"/>
          <w:numId w:val="40"/>
        </w:numPr>
        <w:spacing w:after="0" w:line="240" w:lineRule="auto"/>
        <w:ind w:left="720" w:firstLine="0"/>
        <w:rPr>
          <w:lang w:val="es-ES_tradnl"/>
        </w:rPr>
      </w:pPr>
      <w:r w:rsidRPr="00E57784">
        <w:rPr>
          <w:lang w:val="es-ES_tradnl"/>
        </w:rPr>
        <w:t xml:space="preserve">En el Cuadro </w:t>
      </w:r>
      <w:r w:rsidR="00A92B5F" w:rsidRPr="00E57784">
        <w:rPr>
          <w:lang w:val="es-ES_tradnl"/>
        </w:rPr>
        <w:t>9</w:t>
      </w:r>
      <w:r w:rsidRPr="00E57784">
        <w:rPr>
          <w:lang w:val="es-ES_tradnl"/>
        </w:rPr>
        <w:t xml:space="preserve"> se muestran los resultados logrados en este Sub-Componente</w:t>
      </w:r>
      <w:r w:rsidR="005357A1" w:rsidRPr="00E57784">
        <w:rPr>
          <w:lang w:val="es-ES_tradnl"/>
        </w:rPr>
        <w:t>. Se señala que, en líneas generales se han logrado las metas establecidas</w:t>
      </w:r>
      <w:r w:rsidR="003236A5" w:rsidRPr="00E57784">
        <w:rPr>
          <w:lang w:val="es-ES_tradnl"/>
        </w:rPr>
        <w:t xml:space="preserve">, habiéndose alcanzado también reforzar la articulación entre algunos proveedores, productores y distribuidores. Asimismo, a través de la ARSO, como institución representativa de los varios actores relacionados con la producción de rosquillas, se ha logrado una importante participación en distintos foros locales como nacionales. En particular, se registra la participación de la ARSO en la Unidad de Desarrollo Local del Danlí de significativa proyección para el desarrollo local. </w:t>
      </w:r>
      <w:r w:rsidR="003717C4" w:rsidRPr="00E57784">
        <w:rPr>
          <w:lang w:val="es-ES_tradnl"/>
        </w:rPr>
        <w:t xml:space="preserve"> De la misma manera, </w:t>
      </w:r>
      <w:r w:rsidR="00B42746" w:rsidRPr="00E57784">
        <w:rPr>
          <w:lang w:val="es-ES_tradnl"/>
        </w:rPr>
        <w:t xml:space="preserve">se registra </w:t>
      </w:r>
      <w:r w:rsidR="003717C4" w:rsidRPr="00E57784">
        <w:rPr>
          <w:lang w:val="es-ES_tradnl"/>
        </w:rPr>
        <w:t xml:space="preserve">el </w:t>
      </w:r>
      <w:r w:rsidR="00B42746" w:rsidRPr="00E57784">
        <w:rPr>
          <w:lang w:val="es-ES_tradnl"/>
        </w:rPr>
        <w:t xml:space="preserve">gran </w:t>
      </w:r>
      <w:r w:rsidR="003717C4" w:rsidRPr="00E57784">
        <w:rPr>
          <w:lang w:val="es-ES_tradnl"/>
        </w:rPr>
        <w:t xml:space="preserve">número de empresas de rosquillas (32) que ya han sido legalizadas, de las cuales 24 producen bajo la marca colectiva “Danlí”.  Cabria indicar que el </w:t>
      </w:r>
      <w:r w:rsidR="003717C4" w:rsidRPr="00E57784">
        <w:rPr>
          <w:lang w:val="es-ES_tradnl"/>
        </w:rPr>
        <w:lastRenderedPageBreak/>
        <w:t xml:space="preserve">proceso de legalización es arduo y requiere de significativos aportes de las empresas para el pago de licencias y otros instrumentos que les permitan operar formalmente y comercializar sus productos en puntos de venda </w:t>
      </w:r>
      <w:r w:rsidR="00B42746" w:rsidRPr="00E57784">
        <w:rPr>
          <w:lang w:val="es-ES_tradnl"/>
        </w:rPr>
        <w:t>más</w:t>
      </w:r>
      <w:r w:rsidR="003717C4" w:rsidRPr="00E57784">
        <w:rPr>
          <w:lang w:val="es-ES_tradnl"/>
        </w:rPr>
        <w:t xml:space="preserve"> expresivos, como los supermercados y aun exportar. </w:t>
      </w:r>
    </w:p>
    <w:p w:rsidR="00B85F0D" w:rsidRPr="00E57784" w:rsidRDefault="00B85F0D" w:rsidP="00F86905">
      <w:pPr>
        <w:spacing w:after="0" w:line="240" w:lineRule="auto"/>
        <w:jc w:val="center"/>
        <w:rPr>
          <w:lang w:val="es-ES_tradnl"/>
        </w:rPr>
      </w:pPr>
    </w:p>
    <w:p w:rsidR="00F86905" w:rsidRPr="00E57784" w:rsidRDefault="00F86905" w:rsidP="00F86905">
      <w:pPr>
        <w:spacing w:after="0" w:line="240" w:lineRule="auto"/>
        <w:jc w:val="center"/>
        <w:rPr>
          <w:b/>
          <w:lang w:val="es-ES_tradnl"/>
        </w:rPr>
      </w:pPr>
      <w:r w:rsidRPr="00E57784">
        <w:rPr>
          <w:b/>
          <w:lang w:val="es-ES_tradnl"/>
        </w:rPr>
        <w:t xml:space="preserve">Cuadro </w:t>
      </w:r>
      <w:r w:rsidR="00A92B5F" w:rsidRPr="00E57784">
        <w:rPr>
          <w:b/>
          <w:lang w:val="es-ES_tradnl"/>
        </w:rPr>
        <w:t>9</w:t>
      </w:r>
    </w:p>
    <w:p w:rsidR="00F86905" w:rsidRPr="00E57784" w:rsidRDefault="00F86905" w:rsidP="00F86905">
      <w:pPr>
        <w:spacing w:after="0" w:line="240" w:lineRule="auto"/>
        <w:jc w:val="center"/>
        <w:rPr>
          <w:b/>
          <w:lang w:val="es-ES_tradnl"/>
        </w:rPr>
      </w:pPr>
    </w:p>
    <w:p w:rsidR="00F86905" w:rsidRPr="00E57784" w:rsidRDefault="00F86905" w:rsidP="00F86905">
      <w:pPr>
        <w:spacing w:after="0" w:line="240" w:lineRule="auto"/>
        <w:ind w:left="720"/>
        <w:jc w:val="center"/>
        <w:rPr>
          <w:lang w:val="es-ES_tradnl"/>
        </w:rPr>
      </w:pPr>
      <w:r w:rsidRPr="00E57784">
        <w:rPr>
          <w:b/>
        </w:rPr>
        <w:t>RESULTADOS LOGRADOS EN EL SUB-COPOMENTE DE ASOCIATIVIDAD Y REQUISITOS LEGALES</w:t>
      </w:r>
    </w:p>
    <w:p w:rsidR="00B85F0D" w:rsidRPr="00E57784" w:rsidRDefault="00B85F0D" w:rsidP="00B85F0D">
      <w:pPr>
        <w:spacing w:after="0" w:line="240" w:lineRule="auto"/>
        <w:rPr>
          <w:lang w:val="es-ES_tradnl"/>
        </w:rPr>
      </w:pPr>
    </w:p>
    <w:tbl>
      <w:tblPr>
        <w:tblW w:w="106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790"/>
        <w:gridCol w:w="3780"/>
        <w:gridCol w:w="4050"/>
      </w:tblGrid>
      <w:tr w:rsidR="00F86905" w:rsidRPr="00E57784" w:rsidTr="00AD2C69">
        <w:trPr>
          <w:cantSplit/>
        </w:trPr>
        <w:tc>
          <w:tcPr>
            <w:tcW w:w="2790" w:type="dxa"/>
            <w:tcBorders>
              <w:bottom w:val="single" w:sz="4" w:space="0" w:color="auto"/>
            </w:tcBorders>
            <w:shd w:val="pct15" w:color="auto" w:fill="auto"/>
            <w:vAlign w:val="center"/>
          </w:tcPr>
          <w:p w:rsidR="00F86905" w:rsidRPr="00E57784" w:rsidRDefault="00F86905" w:rsidP="001D4588">
            <w:pPr>
              <w:ind w:left="-18"/>
              <w:jc w:val="center"/>
              <w:rPr>
                <w:sz w:val="20"/>
                <w:szCs w:val="20"/>
                <w:lang w:val="es-ES_tradnl"/>
              </w:rPr>
            </w:pPr>
            <w:r w:rsidRPr="00E57784">
              <w:rPr>
                <w:b/>
                <w:sz w:val="20"/>
                <w:szCs w:val="20"/>
                <w:lang w:val="es-ES_tradnl"/>
              </w:rPr>
              <w:t>SUB</w:t>
            </w:r>
            <w:r w:rsidR="00AD2C69" w:rsidRPr="00E57784">
              <w:rPr>
                <w:b/>
                <w:sz w:val="20"/>
                <w:szCs w:val="20"/>
                <w:lang w:val="es-ES_tradnl"/>
              </w:rPr>
              <w:t>-</w:t>
            </w:r>
            <w:r w:rsidRPr="00E57784">
              <w:rPr>
                <w:b/>
                <w:sz w:val="20"/>
                <w:szCs w:val="20"/>
                <w:lang w:val="es-ES_tradnl"/>
              </w:rPr>
              <w:t>COMPONENTE MERCADEO Y COMERCIALIZACION</w:t>
            </w:r>
          </w:p>
        </w:tc>
        <w:tc>
          <w:tcPr>
            <w:tcW w:w="3780" w:type="dxa"/>
            <w:tcBorders>
              <w:bottom w:val="single" w:sz="4" w:space="0" w:color="auto"/>
            </w:tcBorders>
            <w:shd w:val="pct15" w:color="auto" w:fill="auto"/>
            <w:vAlign w:val="center"/>
          </w:tcPr>
          <w:p w:rsidR="00F86905" w:rsidRPr="00E57784" w:rsidRDefault="00F86905" w:rsidP="00AD2C69">
            <w:pPr>
              <w:jc w:val="center"/>
              <w:rPr>
                <w:b/>
                <w:sz w:val="20"/>
                <w:szCs w:val="20"/>
                <w:lang w:val="es-ES_tradnl"/>
              </w:rPr>
            </w:pPr>
            <w:r w:rsidRPr="00E57784">
              <w:rPr>
                <w:b/>
                <w:sz w:val="20"/>
                <w:szCs w:val="20"/>
                <w:lang w:val="es-ES_tradnl"/>
              </w:rPr>
              <w:t>INDICADOR DE RESULTADOS</w:t>
            </w:r>
          </w:p>
          <w:p w:rsidR="00F86905" w:rsidRPr="00E57784" w:rsidRDefault="00F86905" w:rsidP="00AD2C69">
            <w:pPr>
              <w:jc w:val="center"/>
              <w:rPr>
                <w:b/>
                <w:sz w:val="20"/>
                <w:szCs w:val="20"/>
                <w:lang w:val="es-ES_tradnl"/>
              </w:rPr>
            </w:pPr>
            <w:r w:rsidRPr="00E57784">
              <w:rPr>
                <w:b/>
                <w:sz w:val="20"/>
                <w:szCs w:val="20"/>
                <w:lang w:val="es-ES_tradnl"/>
              </w:rPr>
              <w:t xml:space="preserve">EN RELACION A LA </w:t>
            </w:r>
            <w:r w:rsidR="003E284D" w:rsidRPr="00E57784">
              <w:rPr>
                <w:b/>
                <w:sz w:val="20"/>
                <w:szCs w:val="20"/>
                <w:lang w:val="es-ES_tradnl"/>
              </w:rPr>
              <w:t>LINEA DE BASE (2007)</w:t>
            </w:r>
          </w:p>
        </w:tc>
        <w:tc>
          <w:tcPr>
            <w:tcW w:w="4050" w:type="dxa"/>
            <w:tcBorders>
              <w:bottom w:val="single" w:sz="4" w:space="0" w:color="auto"/>
            </w:tcBorders>
            <w:shd w:val="pct15" w:color="auto" w:fill="auto"/>
            <w:vAlign w:val="center"/>
          </w:tcPr>
          <w:p w:rsidR="00F86905" w:rsidRPr="00E57784" w:rsidRDefault="00F86905" w:rsidP="00AD2C69">
            <w:pPr>
              <w:spacing w:after="0" w:line="240" w:lineRule="auto"/>
              <w:ind w:left="360"/>
              <w:jc w:val="center"/>
              <w:rPr>
                <w:b/>
                <w:sz w:val="20"/>
                <w:szCs w:val="20"/>
                <w:lang w:val="es-ES_tradnl"/>
              </w:rPr>
            </w:pPr>
            <w:r w:rsidRPr="00E57784">
              <w:rPr>
                <w:b/>
                <w:sz w:val="20"/>
                <w:szCs w:val="20"/>
                <w:lang w:val="es-ES_tradnl"/>
              </w:rPr>
              <w:t>LOGROS</w:t>
            </w:r>
          </w:p>
          <w:p w:rsidR="00F86905" w:rsidRPr="00E57784" w:rsidRDefault="00F86905" w:rsidP="00AD2C69">
            <w:pPr>
              <w:spacing w:after="0" w:line="240" w:lineRule="auto"/>
              <w:ind w:left="360"/>
              <w:jc w:val="center"/>
              <w:rPr>
                <w:b/>
                <w:sz w:val="20"/>
                <w:szCs w:val="20"/>
                <w:lang w:val="es-ES_tradnl"/>
              </w:rPr>
            </w:pPr>
            <w:r w:rsidRPr="00E57784">
              <w:rPr>
                <w:b/>
                <w:sz w:val="20"/>
                <w:szCs w:val="20"/>
                <w:lang w:val="es-ES_tradnl"/>
              </w:rPr>
              <w:t>A Mayo 12 de 2010</w:t>
            </w:r>
          </w:p>
        </w:tc>
      </w:tr>
      <w:tr w:rsidR="003236A5" w:rsidRPr="00E57784" w:rsidTr="003236A5">
        <w:trPr>
          <w:cantSplit/>
        </w:trPr>
        <w:tc>
          <w:tcPr>
            <w:tcW w:w="2790" w:type="dxa"/>
            <w:tcBorders>
              <w:bottom w:val="single" w:sz="4" w:space="0" w:color="auto"/>
            </w:tcBorders>
            <w:shd w:val="clear" w:color="auto" w:fill="auto"/>
          </w:tcPr>
          <w:p w:rsidR="003236A5" w:rsidRPr="00E57784" w:rsidRDefault="003236A5" w:rsidP="001D4588">
            <w:pPr>
              <w:ind w:left="-18"/>
              <w:rPr>
                <w:rFonts w:asciiTheme="minorHAnsi" w:hAnsiTheme="minorHAnsi" w:cstheme="minorHAnsi"/>
                <w:sz w:val="20"/>
                <w:szCs w:val="20"/>
                <w:lang w:val="es-ES_tradnl"/>
              </w:rPr>
            </w:pPr>
            <w:r w:rsidRPr="00E57784">
              <w:rPr>
                <w:rFonts w:asciiTheme="minorHAnsi" w:hAnsiTheme="minorHAnsi" w:cstheme="minorHAnsi"/>
                <w:sz w:val="20"/>
                <w:szCs w:val="20"/>
                <w:lang w:val="es-ES_tradnl"/>
              </w:rPr>
              <w:t xml:space="preserve">1. Relaciones, la cooperación y la asociatividad de los actores de la </w:t>
            </w:r>
            <w:r w:rsidR="003B78BB" w:rsidRPr="00E57784">
              <w:rPr>
                <w:rFonts w:asciiTheme="minorHAnsi" w:hAnsiTheme="minorHAnsi" w:cstheme="minorHAnsi"/>
                <w:sz w:val="20"/>
                <w:szCs w:val="20"/>
                <w:lang w:val="es-ES_tradnl"/>
              </w:rPr>
              <w:t>“cadena”</w:t>
            </w:r>
            <w:r w:rsidRPr="00E57784">
              <w:rPr>
                <w:rFonts w:asciiTheme="minorHAnsi" w:hAnsiTheme="minorHAnsi" w:cstheme="minorHAnsi"/>
                <w:sz w:val="20"/>
                <w:szCs w:val="20"/>
                <w:lang w:val="es-ES_tradnl"/>
              </w:rPr>
              <w:t>, establecidas y reforzadas</w:t>
            </w:r>
          </w:p>
          <w:p w:rsidR="003236A5" w:rsidRPr="00E57784" w:rsidRDefault="003236A5" w:rsidP="001D4588">
            <w:pPr>
              <w:ind w:left="-18"/>
              <w:jc w:val="center"/>
              <w:rPr>
                <w:b/>
                <w:sz w:val="20"/>
                <w:szCs w:val="20"/>
                <w:lang w:val="es-ES_tradnl"/>
              </w:rPr>
            </w:pPr>
          </w:p>
        </w:tc>
        <w:tc>
          <w:tcPr>
            <w:tcW w:w="3780" w:type="dxa"/>
            <w:tcBorders>
              <w:bottom w:val="single" w:sz="4" w:space="0" w:color="auto"/>
            </w:tcBorders>
            <w:shd w:val="clear" w:color="auto" w:fill="auto"/>
          </w:tcPr>
          <w:p w:rsidR="003236A5" w:rsidRPr="00E57784" w:rsidRDefault="003236A5" w:rsidP="001335FF">
            <w:pPr>
              <w:numPr>
                <w:ilvl w:val="0"/>
                <w:numId w:val="13"/>
              </w:numPr>
              <w:spacing w:after="0" w:line="240" w:lineRule="auto"/>
              <w:rPr>
                <w:sz w:val="20"/>
                <w:szCs w:val="20"/>
                <w:lang w:val="es-ES_tradnl"/>
              </w:rPr>
            </w:pPr>
            <w:r w:rsidRPr="00E57784">
              <w:rPr>
                <w:sz w:val="20"/>
                <w:szCs w:val="20"/>
                <w:lang w:val="es-ES_tradnl"/>
              </w:rPr>
              <w:t>Se han formado y consolidado 10 Grupos Empresariales (GE) con estructura organizativa, planes de negocios y capacidad de autogestión.</w:t>
            </w:r>
          </w:p>
          <w:p w:rsidR="003236A5" w:rsidRPr="00E57784" w:rsidRDefault="003236A5" w:rsidP="003236A5">
            <w:pPr>
              <w:spacing w:after="0" w:line="240" w:lineRule="auto"/>
              <w:rPr>
                <w:sz w:val="20"/>
                <w:szCs w:val="20"/>
                <w:lang w:val="es-ES_tradnl"/>
              </w:rPr>
            </w:pPr>
          </w:p>
          <w:p w:rsidR="003236A5" w:rsidRPr="00E57784" w:rsidRDefault="003236A5" w:rsidP="003236A5">
            <w:pPr>
              <w:spacing w:after="0" w:line="240" w:lineRule="auto"/>
              <w:rPr>
                <w:sz w:val="20"/>
                <w:szCs w:val="20"/>
                <w:lang w:val="es-ES_tradnl"/>
              </w:rPr>
            </w:pPr>
          </w:p>
          <w:p w:rsidR="003236A5" w:rsidRPr="00E57784" w:rsidRDefault="003236A5" w:rsidP="003236A5">
            <w:pPr>
              <w:spacing w:after="0" w:line="240" w:lineRule="auto"/>
              <w:rPr>
                <w:sz w:val="20"/>
                <w:szCs w:val="20"/>
                <w:lang w:val="es-ES_tradnl"/>
              </w:rPr>
            </w:pPr>
          </w:p>
          <w:p w:rsidR="003236A5" w:rsidRPr="00E57784" w:rsidRDefault="003236A5" w:rsidP="003236A5">
            <w:pPr>
              <w:spacing w:after="0" w:line="240" w:lineRule="auto"/>
              <w:rPr>
                <w:sz w:val="20"/>
                <w:szCs w:val="20"/>
                <w:lang w:val="es-ES_tradnl"/>
              </w:rPr>
            </w:pPr>
          </w:p>
          <w:p w:rsidR="003236A5" w:rsidRPr="00E57784" w:rsidRDefault="003236A5" w:rsidP="003236A5">
            <w:pPr>
              <w:spacing w:after="0" w:line="240" w:lineRule="auto"/>
              <w:rPr>
                <w:sz w:val="20"/>
                <w:szCs w:val="20"/>
                <w:lang w:val="es-ES_tradnl"/>
              </w:rPr>
            </w:pPr>
          </w:p>
          <w:p w:rsidR="003236A5" w:rsidRPr="00E57784" w:rsidRDefault="003236A5" w:rsidP="003236A5">
            <w:pPr>
              <w:spacing w:after="0" w:line="240" w:lineRule="auto"/>
              <w:rPr>
                <w:sz w:val="20"/>
                <w:szCs w:val="20"/>
                <w:lang w:val="es-ES_tradnl"/>
              </w:rPr>
            </w:pPr>
          </w:p>
          <w:p w:rsidR="003236A5" w:rsidRPr="00E57784" w:rsidRDefault="003236A5" w:rsidP="001335FF">
            <w:pPr>
              <w:numPr>
                <w:ilvl w:val="0"/>
                <w:numId w:val="13"/>
              </w:numPr>
              <w:spacing w:after="0" w:line="240" w:lineRule="auto"/>
              <w:rPr>
                <w:b/>
                <w:sz w:val="20"/>
                <w:szCs w:val="20"/>
                <w:lang w:val="es-ES_tradnl"/>
              </w:rPr>
            </w:pPr>
            <w:r w:rsidRPr="00E57784">
              <w:rPr>
                <w:sz w:val="20"/>
                <w:szCs w:val="20"/>
                <w:lang w:val="es-ES_tradnl"/>
              </w:rPr>
              <w:t xml:space="preserve">La </w:t>
            </w:r>
            <w:r w:rsidR="003B78BB" w:rsidRPr="00E57784">
              <w:rPr>
                <w:sz w:val="20"/>
                <w:szCs w:val="20"/>
                <w:lang w:val="es-ES_tradnl"/>
              </w:rPr>
              <w:t>“cadena”</w:t>
            </w:r>
            <w:r w:rsidRPr="00E57784">
              <w:rPr>
                <w:sz w:val="20"/>
                <w:szCs w:val="20"/>
                <w:lang w:val="es-ES_tradnl"/>
              </w:rPr>
              <w:t xml:space="preserve"> de rosquillas ha logrado mayor inserción en los distintos foros de discusión sobre el desarrollo de la comunidad y con otras instituciones de servicio (tecnológico, social y económico).</w:t>
            </w:r>
          </w:p>
        </w:tc>
        <w:tc>
          <w:tcPr>
            <w:tcW w:w="4050" w:type="dxa"/>
            <w:tcBorders>
              <w:bottom w:val="single" w:sz="4" w:space="0" w:color="auto"/>
            </w:tcBorders>
            <w:shd w:val="clear" w:color="auto" w:fill="auto"/>
          </w:tcPr>
          <w:p w:rsidR="003236A5" w:rsidRPr="00E57784" w:rsidRDefault="003236A5" w:rsidP="001335FF">
            <w:pPr>
              <w:numPr>
                <w:ilvl w:val="0"/>
                <w:numId w:val="13"/>
              </w:numPr>
              <w:spacing w:after="0" w:line="240" w:lineRule="auto"/>
              <w:rPr>
                <w:sz w:val="20"/>
                <w:szCs w:val="20"/>
                <w:lang w:val="es-ES_tradnl"/>
              </w:rPr>
            </w:pPr>
            <w:r w:rsidRPr="00E57784">
              <w:rPr>
                <w:sz w:val="20"/>
                <w:szCs w:val="20"/>
                <w:lang w:val="es-ES_tradnl"/>
              </w:rPr>
              <w:t>Se han formado y consolidado 10 Grupos Empresariales (GE) con estructura organizativa, personería jurídica, reglamento interno, planes de mejoramiento conjunto, planes de negocios y capacidad de autogestión. Además se ha iniciado el proceso de sensibilización y organización de 7 grupos empresariales adicionales.</w:t>
            </w:r>
          </w:p>
          <w:p w:rsidR="003236A5" w:rsidRPr="00E57784" w:rsidRDefault="003236A5" w:rsidP="003236A5">
            <w:pPr>
              <w:spacing w:after="0" w:line="240" w:lineRule="auto"/>
              <w:rPr>
                <w:sz w:val="20"/>
                <w:szCs w:val="20"/>
                <w:lang w:val="es-ES_tradnl"/>
              </w:rPr>
            </w:pPr>
          </w:p>
          <w:p w:rsidR="003236A5" w:rsidRPr="00E57784" w:rsidRDefault="003236A5" w:rsidP="001335FF">
            <w:pPr>
              <w:numPr>
                <w:ilvl w:val="0"/>
                <w:numId w:val="11"/>
              </w:numPr>
              <w:spacing w:after="0" w:line="240" w:lineRule="auto"/>
              <w:ind w:left="342" w:hanging="342"/>
              <w:rPr>
                <w:b/>
                <w:sz w:val="20"/>
                <w:szCs w:val="20"/>
                <w:lang w:val="es-ES_tradnl"/>
              </w:rPr>
            </w:pPr>
            <w:r w:rsidRPr="00E57784">
              <w:rPr>
                <w:sz w:val="20"/>
                <w:szCs w:val="20"/>
                <w:lang w:val="es-ES_tradnl"/>
              </w:rPr>
              <w:t xml:space="preserve">La </w:t>
            </w:r>
            <w:r w:rsidR="003B78BB" w:rsidRPr="00E57784">
              <w:rPr>
                <w:sz w:val="20"/>
                <w:szCs w:val="20"/>
                <w:lang w:val="es-ES_tradnl"/>
              </w:rPr>
              <w:t>“cadena”</w:t>
            </w:r>
            <w:r w:rsidRPr="00E57784">
              <w:rPr>
                <w:sz w:val="20"/>
                <w:szCs w:val="20"/>
                <w:lang w:val="es-ES_tradnl"/>
              </w:rPr>
              <w:t xml:space="preserve"> de rosquillas tiene representación en la Unidad de Desarrollo Económico Local de Danlí, y han sido tomadas en cuenta en foros organizados por el Consejo Hondureño de la Empresa Privada (COHEP) y el Instituto Nacional de la Mujer (INAM).</w:t>
            </w:r>
          </w:p>
        </w:tc>
      </w:tr>
      <w:tr w:rsidR="00F86905" w:rsidRPr="00E57784" w:rsidTr="00F86905">
        <w:trPr>
          <w:cantSplit/>
        </w:trPr>
        <w:tc>
          <w:tcPr>
            <w:tcW w:w="2790" w:type="dxa"/>
          </w:tcPr>
          <w:p w:rsidR="00F86905" w:rsidRPr="00E57784" w:rsidRDefault="00F86905" w:rsidP="001D4588">
            <w:pPr>
              <w:ind w:left="-18"/>
              <w:rPr>
                <w:sz w:val="16"/>
                <w:szCs w:val="16"/>
                <w:lang w:val="es-ES_tradnl"/>
              </w:rPr>
            </w:pPr>
          </w:p>
        </w:tc>
        <w:tc>
          <w:tcPr>
            <w:tcW w:w="3780" w:type="dxa"/>
          </w:tcPr>
          <w:p w:rsidR="00F86905" w:rsidRPr="00E57784" w:rsidRDefault="00F86905" w:rsidP="001335FF">
            <w:pPr>
              <w:numPr>
                <w:ilvl w:val="0"/>
                <w:numId w:val="13"/>
              </w:numPr>
              <w:spacing w:after="0" w:line="240" w:lineRule="auto"/>
              <w:rPr>
                <w:sz w:val="20"/>
                <w:szCs w:val="20"/>
                <w:lang w:val="es-ES_tradnl"/>
              </w:rPr>
            </w:pPr>
            <w:r w:rsidRPr="00E57784">
              <w:rPr>
                <w:sz w:val="20"/>
                <w:szCs w:val="20"/>
                <w:lang w:val="es-ES_tradnl"/>
              </w:rPr>
              <w:t xml:space="preserve">Se ha fortalecido la articulación (relaciones asociativas,  acuerdos de confianza y coordinación entre actores) de las empresas de la </w:t>
            </w:r>
            <w:r w:rsidR="003B78BB" w:rsidRPr="00E57784">
              <w:rPr>
                <w:sz w:val="20"/>
                <w:szCs w:val="20"/>
                <w:lang w:val="es-ES_tradnl"/>
              </w:rPr>
              <w:t>“cadena”</w:t>
            </w:r>
            <w:r w:rsidRPr="00E57784">
              <w:rPr>
                <w:sz w:val="20"/>
                <w:szCs w:val="20"/>
                <w:lang w:val="es-ES_tradnl"/>
              </w:rPr>
              <w:t xml:space="preserve"> de rosquillas con un 25%</w:t>
            </w:r>
            <w:r w:rsidRPr="00E57784">
              <w:rPr>
                <w:rStyle w:val="FootnoteReference"/>
                <w:sz w:val="20"/>
                <w:szCs w:val="20"/>
                <w:lang w:val="es-ES_tradnl"/>
              </w:rPr>
              <w:footnoteReference w:id="33"/>
            </w:r>
            <w:r w:rsidRPr="00E57784">
              <w:rPr>
                <w:sz w:val="20"/>
                <w:szCs w:val="20"/>
                <w:lang w:val="es-ES_tradnl"/>
              </w:rPr>
              <w:t xml:space="preserve"> de los mismos operando con acuerdos de compra y venta, cartas de entendimiento y contratos. </w:t>
            </w:r>
          </w:p>
          <w:p w:rsidR="00F86905" w:rsidRPr="00E57784" w:rsidRDefault="00F86905" w:rsidP="00F86905">
            <w:pPr>
              <w:spacing w:after="0" w:line="240" w:lineRule="auto"/>
              <w:ind w:left="360"/>
              <w:rPr>
                <w:sz w:val="20"/>
                <w:szCs w:val="20"/>
                <w:lang w:val="es-ES_tradnl"/>
              </w:rPr>
            </w:pPr>
          </w:p>
          <w:p w:rsidR="00F86905" w:rsidRPr="00E57784" w:rsidRDefault="00F86905" w:rsidP="003717C4">
            <w:pPr>
              <w:rPr>
                <w:sz w:val="20"/>
                <w:szCs w:val="20"/>
                <w:lang w:val="es-ES_tradnl"/>
              </w:rPr>
            </w:pPr>
          </w:p>
          <w:p w:rsidR="00F86905" w:rsidRPr="00E57784" w:rsidRDefault="00F86905" w:rsidP="003717C4">
            <w:pPr>
              <w:ind w:left="360"/>
              <w:rPr>
                <w:sz w:val="20"/>
                <w:szCs w:val="20"/>
                <w:lang w:val="es-ES_tradnl"/>
              </w:rPr>
            </w:pPr>
          </w:p>
          <w:p w:rsidR="00F86905" w:rsidRPr="00E57784" w:rsidRDefault="00F86905" w:rsidP="003717C4">
            <w:pPr>
              <w:ind w:left="360"/>
              <w:rPr>
                <w:sz w:val="20"/>
                <w:szCs w:val="20"/>
                <w:lang w:val="es-ES_tradnl"/>
              </w:rPr>
            </w:pPr>
          </w:p>
          <w:p w:rsidR="00F86905" w:rsidRPr="00E57784" w:rsidRDefault="00F86905" w:rsidP="003717C4">
            <w:pPr>
              <w:ind w:left="360"/>
              <w:rPr>
                <w:sz w:val="20"/>
                <w:szCs w:val="20"/>
                <w:lang w:val="es-ES_tradnl"/>
              </w:rPr>
            </w:pPr>
          </w:p>
          <w:p w:rsidR="00F86905" w:rsidRPr="00E57784" w:rsidRDefault="00F86905" w:rsidP="003236A5">
            <w:pPr>
              <w:spacing w:after="0" w:line="240" w:lineRule="auto"/>
              <w:ind w:left="360"/>
              <w:rPr>
                <w:bCs/>
                <w:color w:val="000000"/>
                <w:sz w:val="20"/>
                <w:szCs w:val="20"/>
                <w:lang w:val="es-MX" w:eastAsia="es-MX"/>
              </w:rPr>
            </w:pPr>
          </w:p>
        </w:tc>
        <w:tc>
          <w:tcPr>
            <w:tcW w:w="4050" w:type="dxa"/>
          </w:tcPr>
          <w:p w:rsidR="00F86905" w:rsidRPr="00E57784" w:rsidRDefault="00F86905" w:rsidP="001335FF">
            <w:pPr>
              <w:numPr>
                <w:ilvl w:val="0"/>
                <w:numId w:val="13"/>
              </w:numPr>
              <w:spacing w:after="0" w:line="240" w:lineRule="auto"/>
              <w:rPr>
                <w:b/>
                <w:sz w:val="20"/>
                <w:szCs w:val="20"/>
                <w:lang w:val="es-ES_tradnl"/>
              </w:rPr>
            </w:pPr>
            <w:r w:rsidRPr="00E57784">
              <w:rPr>
                <w:sz w:val="20"/>
                <w:szCs w:val="20"/>
                <w:lang w:val="es-ES_tradnl"/>
              </w:rPr>
              <w:t xml:space="preserve">Articulación de 10 grupos empresariales, 5 productores de lácteos, 16 productores de maíz, un proveedor de margarina, 3 proveedores de empaques (2 de bolsas y 1 de cajas), 2 proveedores de panela, 2 proveedores de etiquetas, 2 diseñadores gráficos de etiquetas, un laboratorio (etiquetas tradicionales), 5 organizaciones financieras, 4 distribuidores y 116 puntos de venta nuevos clientes  y, además 2 empresas de servicios legales para la </w:t>
            </w:r>
            <w:r w:rsidR="003B78BB" w:rsidRPr="00E57784">
              <w:rPr>
                <w:sz w:val="20"/>
                <w:szCs w:val="20"/>
                <w:lang w:val="es-ES_tradnl"/>
              </w:rPr>
              <w:t>“cadena”</w:t>
            </w:r>
            <w:r w:rsidRPr="00E57784">
              <w:rPr>
                <w:sz w:val="20"/>
                <w:szCs w:val="20"/>
                <w:lang w:val="es-ES_tradnl"/>
              </w:rPr>
              <w:t>. Sin embargo se está enfatizando las relaciones asociativas y acuerdos de confianza, coordinación y otros mecanismos más conducentes con la cultura de los beneficiarios y naturaleza del negocio; y acuerdos formales a través de la ARSO, promoviendo una cultura de responsabilidad mutua.</w:t>
            </w:r>
          </w:p>
        </w:tc>
      </w:tr>
      <w:tr w:rsidR="00F86905" w:rsidRPr="00E57784" w:rsidTr="00F86905">
        <w:trPr>
          <w:cantSplit/>
        </w:trPr>
        <w:tc>
          <w:tcPr>
            <w:tcW w:w="2790" w:type="dxa"/>
            <w:tcBorders>
              <w:bottom w:val="single" w:sz="4" w:space="0" w:color="auto"/>
            </w:tcBorders>
          </w:tcPr>
          <w:p w:rsidR="00F86905" w:rsidRPr="00E57784" w:rsidRDefault="00F86905" w:rsidP="001D4588">
            <w:pPr>
              <w:ind w:left="-18"/>
              <w:rPr>
                <w:sz w:val="20"/>
                <w:szCs w:val="20"/>
                <w:lang w:val="es-ES_tradnl"/>
              </w:rPr>
            </w:pPr>
            <w:r w:rsidRPr="00E57784">
              <w:rPr>
                <w:rFonts w:asciiTheme="minorHAnsi" w:hAnsiTheme="minorHAnsi" w:cstheme="minorHAnsi"/>
                <w:sz w:val="20"/>
                <w:szCs w:val="20"/>
                <w:lang w:val="es-ES_tradnl"/>
              </w:rPr>
              <w:t>2. Requisitos legales para la formalización de los negocios promovidos y cumplidos</w:t>
            </w:r>
            <w:r w:rsidRPr="00E57784">
              <w:rPr>
                <w:sz w:val="20"/>
                <w:szCs w:val="20"/>
                <w:lang w:val="es-ES_tradnl"/>
              </w:rPr>
              <w:t>.</w:t>
            </w:r>
          </w:p>
        </w:tc>
        <w:tc>
          <w:tcPr>
            <w:tcW w:w="3780" w:type="dxa"/>
            <w:tcBorders>
              <w:bottom w:val="single" w:sz="4" w:space="0" w:color="auto"/>
            </w:tcBorders>
          </w:tcPr>
          <w:p w:rsidR="00F86905" w:rsidRPr="00E57784" w:rsidRDefault="00F86905" w:rsidP="001335FF">
            <w:pPr>
              <w:numPr>
                <w:ilvl w:val="0"/>
                <w:numId w:val="13"/>
              </w:numPr>
              <w:spacing w:after="0" w:line="240" w:lineRule="auto"/>
              <w:rPr>
                <w:sz w:val="20"/>
                <w:szCs w:val="20"/>
                <w:lang w:val="es-ES_tradnl"/>
              </w:rPr>
            </w:pPr>
            <w:r w:rsidRPr="00E57784">
              <w:rPr>
                <w:sz w:val="20"/>
                <w:szCs w:val="20"/>
                <w:lang w:val="es-ES_tradnl"/>
              </w:rPr>
              <w:t>Al menos 60% de las microempresas (31 de 52) se han legalizado (constitución legal y marca registrada).</w:t>
            </w:r>
          </w:p>
          <w:p w:rsidR="00F86905" w:rsidRPr="00E57784" w:rsidRDefault="00F86905" w:rsidP="00B85F0D">
            <w:pPr>
              <w:tabs>
                <w:tab w:val="num" w:pos="426"/>
              </w:tabs>
              <w:rPr>
                <w:bCs/>
                <w:color w:val="000000"/>
                <w:sz w:val="20"/>
                <w:szCs w:val="20"/>
                <w:lang w:val="es-ES_tradnl" w:eastAsia="es-MX"/>
              </w:rPr>
            </w:pPr>
          </w:p>
        </w:tc>
        <w:tc>
          <w:tcPr>
            <w:tcW w:w="4050" w:type="dxa"/>
            <w:tcBorders>
              <w:bottom w:val="single" w:sz="4" w:space="0" w:color="auto"/>
            </w:tcBorders>
          </w:tcPr>
          <w:p w:rsidR="00F86905" w:rsidRPr="00E57784" w:rsidRDefault="00F86905" w:rsidP="001335FF">
            <w:pPr>
              <w:numPr>
                <w:ilvl w:val="0"/>
                <w:numId w:val="13"/>
              </w:numPr>
              <w:spacing w:after="0" w:line="240" w:lineRule="auto"/>
              <w:rPr>
                <w:sz w:val="20"/>
                <w:szCs w:val="20"/>
                <w:lang w:val="es-ES_tradnl"/>
              </w:rPr>
            </w:pPr>
            <w:r w:rsidRPr="00E57784">
              <w:rPr>
                <w:sz w:val="20"/>
                <w:szCs w:val="20"/>
                <w:lang w:val="es-ES_tradnl"/>
              </w:rPr>
              <w:t xml:space="preserve">32 empresas se han constituido legalmente y de estas 24 tienen marca registrada, que corresponde a un </w:t>
            </w:r>
            <w:r w:rsidR="003717C4" w:rsidRPr="00E57784">
              <w:rPr>
                <w:sz w:val="20"/>
                <w:szCs w:val="20"/>
                <w:lang w:val="es-ES_tradnl"/>
              </w:rPr>
              <w:t>35</w:t>
            </w:r>
            <w:r w:rsidRPr="00E57784">
              <w:rPr>
                <w:sz w:val="20"/>
                <w:szCs w:val="20"/>
                <w:lang w:val="es-ES_tradnl"/>
              </w:rPr>
              <w:t xml:space="preserve">% de las </w:t>
            </w:r>
            <w:r w:rsidR="003717C4" w:rsidRPr="00E57784">
              <w:rPr>
                <w:sz w:val="20"/>
                <w:szCs w:val="20"/>
                <w:lang w:val="es-ES_tradnl"/>
              </w:rPr>
              <w:t xml:space="preserve">90 </w:t>
            </w:r>
            <w:r w:rsidRPr="00E57784">
              <w:rPr>
                <w:sz w:val="20"/>
                <w:szCs w:val="20"/>
                <w:lang w:val="es-ES_tradnl"/>
              </w:rPr>
              <w:t>empresas beneficiadas por el proyecto.</w:t>
            </w:r>
          </w:p>
        </w:tc>
      </w:tr>
    </w:tbl>
    <w:p w:rsidR="00B85F0D" w:rsidRPr="00E57784" w:rsidRDefault="00B85F0D" w:rsidP="00B85F0D">
      <w:pPr>
        <w:spacing w:after="0" w:line="240" w:lineRule="auto"/>
        <w:rPr>
          <w:lang w:val="es-ES_tradnl"/>
        </w:rPr>
      </w:pPr>
    </w:p>
    <w:p w:rsidR="00B85F0D" w:rsidRPr="00E57784" w:rsidRDefault="003717C4" w:rsidP="00EC622D">
      <w:pPr>
        <w:numPr>
          <w:ilvl w:val="1"/>
          <w:numId w:val="7"/>
        </w:numPr>
        <w:spacing w:after="0" w:line="240" w:lineRule="auto"/>
        <w:ind w:left="1440"/>
        <w:rPr>
          <w:b/>
          <w:lang w:val="es-ES_tradnl"/>
        </w:rPr>
      </w:pPr>
      <w:r w:rsidRPr="00E57784">
        <w:rPr>
          <w:b/>
          <w:lang w:val="es-ES_tradnl"/>
        </w:rPr>
        <w:t>Seguimiento, monitoreo y evaluación</w:t>
      </w:r>
    </w:p>
    <w:p w:rsidR="004A4DCA" w:rsidRPr="00E57784" w:rsidRDefault="004A4DCA" w:rsidP="004A4DCA">
      <w:pPr>
        <w:spacing w:after="0" w:line="240" w:lineRule="auto"/>
        <w:ind w:left="1440"/>
        <w:rPr>
          <w:b/>
          <w:lang w:val="es-ES_tradnl"/>
        </w:rPr>
      </w:pPr>
    </w:p>
    <w:p w:rsidR="004A4DCA" w:rsidRPr="00E57784" w:rsidRDefault="00601625" w:rsidP="0099139C">
      <w:pPr>
        <w:spacing w:after="0" w:line="240" w:lineRule="auto"/>
        <w:ind w:left="720"/>
        <w:rPr>
          <w:lang w:val="es-ES_tradnl"/>
        </w:rPr>
      </w:pPr>
      <w:r w:rsidRPr="00E57784">
        <w:rPr>
          <w:lang w:val="es-ES_tradnl"/>
        </w:rPr>
        <w:t>4</w:t>
      </w:r>
      <w:r w:rsidR="0090248B" w:rsidRPr="00E57784">
        <w:rPr>
          <w:lang w:val="es-ES_tradnl"/>
        </w:rPr>
        <w:t>.06</w:t>
      </w:r>
      <w:r w:rsidR="0090248B" w:rsidRPr="00E57784">
        <w:rPr>
          <w:lang w:val="es-ES_tradnl"/>
        </w:rPr>
        <w:tab/>
      </w:r>
      <w:r w:rsidR="004A4DCA" w:rsidRPr="00E57784">
        <w:rPr>
          <w:lang w:val="es-ES_tradnl"/>
        </w:rPr>
        <w:t>El Cuadro 1</w:t>
      </w:r>
      <w:r w:rsidR="00A92B5F" w:rsidRPr="00E57784">
        <w:rPr>
          <w:lang w:val="es-ES_tradnl"/>
        </w:rPr>
        <w:t>0</w:t>
      </w:r>
      <w:r w:rsidR="004A4DCA" w:rsidRPr="00E57784">
        <w:rPr>
          <w:lang w:val="es-ES_tradnl"/>
        </w:rPr>
        <w:t xml:space="preserve"> contiene los logros del proyecto en este Sub-componente, el cual indica que Swisscontact ha</w:t>
      </w:r>
      <w:r w:rsidR="0099139C" w:rsidRPr="00E57784">
        <w:rPr>
          <w:lang w:val="es-ES_tradnl"/>
        </w:rPr>
        <w:t xml:space="preserve"> </w:t>
      </w:r>
      <w:r w:rsidR="004A4DCA" w:rsidRPr="00E57784">
        <w:rPr>
          <w:lang w:val="es-ES_tradnl"/>
        </w:rPr>
        <w:t xml:space="preserve">logrado cumplir con las metas establecidas </w:t>
      </w:r>
      <w:r w:rsidR="000534A8" w:rsidRPr="00E57784">
        <w:rPr>
          <w:lang w:val="es-ES_tradnl"/>
        </w:rPr>
        <w:t xml:space="preserve">en </w:t>
      </w:r>
      <w:r w:rsidR="004A4DCA" w:rsidRPr="00E57784">
        <w:rPr>
          <w:lang w:val="es-ES_tradnl"/>
        </w:rPr>
        <w:t xml:space="preserve">los indicadores correspondientes. </w:t>
      </w:r>
      <w:r w:rsidR="00A57920" w:rsidRPr="00E57784">
        <w:rPr>
          <w:lang w:val="es-ES_tradnl"/>
        </w:rPr>
        <w:t xml:space="preserve"> </w:t>
      </w:r>
    </w:p>
    <w:p w:rsidR="004A4DCA" w:rsidRPr="00E57784" w:rsidRDefault="004A4DCA" w:rsidP="004A4DCA">
      <w:pPr>
        <w:spacing w:after="0" w:line="240" w:lineRule="auto"/>
        <w:ind w:left="1440"/>
        <w:rPr>
          <w:lang w:val="es-ES_tradnl"/>
        </w:rPr>
      </w:pPr>
    </w:p>
    <w:p w:rsidR="004A4DCA" w:rsidRPr="00E57784" w:rsidRDefault="004A4DCA" w:rsidP="004A4DCA">
      <w:pPr>
        <w:spacing w:after="0" w:line="240" w:lineRule="auto"/>
        <w:ind w:left="1440"/>
        <w:jc w:val="center"/>
        <w:rPr>
          <w:b/>
          <w:lang w:val="es-ES_tradnl"/>
        </w:rPr>
      </w:pPr>
      <w:r w:rsidRPr="00E57784">
        <w:rPr>
          <w:b/>
          <w:lang w:val="es-ES_tradnl"/>
        </w:rPr>
        <w:t>Cuadro 1</w:t>
      </w:r>
      <w:r w:rsidR="00A92B5F" w:rsidRPr="00E57784">
        <w:rPr>
          <w:b/>
          <w:lang w:val="es-ES_tradnl"/>
        </w:rPr>
        <w:t>0</w:t>
      </w:r>
    </w:p>
    <w:p w:rsidR="004A4DCA" w:rsidRPr="00E57784" w:rsidRDefault="004A4DCA" w:rsidP="004A4DCA">
      <w:pPr>
        <w:spacing w:after="0" w:line="240" w:lineRule="auto"/>
        <w:ind w:left="1440"/>
        <w:jc w:val="center"/>
        <w:rPr>
          <w:b/>
          <w:lang w:val="es-ES_tradnl"/>
        </w:rPr>
      </w:pPr>
    </w:p>
    <w:p w:rsidR="004A4DCA" w:rsidRPr="00E57784" w:rsidRDefault="004A4DCA" w:rsidP="004A4DCA">
      <w:pPr>
        <w:spacing w:after="0" w:line="240" w:lineRule="auto"/>
        <w:ind w:left="720"/>
        <w:jc w:val="center"/>
        <w:rPr>
          <w:b/>
        </w:rPr>
      </w:pPr>
      <w:r w:rsidRPr="00E57784">
        <w:rPr>
          <w:b/>
        </w:rPr>
        <w:t xml:space="preserve">RESULTADOS LOGRADOS EN EL SUB-COPOMENTE DE SEGUIMIENTO, MONITOREO Y EVALUACION </w:t>
      </w:r>
    </w:p>
    <w:p w:rsidR="004A4DCA" w:rsidRPr="00E57784" w:rsidRDefault="004A4DCA" w:rsidP="004A4DCA">
      <w:pPr>
        <w:spacing w:after="0" w:line="240" w:lineRule="auto"/>
        <w:ind w:left="720"/>
        <w:jc w:val="center"/>
        <w:rPr>
          <w:lang w:val="es-ES_tradnl"/>
        </w:rPr>
      </w:pPr>
    </w:p>
    <w:tbl>
      <w:tblPr>
        <w:tblW w:w="106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790"/>
        <w:gridCol w:w="3780"/>
        <w:gridCol w:w="4050"/>
      </w:tblGrid>
      <w:tr w:rsidR="004A4DCA" w:rsidRPr="00E57784" w:rsidTr="00AD2C69">
        <w:trPr>
          <w:cantSplit/>
        </w:trPr>
        <w:tc>
          <w:tcPr>
            <w:tcW w:w="2790" w:type="dxa"/>
            <w:tcBorders>
              <w:bottom w:val="single" w:sz="4" w:space="0" w:color="auto"/>
            </w:tcBorders>
            <w:shd w:val="pct15" w:color="auto" w:fill="auto"/>
            <w:vAlign w:val="center"/>
          </w:tcPr>
          <w:p w:rsidR="004A4DCA" w:rsidRPr="00E57784" w:rsidRDefault="004A4DCA" w:rsidP="001D4588">
            <w:pPr>
              <w:ind w:left="0" w:hanging="18"/>
              <w:jc w:val="center"/>
              <w:rPr>
                <w:sz w:val="20"/>
                <w:szCs w:val="20"/>
                <w:lang w:val="es-ES_tradnl"/>
              </w:rPr>
            </w:pPr>
            <w:r w:rsidRPr="00E57784">
              <w:rPr>
                <w:b/>
                <w:sz w:val="20"/>
                <w:szCs w:val="20"/>
                <w:lang w:val="es-ES_tradnl"/>
              </w:rPr>
              <w:t>SUB</w:t>
            </w:r>
            <w:r w:rsidR="00AD2C69" w:rsidRPr="00E57784">
              <w:rPr>
                <w:b/>
                <w:sz w:val="20"/>
                <w:szCs w:val="20"/>
                <w:lang w:val="es-ES_tradnl"/>
              </w:rPr>
              <w:t>-</w:t>
            </w:r>
            <w:r w:rsidRPr="00E57784">
              <w:rPr>
                <w:b/>
                <w:sz w:val="20"/>
                <w:szCs w:val="20"/>
                <w:lang w:val="es-ES_tradnl"/>
              </w:rPr>
              <w:t>COMPONENTE MERCADEO Y COMERCIALIZACION</w:t>
            </w:r>
          </w:p>
        </w:tc>
        <w:tc>
          <w:tcPr>
            <w:tcW w:w="3780" w:type="dxa"/>
            <w:tcBorders>
              <w:bottom w:val="single" w:sz="4" w:space="0" w:color="auto"/>
            </w:tcBorders>
            <w:shd w:val="pct15" w:color="auto" w:fill="auto"/>
            <w:vAlign w:val="center"/>
          </w:tcPr>
          <w:p w:rsidR="004A4DCA" w:rsidRPr="00E57784" w:rsidRDefault="004A4DCA" w:rsidP="00AD2C69">
            <w:pPr>
              <w:jc w:val="center"/>
              <w:rPr>
                <w:b/>
                <w:sz w:val="20"/>
                <w:szCs w:val="20"/>
                <w:lang w:val="es-ES_tradnl"/>
              </w:rPr>
            </w:pPr>
            <w:r w:rsidRPr="00E57784">
              <w:rPr>
                <w:b/>
                <w:sz w:val="20"/>
                <w:szCs w:val="20"/>
                <w:lang w:val="es-ES_tradnl"/>
              </w:rPr>
              <w:t>INDICADOR DE RESULTADOS</w:t>
            </w:r>
          </w:p>
          <w:p w:rsidR="004A4DCA" w:rsidRPr="00E57784" w:rsidRDefault="004A4DCA" w:rsidP="00AD2C69">
            <w:pPr>
              <w:jc w:val="center"/>
              <w:rPr>
                <w:b/>
                <w:sz w:val="20"/>
                <w:szCs w:val="20"/>
                <w:lang w:val="es-ES_tradnl"/>
              </w:rPr>
            </w:pPr>
            <w:r w:rsidRPr="00E57784">
              <w:rPr>
                <w:b/>
                <w:sz w:val="20"/>
                <w:szCs w:val="20"/>
                <w:lang w:val="es-ES_tradnl"/>
              </w:rPr>
              <w:t xml:space="preserve">EN RELACION A LA </w:t>
            </w:r>
            <w:r w:rsidR="003E284D" w:rsidRPr="00E57784">
              <w:rPr>
                <w:b/>
                <w:sz w:val="20"/>
                <w:szCs w:val="20"/>
                <w:lang w:val="es-ES_tradnl"/>
              </w:rPr>
              <w:t>LINEA DE BASE (2007)</w:t>
            </w:r>
          </w:p>
        </w:tc>
        <w:tc>
          <w:tcPr>
            <w:tcW w:w="4050" w:type="dxa"/>
            <w:tcBorders>
              <w:bottom w:val="single" w:sz="4" w:space="0" w:color="auto"/>
            </w:tcBorders>
            <w:shd w:val="pct15" w:color="auto" w:fill="auto"/>
            <w:vAlign w:val="center"/>
          </w:tcPr>
          <w:p w:rsidR="004A4DCA" w:rsidRPr="00E57784" w:rsidRDefault="004A4DCA" w:rsidP="00AD2C69">
            <w:pPr>
              <w:spacing w:after="0" w:line="240" w:lineRule="auto"/>
              <w:ind w:left="360"/>
              <w:jc w:val="center"/>
              <w:rPr>
                <w:b/>
                <w:sz w:val="20"/>
                <w:szCs w:val="20"/>
                <w:lang w:val="es-ES_tradnl"/>
              </w:rPr>
            </w:pPr>
            <w:r w:rsidRPr="00E57784">
              <w:rPr>
                <w:b/>
                <w:sz w:val="20"/>
                <w:szCs w:val="20"/>
                <w:lang w:val="es-ES_tradnl"/>
              </w:rPr>
              <w:t>LOGROS</w:t>
            </w:r>
          </w:p>
          <w:p w:rsidR="004A4DCA" w:rsidRPr="00E57784" w:rsidRDefault="004A4DCA" w:rsidP="00AD2C69">
            <w:pPr>
              <w:spacing w:after="0" w:line="240" w:lineRule="auto"/>
              <w:ind w:left="360"/>
              <w:jc w:val="center"/>
              <w:rPr>
                <w:b/>
                <w:sz w:val="20"/>
                <w:szCs w:val="20"/>
                <w:lang w:val="es-ES_tradnl"/>
              </w:rPr>
            </w:pPr>
            <w:r w:rsidRPr="00E57784">
              <w:rPr>
                <w:b/>
                <w:sz w:val="20"/>
                <w:szCs w:val="20"/>
                <w:lang w:val="es-ES_tradnl"/>
              </w:rPr>
              <w:t>A Mayo 12 de 2010</w:t>
            </w:r>
          </w:p>
        </w:tc>
      </w:tr>
      <w:tr w:rsidR="004A4DCA" w:rsidRPr="00E57784" w:rsidTr="004A4DCA">
        <w:trPr>
          <w:cantSplit/>
        </w:trPr>
        <w:tc>
          <w:tcPr>
            <w:tcW w:w="2790" w:type="dxa"/>
          </w:tcPr>
          <w:p w:rsidR="004A4DCA" w:rsidRPr="00E57784" w:rsidRDefault="004A4DCA" w:rsidP="001D4588">
            <w:pPr>
              <w:ind w:left="0" w:hanging="18"/>
              <w:rPr>
                <w:sz w:val="16"/>
                <w:szCs w:val="16"/>
                <w:lang w:val="es-ES_tradnl"/>
              </w:rPr>
            </w:pPr>
            <w:r w:rsidRPr="00E57784">
              <w:rPr>
                <w:sz w:val="20"/>
                <w:szCs w:val="20"/>
                <w:lang w:val="es-ES_tradnl"/>
              </w:rPr>
              <w:t xml:space="preserve">Sistema de seguimiento,  monitoreo, evaluación y sistematización desarrollado e implementado  </w:t>
            </w:r>
          </w:p>
        </w:tc>
        <w:tc>
          <w:tcPr>
            <w:tcW w:w="3780" w:type="dxa"/>
          </w:tcPr>
          <w:p w:rsidR="004A4DCA" w:rsidRPr="00E57784" w:rsidRDefault="004A4DCA" w:rsidP="001335FF">
            <w:pPr>
              <w:numPr>
                <w:ilvl w:val="0"/>
                <w:numId w:val="13"/>
              </w:numPr>
              <w:spacing w:after="0" w:line="240" w:lineRule="auto"/>
              <w:rPr>
                <w:sz w:val="20"/>
                <w:szCs w:val="20"/>
                <w:lang w:val="es-ES_tradnl"/>
              </w:rPr>
            </w:pPr>
            <w:r w:rsidRPr="00E57784">
              <w:rPr>
                <w:sz w:val="20"/>
                <w:szCs w:val="20"/>
                <w:lang w:val="es-ES_tradnl"/>
              </w:rPr>
              <w:t>Sistema de seguimiento y monitoreo en operación a partir del 2008.</w:t>
            </w:r>
          </w:p>
          <w:p w:rsidR="00432F44" w:rsidRPr="00E57784" w:rsidRDefault="00432F44" w:rsidP="00432F44">
            <w:pPr>
              <w:spacing w:after="0" w:line="240" w:lineRule="auto"/>
              <w:ind w:left="360"/>
              <w:rPr>
                <w:sz w:val="20"/>
                <w:szCs w:val="20"/>
                <w:lang w:val="es-ES_tradnl"/>
              </w:rPr>
            </w:pPr>
          </w:p>
          <w:p w:rsidR="004A4DCA" w:rsidRPr="00E57784" w:rsidRDefault="004A4DCA" w:rsidP="001335FF">
            <w:pPr>
              <w:numPr>
                <w:ilvl w:val="0"/>
                <w:numId w:val="13"/>
              </w:numPr>
              <w:spacing w:after="0" w:line="240" w:lineRule="auto"/>
              <w:rPr>
                <w:sz w:val="20"/>
                <w:szCs w:val="20"/>
                <w:lang w:val="es-ES_tradnl"/>
              </w:rPr>
            </w:pPr>
            <w:r w:rsidRPr="00E57784">
              <w:rPr>
                <w:sz w:val="20"/>
                <w:szCs w:val="20"/>
                <w:lang w:val="es-ES_tradnl"/>
              </w:rPr>
              <w:t>Al final de año 3, documento de lecciones aprendidas del proyecto elaborado y socializado.</w:t>
            </w:r>
          </w:p>
        </w:tc>
        <w:tc>
          <w:tcPr>
            <w:tcW w:w="4050" w:type="dxa"/>
          </w:tcPr>
          <w:p w:rsidR="004A4DCA" w:rsidRPr="00E57784" w:rsidRDefault="004A4DCA" w:rsidP="001335FF">
            <w:pPr>
              <w:pStyle w:val="ListParagraph"/>
              <w:numPr>
                <w:ilvl w:val="0"/>
                <w:numId w:val="13"/>
              </w:numPr>
              <w:spacing w:after="0" w:line="240" w:lineRule="auto"/>
              <w:rPr>
                <w:b/>
                <w:sz w:val="20"/>
                <w:szCs w:val="20"/>
                <w:lang w:val="es-ES_tradnl"/>
              </w:rPr>
            </w:pPr>
            <w:r w:rsidRPr="00E57784">
              <w:rPr>
                <w:sz w:val="20"/>
                <w:szCs w:val="20"/>
                <w:lang w:val="es-ES_tradnl"/>
              </w:rPr>
              <w:t>Sistema de seguimiento y monitoreo implementado en abril de 2008.</w:t>
            </w:r>
          </w:p>
          <w:p w:rsidR="004A4DCA" w:rsidRPr="00E57784" w:rsidRDefault="004A4DCA" w:rsidP="005C7A6A">
            <w:pPr>
              <w:pStyle w:val="ListParagraph"/>
              <w:ind w:left="360"/>
              <w:rPr>
                <w:b/>
                <w:sz w:val="20"/>
                <w:szCs w:val="20"/>
                <w:lang w:val="es-ES_tradnl"/>
              </w:rPr>
            </w:pPr>
          </w:p>
          <w:p w:rsidR="004A4DCA" w:rsidRPr="00E57784" w:rsidRDefault="004A4DCA" w:rsidP="001335FF">
            <w:pPr>
              <w:pStyle w:val="ListParagraph"/>
              <w:numPr>
                <w:ilvl w:val="0"/>
                <w:numId w:val="13"/>
              </w:numPr>
              <w:spacing w:after="0" w:line="240" w:lineRule="auto"/>
              <w:rPr>
                <w:sz w:val="20"/>
                <w:szCs w:val="20"/>
                <w:lang w:val="es-ES_tradnl"/>
              </w:rPr>
            </w:pPr>
            <w:r w:rsidRPr="00E57784">
              <w:rPr>
                <w:sz w:val="20"/>
                <w:szCs w:val="20"/>
                <w:lang w:val="es-ES_tradnl"/>
              </w:rPr>
              <w:t>Documento de sistematización de la ARSO elaborado.</w:t>
            </w:r>
          </w:p>
        </w:tc>
      </w:tr>
    </w:tbl>
    <w:p w:rsidR="003717C4" w:rsidRPr="00E57784" w:rsidRDefault="003717C4" w:rsidP="003717C4">
      <w:pPr>
        <w:spacing w:after="0" w:line="240" w:lineRule="auto"/>
        <w:ind w:left="1485"/>
        <w:rPr>
          <w:lang w:val="es-ES_tradnl"/>
        </w:rPr>
      </w:pPr>
    </w:p>
    <w:p w:rsidR="0090248B" w:rsidRPr="00E57784" w:rsidRDefault="008209D9" w:rsidP="00EC622D">
      <w:pPr>
        <w:numPr>
          <w:ilvl w:val="0"/>
          <w:numId w:val="8"/>
        </w:numPr>
        <w:spacing w:after="0" w:line="240" w:lineRule="auto"/>
        <w:ind w:left="1080"/>
        <w:rPr>
          <w:b/>
        </w:rPr>
      </w:pPr>
      <w:r w:rsidRPr="00E57784">
        <w:rPr>
          <w:b/>
        </w:rPr>
        <w:t>Resultados a nivel de</w:t>
      </w:r>
      <w:r w:rsidR="0099139C" w:rsidRPr="00E57784">
        <w:rPr>
          <w:b/>
        </w:rPr>
        <w:t xml:space="preserve">l objetivo especifico </w:t>
      </w:r>
    </w:p>
    <w:p w:rsidR="00601625" w:rsidRPr="00E57784" w:rsidRDefault="00601625" w:rsidP="00601625">
      <w:pPr>
        <w:spacing w:after="0" w:line="240" w:lineRule="auto"/>
        <w:ind w:left="1440"/>
        <w:rPr>
          <w:b/>
        </w:rPr>
      </w:pPr>
    </w:p>
    <w:p w:rsidR="00F34612" w:rsidRPr="00E57784" w:rsidRDefault="00601625" w:rsidP="00F34612">
      <w:pPr>
        <w:spacing w:after="0" w:line="240" w:lineRule="auto"/>
        <w:ind w:left="720"/>
        <w:rPr>
          <w:lang w:val="es-ES_tradnl"/>
        </w:rPr>
      </w:pPr>
      <w:r w:rsidRPr="00E57784">
        <w:t>4</w:t>
      </w:r>
      <w:r w:rsidR="0090248B" w:rsidRPr="00E57784">
        <w:t>.0</w:t>
      </w:r>
      <w:r w:rsidR="00C863A0" w:rsidRPr="00E57784">
        <w:t>7</w:t>
      </w:r>
      <w:r w:rsidR="0090248B" w:rsidRPr="00E57784">
        <w:tab/>
        <w:t xml:space="preserve">El proyecto tiene como propósito </w:t>
      </w:r>
      <w:r w:rsidR="0090248B" w:rsidRPr="00E57784">
        <w:rPr>
          <w:lang w:val="es-ES_tradnl"/>
        </w:rPr>
        <w:t xml:space="preserve">mejorar la competitividad, los ingresos, las condiciones de salubridad e inocuidad de la producción y laborales en las microempresas integradas en la </w:t>
      </w:r>
      <w:r w:rsidR="003B78BB" w:rsidRPr="00E57784">
        <w:rPr>
          <w:lang w:val="es-ES_tradnl"/>
        </w:rPr>
        <w:t>“cadena”</w:t>
      </w:r>
      <w:r w:rsidR="0090248B" w:rsidRPr="00E57784">
        <w:rPr>
          <w:lang w:val="es-ES_tradnl"/>
        </w:rPr>
        <w:t xml:space="preserve"> de valor de rosquillas del departamento de El Paraíso.</w:t>
      </w:r>
      <w:r w:rsidR="00E72BFC" w:rsidRPr="00E57784">
        <w:rPr>
          <w:rStyle w:val="FootnoteReference"/>
          <w:lang w:val="es-ES_tradnl"/>
        </w:rPr>
        <w:footnoteReference w:id="34"/>
      </w:r>
      <w:r w:rsidR="005C7A6A" w:rsidRPr="00E57784">
        <w:rPr>
          <w:lang w:val="es-ES_tradnl"/>
        </w:rPr>
        <w:t xml:space="preserve"> En el Cuadro 1</w:t>
      </w:r>
      <w:r w:rsidR="00A92B5F" w:rsidRPr="00E57784">
        <w:rPr>
          <w:lang w:val="es-ES_tradnl"/>
        </w:rPr>
        <w:t>1</w:t>
      </w:r>
      <w:r w:rsidR="005C7A6A" w:rsidRPr="00E57784">
        <w:rPr>
          <w:lang w:val="es-ES_tradnl"/>
        </w:rPr>
        <w:t xml:space="preserve"> abajo se indican las metas establecidas </w:t>
      </w:r>
      <w:r w:rsidR="008C1D37" w:rsidRPr="00E57784">
        <w:rPr>
          <w:lang w:val="es-ES_tradnl"/>
        </w:rPr>
        <w:t xml:space="preserve">y adicionadas por esta evaluación </w:t>
      </w:r>
      <w:r w:rsidR="005C7A6A" w:rsidRPr="00E57784">
        <w:rPr>
          <w:lang w:val="es-ES_tradnl"/>
        </w:rPr>
        <w:t xml:space="preserve">para el final del proyecto y los resultados alcanzados en relación a la línea de base. Cabe señalar que el </w:t>
      </w:r>
      <w:r w:rsidR="00F32512" w:rsidRPr="00E57784">
        <w:rPr>
          <w:lang w:val="es-ES_tradnl"/>
        </w:rPr>
        <w:t>número</w:t>
      </w:r>
      <w:r w:rsidR="005C7A6A" w:rsidRPr="00E57784">
        <w:rPr>
          <w:lang w:val="es-ES_tradnl"/>
        </w:rPr>
        <w:t xml:space="preserve"> de empresas apoyadas por el proyecto</w:t>
      </w:r>
      <w:r w:rsidR="00F32512" w:rsidRPr="00E57784">
        <w:rPr>
          <w:lang w:val="es-ES_tradnl"/>
        </w:rPr>
        <w:t xml:space="preserve"> es mayor que el programado (90 empresas contra 84), aunque el numero de proveedores de maíz sea inferior (16 contra 20 programados). De igual manera, el incremento en la producción promedio anual por empresa </w:t>
      </w:r>
      <w:r w:rsidR="005C7A6A" w:rsidRPr="00E57784">
        <w:rPr>
          <w:lang w:val="es-ES_tradnl"/>
        </w:rPr>
        <w:t xml:space="preserve"> </w:t>
      </w:r>
      <w:r w:rsidR="00F32512" w:rsidRPr="00E57784">
        <w:rPr>
          <w:lang w:val="es-ES_tradnl"/>
        </w:rPr>
        <w:t xml:space="preserve">de 75% en relación a la línea de base excedió el aumento proyectado de 30%. Sin embargo, las metas de crecimiento establecidas para el aumento de los ingresos, los salarios, empleo, beneficios de los empleados y número de empresas con licencia y registro sanitario (sin los cuales las empresas no pueden operar en el mercado formal), no fueron </w:t>
      </w:r>
      <w:r w:rsidR="00796794" w:rsidRPr="00E57784">
        <w:rPr>
          <w:lang w:val="es-ES_tradnl"/>
        </w:rPr>
        <w:t>aún</w:t>
      </w:r>
      <w:r w:rsidR="00F32512" w:rsidRPr="00E57784">
        <w:rPr>
          <w:lang w:val="es-ES_tradnl"/>
        </w:rPr>
        <w:t xml:space="preserve"> alcanzadas. </w:t>
      </w:r>
      <w:r w:rsidR="00296B4B" w:rsidRPr="00E57784">
        <w:rPr>
          <w:lang w:val="es-ES_tradnl"/>
        </w:rPr>
        <w:t xml:space="preserve">Con la excepción de la meta de ingresos, es probable que no se logre las otras metas al final del proyecto en Abril 2011. </w:t>
      </w:r>
      <w:r w:rsidR="008C1D37" w:rsidRPr="00E57784">
        <w:rPr>
          <w:lang w:val="es-ES_tradnl"/>
        </w:rPr>
        <w:t>En gran medida, esta situación resulta</w:t>
      </w:r>
      <w:r w:rsidR="00B42746" w:rsidRPr="00E57784">
        <w:rPr>
          <w:lang w:val="es-ES_tradnl"/>
        </w:rPr>
        <w:t xml:space="preserve"> de factores externos al proyecto, como son </w:t>
      </w:r>
      <w:r w:rsidR="008C1D37" w:rsidRPr="00E57784">
        <w:rPr>
          <w:lang w:val="es-ES_tradnl"/>
        </w:rPr>
        <w:t>las dificultades enfrentadas por las empresas con la reducción de sus ventas por razones ya comentadas.</w:t>
      </w:r>
    </w:p>
    <w:p w:rsidR="0090248B" w:rsidRPr="00E57784" w:rsidRDefault="008C1D37" w:rsidP="00F34612">
      <w:pPr>
        <w:spacing w:after="0" w:line="240" w:lineRule="auto"/>
        <w:ind w:left="720"/>
        <w:rPr>
          <w:lang w:val="es-ES_tradnl"/>
        </w:rPr>
      </w:pPr>
      <w:r w:rsidRPr="00E57784">
        <w:rPr>
          <w:lang w:val="es-ES_tradnl"/>
        </w:rPr>
        <w:t xml:space="preserve"> </w:t>
      </w:r>
    </w:p>
    <w:p w:rsidR="00A1196C" w:rsidRPr="00E57784" w:rsidRDefault="00A1196C" w:rsidP="00F34612">
      <w:pPr>
        <w:spacing w:after="0" w:line="240" w:lineRule="auto"/>
        <w:ind w:left="720"/>
        <w:rPr>
          <w:lang w:val="es-ES_tradnl"/>
        </w:rPr>
      </w:pPr>
    </w:p>
    <w:p w:rsidR="00B76CD8" w:rsidRPr="00E57784" w:rsidRDefault="00584882" w:rsidP="00F34612">
      <w:pPr>
        <w:spacing w:after="0" w:line="240" w:lineRule="auto"/>
        <w:ind w:left="720"/>
        <w:rPr>
          <w:lang w:val="es-ES_tradnl"/>
        </w:rPr>
      </w:pPr>
      <w:r w:rsidRPr="00E57784">
        <w:rPr>
          <w:lang w:val="es-ES_tradnl"/>
        </w:rPr>
        <w:br w:type="page"/>
      </w:r>
    </w:p>
    <w:p w:rsidR="0090248B" w:rsidRPr="00E57784" w:rsidRDefault="005C7A6A" w:rsidP="005C7A6A">
      <w:pPr>
        <w:ind w:left="720"/>
        <w:jc w:val="center"/>
        <w:rPr>
          <w:b/>
          <w:lang w:val="es-ES_tradnl"/>
        </w:rPr>
      </w:pPr>
      <w:r w:rsidRPr="00E57784">
        <w:rPr>
          <w:b/>
          <w:lang w:val="es-ES_tradnl"/>
        </w:rPr>
        <w:lastRenderedPageBreak/>
        <w:t>Cuadro 1</w:t>
      </w:r>
      <w:r w:rsidR="00A92B5F" w:rsidRPr="00E57784">
        <w:rPr>
          <w:b/>
          <w:lang w:val="es-ES_tradnl"/>
        </w:rPr>
        <w:t>1</w:t>
      </w:r>
    </w:p>
    <w:p w:rsidR="005C7A6A" w:rsidRPr="00E57784" w:rsidRDefault="005C7A6A" w:rsidP="005C7A6A">
      <w:pPr>
        <w:ind w:left="720"/>
        <w:jc w:val="center"/>
        <w:rPr>
          <w:b/>
          <w:lang w:val="es-ES_tradnl"/>
        </w:rPr>
      </w:pPr>
      <w:r w:rsidRPr="00E57784">
        <w:rPr>
          <w:b/>
          <w:lang w:val="es-ES_tradnl"/>
        </w:rPr>
        <w:t>Resultados alcanzados a nivel del objetivo especifico (propósito) del proyecto</w:t>
      </w:r>
    </w:p>
    <w:tbl>
      <w:tblPr>
        <w:tblW w:w="9630"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590"/>
        <w:gridCol w:w="5040"/>
      </w:tblGrid>
      <w:tr w:rsidR="005C7A6A" w:rsidRPr="00E57784" w:rsidTr="001D4588">
        <w:trPr>
          <w:trHeight w:val="1061"/>
        </w:trPr>
        <w:tc>
          <w:tcPr>
            <w:tcW w:w="4590" w:type="dxa"/>
            <w:shd w:val="pct15" w:color="auto" w:fill="auto"/>
            <w:vAlign w:val="center"/>
          </w:tcPr>
          <w:p w:rsidR="005C7A6A" w:rsidRPr="00E57784" w:rsidRDefault="005C7A6A" w:rsidP="00AD2C69">
            <w:pPr>
              <w:ind w:left="360"/>
              <w:jc w:val="center"/>
              <w:rPr>
                <w:b/>
                <w:lang w:val="es-ES_tradnl"/>
              </w:rPr>
            </w:pPr>
            <w:r w:rsidRPr="00E57784">
              <w:rPr>
                <w:b/>
                <w:lang w:val="es-ES_tradnl"/>
              </w:rPr>
              <w:t>METAS DEL PROYECTO A NIVEL DE SU OBJETIVO ESPECIFICO (PROPOSITO)</w:t>
            </w:r>
          </w:p>
        </w:tc>
        <w:tc>
          <w:tcPr>
            <w:tcW w:w="5040" w:type="dxa"/>
            <w:shd w:val="pct15" w:color="auto" w:fill="auto"/>
            <w:vAlign w:val="center"/>
          </w:tcPr>
          <w:p w:rsidR="005C7A6A" w:rsidRPr="00E57784" w:rsidRDefault="003350E2" w:rsidP="003350E2">
            <w:pPr>
              <w:jc w:val="center"/>
              <w:rPr>
                <w:b/>
                <w:lang w:val="es-ES_tradnl"/>
              </w:rPr>
            </w:pPr>
            <w:r w:rsidRPr="00E57784">
              <w:rPr>
                <w:b/>
                <w:lang w:val="es-ES_tradnl"/>
              </w:rPr>
              <w:t xml:space="preserve">LOGROS </w:t>
            </w:r>
            <w:r w:rsidR="005C7A6A" w:rsidRPr="00E57784">
              <w:rPr>
                <w:b/>
                <w:lang w:val="es-ES_tradnl"/>
              </w:rPr>
              <w:t>A MAYO 12 DE 2010</w:t>
            </w:r>
          </w:p>
        </w:tc>
      </w:tr>
      <w:tr w:rsidR="005C7A6A" w:rsidRPr="00E57784" w:rsidTr="005C7A6A">
        <w:trPr>
          <w:trHeight w:val="1304"/>
        </w:trPr>
        <w:tc>
          <w:tcPr>
            <w:tcW w:w="4590" w:type="dxa"/>
            <w:tcBorders>
              <w:bottom w:val="single" w:sz="4" w:space="0" w:color="auto"/>
            </w:tcBorders>
          </w:tcPr>
          <w:p w:rsidR="005C7A6A" w:rsidRPr="00E57784" w:rsidRDefault="005C7A6A" w:rsidP="001335FF">
            <w:pPr>
              <w:numPr>
                <w:ilvl w:val="0"/>
                <w:numId w:val="13"/>
              </w:numPr>
              <w:spacing w:after="0" w:line="240" w:lineRule="auto"/>
              <w:rPr>
                <w:sz w:val="20"/>
                <w:szCs w:val="20"/>
                <w:lang w:val="es-ES_tradnl"/>
              </w:rPr>
            </w:pPr>
            <w:r w:rsidRPr="00E57784">
              <w:rPr>
                <w:sz w:val="20"/>
                <w:szCs w:val="20"/>
                <w:lang w:val="es-ES_tradnl"/>
              </w:rPr>
              <w:t xml:space="preserve">Se han incorporado 84 micros y pequeñas empresas de la </w:t>
            </w:r>
            <w:r w:rsidR="003B78BB" w:rsidRPr="00E57784">
              <w:rPr>
                <w:sz w:val="20"/>
                <w:szCs w:val="20"/>
                <w:lang w:val="es-ES_tradnl"/>
              </w:rPr>
              <w:t>“cadena”</w:t>
            </w:r>
            <w:r w:rsidRPr="00E57784">
              <w:rPr>
                <w:sz w:val="20"/>
                <w:szCs w:val="20"/>
                <w:lang w:val="es-ES_tradnl"/>
              </w:rPr>
              <w:t xml:space="preserve"> de la rosquilla (52 de producción de rosquillas, 20 proveedoras de maíz, 7 proveedoras de lácteos, y 5 dedicadas a la comercialización).</w:t>
            </w:r>
          </w:p>
          <w:p w:rsidR="005C7A6A" w:rsidRPr="00E57784" w:rsidRDefault="005C7A6A" w:rsidP="005C7A6A">
            <w:pPr>
              <w:spacing w:after="0" w:line="240" w:lineRule="auto"/>
              <w:rPr>
                <w:sz w:val="20"/>
                <w:szCs w:val="20"/>
                <w:lang w:val="es-ES_tradnl"/>
              </w:rPr>
            </w:pPr>
          </w:p>
          <w:p w:rsidR="005C7A6A" w:rsidRPr="00E57784" w:rsidRDefault="005C7A6A" w:rsidP="001335FF">
            <w:pPr>
              <w:numPr>
                <w:ilvl w:val="0"/>
                <w:numId w:val="13"/>
              </w:numPr>
              <w:spacing w:after="0" w:line="240" w:lineRule="auto"/>
              <w:rPr>
                <w:sz w:val="20"/>
                <w:szCs w:val="20"/>
                <w:lang w:val="es-ES_tradnl"/>
              </w:rPr>
            </w:pPr>
            <w:r w:rsidRPr="00E57784">
              <w:rPr>
                <w:sz w:val="20"/>
                <w:szCs w:val="20"/>
                <w:lang w:val="es-ES_tradnl"/>
              </w:rPr>
              <w:t>La producción anual promedio por empresa de rosquillas (262,174</w:t>
            </w:r>
            <w:r w:rsidRPr="00E57784">
              <w:rPr>
                <w:rStyle w:val="FootnoteReference"/>
                <w:sz w:val="20"/>
                <w:szCs w:val="20"/>
                <w:lang w:val="es-ES_tradnl"/>
              </w:rPr>
              <w:footnoteReference w:id="35"/>
            </w:r>
            <w:r w:rsidRPr="00E57784">
              <w:rPr>
                <w:sz w:val="20"/>
                <w:szCs w:val="20"/>
                <w:lang w:val="es-ES_tradnl"/>
              </w:rPr>
              <w:t>) aumenta en 30%.</w:t>
            </w:r>
          </w:p>
          <w:p w:rsidR="005C7A6A" w:rsidRPr="00E57784" w:rsidRDefault="005C7A6A" w:rsidP="005C7A6A">
            <w:pPr>
              <w:rPr>
                <w:sz w:val="20"/>
                <w:szCs w:val="20"/>
                <w:lang w:val="es-ES_tradnl"/>
              </w:rPr>
            </w:pPr>
          </w:p>
          <w:p w:rsidR="005C7A6A" w:rsidRPr="00E57784" w:rsidRDefault="005C7A6A" w:rsidP="001335FF">
            <w:pPr>
              <w:numPr>
                <w:ilvl w:val="0"/>
                <w:numId w:val="13"/>
              </w:numPr>
              <w:spacing w:after="0" w:line="240" w:lineRule="auto"/>
              <w:rPr>
                <w:sz w:val="20"/>
                <w:szCs w:val="20"/>
                <w:lang w:val="es-ES_tradnl"/>
              </w:rPr>
            </w:pPr>
            <w:r w:rsidRPr="00E57784">
              <w:rPr>
                <w:sz w:val="20"/>
                <w:szCs w:val="20"/>
                <w:lang w:val="es-ES_tradnl"/>
              </w:rPr>
              <w:t>Los ingresos anuales promedio de las empresas (US$ 19,712</w:t>
            </w:r>
            <w:r w:rsidRPr="00E57784">
              <w:rPr>
                <w:rStyle w:val="FootnoteReference"/>
                <w:sz w:val="20"/>
                <w:szCs w:val="20"/>
                <w:lang w:val="es-ES_tradnl"/>
              </w:rPr>
              <w:footnoteReference w:id="36"/>
            </w:r>
            <w:r w:rsidRPr="00E57784">
              <w:rPr>
                <w:sz w:val="20"/>
                <w:szCs w:val="20"/>
                <w:lang w:val="es-ES_tradnl"/>
              </w:rPr>
              <w:t xml:space="preserve">) aumentan un 30%.  </w:t>
            </w:r>
          </w:p>
          <w:p w:rsidR="005C7A6A" w:rsidRPr="00E57784" w:rsidRDefault="005C7A6A" w:rsidP="005C7A6A">
            <w:pPr>
              <w:pStyle w:val="ListParagraph"/>
              <w:rPr>
                <w:sz w:val="20"/>
                <w:szCs w:val="20"/>
                <w:lang w:val="es-ES_tradnl"/>
              </w:rPr>
            </w:pPr>
          </w:p>
          <w:p w:rsidR="005C7A6A" w:rsidRPr="00E57784" w:rsidRDefault="005C7A6A" w:rsidP="001335FF">
            <w:pPr>
              <w:numPr>
                <w:ilvl w:val="0"/>
                <w:numId w:val="13"/>
              </w:numPr>
              <w:spacing w:after="0" w:line="240" w:lineRule="auto"/>
              <w:rPr>
                <w:sz w:val="20"/>
                <w:szCs w:val="20"/>
                <w:lang w:val="es-ES_tradnl"/>
              </w:rPr>
            </w:pPr>
            <w:r w:rsidRPr="00E57784">
              <w:rPr>
                <w:sz w:val="20"/>
                <w:szCs w:val="20"/>
                <w:lang w:val="es-ES_tradnl"/>
              </w:rPr>
              <w:t>El ingreso promedio por día de los empleados (US$ 4.5</w:t>
            </w:r>
            <w:r w:rsidRPr="00E57784">
              <w:rPr>
                <w:rStyle w:val="FootnoteReference"/>
                <w:sz w:val="20"/>
                <w:szCs w:val="20"/>
                <w:lang w:val="es-ES_tradnl"/>
              </w:rPr>
              <w:footnoteReference w:id="37"/>
            </w:r>
            <w:r w:rsidRPr="00E57784">
              <w:rPr>
                <w:sz w:val="20"/>
                <w:szCs w:val="20"/>
                <w:lang w:val="es-ES_tradnl"/>
              </w:rPr>
              <w:t>) de las microempresas de rosquillas aumentan en 30%.</w:t>
            </w:r>
          </w:p>
          <w:p w:rsidR="005C7A6A" w:rsidRPr="00E57784" w:rsidRDefault="005C7A6A" w:rsidP="005C7A6A">
            <w:pPr>
              <w:ind w:left="360"/>
              <w:rPr>
                <w:sz w:val="20"/>
                <w:szCs w:val="20"/>
                <w:lang w:val="es-ES_tradnl"/>
              </w:rPr>
            </w:pPr>
          </w:p>
          <w:p w:rsidR="00C56466" w:rsidRPr="00E57784" w:rsidRDefault="005C7A6A" w:rsidP="00C56466">
            <w:pPr>
              <w:numPr>
                <w:ilvl w:val="0"/>
                <w:numId w:val="13"/>
              </w:numPr>
              <w:spacing w:after="0" w:line="240" w:lineRule="auto"/>
              <w:rPr>
                <w:sz w:val="20"/>
                <w:szCs w:val="20"/>
                <w:lang w:val="es-ES_tradnl"/>
              </w:rPr>
            </w:pPr>
            <w:r w:rsidRPr="00E57784">
              <w:rPr>
                <w:sz w:val="20"/>
                <w:szCs w:val="20"/>
                <w:lang w:val="es-ES_tradnl"/>
              </w:rPr>
              <w:t>Al menos 20 empresas obtienen licencia sanitaria y registro sanitario</w:t>
            </w:r>
            <w:r w:rsidRPr="00E57784">
              <w:rPr>
                <w:rStyle w:val="FootnoteReference"/>
                <w:sz w:val="20"/>
                <w:szCs w:val="20"/>
                <w:lang w:val="es-ES_tradnl"/>
              </w:rPr>
              <w:footnoteReference w:id="38"/>
            </w:r>
            <w:r w:rsidRPr="00E57784">
              <w:rPr>
                <w:sz w:val="20"/>
                <w:szCs w:val="20"/>
                <w:lang w:val="es-ES_tradnl"/>
              </w:rPr>
              <w:t>.</w:t>
            </w:r>
          </w:p>
          <w:p w:rsidR="00593EEB" w:rsidRPr="00E57784" w:rsidRDefault="00593EEB" w:rsidP="00593EEB">
            <w:pPr>
              <w:pStyle w:val="ListParagraph"/>
              <w:spacing w:after="0"/>
              <w:rPr>
                <w:sz w:val="20"/>
                <w:szCs w:val="20"/>
                <w:lang w:val="es-ES_tradnl"/>
              </w:rPr>
            </w:pPr>
          </w:p>
          <w:p w:rsidR="005C7A6A" w:rsidRPr="00E57784" w:rsidRDefault="005C7A6A" w:rsidP="001335FF">
            <w:pPr>
              <w:numPr>
                <w:ilvl w:val="0"/>
                <w:numId w:val="13"/>
              </w:numPr>
              <w:spacing w:after="0" w:line="240" w:lineRule="auto"/>
              <w:rPr>
                <w:sz w:val="20"/>
                <w:szCs w:val="20"/>
                <w:lang w:val="es-ES_tradnl"/>
              </w:rPr>
            </w:pPr>
            <w:r w:rsidRPr="00E57784">
              <w:rPr>
                <w:sz w:val="20"/>
                <w:szCs w:val="20"/>
                <w:lang w:val="es-ES_tradnl"/>
              </w:rPr>
              <w:t>300 nuevos empleos generados (temporales y permanentes, H y M)</w:t>
            </w:r>
          </w:p>
          <w:p w:rsidR="005C7A6A" w:rsidRPr="00E57784" w:rsidRDefault="005C7A6A" w:rsidP="005C7A6A">
            <w:pPr>
              <w:ind w:left="360"/>
              <w:rPr>
                <w:sz w:val="20"/>
                <w:szCs w:val="20"/>
                <w:lang w:val="es-ES_tradnl"/>
              </w:rPr>
            </w:pPr>
          </w:p>
          <w:p w:rsidR="005C7A6A" w:rsidRPr="00E57784" w:rsidRDefault="005C7A6A" w:rsidP="001335FF">
            <w:pPr>
              <w:numPr>
                <w:ilvl w:val="0"/>
                <w:numId w:val="13"/>
              </w:numPr>
              <w:spacing w:after="0" w:line="240" w:lineRule="auto"/>
              <w:rPr>
                <w:sz w:val="20"/>
                <w:szCs w:val="20"/>
                <w:lang w:val="es-ES_tradnl"/>
              </w:rPr>
            </w:pPr>
            <w:r w:rsidRPr="00E57784">
              <w:rPr>
                <w:sz w:val="20"/>
                <w:szCs w:val="20"/>
                <w:lang w:val="es-ES_tradnl"/>
              </w:rPr>
              <w:t>El 80% de los empleados totales (454= 154 línea base + 300 nuevos empleos) cuentan con mejores beneficios laborales.</w:t>
            </w:r>
          </w:p>
          <w:p w:rsidR="005C7A6A" w:rsidRPr="00E57784" w:rsidRDefault="005C7A6A" w:rsidP="005C7A6A">
            <w:pPr>
              <w:ind w:left="360"/>
              <w:rPr>
                <w:sz w:val="20"/>
                <w:szCs w:val="20"/>
                <w:lang w:val="es-ES_tradnl"/>
              </w:rPr>
            </w:pPr>
          </w:p>
        </w:tc>
        <w:tc>
          <w:tcPr>
            <w:tcW w:w="5040" w:type="dxa"/>
            <w:tcBorders>
              <w:bottom w:val="single" w:sz="4" w:space="0" w:color="auto"/>
            </w:tcBorders>
          </w:tcPr>
          <w:p w:rsidR="005C7A6A" w:rsidRPr="00E57784" w:rsidRDefault="005C7A6A" w:rsidP="001335FF">
            <w:pPr>
              <w:pStyle w:val="ListParagraph"/>
              <w:numPr>
                <w:ilvl w:val="0"/>
                <w:numId w:val="23"/>
              </w:numPr>
              <w:spacing w:after="0" w:line="240" w:lineRule="auto"/>
              <w:rPr>
                <w:sz w:val="20"/>
                <w:szCs w:val="20"/>
                <w:lang w:val="es-ES_tradnl"/>
              </w:rPr>
            </w:pPr>
            <w:r w:rsidRPr="00E57784">
              <w:rPr>
                <w:sz w:val="20"/>
                <w:szCs w:val="20"/>
                <w:lang w:val="es-ES_tradnl"/>
              </w:rPr>
              <w:t xml:space="preserve">Se ha logrado apoyar a 90 empresas de la </w:t>
            </w:r>
            <w:r w:rsidR="003B78BB" w:rsidRPr="00E57784">
              <w:rPr>
                <w:sz w:val="20"/>
                <w:szCs w:val="20"/>
                <w:lang w:val="es-ES_tradnl"/>
              </w:rPr>
              <w:t>“cadena”</w:t>
            </w:r>
            <w:r w:rsidRPr="00E57784">
              <w:rPr>
                <w:sz w:val="20"/>
                <w:szCs w:val="20"/>
                <w:lang w:val="es-ES_tradnl"/>
              </w:rPr>
              <w:t xml:space="preserve"> de rosquillas (64 productoras de rosquillas, 16 proveedores de maíz, 6 proveedoras de lácteos (incluyendo COAPUL) y 5 dedicadas a comercialización</w:t>
            </w:r>
          </w:p>
          <w:p w:rsidR="005C7A6A" w:rsidRPr="00E57784" w:rsidRDefault="005C7A6A" w:rsidP="005C7A6A">
            <w:pPr>
              <w:rPr>
                <w:sz w:val="20"/>
                <w:szCs w:val="20"/>
                <w:lang w:val="es-ES_tradnl"/>
              </w:rPr>
            </w:pPr>
          </w:p>
          <w:p w:rsidR="005C7A6A" w:rsidRPr="00E57784" w:rsidRDefault="005C7A6A" w:rsidP="001335FF">
            <w:pPr>
              <w:pStyle w:val="ListParagraph"/>
              <w:numPr>
                <w:ilvl w:val="0"/>
                <w:numId w:val="23"/>
              </w:numPr>
              <w:spacing w:after="0" w:line="240" w:lineRule="auto"/>
              <w:rPr>
                <w:sz w:val="20"/>
                <w:szCs w:val="20"/>
                <w:lang w:val="es-ES_tradnl"/>
              </w:rPr>
            </w:pPr>
            <w:r w:rsidRPr="00E57784">
              <w:rPr>
                <w:sz w:val="20"/>
                <w:szCs w:val="20"/>
                <w:lang w:val="es-ES_tradnl"/>
              </w:rPr>
              <w:t>La producción promedio anual por empresa aumentó en 775,026 (75%)</w:t>
            </w:r>
          </w:p>
          <w:p w:rsidR="005C7A6A" w:rsidRPr="00E57784" w:rsidRDefault="005C7A6A" w:rsidP="005C7A6A">
            <w:pPr>
              <w:pStyle w:val="ListParagraph"/>
              <w:ind w:left="360"/>
              <w:rPr>
                <w:sz w:val="20"/>
                <w:szCs w:val="20"/>
                <w:lang w:val="es-ES_tradnl"/>
              </w:rPr>
            </w:pPr>
          </w:p>
          <w:p w:rsidR="005C7A6A" w:rsidRPr="00E57784" w:rsidRDefault="00F32512" w:rsidP="001335FF">
            <w:pPr>
              <w:pStyle w:val="ListParagraph"/>
              <w:numPr>
                <w:ilvl w:val="0"/>
                <w:numId w:val="23"/>
              </w:numPr>
              <w:spacing w:after="0" w:line="240" w:lineRule="auto"/>
              <w:rPr>
                <w:sz w:val="20"/>
                <w:szCs w:val="20"/>
                <w:lang w:val="es-ES_tradnl"/>
              </w:rPr>
            </w:pPr>
            <w:r w:rsidRPr="00E57784">
              <w:rPr>
                <w:sz w:val="20"/>
                <w:szCs w:val="20"/>
                <w:lang w:val="es-ES_tradnl"/>
              </w:rPr>
              <w:t>L</w:t>
            </w:r>
            <w:r w:rsidR="005C7A6A" w:rsidRPr="00E57784">
              <w:rPr>
                <w:sz w:val="20"/>
                <w:szCs w:val="20"/>
                <w:lang w:val="es-ES_tradnl"/>
              </w:rPr>
              <w:t xml:space="preserve">os ingresos anuales promedio por empresa llegaron a $43,501, equivalentes a un aumento de $23,789 (21%) </w:t>
            </w:r>
          </w:p>
          <w:p w:rsidR="005C7A6A" w:rsidRPr="00E57784" w:rsidRDefault="005C7A6A" w:rsidP="005C7A6A">
            <w:pPr>
              <w:rPr>
                <w:sz w:val="20"/>
                <w:szCs w:val="20"/>
                <w:lang w:val="es-ES_tradnl"/>
              </w:rPr>
            </w:pPr>
          </w:p>
          <w:p w:rsidR="005C7A6A" w:rsidRPr="00E57784" w:rsidRDefault="005C7A6A" w:rsidP="001335FF">
            <w:pPr>
              <w:numPr>
                <w:ilvl w:val="0"/>
                <w:numId w:val="13"/>
              </w:numPr>
              <w:spacing w:after="0" w:line="240" w:lineRule="auto"/>
              <w:rPr>
                <w:sz w:val="20"/>
                <w:szCs w:val="20"/>
                <w:lang w:val="es-ES_tradnl"/>
              </w:rPr>
            </w:pPr>
            <w:r w:rsidRPr="00E57784">
              <w:rPr>
                <w:sz w:val="20"/>
                <w:szCs w:val="20"/>
                <w:lang w:val="es-ES_tradnl"/>
              </w:rPr>
              <w:t>El ingreso promedio por día de los empleados se mantuvo en US4.47</w:t>
            </w:r>
            <w:r w:rsidRPr="00E57784">
              <w:rPr>
                <w:rStyle w:val="FootnoteReference"/>
                <w:sz w:val="20"/>
                <w:szCs w:val="20"/>
                <w:lang w:val="es-ES_tradnl"/>
              </w:rPr>
              <w:footnoteReference w:id="39"/>
            </w:r>
            <w:r w:rsidRPr="00E57784">
              <w:rPr>
                <w:sz w:val="20"/>
                <w:szCs w:val="20"/>
                <w:lang w:val="es-ES_tradnl"/>
              </w:rPr>
              <w:t xml:space="preserve">  </w:t>
            </w:r>
          </w:p>
          <w:p w:rsidR="005C7A6A" w:rsidRPr="00E57784" w:rsidRDefault="005C7A6A" w:rsidP="005C7A6A">
            <w:pPr>
              <w:spacing w:after="0" w:line="240" w:lineRule="auto"/>
              <w:ind w:left="360"/>
              <w:rPr>
                <w:sz w:val="20"/>
                <w:szCs w:val="20"/>
                <w:lang w:val="es-ES_tradnl"/>
              </w:rPr>
            </w:pPr>
            <w:r w:rsidRPr="00E57784">
              <w:rPr>
                <w:sz w:val="20"/>
                <w:szCs w:val="20"/>
                <w:lang w:val="es-ES_tradnl"/>
              </w:rPr>
              <w:t xml:space="preserve"> </w:t>
            </w:r>
          </w:p>
          <w:p w:rsidR="005C7A6A" w:rsidRPr="00E57784" w:rsidRDefault="005C7A6A" w:rsidP="005C7A6A">
            <w:pPr>
              <w:ind w:left="360"/>
              <w:rPr>
                <w:sz w:val="20"/>
                <w:szCs w:val="20"/>
                <w:lang w:val="es-ES_tradnl"/>
              </w:rPr>
            </w:pPr>
          </w:p>
          <w:p w:rsidR="005C7A6A" w:rsidRPr="00E57784" w:rsidRDefault="005C7A6A" w:rsidP="001335FF">
            <w:pPr>
              <w:numPr>
                <w:ilvl w:val="0"/>
                <w:numId w:val="13"/>
              </w:numPr>
              <w:spacing w:after="0" w:line="240" w:lineRule="auto"/>
              <w:rPr>
                <w:sz w:val="20"/>
                <w:szCs w:val="20"/>
                <w:lang w:val="es-ES_tradnl"/>
              </w:rPr>
            </w:pPr>
            <w:r w:rsidRPr="00E57784">
              <w:rPr>
                <w:sz w:val="20"/>
                <w:szCs w:val="20"/>
                <w:lang w:val="es-ES_tradnl"/>
              </w:rPr>
              <w:t>10 empresas han obtenido licencia sanitaria y 8 registros sanitarios</w:t>
            </w:r>
          </w:p>
          <w:p w:rsidR="00C56466" w:rsidRPr="00E57784" w:rsidRDefault="00C56466" w:rsidP="00C56466">
            <w:pPr>
              <w:spacing w:after="0" w:line="240" w:lineRule="auto"/>
              <w:rPr>
                <w:sz w:val="20"/>
                <w:szCs w:val="20"/>
                <w:lang w:val="es-ES_tradnl"/>
              </w:rPr>
            </w:pPr>
          </w:p>
          <w:p w:rsidR="00C56466" w:rsidRPr="00E57784" w:rsidRDefault="00C56466" w:rsidP="00C56466">
            <w:pPr>
              <w:spacing w:after="0" w:line="240" w:lineRule="auto"/>
              <w:rPr>
                <w:sz w:val="20"/>
                <w:szCs w:val="20"/>
                <w:lang w:val="es-ES_tradnl"/>
              </w:rPr>
            </w:pPr>
          </w:p>
          <w:p w:rsidR="005C7A6A" w:rsidRPr="00E57784" w:rsidRDefault="005C7A6A" w:rsidP="001335FF">
            <w:pPr>
              <w:numPr>
                <w:ilvl w:val="0"/>
                <w:numId w:val="13"/>
              </w:numPr>
              <w:spacing w:after="0" w:line="240" w:lineRule="auto"/>
              <w:rPr>
                <w:sz w:val="20"/>
                <w:szCs w:val="20"/>
                <w:lang w:val="es-ES_tradnl"/>
              </w:rPr>
            </w:pPr>
            <w:r w:rsidRPr="00E57784">
              <w:rPr>
                <w:sz w:val="20"/>
                <w:szCs w:val="20"/>
                <w:lang w:val="es-ES_tradnl"/>
              </w:rPr>
              <w:t>120 nuevos empleos generados (temporales y permanentes, H y M)</w:t>
            </w:r>
          </w:p>
          <w:p w:rsidR="005C7A6A" w:rsidRPr="00E57784" w:rsidRDefault="005C7A6A" w:rsidP="005C7A6A">
            <w:pPr>
              <w:pStyle w:val="ListParagraph"/>
              <w:rPr>
                <w:sz w:val="20"/>
                <w:szCs w:val="20"/>
                <w:lang w:val="es-ES_tradnl"/>
              </w:rPr>
            </w:pPr>
          </w:p>
          <w:p w:rsidR="005C7A6A" w:rsidRPr="00E57784" w:rsidRDefault="005C7A6A" w:rsidP="001335FF">
            <w:pPr>
              <w:numPr>
                <w:ilvl w:val="0"/>
                <w:numId w:val="13"/>
              </w:numPr>
              <w:spacing w:after="0" w:line="240" w:lineRule="auto"/>
              <w:rPr>
                <w:sz w:val="20"/>
                <w:szCs w:val="20"/>
                <w:lang w:val="es-ES_tradnl"/>
              </w:rPr>
            </w:pPr>
            <w:r w:rsidRPr="00E57784">
              <w:rPr>
                <w:sz w:val="20"/>
                <w:szCs w:val="20"/>
                <w:lang w:val="es-ES_tradnl"/>
              </w:rPr>
              <w:t>274 (60%)  empleados con mejores beneficios (bonos, capacitación, alimentación, vacaciones, seguro social, aporte para gastos médicos, préstamos y regalo de productos). El aumento de los beneficios en relación a la línea de base se dio en 120 empleados</w:t>
            </w:r>
          </w:p>
        </w:tc>
      </w:tr>
    </w:tbl>
    <w:p w:rsidR="0090248B" w:rsidRPr="00E57784" w:rsidRDefault="0090248B" w:rsidP="0090248B">
      <w:pPr>
        <w:spacing w:after="0" w:line="240" w:lineRule="auto"/>
        <w:ind w:left="720"/>
        <w:rPr>
          <w:lang w:val="es-ES_tradnl"/>
        </w:rPr>
      </w:pPr>
    </w:p>
    <w:p w:rsidR="0037511F" w:rsidRPr="00E57784" w:rsidRDefault="00601625" w:rsidP="00F34612">
      <w:pPr>
        <w:spacing w:after="0" w:line="240" w:lineRule="auto"/>
        <w:ind w:left="720"/>
      </w:pPr>
      <w:r w:rsidRPr="00E57784">
        <w:t>4</w:t>
      </w:r>
      <w:r w:rsidR="0037511F" w:rsidRPr="00E57784">
        <w:t>.</w:t>
      </w:r>
      <w:r w:rsidR="001D4588" w:rsidRPr="00E57784">
        <w:t>0</w:t>
      </w:r>
      <w:r w:rsidR="00C863A0" w:rsidRPr="00E57784">
        <w:t>8</w:t>
      </w:r>
      <w:r w:rsidR="0037511F" w:rsidRPr="00E57784">
        <w:tab/>
        <w:t xml:space="preserve">Como parte de esta evaluación, se ha hecho un análisis </w:t>
      </w:r>
      <w:r w:rsidR="004D6168" w:rsidRPr="00E57784">
        <w:t xml:space="preserve">telefónicamente </w:t>
      </w:r>
      <w:r w:rsidR="0037511F" w:rsidRPr="00E57784">
        <w:t>de los resultados logrados a Mayo 12 en una muestra representativa de 3</w:t>
      </w:r>
      <w:r w:rsidR="00A92B5F" w:rsidRPr="00E57784">
        <w:t>1</w:t>
      </w:r>
      <w:r w:rsidR="0037511F" w:rsidRPr="00E57784">
        <w:t xml:space="preserve"> empresas</w:t>
      </w:r>
      <w:r w:rsidR="003F1290" w:rsidRPr="00E57784">
        <w:t xml:space="preserve"> con informaciones comparables</w:t>
      </w:r>
      <w:r w:rsidR="0037511F" w:rsidRPr="00E57784">
        <w:t xml:space="preserve">, contra indicadores de fines de Abril de 2008 según datos recogidos por una encuesta de Swisscontact como parte de su sistema de seguimiento y monitoreo de resultados. Dicho análisis se </w:t>
      </w:r>
      <w:r w:rsidR="00443695" w:rsidRPr="00E57784">
        <w:t>basó</w:t>
      </w:r>
      <w:r w:rsidR="0037511F" w:rsidRPr="00E57784">
        <w:t xml:space="preserve"> en una encuesta a 3</w:t>
      </w:r>
      <w:r w:rsidR="00C540CB" w:rsidRPr="00E57784">
        <w:t>1</w:t>
      </w:r>
      <w:r w:rsidR="0037511F" w:rsidRPr="00E57784">
        <w:t xml:space="preserve"> empresas dando como resultado lo siguiente</w:t>
      </w:r>
      <w:r w:rsidR="00A92B5F" w:rsidRPr="00E57784">
        <w:t xml:space="preserve"> (Cuadro 12)</w:t>
      </w:r>
      <w:r w:rsidR="0037511F" w:rsidRPr="00E57784">
        <w:t>:</w:t>
      </w:r>
    </w:p>
    <w:p w:rsidR="0037511F" w:rsidRPr="00E57784" w:rsidRDefault="0037511F" w:rsidP="0090248B">
      <w:pPr>
        <w:spacing w:after="0" w:line="240" w:lineRule="auto"/>
        <w:ind w:left="720"/>
      </w:pPr>
    </w:p>
    <w:p w:rsidR="00AF3BE9" w:rsidRPr="00E57784" w:rsidRDefault="00AF3BE9" w:rsidP="0090248B">
      <w:pPr>
        <w:spacing w:after="0" w:line="240" w:lineRule="auto"/>
        <w:ind w:left="720"/>
      </w:pPr>
    </w:p>
    <w:p w:rsidR="00A1196C" w:rsidRPr="00E57784" w:rsidRDefault="00A1196C" w:rsidP="0090248B">
      <w:pPr>
        <w:spacing w:after="0" w:line="240" w:lineRule="auto"/>
        <w:ind w:left="720"/>
      </w:pPr>
    </w:p>
    <w:p w:rsidR="00E65A13" w:rsidRPr="00E57784" w:rsidRDefault="00E65A13">
      <w:pPr>
        <w:spacing w:after="0" w:line="240" w:lineRule="auto"/>
        <w:ind w:left="0"/>
        <w:jc w:val="left"/>
      </w:pPr>
      <w:r w:rsidRPr="00E57784">
        <w:br w:type="page"/>
      </w:r>
    </w:p>
    <w:p w:rsidR="0037511F" w:rsidRPr="00E57784" w:rsidRDefault="0037511F" w:rsidP="0037511F">
      <w:pPr>
        <w:spacing w:after="0" w:line="240" w:lineRule="auto"/>
        <w:ind w:left="720"/>
        <w:jc w:val="center"/>
        <w:rPr>
          <w:b/>
        </w:rPr>
      </w:pPr>
      <w:r w:rsidRPr="00E57784">
        <w:rPr>
          <w:b/>
        </w:rPr>
        <w:lastRenderedPageBreak/>
        <w:t>Cuadro 1</w:t>
      </w:r>
      <w:r w:rsidR="00A92B5F" w:rsidRPr="00E57784">
        <w:rPr>
          <w:b/>
        </w:rPr>
        <w:t>2</w:t>
      </w:r>
    </w:p>
    <w:p w:rsidR="0037511F" w:rsidRPr="00E57784" w:rsidRDefault="0037511F" w:rsidP="0037511F">
      <w:pPr>
        <w:spacing w:after="0" w:line="240" w:lineRule="auto"/>
        <w:ind w:left="720"/>
        <w:jc w:val="center"/>
        <w:rPr>
          <w:b/>
        </w:rPr>
      </w:pPr>
    </w:p>
    <w:p w:rsidR="0037511F" w:rsidRPr="00E57784" w:rsidRDefault="0037511F" w:rsidP="0037511F">
      <w:pPr>
        <w:spacing w:after="0" w:line="240" w:lineRule="auto"/>
        <w:ind w:left="720"/>
        <w:jc w:val="center"/>
        <w:rPr>
          <w:b/>
        </w:rPr>
      </w:pPr>
      <w:r w:rsidRPr="00E57784">
        <w:rPr>
          <w:b/>
        </w:rPr>
        <w:t xml:space="preserve">Resultados logrados en </w:t>
      </w:r>
      <w:r w:rsidR="004D6168" w:rsidRPr="00E57784">
        <w:rPr>
          <w:b/>
        </w:rPr>
        <w:t xml:space="preserve">Mayo de </w:t>
      </w:r>
      <w:r w:rsidRPr="00E57784">
        <w:rPr>
          <w:b/>
        </w:rPr>
        <w:t>2010 contra valores encuestados en Abril de 2008</w:t>
      </w:r>
    </w:p>
    <w:p w:rsidR="0037511F" w:rsidRPr="00E57784" w:rsidRDefault="0037511F" w:rsidP="0037511F">
      <w:pPr>
        <w:spacing w:after="0" w:line="240" w:lineRule="auto"/>
        <w:ind w:left="720"/>
        <w:jc w:val="center"/>
        <w:rPr>
          <w:b/>
        </w:rPr>
      </w:pPr>
      <w:r w:rsidRPr="00E57784">
        <w:rPr>
          <w:b/>
        </w:rPr>
        <w:t>(</w:t>
      </w:r>
      <w:r w:rsidR="008D4C88" w:rsidRPr="00E57784">
        <w:rPr>
          <w:b/>
        </w:rPr>
        <w:t>Valores</w:t>
      </w:r>
      <w:r w:rsidRPr="00E57784">
        <w:rPr>
          <w:b/>
        </w:rPr>
        <w:t xml:space="preserve"> promedio de 3</w:t>
      </w:r>
      <w:r w:rsidR="008D4C88" w:rsidRPr="00E57784">
        <w:rPr>
          <w:b/>
        </w:rPr>
        <w:t>4</w:t>
      </w:r>
      <w:r w:rsidRPr="00E57784">
        <w:rPr>
          <w:b/>
        </w:rPr>
        <w:t xml:space="preserve"> empresas)</w:t>
      </w:r>
    </w:p>
    <w:p w:rsidR="0037511F" w:rsidRPr="00E57784" w:rsidRDefault="0037511F" w:rsidP="0090248B">
      <w:pPr>
        <w:spacing w:after="0" w:line="240" w:lineRule="auto"/>
        <w:ind w:left="720"/>
      </w:pPr>
    </w:p>
    <w:tbl>
      <w:tblPr>
        <w:tblW w:w="0" w:type="auto"/>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4428"/>
        <w:gridCol w:w="2070"/>
        <w:gridCol w:w="1620"/>
        <w:gridCol w:w="1623"/>
      </w:tblGrid>
      <w:tr w:rsidR="004D6168" w:rsidRPr="00E57784" w:rsidTr="001D4588">
        <w:trPr>
          <w:trHeight w:val="647"/>
        </w:trPr>
        <w:tc>
          <w:tcPr>
            <w:tcW w:w="4428" w:type="dxa"/>
            <w:shd w:val="pct15" w:color="auto" w:fill="auto"/>
            <w:vAlign w:val="center"/>
          </w:tcPr>
          <w:p w:rsidR="0037511F" w:rsidRPr="00E57784" w:rsidRDefault="0037511F" w:rsidP="001D4588">
            <w:pPr>
              <w:spacing w:after="0" w:line="240" w:lineRule="auto"/>
              <w:ind w:left="90"/>
              <w:jc w:val="center"/>
              <w:rPr>
                <w:b/>
              </w:rPr>
            </w:pPr>
          </w:p>
        </w:tc>
        <w:tc>
          <w:tcPr>
            <w:tcW w:w="2070" w:type="dxa"/>
            <w:shd w:val="pct15" w:color="auto" w:fill="auto"/>
            <w:vAlign w:val="center"/>
          </w:tcPr>
          <w:p w:rsidR="0037511F" w:rsidRPr="00E57784" w:rsidRDefault="004D6168" w:rsidP="00584882">
            <w:pPr>
              <w:spacing w:after="0" w:line="240" w:lineRule="auto"/>
              <w:ind w:left="-18" w:firstLine="18"/>
              <w:jc w:val="center"/>
              <w:rPr>
                <w:b/>
              </w:rPr>
            </w:pPr>
            <w:r w:rsidRPr="00E57784">
              <w:rPr>
                <w:b/>
              </w:rPr>
              <w:t xml:space="preserve">Abril </w:t>
            </w:r>
            <w:r w:rsidR="0037511F" w:rsidRPr="00E57784">
              <w:rPr>
                <w:b/>
              </w:rPr>
              <w:t>2008</w:t>
            </w:r>
          </w:p>
        </w:tc>
        <w:tc>
          <w:tcPr>
            <w:tcW w:w="1620" w:type="dxa"/>
            <w:shd w:val="pct15" w:color="auto" w:fill="auto"/>
            <w:vAlign w:val="center"/>
          </w:tcPr>
          <w:p w:rsidR="0037511F" w:rsidRPr="00E57784" w:rsidRDefault="004D6168" w:rsidP="00584882">
            <w:pPr>
              <w:spacing w:after="0" w:line="240" w:lineRule="auto"/>
              <w:ind w:left="72"/>
              <w:jc w:val="center"/>
              <w:rPr>
                <w:b/>
              </w:rPr>
            </w:pPr>
            <w:r w:rsidRPr="00E57784">
              <w:rPr>
                <w:b/>
              </w:rPr>
              <w:t xml:space="preserve">Mayo </w:t>
            </w:r>
            <w:r w:rsidR="0037511F" w:rsidRPr="00E57784">
              <w:rPr>
                <w:b/>
              </w:rPr>
              <w:t>2010</w:t>
            </w:r>
            <w:r w:rsidR="005D7461" w:rsidRPr="00E57784">
              <w:rPr>
                <w:b/>
              </w:rPr>
              <w:t xml:space="preserve"> </w:t>
            </w:r>
            <w:r w:rsidR="005D7461" w:rsidRPr="00E57784">
              <w:rPr>
                <w:b/>
                <w:sz w:val="32"/>
                <w:szCs w:val="32"/>
              </w:rPr>
              <w:t>*</w:t>
            </w:r>
          </w:p>
        </w:tc>
        <w:tc>
          <w:tcPr>
            <w:tcW w:w="1623" w:type="dxa"/>
            <w:shd w:val="pct15" w:color="auto" w:fill="auto"/>
            <w:vAlign w:val="center"/>
          </w:tcPr>
          <w:p w:rsidR="0037511F" w:rsidRPr="00E57784" w:rsidRDefault="0037511F" w:rsidP="00584882">
            <w:pPr>
              <w:spacing w:after="0" w:line="240" w:lineRule="auto"/>
              <w:ind w:left="72"/>
              <w:jc w:val="center"/>
              <w:rPr>
                <w:b/>
              </w:rPr>
            </w:pPr>
            <w:r w:rsidRPr="00E57784">
              <w:rPr>
                <w:b/>
              </w:rPr>
              <w:t>Diferencia</w:t>
            </w:r>
          </w:p>
        </w:tc>
      </w:tr>
      <w:tr w:rsidR="004D6168" w:rsidRPr="00E57784" w:rsidTr="001D4588">
        <w:trPr>
          <w:trHeight w:val="539"/>
        </w:trPr>
        <w:tc>
          <w:tcPr>
            <w:tcW w:w="4428" w:type="dxa"/>
          </w:tcPr>
          <w:p w:rsidR="0037511F" w:rsidRPr="00E57784" w:rsidRDefault="0037511F" w:rsidP="001D4588">
            <w:pPr>
              <w:spacing w:after="0" w:line="240" w:lineRule="auto"/>
              <w:ind w:left="90"/>
            </w:pPr>
            <w:r w:rsidRPr="00E57784">
              <w:t>Producción anual (unidades)</w:t>
            </w:r>
          </w:p>
        </w:tc>
        <w:tc>
          <w:tcPr>
            <w:tcW w:w="2070" w:type="dxa"/>
          </w:tcPr>
          <w:p w:rsidR="0037511F" w:rsidRPr="00E57784" w:rsidRDefault="003F1290" w:rsidP="00584882">
            <w:pPr>
              <w:ind w:left="-18" w:firstLine="18"/>
              <w:jc w:val="center"/>
            </w:pPr>
            <w:r w:rsidRPr="00E57784">
              <w:rPr>
                <w:rFonts w:cs="Calibri"/>
                <w:color w:val="000000"/>
              </w:rPr>
              <w:t>1,250,852</w:t>
            </w:r>
          </w:p>
        </w:tc>
        <w:tc>
          <w:tcPr>
            <w:tcW w:w="1620" w:type="dxa"/>
          </w:tcPr>
          <w:p w:rsidR="0037511F" w:rsidRPr="00E57784" w:rsidRDefault="003F1290" w:rsidP="00584882">
            <w:pPr>
              <w:spacing w:after="0" w:line="240" w:lineRule="auto"/>
              <w:ind w:hanging="821"/>
              <w:jc w:val="center"/>
            </w:pPr>
            <w:r w:rsidRPr="00E57784">
              <w:t>1,098,212</w:t>
            </w:r>
          </w:p>
        </w:tc>
        <w:tc>
          <w:tcPr>
            <w:tcW w:w="1623" w:type="dxa"/>
          </w:tcPr>
          <w:p w:rsidR="0037511F" w:rsidRPr="00E57784" w:rsidRDefault="003F1290" w:rsidP="00584882">
            <w:pPr>
              <w:spacing w:after="0" w:line="240" w:lineRule="auto"/>
              <w:ind w:left="72"/>
              <w:jc w:val="center"/>
            </w:pPr>
            <w:r w:rsidRPr="00E57784">
              <w:t>-152,640</w:t>
            </w:r>
          </w:p>
        </w:tc>
      </w:tr>
      <w:tr w:rsidR="004D6168" w:rsidRPr="00E57784" w:rsidTr="001D4588">
        <w:tc>
          <w:tcPr>
            <w:tcW w:w="4428" w:type="dxa"/>
          </w:tcPr>
          <w:p w:rsidR="0037511F" w:rsidRPr="00E57784" w:rsidRDefault="003F1290" w:rsidP="001D4588">
            <w:pPr>
              <w:spacing w:after="0" w:line="240" w:lineRule="auto"/>
              <w:ind w:left="90"/>
            </w:pPr>
            <w:r w:rsidRPr="00E57784">
              <w:t>Producción por día ($L)</w:t>
            </w:r>
          </w:p>
        </w:tc>
        <w:tc>
          <w:tcPr>
            <w:tcW w:w="2070" w:type="dxa"/>
          </w:tcPr>
          <w:p w:rsidR="0037511F" w:rsidRPr="00E57784" w:rsidRDefault="003F1290" w:rsidP="00584882">
            <w:pPr>
              <w:ind w:left="-18" w:firstLine="18"/>
              <w:jc w:val="center"/>
            </w:pPr>
            <w:r w:rsidRPr="00E57784">
              <w:rPr>
                <w:rFonts w:cs="Calibri"/>
                <w:color w:val="000000"/>
              </w:rPr>
              <w:t>6,340.00</w:t>
            </w:r>
          </w:p>
        </w:tc>
        <w:tc>
          <w:tcPr>
            <w:tcW w:w="1620" w:type="dxa"/>
          </w:tcPr>
          <w:p w:rsidR="0037511F" w:rsidRPr="00E57784" w:rsidRDefault="003F1290" w:rsidP="00584882">
            <w:pPr>
              <w:ind w:hanging="821"/>
              <w:jc w:val="center"/>
            </w:pPr>
            <w:r w:rsidRPr="00E57784">
              <w:rPr>
                <w:rFonts w:cs="Calibri"/>
                <w:color w:val="000000"/>
              </w:rPr>
              <w:t>5,248.53</w:t>
            </w:r>
          </w:p>
        </w:tc>
        <w:tc>
          <w:tcPr>
            <w:tcW w:w="1623" w:type="dxa"/>
          </w:tcPr>
          <w:p w:rsidR="0037511F" w:rsidRPr="00E57784" w:rsidRDefault="003F1290" w:rsidP="00584882">
            <w:pPr>
              <w:ind w:left="72"/>
              <w:jc w:val="center"/>
            </w:pPr>
            <w:r w:rsidRPr="00E57784">
              <w:rPr>
                <w:rFonts w:cs="Calibri"/>
                <w:color w:val="000000"/>
              </w:rPr>
              <w:t>-1,091.47</w:t>
            </w:r>
          </w:p>
        </w:tc>
      </w:tr>
      <w:tr w:rsidR="00033C11" w:rsidRPr="00E57784" w:rsidTr="001D4588">
        <w:tc>
          <w:tcPr>
            <w:tcW w:w="4428" w:type="dxa"/>
          </w:tcPr>
          <w:p w:rsidR="00033C11" w:rsidRPr="00E57784" w:rsidRDefault="00033C11" w:rsidP="001D4588">
            <w:pPr>
              <w:spacing w:after="0" w:line="240" w:lineRule="auto"/>
              <w:ind w:left="90"/>
            </w:pPr>
            <w:r w:rsidRPr="00E57784">
              <w:t>Ventas anuales ($L)</w:t>
            </w:r>
          </w:p>
        </w:tc>
        <w:tc>
          <w:tcPr>
            <w:tcW w:w="2070" w:type="dxa"/>
          </w:tcPr>
          <w:p w:rsidR="00033C11" w:rsidRPr="00E57784" w:rsidRDefault="00A846D4" w:rsidP="00584882">
            <w:pPr>
              <w:ind w:left="-18" w:firstLine="18"/>
              <w:jc w:val="center"/>
              <w:rPr>
                <w:rFonts w:cs="Calibri"/>
                <w:color w:val="000000"/>
              </w:rPr>
            </w:pPr>
            <w:r w:rsidRPr="00E57784">
              <w:rPr>
                <w:rFonts w:cs="Calibri"/>
                <w:color w:val="000000"/>
              </w:rPr>
              <w:t>687,509</w:t>
            </w:r>
            <w:r w:rsidR="00C02CD3" w:rsidRPr="00E57784">
              <w:rPr>
                <w:rFonts w:cs="Calibri"/>
                <w:color w:val="000000"/>
              </w:rPr>
              <w:t>.00</w:t>
            </w:r>
          </w:p>
        </w:tc>
        <w:tc>
          <w:tcPr>
            <w:tcW w:w="1620" w:type="dxa"/>
          </w:tcPr>
          <w:p w:rsidR="00033C11" w:rsidRPr="00E57784" w:rsidRDefault="00A846D4" w:rsidP="00584882">
            <w:pPr>
              <w:ind w:hanging="821"/>
              <w:jc w:val="center"/>
              <w:rPr>
                <w:rFonts w:cs="Calibri"/>
                <w:color w:val="000000"/>
              </w:rPr>
            </w:pPr>
            <w:r w:rsidRPr="00E57784">
              <w:rPr>
                <w:rFonts w:cs="Calibri"/>
                <w:color w:val="000000"/>
              </w:rPr>
              <w:t>846,758</w:t>
            </w:r>
            <w:r w:rsidR="00C02CD3" w:rsidRPr="00E57784">
              <w:rPr>
                <w:rFonts w:cs="Calibri"/>
                <w:color w:val="000000"/>
              </w:rPr>
              <w:t>.00</w:t>
            </w:r>
          </w:p>
        </w:tc>
        <w:tc>
          <w:tcPr>
            <w:tcW w:w="1623" w:type="dxa"/>
          </w:tcPr>
          <w:p w:rsidR="00033C11" w:rsidRPr="00E57784" w:rsidRDefault="00A846D4" w:rsidP="00584882">
            <w:pPr>
              <w:ind w:left="72"/>
              <w:jc w:val="center"/>
              <w:rPr>
                <w:rFonts w:cs="Calibri"/>
                <w:color w:val="000000"/>
              </w:rPr>
            </w:pPr>
            <w:r w:rsidRPr="00E57784">
              <w:rPr>
                <w:rFonts w:cs="Calibri"/>
                <w:color w:val="000000"/>
              </w:rPr>
              <w:t>202,335</w:t>
            </w:r>
            <w:r w:rsidR="00C02CD3" w:rsidRPr="00E57784">
              <w:rPr>
                <w:rFonts w:cs="Calibri"/>
                <w:color w:val="000000"/>
              </w:rPr>
              <w:t>.00</w:t>
            </w:r>
          </w:p>
        </w:tc>
      </w:tr>
      <w:tr w:rsidR="00033C11" w:rsidRPr="00E57784" w:rsidTr="001D4588">
        <w:tc>
          <w:tcPr>
            <w:tcW w:w="4428" w:type="dxa"/>
          </w:tcPr>
          <w:p w:rsidR="00033C11" w:rsidRPr="00E57784" w:rsidRDefault="00033C11" w:rsidP="001D4588">
            <w:pPr>
              <w:spacing w:after="0" w:line="240" w:lineRule="auto"/>
              <w:ind w:left="90"/>
            </w:pPr>
            <w:r w:rsidRPr="00E57784">
              <w:t>Utilidades ($L)</w:t>
            </w:r>
          </w:p>
        </w:tc>
        <w:tc>
          <w:tcPr>
            <w:tcW w:w="2070" w:type="dxa"/>
          </w:tcPr>
          <w:p w:rsidR="00033C11" w:rsidRPr="00E57784" w:rsidRDefault="00FD16DF" w:rsidP="00584882">
            <w:pPr>
              <w:ind w:left="-18" w:firstLine="18"/>
              <w:jc w:val="center"/>
              <w:rPr>
                <w:rFonts w:cs="Calibri"/>
                <w:color w:val="000000"/>
              </w:rPr>
            </w:pPr>
            <w:r w:rsidRPr="00E57784">
              <w:rPr>
                <w:rFonts w:cs="Calibri"/>
                <w:color w:val="000000"/>
              </w:rPr>
              <w:t>221,915</w:t>
            </w:r>
            <w:r w:rsidR="00C02CD3" w:rsidRPr="00E57784">
              <w:rPr>
                <w:rFonts w:cs="Calibri"/>
                <w:color w:val="000000"/>
              </w:rPr>
              <w:t>.00</w:t>
            </w:r>
          </w:p>
        </w:tc>
        <w:tc>
          <w:tcPr>
            <w:tcW w:w="1620" w:type="dxa"/>
          </w:tcPr>
          <w:p w:rsidR="00033C11" w:rsidRPr="00E57784" w:rsidRDefault="00FD16DF" w:rsidP="00584882">
            <w:pPr>
              <w:ind w:hanging="821"/>
              <w:jc w:val="center"/>
              <w:rPr>
                <w:rFonts w:cs="Calibri"/>
                <w:color w:val="000000"/>
              </w:rPr>
            </w:pPr>
            <w:r w:rsidRPr="00E57784">
              <w:rPr>
                <w:rFonts w:cs="Calibri"/>
                <w:color w:val="000000"/>
              </w:rPr>
              <w:t>288.915</w:t>
            </w:r>
            <w:r w:rsidR="00C02CD3" w:rsidRPr="00E57784">
              <w:rPr>
                <w:rFonts w:cs="Calibri"/>
                <w:color w:val="000000"/>
              </w:rPr>
              <w:t>.00</w:t>
            </w:r>
            <w:r w:rsidRPr="00E57784">
              <w:rPr>
                <w:rFonts w:cs="Calibri"/>
                <w:color w:val="000000"/>
              </w:rPr>
              <w:t xml:space="preserve"> </w:t>
            </w:r>
            <w:r w:rsidRPr="00E57784">
              <w:rPr>
                <w:rFonts w:cs="Calibri"/>
                <w:color w:val="000000"/>
                <w:sz w:val="32"/>
                <w:szCs w:val="32"/>
              </w:rPr>
              <w:t>*</w:t>
            </w:r>
            <w:r w:rsidR="000B610C" w:rsidRPr="00E57784">
              <w:rPr>
                <w:rFonts w:cs="Calibri"/>
                <w:color w:val="000000"/>
                <w:sz w:val="32"/>
                <w:szCs w:val="32"/>
              </w:rPr>
              <w:t>*</w:t>
            </w:r>
          </w:p>
        </w:tc>
        <w:tc>
          <w:tcPr>
            <w:tcW w:w="1623" w:type="dxa"/>
          </w:tcPr>
          <w:p w:rsidR="00033C11" w:rsidRPr="00E57784" w:rsidRDefault="005D7461" w:rsidP="00584882">
            <w:pPr>
              <w:ind w:left="72"/>
              <w:jc w:val="center"/>
              <w:rPr>
                <w:rFonts w:cs="Calibri"/>
                <w:color w:val="000000"/>
              </w:rPr>
            </w:pPr>
            <w:r w:rsidRPr="00E57784">
              <w:rPr>
                <w:rFonts w:cs="Calibri"/>
                <w:color w:val="000000"/>
              </w:rPr>
              <w:t>66,824.61</w:t>
            </w:r>
          </w:p>
        </w:tc>
      </w:tr>
      <w:tr w:rsidR="00373C06" w:rsidRPr="00E57784" w:rsidTr="001D4588">
        <w:tc>
          <w:tcPr>
            <w:tcW w:w="4428" w:type="dxa"/>
          </w:tcPr>
          <w:p w:rsidR="00373C06" w:rsidRPr="00E57784" w:rsidRDefault="00373C06" w:rsidP="001D4588">
            <w:pPr>
              <w:spacing w:after="0" w:line="240" w:lineRule="auto"/>
              <w:ind w:left="90"/>
            </w:pPr>
            <w:r w:rsidRPr="00E57784">
              <w:t>Número de empleados (P y T)</w:t>
            </w:r>
          </w:p>
        </w:tc>
        <w:tc>
          <w:tcPr>
            <w:tcW w:w="2070" w:type="dxa"/>
          </w:tcPr>
          <w:p w:rsidR="00373C06" w:rsidRPr="00E57784" w:rsidRDefault="00373C06" w:rsidP="00584882">
            <w:pPr>
              <w:ind w:left="-18" w:firstLine="18"/>
              <w:jc w:val="center"/>
              <w:rPr>
                <w:rFonts w:cs="Calibri"/>
                <w:color w:val="000000"/>
              </w:rPr>
            </w:pPr>
            <w:r w:rsidRPr="00E57784">
              <w:rPr>
                <w:rFonts w:cs="Calibri"/>
                <w:color w:val="000000"/>
              </w:rPr>
              <w:t>248</w:t>
            </w:r>
          </w:p>
        </w:tc>
        <w:tc>
          <w:tcPr>
            <w:tcW w:w="1620" w:type="dxa"/>
          </w:tcPr>
          <w:p w:rsidR="00373C06" w:rsidRPr="00E57784" w:rsidRDefault="00373C06" w:rsidP="00584882">
            <w:pPr>
              <w:ind w:hanging="821"/>
              <w:jc w:val="center"/>
              <w:rPr>
                <w:rFonts w:cs="Calibri"/>
                <w:color w:val="000000"/>
              </w:rPr>
            </w:pPr>
            <w:r w:rsidRPr="00E57784">
              <w:rPr>
                <w:rFonts w:cs="Calibri"/>
                <w:color w:val="000000"/>
              </w:rPr>
              <w:t>226</w:t>
            </w:r>
          </w:p>
        </w:tc>
        <w:tc>
          <w:tcPr>
            <w:tcW w:w="1623" w:type="dxa"/>
          </w:tcPr>
          <w:p w:rsidR="00373C06" w:rsidRPr="00E57784" w:rsidRDefault="00373C06" w:rsidP="00584882">
            <w:pPr>
              <w:ind w:left="72"/>
              <w:jc w:val="center"/>
              <w:rPr>
                <w:rFonts w:cs="Calibri"/>
                <w:color w:val="000000"/>
              </w:rPr>
            </w:pPr>
            <w:r w:rsidRPr="00E57784">
              <w:rPr>
                <w:rFonts w:cs="Calibri"/>
                <w:color w:val="000000"/>
              </w:rPr>
              <w:t>-22</w:t>
            </w:r>
          </w:p>
        </w:tc>
      </w:tr>
      <w:tr w:rsidR="004D6168" w:rsidRPr="00E57784" w:rsidTr="008B0399">
        <w:trPr>
          <w:trHeight w:val="440"/>
        </w:trPr>
        <w:tc>
          <w:tcPr>
            <w:tcW w:w="4428" w:type="dxa"/>
          </w:tcPr>
          <w:p w:rsidR="0037511F" w:rsidRPr="00E57784" w:rsidRDefault="004E6A63" w:rsidP="001D4588">
            <w:pPr>
              <w:spacing w:after="0" w:line="240" w:lineRule="auto"/>
              <w:ind w:left="90"/>
            </w:pPr>
            <w:r w:rsidRPr="00E57784">
              <w:t>Número de e</w:t>
            </w:r>
            <w:r w:rsidR="003F1290" w:rsidRPr="00E57784">
              <w:t xml:space="preserve">mpleados por </w:t>
            </w:r>
            <w:r w:rsidRPr="00E57784">
              <w:t>día trabajado</w:t>
            </w:r>
          </w:p>
        </w:tc>
        <w:tc>
          <w:tcPr>
            <w:tcW w:w="2070" w:type="dxa"/>
          </w:tcPr>
          <w:p w:rsidR="0037511F" w:rsidRPr="00E57784" w:rsidRDefault="004E6A63" w:rsidP="00584882">
            <w:pPr>
              <w:spacing w:after="0" w:line="240" w:lineRule="auto"/>
              <w:ind w:left="-18" w:firstLine="18"/>
              <w:jc w:val="center"/>
            </w:pPr>
            <w:r w:rsidRPr="00E57784">
              <w:t>6</w:t>
            </w:r>
          </w:p>
        </w:tc>
        <w:tc>
          <w:tcPr>
            <w:tcW w:w="1620" w:type="dxa"/>
          </w:tcPr>
          <w:p w:rsidR="0037511F" w:rsidRPr="00E57784" w:rsidRDefault="004E6A63" w:rsidP="00584882">
            <w:pPr>
              <w:spacing w:after="0" w:line="240" w:lineRule="auto"/>
              <w:ind w:hanging="821"/>
              <w:jc w:val="center"/>
            </w:pPr>
            <w:r w:rsidRPr="00E57784">
              <w:t>7</w:t>
            </w:r>
          </w:p>
        </w:tc>
        <w:tc>
          <w:tcPr>
            <w:tcW w:w="1623" w:type="dxa"/>
          </w:tcPr>
          <w:p w:rsidR="0037511F" w:rsidRPr="00E57784" w:rsidRDefault="004E6A63" w:rsidP="00584882">
            <w:pPr>
              <w:spacing w:after="0" w:line="240" w:lineRule="auto"/>
              <w:ind w:left="72"/>
              <w:jc w:val="center"/>
            </w:pPr>
            <w:r w:rsidRPr="00E57784">
              <w:t>1</w:t>
            </w:r>
          </w:p>
        </w:tc>
      </w:tr>
      <w:tr w:rsidR="004D6168" w:rsidRPr="00E57784" w:rsidTr="001D4588">
        <w:trPr>
          <w:trHeight w:val="323"/>
        </w:trPr>
        <w:tc>
          <w:tcPr>
            <w:tcW w:w="4428" w:type="dxa"/>
          </w:tcPr>
          <w:p w:rsidR="0037511F" w:rsidRPr="00E57784" w:rsidRDefault="004E6A63" w:rsidP="001D4588">
            <w:pPr>
              <w:spacing w:after="0" w:line="240" w:lineRule="auto"/>
              <w:ind w:left="90"/>
            </w:pPr>
            <w:r w:rsidRPr="00E57784">
              <w:t>Producción por día por empleado ($L)</w:t>
            </w:r>
          </w:p>
        </w:tc>
        <w:tc>
          <w:tcPr>
            <w:tcW w:w="2070" w:type="dxa"/>
          </w:tcPr>
          <w:p w:rsidR="0037511F" w:rsidRPr="00E57784" w:rsidRDefault="004E6A63" w:rsidP="00584882">
            <w:pPr>
              <w:ind w:left="-18" w:firstLine="18"/>
              <w:jc w:val="center"/>
            </w:pPr>
            <w:r w:rsidRPr="00E57784">
              <w:rPr>
                <w:rFonts w:cs="Calibri"/>
                <w:color w:val="000000"/>
              </w:rPr>
              <w:t>1,</w:t>
            </w:r>
            <w:r w:rsidR="0004602B" w:rsidRPr="00E57784">
              <w:rPr>
                <w:rFonts w:cs="Calibri"/>
                <w:color w:val="000000"/>
              </w:rPr>
              <w:t>043.</w:t>
            </w:r>
            <w:r w:rsidRPr="00E57784">
              <w:rPr>
                <w:rFonts w:cs="Calibri"/>
                <w:color w:val="000000"/>
              </w:rPr>
              <w:t>79</w:t>
            </w:r>
          </w:p>
        </w:tc>
        <w:tc>
          <w:tcPr>
            <w:tcW w:w="1620" w:type="dxa"/>
          </w:tcPr>
          <w:p w:rsidR="0037511F" w:rsidRPr="00E57784" w:rsidRDefault="004E6A63" w:rsidP="00584882">
            <w:pPr>
              <w:ind w:hanging="821"/>
              <w:jc w:val="center"/>
            </w:pPr>
            <w:r w:rsidRPr="00E57784">
              <w:rPr>
                <w:rFonts w:cs="Calibri"/>
                <w:color w:val="000000"/>
              </w:rPr>
              <w:t>750.65</w:t>
            </w:r>
          </w:p>
        </w:tc>
        <w:tc>
          <w:tcPr>
            <w:tcW w:w="1623" w:type="dxa"/>
          </w:tcPr>
          <w:p w:rsidR="0037511F" w:rsidRPr="00E57784" w:rsidRDefault="004E6A63" w:rsidP="00584882">
            <w:pPr>
              <w:ind w:left="72"/>
              <w:jc w:val="center"/>
            </w:pPr>
            <w:r w:rsidRPr="00E57784">
              <w:rPr>
                <w:rFonts w:cs="Calibri"/>
                <w:color w:val="000000"/>
              </w:rPr>
              <w:t>-292.90</w:t>
            </w:r>
          </w:p>
        </w:tc>
      </w:tr>
      <w:tr w:rsidR="004D6168" w:rsidRPr="00E57784" w:rsidTr="001D4588">
        <w:tc>
          <w:tcPr>
            <w:tcW w:w="4428" w:type="dxa"/>
          </w:tcPr>
          <w:p w:rsidR="0037511F" w:rsidRPr="00E57784" w:rsidRDefault="004E6A63" w:rsidP="001D4588">
            <w:pPr>
              <w:spacing w:after="0" w:line="240" w:lineRule="auto"/>
              <w:ind w:left="90"/>
            </w:pPr>
            <w:r w:rsidRPr="00E57784">
              <w:t>Productividad por mes por empleado ($L)</w:t>
            </w:r>
          </w:p>
        </w:tc>
        <w:tc>
          <w:tcPr>
            <w:tcW w:w="2070" w:type="dxa"/>
          </w:tcPr>
          <w:p w:rsidR="0037511F" w:rsidRPr="00E57784" w:rsidRDefault="004E6A63" w:rsidP="00584882">
            <w:pPr>
              <w:ind w:left="-18" w:firstLine="18"/>
              <w:jc w:val="center"/>
            </w:pPr>
            <w:r w:rsidRPr="00E57784">
              <w:rPr>
                <w:rFonts w:cs="Calibri"/>
                <w:color w:val="000000"/>
              </w:rPr>
              <w:t>11,0</w:t>
            </w:r>
            <w:r w:rsidR="00FD16DF" w:rsidRPr="00E57784">
              <w:rPr>
                <w:rFonts w:cs="Calibri"/>
                <w:color w:val="000000"/>
              </w:rPr>
              <w:t>68.54</w:t>
            </w:r>
          </w:p>
        </w:tc>
        <w:tc>
          <w:tcPr>
            <w:tcW w:w="1620" w:type="dxa"/>
          </w:tcPr>
          <w:p w:rsidR="0037511F" w:rsidRPr="00E57784" w:rsidRDefault="00FD16DF" w:rsidP="00584882">
            <w:pPr>
              <w:ind w:hanging="821"/>
              <w:jc w:val="center"/>
            </w:pPr>
            <w:r w:rsidRPr="00E57784">
              <w:rPr>
                <w:rFonts w:cs="Calibri"/>
                <w:color w:val="000000"/>
              </w:rPr>
              <w:t>8,127.01</w:t>
            </w:r>
          </w:p>
        </w:tc>
        <w:tc>
          <w:tcPr>
            <w:tcW w:w="1623" w:type="dxa"/>
          </w:tcPr>
          <w:p w:rsidR="0037511F" w:rsidRPr="00E57784" w:rsidRDefault="004D6168" w:rsidP="00584882">
            <w:pPr>
              <w:ind w:left="72"/>
              <w:jc w:val="center"/>
            </w:pPr>
            <w:r w:rsidRPr="00E57784">
              <w:rPr>
                <w:rFonts w:cs="Calibri"/>
                <w:color w:val="000000"/>
              </w:rPr>
              <w:t>-</w:t>
            </w:r>
            <w:r w:rsidR="00FD16DF" w:rsidRPr="00E57784">
              <w:rPr>
                <w:rFonts w:cs="Calibri"/>
                <w:color w:val="000000"/>
              </w:rPr>
              <w:t>2,941.53</w:t>
            </w:r>
          </w:p>
        </w:tc>
      </w:tr>
      <w:tr w:rsidR="004D6168" w:rsidRPr="00E57784" w:rsidTr="008B0399">
        <w:trPr>
          <w:trHeight w:val="485"/>
        </w:trPr>
        <w:tc>
          <w:tcPr>
            <w:tcW w:w="4428" w:type="dxa"/>
          </w:tcPr>
          <w:p w:rsidR="0037511F" w:rsidRPr="00E57784" w:rsidRDefault="00373C06" w:rsidP="001D4588">
            <w:pPr>
              <w:spacing w:after="0" w:line="240" w:lineRule="auto"/>
              <w:ind w:left="90"/>
            </w:pPr>
            <w:r w:rsidRPr="00E57784">
              <w:t>Salario diari</w:t>
            </w:r>
            <w:r w:rsidR="00166CAE" w:rsidRPr="00E57784">
              <w:t>o por empleado ($L)</w:t>
            </w:r>
          </w:p>
        </w:tc>
        <w:tc>
          <w:tcPr>
            <w:tcW w:w="2070" w:type="dxa"/>
          </w:tcPr>
          <w:p w:rsidR="0037511F" w:rsidRPr="00E57784" w:rsidRDefault="00166CAE" w:rsidP="00584882">
            <w:pPr>
              <w:spacing w:after="0" w:line="240" w:lineRule="auto"/>
              <w:ind w:left="-18" w:firstLine="18"/>
              <w:jc w:val="center"/>
            </w:pPr>
            <w:r w:rsidRPr="00E57784">
              <w:t>164</w:t>
            </w:r>
          </w:p>
        </w:tc>
        <w:tc>
          <w:tcPr>
            <w:tcW w:w="1620" w:type="dxa"/>
          </w:tcPr>
          <w:p w:rsidR="0037511F" w:rsidRPr="00E57784" w:rsidRDefault="00166CAE" w:rsidP="00584882">
            <w:pPr>
              <w:spacing w:after="0" w:line="240" w:lineRule="auto"/>
              <w:ind w:hanging="821"/>
              <w:jc w:val="center"/>
            </w:pPr>
            <w:r w:rsidRPr="00E57784">
              <w:t>161</w:t>
            </w:r>
          </w:p>
        </w:tc>
        <w:tc>
          <w:tcPr>
            <w:tcW w:w="1623" w:type="dxa"/>
          </w:tcPr>
          <w:p w:rsidR="0037511F" w:rsidRPr="00E57784" w:rsidRDefault="00166CAE" w:rsidP="00584882">
            <w:pPr>
              <w:spacing w:after="0" w:line="240" w:lineRule="auto"/>
              <w:ind w:left="72"/>
              <w:jc w:val="center"/>
            </w:pPr>
            <w:r w:rsidRPr="00E57784">
              <w:t>-3</w:t>
            </w:r>
          </w:p>
        </w:tc>
      </w:tr>
      <w:tr w:rsidR="00D013B0" w:rsidRPr="00E57784" w:rsidTr="008B0399">
        <w:trPr>
          <w:trHeight w:val="440"/>
        </w:trPr>
        <w:tc>
          <w:tcPr>
            <w:tcW w:w="4428" w:type="dxa"/>
          </w:tcPr>
          <w:p w:rsidR="00D013B0" w:rsidRPr="00E57784" w:rsidRDefault="00B77718" w:rsidP="001D4588">
            <w:pPr>
              <w:spacing w:after="0" w:line="240" w:lineRule="auto"/>
              <w:ind w:left="90"/>
            </w:pPr>
            <w:r w:rsidRPr="00E57784">
              <w:t>Número</w:t>
            </w:r>
            <w:r w:rsidR="00D013B0" w:rsidRPr="00E57784">
              <w:t xml:space="preserve"> de empresas con personería </w:t>
            </w:r>
            <w:r w:rsidRPr="00E57784">
              <w:t>jurídica</w:t>
            </w:r>
          </w:p>
        </w:tc>
        <w:tc>
          <w:tcPr>
            <w:tcW w:w="2070" w:type="dxa"/>
          </w:tcPr>
          <w:p w:rsidR="00D013B0" w:rsidRPr="00E57784" w:rsidRDefault="00D013B0" w:rsidP="00584882">
            <w:pPr>
              <w:spacing w:after="0" w:line="240" w:lineRule="auto"/>
              <w:ind w:left="-18" w:firstLine="18"/>
              <w:jc w:val="center"/>
            </w:pPr>
            <w:r w:rsidRPr="00E57784">
              <w:t>2</w:t>
            </w:r>
            <w:r w:rsidR="00B77718" w:rsidRPr="00E57784">
              <w:t>4</w:t>
            </w:r>
          </w:p>
        </w:tc>
        <w:tc>
          <w:tcPr>
            <w:tcW w:w="1620" w:type="dxa"/>
          </w:tcPr>
          <w:p w:rsidR="00D013B0" w:rsidRPr="00E57784" w:rsidRDefault="009A1A69" w:rsidP="00584882">
            <w:pPr>
              <w:spacing w:after="0" w:line="240" w:lineRule="auto"/>
              <w:ind w:hanging="821"/>
              <w:jc w:val="center"/>
            </w:pPr>
            <w:r w:rsidRPr="00E57784">
              <w:t>27</w:t>
            </w:r>
          </w:p>
        </w:tc>
        <w:tc>
          <w:tcPr>
            <w:tcW w:w="1623" w:type="dxa"/>
          </w:tcPr>
          <w:p w:rsidR="00D013B0" w:rsidRPr="00E57784" w:rsidRDefault="00B77718" w:rsidP="00584882">
            <w:pPr>
              <w:spacing w:after="0" w:line="240" w:lineRule="auto"/>
              <w:ind w:left="72"/>
              <w:jc w:val="center"/>
            </w:pPr>
            <w:r w:rsidRPr="00E57784">
              <w:t>3</w:t>
            </w:r>
          </w:p>
        </w:tc>
      </w:tr>
      <w:tr w:rsidR="00B77718" w:rsidRPr="00E57784" w:rsidTr="001D4588">
        <w:tc>
          <w:tcPr>
            <w:tcW w:w="4428" w:type="dxa"/>
          </w:tcPr>
          <w:p w:rsidR="00B77718" w:rsidRPr="00E57784" w:rsidRDefault="00B77718" w:rsidP="001D4588">
            <w:pPr>
              <w:spacing w:after="0" w:line="240" w:lineRule="auto"/>
              <w:ind w:left="90"/>
            </w:pPr>
            <w:r w:rsidRPr="00E57784">
              <w:t>Número de empresas con permiso de operación</w:t>
            </w:r>
          </w:p>
        </w:tc>
        <w:tc>
          <w:tcPr>
            <w:tcW w:w="2070" w:type="dxa"/>
          </w:tcPr>
          <w:p w:rsidR="00B77718" w:rsidRPr="00E57784" w:rsidRDefault="00B77718" w:rsidP="00584882">
            <w:pPr>
              <w:spacing w:after="0" w:line="240" w:lineRule="auto"/>
              <w:ind w:left="-18" w:firstLine="18"/>
              <w:jc w:val="center"/>
            </w:pPr>
            <w:r w:rsidRPr="00E57784">
              <w:t>10</w:t>
            </w:r>
          </w:p>
        </w:tc>
        <w:tc>
          <w:tcPr>
            <w:tcW w:w="1620" w:type="dxa"/>
          </w:tcPr>
          <w:p w:rsidR="00B77718" w:rsidRPr="00E57784" w:rsidRDefault="00B77718" w:rsidP="00584882">
            <w:pPr>
              <w:spacing w:after="0" w:line="240" w:lineRule="auto"/>
              <w:ind w:hanging="821"/>
              <w:jc w:val="center"/>
            </w:pPr>
            <w:r w:rsidRPr="00E57784">
              <w:t>13</w:t>
            </w:r>
          </w:p>
        </w:tc>
        <w:tc>
          <w:tcPr>
            <w:tcW w:w="1623" w:type="dxa"/>
          </w:tcPr>
          <w:p w:rsidR="00B77718" w:rsidRPr="00E57784" w:rsidRDefault="00B77718" w:rsidP="00584882">
            <w:pPr>
              <w:spacing w:after="0" w:line="240" w:lineRule="auto"/>
              <w:ind w:left="72"/>
              <w:jc w:val="center"/>
            </w:pPr>
            <w:r w:rsidRPr="00E57784">
              <w:t>3</w:t>
            </w:r>
          </w:p>
        </w:tc>
      </w:tr>
      <w:tr w:rsidR="00B77718" w:rsidRPr="00E57784" w:rsidTr="008B0399">
        <w:trPr>
          <w:trHeight w:val="530"/>
        </w:trPr>
        <w:tc>
          <w:tcPr>
            <w:tcW w:w="4428" w:type="dxa"/>
          </w:tcPr>
          <w:p w:rsidR="00B77718" w:rsidRPr="00E57784" w:rsidRDefault="00B77718" w:rsidP="001D4588">
            <w:pPr>
              <w:spacing w:after="0" w:line="240" w:lineRule="auto"/>
              <w:ind w:left="90"/>
            </w:pPr>
            <w:r w:rsidRPr="00E57784">
              <w:t>Numero de marcas registradas</w:t>
            </w:r>
          </w:p>
        </w:tc>
        <w:tc>
          <w:tcPr>
            <w:tcW w:w="2070" w:type="dxa"/>
          </w:tcPr>
          <w:p w:rsidR="00B77718" w:rsidRPr="00E57784" w:rsidRDefault="00B77718" w:rsidP="00584882">
            <w:pPr>
              <w:spacing w:after="0" w:line="240" w:lineRule="auto"/>
              <w:ind w:left="-18" w:firstLine="18"/>
              <w:jc w:val="center"/>
            </w:pPr>
            <w:r w:rsidRPr="00E57784">
              <w:t>18</w:t>
            </w:r>
          </w:p>
        </w:tc>
        <w:tc>
          <w:tcPr>
            <w:tcW w:w="1620" w:type="dxa"/>
          </w:tcPr>
          <w:p w:rsidR="00B77718" w:rsidRPr="00E57784" w:rsidRDefault="00B77718" w:rsidP="00584882">
            <w:pPr>
              <w:spacing w:after="0" w:line="240" w:lineRule="auto"/>
              <w:ind w:hanging="821"/>
              <w:jc w:val="center"/>
            </w:pPr>
            <w:r w:rsidRPr="00E57784">
              <w:t>21</w:t>
            </w:r>
          </w:p>
        </w:tc>
        <w:tc>
          <w:tcPr>
            <w:tcW w:w="1623" w:type="dxa"/>
          </w:tcPr>
          <w:p w:rsidR="00B77718" w:rsidRPr="00E57784" w:rsidRDefault="00B77718" w:rsidP="00584882">
            <w:pPr>
              <w:spacing w:after="0" w:line="240" w:lineRule="auto"/>
              <w:ind w:left="72"/>
              <w:jc w:val="center"/>
            </w:pPr>
            <w:r w:rsidRPr="00E57784">
              <w:t>3</w:t>
            </w:r>
          </w:p>
        </w:tc>
      </w:tr>
      <w:tr w:rsidR="00B77718" w:rsidRPr="00E57784" w:rsidTr="008B0399">
        <w:trPr>
          <w:trHeight w:val="440"/>
        </w:trPr>
        <w:tc>
          <w:tcPr>
            <w:tcW w:w="4428" w:type="dxa"/>
          </w:tcPr>
          <w:p w:rsidR="00B77718" w:rsidRPr="00E57784" w:rsidRDefault="00B77718" w:rsidP="001D4588">
            <w:pPr>
              <w:spacing w:after="0" w:line="240" w:lineRule="auto"/>
              <w:ind w:left="90"/>
            </w:pPr>
            <w:r w:rsidRPr="00E57784">
              <w:t>Número de empresas con registro sanitario</w:t>
            </w:r>
          </w:p>
        </w:tc>
        <w:tc>
          <w:tcPr>
            <w:tcW w:w="2070" w:type="dxa"/>
          </w:tcPr>
          <w:p w:rsidR="00B77718" w:rsidRPr="00E57784" w:rsidRDefault="00B77718" w:rsidP="00584882">
            <w:pPr>
              <w:spacing w:after="0" w:line="240" w:lineRule="auto"/>
              <w:ind w:left="-18" w:firstLine="18"/>
              <w:jc w:val="center"/>
            </w:pPr>
            <w:r w:rsidRPr="00E57784">
              <w:t>9</w:t>
            </w:r>
          </w:p>
        </w:tc>
        <w:tc>
          <w:tcPr>
            <w:tcW w:w="1620" w:type="dxa"/>
          </w:tcPr>
          <w:p w:rsidR="00B77718" w:rsidRPr="00E57784" w:rsidRDefault="00B77718" w:rsidP="00584882">
            <w:pPr>
              <w:spacing w:after="0" w:line="240" w:lineRule="auto"/>
              <w:ind w:hanging="821"/>
              <w:jc w:val="center"/>
            </w:pPr>
            <w:r w:rsidRPr="00E57784">
              <w:t>9</w:t>
            </w:r>
          </w:p>
        </w:tc>
        <w:tc>
          <w:tcPr>
            <w:tcW w:w="1623" w:type="dxa"/>
          </w:tcPr>
          <w:p w:rsidR="00B77718" w:rsidRPr="00E57784" w:rsidRDefault="00B77718" w:rsidP="00584882">
            <w:pPr>
              <w:spacing w:after="0" w:line="240" w:lineRule="auto"/>
              <w:ind w:left="72"/>
              <w:jc w:val="center"/>
            </w:pPr>
            <w:r w:rsidRPr="00E57784">
              <w:t>0</w:t>
            </w:r>
          </w:p>
        </w:tc>
      </w:tr>
    </w:tbl>
    <w:p w:rsidR="0037511F" w:rsidRPr="00E57784" w:rsidRDefault="00FD16DF" w:rsidP="0090248B">
      <w:pPr>
        <w:spacing w:after="0" w:line="240" w:lineRule="auto"/>
        <w:ind w:left="720"/>
        <w:rPr>
          <w:sz w:val="32"/>
          <w:szCs w:val="32"/>
        </w:rPr>
      </w:pPr>
      <w:r w:rsidRPr="00E57784">
        <w:t xml:space="preserve">Nota: </w:t>
      </w:r>
      <w:r w:rsidR="000B610C" w:rsidRPr="00E57784">
        <w:t xml:space="preserve">  </w:t>
      </w:r>
      <w:r w:rsidR="000B610C" w:rsidRPr="00E57784">
        <w:rPr>
          <w:sz w:val="32"/>
          <w:szCs w:val="32"/>
        </w:rPr>
        <w:t>*</w:t>
      </w:r>
      <w:r w:rsidR="000B610C" w:rsidRPr="00E57784">
        <w:t xml:space="preserve">Corresponde a </w:t>
      </w:r>
      <w:r w:rsidR="005F19C5" w:rsidRPr="00E57784">
        <w:t>estimación</w:t>
      </w:r>
      <w:r w:rsidR="000B610C" w:rsidRPr="00E57784">
        <w:t xml:space="preserve"> anual en base comportamiento 4 primeros meses</w:t>
      </w:r>
      <w:r w:rsidR="005F19C5" w:rsidRPr="00E57784">
        <w:t xml:space="preserve">. </w:t>
      </w:r>
      <w:r w:rsidRPr="00E57784">
        <w:rPr>
          <w:sz w:val="32"/>
          <w:szCs w:val="32"/>
        </w:rPr>
        <w:t>*</w:t>
      </w:r>
      <w:r w:rsidR="000B610C" w:rsidRPr="00E57784">
        <w:rPr>
          <w:sz w:val="32"/>
          <w:szCs w:val="32"/>
        </w:rPr>
        <w:t>*</w:t>
      </w:r>
      <w:r w:rsidRPr="00E57784">
        <w:rPr>
          <w:sz w:val="32"/>
          <w:szCs w:val="32"/>
        </w:rPr>
        <w:t xml:space="preserve"> </w:t>
      </w:r>
      <w:r w:rsidRPr="00E57784">
        <w:t>Valor estimado en base a 3</w:t>
      </w:r>
      <w:r w:rsidR="00251193" w:rsidRPr="00E57784">
        <w:t>1</w:t>
      </w:r>
      <w:r w:rsidRPr="00E57784">
        <w:t xml:space="preserve"> empresas</w:t>
      </w:r>
    </w:p>
    <w:p w:rsidR="00FD16DF" w:rsidRPr="00E57784" w:rsidRDefault="00FD16DF" w:rsidP="0090248B">
      <w:pPr>
        <w:spacing w:after="0" w:line="240" w:lineRule="auto"/>
        <w:ind w:left="720"/>
      </w:pPr>
    </w:p>
    <w:p w:rsidR="008D4C88" w:rsidRPr="00E57784" w:rsidRDefault="008D4C88" w:rsidP="001335FF">
      <w:pPr>
        <w:numPr>
          <w:ilvl w:val="1"/>
          <w:numId w:val="41"/>
        </w:numPr>
        <w:spacing w:after="0" w:line="240" w:lineRule="auto"/>
        <w:ind w:left="720" w:firstLine="0"/>
      </w:pPr>
      <w:r w:rsidRPr="00E57784">
        <w:t>Se nota de las cifras anteriores que con la excepción de las ventas anuales promedios que registro un aumento de casi 30%, todos los otros indicadores en Mayo de 2010 se situaron en el nivel inferior al registrado por estas 3</w:t>
      </w:r>
      <w:r w:rsidR="00C540CB" w:rsidRPr="00E57784">
        <w:t>1</w:t>
      </w:r>
      <w:r w:rsidRPr="00E57784">
        <w:t xml:space="preserve"> empresas</w:t>
      </w:r>
      <w:r w:rsidR="00A407FA" w:rsidRPr="00E57784">
        <w:t xml:space="preserve">, especialmente la productividad promedio por mes por empleado </w:t>
      </w:r>
      <w:r w:rsidR="0004602B" w:rsidRPr="00E57784">
        <w:t xml:space="preserve">y producción promedia por día, </w:t>
      </w:r>
      <w:r w:rsidR="00A407FA" w:rsidRPr="00E57784">
        <w:t xml:space="preserve">como resultado de un menor </w:t>
      </w:r>
      <w:r w:rsidR="0004602B" w:rsidRPr="00E57784">
        <w:t>número</w:t>
      </w:r>
      <w:r w:rsidR="00A407FA" w:rsidRPr="00E57784">
        <w:t xml:space="preserve"> de días trabajado.</w:t>
      </w:r>
      <w:r w:rsidRPr="00E57784">
        <w:t xml:space="preserve"> Como se </w:t>
      </w:r>
      <w:r w:rsidR="004D29C2" w:rsidRPr="00E57784">
        <w:t>explicó</w:t>
      </w:r>
      <w:r w:rsidRPr="00E57784">
        <w:t xml:space="preserve"> anteriormente, esta situación se</w:t>
      </w:r>
      <w:r w:rsidR="00E062F5" w:rsidRPr="00E57784">
        <w:t xml:space="preserve"> debe</w:t>
      </w:r>
      <w:r w:rsidRPr="00E57784">
        <w:t xml:space="preserve"> </w:t>
      </w:r>
      <w:r w:rsidR="00C540CB" w:rsidRPr="00E57784">
        <w:t xml:space="preserve">a factores externo fuera del control del ejecutor. </w:t>
      </w:r>
      <w:r w:rsidR="00741EBA" w:rsidRPr="00E57784">
        <w:t>Asimismo, las mayores ventas en términos de valor s</w:t>
      </w:r>
      <w:r w:rsidR="000A7646" w:rsidRPr="00E57784">
        <w:t>e</w:t>
      </w:r>
      <w:r w:rsidR="00741EBA" w:rsidRPr="00E57784">
        <w:t xml:space="preserve"> explica también por mejores precios recibidos por algunos productores de sus ventas a supermercados y otros puntos de ven</w:t>
      </w:r>
      <w:r w:rsidR="00E062F5" w:rsidRPr="00E57784">
        <w:t>t</w:t>
      </w:r>
      <w:r w:rsidR="00741EBA" w:rsidRPr="00E57784">
        <w:t>a que ofrecen mejores precios pero que requieren mayor calidad.</w:t>
      </w:r>
      <w:r w:rsidR="00B84DDC" w:rsidRPr="00E57784">
        <w:rPr>
          <w:rStyle w:val="FootnoteReference"/>
        </w:rPr>
        <w:footnoteReference w:id="40"/>
      </w:r>
      <w:r w:rsidR="00741EBA" w:rsidRPr="00E57784">
        <w:t xml:space="preserve">  </w:t>
      </w:r>
    </w:p>
    <w:p w:rsidR="0000103E" w:rsidRPr="00E57784" w:rsidRDefault="0000103E" w:rsidP="0000103E">
      <w:pPr>
        <w:spacing w:after="0" w:line="240" w:lineRule="auto"/>
        <w:ind w:left="720"/>
      </w:pPr>
    </w:p>
    <w:p w:rsidR="0000103E" w:rsidRPr="00E57784" w:rsidRDefault="0000103E" w:rsidP="001335FF">
      <w:pPr>
        <w:numPr>
          <w:ilvl w:val="1"/>
          <w:numId w:val="41"/>
        </w:numPr>
        <w:spacing w:after="0" w:line="240" w:lineRule="auto"/>
        <w:ind w:left="720" w:firstLine="0"/>
      </w:pPr>
      <w:r w:rsidRPr="00E57784">
        <w:t xml:space="preserve">A los efectos de verificar el impacto del proyecto en las empresas, se ha clasificado las empresas en tres Grupos, el primer </w:t>
      </w:r>
      <w:r w:rsidR="00703536" w:rsidRPr="00E57784">
        <w:t xml:space="preserve">(Grupo A) </w:t>
      </w:r>
      <w:r w:rsidRPr="00E57784">
        <w:t>con las empresas que han recibido una dosis de asistencia más intensiva, seguido por empresa con asistencia medi</w:t>
      </w:r>
      <w:r w:rsidR="00703536" w:rsidRPr="00E57784">
        <w:t>a</w:t>
      </w:r>
      <w:r w:rsidRPr="00E57784">
        <w:t xml:space="preserve">na </w:t>
      </w:r>
      <w:r w:rsidR="00703536" w:rsidRPr="00E57784">
        <w:t xml:space="preserve">(Grupo B) </w:t>
      </w:r>
      <w:r w:rsidRPr="00E57784">
        <w:t xml:space="preserve">y por empresas identificadas </w:t>
      </w:r>
      <w:r w:rsidR="00703536" w:rsidRPr="00E57784">
        <w:t xml:space="preserve">(Grupo C) </w:t>
      </w:r>
      <w:r w:rsidRPr="00E57784">
        <w:t>pero que aún no han sido objeto de apoyo por el proyecto. El</w:t>
      </w:r>
      <w:r w:rsidR="00703536" w:rsidRPr="00E57784">
        <w:t xml:space="preserve"> C</w:t>
      </w:r>
      <w:r w:rsidRPr="00E57784">
        <w:t xml:space="preserve">uadro </w:t>
      </w:r>
      <w:r w:rsidR="00703536" w:rsidRPr="00E57784">
        <w:t xml:space="preserve">13 contiene la situación actual en </w:t>
      </w:r>
      <w:r w:rsidR="00703536" w:rsidRPr="00E57784">
        <w:lastRenderedPageBreak/>
        <w:t xml:space="preserve">cada uno de estos Grupos en relación al conjunto de indicadores </w:t>
      </w:r>
      <w:r w:rsidR="00831B6C" w:rsidRPr="00E57784">
        <w:t>seleccionado</w:t>
      </w:r>
      <w:r w:rsidR="00703536" w:rsidRPr="00E57784">
        <w:t xml:space="preserve">s </w:t>
      </w:r>
      <w:r w:rsidR="00831B6C" w:rsidRPr="00E57784">
        <w:t>de la última encuesta realizada por Swisscontact en Mayo de 2010. Como se puede ver, las empresas del Grupo A muestran mejores indicadores que los de los otros Grupos que han recibido menos asistencia del proyecto, evidencia así el positivo impacto que ha tenido sobre el desempeño de ellas en términos relativos</w:t>
      </w:r>
      <w:r w:rsidR="00012C3C" w:rsidRPr="00E57784">
        <w:t>. Al mismo tiempo, los valores, aunque más elevados en el caso de las empresas del Grupo denotan importantes déficits y oportunidades de mejora.</w:t>
      </w:r>
    </w:p>
    <w:p w:rsidR="0000103E" w:rsidRPr="00E57784" w:rsidRDefault="0000103E" w:rsidP="0000103E">
      <w:pPr>
        <w:pStyle w:val="ListParagraph"/>
      </w:pPr>
    </w:p>
    <w:p w:rsidR="00831B6C" w:rsidRPr="00E57784" w:rsidRDefault="00831B6C" w:rsidP="00A42790">
      <w:pPr>
        <w:pStyle w:val="ListParagraph"/>
        <w:spacing w:after="0"/>
        <w:jc w:val="center"/>
        <w:rPr>
          <w:b/>
        </w:rPr>
      </w:pPr>
      <w:r w:rsidRPr="00E57784">
        <w:rPr>
          <w:b/>
        </w:rPr>
        <w:t>Cuadro 13</w:t>
      </w:r>
    </w:p>
    <w:p w:rsidR="00A42790" w:rsidRPr="00E57784" w:rsidRDefault="00A42790" w:rsidP="00A42790">
      <w:pPr>
        <w:pStyle w:val="ListParagraph"/>
        <w:spacing w:after="0"/>
        <w:jc w:val="center"/>
        <w:rPr>
          <w:b/>
        </w:rPr>
      </w:pPr>
    </w:p>
    <w:p w:rsidR="00831B6C" w:rsidRPr="00E57784" w:rsidRDefault="00831B6C" w:rsidP="00831B6C">
      <w:pPr>
        <w:pStyle w:val="ListParagraph"/>
        <w:jc w:val="center"/>
        <w:rPr>
          <w:b/>
        </w:rPr>
      </w:pPr>
      <w:r w:rsidRPr="00E57784">
        <w:rPr>
          <w:b/>
        </w:rPr>
        <w:t>Indicadores de desempeño según Grupos de empresas con diferente intensidad de asistencia del proyecto</w:t>
      </w:r>
    </w:p>
    <w:p w:rsidR="008B0399" w:rsidRPr="00E57784" w:rsidRDefault="008B0399" w:rsidP="00831B6C">
      <w:pPr>
        <w:pStyle w:val="ListParagraph"/>
        <w:jc w:val="center"/>
        <w:rPr>
          <w:b/>
        </w:rPr>
      </w:pPr>
    </w:p>
    <w:tbl>
      <w:tblPr>
        <w:tblW w:w="9378" w:type="dxa"/>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6048"/>
        <w:gridCol w:w="1080"/>
        <w:gridCol w:w="1080"/>
        <w:gridCol w:w="1170"/>
      </w:tblGrid>
      <w:tr w:rsidR="005F0272" w:rsidRPr="00E57784" w:rsidTr="005F0272">
        <w:tc>
          <w:tcPr>
            <w:tcW w:w="6048" w:type="dxa"/>
          </w:tcPr>
          <w:p w:rsidR="00831B6C" w:rsidRPr="00E57784" w:rsidRDefault="00831B6C" w:rsidP="005F0272">
            <w:pPr>
              <w:pStyle w:val="ListParagraph"/>
              <w:spacing w:after="120" w:line="240" w:lineRule="auto"/>
              <w:ind w:left="0"/>
              <w:jc w:val="left"/>
              <w:rPr>
                <w:b/>
              </w:rPr>
            </w:pPr>
          </w:p>
        </w:tc>
        <w:tc>
          <w:tcPr>
            <w:tcW w:w="1080" w:type="dxa"/>
            <w:shd w:val="clear" w:color="auto" w:fill="FBD4B4" w:themeFill="accent6" w:themeFillTint="66"/>
          </w:tcPr>
          <w:p w:rsidR="00831B6C" w:rsidRPr="00E57784" w:rsidRDefault="00831B6C" w:rsidP="005F0272">
            <w:pPr>
              <w:pStyle w:val="ListParagraph"/>
              <w:spacing w:after="120" w:line="240" w:lineRule="auto"/>
              <w:ind w:left="0"/>
              <w:jc w:val="center"/>
              <w:rPr>
                <w:b/>
              </w:rPr>
            </w:pPr>
            <w:r w:rsidRPr="00E57784">
              <w:rPr>
                <w:b/>
              </w:rPr>
              <w:t>GRUPO A</w:t>
            </w:r>
          </w:p>
        </w:tc>
        <w:tc>
          <w:tcPr>
            <w:tcW w:w="1080" w:type="dxa"/>
          </w:tcPr>
          <w:p w:rsidR="00831B6C" w:rsidRPr="00E57784" w:rsidRDefault="00831B6C" w:rsidP="005F0272">
            <w:pPr>
              <w:pStyle w:val="ListParagraph"/>
              <w:spacing w:after="120" w:line="240" w:lineRule="auto"/>
              <w:ind w:left="0"/>
              <w:jc w:val="center"/>
              <w:rPr>
                <w:b/>
              </w:rPr>
            </w:pPr>
            <w:r w:rsidRPr="00E57784">
              <w:rPr>
                <w:b/>
              </w:rPr>
              <w:t>GRUPO B</w:t>
            </w:r>
          </w:p>
        </w:tc>
        <w:tc>
          <w:tcPr>
            <w:tcW w:w="1170" w:type="dxa"/>
          </w:tcPr>
          <w:p w:rsidR="00831B6C" w:rsidRPr="00E57784" w:rsidRDefault="00831B6C" w:rsidP="005F0272">
            <w:pPr>
              <w:pStyle w:val="ListParagraph"/>
              <w:spacing w:after="120" w:line="240" w:lineRule="auto"/>
              <w:ind w:left="0"/>
              <w:jc w:val="center"/>
              <w:rPr>
                <w:b/>
              </w:rPr>
            </w:pPr>
            <w:r w:rsidRPr="00E57784">
              <w:rPr>
                <w:b/>
              </w:rPr>
              <w:t>GRUPO C</w:t>
            </w:r>
          </w:p>
        </w:tc>
      </w:tr>
      <w:tr w:rsidR="005F0272" w:rsidRPr="00E57784" w:rsidTr="005F0272">
        <w:tc>
          <w:tcPr>
            <w:tcW w:w="6048" w:type="dxa"/>
          </w:tcPr>
          <w:p w:rsidR="00831B6C" w:rsidRPr="00E57784" w:rsidRDefault="00831B6C" w:rsidP="005F0272">
            <w:pPr>
              <w:pStyle w:val="ListParagraph"/>
              <w:spacing w:after="120" w:line="240" w:lineRule="auto"/>
              <w:ind w:left="0"/>
              <w:jc w:val="left"/>
              <w:rPr>
                <w:b/>
              </w:rPr>
            </w:pPr>
            <w:r w:rsidRPr="00E57784">
              <w:rPr>
                <w:b/>
              </w:rPr>
              <w:t>Anos promedios de operación</w:t>
            </w:r>
          </w:p>
        </w:tc>
        <w:tc>
          <w:tcPr>
            <w:tcW w:w="1080" w:type="dxa"/>
            <w:shd w:val="clear" w:color="auto" w:fill="FBD4B4" w:themeFill="accent6" w:themeFillTint="66"/>
          </w:tcPr>
          <w:p w:rsidR="00831B6C" w:rsidRPr="00E57784" w:rsidRDefault="001C06FA" w:rsidP="005F0272">
            <w:pPr>
              <w:pStyle w:val="ListParagraph"/>
              <w:spacing w:after="120" w:line="240" w:lineRule="auto"/>
              <w:ind w:left="0"/>
              <w:jc w:val="center"/>
            </w:pPr>
            <w:r w:rsidRPr="00E57784">
              <w:t>15</w:t>
            </w:r>
          </w:p>
        </w:tc>
        <w:tc>
          <w:tcPr>
            <w:tcW w:w="1080" w:type="dxa"/>
          </w:tcPr>
          <w:p w:rsidR="00831B6C" w:rsidRPr="00E57784" w:rsidRDefault="001C06FA" w:rsidP="005F0272">
            <w:pPr>
              <w:pStyle w:val="ListParagraph"/>
              <w:spacing w:after="120" w:line="240" w:lineRule="auto"/>
              <w:ind w:left="0"/>
              <w:jc w:val="center"/>
            </w:pPr>
            <w:r w:rsidRPr="00E57784">
              <w:t>17</w:t>
            </w:r>
          </w:p>
        </w:tc>
        <w:tc>
          <w:tcPr>
            <w:tcW w:w="1170" w:type="dxa"/>
          </w:tcPr>
          <w:p w:rsidR="00831B6C" w:rsidRPr="00E57784" w:rsidRDefault="001C06FA" w:rsidP="005F0272">
            <w:pPr>
              <w:pStyle w:val="ListParagraph"/>
              <w:spacing w:after="120" w:line="240" w:lineRule="auto"/>
              <w:ind w:left="0"/>
              <w:jc w:val="center"/>
            </w:pPr>
            <w:r w:rsidRPr="00E57784">
              <w:t>17</w:t>
            </w:r>
          </w:p>
        </w:tc>
      </w:tr>
      <w:tr w:rsidR="005F0272" w:rsidRPr="00E57784" w:rsidTr="005F0272">
        <w:tc>
          <w:tcPr>
            <w:tcW w:w="6048" w:type="dxa"/>
          </w:tcPr>
          <w:p w:rsidR="00831B6C" w:rsidRPr="00E57784" w:rsidRDefault="001C06FA" w:rsidP="005F0272">
            <w:pPr>
              <w:pStyle w:val="ListParagraph"/>
              <w:spacing w:after="120" w:line="240" w:lineRule="auto"/>
              <w:ind w:left="0"/>
              <w:jc w:val="left"/>
              <w:rPr>
                <w:b/>
              </w:rPr>
            </w:pPr>
            <w:r w:rsidRPr="00E57784">
              <w:rPr>
                <w:b/>
              </w:rPr>
              <w:t>Personería jurídica (Si)</w:t>
            </w:r>
          </w:p>
        </w:tc>
        <w:tc>
          <w:tcPr>
            <w:tcW w:w="1080" w:type="dxa"/>
            <w:shd w:val="clear" w:color="auto" w:fill="FBD4B4" w:themeFill="accent6" w:themeFillTint="66"/>
          </w:tcPr>
          <w:p w:rsidR="00831B6C" w:rsidRPr="00E57784" w:rsidRDefault="001C06FA" w:rsidP="005F0272">
            <w:pPr>
              <w:pStyle w:val="ListParagraph"/>
              <w:spacing w:after="120" w:line="240" w:lineRule="auto"/>
              <w:ind w:left="0"/>
              <w:jc w:val="center"/>
            </w:pPr>
            <w:r w:rsidRPr="00E57784">
              <w:t>85%</w:t>
            </w:r>
          </w:p>
        </w:tc>
        <w:tc>
          <w:tcPr>
            <w:tcW w:w="1080" w:type="dxa"/>
          </w:tcPr>
          <w:p w:rsidR="00831B6C" w:rsidRPr="00E57784" w:rsidRDefault="001C06FA" w:rsidP="005F0272">
            <w:pPr>
              <w:pStyle w:val="ListParagraph"/>
              <w:spacing w:after="120" w:line="240" w:lineRule="auto"/>
              <w:ind w:left="0"/>
              <w:jc w:val="center"/>
            </w:pPr>
            <w:r w:rsidRPr="00E57784">
              <w:t>50%</w:t>
            </w:r>
          </w:p>
        </w:tc>
        <w:tc>
          <w:tcPr>
            <w:tcW w:w="1170" w:type="dxa"/>
          </w:tcPr>
          <w:p w:rsidR="00831B6C" w:rsidRPr="00E57784" w:rsidRDefault="001C06FA" w:rsidP="005F0272">
            <w:pPr>
              <w:pStyle w:val="ListParagraph"/>
              <w:spacing w:after="120" w:line="240" w:lineRule="auto"/>
              <w:ind w:left="0"/>
              <w:jc w:val="center"/>
            </w:pPr>
            <w:r w:rsidRPr="00E57784">
              <w:t>17%</w:t>
            </w:r>
          </w:p>
        </w:tc>
      </w:tr>
      <w:tr w:rsidR="005F0272" w:rsidRPr="00E57784" w:rsidTr="005F0272">
        <w:tc>
          <w:tcPr>
            <w:tcW w:w="6048" w:type="dxa"/>
          </w:tcPr>
          <w:p w:rsidR="00831B6C" w:rsidRPr="00E57784" w:rsidRDefault="001C06FA" w:rsidP="005F0272">
            <w:pPr>
              <w:pStyle w:val="ListParagraph"/>
              <w:spacing w:after="120" w:line="240" w:lineRule="auto"/>
              <w:ind w:left="0"/>
              <w:jc w:val="left"/>
              <w:rPr>
                <w:b/>
              </w:rPr>
            </w:pPr>
            <w:r w:rsidRPr="00E57784">
              <w:rPr>
                <w:b/>
              </w:rPr>
              <w:t>Permiso de operación de la planta (Si)</w:t>
            </w:r>
          </w:p>
        </w:tc>
        <w:tc>
          <w:tcPr>
            <w:tcW w:w="1080" w:type="dxa"/>
            <w:shd w:val="clear" w:color="auto" w:fill="FBD4B4" w:themeFill="accent6" w:themeFillTint="66"/>
          </w:tcPr>
          <w:p w:rsidR="00831B6C" w:rsidRPr="00E57784" w:rsidRDefault="001C06FA" w:rsidP="005F0272">
            <w:pPr>
              <w:pStyle w:val="ListParagraph"/>
              <w:spacing w:after="120" w:line="240" w:lineRule="auto"/>
              <w:ind w:left="0"/>
              <w:jc w:val="center"/>
            </w:pPr>
            <w:r w:rsidRPr="00E57784">
              <w:t>65%</w:t>
            </w:r>
          </w:p>
        </w:tc>
        <w:tc>
          <w:tcPr>
            <w:tcW w:w="1080" w:type="dxa"/>
          </w:tcPr>
          <w:p w:rsidR="00831B6C" w:rsidRPr="00E57784" w:rsidRDefault="001C06FA" w:rsidP="005F0272">
            <w:pPr>
              <w:pStyle w:val="ListParagraph"/>
              <w:spacing w:after="120" w:line="240" w:lineRule="auto"/>
              <w:ind w:left="0"/>
              <w:jc w:val="center"/>
            </w:pPr>
            <w:r w:rsidRPr="00E57784">
              <w:t>8%</w:t>
            </w:r>
          </w:p>
        </w:tc>
        <w:tc>
          <w:tcPr>
            <w:tcW w:w="1170" w:type="dxa"/>
          </w:tcPr>
          <w:p w:rsidR="00831B6C" w:rsidRPr="00E57784" w:rsidRDefault="001C06FA" w:rsidP="005F0272">
            <w:pPr>
              <w:pStyle w:val="ListParagraph"/>
              <w:spacing w:after="120" w:line="240" w:lineRule="auto"/>
              <w:ind w:left="0"/>
              <w:jc w:val="center"/>
            </w:pPr>
            <w:r w:rsidRPr="00E57784">
              <w:t>0%</w:t>
            </w:r>
          </w:p>
        </w:tc>
      </w:tr>
      <w:tr w:rsidR="005F0272" w:rsidRPr="00E57784" w:rsidTr="005F0272">
        <w:tc>
          <w:tcPr>
            <w:tcW w:w="6048" w:type="dxa"/>
          </w:tcPr>
          <w:p w:rsidR="00831B6C" w:rsidRPr="00E57784" w:rsidRDefault="001C06FA" w:rsidP="005F0272">
            <w:pPr>
              <w:pStyle w:val="ListParagraph"/>
              <w:spacing w:after="120" w:line="240" w:lineRule="auto"/>
              <w:ind w:left="0"/>
              <w:jc w:val="left"/>
              <w:rPr>
                <w:b/>
              </w:rPr>
            </w:pPr>
            <w:r w:rsidRPr="00E57784">
              <w:rPr>
                <w:b/>
              </w:rPr>
              <w:t>Registro sanitario (Si)</w:t>
            </w:r>
          </w:p>
        </w:tc>
        <w:tc>
          <w:tcPr>
            <w:tcW w:w="1080" w:type="dxa"/>
            <w:shd w:val="clear" w:color="auto" w:fill="FBD4B4" w:themeFill="accent6" w:themeFillTint="66"/>
          </w:tcPr>
          <w:p w:rsidR="00831B6C" w:rsidRPr="00E57784" w:rsidRDefault="001C06FA" w:rsidP="005F0272">
            <w:pPr>
              <w:pStyle w:val="ListParagraph"/>
              <w:spacing w:after="120" w:line="240" w:lineRule="auto"/>
              <w:ind w:left="0"/>
              <w:jc w:val="center"/>
            </w:pPr>
            <w:r w:rsidRPr="00E57784">
              <w:t>65%</w:t>
            </w:r>
          </w:p>
        </w:tc>
        <w:tc>
          <w:tcPr>
            <w:tcW w:w="1080" w:type="dxa"/>
          </w:tcPr>
          <w:p w:rsidR="00831B6C" w:rsidRPr="00E57784" w:rsidRDefault="001C06FA" w:rsidP="005F0272">
            <w:pPr>
              <w:pStyle w:val="ListParagraph"/>
              <w:spacing w:after="120" w:line="240" w:lineRule="auto"/>
              <w:ind w:left="0"/>
              <w:jc w:val="center"/>
            </w:pPr>
            <w:r w:rsidRPr="00E57784">
              <w:t>3%</w:t>
            </w:r>
          </w:p>
        </w:tc>
        <w:tc>
          <w:tcPr>
            <w:tcW w:w="1170" w:type="dxa"/>
          </w:tcPr>
          <w:p w:rsidR="00831B6C" w:rsidRPr="00E57784" w:rsidRDefault="001C06FA" w:rsidP="005F0272">
            <w:pPr>
              <w:pStyle w:val="ListParagraph"/>
              <w:spacing w:after="120" w:line="240" w:lineRule="auto"/>
              <w:ind w:left="0"/>
              <w:jc w:val="center"/>
            </w:pPr>
            <w:r w:rsidRPr="00E57784">
              <w:t>0%</w:t>
            </w:r>
          </w:p>
        </w:tc>
      </w:tr>
      <w:tr w:rsidR="005F0272" w:rsidRPr="00E57784" w:rsidTr="005F0272">
        <w:tc>
          <w:tcPr>
            <w:tcW w:w="6048" w:type="dxa"/>
          </w:tcPr>
          <w:p w:rsidR="00831B6C" w:rsidRPr="00E57784" w:rsidRDefault="001C06FA" w:rsidP="005F0272">
            <w:pPr>
              <w:pStyle w:val="ListParagraph"/>
              <w:spacing w:after="120" w:line="240" w:lineRule="auto"/>
              <w:ind w:left="0"/>
              <w:jc w:val="left"/>
              <w:rPr>
                <w:b/>
              </w:rPr>
            </w:pPr>
            <w:r w:rsidRPr="00E57784">
              <w:rPr>
                <w:b/>
              </w:rPr>
              <w:t>Licencia sanitaria (Si)</w:t>
            </w:r>
          </w:p>
        </w:tc>
        <w:tc>
          <w:tcPr>
            <w:tcW w:w="1080" w:type="dxa"/>
            <w:shd w:val="clear" w:color="auto" w:fill="FBD4B4" w:themeFill="accent6" w:themeFillTint="66"/>
          </w:tcPr>
          <w:p w:rsidR="00831B6C" w:rsidRPr="00E57784" w:rsidRDefault="001C06FA" w:rsidP="005F0272">
            <w:pPr>
              <w:pStyle w:val="ListParagraph"/>
              <w:spacing w:after="120" w:line="240" w:lineRule="auto"/>
              <w:ind w:left="0"/>
              <w:jc w:val="center"/>
            </w:pPr>
            <w:r w:rsidRPr="00E57784">
              <w:t>4%</w:t>
            </w:r>
          </w:p>
        </w:tc>
        <w:tc>
          <w:tcPr>
            <w:tcW w:w="1080" w:type="dxa"/>
          </w:tcPr>
          <w:p w:rsidR="00831B6C" w:rsidRPr="00E57784" w:rsidRDefault="001C06FA" w:rsidP="005F0272">
            <w:pPr>
              <w:pStyle w:val="ListParagraph"/>
              <w:spacing w:after="120" w:line="240" w:lineRule="auto"/>
              <w:ind w:left="0"/>
              <w:jc w:val="center"/>
            </w:pPr>
            <w:r w:rsidRPr="00E57784">
              <w:t>3%</w:t>
            </w:r>
          </w:p>
        </w:tc>
        <w:tc>
          <w:tcPr>
            <w:tcW w:w="1170" w:type="dxa"/>
          </w:tcPr>
          <w:p w:rsidR="00831B6C" w:rsidRPr="00E57784" w:rsidRDefault="001C06FA" w:rsidP="005F0272">
            <w:pPr>
              <w:pStyle w:val="ListParagraph"/>
              <w:spacing w:after="120" w:line="240" w:lineRule="auto"/>
              <w:ind w:left="0"/>
              <w:jc w:val="center"/>
            </w:pPr>
            <w:r w:rsidRPr="00E57784">
              <w:t>0%</w:t>
            </w:r>
          </w:p>
        </w:tc>
      </w:tr>
      <w:tr w:rsidR="005F0272" w:rsidRPr="00E57784" w:rsidTr="005F0272">
        <w:tc>
          <w:tcPr>
            <w:tcW w:w="6048" w:type="dxa"/>
          </w:tcPr>
          <w:p w:rsidR="00831B6C" w:rsidRPr="00E57784" w:rsidRDefault="001C06FA" w:rsidP="005F0272">
            <w:pPr>
              <w:pStyle w:val="ListParagraph"/>
              <w:spacing w:after="120" w:line="240" w:lineRule="auto"/>
              <w:ind w:left="0"/>
              <w:jc w:val="left"/>
              <w:rPr>
                <w:b/>
              </w:rPr>
            </w:pPr>
            <w:r w:rsidRPr="00E57784">
              <w:rPr>
                <w:b/>
              </w:rPr>
              <w:t>Volumen de producción (Promedio de unidades por semana)</w:t>
            </w:r>
          </w:p>
        </w:tc>
        <w:tc>
          <w:tcPr>
            <w:tcW w:w="1080" w:type="dxa"/>
            <w:shd w:val="clear" w:color="auto" w:fill="FBD4B4" w:themeFill="accent6" w:themeFillTint="66"/>
          </w:tcPr>
          <w:p w:rsidR="00831B6C" w:rsidRPr="00E57784" w:rsidRDefault="001C06FA" w:rsidP="005F0272">
            <w:pPr>
              <w:pStyle w:val="ListParagraph"/>
              <w:spacing w:after="120" w:line="240" w:lineRule="auto"/>
              <w:ind w:left="0"/>
              <w:jc w:val="center"/>
            </w:pPr>
            <w:r w:rsidRPr="00E57784">
              <w:t>5,345</w:t>
            </w:r>
          </w:p>
        </w:tc>
        <w:tc>
          <w:tcPr>
            <w:tcW w:w="1080" w:type="dxa"/>
          </w:tcPr>
          <w:p w:rsidR="00831B6C" w:rsidRPr="00E57784" w:rsidRDefault="001C06FA" w:rsidP="005F0272">
            <w:pPr>
              <w:pStyle w:val="ListParagraph"/>
              <w:spacing w:after="120" w:line="240" w:lineRule="auto"/>
              <w:ind w:left="0"/>
              <w:jc w:val="center"/>
            </w:pPr>
            <w:r w:rsidRPr="00E57784">
              <w:t>2,395</w:t>
            </w:r>
          </w:p>
        </w:tc>
        <w:tc>
          <w:tcPr>
            <w:tcW w:w="1170" w:type="dxa"/>
          </w:tcPr>
          <w:p w:rsidR="00831B6C" w:rsidRPr="00E57784" w:rsidRDefault="001C06FA" w:rsidP="005F0272">
            <w:pPr>
              <w:pStyle w:val="ListParagraph"/>
              <w:spacing w:after="120" w:line="240" w:lineRule="auto"/>
              <w:ind w:left="0"/>
              <w:jc w:val="center"/>
            </w:pPr>
            <w:r w:rsidRPr="00E57784">
              <w:t>4,366</w:t>
            </w:r>
          </w:p>
        </w:tc>
      </w:tr>
      <w:tr w:rsidR="005F0272" w:rsidRPr="00E57784" w:rsidTr="005F0272">
        <w:tc>
          <w:tcPr>
            <w:tcW w:w="6048" w:type="dxa"/>
          </w:tcPr>
          <w:p w:rsidR="00831B6C" w:rsidRPr="00E57784" w:rsidRDefault="001C06FA" w:rsidP="005F0272">
            <w:pPr>
              <w:pStyle w:val="ListParagraph"/>
              <w:spacing w:after="120" w:line="240" w:lineRule="auto"/>
              <w:ind w:left="0"/>
              <w:jc w:val="left"/>
              <w:rPr>
                <w:b/>
              </w:rPr>
            </w:pPr>
            <w:r w:rsidRPr="00E57784">
              <w:rPr>
                <w:b/>
              </w:rPr>
              <w:t>Problemas de abastecimiento de materia prima (Si)</w:t>
            </w:r>
          </w:p>
        </w:tc>
        <w:tc>
          <w:tcPr>
            <w:tcW w:w="1080" w:type="dxa"/>
            <w:shd w:val="clear" w:color="auto" w:fill="FBD4B4" w:themeFill="accent6" w:themeFillTint="66"/>
          </w:tcPr>
          <w:p w:rsidR="00831B6C" w:rsidRPr="00E57784" w:rsidRDefault="00012C3C" w:rsidP="005F0272">
            <w:pPr>
              <w:pStyle w:val="ListParagraph"/>
              <w:spacing w:after="120" w:line="240" w:lineRule="auto"/>
              <w:ind w:left="0"/>
              <w:jc w:val="center"/>
            </w:pPr>
            <w:r w:rsidRPr="00E57784">
              <w:t>47%</w:t>
            </w:r>
          </w:p>
        </w:tc>
        <w:tc>
          <w:tcPr>
            <w:tcW w:w="1080" w:type="dxa"/>
          </w:tcPr>
          <w:p w:rsidR="00831B6C" w:rsidRPr="00E57784" w:rsidRDefault="00012C3C" w:rsidP="005F0272">
            <w:pPr>
              <w:pStyle w:val="ListParagraph"/>
              <w:spacing w:after="120" w:line="240" w:lineRule="auto"/>
              <w:ind w:left="0"/>
              <w:jc w:val="center"/>
            </w:pPr>
            <w:r w:rsidRPr="00E57784">
              <w:t>85%</w:t>
            </w:r>
          </w:p>
        </w:tc>
        <w:tc>
          <w:tcPr>
            <w:tcW w:w="1170" w:type="dxa"/>
          </w:tcPr>
          <w:p w:rsidR="00831B6C" w:rsidRPr="00E57784" w:rsidRDefault="00012C3C" w:rsidP="005F0272">
            <w:pPr>
              <w:pStyle w:val="ListParagraph"/>
              <w:spacing w:after="120" w:line="240" w:lineRule="auto"/>
              <w:ind w:left="0"/>
              <w:jc w:val="center"/>
            </w:pPr>
            <w:r w:rsidRPr="00E57784">
              <w:t>35%</w:t>
            </w:r>
          </w:p>
        </w:tc>
      </w:tr>
      <w:tr w:rsidR="005F0272" w:rsidRPr="00E57784" w:rsidTr="005F0272">
        <w:tc>
          <w:tcPr>
            <w:tcW w:w="6048" w:type="dxa"/>
          </w:tcPr>
          <w:p w:rsidR="00831B6C" w:rsidRPr="00E57784" w:rsidRDefault="00012C3C" w:rsidP="005F0272">
            <w:pPr>
              <w:pStyle w:val="ListParagraph"/>
              <w:spacing w:after="120" w:line="240" w:lineRule="auto"/>
              <w:ind w:left="0"/>
              <w:jc w:val="left"/>
              <w:rPr>
                <w:b/>
              </w:rPr>
            </w:pPr>
            <w:r w:rsidRPr="00E57784">
              <w:rPr>
                <w:b/>
              </w:rPr>
              <w:t xml:space="preserve">Área de la planta de producción (m2) </w:t>
            </w:r>
          </w:p>
        </w:tc>
        <w:tc>
          <w:tcPr>
            <w:tcW w:w="1080" w:type="dxa"/>
            <w:shd w:val="clear" w:color="auto" w:fill="FBD4B4" w:themeFill="accent6" w:themeFillTint="66"/>
          </w:tcPr>
          <w:p w:rsidR="00831B6C" w:rsidRPr="00E57784" w:rsidRDefault="00012C3C" w:rsidP="005F0272">
            <w:pPr>
              <w:pStyle w:val="ListParagraph"/>
              <w:spacing w:after="120" w:line="240" w:lineRule="auto"/>
              <w:ind w:left="0"/>
              <w:jc w:val="center"/>
            </w:pPr>
            <w:r w:rsidRPr="00E57784">
              <w:t>113</w:t>
            </w:r>
          </w:p>
        </w:tc>
        <w:tc>
          <w:tcPr>
            <w:tcW w:w="1080" w:type="dxa"/>
          </w:tcPr>
          <w:p w:rsidR="00831B6C" w:rsidRPr="00E57784" w:rsidRDefault="00012C3C" w:rsidP="005F0272">
            <w:pPr>
              <w:pStyle w:val="ListParagraph"/>
              <w:spacing w:after="120" w:line="240" w:lineRule="auto"/>
              <w:ind w:left="0"/>
              <w:jc w:val="center"/>
            </w:pPr>
            <w:r w:rsidRPr="00E57784">
              <w:t>35</w:t>
            </w:r>
          </w:p>
        </w:tc>
        <w:tc>
          <w:tcPr>
            <w:tcW w:w="1170" w:type="dxa"/>
          </w:tcPr>
          <w:p w:rsidR="00831B6C" w:rsidRPr="00E57784" w:rsidRDefault="00012C3C" w:rsidP="005F0272">
            <w:pPr>
              <w:pStyle w:val="ListParagraph"/>
              <w:spacing w:after="120" w:line="240" w:lineRule="auto"/>
              <w:ind w:left="0"/>
              <w:jc w:val="center"/>
            </w:pPr>
            <w:r w:rsidRPr="00E57784">
              <w:t>30</w:t>
            </w:r>
          </w:p>
        </w:tc>
      </w:tr>
      <w:tr w:rsidR="005F0272" w:rsidRPr="00E57784" w:rsidTr="005F0272">
        <w:tc>
          <w:tcPr>
            <w:tcW w:w="6048" w:type="dxa"/>
          </w:tcPr>
          <w:p w:rsidR="00831B6C" w:rsidRPr="00E57784" w:rsidRDefault="00012C3C" w:rsidP="005F0272">
            <w:pPr>
              <w:pStyle w:val="ListParagraph"/>
              <w:spacing w:after="120" w:line="240" w:lineRule="auto"/>
              <w:ind w:left="0"/>
              <w:jc w:val="left"/>
              <w:rPr>
                <w:b/>
              </w:rPr>
            </w:pPr>
            <w:r w:rsidRPr="00E57784">
              <w:rPr>
                <w:b/>
              </w:rPr>
              <w:t>Planta en la casa (Si)</w:t>
            </w:r>
          </w:p>
        </w:tc>
        <w:tc>
          <w:tcPr>
            <w:tcW w:w="1080" w:type="dxa"/>
            <w:shd w:val="clear" w:color="auto" w:fill="FBD4B4" w:themeFill="accent6" w:themeFillTint="66"/>
          </w:tcPr>
          <w:p w:rsidR="00831B6C" w:rsidRPr="00E57784" w:rsidRDefault="00012C3C" w:rsidP="005F0272">
            <w:pPr>
              <w:pStyle w:val="ListParagraph"/>
              <w:spacing w:after="120" w:line="240" w:lineRule="auto"/>
              <w:ind w:left="0"/>
              <w:jc w:val="center"/>
            </w:pPr>
            <w:r w:rsidRPr="00E57784">
              <w:t>29%</w:t>
            </w:r>
          </w:p>
        </w:tc>
        <w:tc>
          <w:tcPr>
            <w:tcW w:w="1080" w:type="dxa"/>
          </w:tcPr>
          <w:p w:rsidR="00831B6C" w:rsidRPr="00E57784" w:rsidRDefault="00012C3C" w:rsidP="005F0272">
            <w:pPr>
              <w:pStyle w:val="ListParagraph"/>
              <w:spacing w:after="120" w:line="240" w:lineRule="auto"/>
              <w:ind w:left="0"/>
              <w:jc w:val="center"/>
            </w:pPr>
            <w:r w:rsidRPr="00E57784">
              <w:t>75%</w:t>
            </w:r>
          </w:p>
        </w:tc>
        <w:tc>
          <w:tcPr>
            <w:tcW w:w="1170" w:type="dxa"/>
          </w:tcPr>
          <w:p w:rsidR="00831B6C" w:rsidRPr="00E57784" w:rsidRDefault="00012C3C" w:rsidP="005F0272">
            <w:pPr>
              <w:pStyle w:val="ListParagraph"/>
              <w:spacing w:after="120" w:line="240" w:lineRule="auto"/>
              <w:ind w:left="0"/>
              <w:jc w:val="center"/>
            </w:pPr>
            <w:r w:rsidRPr="00E57784">
              <w:t>50%</w:t>
            </w:r>
          </w:p>
        </w:tc>
      </w:tr>
      <w:tr w:rsidR="005F0272" w:rsidRPr="00E57784" w:rsidTr="005F0272">
        <w:tc>
          <w:tcPr>
            <w:tcW w:w="6048" w:type="dxa"/>
          </w:tcPr>
          <w:p w:rsidR="00831B6C" w:rsidRPr="00E57784" w:rsidRDefault="00012C3C" w:rsidP="005F0272">
            <w:pPr>
              <w:pStyle w:val="ListParagraph"/>
              <w:spacing w:after="120" w:line="240" w:lineRule="auto"/>
              <w:ind w:left="0"/>
              <w:jc w:val="left"/>
              <w:rPr>
                <w:b/>
              </w:rPr>
            </w:pPr>
            <w:r w:rsidRPr="00E57784">
              <w:rPr>
                <w:b/>
              </w:rPr>
              <w:t>Usa materia de higiene (Si)</w:t>
            </w:r>
          </w:p>
        </w:tc>
        <w:tc>
          <w:tcPr>
            <w:tcW w:w="1080" w:type="dxa"/>
            <w:shd w:val="clear" w:color="auto" w:fill="FBD4B4" w:themeFill="accent6" w:themeFillTint="66"/>
          </w:tcPr>
          <w:p w:rsidR="00831B6C" w:rsidRPr="00E57784" w:rsidRDefault="00012C3C" w:rsidP="005F0272">
            <w:pPr>
              <w:pStyle w:val="ListParagraph"/>
              <w:spacing w:after="120" w:line="240" w:lineRule="auto"/>
              <w:ind w:left="0"/>
              <w:jc w:val="center"/>
            </w:pPr>
            <w:r w:rsidRPr="00E57784">
              <w:t>88%</w:t>
            </w:r>
          </w:p>
        </w:tc>
        <w:tc>
          <w:tcPr>
            <w:tcW w:w="1080" w:type="dxa"/>
          </w:tcPr>
          <w:p w:rsidR="00831B6C" w:rsidRPr="00E57784" w:rsidRDefault="00012C3C" w:rsidP="005F0272">
            <w:pPr>
              <w:pStyle w:val="ListParagraph"/>
              <w:spacing w:after="120" w:line="240" w:lineRule="auto"/>
              <w:ind w:left="0"/>
              <w:jc w:val="center"/>
            </w:pPr>
            <w:r w:rsidRPr="00E57784">
              <w:t>30%</w:t>
            </w:r>
          </w:p>
        </w:tc>
        <w:tc>
          <w:tcPr>
            <w:tcW w:w="1170" w:type="dxa"/>
          </w:tcPr>
          <w:p w:rsidR="00831B6C" w:rsidRPr="00E57784" w:rsidRDefault="00012C3C" w:rsidP="005F0272">
            <w:pPr>
              <w:pStyle w:val="ListParagraph"/>
              <w:spacing w:after="120" w:line="240" w:lineRule="auto"/>
              <w:ind w:left="0"/>
              <w:jc w:val="center"/>
            </w:pPr>
            <w:r w:rsidRPr="00E57784">
              <w:t>30%</w:t>
            </w:r>
          </w:p>
        </w:tc>
      </w:tr>
      <w:tr w:rsidR="005F0272" w:rsidRPr="00E57784" w:rsidTr="005F0272">
        <w:tc>
          <w:tcPr>
            <w:tcW w:w="6048" w:type="dxa"/>
          </w:tcPr>
          <w:p w:rsidR="00831B6C" w:rsidRPr="00E57784" w:rsidRDefault="00012C3C" w:rsidP="005F0272">
            <w:pPr>
              <w:pStyle w:val="ListParagraph"/>
              <w:spacing w:after="120" w:line="240" w:lineRule="auto"/>
              <w:ind w:left="0"/>
              <w:jc w:val="left"/>
              <w:rPr>
                <w:b/>
              </w:rPr>
            </w:pPr>
            <w:r w:rsidRPr="00E57784">
              <w:rPr>
                <w:b/>
              </w:rPr>
              <w:t>Usa redecillas (Si)</w:t>
            </w:r>
          </w:p>
        </w:tc>
        <w:tc>
          <w:tcPr>
            <w:tcW w:w="1080" w:type="dxa"/>
            <w:shd w:val="clear" w:color="auto" w:fill="FBD4B4" w:themeFill="accent6" w:themeFillTint="66"/>
          </w:tcPr>
          <w:p w:rsidR="00831B6C" w:rsidRPr="00E57784" w:rsidRDefault="00012C3C" w:rsidP="005F0272">
            <w:pPr>
              <w:pStyle w:val="ListParagraph"/>
              <w:spacing w:after="120" w:line="240" w:lineRule="auto"/>
              <w:ind w:left="0"/>
              <w:jc w:val="center"/>
            </w:pPr>
            <w:r w:rsidRPr="00E57784">
              <w:t>29%</w:t>
            </w:r>
          </w:p>
        </w:tc>
        <w:tc>
          <w:tcPr>
            <w:tcW w:w="1080" w:type="dxa"/>
          </w:tcPr>
          <w:p w:rsidR="00831B6C" w:rsidRPr="00E57784" w:rsidRDefault="00012C3C" w:rsidP="005F0272">
            <w:pPr>
              <w:pStyle w:val="ListParagraph"/>
              <w:spacing w:after="120" w:line="240" w:lineRule="auto"/>
              <w:ind w:left="0"/>
              <w:jc w:val="center"/>
            </w:pPr>
            <w:r w:rsidRPr="00E57784">
              <w:t>25%</w:t>
            </w:r>
          </w:p>
        </w:tc>
        <w:tc>
          <w:tcPr>
            <w:tcW w:w="1170" w:type="dxa"/>
          </w:tcPr>
          <w:p w:rsidR="00831B6C" w:rsidRPr="00E57784" w:rsidRDefault="00012C3C" w:rsidP="005F0272">
            <w:pPr>
              <w:pStyle w:val="ListParagraph"/>
              <w:spacing w:after="120" w:line="240" w:lineRule="auto"/>
              <w:ind w:left="0"/>
              <w:jc w:val="center"/>
            </w:pPr>
            <w:r w:rsidRPr="00E57784">
              <w:t>0%</w:t>
            </w:r>
          </w:p>
        </w:tc>
      </w:tr>
      <w:tr w:rsidR="005F0272" w:rsidRPr="00E57784" w:rsidTr="005F0272">
        <w:tc>
          <w:tcPr>
            <w:tcW w:w="6048" w:type="dxa"/>
          </w:tcPr>
          <w:p w:rsidR="00831B6C" w:rsidRPr="00E57784" w:rsidRDefault="00012C3C" w:rsidP="005F0272">
            <w:pPr>
              <w:pStyle w:val="ListParagraph"/>
              <w:spacing w:after="120" w:line="240" w:lineRule="auto"/>
              <w:ind w:left="0"/>
              <w:jc w:val="left"/>
              <w:rPr>
                <w:b/>
              </w:rPr>
            </w:pPr>
            <w:r w:rsidRPr="00E57784">
              <w:rPr>
                <w:b/>
              </w:rPr>
              <w:t>Usa mascarillas (Si)</w:t>
            </w:r>
          </w:p>
        </w:tc>
        <w:tc>
          <w:tcPr>
            <w:tcW w:w="1080" w:type="dxa"/>
            <w:shd w:val="clear" w:color="auto" w:fill="FBD4B4" w:themeFill="accent6" w:themeFillTint="66"/>
          </w:tcPr>
          <w:p w:rsidR="00831B6C" w:rsidRPr="00E57784" w:rsidRDefault="00012C3C" w:rsidP="005F0272">
            <w:pPr>
              <w:pStyle w:val="ListParagraph"/>
              <w:spacing w:after="120" w:line="240" w:lineRule="auto"/>
              <w:ind w:left="0"/>
              <w:jc w:val="center"/>
            </w:pPr>
            <w:r w:rsidRPr="00E57784">
              <w:t>12%</w:t>
            </w:r>
          </w:p>
        </w:tc>
        <w:tc>
          <w:tcPr>
            <w:tcW w:w="1080" w:type="dxa"/>
          </w:tcPr>
          <w:p w:rsidR="00831B6C" w:rsidRPr="00E57784" w:rsidRDefault="00012C3C" w:rsidP="005F0272">
            <w:pPr>
              <w:pStyle w:val="ListParagraph"/>
              <w:spacing w:after="120" w:line="240" w:lineRule="auto"/>
              <w:ind w:left="0"/>
              <w:jc w:val="center"/>
            </w:pPr>
            <w:r w:rsidRPr="00E57784">
              <w:t>8%</w:t>
            </w:r>
          </w:p>
        </w:tc>
        <w:tc>
          <w:tcPr>
            <w:tcW w:w="1170" w:type="dxa"/>
          </w:tcPr>
          <w:p w:rsidR="00831B6C" w:rsidRPr="00E57784" w:rsidRDefault="00012C3C" w:rsidP="005F0272">
            <w:pPr>
              <w:pStyle w:val="ListParagraph"/>
              <w:spacing w:after="120" w:line="240" w:lineRule="auto"/>
              <w:ind w:left="0"/>
              <w:jc w:val="center"/>
            </w:pPr>
            <w:r w:rsidRPr="00E57784">
              <w:t>0%</w:t>
            </w:r>
          </w:p>
        </w:tc>
      </w:tr>
      <w:tr w:rsidR="005F0272" w:rsidRPr="00E57784" w:rsidTr="005F0272">
        <w:tc>
          <w:tcPr>
            <w:tcW w:w="6048" w:type="dxa"/>
          </w:tcPr>
          <w:p w:rsidR="00831B6C" w:rsidRPr="00E57784" w:rsidRDefault="00012C3C" w:rsidP="005F0272">
            <w:pPr>
              <w:pStyle w:val="ListParagraph"/>
              <w:spacing w:after="120" w:line="240" w:lineRule="auto"/>
              <w:ind w:left="0"/>
              <w:jc w:val="left"/>
              <w:rPr>
                <w:b/>
              </w:rPr>
            </w:pPr>
            <w:r w:rsidRPr="00E57784">
              <w:rPr>
                <w:b/>
              </w:rPr>
              <w:t>Promedio de número de días por semana trabajados</w:t>
            </w:r>
          </w:p>
        </w:tc>
        <w:tc>
          <w:tcPr>
            <w:tcW w:w="1080" w:type="dxa"/>
            <w:shd w:val="clear" w:color="auto" w:fill="FBD4B4" w:themeFill="accent6" w:themeFillTint="66"/>
          </w:tcPr>
          <w:p w:rsidR="00831B6C" w:rsidRPr="00E57784" w:rsidRDefault="00012C3C" w:rsidP="005F0272">
            <w:pPr>
              <w:pStyle w:val="ListParagraph"/>
              <w:spacing w:after="120" w:line="240" w:lineRule="auto"/>
              <w:ind w:left="0"/>
              <w:jc w:val="center"/>
            </w:pPr>
            <w:r w:rsidRPr="00E57784">
              <w:t>3</w:t>
            </w:r>
          </w:p>
        </w:tc>
        <w:tc>
          <w:tcPr>
            <w:tcW w:w="1080" w:type="dxa"/>
          </w:tcPr>
          <w:p w:rsidR="00831B6C" w:rsidRPr="00E57784" w:rsidRDefault="00012C3C" w:rsidP="005F0272">
            <w:pPr>
              <w:pStyle w:val="ListParagraph"/>
              <w:spacing w:after="120" w:line="240" w:lineRule="auto"/>
              <w:ind w:left="0"/>
              <w:jc w:val="center"/>
            </w:pPr>
            <w:r w:rsidRPr="00E57784">
              <w:t>2</w:t>
            </w:r>
          </w:p>
        </w:tc>
        <w:tc>
          <w:tcPr>
            <w:tcW w:w="1170" w:type="dxa"/>
          </w:tcPr>
          <w:p w:rsidR="00831B6C" w:rsidRPr="00E57784" w:rsidRDefault="00012C3C" w:rsidP="005F0272">
            <w:pPr>
              <w:pStyle w:val="ListParagraph"/>
              <w:spacing w:after="120" w:line="240" w:lineRule="auto"/>
              <w:ind w:left="0"/>
              <w:jc w:val="center"/>
            </w:pPr>
            <w:r w:rsidRPr="00E57784">
              <w:t>1</w:t>
            </w:r>
          </w:p>
        </w:tc>
      </w:tr>
      <w:tr w:rsidR="005F0272" w:rsidRPr="00E57784" w:rsidTr="005F0272">
        <w:tc>
          <w:tcPr>
            <w:tcW w:w="6048" w:type="dxa"/>
          </w:tcPr>
          <w:p w:rsidR="00831B6C" w:rsidRPr="00E57784" w:rsidRDefault="00012C3C" w:rsidP="005F0272">
            <w:pPr>
              <w:pStyle w:val="ListParagraph"/>
              <w:spacing w:after="120" w:line="240" w:lineRule="auto"/>
              <w:ind w:left="0"/>
              <w:jc w:val="left"/>
              <w:rPr>
                <w:b/>
              </w:rPr>
            </w:pPr>
            <w:r w:rsidRPr="00E57784">
              <w:rPr>
                <w:b/>
              </w:rPr>
              <w:t>Promedio de empleados</w:t>
            </w:r>
          </w:p>
        </w:tc>
        <w:tc>
          <w:tcPr>
            <w:tcW w:w="1080" w:type="dxa"/>
            <w:shd w:val="clear" w:color="auto" w:fill="FBD4B4" w:themeFill="accent6" w:themeFillTint="66"/>
          </w:tcPr>
          <w:p w:rsidR="00831B6C" w:rsidRPr="00E57784" w:rsidRDefault="00012C3C" w:rsidP="005F0272">
            <w:pPr>
              <w:pStyle w:val="ListParagraph"/>
              <w:spacing w:after="120" w:line="240" w:lineRule="auto"/>
              <w:ind w:left="0"/>
              <w:jc w:val="center"/>
            </w:pPr>
            <w:r w:rsidRPr="00E57784">
              <w:t>13</w:t>
            </w:r>
          </w:p>
        </w:tc>
        <w:tc>
          <w:tcPr>
            <w:tcW w:w="1080" w:type="dxa"/>
          </w:tcPr>
          <w:p w:rsidR="00831B6C" w:rsidRPr="00E57784" w:rsidRDefault="00012C3C" w:rsidP="005F0272">
            <w:pPr>
              <w:pStyle w:val="ListParagraph"/>
              <w:spacing w:after="120" w:line="240" w:lineRule="auto"/>
              <w:ind w:left="0"/>
              <w:jc w:val="center"/>
            </w:pPr>
            <w:r w:rsidRPr="00E57784">
              <w:t>4</w:t>
            </w:r>
          </w:p>
        </w:tc>
        <w:tc>
          <w:tcPr>
            <w:tcW w:w="1170" w:type="dxa"/>
          </w:tcPr>
          <w:p w:rsidR="00831B6C" w:rsidRPr="00E57784" w:rsidRDefault="00012C3C" w:rsidP="005F0272">
            <w:pPr>
              <w:pStyle w:val="ListParagraph"/>
              <w:spacing w:after="120" w:line="240" w:lineRule="auto"/>
              <w:ind w:left="0"/>
              <w:jc w:val="center"/>
            </w:pPr>
            <w:r w:rsidRPr="00E57784">
              <w:t>3</w:t>
            </w:r>
          </w:p>
        </w:tc>
      </w:tr>
    </w:tbl>
    <w:p w:rsidR="00831B6C" w:rsidRPr="00E57784" w:rsidRDefault="00831B6C" w:rsidP="00831B6C">
      <w:pPr>
        <w:pStyle w:val="ListParagraph"/>
        <w:jc w:val="center"/>
        <w:rPr>
          <w:b/>
        </w:rPr>
      </w:pPr>
    </w:p>
    <w:p w:rsidR="00A1196C" w:rsidRPr="00E57784" w:rsidRDefault="00A1196C" w:rsidP="00EC622D">
      <w:pPr>
        <w:numPr>
          <w:ilvl w:val="0"/>
          <w:numId w:val="8"/>
        </w:numPr>
        <w:spacing w:after="0" w:line="240" w:lineRule="auto"/>
        <w:ind w:left="1080"/>
        <w:rPr>
          <w:b/>
        </w:rPr>
      </w:pPr>
      <w:r w:rsidRPr="00E57784">
        <w:rPr>
          <w:b/>
        </w:rPr>
        <w:t xml:space="preserve">Probabilidad de lograr plenamente los resultados esperados </w:t>
      </w:r>
    </w:p>
    <w:p w:rsidR="00A1196C" w:rsidRPr="00E57784" w:rsidRDefault="00A1196C" w:rsidP="00A1196C">
      <w:pPr>
        <w:spacing w:after="0" w:line="240" w:lineRule="auto"/>
        <w:ind w:left="720"/>
        <w:rPr>
          <w:b/>
          <w:sz w:val="24"/>
          <w:szCs w:val="24"/>
        </w:rPr>
      </w:pPr>
    </w:p>
    <w:p w:rsidR="00A1196C" w:rsidRPr="00E57784" w:rsidRDefault="00C863A0" w:rsidP="00A1196C">
      <w:pPr>
        <w:spacing w:after="0" w:line="240" w:lineRule="auto"/>
        <w:ind w:left="720"/>
      </w:pPr>
      <w:r w:rsidRPr="00E57784">
        <w:t>4.1</w:t>
      </w:r>
      <w:r w:rsidR="005D6EBF" w:rsidRPr="00E57784">
        <w:t>1</w:t>
      </w:r>
      <w:r w:rsidR="00A1196C" w:rsidRPr="00E57784">
        <w:t xml:space="preserve"> </w:t>
      </w:r>
      <w:r w:rsidR="00A1196C" w:rsidRPr="00E57784">
        <w:tab/>
        <w:t>El pleno logro de los objetivos específicos del proyecto y de sus componentes, aunque posible en lo que resta del proyecto en términos de fondos y tiempo, requerirá un gran esfuerzo de parte de Swisscontact</w:t>
      </w:r>
      <w:r w:rsidR="009A5FFC" w:rsidRPr="00E57784">
        <w:t>,</w:t>
      </w:r>
      <w:r w:rsidR="00A1196C" w:rsidRPr="00E57784">
        <w:t xml:space="preserve"> especialmente en crear una capacidad técnica y operativa en la ARSO y en completar en forma efectiva las articulaciones entre los distintos miembros del sector de producción de rosquillas. En contra </w:t>
      </w:r>
      <w:r w:rsidR="00F129AC" w:rsidRPr="00E57784">
        <w:t xml:space="preserve">de </w:t>
      </w:r>
      <w:r w:rsidR="00A1196C" w:rsidRPr="00E57784">
        <w:t xml:space="preserve">esta posibilidad están los escasos recursos </w:t>
      </w:r>
      <w:r w:rsidR="00584882" w:rsidRPr="00E57784">
        <w:t>aún</w:t>
      </w:r>
      <w:r w:rsidR="00A1196C" w:rsidRPr="00E57784">
        <w:t xml:space="preserve"> disponibles</w:t>
      </w:r>
      <w:r w:rsidR="00584882" w:rsidRPr="00E57784">
        <w:t>, el poco tiempo hasta el último desembolso</w:t>
      </w:r>
      <w:r w:rsidR="00A1196C" w:rsidRPr="00E57784">
        <w:t xml:space="preserve"> y la baja probabilidad de que Swisscontact/</w:t>
      </w:r>
      <w:r w:rsidR="006E7DBC" w:rsidRPr="00E57784">
        <w:t>APAGUIZ</w:t>
      </w:r>
      <w:r w:rsidR="00A1196C" w:rsidRPr="00E57784">
        <w:t xml:space="preserve"> lleguen al nivel de colocaciones de crédito previsto</w:t>
      </w:r>
      <w:r w:rsidR="000A7646" w:rsidRPr="00E57784">
        <w:t>.</w:t>
      </w:r>
      <w:r w:rsidR="00584882" w:rsidRPr="00E57784">
        <w:t xml:space="preserve"> </w:t>
      </w:r>
      <w:r w:rsidR="000A7646" w:rsidRPr="00E57784">
        <w:t>E</w:t>
      </w:r>
      <w:r w:rsidR="00A1196C" w:rsidRPr="00E57784">
        <w:t xml:space="preserve">n contraste, está el fuerte compromiso y motivación de Swisscontact de lograr todos los objetivos perseguidos por el proyecto, así como la posibilidad de reorientar el foco de los esfuerzos a áreas más prioritarias y de importancia para el logro de los objetivos en el tiempo que resta de aquí hasta Abril 13 de 2011, fecha del último desembolso. De cualquier manera, tal como se indicó anteriormente, la gran mayoría de las metas del proyecto ya </w:t>
      </w:r>
      <w:r w:rsidR="00584882" w:rsidRPr="00E57784">
        <w:t>fue</w:t>
      </w:r>
      <w:r w:rsidR="00A1196C" w:rsidRPr="00E57784">
        <w:t xml:space="preserve"> lograda, habiendo además un fuerte interés de las empresas en continuar recibiendo apoyo de Swisscontact/ARSO.</w:t>
      </w:r>
    </w:p>
    <w:p w:rsidR="0078194E" w:rsidRPr="00E57784" w:rsidRDefault="0078194E">
      <w:pPr>
        <w:spacing w:after="0" w:line="240" w:lineRule="auto"/>
        <w:ind w:left="0"/>
        <w:jc w:val="left"/>
        <w:rPr>
          <w:b/>
          <w:sz w:val="24"/>
          <w:szCs w:val="24"/>
        </w:rPr>
      </w:pPr>
      <w:r w:rsidRPr="00E57784">
        <w:rPr>
          <w:b/>
          <w:sz w:val="24"/>
          <w:szCs w:val="24"/>
        </w:rPr>
        <w:br w:type="page"/>
      </w:r>
    </w:p>
    <w:p w:rsidR="00C22937" w:rsidRPr="00E57784" w:rsidRDefault="00C22937" w:rsidP="00B96BAD">
      <w:pPr>
        <w:numPr>
          <w:ilvl w:val="1"/>
          <w:numId w:val="4"/>
        </w:numPr>
        <w:tabs>
          <w:tab w:val="clear" w:pos="1440"/>
        </w:tabs>
        <w:spacing w:after="0" w:line="240" w:lineRule="auto"/>
        <w:ind w:left="1080"/>
        <w:rPr>
          <w:b/>
          <w:lang w:val="es-ES_tradnl"/>
        </w:rPr>
      </w:pPr>
      <w:r w:rsidRPr="00E57784">
        <w:rPr>
          <w:b/>
          <w:lang w:val="es-ES_tradnl"/>
        </w:rPr>
        <w:lastRenderedPageBreak/>
        <w:t>Componente de Financiamiento</w:t>
      </w:r>
    </w:p>
    <w:p w:rsidR="00C22937" w:rsidRPr="00E57784" w:rsidRDefault="00C22937" w:rsidP="00C22937">
      <w:pPr>
        <w:spacing w:after="0" w:line="240" w:lineRule="auto"/>
        <w:ind w:left="1080"/>
        <w:rPr>
          <w:b/>
          <w:lang w:val="es-ES_tradnl"/>
        </w:rPr>
      </w:pPr>
    </w:p>
    <w:p w:rsidR="00AE3011" w:rsidRPr="00E57784" w:rsidRDefault="00C863A0" w:rsidP="008B0A89">
      <w:pPr>
        <w:spacing w:after="0" w:line="240" w:lineRule="auto"/>
        <w:ind w:left="720"/>
        <w:rPr>
          <w:b/>
          <w:sz w:val="24"/>
          <w:szCs w:val="24"/>
          <w:lang w:val="es-ES_tradnl"/>
        </w:rPr>
      </w:pPr>
      <w:r w:rsidRPr="00E57784">
        <w:rPr>
          <w:lang w:val="es-ES_tradnl"/>
        </w:rPr>
        <w:t>4.1</w:t>
      </w:r>
      <w:r w:rsidR="005D6EBF" w:rsidRPr="00E57784">
        <w:rPr>
          <w:lang w:val="es-ES_tradnl"/>
        </w:rPr>
        <w:t>2</w:t>
      </w:r>
      <w:r w:rsidR="00C22937" w:rsidRPr="00E57784">
        <w:rPr>
          <w:lang w:val="es-ES_tradnl"/>
        </w:rPr>
        <w:t xml:space="preserve"> </w:t>
      </w:r>
      <w:r w:rsidR="00C22937" w:rsidRPr="00E57784">
        <w:rPr>
          <w:lang w:val="es-ES_tradnl"/>
        </w:rPr>
        <w:tab/>
        <w:t xml:space="preserve">Como se </w:t>
      </w:r>
      <w:r w:rsidR="004863EC" w:rsidRPr="00E57784">
        <w:rPr>
          <w:lang w:val="es-ES_tradnl"/>
        </w:rPr>
        <w:t>indicó</w:t>
      </w:r>
      <w:r w:rsidR="00C22937" w:rsidRPr="00E57784">
        <w:rPr>
          <w:lang w:val="es-ES_tradnl"/>
        </w:rPr>
        <w:t xml:space="preserve"> anteriormente los resultados en términos de colocaciones de los fondos para crédito no han sido satisfactorios por las razones apuntaladas. Sin embargo, se espera que con las modificaciones contractuales realizadas, los créditos de </w:t>
      </w:r>
      <w:r w:rsidR="006E7DBC" w:rsidRPr="00E57784">
        <w:rPr>
          <w:lang w:val="es-ES_tradnl"/>
        </w:rPr>
        <w:t>APAGUIZ</w:t>
      </w:r>
      <w:r w:rsidR="00C22937" w:rsidRPr="00E57784">
        <w:rPr>
          <w:lang w:val="es-ES_tradnl"/>
        </w:rPr>
        <w:t xml:space="preserve"> se incrementaran pero no al nivel programado para el final del periodo de desembolso actual. Es importante mencionar que los beneficiarios de los créditos de </w:t>
      </w:r>
      <w:r w:rsidR="006E7DBC" w:rsidRPr="00E57784">
        <w:rPr>
          <w:lang w:val="es-ES_tradnl"/>
        </w:rPr>
        <w:t>APAGUIZ</w:t>
      </w:r>
      <w:r w:rsidR="00C22937" w:rsidRPr="00E57784">
        <w:rPr>
          <w:lang w:val="es-ES_tradnl"/>
        </w:rPr>
        <w:t xml:space="preserve">, han expresado en el cuestionario elaborado para sus usuarios que la experiencia en las negociaciones y obtención de los créditos han sido excelentes.  </w:t>
      </w:r>
      <w:r w:rsidR="00B94942" w:rsidRPr="00E57784">
        <w:rPr>
          <w:lang w:val="es-ES_tradnl"/>
        </w:rPr>
        <w:t xml:space="preserve">La plena utilización de los fondos, a nuestro entender, no se </w:t>
      </w:r>
      <w:r w:rsidR="00B96BAD" w:rsidRPr="00E57784">
        <w:rPr>
          <w:lang w:val="es-ES_tradnl"/>
        </w:rPr>
        <w:t>realizará</w:t>
      </w:r>
      <w:r w:rsidR="00B94942" w:rsidRPr="00E57784">
        <w:rPr>
          <w:lang w:val="es-ES_tradnl"/>
        </w:rPr>
        <w:t xml:space="preserve"> en ausencia de una extensión en el periodo de desembolso, tal como se mencionó anteriormente.</w:t>
      </w:r>
    </w:p>
    <w:p w:rsidR="00C33A4C" w:rsidRPr="00E57784" w:rsidRDefault="00C33A4C" w:rsidP="00815451">
      <w:pPr>
        <w:spacing w:after="0" w:line="240" w:lineRule="auto"/>
        <w:ind w:left="720"/>
        <w:rPr>
          <w:b/>
        </w:rPr>
      </w:pPr>
      <w:r w:rsidRPr="00E57784">
        <w:tab/>
      </w:r>
    </w:p>
    <w:p w:rsidR="0090248B" w:rsidRPr="00E57784" w:rsidRDefault="00F93152" w:rsidP="00EC622D">
      <w:pPr>
        <w:spacing w:after="0" w:line="240" w:lineRule="auto"/>
        <w:ind w:left="900" w:hanging="540"/>
        <w:jc w:val="center"/>
        <w:rPr>
          <w:b/>
          <w:sz w:val="24"/>
          <w:szCs w:val="24"/>
        </w:rPr>
      </w:pPr>
      <w:r w:rsidRPr="00E57784">
        <w:rPr>
          <w:b/>
          <w:sz w:val="24"/>
          <w:szCs w:val="24"/>
        </w:rPr>
        <w:t>V</w:t>
      </w:r>
      <w:r w:rsidR="003165CA" w:rsidRPr="00E57784">
        <w:rPr>
          <w:b/>
          <w:sz w:val="24"/>
          <w:szCs w:val="24"/>
        </w:rPr>
        <w:t>. SOSTENIBILIDAD DEL PROYECTO</w:t>
      </w:r>
    </w:p>
    <w:p w:rsidR="008209D9" w:rsidRPr="00E57784" w:rsidRDefault="008209D9" w:rsidP="003717C4">
      <w:pPr>
        <w:spacing w:after="0" w:line="240" w:lineRule="auto"/>
        <w:ind w:left="1485"/>
      </w:pPr>
    </w:p>
    <w:p w:rsidR="003165CA" w:rsidRPr="00E57784" w:rsidRDefault="003165CA" w:rsidP="001335FF">
      <w:pPr>
        <w:numPr>
          <w:ilvl w:val="1"/>
          <w:numId w:val="42"/>
        </w:numPr>
        <w:autoSpaceDE w:val="0"/>
        <w:autoSpaceDN w:val="0"/>
        <w:adjustRightInd w:val="0"/>
        <w:spacing w:after="0" w:line="240" w:lineRule="auto"/>
        <w:ind w:left="720" w:firstLine="0"/>
        <w:rPr>
          <w:rFonts w:asciiTheme="minorHAnsi" w:hAnsiTheme="minorHAnsi" w:cstheme="minorHAnsi"/>
        </w:rPr>
      </w:pPr>
      <w:r w:rsidRPr="00E57784">
        <w:rPr>
          <w:rFonts w:asciiTheme="minorHAnsi" w:hAnsiTheme="minorHAnsi" w:cstheme="minorHAnsi"/>
        </w:rPr>
        <w:t xml:space="preserve">En el </w:t>
      </w:r>
      <w:r w:rsidR="00E07CFD" w:rsidRPr="00E57784">
        <w:rPr>
          <w:rFonts w:asciiTheme="minorHAnsi" w:hAnsiTheme="minorHAnsi" w:cstheme="minorHAnsi"/>
        </w:rPr>
        <w:t>D</w:t>
      </w:r>
      <w:r w:rsidRPr="00E57784">
        <w:rPr>
          <w:rFonts w:asciiTheme="minorHAnsi" w:hAnsiTheme="minorHAnsi" w:cstheme="minorHAnsi"/>
        </w:rPr>
        <w:t>ocumento</w:t>
      </w:r>
      <w:r w:rsidR="00E07CFD" w:rsidRPr="00E57784">
        <w:rPr>
          <w:rFonts w:asciiTheme="minorHAnsi" w:hAnsiTheme="minorHAnsi" w:cstheme="minorHAnsi"/>
        </w:rPr>
        <w:t xml:space="preserve"> de Préstamo (PR-3106), párrafo 2.7, página 6, </w:t>
      </w:r>
      <w:r w:rsidRPr="00E57784">
        <w:rPr>
          <w:rFonts w:asciiTheme="minorHAnsi" w:hAnsiTheme="minorHAnsi" w:cstheme="minorHAnsi"/>
        </w:rPr>
        <w:t xml:space="preserve"> </w:t>
      </w:r>
      <w:r w:rsidR="00E07CFD" w:rsidRPr="00E57784">
        <w:rPr>
          <w:rFonts w:asciiTheme="minorHAnsi" w:hAnsiTheme="minorHAnsi" w:cstheme="minorHAnsi"/>
        </w:rPr>
        <w:t>se indica que “</w:t>
      </w:r>
      <w:r w:rsidR="0018194B" w:rsidRPr="00E57784">
        <w:rPr>
          <w:rFonts w:asciiTheme="minorHAnsi" w:hAnsiTheme="minorHAnsi" w:cstheme="minorHAnsi"/>
        </w:rPr>
        <w:t xml:space="preserve">La sostenibilidad del proyecto viene dada por tres factores principales que, de mantenerse en el tiempo, asegurarán la consecución del </w:t>
      </w:r>
      <w:r w:rsidR="0018194B" w:rsidRPr="00E57784">
        <w:rPr>
          <w:rFonts w:asciiTheme="minorHAnsi" w:hAnsiTheme="minorHAnsi" w:cstheme="minorHAnsi"/>
          <w:b/>
        </w:rPr>
        <w:t>fin</w:t>
      </w:r>
      <w:r w:rsidR="0018194B" w:rsidRPr="00E57784">
        <w:rPr>
          <w:rFonts w:asciiTheme="minorHAnsi" w:hAnsiTheme="minorHAnsi" w:cstheme="minorHAnsi"/>
        </w:rPr>
        <w:t xml:space="preserve"> del proyecto: </w:t>
      </w:r>
      <w:r w:rsidR="00CB168C" w:rsidRPr="00E57784">
        <w:rPr>
          <w:rFonts w:asciiTheme="minorHAnsi" w:hAnsiTheme="minorHAnsi" w:cstheme="minorHAnsi"/>
        </w:rPr>
        <w:t>A</w:t>
      </w:r>
      <w:r w:rsidR="009247B1" w:rsidRPr="00E57784">
        <w:rPr>
          <w:rFonts w:asciiTheme="minorHAnsi" w:hAnsiTheme="minorHAnsi" w:cstheme="minorHAnsi"/>
        </w:rPr>
        <w:t>.</w:t>
      </w:r>
      <w:r w:rsidR="0018194B" w:rsidRPr="00E57784">
        <w:rPr>
          <w:rFonts w:asciiTheme="minorHAnsi" w:hAnsiTheme="minorHAnsi" w:cstheme="minorHAnsi"/>
        </w:rPr>
        <w:t xml:space="preserve"> la ampliación del capital de trabajo y crédito para las inversiones de las microempresas otorgará a las mismas la posibilidad de consolidar su cartera de clientes y proveedores y posicionarse mejor en el mercado local y regional; </w:t>
      </w:r>
      <w:r w:rsidR="00CB168C" w:rsidRPr="00E57784">
        <w:rPr>
          <w:rFonts w:asciiTheme="minorHAnsi" w:hAnsiTheme="minorHAnsi" w:cstheme="minorHAnsi"/>
        </w:rPr>
        <w:t>B</w:t>
      </w:r>
      <w:r w:rsidR="009247B1" w:rsidRPr="00E57784">
        <w:rPr>
          <w:rFonts w:asciiTheme="minorHAnsi" w:hAnsiTheme="minorHAnsi" w:cstheme="minorHAnsi"/>
        </w:rPr>
        <w:t>.</w:t>
      </w:r>
      <w:r w:rsidR="0018194B" w:rsidRPr="00E57784">
        <w:rPr>
          <w:rFonts w:asciiTheme="minorHAnsi" w:hAnsiTheme="minorHAnsi" w:cstheme="minorHAnsi"/>
        </w:rPr>
        <w:t xml:space="preserve"> los conocimientos gerenciales y técnicos que puedan incorporar las microempresas les permitirá mejorar la calidad de sus productos y entrar a procesos de producción compatibles con las buenas prácticas, que cada vez más son exigidas por los acuerdos comerciales locales y regionales; y </w:t>
      </w:r>
      <w:r w:rsidR="00CB168C" w:rsidRPr="00E57784">
        <w:rPr>
          <w:rFonts w:asciiTheme="minorHAnsi" w:hAnsiTheme="minorHAnsi" w:cstheme="minorHAnsi"/>
        </w:rPr>
        <w:t>C</w:t>
      </w:r>
      <w:r w:rsidR="009247B1" w:rsidRPr="00E57784">
        <w:rPr>
          <w:rFonts w:asciiTheme="minorHAnsi" w:hAnsiTheme="minorHAnsi" w:cstheme="minorHAnsi"/>
        </w:rPr>
        <w:t>.</w:t>
      </w:r>
      <w:r w:rsidR="0018194B" w:rsidRPr="00E57784">
        <w:rPr>
          <w:rFonts w:asciiTheme="minorHAnsi" w:hAnsiTheme="minorHAnsi" w:cstheme="minorHAnsi"/>
        </w:rPr>
        <w:t xml:space="preserve"> la conformación de la Asociación de Rosquilleros y empresas afiliadas como una entidad de interés regional que </w:t>
      </w:r>
      <w:r w:rsidR="00E56A75" w:rsidRPr="00E57784">
        <w:rPr>
          <w:rFonts w:asciiTheme="minorHAnsi" w:hAnsiTheme="minorHAnsi" w:cstheme="minorHAnsi"/>
        </w:rPr>
        <w:t>velará</w:t>
      </w:r>
      <w:r w:rsidR="0018194B" w:rsidRPr="00E57784">
        <w:rPr>
          <w:rFonts w:asciiTheme="minorHAnsi" w:hAnsiTheme="minorHAnsi" w:cstheme="minorHAnsi"/>
        </w:rPr>
        <w:t xml:space="preserve"> y asumirá las acciones provistas por la Cooperación Técnica. Cabria, pues analizar si estas condiciones están dadas y, si fuera el caso, recomendar posibles medidas que aumenten la probabilidad de que las acciones iniciadas por el proyecto sean sostenible</w:t>
      </w:r>
      <w:r w:rsidR="0053000A" w:rsidRPr="00E57784">
        <w:rPr>
          <w:rFonts w:asciiTheme="minorHAnsi" w:hAnsiTheme="minorHAnsi" w:cstheme="minorHAnsi"/>
        </w:rPr>
        <w:t>s</w:t>
      </w:r>
      <w:r w:rsidR="0018194B" w:rsidRPr="00E57784">
        <w:rPr>
          <w:rFonts w:asciiTheme="minorHAnsi" w:hAnsiTheme="minorHAnsi" w:cstheme="minorHAnsi"/>
        </w:rPr>
        <w:t xml:space="preserve"> al terminar los fondos disponibles</w:t>
      </w:r>
      <w:r w:rsidR="002D7656" w:rsidRPr="00E57784">
        <w:rPr>
          <w:rFonts w:asciiTheme="minorHAnsi" w:hAnsiTheme="minorHAnsi" w:cstheme="minorHAnsi"/>
        </w:rPr>
        <w:t>.</w:t>
      </w:r>
      <w:r w:rsidR="00D011DC" w:rsidRPr="00E57784">
        <w:rPr>
          <w:rFonts w:asciiTheme="minorHAnsi" w:hAnsiTheme="minorHAnsi" w:cstheme="minorHAnsi"/>
        </w:rPr>
        <w:t xml:space="preserve"> </w:t>
      </w:r>
      <w:r w:rsidR="00245051" w:rsidRPr="00E57784">
        <w:rPr>
          <w:rFonts w:asciiTheme="minorHAnsi" w:hAnsiTheme="minorHAnsi" w:cstheme="minorHAnsi"/>
        </w:rPr>
        <w:t>Además</w:t>
      </w:r>
      <w:r w:rsidR="00D011DC" w:rsidRPr="00E57784">
        <w:rPr>
          <w:rFonts w:asciiTheme="minorHAnsi" w:hAnsiTheme="minorHAnsi" w:cstheme="minorHAnsi"/>
        </w:rPr>
        <w:t xml:space="preserve"> de la sostenibilidad de la </w:t>
      </w:r>
      <w:r w:rsidR="00245051" w:rsidRPr="00E57784">
        <w:rPr>
          <w:rFonts w:asciiTheme="minorHAnsi" w:hAnsiTheme="minorHAnsi" w:cstheme="minorHAnsi"/>
        </w:rPr>
        <w:t>continuación</w:t>
      </w:r>
      <w:r w:rsidR="00D011DC" w:rsidRPr="00E57784">
        <w:rPr>
          <w:rFonts w:asciiTheme="minorHAnsi" w:hAnsiTheme="minorHAnsi" w:cstheme="minorHAnsi"/>
        </w:rPr>
        <w:t xml:space="preserve"> de las acciones </w:t>
      </w:r>
      <w:r w:rsidR="00245051" w:rsidRPr="00E57784">
        <w:rPr>
          <w:rFonts w:asciiTheme="minorHAnsi" w:hAnsiTheme="minorHAnsi" w:cstheme="minorHAnsi"/>
        </w:rPr>
        <w:t>iniciadas</w:t>
      </w:r>
      <w:r w:rsidR="00D011DC" w:rsidRPr="00E57784">
        <w:rPr>
          <w:rFonts w:asciiTheme="minorHAnsi" w:hAnsiTheme="minorHAnsi" w:cstheme="minorHAnsi"/>
        </w:rPr>
        <w:t xml:space="preserve"> por el proyecto referida anteriormente, </w:t>
      </w:r>
      <w:r w:rsidR="00245051" w:rsidRPr="00E57784">
        <w:rPr>
          <w:rFonts w:asciiTheme="minorHAnsi" w:hAnsiTheme="minorHAnsi" w:cstheme="minorHAnsi"/>
        </w:rPr>
        <w:t xml:space="preserve">otra dimensión de la sostenibilidad se refiere a la capacidad financiera de las empresas beneficiadas en realizar las inversiones necesarias, sobre todo aquellas relacionadas con la implementación de BPM y la obtención de licencias y registros sanitarios. </w:t>
      </w:r>
    </w:p>
    <w:p w:rsidR="00245051" w:rsidRPr="00E57784" w:rsidRDefault="00245051" w:rsidP="00245051">
      <w:pPr>
        <w:autoSpaceDE w:val="0"/>
        <w:autoSpaceDN w:val="0"/>
        <w:adjustRightInd w:val="0"/>
        <w:spacing w:after="0" w:line="240" w:lineRule="auto"/>
        <w:ind w:left="720"/>
        <w:rPr>
          <w:rFonts w:asciiTheme="minorHAnsi" w:hAnsiTheme="minorHAnsi" w:cstheme="minorHAnsi"/>
        </w:rPr>
      </w:pPr>
    </w:p>
    <w:p w:rsidR="001D1872" w:rsidRPr="00E57784" w:rsidRDefault="00245051" w:rsidP="001335FF">
      <w:pPr>
        <w:numPr>
          <w:ilvl w:val="1"/>
          <w:numId w:val="42"/>
        </w:numPr>
        <w:autoSpaceDE w:val="0"/>
        <w:autoSpaceDN w:val="0"/>
        <w:adjustRightInd w:val="0"/>
        <w:spacing w:after="0" w:line="240" w:lineRule="auto"/>
        <w:ind w:left="720" w:firstLine="0"/>
        <w:rPr>
          <w:rFonts w:asciiTheme="minorHAnsi" w:hAnsiTheme="minorHAnsi" w:cstheme="minorHAnsi"/>
        </w:rPr>
      </w:pPr>
      <w:r w:rsidRPr="00E57784">
        <w:rPr>
          <w:rFonts w:asciiTheme="minorHAnsi" w:hAnsiTheme="minorHAnsi" w:cstheme="minorHAnsi"/>
        </w:rPr>
        <w:t xml:space="preserve">En este sentido, aunque el consumo de rosquillas es bastante amplio, su crecimiento tanto a nivel local como nacional es relativamente lento, lo que a su vez condiciona mayores niveles de ventas de las empresas beneficiadas por el proyecto y de sus ingresos. Swisscontact está intentando apoyar las ventas de los productores de rosquillas y similares mediante las acciones realizadas por el Promotor de Ventas, entre las cuales cabe mencionar la apertura de nuevos mercados en centros urbanos en el interior del país y </w:t>
      </w:r>
      <w:r w:rsidR="006812D3" w:rsidRPr="00E57784">
        <w:rPr>
          <w:rFonts w:asciiTheme="minorHAnsi" w:hAnsiTheme="minorHAnsi" w:cstheme="minorHAnsi"/>
        </w:rPr>
        <w:t xml:space="preserve">ventas </w:t>
      </w:r>
      <w:r w:rsidRPr="00E57784">
        <w:rPr>
          <w:rFonts w:asciiTheme="minorHAnsi" w:hAnsiTheme="minorHAnsi" w:cstheme="minorHAnsi"/>
        </w:rPr>
        <w:t>a supermercados</w:t>
      </w:r>
      <w:r w:rsidR="006812D3" w:rsidRPr="00E57784">
        <w:rPr>
          <w:rFonts w:asciiTheme="minorHAnsi" w:hAnsiTheme="minorHAnsi" w:cstheme="minorHAnsi"/>
        </w:rPr>
        <w:t xml:space="preserve"> y otros puntos de venta en Tegucigalpa y otr</w:t>
      </w:r>
      <w:r w:rsidR="0074431F" w:rsidRPr="00E57784">
        <w:rPr>
          <w:rFonts w:asciiTheme="minorHAnsi" w:hAnsiTheme="minorHAnsi" w:cstheme="minorHAnsi"/>
        </w:rPr>
        <w:t>a</w:t>
      </w:r>
      <w:r w:rsidR="006812D3" w:rsidRPr="00E57784">
        <w:rPr>
          <w:rFonts w:asciiTheme="minorHAnsi" w:hAnsiTheme="minorHAnsi" w:cstheme="minorHAnsi"/>
        </w:rPr>
        <w:t>s localidades de mayor consumo. Asimismo, se ha promovido las exportaciones a Estados Unidos, con algún éxito y se contempla incursionar en el mercado regional, principalmente en El Salvador en donde se ha iden</w:t>
      </w:r>
      <w:r w:rsidR="0074431F" w:rsidRPr="00E57784">
        <w:rPr>
          <w:rFonts w:asciiTheme="minorHAnsi" w:hAnsiTheme="minorHAnsi" w:cstheme="minorHAnsi"/>
        </w:rPr>
        <w:t>ti</w:t>
      </w:r>
      <w:r w:rsidR="006812D3" w:rsidRPr="00E57784">
        <w:rPr>
          <w:rFonts w:asciiTheme="minorHAnsi" w:hAnsiTheme="minorHAnsi" w:cstheme="minorHAnsi"/>
        </w:rPr>
        <w:t xml:space="preserve">ficado una demanda potencial significativa de rosquillas y similares.  </w:t>
      </w:r>
    </w:p>
    <w:p w:rsidR="001D1872" w:rsidRPr="00E57784" w:rsidRDefault="001D1872" w:rsidP="001D1872">
      <w:pPr>
        <w:pStyle w:val="ListParagraph"/>
        <w:spacing w:after="0"/>
        <w:rPr>
          <w:rFonts w:asciiTheme="minorHAnsi" w:hAnsiTheme="minorHAnsi" w:cstheme="minorHAnsi"/>
        </w:rPr>
      </w:pPr>
    </w:p>
    <w:p w:rsidR="00245051" w:rsidRPr="00E57784" w:rsidRDefault="008E3D0A" w:rsidP="001335FF">
      <w:pPr>
        <w:numPr>
          <w:ilvl w:val="1"/>
          <w:numId w:val="42"/>
        </w:numPr>
        <w:autoSpaceDE w:val="0"/>
        <w:autoSpaceDN w:val="0"/>
        <w:adjustRightInd w:val="0"/>
        <w:spacing w:after="0" w:line="240" w:lineRule="auto"/>
        <w:ind w:left="720" w:firstLine="0"/>
        <w:rPr>
          <w:rFonts w:asciiTheme="minorHAnsi" w:hAnsiTheme="minorHAnsi" w:cstheme="minorHAnsi"/>
        </w:rPr>
      </w:pPr>
      <w:r w:rsidRPr="00E57784">
        <w:rPr>
          <w:rFonts w:asciiTheme="minorHAnsi" w:hAnsiTheme="minorHAnsi" w:cstheme="minorHAnsi"/>
        </w:rPr>
        <w:t xml:space="preserve">No obstante, no hay una estrategia que permita vislumbrar mayores penetraciones de los productores en el mercado, ni instrumentos que promuevan tanto en el corto como mediano plazo un incremento significativo en las ventas e ingresos de los productores de rosquillas. El mercado internacional requiere de condiciones de salubridad, licencias y registros </w:t>
      </w:r>
      <w:r w:rsidR="00B67B0D" w:rsidRPr="00E57784">
        <w:rPr>
          <w:rFonts w:asciiTheme="minorHAnsi" w:hAnsiTheme="minorHAnsi" w:cstheme="minorHAnsi"/>
        </w:rPr>
        <w:t xml:space="preserve">y calidad del producto </w:t>
      </w:r>
      <w:r w:rsidRPr="00E57784">
        <w:rPr>
          <w:rFonts w:asciiTheme="minorHAnsi" w:hAnsiTheme="minorHAnsi" w:cstheme="minorHAnsi"/>
        </w:rPr>
        <w:t xml:space="preserve">que solo unas pocas empresas poseen. </w:t>
      </w:r>
      <w:r w:rsidR="00DB219B" w:rsidRPr="00E57784">
        <w:rPr>
          <w:rFonts w:asciiTheme="minorHAnsi" w:hAnsiTheme="minorHAnsi" w:cstheme="minorHAnsi"/>
        </w:rPr>
        <w:t xml:space="preserve">Asimismo son pocas las empresas que actualmente operan con contratos de venta y que tienen conocimientos del mercado suficiente para permitir mayores y sostenible ventas.  </w:t>
      </w:r>
      <w:r w:rsidR="00B67B0D" w:rsidRPr="00E57784">
        <w:rPr>
          <w:rFonts w:asciiTheme="minorHAnsi" w:hAnsiTheme="minorHAnsi" w:cstheme="minorHAnsi"/>
        </w:rPr>
        <w:t xml:space="preserve">Bajo estas condiciones, no es probable que la sostenibilidad </w:t>
      </w:r>
      <w:r w:rsidR="00DB219B" w:rsidRPr="00E57784">
        <w:rPr>
          <w:rFonts w:asciiTheme="minorHAnsi" w:hAnsiTheme="minorHAnsi" w:cstheme="minorHAnsi"/>
        </w:rPr>
        <w:t xml:space="preserve">financiera </w:t>
      </w:r>
      <w:r w:rsidR="00B67B0D" w:rsidRPr="00E57784">
        <w:rPr>
          <w:rFonts w:asciiTheme="minorHAnsi" w:hAnsiTheme="minorHAnsi" w:cstheme="minorHAnsi"/>
        </w:rPr>
        <w:t>a nivel de las empresas esté garantizada como un todo.</w:t>
      </w:r>
    </w:p>
    <w:p w:rsidR="002D7656" w:rsidRPr="00E57784" w:rsidRDefault="002D7656" w:rsidP="002D7656">
      <w:pPr>
        <w:autoSpaceDE w:val="0"/>
        <w:autoSpaceDN w:val="0"/>
        <w:adjustRightInd w:val="0"/>
        <w:spacing w:after="0" w:line="240" w:lineRule="auto"/>
        <w:ind w:left="1440"/>
        <w:rPr>
          <w:rFonts w:asciiTheme="minorHAnsi" w:hAnsiTheme="minorHAnsi" w:cstheme="minorHAnsi"/>
        </w:rPr>
      </w:pPr>
    </w:p>
    <w:p w:rsidR="002D7656" w:rsidRPr="00E57784" w:rsidRDefault="00EC622D" w:rsidP="00240B7C">
      <w:pPr>
        <w:numPr>
          <w:ilvl w:val="6"/>
          <w:numId w:val="4"/>
        </w:numPr>
        <w:autoSpaceDE w:val="0"/>
        <w:autoSpaceDN w:val="0"/>
        <w:adjustRightInd w:val="0"/>
        <w:spacing w:after="0" w:line="240" w:lineRule="auto"/>
        <w:ind w:left="1080"/>
        <w:rPr>
          <w:rFonts w:asciiTheme="minorHAnsi" w:hAnsiTheme="minorHAnsi" w:cstheme="minorHAnsi"/>
          <w:b/>
        </w:rPr>
      </w:pPr>
      <w:r w:rsidRPr="00E57784">
        <w:rPr>
          <w:rFonts w:asciiTheme="minorHAnsi" w:hAnsiTheme="minorHAnsi" w:cstheme="minorHAnsi"/>
          <w:b/>
        </w:rPr>
        <w:t>Crédito para a</w:t>
      </w:r>
      <w:r w:rsidR="002D7656" w:rsidRPr="00E57784">
        <w:rPr>
          <w:rFonts w:asciiTheme="minorHAnsi" w:hAnsiTheme="minorHAnsi" w:cstheme="minorHAnsi"/>
          <w:b/>
        </w:rPr>
        <w:t xml:space="preserve">mpliación del capital de trabajo </w:t>
      </w:r>
      <w:r w:rsidRPr="00E57784">
        <w:rPr>
          <w:rFonts w:asciiTheme="minorHAnsi" w:hAnsiTheme="minorHAnsi" w:cstheme="minorHAnsi"/>
          <w:b/>
        </w:rPr>
        <w:t xml:space="preserve">e </w:t>
      </w:r>
      <w:r w:rsidR="002D7656" w:rsidRPr="00E57784">
        <w:rPr>
          <w:rFonts w:asciiTheme="minorHAnsi" w:hAnsiTheme="minorHAnsi" w:cstheme="minorHAnsi"/>
          <w:b/>
        </w:rPr>
        <w:t xml:space="preserve">inversiones </w:t>
      </w:r>
      <w:r w:rsidRPr="00E57784">
        <w:rPr>
          <w:rFonts w:asciiTheme="minorHAnsi" w:hAnsiTheme="minorHAnsi" w:cstheme="minorHAnsi"/>
          <w:b/>
        </w:rPr>
        <w:t>disponible</w:t>
      </w:r>
    </w:p>
    <w:p w:rsidR="002D7656" w:rsidRPr="00E57784" w:rsidRDefault="002D7656" w:rsidP="002D7656">
      <w:pPr>
        <w:autoSpaceDE w:val="0"/>
        <w:autoSpaceDN w:val="0"/>
        <w:adjustRightInd w:val="0"/>
        <w:spacing w:after="0" w:line="240" w:lineRule="auto"/>
        <w:ind w:left="1800"/>
        <w:rPr>
          <w:rFonts w:asciiTheme="minorHAnsi" w:hAnsiTheme="minorHAnsi" w:cstheme="minorHAnsi"/>
        </w:rPr>
      </w:pPr>
    </w:p>
    <w:p w:rsidR="002D7656" w:rsidRPr="00E57784" w:rsidRDefault="002D7656" w:rsidP="00F67631">
      <w:pPr>
        <w:numPr>
          <w:ilvl w:val="1"/>
          <w:numId w:val="42"/>
        </w:numPr>
        <w:autoSpaceDE w:val="0"/>
        <w:autoSpaceDN w:val="0"/>
        <w:adjustRightInd w:val="0"/>
        <w:spacing w:after="0" w:line="240" w:lineRule="auto"/>
        <w:ind w:left="720" w:firstLine="0"/>
        <w:rPr>
          <w:rFonts w:asciiTheme="minorHAnsi" w:hAnsiTheme="minorHAnsi" w:cstheme="minorHAnsi"/>
        </w:rPr>
      </w:pPr>
      <w:r w:rsidRPr="00E57784">
        <w:rPr>
          <w:rFonts w:asciiTheme="minorHAnsi" w:hAnsiTheme="minorHAnsi" w:cstheme="minorHAnsi"/>
        </w:rPr>
        <w:t xml:space="preserve">Tal como se </w:t>
      </w:r>
      <w:r w:rsidR="00AC47B5" w:rsidRPr="00E57784">
        <w:rPr>
          <w:rFonts w:asciiTheme="minorHAnsi" w:hAnsiTheme="minorHAnsi" w:cstheme="minorHAnsi"/>
        </w:rPr>
        <w:t>mencionó</w:t>
      </w:r>
      <w:r w:rsidRPr="00E57784">
        <w:rPr>
          <w:rFonts w:asciiTheme="minorHAnsi" w:hAnsiTheme="minorHAnsi" w:cstheme="minorHAnsi"/>
        </w:rPr>
        <w:t xml:space="preserve"> anteriormente, la colocación de los fondos en créditos para las empresas beneficiarias del proyecto no han alcanzado los niveles programados</w:t>
      </w:r>
      <w:r w:rsidR="005C04BF" w:rsidRPr="00E57784">
        <w:rPr>
          <w:rFonts w:asciiTheme="minorHAnsi" w:hAnsiTheme="minorHAnsi" w:cstheme="minorHAnsi"/>
        </w:rPr>
        <w:t xml:space="preserve"> por las razones indicadas</w:t>
      </w:r>
      <w:r w:rsidRPr="00E57784">
        <w:rPr>
          <w:rFonts w:asciiTheme="minorHAnsi" w:hAnsiTheme="minorHAnsi" w:cstheme="minorHAnsi"/>
        </w:rPr>
        <w:t xml:space="preserve">. Si bien las modificaciones introducidas para acelerar la utilización de los fondos ya ha dado lugar a un mayor nivel de </w:t>
      </w:r>
      <w:r w:rsidRPr="00E57784">
        <w:rPr>
          <w:rFonts w:asciiTheme="minorHAnsi" w:hAnsiTheme="minorHAnsi" w:cstheme="minorHAnsi"/>
        </w:rPr>
        <w:lastRenderedPageBreak/>
        <w:t xml:space="preserve">colocaciones por </w:t>
      </w:r>
      <w:r w:rsidR="006E7DBC" w:rsidRPr="00E57784">
        <w:rPr>
          <w:rFonts w:asciiTheme="minorHAnsi" w:hAnsiTheme="minorHAnsi" w:cstheme="minorHAnsi"/>
        </w:rPr>
        <w:t>APAGUIZ</w:t>
      </w:r>
      <w:r w:rsidRPr="00E57784">
        <w:rPr>
          <w:rFonts w:asciiTheme="minorHAnsi" w:hAnsiTheme="minorHAnsi" w:cstheme="minorHAnsi"/>
        </w:rPr>
        <w:t xml:space="preserve">, no es probable que sean totalmente desembolsados dentro del periodo de desembolso vigente, por lo que las empresas  </w:t>
      </w:r>
      <w:r w:rsidR="005C04BF" w:rsidRPr="00E57784">
        <w:rPr>
          <w:rFonts w:asciiTheme="minorHAnsi" w:hAnsiTheme="minorHAnsi" w:cstheme="minorHAnsi"/>
        </w:rPr>
        <w:t>no dispondrán de los fondos que necesitan para adecuar sus plantas y aumentar la producción</w:t>
      </w:r>
      <w:r w:rsidR="00F67631" w:rsidRPr="00E57784">
        <w:rPr>
          <w:rFonts w:asciiTheme="minorHAnsi" w:hAnsiTheme="minorHAnsi" w:cstheme="minorHAnsi"/>
        </w:rPr>
        <w:t>.</w:t>
      </w:r>
      <w:r w:rsidR="00162EBA" w:rsidRPr="00E57784">
        <w:rPr>
          <w:rFonts w:asciiTheme="minorHAnsi" w:hAnsiTheme="minorHAnsi" w:cstheme="minorHAnsi"/>
        </w:rPr>
        <w:t xml:space="preserve"> Cabe mencionar, s</w:t>
      </w:r>
      <w:r w:rsidR="00F67631" w:rsidRPr="00E57784">
        <w:rPr>
          <w:rFonts w:asciiTheme="minorHAnsi" w:hAnsiTheme="minorHAnsi" w:cstheme="minorHAnsi"/>
        </w:rPr>
        <w:t xml:space="preserve">in embargo, </w:t>
      </w:r>
      <w:r w:rsidR="00162EBA" w:rsidRPr="00E57784">
        <w:rPr>
          <w:rFonts w:asciiTheme="minorHAnsi" w:hAnsiTheme="minorHAnsi" w:cstheme="minorHAnsi"/>
        </w:rPr>
        <w:t xml:space="preserve">que </w:t>
      </w:r>
      <w:r w:rsidR="00F67631" w:rsidRPr="00E57784">
        <w:rPr>
          <w:rFonts w:asciiTheme="minorHAnsi" w:hAnsiTheme="minorHAnsi" w:cstheme="minorHAnsi"/>
        </w:rPr>
        <w:t>algunos de los empresarios han obtenido crédito de otras fuentes, incluso por parte de compradores</w:t>
      </w:r>
      <w:r w:rsidR="00820CBA" w:rsidRPr="00E57784">
        <w:rPr>
          <w:rFonts w:asciiTheme="minorHAnsi" w:hAnsiTheme="minorHAnsi" w:cstheme="minorHAnsi"/>
        </w:rPr>
        <w:t>,</w:t>
      </w:r>
      <w:r w:rsidR="00162EBA" w:rsidRPr="00E57784">
        <w:rPr>
          <w:rFonts w:asciiTheme="minorHAnsi" w:hAnsiTheme="minorHAnsi" w:cstheme="minorHAnsi"/>
        </w:rPr>
        <w:t xml:space="preserve"> y que </w:t>
      </w:r>
      <w:r w:rsidR="00F67631" w:rsidRPr="00E57784">
        <w:rPr>
          <w:rFonts w:asciiTheme="minorHAnsi" w:hAnsiTheme="minorHAnsi" w:cstheme="minorHAnsi"/>
        </w:rPr>
        <w:t xml:space="preserve">en 2 casos se han establecido relaciones de co- inversión en el </w:t>
      </w:r>
      <w:r w:rsidR="00162EBA" w:rsidRPr="00E57784">
        <w:rPr>
          <w:rFonts w:asciiTheme="minorHAnsi" w:hAnsiTheme="minorHAnsi" w:cstheme="minorHAnsi"/>
        </w:rPr>
        <w:t>negocio</w:t>
      </w:r>
      <w:r w:rsidR="00F67631" w:rsidRPr="00E57784">
        <w:rPr>
          <w:rFonts w:asciiTheme="minorHAnsi" w:hAnsiTheme="minorHAnsi" w:cstheme="minorHAnsi"/>
        </w:rPr>
        <w:t xml:space="preserve">. </w:t>
      </w:r>
      <w:r w:rsidR="005C04BF" w:rsidRPr="00E57784">
        <w:rPr>
          <w:rFonts w:asciiTheme="minorHAnsi" w:hAnsiTheme="minorHAnsi" w:cstheme="minorHAnsi"/>
        </w:rPr>
        <w:t xml:space="preserve"> </w:t>
      </w:r>
    </w:p>
    <w:p w:rsidR="002D7656" w:rsidRPr="00E57784" w:rsidRDefault="002D7656" w:rsidP="005C04BF">
      <w:pPr>
        <w:autoSpaceDE w:val="0"/>
        <w:autoSpaceDN w:val="0"/>
        <w:adjustRightInd w:val="0"/>
        <w:spacing w:after="0" w:line="240" w:lineRule="auto"/>
        <w:ind w:left="1800" w:hanging="990"/>
        <w:rPr>
          <w:rFonts w:asciiTheme="minorHAnsi" w:hAnsiTheme="minorHAnsi" w:cstheme="minorHAnsi"/>
        </w:rPr>
      </w:pPr>
    </w:p>
    <w:p w:rsidR="002D7656" w:rsidRPr="00E57784" w:rsidRDefault="005C04BF" w:rsidP="00240B7C">
      <w:pPr>
        <w:numPr>
          <w:ilvl w:val="6"/>
          <w:numId w:val="4"/>
        </w:numPr>
        <w:autoSpaceDE w:val="0"/>
        <w:autoSpaceDN w:val="0"/>
        <w:adjustRightInd w:val="0"/>
        <w:spacing w:after="0" w:line="240" w:lineRule="auto"/>
        <w:ind w:left="1080"/>
        <w:rPr>
          <w:rFonts w:asciiTheme="minorHAnsi" w:hAnsiTheme="minorHAnsi" w:cstheme="minorHAnsi"/>
          <w:b/>
        </w:rPr>
      </w:pPr>
      <w:r w:rsidRPr="00E57784">
        <w:rPr>
          <w:rFonts w:asciiTheme="minorHAnsi" w:hAnsiTheme="minorHAnsi" w:cstheme="minorHAnsi"/>
          <w:b/>
        </w:rPr>
        <w:t>C</w:t>
      </w:r>
      <w:r w:rsidR="002D7656" w:rsidRPr="00E57784">
        <w:rPr>
          <w:rFonts w:asciiTheme="minorHAnsi" w:hAnsiTheme="minorHAnsi" w:cstheme="minorHAnsi"/>
          <w:b/>
        </w:rPr>
        <w:t xml:space="preserve">onocimientos gerenciales y técnicos sobre </w:t>
      </w:r>
      <w:r w:rsidR="004C1B96" w:rsidRPr="00E57784">
        <w:rPr>
          <w:rFonts w:asciiTheme="minorHAnsi" w:hAnsiTheme="minorHAnsi" w:cstheme="minorHAnsi"/>
          <w:b/>
        </w:rPr>
        <w:t xml:space="preserve">Buenas Prácticas de Manufactura (BPM) </w:t>
      </w:r>
      <w:r w:rsidR="002D7656" w:rsidRPr="00E57784">
        <w:rPr>
          <w:rFonts w:asciiTheme="minorHAnsi" w:hAnsiTheme="minorHAnsi" w:cstheme="minorHAnsi"/>
          <w:b/>
        </w:rPr>
        <w:t xml:space="preserve"> adquiridos e incorporados</w:t>
      </w:r>
    </w:p>
    <w:p w:rsidR="005C04BF" w:rsidRPr="00E57784" w:rsidRDefault="005C04BF" w:rsidP="005C04BF">
      <w:pPr>
        <w:autoSpaceDE w:val="0"/>
        <w:autoSpaceDN w:val="0"/>
        <w:adjustRightInd w:val="0"/>
        <w:spacing w:after="0" w:line="240" w:lineRule="auto"/>
        <w:ind w:left="1800"/>
        <w:rPr>
          <w:rFonts w:asciiTheme="minorHAnsi" w:hAnsiTheme="minorHAnsi" w:cstheme="minorHAnsi"/>
        </w:rPr>
      </w:pPr>
    </w:p>
    <w:p w:rsidR="005C04BF" w:rsidRPr="00E57784" w:rsidRDefault="009247B1" w:rsidP="005C04BF">
      <w:pPr>
        <w:autoSpaceDE w:val="0"/>
        <w:autoSpaceDN w:val="0"/>
        <w:adjustRightInd w:val="0"/>
        <w:spacing w:after="0" w:line="240" w:lineRule="auto"/>
        <w:ind w:left="720"/>
        <w:rPr>
          <w:rFonts w:asciiTheme="minorHAnsi" w:hAnsiTheme="minorHAnsi" w:cstheme="minorHAnsi"/>
        </w:rPr>
      </w:pPr>
      <w:r w:rsidRPr="00E57784">
        <w:rPr>
          <w:rFonts w:asciiTheme="minorHAnsi" w:hAnsiTheme="minorHAnsi" w:cstheme="minorHAnsi"/>
        </w:rPr>
        <w:t>5</w:t>
      </w:r>
      <w:r w:rsidR="00303CE2" w:rsidRPr="00E57784">
        <w:rPr>
          <w:rFonts w:asciiTheme="minorHAnsi" w:hAnsiTheme="minorHAnsi" w:cstheme="minorHAnsi"/>
        </w:rPr>
        <w:t>.05</w:t>
      </w:r>
      <w:r w:rsidR="005C04BF" w:rsidRPr="00E57784">
        <w:rPr>
          <w:rFonts w:asciiTheme="minorHAnsi" w:hAnsiTheme="minorHAnsi" w:cstheme="minorHAnsi"/>
        </w:rPr>
        <w:tab/>
        <w:t xml:space="preserve">Pese al aumento de la producción y ventas en relación a los niveles de la línea de base (2007), la incorporación de Buenas Prácticas de Manufactura (BPM) no ha alcanzado aun un nivel significativo. El número de empresas con licencia y registro de salubridad es todavía muy reducido en relación al universo de empresas atendidas, limitando por lo tanto la capacidad de penetración en segmentos de mercados </w:t>
      </w:r>
      <w:r w:rsidR="007039A3" w:rsidRPr="00E57784">
        <w:rPr>
          <w:rFonts w:asciiTheme="minorHAnsi" w:hAnsiTheme="minorHAnsi" w:cstheme="minorHAnsi"/>
        </w:rPr>
        <w:t>más</w:t>
      </w:r>
      <w:r w:rsidR="005C04BF" w:rsidRPr="00E57784">
        <w:rPr>
          <w:rFonts w:asciiTheme="minorHAnsi" w:hAnsiTheme="minorHAnsi" w:cstheme="minorHAnsi"/>
        </w:rPr>
        <w:t xml:space="preserve"> exigentes y con mejores pre</w:t>
      </w:r>
      <w:r w:rsidR="001047FC" w:rsidRPr="00E57784">
        <w:rPr>
          <w:rFonts w:asciiTheme="minorHAnsi" w:hAnsiTheme="minorHAnsi" w:cstheme="minorHAnsi"/>
        </w:rPr>
        <w:t xml:space="preserve">cios, no obstante a que muchos de los </w:t>
      </w:r>
      <w:r w:rsidR="00BC0410" w:rsidRPr="00E57784">
        <w:rPr>
          <w:rFonts w:asciiTheme="minorHAnsi" w:hAnsiTheme="minorHAnsi" w:cstheme="minorHAnsi"/>
        </w:rPr>
        <w:t>empresarios muestra</w:t>
      </w:r>
      <w:r w:rsidR="001047FC" w:rsidRPr="00E57784">
        <w:rPr>
          <w:rFonts w:asciiTheme="minorHAnsi" w:hAnsiTheme="minorHAnsi" w:cstheme="minorHAnsi"/>
        </w:rPr>
        <w:t>n</w:t>
      </w:r>
      <w:r w:rsidR="00BC0410" w:rsidRPr="00E57784">
        <w:rPr>
          <w:rFonts w:asciiTheme="minorHAnsi" w:hAnsiTheme="minorHAnsi" w:cstheme="minorHAnsi"/>
        </w:rPr>
        <w:t xml:space="preserve"> un </w:t>
      </w:r>
      <w:r w:rsidR="001047FC" w:rsidRPr="00E57784">
        <w:rPr>
          <w:rFonts w:asciiTheme="minorHAnsi" w:hAnsiTheme="minorHAnsi" w:cstheme="minorHAnsi"/>
        </w:rPr>
        <w:t xml:space="preserve">alto </w:t>
      </w:r>
      <w:r w:rsidR="00BC0410" w:rsidRPr="00E57784">
        <w:rPr>
          <w:rFonts w:asciiTheme="minorHAnsi" w:hAnsiTheme="minorHAnsi" w:cstheme="minorHAnsi"/>
        </w:rPr>
        <w:t xml:space="preserve">espíritu empresarial y </w:t>
      </w:r>
      <w:r w:rsidR="001047FC" w:rsidRPr="00E57784">
        <w:rPr>
          <w:rFonts w:asciiTheme="minorHAnsi" w:hAnsiTheme="minorHAnsi" w:cstheme="minorHAnsi"/>
        </w:rPr>
        <w:t xml:space="preserve">reconocen la importancia de la necesidad de </w:t>
      </w:r>
      <w:r w:rsidR="00BC0410" w:rsidRPr="00E57784">
        <w:rPr>
          <w:rFonts w:asciiTheme="minorHAnsi" w:hAnsiTheme="minorHAnsi" w:cstheme="minorHAnsi"/>
        </w:rPr>
        <w:t>implementación de BPM</w:t>
      </w:r>
      <w:r w:rsidR="001047FC" w:rsidRPr="00E57784">
        <w:rPr>
          <w:rFonts w:asciiTheme="minorHAnsi" w:hAnsiTheme="minorHAnsi" w:cstheme="minorHAnsi"/>
        </w:rPr>
        <w:t xml:space="preserve"> y conocimiento de los requisitos</w:t>
      </w:r>
      <w:r w:rsidR="00BC0410" w:rsidRPr="00E57784">
        <w:rPr>
          <w:rFonts w:asciiTheme="minorHAnsi" w:hAnsiTheme="minorHAnsi" w:cstheme="minorHAnsi"/>
        </w:rPr>
        <w:t xml:space="preserve">, pero para </w:t>
      </w:r>
      <w:r w:rsidR="001047FC" w:rsidRPr="00E57784">
        <w:rPr>
          <w:rFonts w:asciiTheme="minorHAnsi" w:hAnsiTheme="minorHAnsi" w:cstheme="minorHAnsi"/>
        </w:rPr>
        <w:t>un</w:t>
      </w:r>
      <w:r w:rsidR="00BC0410" w:rsidRPr="00E57784">
        <w:rPr>
          <w:rFonts w:asciiTheme="minorHAnsi" w:hAnsiTheme="minorHAnsi" w:cstheme="minorHAnsi"/>
        </w:rPr>
        <w:t xml:space="preserve"> cumplimiento satisfactorio </w:t>
      </w:r>
      <w:r w:rsidR="001047FC" w:rsidRPr="00E57784">
        <w:rPr>
          <w:rFonts w:asciiTheme="minorHAnsi" w:hAnsiTheme="minorHAnsi" w:cstheme="minorHAnsi"/>
        </w:rPr>
        <w:t xml:space="preserve">se requiere </w:t>
      </w:r>
      <w:r w:rsidR="00BC0410" w:rsidRPr="00E57784">
        <w:rPr>
          <w:rFonts w:asciiTheme="minorHAnsi" w:hAnsiTheme="minorHAnsi" w:cstheme="minorHAnsi"/>
        </w:rPr>
        <w:t>de niveles de inversión cons</w:t>
      </w:r>
      <w:r w:rsidR="001047FC" w:rsidRPr="00E57784">
        <w:rPr>
          <w:rFonts w:asciiTheme="minorHAnsi" w:hAnsiTheme="minorHAnsi" w:cstheme="minorHAnsi"/>
        </w:rPr>
        <w:t>iderables y superiores a la capacidad financiera de las empresas.</w:t>
      </w:r>
      <w:r w:rsidR="005C04BF" w:rsidRPr="00E57784">
        <w:rPr>
          <w:rFonts w:asciiTheme="minorHAnsi" w:hAnsiTheme="minorHAnsi" w:cstheme="minorHAnsi"/>
        </w:rPr>
        <w:t xml:space="preserve">  </w:t>
      </w:r>
    </w:p>
    <w:p w:rsidR="005C04BF" w:rsidRPr="00E57784" w:rsidRDefault="005C04BF" w:rsidP="005C04BF">
      <w:pPr>
        <w:autoSpaceDE w:val="0"/>
        <w:autoSpaceDN w:val="0"/>
        <w:adjustRightInd w:val="0"/>
        <w:spacing w:after="0" w:line="240" w:lineRule="auto"/>
        <w:rPr>
          <w:rFonts w:asciiTheme="minorHAnsi" w:hAnsiTheme="minorHAnsi" w:cstheme="minorHAnsi"/>
        </w:rPr>
      </w:pPr>
    </w:p>
    <w:p w:rsidR="002D7656" w:rsidRPr="00E57784" w:rsidRDefault="009247B1" w:rsidP="00240B7C">
      <w:pPr>
        <w:numPr>
          <w:ilvl w:val="1"/>
          <w:numId w:val="4"/>
        </w:numPr>
        <w:tabs>
          <w:tab w:val="clear" w:pos="1440"/>
        </w:tabs>
        <w:autoSpaceDE w:val="0"/>
        <w:autoSpaceDN w:val="0"/>
        <w:adjustRightInd w:val="0"/>
        <w:spacing w:after="0" w:line="240" w:lineRule="auto"/>
        <w:ind w:left="1080"/>
        <w:rPr>
          <w:rFonts w:asciiTheme="minorHAnsi" w:hAnsiTheme="minorHAnsi" w:cstheme="minorHAnsi"/>
          <w:b/>
        </w:rPr>
      </w:pPr>
      <w:r w:rsidRPr="00E57784">
        <w:rPr>
          <w:rFonts w:asciiTheme="minorHAnsi" w:hAnsiTheme="minorHAnsi" w:cstheme="minorHAnsi"/>
          <w:b/>
        </w:rPr>
        <w:t>C</w:t>
      </w:r>
      <w:r w:rsidR="002D7656" w:rsidRPr="00E57784">
        <w:rPr>
          <w:rFonts w:asciiTheme="minorHAnsi" w:hAnsiTheme="minorHAnsi" w:cstheme="minorHAnsi"/>
          <w:b/>
        </w:rPr>
        <w:t xml:space="preserve">onformación de la </w:t>
      </w:r>
      <w:r w:rsidR="00106F21" w:rsidRPr="00E57784">
        <w:rPr>
          <w:rFonts w:asciiTheme="minorHAnsi" w:hAnsiTheme="minorHAnsi" w:cstheme="minorHAnsi"/>
          <w:b/>
        </w:rPr>
        <w:t>ARSO</w:t>
      </w:r>
    </w:p>
    <w:p w:rsidR="005C04BF" w:rsidRPr="00E57784" w:rsidRDefault="005C04BF" w:rsidP="005C04BF">
      <w:pPr>
        <w:autoSpaceDE w:val="0"/>
        <w:autoSpaceDN w:val="0"/>
        <w:adjustRightInd w:val="0"/>
        <w:spacing w:after="0" w:line="240" w:lineRule="auto"/>
        <w:ind w:left="1800"/>
        <w:rPr>
          <w:rFonts w:asciiTheme="minorHAnsi" w:hAnsiTheme="minorHAnsi" w:cstheme="minorHAnsi"/>
          <w:b/>
        </w:rPr>
      </w:pPr>
    </w:p>
    <w:p w:rsidR="00AF3BE9" w:rsidRPr="00E57784" w:rsidRDefault="007E4115" w:rsidP="001335FF">
      <w:pPr>
        <w:numPr>
          <w:ilvl w:val="1"/>
          <w:numId w:val="43"/>
        </w:numPr>
        <w:autoSpaceDE w:val="0"/>
        <w:autoSpaceDN w:val="0"/>
        <w:adjustRightInd w:val="0"/>
        <w:spacing w:after="0" w:line="240" w:lineRule="auto"/>
        <w:ind w:left="720" w:firstLine="0"/>
        <w:rPr>
          <w:rFonts w:asciiTheme="minorHAnsi" w:hAnsiTheme="minorHAnsi" w:cstheme="minorHAnsi"/>
        </w:rPr>
      </w:pPr>
      <w:r w:rsidRPr="00E57784">
        <w:rPr>
          <w:rFonts w:asciiTheme="minorHAnsi" w:hAnsiTheme="minorHAnsi" w:cstheme="minorHAnsi"/>
        </w:rPr>
        <w:t>E</w:t>
      </w:r>
      <w:r w:rsidR="00106F21" w:rsidRPr="00E57784">
        <w:rPr>
          <w:rFonts w:asciiTheme="minorHAnsi" w:hAnsiTheme="minorHAnsi" w:cstheme="minorHAnsi"/>
        </w:rPr>
        <w:t xml:space="preserve">ntre los principales logros del proyecto a la fecha ha sido la creación y puesta en marcha de la ARSO. </w:t>
      </w:r>
      <w:r w:rsidR="00660159" w:rsidRPr="00E57784">
        <w:rPr>
          <w:rFonts w:asciiTheme="minorHAnsi" w:hAnsiTheme="minorHAnsi" w:cstheme="minorHAnsi"/>
        </w:rPr>
        <w:t xml:space="preserve"> La ARSO es ampliamente reconocida entre las empresas de rosquillas y proveedores de insumo como resultado del modelo de implementación del proyecto adoptado por Swisscontact en desarrollar y promover </w:t>
      </w:r>
      <w:r w:rsidR="00177B73" w:rsidRPr="00E57784">
        <w:rPr>
          <w:rFonts w:asciiTheme="minorHAnsi" w:hAnsiTheme="minorHAnsi" w:cstheme="minorHAnsi"/>
        </w:rPr>
        <w:t xml:space="preserve">entre toda la comunidad de rosquilleros </w:t>
      </w:r>
      <w:r w:rsidR="00660159" w:rsidRPr="00E57784">
        <w:rPr>
          <w:rFonts w:asciiTheme="minorHAnsi" w:hAnsiTheme="minorHAnsi" w:cstheme="minorHAnsi"/>
        </w:rPr>
        <w:t xml:space="preserve">la imagen de la ARSO. La </w:t>
      </w:r>
      <w:r w:rsidR="00AC393F" w:rsidRPr="00E57784">
        <w:rPr>
          <w:rFonts w:asciiTheme="minorHAnsi" w:hAnsiTheme="minorHAnsi" w:cstheme="minorHAnsi"/>
        </w:rPr>
        <w:t>membrecía</w:t>
      </w:r>
      <w:r w:rsidR="00660159" w:rsidRPr="00E57784">
        <w:rPr>
          <w:rFonts w:asciiTheme="minorHAnsi" w:hAnsiTheme="minorHAnsi" w:cstheme="minorHAnsi"/>
        </w:rPr>
        <w:t xml:space="preserve"> de la ARSO ha aumentado año tras año y a fines mediados de Mayo de 2010 el número de empresas miembro de ARSO había llegado a 190. </w:t>
      </w:r>
    </w:p>
    <w:p w:rsidR="00804123" w:rsidRPr="00E57784" w:rsidRDefault="00804123" w:rsidP="00804123">
      <w:pPr>
        <w:autoSpaceDE w:val="0"/>
        <w:autoSpaceDN w:val="0"/>
        <w:adjustRightInd w:val="0"/>
        <w:spacing w:after="0" w:line="240" w:lineRule="auto"/>
        <w:ind w:left="720"/>
        <w:rPr>
          <w:rFonts w:asciiTheme="minorHAnsi" w:hAnsiTheme="minorHAnsi" w:cstheme="minorHAnsi"/>
        </w:rPr>
      </w:pPr>
    </w:p>
    <w:p w:rsidR="005C04BF" w:rsidRPr="00E57784" w:rsidRDefault="00CB168C" w:rsidP="001335FF">
      <w:pPr>
        <w:numPr>
          <w:ilvl w:val="1"/>
          <w:numId w:val="43"/>
        </w:numPr>
        <w:autoSpaceDE w:val="0"/>
        <w:autoSpaceDN w:val="0"/>
        <w:adjustRightInd w:val="0"/>
        <w:spacing w:after="0" w:line="240" w:lineRule="auto"/>
        <w:ind w:left="720" w:firstLine="0"/>
        <w:rPr>
          <w:rFonts w:asciiTheme="minorHAnsi" w:hAnsiTheme="minorHAnsi" w:cstheme="minorHAnsi"/>
        </w:rPr>
      </w:pPr>
      <w:r w:rsidRPr="00E57784">
        <w:rPr>
          <w:rFonts w:asciiTheme="minorHAnsi" w:hAnsiTheme="minorHAnsi" w:cstheme="minorHAnsi"/>
        </w:rPr>
        <w:t>E</w:t>
      </w:r>
      <w:r w:rsidR="00177B73" w:rsidRPr="00E57784">
        <w:rPr>
          <w:rFonts w:asciiTheme="minorHAnsi" w:hAnsiTheme="minorHAnsi" w:cstheme="minorHAnsi"/>
        </w:rPr>
        <w:t xml:space="preserve">n realidad la ARSO solo existe en papel, </w:t>
      </w:r>
      <w:r w:rsidR="00EC0DD5" w:rsidRPr="00E57784">
        <w:rPr>
          <w:rFonts w:asciiTheme="minorHAnsi" w:hAnsiTheme="minorHAnsi" w:cstheme="minorHAnsi"/>
        </w:rPr>
        <w:t xml:space="preserve">si </w:t>
      </w:r>
      <w:r w:rsidR="00177B73" w:rsidRPr="00E57784">
        <w:rPr>
          <w:rFonts w:asciiTheme="minorHAnsi" w:hAnsiTheme="minorHAnsi" w:cstheme="minorHAnsi"/>
        </w:rPr>
        <w:t>no fuera por las periódicas reuniones de la Junta Directiva. Los recurso</w:t>
      </w:r>
      <w:r w:rsidR="00E063BF" w:rsidRPr="00E57784">
        <w:rPr>
          <w:rFonts w:asciiTheme="minorHAnsi" w:hAnsiTheme="minorHAnsi" w:cstheme="minorHAnsi"/>
        </w:rPr>
        <w:t>s</w:t>
      </w:r>
      <w:r w:rsidR="00177B73" w:rsidRPr="00E57784">
        <w:rPr>
          <w:rFonts w:asciiTheme="minorHAnsi" w:hAnsiTheme="minorHAnsi" w:cstheme="minorHAnsi"/>
        </w:rPr>
        <w:t xml:space="preserve"> propios de la ARSO son mínimos, consistiendo mayormente de las cuotas de los miembros, de bajo valor (aproximadamente US$2.5 mensuales), siendo que muchos de los miembros no </w:t>
      </w:r>
      <w:r w:rsidR="00E063BF" w:rsidRPr="00E57784">
        <w:rPr>
          <w:rFonts w:asciiTheme="minorHAnsi" w:hAnsiTheme="minorHAnsi" w:cstheme="minorHAnsi"/>
        </w:rPr>
        <w:t>pagan</w:t>
      </w:r>
      <w:r w:rsidR="00177B73" w:rsidRPr="00E57784">
        <w:rPr>
          <w:rFonts w:asciiTheme="minorHAnsi" w:hAnsiTheme="minorHAnsi" w:cstheme="minorHAnsi"/>
        </w:rPr>
        <w:t xml:space="preserve"> esta cuota </w:t>
      </w:r>
      <w:r w:rsidR="00E063BF" w:rsidRPr="00E57784">
        <w:rPr>
          <w:rFonts w:asciiTheme="minorHAnsi" w:hAnsiTheme="minorHAnsi" w:cstheme="minorHAnsi"/>
        </w:rPr>
        <w:t>mínima</w:t>
      </w:r>
      <w:r w:rsidR="00177B73" w:rsidRPr="00E57784">
        <w:rPr>
          <w:rFonts w:asciiTheme="minorHAnsi" w:hAnsiTheme="minorHAnsi" w:cstheme="minorHAnsi"/>
        </w:rPr>
        <w:t xml:space="preserve"> a pesar de demandar apoyo de la ARSO. </w:t>
      </w:r>
      <w:r w:rsidR="00DD4F65" w:rsidRPr="00E57784">
        <w:rPr>
          <w:rFonts w:asciiTheme="minorHAnsi" w:hAnsiTheme="minorHAnsi" w:cstheme="minorHAnsi"/>
        </w:rPr>
        <w:t>Aún</w:t>
      </w:r>
      <w:r w:rsidR="00177B73" w:rsidRPr="00E57784">
        <w:rPr>
          <w:rFonts w:asciiTheme="minorHAnsi" w:hAnsiTheme="minorHAnsi" w:cstheme="minorHAnsi"/>
        </w:rPr>
        <w:t xml:space="preserve"> s</w:t>
      </w:r>
      <w:r w:rsidR="00EC0DD5" w:rsidRPr="00E57784">
        <w:rPr>
          <w:rFonts w:asciiTheme="minorHAnsi" w:hAnsiTheme="minorHAnsi" w:cstheme="minorHAnsi"/>
        </w:rPr>
        <w:t>i</w:t>
      </w:r>
      <w:r w:rsidR="00177B73" w:rsidRPr="00E57784">
        <w:rPr>
          <w:rFonts w:asciiTheme="minorHAnsi" w:hAnsiTheme="minorHAnsi" w:cstheme="minorHAnsi"/>
        </w:rPr>
        <w:t xml:space="preserve"> todos los miembros estuvieran al </w:t>
      </w:r>
      <w:r w:rsidR="00E063BF" w:rsidRPr="00E57784">
        <w:rPr>
          <w:rFonts w:asciiTheme="minorHAnsi" w:hAnsiTheme="minorHAnsi" w:cstheme="minorHAnsi"/>
        </w:rPr>
        <w:t>día</w:t>
      </w:r>
      <w:r w:rsidR="00177B73" w:rsidRPr="00E57784">
        <w:rPr>
          <w:rFonts w:asciiTheme="minorHAnsi" w:hAnsiTheme="minorHAnsi" w:cstheme="minorHAnsi"/>
        </w:rPr>
        <w:t>,</w:t>
      </w:r>
      <w:r w:rsidR="001F6A55" w:rsidRPr="00E57784">
        <w:rPr>
          <w:rFonts w:asciiTheme="minorHAnsi" w:hAnsiTheme="minorHAnsi" w:cstheme="minorHAnsi"/>
        </w:rPr>
        <w:t xml:space="preserve"> el </w:t>
      </w:r>
      <w:r w:rsidR="00E063BF" w:rsidRPr="00E57784">
        <w:rPr>
          <w:rFonts w:asciiTheme="minorHAnsi" w:hAnsiTheme="minorHAnsi" w:cstheme="minorHAnsi"/>
        </w:rPr>
        <w:t>valor</w:t>
      </w:r>
      <w:r w:rsidR="001F6A55" w:rsidRPr="00E57784">
        <w:rPr>
          <w:rFonts w:asciiTheme="minorHAnsi" w:hAnsiTheme="minorHAnsi" w:cstheme="minorHAnsi"/>
        </w:rPr>
        <w:t xml:space="preserve"> total de las cot</w:t>
      </w:r>
      <w:r w:rsidR="00E063BF" w:rsidRPr="00E57784">
        <w:rPr>
          <w:rFonts w:asciiTheme="minorHAnsi" w:hAnsiTheme="minorHAnsi" w:cstheme="minorHAnsi"/>
        </w:rPr>
        <w:t>a</w:t>
      </w:r>
      <w:r w:rsidR="001F6A55" w:rsidRPr="00E57784">
        <w:rPr>
          <w:rFonts w:asciiTheme="minorHAnsi" w:hAnsiTheme="minorHAnsi" w:cstheme="minorHAnsi"/>
        </w:rPr>
        <w:t xml:space="preserve">s que </w:t>
      </w:r>
      <w:r w:rsidR="00E063BF" w:rsidRPr="00E57784">
        <w:rPr>
          <w:rFonts w:asciiTheme="minorHAnsi" w:hAnsiTheme="minorHAnsi" w:cstheme="minorHAnsi"/>
        </w:rPr>
        <w:t>recibiría</w:t>
      </w:r>
      <w:r w:rsidR="001F6A55" w:rsidRPr="00E57784">
        <w:rPr>
          <w:rFonts w:asciiTheme="minorHAnsi" w:hAnsiTheme="minorHAnsi" w:cstheme="minorHAnsi"/>
        </w:rPr>
        <w:t xml:space="preserve"> </w:t>
      </w:r>
      <w:r w:rsidR="00F31C68" w:rsidRPr="00E57784">
        <w:rPr>
          <w:rFonts w:asciiTheme="minorHAnsi" w:hAnsiTheme="minorHAnsi" w:cstheme="minorHAnsi"/>
        </w:rPr>
        <w:t>sería</w:t>
      </w:r>
      <w:r w:rsidR="001F6A55" w:rsidRPr="00E57784">
        <w:rPr>
          <w:rFonts w:asciiTheme="minorHAnsi" w:hAnsiTheme="minorHAnsi" w:cstheme="minorHAnsi"/>
        </w:rPr>
        <w:t xml:space="preserve"> del </w:t>
      </w:r>
      <w:r w:rsidR="00E063BF" w:rsidRPr="00E57784">
        <w:rPr>
          <w:rFonts w:asciiTheme="minorHAnsi" w:hAnsiTheme="minorHAnsi" w:cstheme="minorHAnsi"/>
        </w:rPr>
        <w:t>orden</w:t>
      </w:r>
      <w:r w:rsidR="001F6A55" w:rsidRPr="00E57784">
        <w:rPr>
          <w:rFonts w:asciiTheme="minorHAnsi" w:hAnsiTheme="minorHAnsi" w:cstheme="minorHAnsi"/>
        </w:rPr>
        <w:t xml:space="preserve"> de $500 mensuales</w:t>
      </w:r>
      <w:r w:rsidR="006D06FC" w:rsidRPr="00E57784">
        <w:rPr>
          <w:rFonts w:asciiTheme="minorHAnsi" w:hAnsiTheme="minorHAnsi" w:cstheme="minorHAnsi"/>
        </w:rPr>
        <w:t xml:space="preserve"> (</w:t>
      </w:r>
      <w:r w:rsidR="00095B72" w:rsidRPr="00E57784">
        <w:rPr>
          <w:rFonts w:asciiTheme="minorHAnsi" w:hAnsiTheme="minorHAnsi" w:cstheme="minorHAnsi"/>
        </w:rPr>
        <w:t>en los primeros 4 meses de 2010, las aportaciones de los miembros fueron de solo US$152)</w:t>
      </w:r>
      <w:r w:rsidR="001F6A55" w:rsidRPr="00E57784">
        <w:rPr>
          <w:rFonts w:asciiTheme="minorHAnsi" w:hAnsiTheme="minorHAnsi" w:cstheme="minorHAnsi"/>
        </w:rPr>
        <w:t xml:space="preserve">. Asimismo, la ARSO cobra una </w:t>
      </w:r>
      <w:r w:rsidR="00177B73" w:rsidRPr="00E57784">
        <w:rPr>
          <w:rFonts w:asciiTheme="minorHAnsi" w:hAnsiTheme="minorHAnsi" w:cstheme="minorHAnsi"/>
        </w:rPr>
        <w:t xml:space="preserve">comisión de 12% sobre las ventas de la marca colectiva “Danlí” que realiza en nombre de los productores </w:t>
      </w:r>
      <w:r w:rsidR="001F6A55" w:rsidRPr="00E57784">
        <w:rPr>
          <w:rFonts w:asciiTheme="minorHAnsi" w:hAnsiTheme="minorHAnsi" w:cstheme="minorHAnsi"/>
        </w:rPr>
        <w:t xml:space="preserve">que </w:t>
      </w:r>
      <w:r w:rsidR="00E063BF" w:rsidRPr="00E57784">
        <w:rPr>
          <w:rFonts w:asciiTheme="minorHAnsi" w:hAnsiTheme="minorHAnsi" w:cstheme="minorHAnsi"/>
        </w:rPr>
        <w:t>no llega a generar para la ARSO más de $500</w:t>
      </w:r>
      <w:r w:rsidR="00971FF3" w:rsidRPr="00E57784">
        <w:rPr>
          <w:rFonts w:asciiTheme="minorHAnsi" w:hAnsiTheme="minorHAnsi" w:cstheme="minorHAnsi"/>
        </w:rPr>
        <w:t xml:space="preserve">, </w:t>
      </w:r>
      <w:r w:rsidR="00E063BF" w:rsidRPr="00E57784">
        <w:rPr>
          <w:rFonts w:asciiTheme="minorHAnsi" w:hAnsiTheme="minorHAnsi" w:cstheme="minorHAnsi"/>
        </w:rPr>
        <w:t xml:space="preserve"> después de deducida la parte que corresponde al vendedor.  Por otro lado</w:t>
      </w:r>
      <w:r w:rsidR="00DD4F65" w:rsidRPr="00E57784">
        <w:rPr>
          <w:rFonts w:asciiTheme="minorHAnsi" w:hAnsiTheme="minorHAnsi" w:cstheme="minorHAnsi"/>
        </w:rPr>
        <w:t xml:space="preserve">, todo el personal, inclusive los honorarios de la </w:t>
      </w:r>
      <w:r w:rsidR="00E063BF" w:rsidRPr="00E57784">
        <w:rPr>
          <w:rFonts w:asciiTheme="minorHAnsi" w:hAnsiTheme="minorHAnsi" w:cstheme="minorHAnsi"/>
        </w:rPr>
        <w:t xml:space="preserve"> Gerente y los gastos de alquiler de la oficina, son cubiertos por fondos provenientes del proyecto ya sea con cargo a los aportes del BID como de la contraparte. No obstante, resulta evidente que una </w:t>
      </w:r>
      <w:r w:rsidR="00C516C8" w:rsidRPr="00E57784">
        <w:rPr>
          <w:rFonts w:asciiTheme="minorHAnsi" w:hAnsiTheme="minorHAnsi" w:cstheme="minorHAnsi"/>
        </w:rPr>
        <w:t xml:space="preserve">eventual </w:t>
      </w:r>
      <w:r w:rsidR="00E063BF" w:rsidRPr="00E57784">
        <w:rPr>
          <w:rFonts w:asciiTheme="minorHAnsi" w:hAnsiTheme="minorHAnsi" w:cstheme="minorHAnsi"/>
        </w:rPr>
        <w:t xml:space="preserve">sostenibilidad del proyecto tiene que </w:t>
      </w:r>
      <w:r w:rsidR="00DE3C60" w:rsidRPr="00E57784">
        <w:rPr>
          <w:rFonts w:asciiTheme="minorHAnsi" w:hAnsiTheme="minorHAnsi" w:cstheme="minorHAnsi"/>
        </w:rPr>
        <w:t xml:space="preserve">basarse en </w:t>
      </w:r>
      <w:r w:rsidR="00E063BF" w:rsidRPr="00E57784">
        <w:rPr>
          <w:rFonts w:asciiTheme="minorHAnsi" w:hAnsiTheme="minorHAnsi" w:cstheme="minorHAnsi"/>
        </w:rPr>
        <w:t xml:space="preserve">la ARSO asumiendo un rol </w:t>
      </w:r>
      <w:r w:rsidR="00190201" w:rsidRPr="00E57784">
        <w:rPr>
          <w:rFonts w:asciiTheme="minorHAnsi" w:hAnsiTheme="minorHAnsi" w:cstheme="minorHAnsi"/>
        </w:rPr>
        <w:t>más</w:t>
      </w:r>
      <w:r w:rsidR="00E063BF" w:rsidRPr="00E57784">
        <w:rPr>
          <w:rFonts w:asciiTheme="minorHAnsi" w:hAnsiTheme="minorHAnsi" w:cstheme="minorHAnsi"/>
        </w:rPr>
        <w:t xml:space="preserve"> </w:t>
      </w:r>
      <w:r w:rsidR="00151D27" w:rsidRPr="00E57784">
        <w:rPr>
          <w:rFonts w:asciiTheme="minorHAnsi" w:hAnsiTheme="minorHAnsi" w:cstheme="minorHAnsi"/>
        </w:rPr>
        <w:t>protagónico</w:t>
      </w:r>
      <w:r w:rsidR="00E063BF" w:rsidRPr="00E57784">
        <w:rPr>
          <w:rFonts w:asciiTheme="minorHAnsi" w:hAnsiTheme="minorHAnsi" w:cstheme="minorHAnsi"/>
        </w:rPr>
        <w:t xml:space="preserve"> </w:t>
      </w:r>
      <w:r w:rsidR="00190201" w:rsidRPr="00E57784">
        <w:rPr>
          <w:rFonts w:asciiTheme="minorHAnsi" w:hAnsiTheme="minorHAnsi" w:cstheme="minorHAnsi"/>
        </w:rPr>
        <w:t xml:space="preserve">y relevante </w:t>
      </w:r>
      <w:r w:rsidR="00E063BF" w:rsidRPr="00E57784">
        <w:rPr>
          <w:rFonts w:asciiTheme="minorHAnsi" w:hAnsiTheme="minorHAnsi" w:cstheme="minorHAnsi"/>
        </w:rPr>
        <w:t xml:space="preserve">en beneficios de sus miembros </w:t>
      </w:r>
      <w:r w:rsidR="00190201" w:rsidRPr="00E57784">
        <w:rPr>
          <w:rFonts w:asciiTheme="minorHAnsi" w:hAnsiTheme="minorHAnsi" w:cstheme="minorHAnsi"/>
        </w:rPr>
        <w:t>mediante la prestación de servicios</w:t>
      </w:r>
      <w:r w:rsidR="0094135D" w:rsidRPr="00E57784">
        <w:rPr>
          <w:rFonts w:asciiTheme="minorHAnsi" w:hAnsiTheme="minorHAnsi" w:cstheme="minorHAnsi"/>
        </w:rPr>
        <w:t>, cobrando por los mismos</w:t>
      </w:r>
      <w:r w:rsidR="00190201" w:rsidRPr="00E57784">
        <w:rPr>
          <w:rFonts w:asciiTheme="minorHAnsi" w:hAnsiTheme="minorHAnsi" w:cstheme="minorHAnsi"/>
        </w:rPr>
        <w:t xml:space="preserve"> </w:t>
      </w:r>
      <w:r w:rsidR="00151D27" w:rsidRPr="00E57784">
        <w:rPr>
          <w:rFonts w:asciiTheme="minorHAnsi" w:hAnsiTheme="minorHAnsi" w:cstheme="minorHAnsi"/>
        </w:rPr>
        <w:t xml:space="preserve">y contando con </w:t>
      </w:r>
      <w:r w:rsidR="00081C46" w:rsidRPr="00E57784">
        <w:rPr>
          <w:rFonts w:asciiTheme="minorHAnsi" w:hAnsiTheme="minorHAnsi" w:cstheme="minorHAnsi"/>
        </w:rPr>
        <w:t>más</w:t>
      </w:r>
      <w:r w:rsidR="00151D27" w:rsidRPr="00E57784">
        <w:rPr>
          <w:rFonts w:asciiTheme="minorHAnsi" w:hAnsiTheme="minorHAnsi" w:cstheme="minorHAnsi"/>
        </w:rPr>
        <w:t xml:space="preserve"> recursos</w:t>
      </w:r>
      <w:r w:rsidR="00081C46" w:rsidRPr="00E57784">
        <w:rPr>
          <w:rFonts w:asciiTheme="minorHAnsi" w:hAnsiTheme="minorHAnsi" w:cstheme="minorHAnsi"/>
        </w:rPr>
        <w:t xml:space="preserve"> de la membrecía y </w:t>
      </w:r>
      <w:r w:rsidR="00151D27" w:rsidRPr="00E57784">
        <w:rPr>
          <w:rFonts w:asciiTheme="minorHAnsi" w:hAnsiTheme="minorHAnsi" w:cstheme="minorHAnsi"/>
        </w:rPr>
        <w:t xml:space="preserve">mediante captaciones de fondos de otras agencias. </w:t>
      </w:r>
    </w:p>
    <w:p w:rsidR="00C516C8" w:rsidRPr="00E57784" w:rsidRDefault="00C516C8" w:rsidP="00C516C8">
      <w:pPr>
        <w:autoSpaceDE w:val="0"/>
        <w:autoSpaceDN w:val="0"/>
        <w:adjustRightInd w:val="0"/>
        <w:spacing w:after="0" w:line="240" w:lineRule="auto"/>
        <w:ind w:left="720"/>
        <w:rPr>
          <w:rFonts w:asciiTheme="minorHAnsi" w:hAnsiTheme="minorHAnsi" w:cstheme="minorHAnsi"/>
        </w:rPr>
      </w:pPr>
    </w:p>
    <w:p w:rsidR="00260C9F" w:rsidRPr="00E57784" w:rsidRDefault="00260C9F" w:rsidP="00EC622D">
      <w:pPr>
        <w:numPr>
          <w:ilvl w:val="0"/>
          <w:numId w:val="48"/>
        </w:numPr>
        <w:autoSpaceDE w:val="0"/>
        <w:autoSpaceDN w:val="0"/>
        <w:adjustRightInd w:val="0"/>
        <w:spacing w:after="0" w:line="240" w:lineRule="auto"/>
        <w:ind w:left="1080"/>
        <w:jc w:val="center"/>
        <w:rPr>
          <w:rFonts w:asciiTheme="minorHAnsi" w:hAnsiTheme="minorHAnsi" w:cstheme="minorHAnsi"/>
          <w:b/>
        </w:rPr>
      </w:pPr>
      <w:r w:rsidRPr="00E57784">
        <w:rPr>
          <w:rFonts w:asciiTheme="minorHAnsi" w:hAnsiTheme="minorHAnsi" w:cstheme="minorHAnsi"/>
          <w:b/>
        </w:rPr>
        <w:t>LA VISION DE LA REPRESENTACION DEL BID EN HONDURAS</w:t>
      </w:r>
    </w:p>
    <w:p w:rsidR="00260C9F" w:rsidRPr="00E57784" w:rsidRDefault="00260C9F" w:rsidP="00260C9F">
      <w:pPr>
        <w:autoSpaceDE w:val="0"/>
        <w:autoSpaceDN w:val="0"/>
        <w:adjustRightInd w:val="0"/>
        <w:spacing w:after="0" w:line="240" w:lineRule="auto"/>
        <w:ind w:left="1440"/>
        <w:jc w:val="center"/>
        <w:rPr>
          <w:rFonts w:asciiTheme="minorHAnsi" w:hAnsiTheme="minorHAnsi" w:cstheme="minorHAnsi"/>
          <w:b/>
        </w:rPr>
      </w:pPr>
    </w:p>
    <w:p w:rsidR="0077286E" w:rsidRPr="00E57784" w:rsidRDefault="00260C9F" w:rsidP="001335FF">
      <w:pPr>
        <w:numPr>
          <w:ilvl w:val="1"/>
          <w:numId w:val="44"/>
        </w:numPr>
        <w:autoSpaceDE w:val="0"/>
        <w:autoSpaceDN w:val="0"/>
        <w:adjustRightInd w:val="0"/>
        <w:spacing w:after="0" w:line="240" w:lineRule="auto"/>
        <w:ind w:left="720" w:firstLine="0"/>
        <w:rPr>
          <w:rFonts w:asciiTheme="minorHAnsi" w:hAnsiTheme="minorHAnsi" w:cstheme="minorHAnsi"/>
        </w:rPr>
      </w:pPr>
      <w:r w:rsidRPr="00E57784">
        <w:rPr>
          <w:rFonts w:asciiTheme="minorHAnsi" w:hAnsiTheme="minorHAnsi" w:cstheme="minorHAnsi"/>
        </w:rPr>
        <w:t xml:space="preserve">En respuesta </w:t>
      </w:r>
      <w:r w:rsidR="0077286E" w:rsidRPr="00E57784">
        <w:rPr>
          <w:rFonts w:asciiTheme="minorHAnsi" w:hAnsiTheme="minorHAnsi" w:cstheme="minorHAnsi"/>
        </w:rPr>
        <w:t xml:space="preserve">(al 7 de Mayo de 2010) </w:t>
      </w:r>
      <w:r w:rsidRPr="00E57784">
        <w:rPr>
          <w:rFonts w:asciiTheme="minorHAnsi" w:hAnsiTheme="minorHAnsi" w:cstheme="minorHAnsi"/>
        </w:rPr>
        <w:t xml:space="preserve">a un conjunto de preguntas en el cuestionario elaborado para la representación, los Especialistas encargados del monitoreo del proyecto, han indicado Swisscontact han cumplido con las condiciones previas en forma más rápida que otros ejecutores, pero que la entrega de los Informes de Progreso han sido sometidos con atrasos. En contraste, la situación reversa se ha dado con </w:t>
      </w:r>
      <w:r w:rsidR="006E7DBC" w:rsidRPr="00E57784">
        <w:rPr>
          <w:rFonts w:asciiTheme="minorHAnsi" w:hAnsiTheme="minorHAnsi" w:cstheme="minorHAnsi"/>
        </w:rPr>
        <w:t>APAGUIZ</w:t>
      </w:r>
      <w:r w:rsidR="0077286E" w:rsidRPr="00E57784">
        <w:rPr>
          <w:rFonts w:asciiTheme="minorHAnsi" w:hAnsiTheme="minorHAnsi" w:cstheme="minorHAnsi"/>
        </w:rPr>
        <w:t xml:space="preserve">, incluyendo no solo en lo relacionado con los Informes de Progreso, pero también en cuanto a los Informes Financieros y otros informes requeridos. Asimismo, se indica que mientras Swisscontact ha justificado el Fondo Rotario dentro de los plazos establecidos, no ha sido así en el caso de </w:t>
      </w:r>
      <w:r w:rsidR="006E7DBC" w:rsidRPr="00E57784">
        <w:rPr>
          <w:rFonts w:asciiTheme="minorHAnsi" w:hAnsiTheme="minorHAnsi" w:cstheme="minorHAnsi"/>
        </w:rPr>
        <w:t>APAGUIZ</w:t>
      </w:r>
      <w:r w:rsidR="0077286E" w:rsidRPr="00E57784">
        <w:rPr>
          <w:rFonts w:asciiTheme="minorHAnsi" w:hAnsiTheme="minorHAnsi" w:cstheme="minorHAnsi"/>
        </w:rPr>
        <w:t>.</w:t>
      </w:r>
    </w:p>
    <w:p w:rsidR="0077286E" w:rsidRPr="00E57784" w:rsidRDefault="0077286E" w:rsidP="0077286E">
      <w:pPr>
        <w:autoSpaceDE w:val="0"/>
        <w:autoSpaceDN w:val="0"/>
        <w:adjustRightInd w:val="0"/>
        <w:spacing w:after="0" w:line="240" w:lineRule="auto"/>
        <w:ind w:left="720"/>
        <w:rPr>
          <w:rFonts w:asciiTheme="minorHAnsi" w:hAnsiTheme="minorHAnsi" w:cstheme="minorHAnsi"/>
        </w:rPr>
      </w:pPr>
      <w:r w:rsidRPr="00E57784">
        <w:rPr>
          <w:rFonts w:asciiTheme="minorHAnsi" w:hAnsiTheme="minorHAnsi" w:cstheme="minorHAnsi"/>
        </w:rPr>
        <w:t xml:space="preserve"> </w:t>
      </w:r>
    </w:p>
    <w:p w:rsidR="00260C9F" w:rsidRPr="00E57784" w:rsidRDefault="0077286E" w:rsidP="001335FF">
      <w:pPr>
        <w:numPr>
          <w:ilvl w:val="1"/>
          <w:numId w:val="44"/>
        </w:numPr>
        <w:autoSpaceDE w:val="0"/>
        <w:autoSpaceDN w:val="0"/>
        <w:adjustRightInd w:val="0"/>
        <w:spacing w:after="0" w:line="240" w:lineRule="auto"/>
        <w:ind w:left="720" w:firstLine="0"/>
        <w:rPr>
          <w:rFonts w:asciiTheme="minorHAnsi" w:hAnsiTheme="minorHAnsi" w:cstheme="minorHAnsi"/>
        </w:rPr>
      </w:pPr>
      <w:r w:rsidRPr="00E57784">
        <w:rPr>
          <w:rFonts w:asciiTheme="minorHAnsi" w:hAnsiTheme="minorHAnsi" w:cstheme="minorHAnsi"/>
        </w:rPr>
        <w:lastRenderedPageBreak/>
        <w:t xml:space="preserve">En el caso de los Planes Operativos Anuales, Swisscontact no ha estado al día en algunas de las entregas. Además, se menciona que el proyecto en el Componente de Cooperación Técnica se encuentra con una ejecución presupuestaria atrasada en un 33% y en el caso del Componente Financiero el atraso es del 80%. </w:t>
      </w:r>
      <w:r w:rsidR="00E60235" w:rsidRPr="00E57784">
        <w:rPr>
          <w:rFonts w:asciiTheme="minorHAnsi" w:hAnsiTheme="minorHAnsi" w:cstheme="minorHAnsi"/>
        </w:rPr>
        <w:t xml:space="preserve">En cuanto a las categorías de gasto, según la Representación el rubro que se encuentra </w:t>
      </w:r>
      <w:r w:rsidR="00EC0DD5" w:rsidRPr="00E57784">
        <w:rPr>
          <w:rFonts w:asciiTheme="minorHAnsi" w:hAnsiTheme="minorHAnsi" w:cstheme="minorHAnsi"/>
        </w:rPr>
        <w:t>más</w:t>
      </w:r>
      <w:r w:rsidR="00E60235" w:rsidRPr="00E57784">
        <w:rPr>
          <w:rFonts w:asciiTheme="minorHAnsi" w:hAnsiTheme="minorHAnsi" w:cstheme="minorHAnsi"/>
        </w:rPr>
        <w:t xml:space="preserve"> atrasado presupuestariamente es el de mercadeo. </w:t>
      </w:r>
    </w:p>
    <w:p w:rsidR="00E60235" w:rsidRPr="00E57784" w:rsidRDefault="00E60235" w:rsidP="00E60235">
      <w:pPr>
        <w:pStyle w:val="ListParagraph"/>
        <w:spacing w:after="0" w:line="240" w:lineRule="auto"/>
        <w:rPr>
          <w:rFonts w:asciiTheme="minorHAnsi" w:hAnsiTheme="minorHAnsi" w:cstheme="minorHAnsi"/>
        </w:rPr>
      </w:pPr>
    </w:p>
    <w:p w:rsidR="00E60235" w:rsidRPr="00E57784" w:rsidRDefault="00E60235" w:rsidP="001335FF">
      <w:pPr>
        <w:numPr>
          <w:ilvl w:val="1"/>
          <w:numId w:val="44"/>
        </w:numPr>
        <w:autoSpaceDE w:val="0"/>
        <w:autoSpaceDN w:val="0"/>
        <w:adjustRightInd w:val="0"/>
        <w:spacing w:after="0" w:line="240" w:lineRule="auto"/>
        <w:ind w:left="720" w:firstLine="0"/>
        <w:rPr>
          <w:rFonts w:asciiTheme="minorHAnsi" w:hAnsiTheme="minorHAnsi" w:cstheme="minorHAnsi"/>
        </w:rPr>
      </w:pPr>
      <w:r w:rsidRPr="00E57784">
        <w:rPr>
          <w:rFonts w:asciiTheme="minorHAnsi" w:hAnsiTheme="minorHAnsi" w:cstheme="minorHAnsi"/>
        </w:rPr>
        <w:t xml:space="preserve">Por otra parte, las contrataciones de servicios de consultoría por Swisscontact se han realizado dentro de plazos razonables y que además la documentación de suporte ha sido adecuada. En cuanto a los sistemas de </w:t>
      </w:r>
      <w:r w:rsidR="00B86D7A" w:rsidRPr="00E57784">
        <w:rPr>
          <w:rFonts w:asciiTheme="minorHAnsi" w:hAnsiTheme="minorHAnsi" w:cstheme="minorHAnsi"/>
        </w:rPr>
        <w:t xml:space="preserve">control fiduciario y de adquisiciones, </w:t>
      </w:r>
      <w:r w:rsidRPr="00E57784">
        <w:rPr>
          <w:rFonts w:asciiTheme="minorHAnsi" w:hAnsiTheme="minorHAnsi" w:cstheme="minorHAnsi"/>
        </w:rPr>
        <w:t xml:space="preserve"> se ha encontrado que los mismos son generalmente adecuados </w:t>
      </w:r>
      <w:r w:rsidR="00B86D7A" w:rsidRPr="00E57784">
        <w:rPr>
          <w:rFonts w:asciiTheme="minorHAnsi" w:hAnsiTheme="minorHAnsi" w:cstheme="minorHAnsi"/>
        </w:rPr>
        <w:t xml:space="preserve">tanto en Swisscontact como en </w:t>
      </w:r>
      <w:r w:rsidR="006E7DBC" w:rsidRPr="00E57784">
        <w:rPr>
          <w:rFonts w:asciiTheme="minorHAnsi" w:hAnsiTheme="minorHAnsi" w:cstheme="minorHAnsi"/>
        </w:rPr>
        <w:t>APAGUIZ</w:t>
      </w:r>
      <w:r w:rsidR="00B86D7A" w:rsidRPr="00E57784">
        <w:rPr>
          <w:rFonts w:asciiTheme="minorHAnsi" w:hAnsiTheme="minorHAnsi" w:cstheme="minorHAnsi"/>
        </w:rPr>
        <w:t xml:space="preserve">, </w:t>
      </w:r>
      <w:r w:rsidRPr="00E57784">
        <w:rPr>
          <w:rFonts w:asciiTheme="minorHAnsi" w:hAnsiTheme="minorHAnsi" w:cstheme="minorHAnsi"/>
        </w:rPr>
        <w:t>aunque existen algunas limitaciones</w:t>
      </w:r>
      <w:r w:rsidR="00B86D7A" w:rsidRPr="00E57784">
        <w:rPr>
          <w:rFonts w:asciiTheme="minorHAnsi" w:hAnsiTheme="minorHAnsi" w:cstheme="minorHAnsi"/>
        </w:rPr>
        <w:t xml:space="preserve"> que deben ser superadas. </w:t>
      </w:r>
      <w:r w:rsidRPr="00E57784">
        <w:rPr>
          <w:rFonts w:asciiTheme="minorHAnsi" w:hAnsiTheme="minorHAnsi" w:cstheme="minorHAnsi"/>
        </w:rPr>
        <w:t xml:space="preserve"> </w:t>
      </w:r>
    </w:p>
    <w:p w:rsidR="007B440F" w:rsidRPr="00E57784" w:rsidRDefault="007B440F" w:rsidP="007B440F">
      <w:pPr>
        <w:pStyle w:val="ListParagraph"/>
        <w:spacing w:after="0" w:line="240" w:lineRule="auto"/>
        <w:rPr>
          <w:rFonts w:asciiTheme="minorHAnsi" w:hAnsiTheme="minorHAnsi" w:cstheme="minorHAnsi"/>
        </w:rPr>
      </w:pPr>
    </w:p>
    <w:p w:rsidR="007B440F" w:rsidRPr="00E57784" w:rsidRDefault="007B440F" w:rsidP="001335FF">
      <w:pPr>
        <w:numPr>
          <w:ilvl w:val="1"/>
          <w:numId w:val="44"/>
        </w:numPr>
        <w:autoSpaceDE w:val="0"/>
        <w:autoSpaceDN w:val="0"/>
        <w:adjustRightInd w:val="0"/>
        <w:spacing w:after="0" w:line="240" w:lineRule="auto"/>
        <w:ind w:left="720" w:firstLine="0"/>
        <w:rPr>
          <w:rFonts w:asciiTheme="minorHAnsi" w:hAnsiTheme="minorHAnsi" w:cstheme="minorHAnsi"/>
        </w:rPr>
      </w:pPr>
      <w:r w:rsidRPr="00E57784">
        <w:rPr>
          <w:rFonts w:asciiTheme="minorHAnsi" w:hAnsiTheme="minorHAnsi" w:cstheme="minorHAnsi"/>
        </w:rPr>
        <w:t xml:space="preserve">Desde el punto de vista de la eficiencia en la ejecución, la Representación considera que tanto en el caso de Swisscontact como </w:t>
      </w:r>
      <w:r w:rsidR="006E7DBC" w:rsidRPr="00E57784">
        <w:rPr>
          <w:rFonts w:asciiTheme="minorHAnsi" w:hAnsiTheme="minorHAnsi" w:cstheme="minorHAnsi"/>
        </w:rPr>
        <w:t>APAGUIZ</w:t>
      </w:r>
      <w:r w:rsidRPr="00E57784">
        <w:rPr>
          <w:rFonts w:asciiTheme="minorHAnsi" w:hAnsiTheme="minorHAnsi" w:cstheme="minorHAnsi"/>
        </w:rPr>
        <w:t xml:space="preserve">, la misma es satisfactorio, aunque con algunas limitaciones. De la misma manera, considera también que la coordinación entre Swisscontact y </w:t>
      </w:r>
      <w:r w:rsidR="006E7DBC" w:rsidRPr="00E57784">
        <w:rPr>
          <w:rFonts w:asciiTheme="minorHAnsi" w:hAnsiTheme="minorHAnsi" w:cstheme="minorHAnsi"/>
        </w:rPr>
        <w:t>APAGUIZ</w:t>
      </w:r>
      <w:r w:rsidRPr="00E57784">
        <w:rPr>
          <w:rFonts w:asciiTheme="minorHAnsi" w:hAnsiTheme="minorHAnsi" w:cstheme="minorHAnsi"/>
        </w:rPr>
        <w:t xml:space="preserve"> se realiza eficientemente pero con baja efectividad. </w:t>
      </w:r>
      <w:r w:rsidR="002C00F4" w:rsidRPr="00E57784">
        <w:rPr>
          <w:rFonts w:asciiTheme="minorHAnsi" w:hAnsiTheme="minorHAnsi" w:cstheme="minorHAnsi"/>
        </w:rPr>
        <w:t xml:space="preserve">La efectividad del proyecto bajo responsabilidad de Swisscontact es considera </w:t>
      </w:r>
      <w:r w:rsidR="00AD3415" w:rsidRPr="00E57784">
        <w:rPr>
          <w:rFonts w:asciiTheme="minorHAnsi" w:hAnsiTheme="minorHAnsi" w:cstheme="minorHAnsi"/>
        </w:rPr>
        <w:t>adecuada tanto en cuanto al logro de los productos de los componentes cuanto del propósito.</w:t>
      </w:r>
    </w:p>
    <w:p w:rsidR="00AD3415" w:rsidRPr="00E57784" w:rsidRDefault="00AD3415" w:rsidP="00DD767D">
      <w:pPr>
        <w:pStyle w:val="ListParagraph"/>
        <w:spacing w:after="0" w:line="240" w:lineRule="auto"/>
        <w:rPr>
          <w:rFonts w:asciiTheme="minorHAnsi" w:hAnsiTheme="minorHAnsi" w:cstheme="minorHAnsi"/>
        </w:rPr>
      </w:pPr>
    </w:p>
    <w:p w:rsidR="00AD3415" w:rsidRPr="00E57784" w:rsidRDefault="00AD3415" w:rsidP="001335FF">
      <w:pPr>
        <w:numPr>
          <w:ilvl w:val="1"/>
          <w:numId w:val="44"/>
        </w:numPr>
        <w:autoSpaceDE w:val="0"/>
        <w:autoSpaceDN w:val="0"/>
        <w:adjustRightInd w:val="0"/>
        <w:spacing w:after="0" w:line="240" w:lineRule="auto"/>
        <w:ind w:left="720" w:firstLine="0"/>
        <w:rPr>
          <w:rFonts w:asciiTheme="minorHAnsi" w:hAnsiTheme="minorHAnsi" w:cstheme="minorHAnsi"/>
        </w:rPr>
      </w:pPr>
      <w:r w:rsidRPr="00E57784">
        <w:rPr>
          <w:rFonts w:asciiTheme="minorHAnsi" w:hAnsiTheme="minorHAnsi" w:cstheme="minorHAnsi"/>
        </w:rPr>
        <w:t xml:space="preserve">El </w:t>
      </w:r>
      <w:r w:rsidR="00962642" w:rsidRPr="00E57784">
        <w:rPr>
          <w:rFonts w:asciiTheme="minorHAnsi" w:hAnsiTheme="minorHAnsi" w:cstheme="minorHAnsi"/>
        </w:rPr>
        <w:t>diálogo</w:t>
      </w:r>
      <w:r w:rsidRPr="00E57784">
        <w:rPr>
          <w:rFonts w:asciiTheme="minorHAnsi" w:hAnsiTheme="minorHAnsi" w:cstheme="minorHAnsi"/>
        </w:rPr>
        <w:t xml:space="preserve"> tanto de Swisscontact como de </w:t>
      </w:r>
      <w:r w:rsidR="006E7DBC" w:rsidRPr="00E57784">
        <w:rPr>
          <w:rFonts w:asciiTheme="minorHAnsi" w:hAnsiTheme="minorHAnsi" w:cstheme="minorHAnsi"/>
        </w:rPr>
        <w:t>APAGUIZ</w:t>
      </w:r>
      <w:r w:rsidRPr="00E57784">
        <w:rPr>
          <w:rFonts w:asciiTheme="minorHAnsi" w:hAnsiTheme="minorHAnsi" w:cstheme="minorHAnsi"/>
        </w:rPr>
        <w:t xml:space="preserve"> con la Representación se considera efectivo, siendo  desempeño general del Componente de Cooperación Técnica </w:t>
      </w:r>
      <w:r w:rsidR="001C2DCC" w:rsidRPr="00E57784">
        <w:rPr>
          <w:rFonts w:asciiTheme="minorHAnsi" w:hAnsiTheme="minorHAnsi" w:cstheme="minorHAnsi"/>
        </w:rPr>
        <w:t xml:space="preserve">considerado </w:t>
      </w:r>
      <w:r w:rsidRPr="00E57784">
        <w:rPr>
          <w:rFonts w:asciiTheme="minorHAnsi" w:hAnsiTheme="minorHAnsi" w:cstheme="minorHAnsi"/>
        </w:rPr>
        <w:t xml:space="preserve">similar al de  otros proyectos, pero no </w:t>
      </w:r>
      <w:r w:rsidR="00B97C9F" w:rsidRPr="00E57784">
        <w:rPr>
          <w:rFonts w:asciiTheme="minorHAnsi" w:hAnsiTheme="minorHAnsi" w:cstheme="minorHAnsi"/>
        </w:rPr>
        <w:t>así</w:t>
      </w:r>
      <w:r w:rsidRPr="00E57784">
        <w:rPr>
          <w:rFonts w:asciiTheme="minorHAnsi" w:hAnsiTheme="minorHAnsi" w:cstheme="minorHAnsi"/>
        </w:rPr>
        <w:t xml:space="preserve"> el de </w:t>
      </w:r>
      <w:r w:rsidR="006E7DBC" w:rsidRPr="00E57784">
        <w:rPr>
          <w:rFonts w:asciiTheme="minorHAnsi" w:hAnsiTheme="minorHAnsi" w:cstheme="minorHAnsi"/>
        </w:rPr>
        <w:t>APAGUIZ</w:t>
      </w:r>
      <w:r w:rsidRPr="00E57784">
        <w:rPr>
          <w:rFonts w:asciiTheme="minorHAnsi" w:hAnsiTheme="minorHAnsi" w:cstheme="minorHAnsi"/>
        </w:rPr>
        <w:t xml:space="preserve"> que se considera inferior. </w:t>
      </w:r>
      <w:r w:rsidR="00FF7D5E" w:rsidRPr="00E57784">
        <w:rPr>
          <w:rFonts w:asciiTheme="minorHAnsi" w:hAnsiTheme="minorHAnsi" w:cstheme="minorHAnsi"/>
        </w:rPr>
        <w:t xml:space="preserve"> </w:t>
      </w:r>
    </w:p>
    <w:p w:rsidR="00FF7D5E" w:rsidRPr="00E57784" w:rsidRDefault="00FF7D5E" w:rsidP="00426000">
      <w:pPr>
        <w:pStyle w:val="ListParagraph"/>
        <w:spacing w:after="0" w:line="240" w:lineRule="auto"/>
        <w:rPr>
          <w:rFonts w:asciiTheme="minorHAnsi" w:hAnsiTheme="minorHAnsi" w:cstheme="minorHAnsi"/>
        </w:rPr>
      </w:pPr>
    </w:p>
    <w:p w:rsidR="00FF7D5E" w:rsidRPr="00E57784" w:rsidRDefault="00FF7D5E" w:rsidP="001335FF">
      <w:pPr>
        <w:numPr>
          <w:ilvl w:val="1"/>
          <w:numId w:val="44"/>
        </w:numPr>
        <w:autoSpaceDE w:val="0"/>
        <w:autoSpaceDN w:val="0"/>
        <w:adjustRightInd w:val="0"/>
        <w:spacing w:after="0" w:line="240" w:lineRule="auto"/>
        <w:ind w:left="720" w:firstLine="0"/>
        <w:rPr>
          <w:rFonts w:asciiTheme="minorHAnsi" w:hAnsiTheme="minorHAnsi" w:cstheme="minorHAnsi"/>
        </w:rPr>
      </w:pPr>
      <w:r w:rsidRPr="00E57784">
        <w:rPr>
          <w:rFonts w:asciiTheme="minorHAnsi" w:hAnsiTheme="minorHAnsi" w:cstheme="minorHAnsi"/>
        </w:rPr>
        <w:t xml:space="preserve">A partir de Agosto de 2008, </w:t>
      </w:r>
      <w:r w:rsidR="00426000" w:rsidRPr="00E57784">
        <w:rPr>
          <w:rFonts w:asciiTheme="minorHAnsi" w:hAnsiTheme="minorHAnsi" w:cstheme="minorHAnsi"/>
        </w:rPr>
        <w:t xml:space="preserve">el </w:t>
      </w:r>
      <w:r w:rsidRPr="00E57784">
        <w:rPr>
          <w:rFonts w:asciiTheme="minorHAnsi" w:hAnsiTheme="minorHAnsi" w:cstheme="minorHAnsi"/>
        </w:rPr>
        <w:t>nuevo equipo responsable por el monitoreo del proyecto</w:t>
      </w:r>
      <w:r w:rsidR="00426000" w:rsidRPr="00E57784">
        <w:rPr>
          <w:rFonts w:asciiTheme="minorHAnsi" w:hAnsiTheme="minorHAnsi" w:cstheme="minorHAnsi"/>
        </w:rPr>
        <w:t xml:space="preserve"> en la Representación del BID</w:t>
      </w:r>
      <w:r w:rsidRPr="00E57784">
        <w:rPr>
          <w:rFonts w:asciiTheme="minorHAnsi" w:hAnsiTheme="minorHAnsi" w:cstheme="minorHAnsi"/>
        </w:rPr>
        <w:t xml:space="preserve">, </w:t>
      </w:r>
      <w:r w:rsidR="00426000" w:rsidRPr="00E57784">
        <w:rPr>
          <w:rFonts w:asciiTheme="minorHAnsi" w:hAnsiTheme="minorHAnsi" w:cstheme="minorHAnsi"/>
        </w:rPr>
        <w:t>inició</w:t>
      </w:r>
      <w:r w:rsidRPr="00E57784">
        <w:rPr>
          <w:rFonts w:asciiTheme="minorHAnsi" w:hAnsiTheme="minorHAnsi" w:cstheme="minorHAnsi"/>
        </w:rPr>
        <w:t xml:space="preserve"> una serie de diálogos con Swisscontact y con </w:t>
      </w:r>
      <w:r w:rsidR="006E7DBC" w:rsidRPr="00E57784">
        <w:rPr>
          <w:rFonts w:asciiTheme="minorHAnsi" w:hAnsiTheme="minorHAnsi" w:cstheme="minorHAnsi"/>
        </w:rPr>
        <w:t>APAGUIZ</w:t>
      </w:r>
      <w:r w:rsidRPr="00E57784">
        <w:rPr>
          <w:rFonts w:asciiTheme="minorHAnsi" w:hAnsiTheme="minorHAnsi" w:cstheme="minorHAnsi"/>
        </w:rPr>
        <w:t xml:space="preserve"> seguido de varias misiones </w:t>
      </w:r>
      <w:r w:rsidR="00426000" w:rsidRPr="00E57784">
        <w:rPr>
          <w:rFonts w:asciiTheme="minorHAnsi" w:hAnsiTheme="minorHAnsi" w:cstheme="minorHAnsi"/>
        </w:rPr>
        <w:t xml:space="preserve">periódicas </w:t>
      </w:r>
      <w:r w:rsidRPr="00E57784">
        <w:rPr>
          <w:rFonts w:asciiTheme="minorHAnsi" w:hAnsiTheme="minorHAnsi" w:cstheme="minorHAnsi"/>
        </w:rPr>
        <w:t xml:space="preserve">de seguimiento </w:t>
      </w:r>
      <w:r w:rsidR="00426000" w:rsidRPr="00E57784">
        <w:rPr>
          <w:rFonts w:asciiTheme="minorHAnsi" w:hAnsiTheme="minorHAnsi" w:cstheme="minorHAnsi"/>
        </w:rPr>
        <w:t xml:space="preserve">a la sede del proyecto en Danlí. Como resultado, se </w:t>
      </w:r>
      <w:r w:rsidR="007023EB" w:rsidRPr="00E57784">
        <w:rPr>
          <w:rFonts w:asciiTheme="minorHAnsi" w:hAnsiTheme="minorHAnsi" w:cstheme="minorHAnsi"/>
        </w:rPr>
        <w:t xml:space="preserve">realizaron misiones de seguimiento y monitoreo de resultados y se </w:t>
      </w:r>
      <w:r w:rsidR="00426000" w:rsidRPr="00E57784">
        <w:rPr>
          <w:rFonts w:asciiTheme="minorHAnsi" w:hAnsiTheme="minorHAnsi" w:cstheme="minorHAnsi"/>
        </w:rPr>
        <w:t xml:space="preserve">definieron un conjunto </w:t>
      </w:r>
      <w:r w:rsidRPr="00E57784">
        <w:rPr>
          <w:rFonts w:asciiTheme="minorHAnsi" w:hAnsiTheme="minorHAnsi" w:cstheme="minorHAnsi"/>
        </w:rPr>
        <w:t xml:space="preserve"> </w:t>
      </w:r>
      <w:r w:rsidR="00426000" w:rsidRPr="00E57784">
        <w:rPr>
          <w:rFonts w:asciiTheme="minorHAnsi" w:hAnsiTheme="minorHAnsi" w:cstheme="minorHAnsi"/>
        </w:rPr>
        <w:t xml:space="preserve">de medidas correcticas para acelerar la ejecución y corregir las deficiencias observadas. Los planes de acción correspondientes fueron ampliamente discutidos y acordados con Swisscontact y </w:t>
      </w:r>
      <w:r w:rsidR="006E7DBC" w:rsidRPr="00E57784">
        <w:rPr>
          <w:rFonts w:asciiTheme="minorHAnsi" w:hAnsiTheme="minorHAnsi" w:cstheme="minorHAnsi"/>
        </w:rPr>
        <w:t>APAGUIZ</w:t>
      </w:r>
      <w:r w:rsidR="00426000" w:rsidRPr="00E57784">
        <w:rPr>
          <w:rFonts w:asciiTheme="minorHAnsi" w:hAnsiTheme="minorHAnsi" w:cstheme="minorHAnsi"/>
        </w:rPr>
        <w:t xml:space="preserve">. En líneas generales, se ha observado que las medidas acordadas fueron o están siendo  implementadas. Este más intenso seguimiento del proyecto en forma oportuna ha dado buenos resultados.  </w:t>
      </w:r>
    </w:p>
    <w:p w:rsidR="00A746A4" w:rsidRPr="00E57784" w:rsidRDefault="00A746A4" w:rsidP="00A746A4">
      <w:pPr>
        <w:pStyle w:val="ListParagraph"/>
        <w:rPr>
          <w:rFonts w:asciiTheme="minorHAnsi" w:hAnsiTheme="minorHAnsi" w:cstheme="minorHAnsi"/>
          <w:b/>
          <w:sz w:val="24"/>
          <w:szCs w:val="24"/>
        </w:rPr>
      </w:pPr>
    </w:p>
    <w:p w:rsidR="00B34DEA" w:rsidRPr="00E57784" w:rsidRDefault="007954DE" w:rsidP="00EC622D">
      <w:pPr>
        <w:pStyle w:val="ListParagraph"/>
        <w:numPr>
          <w:ilvl w:val="0"/>
          <w:numId w:val="48"/>
        </w:numPr>
        <w:spacing w:after="0" w:line="240" w:lineRule="auto"/>
        <w:ind w:left="1080"/>
        <w:jc w:val="center"/>
        <w:rPr>
          <w:rFonts w:asciiTheme="minorHAnsi" w:hAnsiTheme="minorHAnsi" w:cstheme="minorHAnsi"/>
          <w:b/>
          <w:sz w:val="24"/>
          <w:szCs w:val="24"/>
        </w:rPr>
      </w:pPr>
      <w:r w:rsidRPr="00E57784">
        <w:rPr>
          <w:rFonts w:asciiTheme="minorHAnsi" w:hAnsiTheme="minorHAnsi" w:cstheme="minorHAnsi"/>
          <w:b/>
          <w:sz w:val="24"/>
          <w:szCs w:val="24"/>
        </w:rPr>
        <w:t xml:space="preserve">LECCIONES APRENDIDAS Y </w:t>
      </w:r>
      <w:r w:rsidR="00F342A8" w:rsidRPr="00E57784">
        <w:rPr>
          <w:rFonts w:asciiTheme="minorHAnsi" w:hAnsiTheme="minorHAnsi" w:cstheme="minorHAnsi"/>
          <w:b/>
          <w:sz w:val="24"/>
          <w:szCs w:val="24"/>
        </w:rPr>
        <w:t xml:space="preserve">BUENAS PRACTICAS </w:t>
      </w:r>
    </w:p>
    <w:p w:rsidR="007954DE" w:rsidRPr="00E57784" w:rsidRDefault="007954DE" w:rsidP="00DD767D">
      <w:pPr>
        <w:pStyle w:val="ListParagraph"/>
        <w:spacing w:after="0" w:line="240" w:lineRule="auto"/>
        <w:rPr>
          <w:rFonts w:asciiTheme="minorHAnsi" w:hAnsiTheme="minorHAnsi" w:cstheme="minorHAnsi"/>
        </w:rPr>
      </w:pPr>
    </w:p>
    <w:p w:rsidR="007954DE" w:rsidRPr="00E57784" w:rsidRDefault="009247B1" w:rsidP="00DD767D">
      <w:pPr>
        <w:pStyle w:val="ListParagraph"/>
        <w:spacing w:after="0" w:line="240" w:lineRule="auto"/>
        <w:rPr>
          <w:rFonts w:asciiTheme="minorHAnsi" w:hAnsiTheme="minorHAnsi" w:cstheme="minorHAnsi"/>
        </w:rPr>
      </w:pPr>
      <w:r w:rsidRPr="00E57784">
        <w:rPr>
          <w:rFonts w:asciiTheme="minorHAnsi" w:hAnsiTheme="minorHAnsi" w:cstheme="minorHAnsi"/>
        </w:rPr>
        <w:t>7</w:t>
      </w:r>
      <w:r w:rsidR="007954DE" w:rsidRPr="00E57784">
        <w:rPr>
          <w:rFonts w:asciiTheme="minorHAnsi" w:hAnsiTheme="minorHAnsi" w:cstheme="minorHAnsi"/>
        </w:rPr>
        <w:t>.01</w:t>
      </w:r>
      <w:r w:rsidR="007954DE" w:rsidRPr="00E57784">
        <w:rPr>
          <w:rFonts w:asciiTheme="minorHAnsi" w:hAnsiTheme="minorHAnsi" w:cstheme="minorHAnsi"/>
        </w:rPr>
        <w:tab/>
        <w:t xml:space="preserve">Entre los campos de actividad de Swisscontact en el Componente de </w:t>
      </w:r>
      <w:r w:rsidR="005B7C78" w:rsidRPr="00E57784">
        <w:rPr>
          <w:rFonts w:asciiTheme="minorHAnsi" w:hAnsiTheme="minorHAnsi" w:cstheme="minorHAnsi"/>
        </w:rPr>
        <w:t>Cooperación</w:t>
      </w:r>
      <w:r w:rsidR="007954DE" w:rsidRPr="00E57784">
        <w:rPr>
          <w:rFonts w:asciiTheme="minorHAnsi" w:hAnsiTheme="minorHAnsi" w:cstheme="minorHAnsi"/>
        </w:rPr>
        <w:t xml:space="preserve"> </w:t>
      </w:r>
      <w:r w:rsidR="005B7C78" w:rsidRPr="00E57784">
        <w:rPr>
          <w:rFonts w:asciiTheme="minorHAnsi" w:hAnsiTheme="minorHAnsi" w:cstheme="minorHAnsi"/>
        </w:rPr>
        <w:t>Técnica</w:t>
      </w:r>
      <w:r w:rsidR="007954DE" w:rsidRPr="00E57784">
        <w:rPr>
          <w:rFonts w:asciiTheme="minorHAnsi" w:hAnsiTheme="minorHAnsi" w:cstheme="minorHAnsi"/>
        </w:rPr>
        <w:t xml:space="preserve">, se encuentra la preparación de informes sobre </w:t>
      </w:r>
      <w:r w:rsidR="005B7C78" w:rsidRPr="00E57784">
        <w:rPr>
          <w:rFonts w:asciiTheme="minorHAnsi" w:hAnsiTheme="minorHAnsi" w:cstheme="minorHAnsi"/>
        </w:rPr>
        <w:t xml:space="preserve">lecciones aprendidas y sistematización de resultados. En 13 de Mayo de 2010, Swisscontact publicó  un informe sobre “Aspectos Diferenciales y lecciones aprendidas del proyecto” en el cual señala que el proyecto “…. Se ha posicionado como iniciativa líder en el fomento de </w:t>
      </w:r>
      <w:r w:rsidR="003B78BB" w:rsidRPr="00E57784">
        <w:rPr>
          <w:rFonts w:asciiTheme="minorHAnsi" w:hAnsiTheme="minorHAnsi" w:cstheme="minorHAnsi"/>
        </w:rPr>
        <w:t>“</w:t>
      </w:r>
      <w:r w:rsidR="005B7C78" w:rsidRPr="00E57784">
        <w:rPr>
          <w:rFonts w:asciiTheme="minorHAnsi" w:hAnsiTheme="minorHAnsi" w:cstheme="minorHAnsi"/>
        </w:rPr>
        <w:t>cadenas</w:t>
      </w:r>
      <w:r w:rsidR="003B78BB" w:rsidRPr="00E57784">
        <w:rPr>
          <w:rFonts w:asciiTheme="minorHAnsi" w:hAnsiTheme="minorHAnsi" w:cstheme="minorHAnsi"/>
        </w:rPr>
        <w:t>”</w:t>
      </w:r>
      <w:r w:rsidR="005B7C78" w:rsidRPr="00E57784">
        <w:rPr>
          <w:rFonts w:asciiTheme="minorHAnsi" w:hAnsiTheme="minorHAnsi" w:cstheme="minorHAnsi"/>
        </w:rPr>
        <w:t xml:space="preserve"> de valor, tanto por su efectividad y rapidez de respuesta a la demanda del grupo meta como por su capacidad de innovar, flexibilidad y la aplicación de apoyo a los diferentes socios y en los niveles micro y macro, destacándose en este sentido como un elemento diferenciador la participación y aportes de la ARSO en la plataforma de planificación estratégica territorial.”</w:t>
      </w:r>
    </w:p>
    <w:p w:rsidR="007954DE" w:rsidRPr="00E57784" w:rsidRDefault="007954DE" w:rsidP="00DD767D">
      <w:pPr>
        <w:pStyle w:val="ListParagraph"/>
        <w:spacing w:after="0" w:line="240" w:lineRule="auto"/>
        <w:rPr>
          <w:rFonts w:asciiTheme="minorHAnsi" w:hAnsiTheme="minorHAnsi" w:cstheme="minorHAnsi"/>
        </w:rPr>
      </w:pPr>
    </w:p>
    <w:p w:rsidR="005B7C78" w:rsidRPr="00E57784" w:rsidRDefault="006F552B" w:rsidP="001335FF">
      <w:pPr>
        <w:pStyle w:val="ListParagraph"/>
        <w:numPr>
          <w:ilvl w:val="1"/>
          <w:numId w:val="45"/>
        </w:numPr>
        <w:spacing w:after="0" w:line="240" w:lineRule="auto"/>
        <w:ind w:left="720" w:firstLine="0"/>
        <w:rPr>
          <w:rFonts w:asciiTheme="minorHAnsi" w:hAnsiTheme="minorHAnsi" w:cstheme="minorHAnsi"/>
        </w:rPr>
      </w:pPr>
      <w:r w:rsidRPr="00E57784">
        <w:rPr>
          <w:rFonts w:asciiTheme="minorHAnsi" w:hAnsiTheme="minorHAnsi" w:cstheme="minorHAnsi"/>
        </w:rPr>
        <w:t>Dicho informe contiene además de una descripción de los elementos que a juicio de Swisscontact diferencian el proyecto de otras iniciativas de apoyo a las MIPYME, un conjunto de lecciones aprendidas derivadas de la ejecución del proyecto</w:t>
      </w:r>
      <w:r w:rsidR="00973164" w:rsidRPr="00E57784">
        <w:rPr>
          <w:rFonts w:asciiTheme="minorHAnsi" w:hAnsiTheme="minorHAnsi" w:cstheme="minorHAnsi"/>
        </w:rPr>
        <w:t xml:space="preserve">. </w:t>
      </w:r>
      <w:r w:rsidRPr="00E57784">
        <w:rPr>
          <w:rFonts w:asciiTheme="minorHAnsi" w:hAnsiTheme="minorHAnsi" w:cstheme="minorHAnsi"/>
        </w:rPr>
        <w:t>Por otra parte, se agregan las siguientes lecciones aprendidas adicionales derivadas de esta evaluación:</w:t>
      </w:r>
    </w:p>
    <w:p w:rsidR="00B80143" w:rsidRPr="00E57784" w:rsidRDefault="00B80143" w:rsidP="00B80143">
      <w:pPr>
        <w:pStyle w:val="ListParagraph"/>
        <w:spacing w:before="120" w:after="0" w:line="240" w:lineRule="auto"/>
        <w:rPr>
          <w:rFonts w:asciiTheme="minorHAnsi" w:hAnsiTheme="minorHAnsi" w:cstheme="minorHAnsi"/>
        </w:rPr>
      </w:pPr>
    </w:p>
    <w:p w:rsidR="00B80143" w:rsidRPr="00E57784" w:rsidRDefault="00B80143" w:rsidP="001335FF">
      <w:pPr>
        <w:pStyle w:val="ListParagraph"/>
        <w:numPr>
          <w:ilvl w:val="0"/>
          <w:numId w:val="11"/>
        </w:numPr>
        <w:spacing w:before="120" w:after="0" w:line="240" w:lineRule="auto"/>
        <w:rPr>
          <w:rFonts w:asciiTheme="minorHAnsi" w:hAnsiTheme="minorHAnsi" w:cstheme="minorHAnsi"/>
        </w:rPr>
      </w:pPr>
      <w:r w:rsidRPr="00E57784">
        <w:rPr>
          <w:rFonts w:asciiTheme="minorHAnsi" w:hAnsiTheme="minorHAnsi" w:cstheme="minorHAnsi"/>
        </w:rPr>
        <w:t xml:space="preserve">El diseño conjunto con los ejecutores y con la participación de beneficiarios y otros interesados debe ser considerado como condición necesaria para el logro de los objetivos de desarrollo. El Marco Lógico e indicadores deben también ser elaborados durante la etapa de diseño y con amplia participación. </w:t>
      </w:r>
    </w:p>
    <w:p w:rsidR="00B80143" w:rsidRPr="00E57784" w:rsidRDefault="00B80143" w:rsidP="00B80143">
      <w:pPr>
        <w:pStyle w:val="ListParagraph"/>
        <w:spacing w:before="120" w:after="0" w:line="240" w:lineRule="auto"/>
        <w:ind w:left="1440"/>
        <w:rPr>
          <w:rFonts w:asciiTheme="minorHAnsi" w:hAnsiTheme="minorHAnsi" w:cstheme="minorHAnsi"/>
        </w:rPr>
      </w:pPr>
    </w:p>
    <w:p w:rsidR="007954DE" w:rsidRPr="00E57784" w:rsidRDefault="00422ADA" w:rsidP="001335FF">
      <w:pPr>
        <w:pStyle w:val="ListParagraph"/>
        <w:numPr>
          <w:ilvl w:val="0"/>
          <w:numId w:val="11"/>
        </w:numPr>
        <w:spacing w:before="120" w:after="0" w:line="240" w:lineRule="auto"/>
        <w:rPr>
          <w:rFonts w:asciiTheme="minorHAnsi" w:hAnsiTheme="minorHAnsi" w:cstheme="minorHAnsi"/>
        </w:rPr>
      </w:pPr>
      <w:r w:rsidRPr="00E57784">
        <w:rPr>
          <w:rFonts w:asciiTheme="minorHAnsi" w:hAnsiTheme="minorHAnsi" w:cstheme="minorHAnsi"/>
        </w:rPr>
        <w:lastRenderedPageBreak/>
        <w:t xml:space="preserve">Los proyectos cuya ejecución requiere la participación adicional de un co-ejecutor, deben asegurar que el convenio de coparticipación haya sido elabora y aprobado con anticipación para permitir un rápido primer desembolso y así, evitar atrasos en la iniciación de las actividades. </w:t>
      </w:r>
    </w:p>
    <w:p w:rsidR="00422ADA" w:rsidRPr="00E57784" w:rsidRDefault="00422ADA" w:rsidP="00422ADA">
      <w:pPr>
        <w:pStyle w:val="ListParagraph"/>
        <w:spacing w:before="120" w:after="0" w:line="240" w:lineRule="auto"/>
        <w:ind w:left="1440"/>
        <w:rPr>
          <w:rFonts w:asciiTheme="minorHAnsi" w:hAnsiTheme="minorHAnsi" w:cstheme="minorHAnsi"/>
        </w:rPr>
      </w:pPr>
    </w:p>
    <w:p w:rsidR="00422ADA" w:rsidRPr="00E57784" w:rsidRDefault="00422ADA" w:rsidP="001335FF">
      <w:pPr>
        <w:pStyle w:val="ListParagraph"/>
        <w:numPr>
          <w:ilvl w:val="0"/>
          <w:numId w:val="11"/>
        </w:numPr>
        <w:spacing w:after="0" w:line="240" w:lineRule="auto"/>
        <w:rPr>
          <w:rFonts w:asciiTheme="minorHAnsi" w:hAnsiTheme="minorHAnsi" w:cstheme="minorHAnsi"/>
        </w:rPr>
      </w:pPr>
      <w:r w:rsidRPr="00E57784">
        <w:rPr>
          <w:rFonts w:asciiTheme="minorHAnsi" w:hAnsiTheme="minorHAnsi" w:cstheme="minorHAnsi"/>
        </w:rPr>
        <w:t xml:space="preserve">Tanto el ejecutor como el co-ejecutor deben recibir </w:t>
      </w:r>
      <w:r w:rsidR="004F2AAA" w:rsidRPr="00E57784">
        <w:rPr>
          <w:rFonts w:asciiTheme="minorHAnsi" w:hAnsiTheme="minorHAnsi" w:cstheme="minorHAnsi"/>
        </w:rPr>
        <w:t xml:space="preserve">antes de iniciar el proyecto </w:t>
      </w:r>
      <w:r w:rsidRPr="00E57784">
        <w:rPr>
          <w:rFonts w:asciiTheme="minorHAnsi" w:hAnsiTheme="minorHAnsi" w:cstheme="minorHAnsi"/>
        </w:rPr>
        <w:t>orientación detallada sobre los procedimientos aplicables a la ejecución, la misma que debe ser repetida con la periodicidad que sea necesaria para asegurar el perfecto entendimiento de los requisitos de ejecución.</w:t>
      </w:r>
    </w:p>
    <w:p w:rsidR="00B80143" w:rsidRPr="00E57784" w:rsidRDefault="00B80143" w:rsidP="00B80143">
      <w:pPr>
        <w:pStyle w:val="ListParagraph"/>
        <w:rPr>
          <w:rFonts w:asciiTheme="minorHAnsi" w:hAnsiTheme="minorHAnsi" w:cstheme="minorHAnsi"/>
        </w:rPr>
      </w:pPr>
    </w:p>
    <w:p w:rsidR="00422ADA" w:rsidRPr="00E57784" w:rsidRDefault="001D274C" w:rsidP="001335FF">
      <w:pPr>
        <w:pStyle w:val="ListParagraph"/>
        <w:numPr>
          <w:ilvl w:val="0"/>
          <w:numId w:val="11"/>
        </w:numPr>
        <w:spacing w:after="0" w:line="240" w:lineRule="auto"/>
        <w:rPr>
          <w:rFonts w:asciiTheme="minorHAnsi" w:hAnsiTheme="minorHAnsi" w:cstheme="minorHAnsi"/>
        </w:rPr>
      </w:pPr>
      <w:r w:rsidRPr="00E57784">
        <w:rPr>
          <w:rFonts w:asciiTheme="minorHAnsi" w:hAnsiTheme="minorHAnsi" w:cstheme="minorHAnsi"/>
        </w:rPr>
        <w:t xml:space="preserve">El </w:t>
      </w:r>
      <w:r w:rsidR="000B7D35" w:rsidRPr="00E57784">
        <w:rPr>
          <w:rFonts w:asciiTheme="minorHAnsi" w:hAnsiTheme="minorHAnsi" w:cstheme="minorHAnsi"/>
        </w:rPr>
        <w:t>acompañamiento</w:t>
      </w:r>
      <w:r w:rsidRPr="00E57784">
        <w:rPr>
          <w:rFonts w:asciiTheme="minorHAnsi" w:hAnsiTheme="minorHAnsi" w:cstheme="minorHAnsi"/>
        </w:rPr>
        <w:t xml:space="preserve"> del proyecto debe ser realizado con mayor intensidad en las etapas iniciales de la </w:t>
      </w:r>
      <w:r w:rsidR="000B7D35" w:rsidRPr="00E57784">
        <w:rPr>
          <w:rFonts w:asciiTheme="minorHAnsi" w:hAnsiTheme="minorHAnsi" w:cstheme="minorHAnsi"/>
        </w:rPr>
        <w:t xml:space="preserve">ejecución, no solo para asegurar el fiel cumplimiento de los varios requisitos </w:t>
      </w:r>
      <w:r w:rsidR="0033241A" w:rsidRPr="00E57784">
        <w:rPr>
          <w:rFonts w:asciiTheme="minorHAnsi" w:hAnsiTheme="minorHAnsi" w:cstheme="minorHAnsi"/>
        </w:rPr>
        <w:t>sino</w:t>
      </w:r>
      <w:r w:rsidR="000B7D35" w:rsidRPr="00E57784">
        <w:rPr>
          <w:rFonts w:asciiTheme="minorHAnsi" w:hAnsiTheme="minorHAnsi" w:cstheme="minorHAnsi"/>
        </w:rPr>
        <w:t xml:space="preserve"> como también para garantizar el perfecto entendimiento sobre la naturaleza y objetivos del proyecto por las partes involucradas.</w:t>
      </w:r>
    </w:p>
    <w:p w:rsidR="000B7D35" w:rsidRPr="00E57784" w:rsidRDefault="000B7D35" w:rsidP="000B7D35">
      <w:pPr>
        <w:pStyle w:val="ListParagraph"/>
        <w:rPr>
          <w:rFonts w:asciiTheme="minorHAnsi" w:hAnsiTheme="minorHAnsi" w:cstheme="minorHAnsi"/>
        </w:rPr>
      </w:pPr>
    </w:p>
    <w:p w:rsidR="000B7D35" w:rsidRPr="00E57784" w:rsidRDefault="000B7D35" w:rsidP="001335FF">
      <w:pPr>
        <w:pStyle w:val="ListParagraph"/>
        <w:numPr>
          <w:ilvl w:val="0"/>
          <w:numId w:val="11"/>
        </w:numPr>
        <w:spacing w:after="0" w:line="240" w:lineRule="auto"/>
        <w:rPr>
          <w:rFonts w:asciiTheme="minorHAnsi" w:hAnsiTheme="minorHAnsi" w:cstheme="minorHAnsi"/>
        </w:rPr>
      </w:pPr>
      <w:r w:rsidRPr="00E57784">
        <w:rPr>
          <w:rFonts w:asciiTheme="minorHAnsi" w:hAnsiTheme="minorHAnsi" w:cstheme="minorHAnsi"/>
        </w:rPr>
        <w:t xml:space="preserve">Las visitas de inspección y de acompañamiento y monitoreo con amplia participación de todas las partes involucradas y con un acuerdo formal sobre las medidas a ser tomadas son de mucha utilidad como </w:t>
      </w:r>
      <w:r w:rsidR="00EE4A9D" w:rsidRPr="00E57784">
        <w:rPr>
          <w:rFonts w:asciiTheme="minorHAnsi" w:hAnsiTheme="minorHAnsi" w:cstheme="minorHAnsi"/>
        </w:rPr>
        <w:t>instrumento</w:t>
      </w:r>
      <w:r w:rsidRPr="00E57784">
        <w:rPr>
          <w:rFonts w:asciiTheme="minorHAnsi" w:hAnsiTheme="minorHAnsi" w:cstheme="minorHAnsi"/>
        </w:rPr>
        <w:t xml:space="preserve"> correctivo y de orientación para los ejecutores. </w:t>
      </w:r>
    </w:p>
    <w:p w:rsidR="00EE4A9D" w:rsidRPr="00E57784" w:rsidRDefault="00EE4A9D" w:rsidP="00EE4A9D">
      <w:pPr>
        <w:pStyle w:val="ListParagraph"/>
        <w:rPr>
          <w:rFonts w:asciiTheme="minorHAnsi" w:hAnsiTheme="minorHAnsi" w:cstheme="minorHAnsi"/>
        </w:rPr>
      </w:pPr>
    </w:p>
    <w:p w:rsidR="00EE4A9D" w:rsidRPr="00E57784" w:rsidRDefault="00EE4A9D" w:rsidP="001335FF">
      <w:pPr>
        <w:pStyle w:val="ListParagraph"/>
        <w:numPr>
          <w:ilvl w:val="0"/>
          <w:numId w:val="11"/>
        </w:numPr>
        <w:spacing w:after="0" w:line="240" w:lineRule="auto"/>
        <w:rPr>
          <w:rFonts w:asciiTheme="minorHAnsi" w:hAnsiTheme="minorHAnsi" w:cstheme="minorHAnsi"/>
        </w:rPr>
      </w:pPr>
      <w:r w:rsidRPr="00E57784">
        <w:rPr>
          <w:rFonts w:asciiTheme="minorHAnsi" w:hAnsiTheme="minorHAnsi" w:cstheme="minorHAnsi"/>
        </w:rPr>
        <w:t xml:space="preserve">El análisis de los sistemas de adquisición de los ejecutores debe ser una </w:t>
      </w:r>
      <w:r w:rsidR="003D1C86" w:rsidRPr="00E57784">
        <w:rPr>
          <w:rFonts w:asciiTheme="minorHAnsi" w:hAnsiTheme="minorHAnsi" w:cstheme="minorHAnsi"/>
        </w:rPr>
        <w:t>práctica</w:t>
      </w:r>
      <w:r w:rsidRPr="00E57784">
        <w:rPr>
          <w:rFonts w:asciiTheme="minorHAnsi" w:hAnsiTheme="minorHAnsi" w:cstheme="minorHAnsi"/>
        </w:rPr>
        <w:t xml:space="preserve"> estándar y, si se concluyera que son compatibles con los principios perseguidos por los procedimientos del BID/FOMIN deberían ser adoptados en la ejecución del proyecto. Caso hubiera deficiencias, el proyecto debería contemplar fondos que permitiera </w:t>
      </w:r>
      <w:r w:rsidR="003D1C86" w:rsidRPr="00E57784">
        <w:rPr>
          <w:rFonts w:asciiTheme="minorHAnsi" w:hAnsiTheme="minorHAnsi" w:cstheme="minorHAnsi"/>
        </w:rPr>
        <w:t>reforzar y adecuar los sistemas. Los sistemas propios de los ejecutores deberían ser considerados como la alternativa “default</w:t>
      </w:r>
      <w:r w:rsidR="00010EC0" w:rsidRPr="00E57784">
        <w:rPr>
          <w:rFonts w:asciiTheme="minorHAnsi" w:hAnsiTheme="minorHAnsi" w:cstheme="minorHAnsi"/>
        </w:rPr>
        <w:t>”,</w:t>
      </w:r>
      <w:r w:rsidR="003D1C86" w:rsidRPr="00E57784">
        <w:rPr>
          <w:rFonts w:asciiTheme="minorHAnsi" w:hAnsiTheme="minorHAnsi" w:cstheme="minorHAnsi"/>
        </w:rPr>
        <w:t xml:space="preserve"> quedando el Equipo de Proyecto con la responsabilidad de indicar las razones por las cuales no se adoptaría los sistemas propios de los ejecutores. Esta alternativa trae </w:t>
      </w:r>
      <w:r w:rsidR="00CE4DEF" w:rsidRPr="00E57784">
        <w:rPr>
          <w:rFonts w:asciiTheme="minorHAnsi" w:hAnsiTheme="minorHAnsi" w:cstheme="minorHAnsi"/>
        </w:rPr>
        <w:t xml:space="preserve">como consecuencia </w:t>
      </w:r>
      <w:r w:rsidR="003D1C86" w:rsidRPr="00E57784">
        <w:rPr>
          <w:rFonts w:asciiTheme="minorHAnsi" w:hAnsiTheme="minorHAnsi" w:cstheme="minorHAnsi"/>
        </w:rPr>
        <w:t xml:space="preserve">un fortalecimiento de la capacidad institucional de los ejecutores. </w:t>
      </w:r>
    </w:p>
    <w:p w:rsidR="00221E17" w:rsidRPr="00E57784" w:rsidRDefault="00221E17" w:rsidP="00221E17">
      <w:pPr>
        <w:pStyle w:val="ListParagraph"/>
        <w:rPr>
          <w:rFonts w:asciiTheme="minorHAnsi" w:hAnsiTheme="minorHAnsi" w:cstheme="minorHAnsi"/>
        </w:rPr>
      </w:pPr>
    </w:p>
    <w:p w:rsidR="00221E17" w:rsidRPr="00E57784" w:rsidRDefault="00221E17" w:rsidP="001335FF">
      <w:pPr>
        <w:pStyle w:val="ListParagraph"/>
        <w:numPr>
          <w:ilvl w:val="0"/>
          <w:numId w:val="11"/>
        </w:numPr>
        <w:spacing w:after="0" w:line="240" w:lineRule="auto"/>
        <w:rPr>
          <w:rFonts w:asciiTheme="minorHAnsi" w:hAnsiTheme="minorHAnsi" w:cstheme="minorHAnsi"/>
        </w:rPr>
      </w:pPr>
      <w:r w:rsidRPr="00E57784">
        <w:rPr>
          <w:rFonts w:asciiTheme="minorHAnsi" w:hAnsiTheme="minorHAnsi" w:cstheme="minorHAnsi"/>
        </w:rPr>
        <w:t>El diseño de los proyectos orientados a mejorar la competitividad de microempresas informales debe llevar en consideración la capacidad y velocidad de absorción  en la programación de las actividades que ti</w:t>
      </w:r>
      <w:r w:rsidR="00922915" w:rsidRPr="00E57784">
        <w:rPr>
          <w:rFonts w:asciiTheme="minorHAnsi" w:hAnsiTheme="minorHAnsi" w:cstheme="minorHAnsi"/>
        </w:rPr>
        <w:t xml:space="preserve">enden a requerir mayor tiempo para lograr los resultados esperados. De la misma manera, </w:t>
      </w:r>
      <w:r w:rsidR="009B3F23" w:rsidRPr="00E57784">
        <w:rPr>
          <w:rFonts w:asciiTheme="minorHAnsi" w:hAnsiTheme="minorHAnsi" w:cstheme="minorHAnsi"/>
        </w:rPr>
        <w:t>la ejecución debe ser lo suficientemente flexible para permitir ajustes rápidos sin la necesidad de sujetarse a largos tiempos para la aprobación de modificaciones necesarias. L</w:t>
      </w:r>
      <w:r w:rsidR="00922915" w:rsidRPr="00E57784">
        <w:rPr>
          <w:rFonts w:asciiTheme="minorHAnsi" w:hAnsiTheme="minorHAnsi" w:cstheme="minorHAnsi"/>
        </w:rPr>
        <w:t xml:space="preserve">os objetivos de los proyectos deben ser definidos con realismo, evitando metas ambiciosas y fuera del alcance de las acciones y fondos contemplados. </w:t>
      </w:r>
    </w:p>
    <w:p w:rsidR="00325A35" w:rsidRPr="00E57784" w:rsidRDefault="00325A35" w:rsidP="00325A35">
      <w:pPr>
        <w:pStyle w:val="ListParagraph"/>
        <w:rPr>
          <w:rFonts w:asciiTheme="minorHAnsi" w:hAnsiTheme="minorHAnsi" w:cstheme="minorHAnsi"/>
        </w:rPr>
      </w:pPr>
    </w:p>
    <w:p w:rsidR="00325A35" w:rsidRPr="00E57784" w:rsidRDefault="00325A35" w:rsidP="001335FF">
      <w:pPr>
        <w:pStyle w:val="ListParagraph"/>
        <w:numPr>
          <w:ilvl w:val="0"/>
          <w:numId w:val="11"/>
        </w:numPr>
        <w:spacing w:after="0" w:line="240" w:lineRule="auto"/>
        <w:rPr>
          <w:rFonts w:asciiTheme="minorHAnsi" w:hAnsiTheme="minorHAnsi" w:cstheme="minorHAnsi"/>
        </w:rPr>
      </w:pPr>
      <w:r w:rsidRPr="00E57784">
        <w:rPr>
          <w:rFonts w:asciiTheme="minorHAnsi" w:hAnsiTheme="minorHAnsi" w:cstheme="minorHAnsi"/>
        </w:rPr>
        <w:t>En los proyectos orientados a reforzar la capacidad de las empresas, sean ella</w:t>
      </w:r>
      <w:r w:rsidR="008972A0" w:rsidRPr="00E57784">
        <w:rPr>
          <w:rFonts w:asciiTheme="minorHAnsi" w:hAnsiTheme="minorHAnsi" w:cstheme="minorHAnsi"/>
        </w:rPr>
        <w:t>s</w:t>
      </w:r>
      <w:r w:rsidRPr="00E57784">
        <w:rPr>
          <w:rFonts w:asciiTheme="minorHAnsi" w:hAnsiTheme="minorHAnsi" w:cstheme="minorHAnsi"/>
        </w:rPr>
        <w:t xml:space="preserve"> microempresas o no, la capacidad de respuesta rápida a las demandas debe merecer especial atención y no estar condicionada a los tiempos de proceso o tramites de aprobación. Decisiones empresariales requiere de velocidad en las respuestas que no coinciden con los tiempos burocráticos de los procedimientos tradicionales.</w:t>
      </w:r>
    </w:p>
    <w:p w:rsidR="00A349A5" w:rsidRPr="00E57784" w:rsidRDefault="00A349A5" w:rsidP="00A349A5">
      <w:pPr>
        <w:pStyle w:val="ListParagraph"/>
        <w:rPr>
          <w:rFonts w:asciiTheme="minorHAnsi" w:hAnsiTheme="minorHAnsi" w:cstheme="minorHAnsi"/>
        </w:rPr>
      </w:pPr>
    </w:p>
    <w:p w:rsidR="00A349A5" w:rsidRPr="00E57784" w:rsidRDefault="00A349A5" w:rsidP="001335FF">
      <w:pPr>
        <w:pStyle w:val="ListParagraph"/>
        <w:numPr>
          <w:ilvl w:val="0"/>
          <w:numId w:val="11"/>
        </w:numPr>
        <w:spacing w:after="0" w:line="240" w:lineRule="auto"/>
        <w:rPr>
          <w:rFonts w:asciiTheme="minorHAnsi" w:hAnsiTheme="minorHAnsi" w:cstheme="minorHAnsi"/>
        </w:rPr>
      </w:pPr>
      <w:r w:rsidRPr="00E57784">
        <w:rPr>
          <w:rFonts w:asciiTheme="minorHAnsi" w:hAnsiTheme="minorHAnsi" w:cstheme="minorHAnsi"/>
        </w:rPr>
        <w:t xml:space="preserve">En la formulación del presupuesto de los proyectos que involucran gastos legales para la formalización de empresas y obtención de licencias y registros, entre otros similares, deben llevar en consideración la capacidad de los beneficiarios para cubrirlos con el propósito de evitar situaciones de </w:t>
      </w:r>
      <w:r w:rsidR="00616FE6" w:rsidRPr="00E57784">
        <w:rPr>
          <w:rFonts w:asciiTheme="minorHAnsi" w:hAnsiTheme="minorHAnsi" w:cstheme="minorHAnsi"/>
        </w:rPr>
        <w:t xml:space="preserve">incumplimiento por falta de fondos. </w:t>
      </w:r>
    </w:p>
    <w:p w:rsidR="00616FE6" w:rsidRPr="00E57784" w:rsidRDefault="00616FE6" w:rsidP="00616FE6">
      <w:pPr>
        <w:pStyle w:val="ListParagraph"/>
        <w:rPr>
          <w:rFonts w:asciiTheme="minorHAnsi" w:hAnsiTheme="minorHAnsi" w:cstheme="minorHAnsi"/>
        </w:rPr>
      </w:pPr>
    </w:p>
    <w:p w:rsidR="00616FE6" w:rsidRPr="00E57784" w:rsidRDefault="00616FE6" w:rsidP="001335FF">
      <w:pPr>
        <w:pStyle w:val="ListParagraph"/>
        <w:numPr>
          <w:ilvl w:val="0"/>
          <w:numId w:val="11"/>
        </w:numPr>
        <w:spacing w:after="0" w:line="240" w:lineRule="auto"/>
        <w:rPr>
          <w:rFonts w:asciiTheme="minorHAnsi" w:hAnsiTheme="minorHAnsi" w:cstheme="minorHAnsi"/>
        </w:rPr>
      </w:pPr>
      <w:r w:rsidRPr="00E57784">
        <w:rPr>
          <w:rFonts w:asciiTheme="minorHAnsi" w:hAnsiTheme="minorHAnsi" w:cstheme="minorHAnsi"/>
        </w:rPr>
        <w:t>En los proyectos con componentes de crédito es importante verificar en la etapa de diseño y análisis si, en efecto, los posibles usuarios de crédito reúnen la capacidad financiera y poseen las garantía</w:t>
      </w:r>
      <w:r w:rsidR="00071C77" w:rsidRPr="00E57784">
        <w:rPr>
          <w:rFonts w:asciiTheme="minorHAnsi" w:hAnsiTheme="minorHAnsi" w:cstheme="minorHAnsi"/>
        </w:rPr>
        <w:t>s</w:t>
      </w:r>
      <w:r w:rsidRPr="00E57784">
        <w:rPr>
          <w:rFonts w:asciiTheme="minorHAnsi" w:hAnsiTheme="minorHAnsi" w:cstheme="minorHAnsi"/>
        </w:rPr>
        <w:t xml:space="preserve"> que les permita acceder a los fondos disponibles</w:t>
      </w:r>
      <w:r w:rsidR="00071C77" w:rsidRPr="00E57784">
        <w:rPr>
          <w:rFonts w:asciiTheme="minorHAnsi" w:hAnsiTheme="minorHAnsi" w:cstheme="minorHAnsi"/>
        </w:rPr>
        <w:t xml:space="preserve">. </w:t>
      </w:r>
      <w:r w:rsidR="00914AA8" w:rsidRPr="00E57784">
        <w:rPr>
          <w:rFonts w:asciiTheme="minorHAnsi" w:hAnsiTheme="minorHAnsi" w:cstheme="minorHAnsi"/>
        </w:rPr>
        <w:t xml:space="preserve">De no ser asi, debe contemplarse acciones que faciliten la obtención de créditos. </w:t>
      </w:r>
      <w:r w:rsidR="00071C77" w:rsidRPr="00E57784">
        <w:rPr>
          <w:rFonts w:asciiTheme="minorHAnsi" w:hAnsiTheme="minorHAnsi" w:cstheme="minorHAnsi"/>
        </w:rPr>
        <w:t xml:space="preserve">De igual manera, es importante verificar si los beneficiarios reúnen las condiciones financieras para implementar las recomendaciones </w:t>
      </w:r>
      <w:r w:rsidR="00071C77" w:rsidRPr="00E57784">
        <w:rPr>
          <w:rFonts w:asciiTheme="minorHAnsi" w:hAnsiTheme="minorHAnsi" w:cstheme="minorHAnsi"/>
        </w:rPr>
        <w:lastRenderedPageBreak/>
        <w:t>efectuadas por el equipo técnico del ejecutor que requieren de gastos adicionales no contemplados en el proyecto.</w:t>
      </w:r>
    </w:p>
    <w:p w:rsidR="0021383D" w:rsidRPr="00E57784" w:rsidRDefault="0021383D" w:rsidP="0021383D">
      <w:pPr>
        <w:pStyle w:val="ListParagraph"/>
        <w:rPr>
          <w:rFonts w:asciiTheme="minorHAnsi" w:hAnsiTheme="minorHAnsi" w:cstheme="minorHAnsi"/>
        </w:rPr>
      </w:pPr>
    </w:p>
    <w:p w:rsidR="0021383D" w:rsidRPr="00E57784" w:rsidRDefault="0021383D" w:rsidP="001335FF">
      <w:pPr>
        <w:pStyle w:val="ListParagraph"/>
        <w:numPr>
          <w:ilvl w:val="0"/>
          <w:numId w:val="11"/>
        </w:numPr>
        <w:spacing w:after="0" w:line="240" w:lineRule="auto"/>
        <w:rPr>
          <w:rFonts w:asciiTheme="minorHAnsi" w:hAnsiTheme="minorHAnsi" w:cstheme="minorHAnsi"/>
        </w:rPr>
      </w:pPr>
      <w:r w:rsidRPr="00E57784">
        <w:rPr>
          <w:rFonts w:asciiTheme="minorHAnsi" w:hAnsiTheme="minorHAnsi" w:cstheme="minorHAnsi"/>
        </w:rPr>
        <w:t xml:space="preserve">Los proyectos en el medio rural se confrontan normalmente con dificultades adicionales en la identificación de consultores idóneos </w:t>
      </w:r>
      <w:r w:rsidR="00914AA8" w:rsidRPr="00E57784">
        <w:rPr>
          <w:rFonts w:asciiTheme="minorHAnsi" w:hAnsiTheme="minorHAnsi" w:cstheme="minorHAnsi"/>
        </w:rPr>
        <w:t xml:space="preserve">o </w:t>
      </w:r>
      <w:r w:rsidRPr="00E57784">
        <w:rPr>
          <w:rFonts w:asciiTheme="minorHAnsi" w:hAnsiTheme="minorHAnsi" w:cstheme="minorHAnsi"/>
        </w:rPr>
        <w:t>dispuestos a trabajar fuera de los centros urbanos principales. Los presupuestos de los proyectos deben ser realistas y contemplar sumas adecuadas para la contratación y movilización en localidades geográficamente dispersas.</w:t>
      </w:r>
    </w:p>
    <w:p w:rsidR="00071C77" w:rsidRPr="00E57784" w:rsidRDefault="00071C77" w:rsidP="00071C77">
      <w:pPr>
        <w:pStyle w:val="ListParagraph"/>
        <w:rPr>
          <w:rFonts w:asciiTheme="minorHAnsi" w:hAnsiTheme="minorHAnsi" w:cstheme="minorHAnsi"/>
        </w:rPr>
      </w:pPr>
    </w:p>
    <w:p w:rsidR="00213D5B" w:rsidRPr="00E57784" w:rsidRDefault="00071C77" w:rsidP="001335FF">
      <w:pPr>
        <w:pStyle w:val="ListParagraph"/>
        <w:numPr>
          <w:ilvl w:val="0"/>
          <w:numId w:val="11"/>
        </w:numPr>
        <w:spacing w:after="0" w:line="240" w:lineRule="auto"/>
        <w:rPr>
          <w:rFonts w:asciiTheme="minorHAnsi" w:hAnsiTheme="minorHAnsi" w:cstheme="minorHAnsi"/>
        </w:rPr>
      </w:pPr>
      <w:r w:rsidRPr="00E57784">
        <w:rPr>
          <w:rFonts w:asciiTheme="minorHAnsi" w:hAnsiTheme="minorHAnsi" w:cstheme="minorHAnsi"/>
        </w:rPr>
        <w:t xml:space="preserve">Los proyectos que contemplan la integración de las empresas en </w:t>
      </w:r>
      <w:r w:rsidR="003B78BB" w:rsidRPr="00E57784">
        <w:rPr>
          <w:rFonts w:asciiTheme="minorHAnsi" w:hAnsiTheme="minorHAnsi" w:cstheme="minorHAnsi"/>
        </w:rPr>
        <w:t>“</w:t>
      </w:r>
      <w:r w:rsidRPr="00E57784">
        <w:rPr>
          <w:rFonts w:asciiTheme="minorHAnsi" w:hAnsiTheme="minorHAnsi" w:cstheme="minorHAnsi"/>
        </w:rPr>
        <w:t>cadenas</w:t>
      </w:r>
      <w:r w:rsidR="003B78BB" w:rsidRPr="00E57784">
        <w:rPr>
          <w:rFonts w:asciiTheme="minorHAnsi" w:hAnsiTheme="minorHAnsi" w:cstheme="minorHAnsi"/>
        </w:rPr>
        <w:t>”</w:t>
      </w:r>
      <w:r w:rsidRPr="00E57784">
        <w:rPr>
          <w:rFonts w:asciiTheme="minorHAnsi" w:hAnsiTheme="minorHAnsi" w:cstheme="minorHAnsi"/>
        </w:rPr>
        <w:t xml:space="preserve"> de valor deben basarse en un análisis profundo de la capacidad mínima que las empresas deben  tener para articularse con otras en forma efectiva y eficiente</w:t>
      </w:r>
      <w:r w:rsidR="00F25F1D" w:rsidRPr="00E57784">
        <w:rPr>
          <w:rFonts w:asciiTheme="minorHAnsi" w:hAnsiTheme="minorHAnsi" w:cstheme="minorHAnsi"/>
        </w:rPr>
        <w:t xml:space="preserve"> o convertir a las más avanzadas en empresas anclas que dinamicen la </w:t>
      </w:r>
      <w:r w:rsidR="003B78BB" w:rsidRPr="00E57784">
        <w:rPr>
          <w:rFonts w:asciiTheme="minorHAnsi" w:hAnsiTheme="minorHAnsi" w:cstheme="minorHAnsi"/>
        </w:rPr>
        <w:t>“cadena”</w:t>
      </w:r>
      <w:r w:rsidRPr="00E57784">
        <w:rPr>
          <w:rFonts w:asciiTheme="minorHAnsi" w:hAnsiTheme="minorHAnsi" w:cstheme="minorHAnsi"/>
        </w:rPr>
        <w:t xml:space="preserve">. </w:t>
      </w:r>
      <w:r w:rsidR="00AD3CA9" w:rsidRPr="00E57784">
        <w:rPr>
          <w:rFonts w:asciiTheme="minorHAnsi" w:hAnsiTheme="minorHAnsi" w:cstheme="minorHAnsi"/>
        </w:rPr>
        <w:t>Crear esta capacidad mínima en las empresas requiere un mayor esfuerzo y concentración de recursos que pueden llevar a una postergación del objetivo de funcionamiento</w:t>
      </w:r>
      <w:r w:rsidR="00D80E0D" w:rsidRPr="00E57784">
        <w:rPr>
          <w:rFonts w:asciiTheme="minorHAnsi" w:hAnsiTheme="minorHAnsi" w:cstheme="minorHAnsi"/>
        </w:rPr>
        <w:t xml:space="preserve"> efectivo </w:t>
      </w:r>
      <w:r w:rsidR="00AD3CA9" w:rsidRPr="00E57784">
        <w:rPr>
          <w:rFonts w:asciiTheme="minorHAnsi" w:hAnsiTheme="minorHAnsi" w:cstheme="minorHAnsi"/>
        </w:rPr>
        <w:t xml:space="preserve">de la </w:t>
      </w:r>
      <w:r w:rsidR="003B78BB" w:rsidRPr="00E57784">
        <w:rPr>
          <w:rFonts w:asciiTheme="minorHAnsi" w:hAnsiTheme="minorHAnsi" w:cstheme="minorHAnsi"/>
        </w:rPr>
        <w:t>“cadena”</w:t>
      </w:r>
      <w:r w:rsidR="00AD3CA9" w:rsidRPr="00E57784">
        <w:rPr>
          <w:rFonts w:asciiTheme="minorHAnsi" w:hAnsiTheme="minorHAnsi" w:cstheme="minorHAnsi"/>
        </w:rPr>
        <w:t xml:space="preserve"> de valor con beneficios para todos sus eslabones.  </w:t>
      </w:r>
    </w:p>
    <w:p w:rsidR="00213D5B" w:rsidRPr="00E57784" w:rsidRDefault="00213D5B" w:rsidP="00213D5B">
      <w:pPr>
        <w:pStyle w:val="ListParagraph"/>
        <w:rPr>
          <w:rFonts w:asciiTheme="minorHAnsi" w:hAnsiTheme="minorHAnsi" w:cstheme="minorHAnsi"/>
        </w:rPr>
      </w:pPr>
    </w:p>
    <w:p w:rsidR="00071C77" w:rsidRPr="00E57784" w:rsidRDefault="00213D5B" w:rsidP="001335FF">
      <w:pPr>
        <w:pStyle w:val="ListParagraph"/>
        <w:numPr>
          <w:ilvl w:val="0"/>
          <w:numId w:val="11"/>
        </w:numPr>
        <w:spacing w:after="0" w:line="240" w:lineRule="auto"/>
        <w:rPr>
          <w:rFonts w:asciiTheme="minorHAnsi" w:hAnsiTheme="minorHAnsi" w:cstheme="minorHAnsi"/>
        </w:rPr>
      </w:pPr>
      <w:r w:rsidRPr="00E57784">
        <w:rPr>
          <w:rFonts w:asciiTheme="minorHAnsi" w:hAnsiTheme="minorHAnsi" w:cstheme="minorHAnsi"/>
        </w:rPr>
        <w:t>El Marco Lógico del proyecto y los indicadores de resultados deben ser revisados durante la elaboración de los Informes de Progreso</w:t>
      </w:r>
      <w:r w:rsidR="00AD3CA9" w:rsidRPr="00E57784">
        <w:rPr>
          <w:rFonts w:asciiTheme="minorHAnsi" w:hAnsiTheme="minorHAnsi" w:cstheme="minorHAnsi"/>
        </w:rPr>
        <w:t xml:space="preserve"> </w:t>
      </w:r>
      <w:r w:rsidRPr="00E57784">
        <w:rPr>
          <w:rFonts w:asciiTheme="minorHAnsi" w:hAnsiTheme="minorHAnsi" w:cstheme="minorHAnsi"/>
        </w:rPr>
        <w:t>y ajustados en función de la realidad, progreso alcanzado y perspectivas. El Marco lógico debe ser visto como un instrumento dinámico que refleje la situación actual y los result</w:t>
      </w:r>
      <w:r w:rsidR="008417B2" w:rsidRPr="00E57784">
        <w:rPr>
          <w:rFonts w:asciiTheme="minorHAnsi" w:hAnsiTheme="minorHAnsi" w:cstheme="minorHAnsi"/>
        </w:rPr>
        <w:t>ados logrados en forma realista y servir para orientar las acciones futuras necesarias para el logro de los objetivos establecidos.</w:t>
      </w:r>
    </w:p>
    <w:p w:rsidR="00387F44" w:rsidRPr="00E57784" w:rsidRDefault="00387F44" w:rsidP="00387F44">
      <w:pPr>
        <w:pStyle w:val="ListParagraph"/>
        <w:rPr>
          <w:rFonts w:asciiTheme="minorHAnsi" w:hAnsiTheme="minorHAnsi" w:cstheme="minorHAnsi"/>
        </w:rPr>
      </w:pPr>
    </w:p>
    <w:p w:rsidR="00387F44" w:rsidRPr="00E57784" w:rsidRDefault="00387F44" w:rsidP="001335FF">
      <w:pPr>
        <w:pStyle w:val="ListParagraph"/>
        <w:numPr>
          <w:ilvl w:val="0"/>
          <w:numId w:val="11"/>
        </w:numPr>
        <w:spacing w:after="0" w:line="240" w:lineRule="auto"/>
        <w:rPr>
          <w:rFonts w:asciiTheme="minorHAnsi" w:hAnsiTheme="minorHAnsi" w:cstheme="minorHAnsi"/>
        </w:rPr>
      </w:pPr>
      <w:r w:rsidRPr="00E57784">
        <w:rPr>
          <w:rFonts w:asciiTheme="minorHAnsi" w:hAnsiTheme="minorHAnsi" w:cstheme="minorHAnsi"/>
        </w:rPr>
        <w:t xml:space="preserve">Las consideraciones e instrumentos para la sostenibilidad deben ser incorporados desde el principio de la ejecución y </w:t>
      </w:r>
      <w:r w:rsidR="00A916DA" w:rsidRPr="00E57784">
        <w:rPr>
          <w:rFonts w:asciiTheme="minorHAnsi" w:hAnsiTheme="minorHAnsi" w:cstheme="minorHAnsi"/>
        </w:rPr>
        <w:t>sus resultados monitoreados</w:t>
      </w:r>
      <w:r w:rsidRPr="00E57784">
        <w:rPr>
          <w:rFonts w:asciiTheme="minorHAnsi" w:hAnsiTheme="minorHAnsi" w:cstheme="minorHAnsi"/>
        </w:rPr>
        <w:t xml:space="preserve"> en forma constante para evitar contratiempos que no podrían ser resueltos</w:t>
      </w:r>
      <w:r w:rsidR="00A916DA" w:rsidRPr="00E57784">
        <w:rPr>
          <w:rFonts w:asciiTheme="minorHAnsi" w:hAnsiTheme="minorHAnsi" w:cstheme="minorHAnsi"/>
        </w:rPr>
        <w:t xml:space="preserve"> efectivamente</w:t>
      </w:r>
      <w:r w:rsidRPr="00E57784">
        <w:rPr>
          <w:rFonts w:asciiTheme="minorHAnsi" w:hAnsiTheme="minorHAnsi" w:cstheme="minorHAnsi"/>
        </w:rPr>
        <w:t xml:space="preserve"> durante la ejecución. </w:t>
      </w:r>
      <w:r w:rsidR="006639FF" w:rsidRPr="00E57784">
        <w:rPr>
          <w:rFonts w:asciiTheme="minorHAnsi" w:hAnsiTheme="minorHAnsi" w:cstheme="minorHAnsi"/>
        </w:rPr>
        <w:t xml:space="preserve">Además de sostenibilidad </w:t>
      </w:r>
      <w:r w:rsidR="00FC3F76" w:rsidRPr="00E57784">
        <w:rPr>
          <w:rFonts w:asciiTheme="minorHAnsi" w:hAnsiTheme="minorHAnsi" w:cstheme="minorHAnsi"/>
        </w:rPr>
        <w:t xml:space="preserve">institucional, la sostenibilidad </w:t>
      </w:r>
      <w:r w:rsidR="006639FF" w:rsidRPr="00E57784">
        <w:rPr>
          <w:rFonts w:asciiTheme="minorHAnsi" w:hAnsiTheme="minorHAnsi" w:cstheme="minorHAnsi"/>
        </w:rPr>
        <w:t>financiera</w:t>
      </w:r>
      <w:r w:rsidR="00FC3F76" w:rsidRPr="00E57784">
        <w:rPr>
          <w:rFonts w:asciiTheme="minorHAnsi" w:hAnsiTheme="minorHAnsi" w:cstheme="minorHAnsi"/>
        </w:rPr>
        <w:t xml:space="preserve"> de los beneficiarios finales </w:t>
      </w:r>
      <w:r w:rsidR="006639FF" w:rsidRPr="00E57784">
        <w:rPr>
          <w:rFonts w:asciiTheme="minorHAnsi" w:hAnsiTheme="minorHAnsi" w:cstheme="minorHAnsi"/>
        </w:rPr>
        <w:t xml:space="preserve">debe recibir atención prioritaria.   </w:t>
      </w:r>
    </w:p>
    <w:p w:rsidR="0021383D" w:rsidRPr="00E57784" w:rsidRDefault="0021383D" w:rsidP="0021383D">
      <w:pPr>
        <w:pStyle w:val="ListParagraph"/>
        <w:rPr>
          <w:rFonts w:asciiTheme="minorHAnsi" w:hAnsiTheme="minorHAnsi" w:cstheme="minorHAnsi"/>
        </w:rPr>
      </w:pPr>
    </w:p>
    <w:p w:rsidR="0021383D" w:rsidRPr="00E57784" w:rsidRDefault="00491A32" w:rsidP="001335FF">
      <w:pPr>
        <w:pStyle w:val="ListParagraph"/>
        <w:numPr>
          <w:ilvl w:val="0"/>
          <w:numId w:val="11"/>
        </w:numPr>
        <w:spacing w:after="0" w:line="240" w:lineRule="auto"/>
        <w:rPr>
          <w:rFonts w:asciiTheme="minorHAnsi" w:hAnsiTheme="minorHAnsi" w:cstheme="minorHAnsi"/>
        </w:rPr>
      </w:pPr>
      <w:r w:rsidRPr="00E57784">
        <w:rPr>
          <w:rFonts w:asciiTheme="minorHAnsi" w:hAnsiTheme="minorHAnsi" w:cstheme="minorHAnsi"/>
        </w:rPr>
        <w:t>La formación de “grupos empresariales” por áreas geográficas de atendimiento con la participación de empresas similares constituye una forma efectiva de apoyo simultaneo a un número relativamente grande de empresas en ciertas tipos de programas como por ejemplo actividades de sensibilización y capacitación, en cuanto que las necesidades especificas de cada empresa pueden ser atendidas en forma individualizada.   Los “grupos empresariales” sirven al mismo tiempo para transfere</w:t>
      </w:r>
      <w:r w:rsidR="00B80143" w:rsidRPr="00E57784">
        <w:rPr>
          <w:rFonts w:asciiTheme="minorHAnsi" w:hAnsiTheme="minorHAnsi" w:cstheme="minorHAnsi"/>
        </w:rPr>
        <w:t>n</w:t>
      </w:r>
      <w:r w:rsidRPr="00E57784">
        <w:rPr>
          <w:rFonts w:asciiTheme="minorHAnsi" w:hAnsiTheme="minorHAnsi" w:cstheme="minorHAnsi"/>
        </w:rPr>
        <w:t xml:space="preserve">cias </w:t>
      </w:r>
      <w:r w:rsidR="00B80143" w:rsidRPr="00E57784">
        <w:rPr>
          <w:rFonts w:asciiTheme="minorHAnsi" w:hAnsiTheme="minorHAnsi" w:cstheme="minorHAnsi"/>
        </w:rPr>
        <w:t xml:space="preserve">de conocimientos y experiencia, reforzando de esta manera la integración de las empresas. </w:t>
      </w:r>
      <w:r w:rsidR="00A349A5" w:rsidRPr="00E57784">
        <w:rPr>
          <w:rFonts w:asciiTheme="minorHAnsi" w:hAnsiTheme="minorHAnsi" w:cstheme="minorHAnsi"/>
        </w:rPr>
        <w:t xml:space="preserve"> </w:t>
      </w:r>
    </w:p>
    <w:p w:rsidR="004E7662" w:rsidRPr="00E57784" w:rsidRDefault="004E7662" w:rsidP="004E7662">
      <w:pPr>
        <w:pStyle w:val="ListParagraph"/>
        <w:rPr>
          <w:rFonts w:asciiTheme="minorHAnsi" w:hAnsiTheme="minorHAnsi" w:cstheme="minorHAnsi"/>
        </w:rPr>
      </w:pPr>
    </w:p>
    <w:p w:rsidR="004E7662" w:rsidRPr="00E57784" w:rsidRDefault="004E7662" w:rsidP="001335FF">
      <w:pPr>
        <w:pStyle w:val="ListParagraph"/>
        <w:numPr>
          <w:ilvl w:val="0"/>
          <w:numId w:val="11"/>
        </w:numPr>
        <w:spacing w:after="0" w:line="240" w:lineRule="auto"/>
        <w:rPr>
          <w:rFonts w:asciiTheme="minorHAnsi" w:hAnsiTheme="minorHAnsi" w:cstheme="minorHAnsi"/>
        </w:rPr>
      </w:pPr>
      <w:r w:rsidRPr="00E57784">
        <w:rPr>
          <w:rFonts w:asciiTheme="minorHAnsi" w:hAnsiTheme="minorHAnsi" w:cstheme="minorHAnsi"/>
        </w:rPr>
        <w:t>Proyectos con puntos de intervención  uno en el campo en donde se realizan las actividades y otro en las oficinas centrales</w:t>
      </w:r>
      <w:r w:rsidR="00702DE1" w:rsidRPr="00E57784">
        <w:rPr>
          <w:rFonts w:asciiTheme="minorHAnsi" w:hAnsiTheme="minorHAnsi" w:cstheme="minorHAnsi"/>
        </w:rPr>
        <w:t>,</w:t>
      </w:r>
      <w:r w:rsidRPr="00E57784">
        <w:rPr>
          <w:rFonts w:asciiTheme="minorHAnsi" w:hAnsiTheme="minorHAnsi" w:cstheme="minorHAnsi"/>
        </w:rPr>
        <w:t xml:space="preserve"> normalmente en las capitales</w:t>
      </w:r>
      <w:r w:rsidR="00702DE1" w:rsidRPr="00E57784">
        <w:rPr>
          <w:rFonts w:asciiTheme="minorHAnsi" w:hAnsiTheme="minorHAnsi" w:cstheme="minorHAnsi"/>
        </w:rPr>
        <w:t>,</w:t>
      </w:r>
      <w:r w:rsidRPr="00E57784">
        <w:rPr>
          <w:rFonts w:asciiTheme="minorHAnsi" w:hAnsiTheme="minorHAnsi" w:cstheme="minorHAnsi"/>
        </w:rPr>
        <w:t xml:space="preserve"> </w:t>
      </w:r>
      <w:r w:rsidR="00702DE1" w:rsidRPr="00E57784">
        <w:rPr>
          <w:rFonts w:asciiTheme="minorHAnsi" w:hAnsiTheme="minorHAnsi" w:cstheme="minorHAnsi"/>
        </w:rPr>
        <w:t xml:space="preserve">traen  </w:t>
      </w:r>
      <w:r w:rsidR="00BC33F7" w:rsidRPr="00E57784">
        <w:rPr>
          <w:rFonts w:asciiTheme="minorHAnsi" w:hAnsiTheme="minorHAnsi" w:cstheme="minorHAnsi"/>
        </w:rPr>
        <w:t xml:space="preserve">como consecuencia </w:t>
      </w:r>
      <w:r w:rsidR="00702DE1" w:rsidRPr="00E57784">
        <w:rPr>
          <w:rFonts w:asciiTheme="minorHAnsi" w:hAnsiTheme="minorHAnsi" w:cstheme="minorHAnsi"/>
        </w:rPr>
        <w:t>deficiencias de control y atrasos en la toma de decisiones</w:t>
      </w:r>
      <w:r w:rsidR="00220DA4" w:rsidRPr="00E57784">
        <w:rPr>
          <w:rFonts w:asciiTheme="minorHAnsi" w:hAnsiTheme="minorHAnsi" w:cstheme="minorHAnsi"/>
        </w:rPr>
        <w:t xml:space="preserve"> que </w:t>
      </w:r>
      <w:r w:rsidR="00F041C2" w:rsidRPr="00E57784">
        <w:rPr>
          <w:rFonts w:asciiTheme="minorHAnsi" w:hAnsiTheme="minorHAnsi" w:cstheme="minorHAnsi"/>
        </w:rPr>
        <w:t xml:space="preserve">terminan </w:t>
      </w:r>
      <w:r w:rsidR="00220DA4" w:rsidRPr="00E57784">
        <w:rPr>
          <w:rFonts w:asciiTheme="minorHAnsi" w:hAnsiTheme="minorHAnsi" w:cstheme="minorHAnsi"/>
        </w:rPr>
        <w:t>afectan</w:t>
      </w:r>
      <w:r w:rsidR="00F041C2" w:rsidRPr="00E57784">
        <w:rPr>
          <w:rFonts w:asciiTheme="minorHAnsi" w:hAnsiTheme="minorHAnsi" w:cstheme="minorHAnsi"/>
        </w:rPr>
        <w:t>do</w:t>
      </w:r>
      <w:r w:rsidR="00220DA4" w:rsidRPr="00E57784">
        <w:rPr>
          <w:rFonts w:asciiTheme="minorHAnsi" w:hAnsiTheme="minorHAnsi" w:cstheme="minorHAnsi"/>
        </w:rPr>
        <w:t xml:space="preserve"> el ritmo de ejecución de los proyectos</w:t>
      </w:r>
      <w:r w:rsidR="00250E13" w:rsidRPr="00E57784">
        <w:rPr>
          <w:rFonts w:asciiTheme="minorHAnsi" w:hAnsiTheme="minorHAnsi" w:cstheme="minorHAnsi"/>
        </w:rPr>
        <w:t>.</w:t>
      </w:r>
    </w:p>
    <w:p w:rsidR="00B80143" w:rsidRPr="00E57784" w:rsidRDefault="00B80143" w:rsidP="00B80143">
      <w:pPr>
        <w:pStyle w:val="ListParagraph"/>
        <w:rPr>
          <w:rFonts w:asciiTheme="minorHAnsi" w:hAnsiTheme="minorHAnsi" w:cstheme="minorHAnsi"/>
        </w:rPr>
      </w:pPr>
    </w:p>
    <w:p w:rsidR="00B80143" w:rsidRPr="00E57784" w:rsidRDefault="00B80143" w:rsidP="001335FF">
      <w:pPr>
        <w:pStyle w:val="ListParagraph"/>
        <w:numPr>
          <w:ilvl w:val="0"/>
          <w:numId w:val="11"/>
        </w:numPr>
        <w:spacing w:after="0" w:line="240" w:lineRule="auto"/>
        <w:rPr>
          <w:rFonts w:asciiTheme="minorHAnsi" w:hAnsiTheme="minorHAnsi" w:cstheme="minorHAnsi"/>
        </w:rPr>
      </w:pPr>
      <w:r w:rsidRPr="00E57784">
        <w:rPr>
          <w:rFonts w:asciiTheme="minorHAnsi" w:hAnsiTheme="minorHAnsi" w:cstheme="minorHAnsi"/>
        </w:rPr>
        <w:t>Proyectos de esta misma naturaleza se beneficia</w:t>
      </w:r>
      <w:r w:rsidR="00E6585D" w:rsidRPr="00E57784">
        <w:rPr>
          <w:rFonts w:asciiTheme="minorHAnsi" w:hAnsiTheme="minorHAnsi" w:cstheme="minorHAnsi"/>
        </w:rPr>
        <w:t>n</w:t>
      </w:r>
      <w:r w:rsidRPr="00E57784">
        <w:rPr>
          <w:rFonts w:asciiTheme="minorHAnsi" w:hAnsiTheme="minorHAnsi" w:cstheme="minorHAnsi"/>
        </w:rPr>
        <w:t xml:space="preserve"> enormemente de esfuerzos de movilización de recursos adicionales y de una amplia plataforma de apoyo institucional. Esfuerzos en esta dirección deben ser contemplados desde el inicio del proyecto. </w:t>
      </w:r>
    </w:p>
    <w:p w:rsidR="00B80143" w:rsidRPr="00E57784" w:rsidRDefault="00B80143" w:rsidP="00B80143">
      <w:pPr>
        <w:pStyle w:val="ListParagraph"/>
        <w:rPr>
          <w:rFonts w:asciiTheme="minorHAnsi" w:hAnsiTheme="minorHAnsi" w:cstheme="minorHAnsi"/>
        </w:rPr>
      </w:pPr>
    </w:p>
    <w:p w:rsidR="00B34DEA" w:rsidRPr="00E57784" w:rsidRDefault="00B34DEA" w:rsidP="001335FF">
      <w:pPr>
        <w:numPr>
          <w:ilvl w:val="0"/>
          <w:numId w:val="48"/>
        </w:numPr>
        <w:autoSpaceDE w:val="0"/>
        <w:autoSpaceDN w:val="0"/>
        <w:adjustRightInd w:val="0"/>
        <w:spacing w:after="0" w:line="240" w:lineRule="auto"/>
        <w:ind w:left="1440" w:firstLine="0"/>
        <w:jc w:val="center"/>
        <w:rPr>
          <w:rFonts w:asciiTheme="minorHAnsi" w:hAnsiTheme="minorHAnsi" w:cstheme="minorHAnsi"/>
          <w:b/>
        </w:rPr>
      </w:pPr>
      <w:r w:rsidRPr="00E57784">
        <w:rPr>
          <w:rFonts w:asciiTheme="minorHAnsi" w:hAnsiTheme="minorHAnsi" w:cstheme="minorHAnsi"/>
          <w:b/>
        </w:rPr>
        <w:t>CONCLUSIONES Y RECOMENDACIONES</w:t>
      </w:r>
    </w:p>
    <w:p w:rsidR="00257CD4" w:rsidRPr="00E57784" w:rsidRDefault="00257CD4" w:rsidP="00257CD4">
      <w:pPr>
        <w:autoSpaceDE w:val="0"/>
        <w:autoSpaceDN w:val="0"/>
        <w:adjustRightInd w:val="0"/>
        <w:spacing w:after="0" w:line="240" w:lineRule="auto"/>
        <w:ind w:left="1440"/>
        <w:jc w:val="center"/>
        <w:rPr>
          <w:rFonts w:asciiTheme="minorHAnsi" w:hAnsiTheme="minorHAnsi" w:cstheme="minorHAnsi"/>
          <w:b/>
        </w:rPr>
      </w:pPr>
    </w:p>
    <w:p w:rsidR="00257CD4" w:rsidRPr="00E57784" w:rsidRDefault="00257CD4" w:rsidP="001335FF">
      <w:pPr>
        <w:numPr>
          <w:ilvl w:val="6"/>
          <w:numId w:val="31"/>
        </w:numPr>
        <w:autoSpaceDE w:val="0"/>
        <w:autoSpaceDN w:val="0"/>
        <w:adjustRightInd w:val="0"/>
        <w:spacing w:after="0" w:line="240" w:lineRule="auto"/>
        <w:ind w:left="1080"/>
        <w:rPr>
          <w:rFonts w:asciiTheme="minorHAnsi" w:hAnsiTheme="minorHAnsi" w:cstheme="minorHAnsi"/>
          <w:b/>
        </w:rPr>
      </w:pPr>
      <w:r w:rsidRPr="00E57784">
        <w:rPr>
          <w:rFonts w:asciiTheme="minorHAnsi" w:hAnsiTheme="minorHAnsi" w:cstheme="minorHAnsi"/>
          <w:b/>
        </w:rPr>
        <w:t>Conclusiones</w:t>
      </w:r>
    </w:p>
    <w:p w:rsidR="00B34DEA" w:rsidRPr="00E57784" w:rsidRDefault="00B34DEA" w:rsidP="00B34DEA">
      <w:pPr>
        <w:autoSpaceDE w:val="0"/>
        <w:autoSpaceDN w:val="0"/>
        <w:adjustRightInd w:val="0"/>
        <w:spacing w:after="0" w:line="240" w:lineRule="auto"/>
        <w:ind w:left="1440"/>
        <w:jc w:val="center"/>
        <w:rPr>
          <w:rFonts w:asciiTheme="minorHAnsi" w:hAnsiTheme="minorHAnsi" w:cstheme="minorHAnsi"/>
          <w:b/>
        </w:rPr>
      </w:pPr>
    </w:p>
    <w:p w:rsidR="00B34DEA" w:rsidRPr="00E57784" w:rsidRDefault="00A746A4" w:rsidP="00303CE2">
      <w:pPr>
        <w:pStyle w:val="ListParagraph"/>
        <w:numPr>
          <w:ilvl w:val="1"/>
          <w:numId w:val="53"/>
        </w:numPr>
        <w:autoSpaceDE w:val="0"/>
        <w:autoSpaceDN w:val="0"/>
        <w:adjustRightInd w:val="0"/>
        <w:spacing w:after="0" w:line="240" w:lineRule="auto"/>
        <w:ind w:left="720" w:firstLine="0"/>
        <w:rPr>
          <w:rFonts w:asciiTheme="minorHAnsi" w:hAnsiTheme="minorHAnsi" w:cstheme="minorHAnsi"/>
        </w:rPr>
      </w:pPr>
      <w:r w:rsidRPr="00E57784">
        <w:rPr>
          <w:rFonts w:asciiTheme="minorHAnsi" w:hAnsiTheme="minorHAnsi" w:cstheme="minorHAnsi"/>
        </w:rPr>
        <w:t xml:space="preserve">De las consideraciones anteriores, análisis de la documentación, informaciones suministradas por la </w:t>
      </w:r>
      <w:r w:rsidR="00665B08" w:rsidRPr="00E57784">
        <w:rPr>
          <w:rFonts w:asciiTheme="minorHAnsi" w:hAnsiTheme="minorHAnsi" w:cstheme="minorHAnsi"/>
        </w:rPr>
        <w:t>Representación</w:t>
      </w:r>
      <w:r w:rsidRPr="00E57784">
        <w:rPr>
          <w:rFonts w:asciiTheme="minorHAnsi" w:hAnsiTheme="minorHAnsi" w:cstheme="minorHAnsi"/>
        </w:rPr>
        <w:t xml:space="preserve">, Swisscontact, </w:t>
      </w:r>
      <w:r w:rsidR="006E7DBC" w:rsidRPr="00E57784">
        <w:rPr>
          <w:rFonts w:asciiTheme="minorHAnsi" w:hAnsiTheme="minorHAnsi" w:cstheme="minorHAnsi"/>
        </w:rPr>
        <w:t>APAGUIZ</w:t>
      </w:r>
      <w:r w:rsidRPr="00E57784">
        <w:rPr>
          <w:rFonts w:asciiTheme="minorHAnsi" w:hAnsiTheme="minorHAnsi" w:cstheme="minorHAnsi"/>
        </w:rPr>
        <w:t>,</w:t>
      </w:r>
      <w:r w:rsidR="00665B08" w:rsidRPr="00E57784">
        <w:rPr>
          <w:rFonts w:asciiTheme="minorHAnsi" w:hAnsiTheme="minorHAnsi" w:cstheme="minorHAnsi"/>
        </w:rPr>
        <w:t xml:space="preserve"> ARSO, FORCUENCA</w:t>
      </w:r>
      <w:r w:rsidR="00EC1940" w:rsidRPr="00E57784">
        <w:rPr>
          <w:rFonts w:asciiTheme="minorHAnsi" w:hAnsiTheme="minorHAnsi" w:cstheme="minorHAnsi"/>
        </w:rPr>
        <w:t>S</w:t>
      </w:r>
      <w:r w:rsidR="00665B08" w:rsidRPr="00E57784">
        <w:rPr>
          <w:rFonts w:asciiTheme="minorHAnsi" w:hAnsiTheme="minorHAnsi" w:cstheme="minorHAnsi"/>
        </w:rPr>
        <w:t xml:space="preserve">, </w:t>
      </w:r>
      <w:r w:rsidRPr="00E57784">
        <w:rPr>
          <w:rFonts w:asciiTheme="minorHAnsi" w:hAnsiTheme="minorHAnsi" w:cstheme="minorHAnsi"/>
        </w:rPr>
        <w:t>entrevista</w:t>
      </w:r>
      <w:r w:rsidR="00665B08" w:rsidRPr="00E57784">
        <w:rPr>
          <w:rFonts w:asciiTheme="minorHAnsi" w:hAnsiTheme="minorHAnsi" w:cstheme="minorHAnsi"/>
        </w:rPr>
        <w:t>s</w:t>
      </w:r>
      <w:r w:rsidRPr="00E57784">
        <w:rPr>
          <w:rFonts w:asciiTheme="minorHAnsi" w:hAnsiTheme="minorHAnsi" w:cstheme="minorHAnsi"/>
        </w:rPr>
        <w:t xml:space="preserve"> con beneficiarios</w:t>
      </w:r>
      <w:r w:rsidR="00665B08" w:rsidRPr="00E57784">
        <w:rPr>
          <w:rFonts w:asciiTheme="minorHAnsi" w:hAnsiTheme="minorHAnsi" w:cstheme="minorHAnsi"/>
        </w:rPr>
        <w:t xml:space="preserve"> (Grupos </w:t>
      </w:r>
      <w:r w:rsidR="00665B08" w:rsidRPr="00E57784">
        <w:rPr>
          <w:rFonts w:asciiTheme="minorHAnsi" w:hAnsiTheme="minorHAnsi" w:cstheme="minorHAnsi"/>
        </w:rPr>
        <w:lastRenderedPageBreak/>
        <w:t>Empresariales y empresas individuales)</w:t>
      </w:r>
      <w:r w:rsidRPr="00E57784">
        <w:rPr>
          <w:rFonts w:asciiTheme="minorHAnsi" w:hAnsiTheme="minorHAnsi" w:cstheme="minorHAnsi"/>
        </w:rPr>
        <w:t xml:space="preserve">, </w:t>
      </w:r>
      <w:r w:rsidR="00665B08" w:rsidRPr="00E57784">
        <w:rPr>
          <w:rFonts w:asciiTheme="minorHAnsi" w:hAnsiTheme="minorHAnsi" w:cstheme="minorHAnsi"/>
        </w:rPr>
        <w:t xml:space="preserve">autoridades gubernamentales locales, </w:t>
      </w:r>
      <w:r w:rsidRPr="00E57784">
        <w:rPr>
          <w:rFonts w:asciiTheme="minorHAnsi" w:hAnsiTheme="minorHAnsi" w:cstheme="minorHAnsi"/>
        </w:rPr>
        <w:t xml:space="preserve"> </w:t>
      </w:r>
      <w:r w:rsidR="00665B08" w:rsidRPr="00E57784">
        <w:rPr>
          <w:rFonts w:asciiTheme="minorHAnsi" w:hAnsiTheme="minorHAnsi" w:cstheme="minorHAnsi"/>
        </w:rPr>
        <w:t>y otros interesados, se derivan las siguientes conclusiones:</w:t>
      </w:r>
    </w:p>
    <w:p w:rsidR="00665B08" w:rsidRPr="00E57784" w:rsidRDefault="00665B08" w:rsidP="00665B08">
      <w:pPr>
        <w:autoSpaceDE w:val="0"/>
        <w:autoSpaceDN w:val="0"/>
        <w:adjustRightInd w:val="0"/>
        <w:spacing w:after="0" w:line="240" w:lineRule="auto"/>
        <w:ind w:left="720"/>
        <w:rPr>
          <w:rFonts w:asciiTheme="minorHAnsi" w:hAnsiTheme="minorHAnsi" w:cstheme="minorHAnsi"/>
        </w:rPr>
      </w:pPr>
    </w:p>
    <w:p w:rsidR="00665B08" w:rsidRPr="00E57784" w:rsidRDefault="00665B08" w:rsidP="001335FF">
      <w:pPr>
        <w:numPr>
          <w:ilvl w:val="0"/>
          <w:numId w:val="25"/>
        </w:numPr>
        <w:autoSpaceDE w:val="0"/>
        <w:autoSpaceDN w:val="0"/>
        <w:adjustRightInd w:val="0"/>
        <w:spacing w:after="0" w:line="240" w:lineRule="auto"/>
        <w:ind w:left="1440"/>
        <w:contextualSpacing/>
        <w:rPr>
          <w:rFonts w:asciiTheme="minorHAnsi" w:hAnsiTheme="minorHAnsi" w:cstheme="minorHAnsi"/>
        </w:rPr>
      </w:pPr>
      <w:r w:rsidRPr="00E57784">
        <w:rPr>
          <w:rFonts w:asciiTheme="minorHAnsi" w:hAnsiTheme="minorHAnsi" w:cstheme="minorHAnsi"/>
        </w:rPr>
        <w:t>El proyecto responde a las necesidades del sector de producción de rosquillas (proveedores de insumos, productores y distribuidores)</w:t>
      </w:r>
      <w:r w:rsidR="00166766" w:rsidRPr="00E57784">
        <w:rPr>
          <w:rFonts w:asciiTheme="minorHAnsi" w:hAnsiTheme="minorHAnsi" w:cstheme="minorHAnsi"/>
        </w:rPr>
        <w:t xml:space="preserve"> y es tan</w:t>
      </w:r>
      <w:r w:rsidR="00F133E4" w:rsidRPr="00E57784">
        <w:rPr>
          <w:rFonts w:asciiTheme="minorHAnsi" w:hAnsiTheme="minorHAnsi" w:cstheme="minorHAnsi"/>
        </w:rPr>
        <w:t xml:space="preserve"> o aún más </w:t>
      </w:r>
      <w:r w:rsidR="00166766" w:rsidRPr="00E57784">
        <w:rPr>
          <w:rFonts w:asciiTheme="minorHAnsi" w:hAnsiTheme="minorHAnsi" w:cstheme="minorHAnsi"/>
        </w:rPr>
        <w:t xml:space="preserve"> relevante en la actualidad </w:t>
      </w:r>
      <w:r w:rsidR="00250E13" w:rsidRPr="00E57784">
        <w:rPr>
          <w:rFonts w:asciiTheme="minorHAnsi" w:hAnsiTheme="minorHAnsi" w:cstheme="minorHAnsi"/>
        </w:rPr>
        <w:t xml:space="preserve">que </w:t>
      </w:r>
      <w:r w:rsidR="00166766" w:rsidRPr="00E57784">
        <w:rPr>
          <w:rFonts w:asciiTheme="minorHAnsi" w:hAnsiTheme="minorHAnsi" w:cstheme="minorHAnsi"/>
        </w:rPr>
        <w:t>cuan</w:t>
      </w:r>
      <w:r w:rsidR="00EC1940" w:rsidRPr="00E57784">
        <w:rPr>
          <w:rFonts w:asciiTheme="minorHAnsi" w:hAnsiTheme="minorHAnsi" w:cstheme="minorHAnsi"/>
        </w:rPr>
        <w:t>d</w:t>
      </w:r>
      <w:r w:rsidR="00166766" w:rsidRPr="00E57784">
        <w:rPr>
          <w:rFonts w:asciiTheme="minorHAnsi" w:hAnsiTheme="minorHAnsi" w:cstheme="minorHAnsi"/>
        </w:rPr>
        <w:t>o lo era en la época de su aprobación por el BID</w:t>
      </w:r>
      <w:r w:rsidR="003C28CE" w:rsidRPr="00E57784">
        <w:rPr>
          <w:rFonts w:asciiTheme="minorHAnsi" w:hAnsiTheme="minorHAnsi" w:cstheme="minorHAnsi"/>
        </w:rPr>
        <w:t xml:space="preserve"> (2007)</w:t>
      </w:r>
      <w:r w:rsidR="009C6E64" w:rsidRPr="00E57784">
        <w:rPr>
          <w:rFonts w:asciiTheme="minorHAnsi" w:hAnsiTheme="minorHAnsi" w:cstheme="minorHAnsi"/>
        </w:rPr>
        <w:t>.</w:t>
      </w:r>
      <w:r w:rsidR="00DD2227" w:rsidRPr="00E57784">
        <w:rPr>
          <w:rFonts w:asciiTheme="minorHAnsi" w:hAnsiTheme="minorHAnsi" w:cstheme="minorHAnsi"/>
        </w:rPr>
        <w:t xml:space="preserve"> La mayor relevancia</w:t>
      </w:r>
      <w:r w:rsidR="00C205AC" w:rsidRPr="00E57784">
        <w:rPr>
          <w:rFonts w:asciiTheme="minorHAnsi" w:hAnsiTheme="minorHAnsi" w:cstheme="minorHAnsi"/>
        </w:rPr>
        <w:t xml:space="preserve"> en los momentos actuales </w:t>
      </w:r>
      <w:r w:rsidR="00DD2227" w:rsidRPr="00E57784">
        <w:rPr>
          <w:rFonts w:asciiTheme="minorHAnsi" w:hAnsiTheme="minorHAnsi" w:cstheme="minorHAnsi"/>
        </w:rPr>
        <w:t xml:space="preserve"> se debe a los avances logrados </w:t>
      </w:r>
      <w:r w:rsidR="0018254B" w:rsidRPr="00E57784">
        <w:rPr>
          <w:rFonts w:asciiTheme="minorHAnsi" w:hAnsiTheme="minorHAnsi" w:cstheme="minorHAnsi"/>
        </w:rPr>
        <w:t xml:space="preserve">para una eventual </w:t>
      </w:r>
      <w:r w:rsidR="00DD2227" w:rsidRPr="00E57784">
        <w:rPr>
          <w:rFonts w:asciiTheme="minorHAnsi" w:hAnsiTheme="minorHAnsi" w:cstheme="minorHAnsi"/>
        </w:rPr>
        <w:t xml:space="preserve">formación de </w:t>
      </w:r>
      <w:r w:rsidR="0018254B" w:rsidRPr="00E57784">
        <w:rPr>
          <w:rFonts w:asciiTheme="minorHAnsi" w:hAnsiTheme="minorHAnsi" w:cstheme="minorHAnsi"/>
        </w:rPr>
        <w:t xml:space="preserve">una </w:t>
      </w:r>
      <w:r w:rsidR="003B78BB" w:rsidRPr="00E57784">
        <w:rPr>
          <w:rFonts w:asciiTheme="minorHAnsi" w:hAnsiTheme="minorHAnsi" w:cstheme="minorHAnsi"/>
        </w:rPr>
        <w:t>“cadena”</w:t>
      </w:r>
      <w:r w:rsidR="00DD2227" w:rsidRPr="00E57784">
        <w:rPr>
          <w:rFonts w:asciiTheme="minorHAnsi" w:hAnsiTheme="minorHAnsi" w:cstheme="minorHAnsi"/>
        </w:rPr>
        <w:t xml:space="preserve"> de valor de la rosquilla con una </w:t>
      </w:r>
      <w:r w:rsidR="0018254B" w:rsidRPr="00E57784">
        <w:rPr>
          <w:rFonts w:asciiTheme="minorHAnsi" w:hAnsiTheme="minorHAnsi" w:cstheme="minorHAnsi"/>
        </w:rPr>
        <w:t xml:space="preserve">efectiva </w:t>
      </w:r>
      <w:r w:rsidR="00C11890" w:rsidRPr="00E57784">
        <w:rPr>
          <w:rFonts w:asciiTheme="minorHAnsi" w:hAnsiTheme="minorHAnsi" w:cstheme="minorHAnsi"/>
        </w:rPr>
        <w:t xml:space="preserve">integración y </w:t>
      </w:r>
      <w:r w:rsidR="00DD2227" w:rsidRPr="00E57784">
        <w:rPr>
          <w:rFonts w:asciiTheme="minorHAnsi" w:hAnsiTheme="minorHAnsi" w:cstheme="minorHAnsi"/>
        </w:rPr>
        <w:t>articulación entre sus distintos eslabones</w:t>
      </w:r>
      <w:r w:rsidR="00C205AC" w:rsidRPr="00E57784">
        <w:rPr>
          <w:rFonts w:asciiTheme="minorHAnsi" w:hAnsiTheme="minorHAnsi" w:cstheme="minorHAnsi"/>
        </w:rPr>
        <w:t xml:space="preserve">, así como </w:t>
      </w:r>
      <w:r w:rsidR="002A2743" w:rsidRPr="00E57784">
        <w:rPr>
          <w:rFonts w:asciiTheme="minorHAnsi" w:hAnsiTheme="minorHAnsi" w:cstheme="minorHAnsi"/>
        </w:rPr>
        <w:t>la inclusión de un gran número de beneficiarios bajo la línea de pobreza, que con el proyecto muestran cambios alentadores en el mejoramiento de sus condiciones de   vida, considerando el</w:t>
      </w:r>
      <w:r w:rsidR="00C205AC" w:rsidRPr="00E57784">
        <w:rPr>
          <w:rFonts w:asciiTheme="minorHAnsi" w:hAnsiTheme="minorHAnsi" w:cstheme="minorHAnsi"/>
        </w:rPr>
        <w:t xml:space="preserve"> deterioro en </w:t>
      </w:r>
      <w:r w:rsidR="002A2743" w:rsidRPr="00E57784">
        <w:rPr>
          <w:rFonts w:asciiTheme="minorHAnsi" w:hAnsiTheme="minorHAnsi" w:cstheme="minorHAnsi"/>
        </w:rPr>
        <w:t xml:space="preserve">el bienestar </w:t>
      </w:r>
      <w:r w:rsidR="00C205AC" w:rsidRPr="00E57784">
        <w:rPr>
          <w:rFonts w:asciiTheme="minorHAnsi" w:hAnsiTheme="minorHAnsi" w:cstheme="minorHAnsi"/>
        </w:rPr>
        <w:t>que se ha registrado</w:t>
      </w:r>
      <w:r w:rsidR="00071F6F" w:rsidRPr="00E57784">
        <w:rPr>
          <w:rFonts w:asciiTheme="minorHAnsi" w:hAnsiTheme="minorHAnsi" w:cstheme="minorHAnsi"/>
        </w:rPr>
        <w:t xml:space="preserve"> en los últimos años</w:t>
      </w:r>
      <w:r w:rsidR="00DD2227" w:rsidRPr="00E57784">
        <w:rPr>
          <w:rFonts w:asciiTheme="minorHAnsi" w:hAnsiTheme="minorHAnsi" w:cstheme="minorHAnsi"/>
        </w:rPr>
        <w:t xml:space="preserve">. </w:t>
      </w:r>
    </w:p>
    <w:p w:rsidR="009C6E64" w:rsidRPr="00E57784" w:rsidRDefault="009C6E64" w:rsidP="00C22450">
      <w:pPr>
        <w:autoSpaceDE w:val="0"/>
        <w:autoSpaceDN w:val="0"/>
        <w:adjustRightInd w:val="0"/>
        <w:spacing w:after="0" w:line="240" w:lineRule="auto"/>
        <w:ind w:left="1440" w:hanging="360"/>
        <w:contextualSpacing/>
        <w:rPr>
          <w:rFonts w:asciiTheme="minorHAnsi" w:hAnsiTheme="minorHAnsi" w:cstheme="minorHAnsi"/>
        </w:rPr>
      </w:pPr>
    </w:p>
    <w:p w:rsidR="00537B3E" w:rsidRPr="00E57784" w:rsidRDefault="00166766" w:rsidP="001335FF">
      <w:pPr>
        <w:numPr>
          <w:ilvl w:val="0"/>
          <w:numId w:val="25"/>
        </w:numPr>
        <w:autoSpaceDE w:val="0"/>
        <w:autoSpaceDN w:val="0"/>
        <w:adjustRightInd w:val="0"/>
        <w:spacing w:after="0" w:line="240" w:lineRule="auto"/>
        <w:ind w:left="1440"/>
        <w:contextualSpacing/>
        <w:rPr>
          <w:rFonts w:asciiTheme="minorHAnsi" w:hAnsiTheme="minorHAnsi" w:cstheme="minorHAnsi"/>
        </w:rPr>
      </w:pPr>
      <w:r w:rsidRPr="00E57784">
        <w:rPr>
          <w:rFonts w:asciiTheme="minorHAnsi" w:hAnsiTheme="minorHAnsi" w:cstheme="minorHAnsi"/>
        </w:rPr>
        <w:t xml:space="preserve">Las actividades del proyecto en su Componente de Cooperación Técnica, se lleva acabo satisfactoriamente por Swisscontact que ejecuta las actividades con eficiencia. </w:t>
      </w:r>
      <w:r w:rsidR="00C205AC" w:rsidRPr="00E57784">
        <w:rPr>
          <w:rFonts w:asciiTheme="minorHAnsi" w:hAnsiTheme="minorHAnsi" w:cstheme="minorHAnsi"/>
        </w:rPr>
        <w:t>El modelo y la estrategia en la prestación de servicios  a través una mayor articulación y sinergia entre los actores  traen aparejados importantes economías de escala y menores los costos unitarios.</w:t>
      </w:r>
      <w:r w:rsidR="00537B3E" w:rsidRPr="00E57784">
        <w:rPr>
          <w:rFonts w:asciiTheme="minorHAnsi" w:hAnsiTheme="minorHAnsi" w:cstheme="minorHAnsi"/>
        </w:rPr>
        <w:t xml:space="preserve"> La formación de los Grupos Empresariales con personería integrando los productores es de gran importancia, no solo para la entrega de los servicios, pero también para la articulación e intercambios de conocimientos y experiencias entre los productores. En dos casos, mediante los Grupos Empresariales se ha logrado garantía solidaria para la obtención de créditos en </w:t>
      </w:r>
      <w:r w:rsidR="006E7DBC" w:rsidRPr="00E57784">
        <w:rPr>
          <w:rFonts w:asciiTheme="minorHAnsi" w:hAnsiTheme="minorHAnsi" w:cstheme="minorHAnsi"/>
        </w:rPr>
        <w:t>APAGUIZ</w:t>
      </w:r>
      <w:r w:rsidR="00537B3E" w:rsidRPr="00E57784">
        <w:rPr>
          <w:rFonts w:asciiTheme="minorHAnsi" w:hAnsiTheme="minorHAnsi" w:cstheme="minorHAnsi"/>
        </w:rPr>
        <w:t xml:space="preserve"> en situaciones la garantía personal no eran suficientes.</w:t>
      </w:r>
      <w:r w:rsidR="00B84738" w:rsidRPr="00E57784">
        <w:rPr>
          <w:rFonts w:asciiTheme="minorHAnsi" w:hAnsiTheme="minorHAnsi" w:cstheme="minorHAnsi"/>
        </w:rPr>
        <w:t xml:space="preserve"> </w:t>
      </w:r>
      <w:r w:rsidR="00537B3E" w:rsidRPr="00E57784">
        <w:rPr>
          <w:rFonts w:asciiTheme="minorHAnsi" w:hAnsiTheme="minorHAnsi" w:cstheme="minorHAnsi"/>
        </w:rPr>
        <w:t xml:space="preserve">  </w:t>
      </w:r>
    </w:p>
    <w:p w:rsidR="00537B3E" w:rsidRPr="00E57784" w:rsidRDefault="00537B3E" w:rsidP="00C22450">
      <w:pPr>
        <w:pStyle w:val="ListParagraph"/>
        <w:spacing w:after="0" w:line="240" w:lineRule="auto"/>
        <w:ind w:left="1440" w:hanging="360"/>
        <w:rPr>
          <w:rFonts w:asciiTheme="minorHAnsi" w:hAnsiTheme="minorHAnsi" w:cstheme="minorHAnsi"/>
        </w:rPr>
      </w:pPr>
    </w:p>
    <w:p w:rsidR="00166766" w:rsidRPr="00E57784" w:rsidRDefault="00C205AC" w:rsidP="001335FF">
      <w:pPr>
        <w:numPr>
          <w:ilvl w:val="0"/>
          <w:numId w:val="25"/>
        </w:numPr>
        <w:autoSpaceDE w:val="0"/>
        <w:autoSpaceDN w:val="0"/>
        <w:adjustRightInd w:val="0"/>
        <w:spacing w:after="0" w:line="240" w:lineRule="auto"/>
        <w:ind w:left="1440"/>
        <w:contextualSpacing/>
        <w:rPr>
          <w:rFonts w:asciiTheme="minorHAnsi" w:hAnsiTheme="minorHAnsi" w:cstheme="minorHAnsi"/>
        </w:rPr>
      </w:pPr>
      <w:r w:rsidRPr="00E57784">
        <w:rPr>
          <w:rFonts w:asciiTheme="minorHAnsi" w:hAnsiTheme="minorHAnsi" w:cstheme="minorHAnsi"/>
        </w:rPr>
        <w:t xml:space="preserve"> </w:t>
      </w:r>
      <w:r w:rsidR="00166766" w:rsidRPr="00E57784">
        <w:rPr>
          <w:rFonts w:asciiTheme="minorHAnsi" w:hAnsiTheme="minorHAnsi" w:cstheme="minorHAnsi"/>
        </w:rPr>
        <w:t xml:space="preserve">El Componente de Financiamiento muestra atrasos significativos y el nivel de eficiencia en la ejecución es </w:t>
      </w:r>
      <w:r w:rsidR="00F4545C" w:rsidRPr="00E57784">
        <w:rPr>
          <w:rFonts w:asciiTheme="minorHAnsi" w:hAnsiTheme="minorHAnsi" w:cstheme="minorHAnsi"/>
        </w:rPr>
        <w:t xml:space="preserve">relativamente </w:t>
      </w:r>
      <w:r w:rsidR="00166766" w:rsidRPr="00E57784">
        <w:rPr>
          <w:rFonts w:asciiTheme="minorHAnsi" w:hAnsiTheme="minorHAnsi" w:cstheme="minorHAnsi"/>
        </w:rPr>
        <w:t>bajo</w:t>
      </w:r>
      <w:r w:rsidR="00F4545C" w:rsidRPr="00E57784">
        <w:rPr>
          <w:rFonts w:asciiTheme="minorHAnsi" w:hAnsiTheme="minorHAnsi" w:cstheme="minorHAnsi"/>
        </w:rPr>
        <w:t xml:space="preserve"> por la limitada colocación de créditos en las condiciones establecidas contractualmente con el BID. Se espera que los créditos se agilicen como resultado de las modificaciones introducidas en la tasa de interés en el convenio con </w:t>
      </w:r>
      <w:r w:rsidR="006E7DBC" w:rsidRPr="00E57784">
        <w:rPr>
          <w:rFonts w:asciiTheme="minorHAnsi" w:hAnsiTheme="minorHAnsi" w:cstheme="minorHAnsi"/>
        </w:rPr>
        <w:t>APAGUIZ</w:t>
      </w:r>
      <w:r w:rsidR="00F4545C" w:rsidRPr="00E57784">
        <w:rPr>
          <w:rFonts w:asciiTheme="minorHAnsi" w:hAnsiTheme="minorHAnsi" w:cstheme="minorHAnsi"/>
        </w:rPr>
        <w:t xml:space="preserve"> y con los ajustes realizados en otras condiciones crediticias</w:t>
      </w:r>
      <w:r w:rsidR="00F114C1" w:rsidRPr="00E57784">
        <w:rPr>
          <w:rFonts w:asciiTheme="minorHAnsi" w:hAnsiTheme="minorHAnsi" w:cstheme="minorHAnsi"/>
        </w:rPr>
        <w:t>.</w:t>
      </w:r>
    </w:p>
    <w:p w:rsidR="00871C91" w:rsidRPr="00E57784" w:rsidRDefault="00871C91" w:rsidP="00C22450">
      <w:pPr>
        <w:pStyle w:val="ListParagraph"/>
        <w:spacing w:after="0" w:line="240" w:lineRule="auto"/>
        <w:ind w:left="1440" w:hanging="360"/>
        <w:rPr>
          <w:rFonts w:asciiTheme="minorHAnsi" w:hAnsiTheme="minorHAnsi" w:cstheme="minorHAnsi"/>
        </w:rPr>
      </w:pPr>
    </w:p>
    <w:p w:rsidR="00871C91" w:rsidRPr="00E57784" w:rsidRDefault="00871C91" w:rsidP="001335FF">
      <w:pPr>
        <w:numPr>
          <w:ilvl w:val="0"/>
          <w:numId w:val="25"/>
        </w:numPr>
        <w:autoSpaceDE w:val="0"/>
        <w:autoSpaceDN w:val="0"/>
        <w:adjustRightInd w:val="0"/>
        <w:spacing w:after="0" w:line="240" w:lineRule="auto"/>
        <w:ind w:left="1440"/>
        <w:contextualSpacing/>
        <w:rPr>
          <w:rFonts w:asciiTheme="minorHAnsi" w:hAnsiTheme="minorHAnsi" w:cstheme="minorHAnsi"/>
        </w:rPr>
      </w:pPr>
      <w:r w:rsidRPr="00E57784">
        <w:rPr>
          <w:rFonts w:asciiTheme="minorHAnsi" w:hAnsiTheme="minorHAnsi" w:cstheme="minorHAnsi"/>
        </w:rPr>
        <w:t>El proceso de orientación al Ejecutor y Co-Ejecutor no fue llevado a cabo con la intensidad y profundidad debida de acuerdo con las opiniones expresadas por ellos. La poca familiarización con los procedimientos de BID</w:t>
      </w:r>
      <w:r w:rsidR="00857419" w:rsidRPr="00E57784">
        <w:rPr>
          <w:rFonts w:asciiTheme="minorHAnsi" w:hAnsiTheme="minorHAnsi" w:cstheme="minorHAnsi"/>
        </w:rPr>
        <w:t>, sobre todo de parte del C</w:t>
      </w:r>
      <w:r w:rsidR="002D75A8" w:rsidRPr="00E57784">
        <w:rPr>
          <w:rFonts w:asciiTheme="minorHAnsi" w:hAnsiTheme="minorHAnsi" w:cstheme="minorHAnsi"/>
        </w:rPr>
        <w:t>o</w:t>
      </w:r>
      <w:r w:rsidR="00857419" w:rsidRPr="00E57784">
        <w:rPr>
          <w:rFonts w:asciiTheme="minorHAnsi" w:hAnsiTheme="minorHAnsi" w:cstheme="minorHAnsi"/>
        </w:rPr>
        <w:t xml:space="preserve">-Ejecutor </w:t>
      </w:r>
      <w:r w:rsidR="006E7DBC" w:rsidRPr="00E57784">
        <w:rPr>
          <w:rFonts w:asciiTheme="minorHAnsi" w:hAnsiTheme="minorHAnsi" w:cstheme="minorHAnsi"/>
        </w:rPr>
        <w:t>APAGUIZ</w:t>
      </w:r>
      <w:r w:rsidR="00857419" w:rsidRPr="00E57784">
        <w:rPr>
          <w:rFonts w:asciiTheme="minorHAnsi" w:hAnsiTheme="minorHAnsi" w:cstheme="minorHAnsi"/>
        </w:rPr>
        <w:t>,</w:t>
      </w:r>
      <w:r w:rsidRPr="00E57784">
        <w:rPr>
          <w:rFonts w:asciiTheme="minorHAnsi" w:hAnsiTheme="minorHAnsi" w:cstheme="minorHAnsi"/>
        </w:rPr>
        <w:t xml:space="preserve"> ha llevado a ciertos atrasos en la ejecución del proyecto, pero esta debilidad ya fue subsanada. </w:t>
      </w:r>
      <w:r w:rsidR="002D75A8" w:rsidRPr="00E57784">
        <w:rPr>
          <w:rFonts w:asciiTheme="minorHAnsi" w:hAnsiTheme="minorHAnsi" w:cstheme="minorHAnsi"/>
        </w:rPr>
        <w:t xml:space="preserve">En la preparación del proyecto </w:t>
      </w:r>
      <w:r w:rsidR="006D06FC" w:rsidRPr="00E57784">
        <w:rPr>
          <w:rFonts w:asciiTheme="minorHAnsi" w:hAnsiTheme="minorHAnsi" w:cstheme="minorHAnsi"/>
        </w:rPr>
        <w:t xml:space="preserve">no hay evidencia de que </w:t>
      </w:r>
      <w:r w:rsidR="002D75A8" w:rsidRPr="00E57784">
        <w:rPr>
          <w:rFonts w:asciiTheme="minorHAnsi" w:hAnsiTheme="minorHAnsi" w:cstheme="minorHAnsi"/>
        </w:rPr>
        <w:t xml:space="preserve">se analizaron los procedimientos de adquisiciones de Swisscontact </w:t>
      </w:r>
      <w:r w:rsidR="006D06FC" w:rsidRPr="00E57784">
        <w:rPr>
          <w:rFonts w:asciiTheme="minorHAnsi" w:hAnsiTheme="minorHAnsi" w:cstheme="minorHAnsi"/>
        </w:rPr>
        <w:t xml:space="preserve">para determinar si sería viable su utilización </w:t>
      </w:r>
      <w:r w:rsidR="002D75A8" w:rsidRPr="00E57784">
        <w:rPr>
          <w:rFonts w:asciiTheme="minorHAnsi" w:hAnsiTheme="minorHAnsi" w:cstheme="minorHAnsi"/>
        </w:rPr>
        <w:t>y se ha optado por la utilización de los del BID</w:t>
      </w:r>
      <w:r w:rsidR="000B1BC7" w:rsidRPr="00E57784">
        <w:rPr>
          <w:rFonts w:asciiTheme="minorHAnsi" w:hAnsiTheme="minorHAnsi" w:cstheme="minorHAnsi"/>
        </w:rPr>
        <w:t>,</w:t>
      </w:r>
      <w:r w:rsidR="002D75A8" w:rsidRPr="00E57784">
        <w:rPr>
          <w:rFonts w:asciiTheme="minorHAnsi" w:hAnsiTheme="minorHAnsi" w:cstheme="minorHAnsi"/>
        </w:rPr>
        <w:t xml:space="preserve"> el cual necesitaba ser ampliamente entendido por Ejecutor para evitar retrasos en la aprobación por parte de la Representación de la documentación y solicitudes sometidas</w:t>
      </w:r>
      <w:r w:rsidR="00A03E31" w:rsidRPr="00E57784">
        <w:rPr>
          <w:rFonts w:asciiTheme="minorHAnsi" w:hAnsiTheme="minorHAnsi" w:cstheme="minorHAnsi"/>
        </w:rPr>
        <w:t xml:space="preserve">. </w:t>
      </w:r>
      <w:r w:rsidR="002D75A8" w:rsidRPr="00E57784">
        <w:rPr>
          <w:rFonts w:asciiTheme="minorHAnsi" w:hAnsiTheme="minorHAnsi" w:cstheme="minorHAnsi"/>
        </w:rPr>
        <w:t xml:space="preserve">La consideración de Swisscontact como un “socio” en el proyecto y no solamente como “institución ejecutora” del proyecto </w:t>
      </w:r>
      <w:r w:rsidR="00C738CF" w:rsidRPr="00E57784">
        <w:rPr>
          <w:rFonts w:asciiTheme="minorHAnsi" w:hAnsiTheme="minorHAnsi" w:cstheme="minorHAnsi"/>
        </w:rPr>
        <w:t>sería</w:t>
      </w:r>
      <w:r w:rsidR="002D75A8" w:rsidRPr="00E57784">
        <w:rPr>
          <w:rFonts w:asciiTheme="minorHAnsi" w:hAnsiTheme="minorHAnsi" w:cstheme="minorHAnsi"/>
        </w:rPr>
        <w:t xml:space="preserve"> una alternativa </w:t>
      </w:r>
      <w:r w:rsidR="00C738CF" w:rsidRPr="00E57784">
        <w:rPr>
          <w:rFonts w:asciiTheme="minorHAnsi" w:hAnsiTheme="minorHAnsi" w:cstheme="minorHAnsi"/>
        </w:rPr>
        <w:t>más</w:t>
      </w:r>
      <w:r w:rsidR="00A03E31" w:rsidRPr="00E57784">
        <w:rPr>
          <w:rFonts w:asciiTheme="minorHAnsi" w:hAnsiTheme="minorHAnsi" w:cstheme="minorHAnsi"/>
        </w:rPr>
        <w:t xml:space="preserve"> eficiente. Adicionalmente</w:t>
      </w:r>
      <w:r w:rsidR="00ED4366" w:rsidRPr="00E57784">
        <w:rPr>
          <w:rFonts w:asciiTheme="minorHAnsi" w:hAnsiTheme="minorHAnsi" w:cstheme="minorHAnsi"/>
        </w:rPr>
        <w:t xml:space="preserve">, </w:t>
      </w:r>
      <w:r w:rsidR="00A03E31" w:rsidRPr="00E57784">
        <w:rPr>
          <w:rFonts w:asciiTheme="minorHAnsi" w:hAnsiTheme="minorHAnsi" w:cstheme="minorHAnsi"/>
        </w:rPr>
        <w:t>vale la pena señalar que el ejecutor y co-ejecutor son de la opinión que en el último año y medio del proyecto, el seguimiento de la Representación del  Banco fue acertado, principalmente en lo referente a facilitar el entendimiento entre ambos, lo que se refleja en la dinámica actual de la colocación de los créditos y en los resultados del proyecto.</w:t>
      </w:r>
    </w:p>
    <w:p w:rsidR="009C6E64" w:rsidRPr="00E57784" w:rsidRDefault="009C6E64" w:rsidP="00C22450">
      <w:pPr>
        <w:autoSpaceDE w:val="0"/>
        <w:autoSpaceDN w:val="0"/>
        <w:adjustRightInd w:val="0"/>
        <w:spacing w:after="0" w:line="240" w:lineRule="auto"/>
        <w:ind w:left="1440" w:hanging="360"/>
        <w:contextualSpacing/>
        <w:rPr>
          <w:rFonts w:asciiTheme="minorHAnsi" w:hAnsiTheme="minorHAnsi" w:cstheme="minorHAnsi"/>
        </w:rPr>
      </w:pPr>
    </w:p>
    <w:p w:rsidR="00486473" w:rsidRPr="00E57784" w:rsidRDefault="00F114C1" w:rsidP="001335FF">
      <w:pPr>
        <w:numPr>
          <w:ilvl w:val="0"/>
          <w:numId w:val="25"/>
        </w:numPr>
        <w:autoSpaceDE w:val="0"/>
        <w:autoSpaceDN w:val="0"/>
        <w:adjustRightInd w:val="0"/>
        <w:spacing w:after="0" w:line="240" w:lineRule="auto"/>
        <w:ind w:left="1440"/>
        <w:contextualSpacing/>
        <w:rPr>
          <w:rFonts w:asciiTheme="minorHAnsi" w:hAnsiTheme="minorHAnsi" w:cstheme="minorHAnsi"/>
        </w:rPr>
      </w:pPr>
      <w:r w:rsidRPr="00E57784">
        <w:rPr>
          <w:rFonts w:asciiTheme="minorHAnsi" w:hAnsiTheme="minorHAnsi" w:cstheme="minorHAnsi"/>
        </w:rPr>
        <w:t>Los resultados logrados en los componentes y en el objetivo específico (propósito) del proyecto en lo que se refiere al apoyo técnico ya fueron logrados en su gran mayoría. Sin embargo, existen ciertos déficits en el logro de algunas metas importantes</w:t>
      </w:r>
      <w:r w:rsidR="00A1566E" w:rsidRPr="00E57784">
        <w:rPr>
          <w:rFonts w:asciiTheme="minorHAnsi" w:hAnsiTheme="minorHAnsi" w:cstheme="minorHAnsi"/>
        </w:rPr>
        <w:t xml:space="preserve"> que requieren ser reprogramadas con prioridad dentro de los saldos de fondos </w:t>
      </w:r>
      <w:r w:rsidR="00C40F5C" w:rsidRPr="00E57784">
        <w:rPr>
          <w:rFonts w:asciiTheme="minorHAnsi" w:hAnsiTheme="minorHAnsi" w:cstheme="minorHAnsi"/>
        </w:rPr>
        <w:t xml:space="preserve">y tiempos de ejecución </w:t>
      </w:r>
      <w:r w:rsidR="00A1566E" w:rsidRPr="00E57784">
        <w:rPr>
          <w:rFonts w:asciiTheme="minorHAnsi" w:hAnsiTheme="minorHAnsi" w:cstheme="minorHAnsi"/>
        </w:rPr>
        <w:t>disponibles.</w:t>
      </w:r>
      <w:r w:rsidRPr="00E57784">
        <w:rPr>
          <w:rFonts w:asciiTheme="minorHAnsi" w:hAnsiTheme="minorHAnsi" w:cstheme="minorHAnsi"/>
        </w:rPr>
        <w:t xml:space="preserve"> </w:t>
      </w:r>
      <w:r w:rsidR="00F56654" w:rsidRPr="00E57784">
        <w:rPr>
          <w:rFonts w:asciiTheme="minorHAnsi" w:hAnsiTheme="minorHAnsi" w:cstheme="minorHAnsi"/>
        </w:rPr>
        <w:t xml:space="preserve">En particular, se requiere principalmente de un mayor avanzo en la implementación de Buenas Prácticas de Manufactura, </w:t>
      </w:r>
      <w:r w:rsidR="00037A9E" w:rsidRPr="00E57784">
        <w:rPr>
          <w:rFonts w:asciiTheme="minorHAnsi" w:hAnsiTheme="minorHAnsi" w:cstheme="minorHAnsi"/>
        </w:rPr>
        <w:t xml:space="preserve">una mejor atención a la protección ambiental (uso de leña de corte ilegal y desechos del proceso productivo), una mayor seguridad de que no se está empleando menores ilegalmente, </w:t>
      </w:r>
      <w:r w:rsidR="00F56654" w:rsidRPr="00E57784">
        <w:rPr>
          <w:rFonts w:asciiTheme="minorHAnsi" w:hAnsiTheme="minorHAnsi" w:cstheme="minorHAnsi"/>
        </w:rPr>
        <w:t xml:space="preserve">un mayor número de empresas con licencia y registro de salud, reforzar las actividades de distribución y mercadeo, incrementar el financiamiento de las inversiones en planta </w:t>
      </w:r>
      <w:r w:rsidR="00F56654" w:rsidRPr="00E57784">
        <w:rPr>
          <w:rFonts w:asciiTheme="minorHAnsi" w:hAnsiTheme="minorHAnsi" w:cstheme="minorHAnsi"/>
        </w:rPr>
        <w:lastRenderedPageBreak/>
        <w:t xml:space="preserve">(infraestructura, equipos y capital de trabajo),  </w:t>
      </w:r>
      <w:r w:rsidR="00871C91" w:rsidRPr="00E57784">
        <w:rPr>
          <w:rFonts w:asciiTheme="minorHAnsi" w:hAnsiTheme="minorHAnsi" w:cstheme="minorHAnsi"/>
        </w:rPr>
        <w:t>así</w:t>
      </w:r>
      <w:r w:rsidR="00F56654" w:rsidRPr="00E57784">
        <w:rPr>
          <w:rFonts w:asciiTheme="minorHAnsi" w:hAnsiTheme="minorHAnsi" w:cstheme="minorHAnsi"/>
        </w:rPr>
        <w:t xml:space="preserve"> como consolidar el progreso ya alcanzado por varias empresas mediante apoyo adicional.     </w:t>
      </w:r>
    </w:p>
    <w:p w:rsidR="00486473" w:rsidRPr="00E57784" w:rsidRDefault="00486473" w:rsidP="00C22450">
      <w:pPr>
        <w:pStyle w:val="ListParagraph"/>
        <w:spacing w:after="0" w:line="240" w:lineRule="auto"/>
        <w:ind w:left="1440" w:hanging="360"/>
        <w:rPr>
          <w:rFonts w:asciiTheme="minorHAnsi" w:hAnsiTheme="minorHAnsi" w:cstheme="minorHAnsi"/>
        </w:rPr>
      </w:pPr>
    </w:p>
    <w:p w:rsidR="0057322F" w:rsidRPr="00E57784" w:rsidRDefault="00486473" w:rsidP="001335FF">
      <w:pPr>
        <w:numPr>
          <w:ilvl w:val="0"/>
          <w:numId w:val="25"/>
        </w:numPr>
        <w:autoSpaceDE w:val="0"/>
        <w:autoSpaceDN w:val="0"/>
        <w:adjustRightInd w:val="0"/>
        <w:spacing w:after="0" w:line="240" w:lineRule="auto"/>
        <w:ind w:left="1440"/>
        <w:contextualSpacing/>
        <w:rPr>
          <w:rFonts w:asciiTheme="minorHAnsi" w:hAnsiTheme="minorHAnsi" w:cstheme="minorHAnsi"/>
        </w:rPr>
      </w:pPr>
      <w:r w:rsidRPr="00E57784">
        <w:rPr>
          <w:rFonts w:asciiTheme="minorHAnsi" w:hAnsiTheme="minorHAnsi" w:cstheme="minorHAnsi"/>
        </w:rPr>
        <w:t>Los resultados logrados hasta la fecha muestran que el impacto del proyecto va mucho más allá de los beneficios de naturaleza empresaria, como ser aumento de producción, productividad, ventas, utilidades. La acción del proyecto</w:t>
      </w:r>
      <w:r w:rsidR="006D06FC" w:rsidRPr="00E57784">
        <w:rPr>
          <w:rFonts w:asciiTheme="minorHAnsi" w:hAnsiTheme="minorHAnsi" w:cstheme="minorHAnsi"/>
        </w:rPr>
        <w:t xml:space="preserve"> trae </w:t>
      </w:r>
      <w:r w:rsidR="00E65A13" w:rsidRPr="00E57784">
        <w:rPr>
          <w:rFonts w:asciiTheme="minorHAnsi" w:hAnsiTheme="minorHAnsi" w:cstheme="minorHAnsi"/>
        </w:rPr>
        <w:t xml:space="preserve">como consecuencia </w:t>
      </w:r>
      <w:r w:rsidRPr="00E57784">
        <w:rPr>
          <w:rFonts w:asciiTheme="minorHAnsi" w:hAnsiTheme="minorHAnsi" w:cstheme="minorHAnsi"/>
        </w:rPr>
        <w:t xml:space="preserve">importantes mejoras sociales en términos de creación de empleos en comunidades en donde las perspectivas de obtener un trabajo remunerativo estable son escasa o non existentes, mejores ingresos,  mayor satisfacción de las necesidades básicas, como vivienda, educación, nutrición, salud y salubridad. Evita además la migración hacia los centros urbanos y crea un ambiente familiar y comunitario más propicio a la convivencia y al desarrollo. Se estima que </w:t>
      </w:r>
      <w:r w:rsidR="00E752F3" w:rsidRPr="00E57784">
        <w:rPr>
          <w:rFonts w:asciiTheme="minorHAnsi" w:hAnsiTheme="minorHAnsi" w:cstheme="minorHAnsi"/>
        </w:rPr>
        <w:t xml:space="preserve">el proyecto afecta directamente a unas 1,700 personas entre las familias de los propietarios de las empresas y empleados con un costo (aportaciones del BID y de Swisscontact) de aproximadamente $200 por persona. </w:t>
      </w:r>
      <w:r w:rsidR="005A0E48" w:rsidRPr="00E57784">
        <w:rPr>
          <w:rFonts w:asciiTheme="minorHAnsi" w:hAnsiTheme="minorHAnsi" w:cstheme="minorHAnsi"/>
        </w:rPr>
        <w:t xml:space="preserve"> Esto sin contar con los impactos directos e indirectos a nivel de las comunidades en donde están localizadas las empresas y en las que la producción de rosquillas tiende a ser la principal fuente de empleo y de ingresos.</w:t>
      </w:r>
    </w:p>
    <w:p w:rsidR="00DE2363" w:rsidRPr="00E57784" w:rsidRDefault="00DE2363" w:rsidP="00C22450">
      <w:pPr>
        <w:autoSpaceDE w:val="0"/>
        <w:autoSpaceDN w:val="0"/>
        <w:adjustRightInd w:val="0"/>
        <w:spacing w:after="0" w:line="240" w:lineRule="auto"/>
        <w:ind w:left="1440" w:hanging="360"/>
        <w:contextualSpacing/>
        <w:rPr>
          <w:rFonts w:asciiTheme="minorHAnsi" w:hAnsiTheme="minorHAnsi" w:cstheme="minorHAnsi"/>
        </w:rPr>
      </w:pPr>
    </w:p>
    <w:p w:rsidR="00DE2363" w:rsidRPr="00E57784" w:rsidRDefault="00DE2363" w:rsidP="001335FF">
      <w:pPr>
        <w:numPr>
          <w:ilvl w:val="0"/>
          <w:numId w:val="25"/>
        </w:numPr>
        <w:autoSpaceDE w:val="0"/>
        <w:autoSpaceDN w:val="0"/>
        <w:adjustRightInd w:val="0"/>
        <w:spacing w:after="0" w:line="240" w:lineRule="auto"/>
        <w:ind w:left="1440"/>
        <w:contextualSpacing/>
        <w:rPr>
          <w:rFonts w:asciiTheme="minorHAnsi" w:hAnsiTheme="minorHAnsi" w:cstheme="minorHAnsi"/>
        </w:rPr>
      </w:pPr>
      <w:r w:rsidRPr="00E57784">
        <w:rPr>
          <w:rFonts w:asciiTheme="minorHAnsi" w:hAnsiTheme="minorHAnsi" w:cstheme="minorHAnsi"/>
        </w:rPr>
        <w:t>Se ha comprobado de que a pesar de los efectos negativos de la crisis política y de la contracción del mercado, las empresas están más fortalecidas y mejor preparadas para el futuro, e</w:t>
      </w:r>
      <w:r w:rsidR="00E33B28" w:rsidRPr="00E57784">
        <w:rPr>
          <w:rFonts w:asciiTheme="minorHAnsi" w:hAnsiTheme="minorHAnsi" w:cstheme="minorHAnsi"/>
        </w:rPr>
        <w:t>l cual es visto por los empresarios con optimismo y confianza.</w:t>
      </w:r>
    </w:p>
    <w:p w:rsidR="00071F6F" w:rsidRPr="00E57784" w:rsidRDefault="00071F6F" w:rsidP="00C22450">
      <w:pPr>
        <w:autoSpaceDE w:val="0"/>
        <w:autoSpaceDN w:val="0"/>
        <w:adjustRightInd w:val="0"/>
        <w:spacing w:after="0" w:line="240" w:lineRule="auto"/>
        <w:ind w:left="1440" w:hanging="360"/>
        <w:contextualSpacing/>
        <w:rPr>
          <w:rFonts w:asciiTheme="minorHAnsi" w:hAnsiTheme="minorHAnsi" w:cstheme="minorHAnsi"/>
        </w:rPr>
      </w:pPr>
    </w:p>
    <w:p w:rsidR="00071F6F" w:rsidRPr="00E57784" w:rsidRDefault="00071F6F" w:rsidP="001335FF">
      <w:pPr>
        <w:numPr>
          <w:ilvl w:val="0"/>
          <w:numId w:val="25"/>
        </w:numPr>
        <w:autoSpaceDE w:val="0"/>
        <w:autoSpaceDN w:val="0"/>
        <w:adjustRightInd w:val="0"/>
        <w:spacing w:after="0" w:line="240" w:lineRule="auto"/>
        <w:ind w:left="1440"/>
        <w:rPr>
          <w:rFonts w:asciiTheme="minorHAnsi" w:hAnsiTheme="minorHAnsi" w:cstheme="minorHAnsi"/>
        </w:rPr>
      </w:pPr>
      <w:r w:rsidRPr="00E57784">
        <w:rPr>
          <w:rFonts w:asciiTheme="minorHAnsi" w:hAnsiTheme="minorHAnsi" w:cstheme="minorHAnsi"/>
        </w:rPr>
        <w:t>El proyecto ha dado lugar a un importante cambio en el papel de la mujer, transformándole su tradicional rol exclusivamente de carácter domestico a un</w:t>
      </w:r>
      <w:r w:rsidR="00F61A91" w:rsidRPr="00E57784">
        <w:rPr>
          <w:rFonts w:asciiTheme="minorHAnsi" w:hAnsiTheme="minorHAnsi" w:cstheme="minorHAnsi"/>
        </w:rPr>
        <w:t>o</w:t>
      </w:r>
      <w:r w:rsidRPr="00E57784">
        <w:rPr>
          <w:rFonts w:asciiTheme="minorHAnsi" w:hAnsiTheme="minorHAnsi" w:cstheme="minorHAnsi"/>
        </w:rPr>
        <w:t xml:space="preserve"> de empresaria, en muchos casos de única proveedora de</w:t>
      </w:r>
      <w:r w:rsidR="006D06FC" w:rsidRPr="00E57784">
        <w:rPr>
          <w:rFonts w:asciiTheme="minorHAnsi" w:hAnsiTheme="minorHAnsi" w:cstheme="minorHAnsi"/>
        </w:rPr>
        <w:t>l</w:t>
      </w:r>
      <w:r w:rsidRPr="00E57784">
        <w:rPr>
          <w:rFonts w:asciiTheme="minorHAnsi" w:hAnsiTheme="minorHAnsi" w:cstheme="minorHAnsi"/>
        </w:rPr>
        <w:t xml:space="preserve"> ingreso familiar y como principal fuente de trabajo en sus comunidades. </w:t>
      </w:r>
    </w:p>
    <w:p w:rsidR="006A71A9" w:rsidRPr="00E57784" w:rsidRDefault="006A71A9" w:rsidP="00C22450">
      <w:pPr>
        <w:autoSpaceDE w:val="0"/>
        <w:autoSpaceDN w:val="0"/>
        <w:adjustRightInd w:val="0"/>
        <w:spacing w:after="0" w:line="240" w:lineRule="auto"/>
        <w:ind w:left="1440" w:hanging="360"/>
        <w:contextualSpacing/>
        <w:rPr>
          <w:rFonts w:asciiTheme="minorHAnsi" w:hAnsiTheme="minorHAnsi" w:cstheme="minorHAnsi"/>
        </w:rPr>
      </w:pPr>
    </w:p>
    <w:p w:rsidR="006A71A9" w:rsidRPr="00E57784" w:rsidRDefault="006A71A9" w:rsidP="001335FF">
      <w:pPr>
        <w:numPr>
          <w:ilvl w:val="0"/>
          <w:numId w:val="25"/>
        </w:numPr>
        <w:autoSpaceDE w:val="0"/>
        <w:autoSpaceDN w:val="0"/>
        <w:adjustRightInd w:val="0"/>
        <w:spacing w:after="0" w:line="240" w:lineRule="auto"/>
        <w:ind w:left="1440"/>
        <w:contextualSpacing/>
        <w:rPr>
          <w:rFonts w:asciiTheme="minorHAnsi" w:hAnsiTheme="minorHAnsi" w:cstheme="minorHAnsi"/>
        </w:rPr>
      </w:pPr>
      <w:r w:rsidRPr="00E57784">
        <w:rPr>
          <w:rFonts w:asciiTheme="minorHAnsi" w:hAnsiTheme="minorHAnsi" w:cstheme="minorHAnsi"/>
        </w:rPr>
        <w:t xml:space="preserve">La existencia de una </w:t>
      </w:r>
      <w:r w:rsidR="003B78BB" w:rsidRPr="00E57784">
        <w:rPr>
          <w:rFonts w:asciiTheme="minorHAnsi" w:hAnsiTheme="minorHAnsi" w:cstheme="minorHAnsi"/>
        </w:rPr>
        <w:t>“cadena”</w:t>
      </w:r>
      <w:r w:rsidRPr="00E57784">
        <w:rPr>
          <w:rFonts w:asciiTheme="minorHAnsi" w:hAnsiTheme="minorHAnsi" w:cstheme="minorHAnsi"/>
        </w:rPr>
        <w:t xml:space="preserve"> de valor de las rosquillas con sus diversos eslabones debidamente integrados y articulados en forma eficiente y efectiva todavía está por lograrse. </w:t>
      </w:r>
      <w:r w:rsidR="00674F98" w:rsidRPr="00E57784">
        <w:rPr>
          <w:rFonts w:asciiTheme="minorHAnsi" w:hAnsiTheme="minorHAnsi" w:cstheme="minorHAnsi"/>
        </w:rPr>
        <w:t xml:space="preserve">Las empresas productoras de rosquillas, la mayoría artesanal, ineficientes y sin condiciones de salubridad no estaban con capacidad para integrarse en una </w:t>
      </w:r>
      <w:r w:rsidR="003B78BB" w:rsidRPr="00E57784">
        <w:rPr>
          <w:rFonts w:asciiTheme="minorHAnsi" w:hAnsiTheme="minorHAnsi" w:cstheme="minorHAnsi"/>
        </w:rPr>
        <w:t>“cadena”</w:t>
      </w:r>
      <w:r w:rsidR="00674F98" w:rsidRPr="00E57784">
        <w:rPr>
          <w:rFonts w:asciiTheme="minorHAnsi" w:hAnsiTheme="minorHAnsi" w:cstheme="minorHAnsi"/>
        </w:rPr>
        <w:t xml:space="preserve"> de valor. </w:t>
      </w:r>
      <w:r w:rsidR="00AC67BD" w:rsidRPr="00E57784">
        <w:rPr>
          <w:rFonts w:asciiTheme="minorHAnsi" w:hAnsiTheme="minorHAnsi" w:cstheme="minorHAnsi"/>
        </w:rPr>
        <w:t xml:space="preserve">La conformación de una cadena de valor requiere de un mayor esfuerzo y tiempo que la simple </w:t>
      </w:r>
      <w:r w:rsidR="006C1D3E" w:rsidRPr="00E57784">
        <w:rPr>
          <w:rFonts w:asciiTheme="minorHAnsi" w:hAnsiTheme="minorHAnsi" w:cstheme="minorHAnsi"/>
        </w:rPr>
        <w:t xml:space="preserve">integración de empresas a una cadena ya conformada y operando, como parece sugerir el titulo del proyecto “Fortaleciendo la integración de las microempresas de la cadena de rosquillas”.  </w:t>
      </w:r>
      <w:r w:rsidR="003A166F" w:rsidRPr="00E57784">
        <w:rPr>
          <w:rFonts w:asciiTheme="minorHAnsi" w:hAnsiTheme="minorHAnsi" w:cstheme="minorHAnsi"/>
        </w:rPr>
        <w:t xml:space="preserve">Aunque metodológicamente correcta la conceptualización del proyecto en cuestión en base al concepto de “cadena”, la realidad ha demostrado que no había y todavía no hay una cadena de valor de rosquillas a la cual las microempresas productoras y otros actores podrían integrarse una vez debidamente reforzados. </w:t>
      </w:r>
      <w:r w:rsidR="00F56654" w:rsidRPr="00E57784">
        <w:rPr>
          <w:rFonts w:asciiTheme="minorHAnsi" w:hAnsiTheme="minorHAnsi" w:cstheme="minorHAnsi"/>
        </w:rPr>
        <w:t xml:space="preserve">Tanto los recursos como el tiempo establecidos no son suficientes para </w:t>
      </w:r>
      <w:r w:rsidR="001D47F2" w:rsidRPr="00E57784">
        <w:rPr>
          <w:rFonts w:asciiTheme="minorHAnsi" w:hAnsiTheme="minorHAnsi" w:cstheme="minorHAnsi"/>
        </w:rPr>
        <w:t xml:space="preserve">desarrollar en su integralidad la </w:t>
      </w:r>
      <w:r w:rsidR="003B78BB" w:rsidRPr="00E57784">
        <w:rPr>
          <w:rFonts w:asciiTheme="minorHAnsi" w:hAnsiTheme="minorHAnsi" w:cstheme="minorHAnsi"/>
        </w:rPr>
        <w:t>“cadena”</w:t>
      </w:r>
      <w:r w:rsidR="00F56654" w:rsidRPr="00E57784">
        <w:rPr>
          <w:rFonts w:asciiTheme="minorHAnsi" w:hAnsiTheme="minorHAnsi" w:cstheme="minorHAnsi"/>
        </w:rPr>
        <w:t xml:space="preserve"> de valor de la</w:t>
      </w:r>
      <w:r w:rsidR="00674F98" w:rsidRPr="00E57784">
        <w:rPr>
          <w:rFonts w:asciiTheme="minorHAnsi" w:hAnsiTheme="minorHAnsi" w:cstheme="minorHAnsi"/>
        </w:rPr>
        <w:t>s</w:t>
      </w:r>
      <w:r w:rsidR="00F56654" w:rsidRPr="00E57784">
        <w:rPr>
          <w:rFonts w:asciiTheme="minorHAnsi" w:hAnsiTheme="minorHAnsi" w:cstheme="minorHAnsi"/>
        </w:rPr>
        <w:t xml:space="preserve"> rosquillas</w:t>
      </w:r>
      <w:r w:rsidR="001D47F2" w:rsidRPr="00E57784">
        <w:rPr>
          <w:rFonts w:asciiTheme="minorHAnsi" w:hAnsiTheme="minorHAnsi" w:cstheme="minorHAnsi"/>
        </w:rPr>
        <w:t xml:space="preserve">. </w:t>
      </w:r>
      <w:r w:rsidR="00F56654" w:rsidRPr="00E57784">
        <w:rPr>
          <w:rFonts w:asciiTheme="minorHAnsi" w:hAnsiTheme="minorHAnsi" w:cstheme="minorHAnsi"/>
        </w:rPr>
        <w:t xml:space="preserve"> </w:t>
      </w:r>
      <w:r w:rsidR="004553BB" w:rsidRPr="00E57784">
        <w:rPr>
          <w:rFonts w:asciiTheme="minorHAnsi" w:hAnsiTheme="minorHAnsi" w:cstheme="minorHAnsi"/>
        </w:rPr>
        <w:t xml:space="preserve">No obstante, el proyecto ha logrado significativos avances en crear las condiciones para una articulación futura </w:t>
      </w:r>
      <w:r w:rsidR="00AE6B03" w:rsidRPr="00E57784">
        <w:rPr>
          <w:rFonts w:asciiTheme="minorHAnsi" w:hAnsiTheme="minorHAnsi" w:cstheme="minorHAnsi"/>
        </w:rPr>
        <w:t xml:space="preserve">entre los distintos eslabones de la producción de rosquillas en una cadena de valor. </w:t>
      </w:r>
    </w:p>
    <w:p w:rsidR="00F114C1" w:rsidRPr="00E57784" w:rsidRDefault="00F114C1" w:rsidP="00C22450">
      <w:pPr>
        <w:pStyle w:val="ListParagraph"/>
        <w:spacing w:after="0" w:line="240" w:lineRule="auto"/>
        <w:ind w:left="1440" w:hanging="360"/>
        <w:rPr>
          <w:rFonts w:asciiTheme="minorHAnsi" w:hAnsiTheme="minorHAnsi" w:cstheme="minorHAnsi"/>
        </w:rPr>
      </w:pPr>
    </w:p>
    <w:p w:rsidR="00166766" w:rsidRPr="00E57784" w:rsidRDefault="00C824B7" w:rsidP="001335FF">
      <w:pPr>
        <w:numPr>
          <w:ilvl w:val="0"/>
          <w:numId w:val="25"/>
        </w:numPr>
        <w:autoSpaceDE w:val="0"/>
        <w:autoSpaceDN w:val="0"/>
        <w:adjustRightInd w:val="0"/>
        <w:spacing w:after="0" w:line="240" w:lineRule="auto"/>
        <w:ind w:left="1440"/>
        <w:rPr>
          <w:rFonts w:asciiTheme="minorHAnsi" w:hAnsiTheme="minorHAnsi" w:cstheme="minorHAnsi"/>
        </w:rPr>
      </w:pPr>
      <w:r w:rsidRPr="00E57784">
        <w:rPr>
          <w:rFonts w:asciiTheme="minorHAnsi" w:hAnsiTheme="minorHAnsi" w:cstheme="minorHAnsi"/>
        </w:rPr>
        <w:t>Swisscontact ha logrado apalancar importantes recursos adicionales para el proyecto y crear alrededor de la ARSO una plataforma institucional constituida tanto por organizaciones nacionales como externas de gran relevancia</w:t>
      </w:r>
      <w:r w:rsidR="00871C91" w:rsidRPr="00E57784">
        <w:rPr>
          <w:rFonts w:asciiTheme="minorHAnsi" w:hAnsiTheme="minorHAnsi" w:cstheme="minorHAnsi"/>
        </w:rPr>
        <w:t xml:space="preserve"> que completaron de manera satisfactoria los limitados recursos asignados al Componente de Cooperación Técnica</w:t>
      </w:r>
      <w:r w:rsidRPr="00E57784">
        <w:rPr>
          <w:rFonts w:asciiTheme="minorHAnsi" w:hAnsiTheme="minorHAnsi" w:cstheme="minorHAnsi"/>
        </w:rPr>
        <w:t xml:space="preserve">. </w:t>
      </w:r>
      <w:r w:rsidR="006A71A9" w:rsidRPr="00E57784">
        <w:rPr>
          <w:rFonts w:asciiTheme="minorHAnsi" w:hAnsiTheme="minorHAnsi" w:cstheme="minorHAnsi"/>
        </w:rPr>
        <w:t>Una ARSO más fortalecida podría aprovechar esta experiencia y movilizar mayores recursos y apoyo a sus funciones.</w:t>
      </w:r>
    </w:p>
    <w:p w:rsidR="0057322F" w:rsidRPr="00E57784" w:rsidRDefault="0057322F" w:rsidP="00C22450">
      <w:pPr>
        <w:pStyle w:val="ListParagraph"/>
        <w:spacing w:after="0" w:line="240" w:lineRule="auto"/>
        <w:ind w:left="1440" w:hanging="360"/>
        <w:rPr>
          <w:rFonts w:asciiTheme="minorHAnsi" w:hAnsiTheme="minorHAnsi" w:cstheme="minorHAnsi"/>
        </w:rPr>
      </w:pPr>
    </w:p>
    <w:p w:rsidR="0057322F" w:rsidRPr="00E57784" w:rsidRDefault="00B176A5" w:rsidP="001335FF">
      <w:pPr>
        <w:numPr>
          <w:ilvl w:val="0"/>
          <w:numId w:val="25"/>
        </w:numPr>
        <w:autoSpaceDE w:val="0"/>
        <w:autoSpaceDN w:val="0"/>
        <w:adjustRightInd w:val="0"/>
        <w:spacing w:after="0" w:line="240" w:lineRule="auto"/>
        <w:ind w:left="1440"/>
        <w:rPr>
          <w:rFonts w:asciiTheme="minorHAnsi" w:hAnsiTheme="minorHAnsi" w:cstheme="minorHAnsi"/>
        </w:rPr>
      </w:pPr>
      <w:r w:rsidRPr="00E57784">
        <w:rPr>
          <w:rFonts w:asciiTheme="minorHAnsi" w:hAnsiTheme="minorHAnsi" w:cstheme="minorHAnsi"/>
        </w:rPr>
        <w:t>Bajo las condiciones actuales, la sostenibilidad del proyecto, o sea la continuación de las actividades del proyecto una vez terminados los fondos, no está asegurada ni parece ser probable no obstante a las mejoras registradas.  Las empresas beneficiadas, sobre todo aquellas que han recibido mayor de apoyo del proyecto y lograron realizar las inversiones necesarias, están en condiciones de aumentar sus ingresos y utilidades una vez se recupere el mercado para las rosquillas. Pero otras todavía necesitan de un fuerte apoyo técnico para colocarse en una posición de mayor competitividad</w:t>
      </w:r>
      <w:r w:rsidR="006A71A9" w:rsidRPr="00E57784">
        <w:rPr>
          <w:rFonts w:asciiTheme="minorHAnsi" w:hAnsiTheme="minorHAnsi" w:cstheme="minorHAnsi"/>
        </w:rPr>
        <w:t xml:space="preserve">. La sostenibilidad del proyecto descansa fuertemente en la ARSO que no cuenta con los recursos e instrumentos de captación de fondos para continuar dando apoyo a sus </w:t>
      </w:r>
      <w:r w:rsidR="006A71A9" w:rsidRPr="00E57784">
        <w:rPr>
          <w:rFonts w:asciiTheme="minorHAnsi" w:hAnsiTheme="minorHAnsi" w:cstheme="minorHAnsi"/>
        </w:rPr>
        <w:lastRenderedPageBreak/>
        <w:t xml:space="preserve">miembros. </w:t>
      </w:r>
      <w:r w:rsidR="00DE2363" w:rsidRPr="00E57784">
        <w:rPr>
          <w:rFonts w:asciiTheme="minorHAnsi" w:hAnsiTheme="minorHAnsi" w:cstheme="minorHAnsi"/>
        </w:rPr>
        <w:t xml:space="preserve">Con excepción de los servicios legales para la formalización de las empresas y para cumplimento de otros requisitos legales, no se cobra a los beneficiarios por la prestación del apoyo técnico, aunque se ha podido observar que algunos tendría la disposición, incluyendo en </w:t>
      </w:r>
      <w:r w:rsidR="00A349A5" w:rsidRPr="00E57784">
        <w:rPr>
          <w:rFonts w:asciiTheme="minorHAnsi" w:hAnsiTheme="minorHAnsi" w:cstheme="minorHAnsi"/>
        </w:rPr>
        <w:t xml:space="preserve">ciertos </w:t>
      </w:r>
      <w:r w:rsidR="00DE2363" w:rsidRPr="00E57784">
        <w:rPr>
          <w:rFonts w:asciiTheme="minorHAnsi" w:hAnsiTheme="minorHAnsi" w:cstheme="minorHAnsi"/>
        </w:rPr>
        <w:t xml:space="preserve">casos, la capacidad de hacerlo. </w:t>
      </w:r>
    </w:p>
    <w:p w:rsidR="00F56654" w:rsidRPr="00E57784" w:rsidRDefault="00F56654" w:rsidP="00C22450">
      <w:pPr>
        <w:pStyle w:val="ListParagraph"/>
        <w:spacing w:after="0" w:line="240" w:lineRule="auto"/>
        <w:ind w:left="1440" w:hanging="360"/>
        <w:rPr>
          <w:rFonts w:asciiTheme="minorHAnsi" w:hAnsiTheme="minorHAnsi" w:cstheme="minorHAnsi"/>
        </w:rPr>
      </w:pPr>
    </w:p>
    <w:p w:rsidR="00E6214B" w:rsidRPr="00E57784" w:rsidRDefault="00C738CF" w:rsidP="002031D3">
      <w:pPr>
        <w:numPr>
          <w:ilvl w:val="0"/>
          <w:numId w:val="25"/>
        </w:numPr>
        <w:autoSpaceDE w:val="0"/>
        <w:autoSpaceDN w:val="0"/>
        <w:adjustRightInd w:val="0"/>
        <w:spacing w:after="0" w:line="240" w:lineRule="auto"/>
        <w:ind w:left="1350" w:hanging="270"/>
        <w:rPr>
          <w:rFonts w:asciiTheme="minorHAnsi" w:hAnsiTheme="minorHAnsi" w:cstheme="minorHAnsi"/>
        </w:rPr>
      </w:pPr>
      <w:r w:rsidRPr="00E57784">
        <w:rPr>
          <w:rFonts w:asciiTheme="minorHAnsi" w:hAnsiTheme="minorHAnsi" w:cstheme="minorHAnsi"/>
        </w:rPr>
        <w:t xml:space="preserve">La modalidad operativa adoptada por Swisscontact de entregar los servicios técnicos de apoyo a través de la ARSO, ha creado una mayor visibilidad y credibilidad de esta Asociación entre las empresas del sector.  </w:t>
      </w:r>
      <w:r w:rsidR="006D06FC" w:rsidRPr="00E57784">
        <w:rPr>
          <w:rFonts w:asciiTheme="minorHAnsi" w:hAnsiTheme="minorHAnsi" w:cstheme="minorHAnsi"/>
        </w:rPr>
        <w:t xml:space="preserve">La ARSO tiene una excelente presencia y aceptación entre las empresas y personas del sector, las que reconocen y aprecian el apoyo recibido y valoran los resultados alcanzados. </w:t>
      </w:r>
      <w:r w:rsidRPr="00E57784">
        <w:rPr>
          <w:rFonts w:asciiTheme="minorHAnsi" w:hAnsiTheme="minorHAnsi" w:cstheme="minorHAnsi"/>
        </w:rPr>
        <w:t xml:space="preserve">Esta mayor visibilidad y credibilidad de la ARSO ciertamente constituye un factor positivo para canalizar recursos a un mayor </w:t>
      </w:r>
      <w:r w:rsidR="000C7C56" w:rsidRPr="00E57784">
        <w:rPr>
          <w:rFonts w:asciiTheme="minorHAnsi" w:hAnsiTheme="minorHAnsi" w:cstheme="minorHAnsi"/>
        </w:rPr>
        <w:t>número de empresas en el futuro, siempre y cuando su capacidad de actuación sea incrementada y mejore el compromiso de sus miembros con sus funciones y actividades. La ARSO cuenta con un Plan Estratégico, pero este no refleja la situación actual ni la disponibilidad de fondos.</w:t>
      </w:r>
      <w:r w:rsidR="0087355F" w:rsidRPr="00E57784">
        <w:rPr>
          <w:rFonts w:asciiTheme="minorHAnsi" w:hAnsiTheme="minorHAnsi" w:cstheme="minorHAnsi"/>
        </w:rPr>
        <w:t xml:space="preserve"> </w:t>
      </w:r>
    </w:p>
    <w:p w:rsidR="0087355F" w:rsidRPr="00E57784" w:rsidRDefault="0087355F" w:rsidP="0087355F">
      <w:pPr>
        <w:autoSpaceDE w:val="0"/>
        <w:autoSpaceDN w:val="0"/>
        <w:adjustRightInd w:val="0"/>
        <w:spacing w:after="0" w:line="240" w:lineRule="auto"/>
        <w:ind w:left="0"/>
        <w:jc w:val="left"/>
        <w:rPr>
          <w:rFonts w:asciiTheme="minorHAnsi" w:hAnsiTheme="minorHAnsi" w:cstheme="minorHAnsi"/>
        </w:rPr>
      </w:pPr>
    </w:p>
    <w:p w:rsidR="00C738CF" w:rsidRPr="00E57784" w:rsidRDefault="00427BBC" w:rsidP="00427BBC">
      <w:pPr>
        <w:pStyle w:val="ListParagraph"/>
        <w:spacing w:after="0" w:line="240" w:lineRule="auto"/>
        <w:ind w:left="1080" w:hanging="360"/>
        <w:rPr>
          <w:rFonts w:asciiTheme="minorHAnsi" w:hAnsiTheme="minorHAnsi" w:cstheme="minorHAnsi"/>
          <w:b/>
        </w:rPr>
      </w:pPr>
      <w:r w:rsidRPr="00E57784">
        <w:rPr>
          <w:rFonts w:asciiTheme="minorHAnsi" w:hAnsiTheme="minorHAnsi" w:cstheme="minorHAnsi"/>
          <w:b/>
        </w:rPr>
        <w:t>B</w:t>
      </w:r>
      <w:r w:rsidRPr="00E57784">
        <w:rPr>
          <w:rFonts w:asciiTheme="minorHAnsi" w:hAnsiTheme="minorHAnsi" w:cstheme="minorHAnsi"/>
          <w:b/>
        </w:rPr>
        <w:tab/>
      </w:r>
      <w:r w:rsidR="00257CD4" w:rsidRPr="00E57784">
        <w:rPr>
          <w:rFonts w:asciiTheme="minorHAnsi" w:hAnsiTheme="minorHAnsi" w:cstheme="minorHAnsi"/>
          <w:b/>
        </w:rPr>
        <w:t>Principales desafíos</w:t>
      </w:r>
    </w:p>
    <w:p w:rsidR="00257CD4" w:rsidRPr="00E57784" w:rsidRDefault="00257CD4" w:rsidP="00257CD4">
      <w:pPr>
        <w:pStyle w:val="ListParagraph"/>
        <w:spacing w:after="0" w:line="240" w:lineRule="auto"/>
        <w:rPr>
          <w:rFonts w:asciiTheme="minorHAnsi" w:hAnsiTheme="minorHAnsi" w:cstheme="minorHAnsi"/>
          <w:b/>
        </w:rPr>
      </w:pPr>
    </w:p>
    <w:p w:rsidR="00257CD4" w:rsidRPr="00E57784" w:rsidRDefault="00257CD4" w:rsidP="00303CE2">
      <w:pPr>
        <w:pStyle w:val="ListParagraph"/>
        <w:numPr>
          <w:ilvl w:val="1"/>
          <w:numId w:val="53"/>
        </w:numPr>
        <w:spacing w:after="0" w:line="240" w:lineRule="auto"/>
        <w:ind w:left="720" w:firstLine="0"/>
        <w:rPr>
          <w:rFonts w:asciiTheme="minorHAnsi" w:hAnsiTheme="minorHAnsi" w:cstheme="minorHAnsi"/>
        </w:rPr>
      </w:pPr>
      <w:r w:rsidRPr="00E57784">
        <w:rPr>
          <w:rFonts w:asciiTheme="minorHAnsi" w:hAnsiTheme="minorHAnsi" w:cstheme="minorHAnsi"/>
        </w:rPr>
        <w:t>En línea generales, una maximización de los b</w:t>
      </w:r>
      <w:r w:rsidR="005836FF" w:rsidRPr="00E57784">
        <w:rPr>
          <w:rFonts w:asciiTheme="minorHAnsi" w:hAnsiTheme="minorHAnsi" w:cstheme="minorHAnsi"/>
        </w:rPr>
        <w:t xml:space="preserve">eneficios del proyecto enfrenta, </w:t>
      </w:r>
      <w:r w:rsidR="001576BC" w:rsidRPr="00E57784">
        <w:rPr>
          <w:rFonts w:asciiTheme="minorHAnsi" w:hAnsiTheme="minorHAnsi" w:cstheme="minorHAnsi"/>
        </w:rPr>
        <w:t>por lo menos</w:t>
      </w:r>
      <w:r w:rsidR="008A7E51" w:rsidRPr="00E57784">
        <w:rPr>
          <w:rFonts w:asciiTheme="minorHAnsi" w:hAnsiTheme="minorHAnsi" w:cstheme="minorHAnsi"/>
        </w:rPr>
        <w:t>,</w:t>
      </w:r>
      <w:r w:rsidR="001576BC" w:rsidRPr="00E57784">
        <w:rPr>
          <w:rFonts w:asciiTheme="minorHAnsi" w:hAnsiTheme="minorHAnsi" w:cstheme="minorHAnsi"/>
        </w:rPr>
        <w:t xml:space="preserve"> </w:t>
      </w:r>
      <w:r w:rsidRPr="00E57784">
        <w:rPr>
          <w:rFonts w:asciiTheme="minorHAnsi" w:hAnsiTheme="minorHAnsi" w:cstheme="minorHAnsi"/>
        </w:rPr>
        <w:t>los siguientes desafíos</w:t>
      </w:r>
      <w:r w:rsidR="007C6438" w:rsidRPr="00E57784">
        <w:rPr>
          <w:rFonts w:asciiTheme="minorHAnsi" w:hAnsiTheme="minorHAnsi" w:cstheme="minorHAnsi"/>
        </w:rPr>
        <w:t xml:space="preserve"> operacionales</w:t>
      </w:r>
      <w:r w:rsidRPr="00E57784">
        <w:rPr>
          <w:rFonts w:asciiTheme="minorHAnsi" w:hAnsiTheme="minorHAnsi" w:cstheme="minorHAnsi"/>
        </w:rPr>
        <w:t>:</w:t>
      </w:r>
    </w:p>
    <w:p w:rsidR="00257CD4" w:rsidRPr="00E57784" w:rsidRDefault="00257CD4" w:rsidP="00257CD4">
      <w:pPr>
        <w:pStyle w:val="ListParagraph"/>
        <w:spacing w:after="0" w:line="240" w:lineRule="auto"/>
        <w:ind w:left="1440"/>
        <w:rPr>
          <w:rFonts w:asciiTheme="minorHAnsi" w:hAnsiTheme="minorHAnsi" w:cstheme="minorHAnsi"/>
        </w:rPr>
      </w:pPr>
    </w:p>
    <w:p w:rsidR="00257CD4" w:rsidRPr="00E57784" w:rsidRDefault="00257CD4" w:rsidP="001335FF">
      <w:pPr>
        <w:pStyle w:val="ListParagraph"/>
        <w:numPr>
          <w:ilvl w:val="0"/>
          <w:numId w:val="26"/>
        </w:numPr>
        <w:spacing w:after="0" w:line="240" w:lineRule="auto"/>
        <w:ind w:left="1440"/>
        <w:rPr>
          <w:rFonts w:asciiTheme="minorHAnsi" w:hAnsiTheme="minorHAnsi" w:cstheme="minorHAnsi"/>
        </w:rPr>
      </w:pPr>
      <w:r w:rsidRPr="00E57784">
        <w:rPr>
          <w:rFonts w:asciiTheme="minorHAnsi" w:hAnsiTheme="minorHAnsi" w:cstheme="minorHAnsi"/>
        </w:rPr>
        <w:t>Crear una capacidad técnica,</w:t>
      </w:r>
      <w:r w:rsidR="00E952FF" w:rsidRPr="00E57784">
        <w:rPr>
          <w:rFonts w:asciiTheme="minorHAnsi" w:hAnsiTheme="minorHAnsi" w:cstheme="minorHAnsi"/>
        </w:rPr>
        <w:t xml:space="preserve"> </w:t>
      </w:r>
      <w:r w:rsidRPr="00E57784">
        <w:rPr>
          <w:rFonts w:asciiTheme="minorHAnsi" w:hAnsiTheme="minorHAnsi" w:cstheme="minorHAnsi"/>
        </w:rPr>
        <w:t>operativa</w:t>
      </w:r>
      <w:r w:rsidR="003F0037" w:rsidRPr="00E57784">
        <w:rPr>
          <w:rFonts w:asciiTheme="minorHAnsi" w:hAnsiTheme="minorHAnsi" w:cstheme="minorHAnsi"/>
        </w:rPr>
        <w:t xml:space="preserve">, financiera </w:t>
      </w:r>
      <w:r w:rsidRPr="00E57784">
        <w:rPr>
          <w:rFonts w:asciiTheme="minorHAnsi" w:hAnsiTheme="minorHAnsi" w:cstheme="minorHAnsi"/>
        </w:rPr>
        <w:t xml:space="preserve">y </w:t>
      </w:r>
      <w:r w:rsidR="003F0037" w:rsidRPr="00E57784">
        <w:rPr>
          <w:rFonts w:asciiTheme="minorHAnsi" w:hAnsiTheme="minorHAnsi" w:cstheme="minorHAnsi"/>
        </w:rPr>
        <w:t>administrativa</w:t>
      </w:r>
      <w:r w:rsidRPr="00E57784">
        <w:rPr>
          <w:rFonts w:asciiTheme="minorHAnsi" w:hAnsiTheme="minorHAnsi" w:cstheme="minorHAnsi"/>
        </w:rPr>
        <w:t xml:space="preserve"> en la ARSO </w:t>
      </w:r>
      <w:r w:rsidR="003F0037" w:rsidRPr="00E57784">
        <w:rPr>
          <w:rFonts w:asciiTheme="minorHAnsi" w:hAnsiTheme="minorHAnsi" w:cstheme="minorHAnsi"/>
        </w:rPr>
        <w:t>con miras a la continuidad de las acciones iniciadas con el proyecto</w:t>
      </w:r>
    </w:p>
    <w:p w:rsidR="003F0037" w:rsidRPr="00E57784" w:rsidRDefault="003F0037" w:rsidP="00C22450">
      <w:pPr>
        <w:pStyle w:val="ListParagraph"/>
        <w:spacing w:after="0" w:line="240" w:lineRule="auto"/>
        <w:ind w:left="1440" w:hanging="360"/>
        <w:rPr>
          <w:rFonts w:asciiTheme="minorHAnsi" w:hAnsiTheme="minorHAnsi" w:cstheme="minorHAnsi"/>
        </w:rPr>
      </w:pPr>
    </w:p>
    <w:p w:rsidR="003F0037" w:rsidRPr="00E57784" w:rsidRDefault="003F0037" w:rsidP="001335FF">
      <w:pPr>
        <w:pStyle w:val="ListParagraph"/>
        <w:numPr>
          <w:ilvl w:val="0"/>
          <w:numId w:val="26"/>
        </w:numPr>
        <w:spacing w:after="0" w:line="240" w:lineRule="auto"/>
        <w:ind w:left="1440"/>
        <w:rPr>
          <w:rFonts w:asciiTheme="minorHAnsi" w:hAnsiTheme="minorHAnsi" w:cstheme="minorHAnsi"/>
        </w:rPr>
      </w:pPr>
      <w:r w:rsidRPr="00E57784">
        <w:rPr>
          <w:rFonts w:asciiTheme="minorHAnsi" w:hAnsiTheme="minorHAnsi" w:cstheme="minorHAnsi"/>
        </w:rPr>
        <w:t>Asegurar la confianza que los beneficiarios han depositado en el equipo técnico del proyecto</w:t>
      </w:r>
      <w:r w:rsidR="00DE7C7F" w:rsidRPr="00E57784">
        <w:rPr>
          <w:rFonts w:asciiTheme="minorHAnsi" w:hAnsiTheme="minorHAnsi" w:cstheme="minorHAnsi"/>
        </w:rPr>
        <w:t xml:space="preserve"> y su compromiso con el cambio en momentos en que sus ingresos están en descenso</w:t>
      </w:r>
    </w:p>
    <w:p w:rsidR="003F0037" w:rsidRPr="00E57784" w:rsidRDefault="003F0037" w:rsidP="00C22450">
      <w:pPr>
        <w:pStyle w:val="ListParagraph"/>
        <w:ind w:hanging="360"/>
        <w:rPr>
          <w:rFonts w:asciiTheme="minorHAnsi" w:hAnsiTheme="minorHAnsi" w:cstheme="minorHAnsi"/>
        </w:rPr>
      </w:pPr>
    </w:p>
    <w:p w:rsidR="00CB168C" w:rsidRPr="00E57784" w:rsidRDefault="003F0037" w:rsidP="001335FF">
      <w:pPr>
        <w:pStyle w:val="ListParagraph"/>
        <w:numPr>
          <w:ilvl w:val="0"/>
          <w:numId w:val="26"/>
        </w:numPr>
        <w:autoSpaceDE w:val="0"/>
        <w:autoSpaceDN w:val="0"/>
        <w:adjustRightInd w:val="0"/>
        <w:spacing w:after="0" w:line="240" w:lineRule="auto"/>
        <w:ind w:left="1440"/>
        <w:rPr>
          <w:rFonts w:asciiTheme="minorHAnsi" w:hAnsiTheme="minorHAnsi" w:cstheme="minorHAnsi"/>
        </w:rPr>
      </w:pPr>
      <w:r w:rsidRPr="00E57784">
        <w:rPr>
          <w:rFonts w:asciiTheme="minorHAnsi" w:hAnsiTheme="minorHAnsi" w:cstheme="minorHAnsi"/>
        </w:rPr>
        <w:t xml:space="preserve">Consolidar los resultados alcanzados y apoyar otras empresas en estado mas incipiente con miras a lograr una </w:t>
      </w:r>
      <w:r w:rsidR="003B78BB" w:rsidRPr="00E57784">
        <w:rPr>
          <w:rFonts w:asciiTheme="minorHAnsi" w:hAnsiTheme="minorHAnsi" w:cstheme="minorHAnsi"/>
        </w:rPr>
        <w:t>“cadena”</w:t>
      </w:r>
      <w:r w:rsidRPr="00E57784">
        <w:rPr>
          <w:rFonts w:asciiTheme="minorHAnsi" w:hAnsiTheme="minorHAnsi" w:cstheme="minorHAnsi"/>
        </w:rPr>
        <w:t xml:space="preserve"> de valor </w:t>
      </w:r>
      <w:r w:rsidR="00DE7C7F" w:rsidRPr="00E57784">
        <w:rPr>
          <w:rFonts w:asciiTheme="minorHAnsi" w:hAnsiTheme="minorHAnsi" w:cstheme="minorHAnsi"/>
        </w:rPr>
        <w:t>más</w:t>
      </w:r>
      <w:r w:rsidRPr="00E57784">
        <w:rPr>
          <w:rFonts w:asciiTheme="minorHAnsi" w:hAnsiTheme="minorHAnsi" w:cstheme="minorHAnsi"/>
        </w:rPr>
        <w:t xml:space="preserve"> efectiva </w:t>
      </w:r>
    </w:p>
    <w:p w:rsidR="00CB168C" w:rsidRPr="00E57784" w:rsidRDefault="00CB168C" w:rsidP="00CB168C">
      <w:pPr>
        <w:pStyle w:val="ListParagraph"/>
        <w:rPr>
          <w:rFonts w:asciiTheme="minorHAnsi" w:hAnsiTheme="minorHAnsi" w:cstheme="minorHAnsi"/>
        </w:rPr>
      </w:pPr>
    </w:p>
    <w:p w:rsidR="00CB168C" w:rsidRPr="00E57784" w:rsidRDefault="00CB168C" w:rsidP="001335FF">
      <w:pPr>
        <w:pStyle w:val="ListParagraph"/>
        <w:numPr>
          <w:ilvl w:val="0"/>
          <w:numId w:val="26"/>
        </w:numPr>
        <w:autoSpaceDE w:val="0"/>
        <w:autoSpaceDN w:val="0"/>
        <w:adjustRightInd w:val="0"/>
        <w:spacing w:after="0" w:line="240" w:lineRule="auto"/>
        <w:ind w:left="1440"/>
        <w:rPr>
          <w:rFonts w:asciiTheme="minorHAnsi" w:hAnsiTheme="minorHAnsi" w:cstheme="minorHAnsi"/>
        </w:rPr>
      </w:pPr>
      <w:r w:rsidRPr="00E57784">
        <w:rPr>
          <w:rFonts w:asciiTheme="minorHAnsi" w:hAnsiTheme="minorHAnsi" w:cstheme="minorHAnsi"/>
        </w:rPr>
        <w:t>Desarrollar una estrategia de mercado e instrumentos de mercadeo que conlleven a un aumento de las ventas de rosquillas y similares</w:t>
      </w:r>
      <w:r w:rsidR="00BB6F88" w:rsidRPr="00E57784">
        <w:rPr>
          <w:rFonts w:asciiTheme="minorHAnsi" w:hAnsiTheme="minorHAnsi" w:cstheme="minorHAnsi"/>
        </w:rPr>
        <w:t xml:space="preserve"> y a una mayor capacidad financiera de las empresas</w:t>
      </w:r>
    </w:p>
    <w:p w:rsidR="00CB168C" w:rsidRPr="00E57784" w:rsidRDefault="00CB168C" w:rsidP="00CB168C">
      <w:pPr>
        <w:pStyle w:val="ListParagraph"/>
        <w:rPr>
          <w:rFonts w:asciiTheme="minorHAnsi" w:hAnsiTheme="minorHAnsi" w:cstheme="minorHAnsi"/>
        </w:rPr>
      </w:pPr>
    </w:p>
    <w:p w:rsidR="00665B08" w:rsidRPr="00E57784" w:rsidRDefault="00CB168C" w:rsidP="001335FF">
      <w:pPr>
        <w:pStyle w:val="ListParagraph"/>
        <w:numPr>
          <w:ilvl w:val="0"/>
          <w:numId w:val="26"/>
        </w:numPr>
        <w:autoSpaceDE w:val="0"/>
        <w:autoSpaceDN w:val="0"/>
        <w:adjustRightInd w:val="0"/>
        <w:spacing w:after="0" w:line="240" w:lineRule="auto"/>
        <w:ind w:left="1440"/>
        <w:rPr>
          <w:rFonts w:asciiTheme="minorHAnsi" w:hAnsiTheme="minorHAnsi" w:cstheme="minorHAnsi"/>
        </w:rPr>
      </w:pPr>
      <w:r w:rsidRPr="00E57784">
        <w:rPr>
          <w:rFonts w:asciiTheme="minorHAnsi" w:hAnsiTheme="minorHAnsi" w:cstheme="minorHAnsi"/>
        </w:rPr>
        <w:t xml:space="preserve">Avanzar en la conformación y consolidación de una cadena de </w:t>
      </w:r>
      <w:r w:rsidR="00EE429B" w:rsidRPr="00E57784">
        <w:rPr>
          <w:rFonts w:asciiTheme="minorHAnsi" w:hAnsiTheme="minorHAnsi" w:cstheme="minorHAnsi"/>
        </w:rPr>
        <w:t xml:space="preserve">valor </w:t>
      </w:r>
      <w:r w:rsidRPr="00E57784">
        <w:rPr>
          <w:rFonts w:asciiTheme="minorHAnsi" w:hAnsiTheme="minorHAnsi" w:cstheme="minorHAnsi"/>
        </w:rPr>
        <w:t xml:space="preserve">que integre y articule en forma efectiva los </w:t>
      </w:r>
      <w:r w:rsidR="00EE429B" w:rsidRPr="00E57784">
        <w:rPr>
          <w:rFonts w:asciiTheme="minorHAnsi" w:hAnsiTheme="minorHAnsi" w:cstheme="minorHAnsi"/>
        </w:rPr>
        <w:t>diversos eslabones de la producción y ventas de rosquillas y similares, y</w:t>
      </w:r>
    </w:p>
    <w:p w:rsidR="003F0037" w:rsidRPr="00E57784" w:rsidRDefault="003F0037" w:rsidP="00C22450">
      <w:pPr>
        <w:pStyle w:val="ListParagraph"/>
        <w:ind w:hanging="360"/>
        <w:rPr>
          <w:rFonts w:asciiTheme="minorHAnsi" w:hAnsiTheme="minorHAnsi" w:cstheme="minorHAnsi"/>
        </w:rPr>
      </w:pPr>
    </w:p>
    <w:p w:rsidR="007C0E6F" w:rsidRPr="00E57784" w:rsidRDefault="003F0037" w:rsidP="001335FF">
      <w:pPr>
        <w:pStyle w:val="ListParagraph"/>
        <w:numPr>
          <w:ilvl w:val="0"/>
          <w:numId w:val="26"/>
        </w:numPr>
        <w:autoSpaceDE w:val="0"/>
        <w:autoSpaceDN w:val="0"/>
        <w:adjustRightInd w:val="0"/>
        <w:spacing w:after="0" w:line="240" w:lineRule="auto"/>
        <w:ind w:left="1440"/>
        <w:rPr>
          <w:rFonts w:asciiTheme="minorHAnsi" w:hAnsiTheme="minorHAnsi" w:cstheme="minorHAnsi"/>
        </w:rPr>
      </w:pPr>
      <w:r w:rsidRPr="00E57784">
        <w:rPr>
          <w:rFonts w:asciiTheme="minorHAnsi" w:hAnsiTheme="minorHAnsi" w:cstheme="minorHAnsi"/>
        </w:rPr>
        <w:t>Promover la sostenibilidad del proyecto</w:t>
      </w:r>
      <w:r w:rsidR="003258D0" w:rsidRPr="00E57784">
        <w:rPr>
          <w:rFonts w:asciiTheme="minorHAnsi" w:hAnsiTheme="minorHAnsi" w:cstheme="minorHAnsi"/>
        </w:rPr>
        <w:t xml:space="preserve"> tanto a nivel institucional como de las empresas</w:t>
      </w:r>
      <w:r w:rsidRPr="00E57784">
        <w:rPr>
          <w:rFonts w:asciiTheme="minorHAnsi" w:hAnsiTheme="minorHAnsi" w:cstheme="minorHAnsi"/>
        </w:rPr>
        <w:t xml:space="preserve"> </w:t>
      </w:r>
    </w:p>
    <w:p w:rsidR="007C0E6F" w:rsidRPr="00E57784" w:rsidRDefault="007C0E6F" w:rsidP="007C0E6F">
      <w:pPr>
        <w:pStyle w:val="ListParagraph"/>
        <w:autoSpaceDE w:val="0"/>
        <w:autoSpaceDN w:val="0"/>
        <w:adjustRightInd w:val="0"/>
        <w:spacing w:after="0" w:line="240" w:lineRule="auto"/>
        <w:ind w:left="1440"/>
        <w:rPr>
          <w:rFonts w:asciiTheme="minorHAnsi" w:hAnsiTheme="minorHAnsi" w:cstheme="minorHAnsi"/>
        </w:rPr>
      </w:pPr>
    </w:p>
    <w:p w:rsidR="007C0E6F" w:rsidRPr="00E57784" w:rsidRDefault="007C0E6F" w:rsidP="007C0E6F">
      <w:pPr>
        <w:pStyle w:val="ListParagraph"/>
        <w:numPr>
          <w:ilvl w:val="1"/>
          <w:numId w:val="50"/>
        </w:numPr>
        <w:tabs>
          <w:tab w:val="clear" w:pos="1440"/>
        </w:tabs>
        <w:autoSpaceDE w:val="0"/>
        <w:autoSpaceDN w:val="0"/>
        <w:adjustRightInd w:val="0"/>
        <w:spacing w:after="0" w:line="240" w:lineRule="auto"/>
        <w:ind w:left="1080"/>
        <w:rPr>
          <w:rFonts w:asciiTheme="minorHAnsi" w:hAnsiTheme="minorHAnsi" w:cstheme="minorHAnsi"/>
          <w:b/>
        </w:rPr>
      </w:pPr>
      <w:r w:rsidRPr="00E57784">
        <w:rPr>
          <w:rFonts w:asciiTheme="minorHAnsi" w:hAnsiTheme="minorHAnsi" w:cstheme="minorHAnsi"/>
          <w:b/>
        </w:rPr>
        <w:t>Recomendaciones</w:t>
      </w:r>
    </w:p>
    <w:p w:rsidR="007C0E6F" w:rsidRPr="00E57784" w:rsidRDefault="007C0E6F" w:rsidP="007C0E6F">
      <w:pPr>
        <w:pStyle w:val="ListParagraph"/>
        <w:autoSpaceDE w:val="0"/>
        <w:autoSpaceDN w:val="0"/>
        <w:adjustRightInd w:val="0"/>
        <w:spacing w:after="0" w:line="240" w:lineRule="auto"/>
        <w:ind w:hanging="360"/>
        <w:rPr>
          <w:rFonts w:asciiTheme="minorHAnsi" w:hAnsiTheme="minorHAnsi" w:cstheme="minorHAnsi"/>
          <w:b/>
        </w:rPr>
      </w:pPr>
    </w:p>
    <w:p w:rsidR="007C0E6F" w:rsidRPr="00E57784" w:rsidRDefault="007C0E6F" w:rsidP="00303CE2">
      <w:pPr>
        <w:pStyle w:val="ListParagraph"/>
        <w:numPr>
          <w:ilvl w:val="1"/>
          <w:numId w:val="53"/>
        </w:numPr>
        <w:autoSpaceDE w:val="0"/>
        <w:autoSpaceDN w:val="0"/>
        <w:adjustRightInd w:val="0"/>
        <w:spacing w:after="0" w:line="240" w:lineRule="auto"/>
        <w:ind w:left="720" w:firstLine="0"/>
        <w:rPr>
          <w:rFonts w:asciiTheme="minorHAnsi" w:hAnsiTheme="minorHAnsi" w:cstheme="minorHAnsi"/>
        </w:rPr>
      </w:pPr>
      <w:r w:rsidRPr="00E57784">
        <w:rPr>
          <w:rFonts w:asciiTheme="minorHAnsi" w:hAnsiTheme="minorHAnsi" w:cstheme="minorHAnsi"/>
        </w:rPr>
        <w:t xml:space="preserve">Para enfrentar os desafíos indicados, se recomienda las siguientes acciones con miras a logra el mayor impacto posible de los fondos remanentes y tiempos disponibles: </w:t>
      </w:r>
    </w:p>
    <w:p w:rsidR="007C0E6F" w:rsidRPr="00E57784" w:rsidRDefault="007C0E6F" w:rsidP="007C0E6F">
      <w:pPr>
        <w:pStyle w:val="ListParagraph"/>
        <w:autoSpaceDE w:val="0"/>
        <w:autoSpaceDN w:val="0"/>
        <w:adjustRightInd w:val="0"/>
        <w:spacing w:after="0" w:line="240" w:lineRule="auto"/>
        <w:ind w:left="1440" w:hanging="360"/>
        <w:rPr>
          <w:rFonts w:asciiTheme="minorHAnsi" w:hAnsiTheme="minorHAnsi" w:cstheme="minorHAnsi"/>
        </w:rPr>
      </w:pPr>
    </w:p>
    <w:p w:rsidR="007C0E6F" w:rsidRPr="00E57784" w:rsidRDefault="007C0E6F" w:rsidP="007C0E6F">
      <w:pPr>
        <w:pStyle w:val="ListParagraph"/>
        <w:numPr>
          <w:ilvl w:val="0"/>
          <w:numId w:val="27"/>
        </w:numPr>
        <w:autoSpaceDE w:val="0"/>
        <w:autoSpaceDN w:val="0"/>
        <w:adjustRightInd w:val="0"/>
        <w:spacing w:after="0" w:line="240" w:lineRule="auto"/>
        <w:ind w:left="1440"/>
        <w:rPr>
          <w:rFonts w:asciiTheme="minorHAnsi" w:hAnsiTheme="minorHAnsi" w:cstheme="minorHAnsi"/>
        </w:rPr>
      </w:pPr>
      <w:r w:rsidRPr="00E57784">
        <w:rPr>
          <w:rFonts w:asciiTheme="minorHAnsi" w:hAnsiTheme="minorHAnsi" w:cstheme="minorHAnsi"/>
        </w:rPr>
        <w:t xml:space="preserve">Reprogramar las actividades y los saldos disponibles, concentrando la atención en un grupo menor de empresas que todavía requieren de apoyo para consolidar los resultados logrados </w:t>
      </w:r>
    </w:p>
    <w:p w:rsidR="007C0E6F" w:rsidRPr="00E57784" w:rsidRDefault="007C0E6F" w:rsidP="007C0E6F">
      <w:pPr>
        <w:pStyle w:val="ListParagraph"/>
        <w:autoSpaceDE w:val="0"/>
        <w:autoSpaceDN w:val="0"/>
        <w:adjustRightInd w:val="0"/>
        <w:spacing w:after="0" w:line="240" w:lineRule="auto"/>
        <w:ind w:left="1440" w:hanging="360"/>
        <w:rPr>
          <w:rFonts w:asciiTheme="minorHAnsi" w:hAnsiTheme="minorHAnsi" w:cstheme="minorHAnsi"/>
        </w:rPr>
      </w:pPr>
    </w:p>
    <w:p w:rsidR="007C0E6F" w:rsidRPr="00E57784" w:rsidRDefault="007C0E6F" w:rsidP="007C0E6F">
      <w:pPr>
        <w:pStyle w:val="ListParagraph"/>
        <w:numPr>
          <w:ilvl w:val="0"/>
          <w:numId w:val="27"/>
        </w:numPr>
        <w:autoSpaceDE w:val="0"/>
        <w:autoSpaceDN w:val="0"/>
        <w:adjustRightInd w:val="0"/>
        <w:spacing w:after="0" w:line="240" w:lineRule="auto"/>
        <w:ind w:left="1440"/>
        <w:rPr>
          <w:rFonts w:asciiTheme="minorHAnsi" w:hAnsiTheme="minorHAnsi" w:cstheme="minorHAnsi"/>
        </w:rPr>
      </w:pPr>
      <w:r w:rsidRPr="00E57784">
        <w:rPr>
          <w:rFonts w:asciiTheme="minorHAnsi" w:hAnsiTheme="minorHAnsi" w:cstheme="minorHAnsi"/>
        </w:rPr>
        <w:t xml:space="preserve">Incluir en el Informe de Progreso del primer semestre de 2010, un Plan Operativo revisado para el resto del periodo de desembolso (Julio 2010-Abril 13, 2011) y un Plan de Adquisiciones revisado con las consultorías a ser contratadas hasta fines del periodo de ejecución (Diciembre 13, 2010). Simultáneamente, solicitar las transferencias de fondos entre categorías de inversión. </w:t>
      </w:r>
    </w:p>
    <w:p w:rsidR="007C0E6F" w:rsidRPr="00E57784" w:rsidRDefault="007C0E6F" w:rsidP="007C0E6F">
      <w:pPr>
        <w:pStyle w:val="ListParagraph"/>
        <w:ind w:hanging="360"/>
        <w:rPr>
          <w:rFonts w:asciiTheme="minorHAnsi" w:hAnsiTheme="minorHAnsi" w:cstheme="minorHAnsi"/>
        </w:rPr>
      </w:pPr>
    </w:p>
    <w:p w:rsidR="007C0E6F" w:rsidRPr="00E57784" w:rsidRDefault="007C0E6F" w:rsidP="007C0E6F">
      <w:pPr>
        <w:pStyle w:val="ListParagraph"/>
        <w:numPr>
          <w:ilvl w:val="0"/>
          <w:numId w:val="27"/>
        </w:numPr>
        <w:autoSpaceDE w:val="0"/>
        <w:autoSpaceDN w:val="0"/>
        <w:adjustRightInd w:val="0"/>
        <w:spacing w:after="0" w:line="240" w:lineRule="auto"/>
        <w:ind w:left="1440"/>
        <w:rPr>
          <w:rFonts w:asciiTheme="minorHAnsi" w:hAnsiTheme="minorHAnsi" w:cstheme="minorHAnsi"/>
        </w:rPr>
      </w:pPr>
      <w:r w:rsidRPr="00E57784">
        <w:rPr>
          <w:rFonts w:asciiTheme="minorHAnsi" w:hAnsiTheme="minorHAnsi" w:cstheme="minorHAnsi"/>
        </w:rPr>
        <w:lastRenderedPageBreak/>
        <w:t xml:space="preserve">Someter un Marco Lógico revisado del proyecto en el próximo Informe de Progreso y un análisis de los resultados logrados con base a encuestas con cobertura de indicadores comparables antes de fines de 2010 </w:t>
      </w:r>
    </w:p>
    <w:p w:rsidR="007C0E6F" w:rsidRPr="00E57784" w:rsidRDefault="007C0E6F" w:rsidP="007C0E6F">
      <w:pPr>
        <w:pStyle w:val="ListParagraph"/>
        <w:autoSpaceDE w:val="0"/>
        <w:autoSpaceDN w:val="0"/>
        <w:adjustRightInd w:val="0"/>
        <w:spacing w:after="0" w:line="240" w:lineRule="auto"/>
        <w:ind w:left="1440" w:hanging="360"/>
        <w:rPr>
          <w:rFonts w:asciiTheme="minorHAnsi" w:hAnsiTheme="minorHAnsi" w:cstheme="minorHAnsi"/>
        </w:rPr>
      </w:pPr>
    </w:p>
    <w:p w:rsidR="007C0E6F" w:rsidRPr="00E57784" w:rsidRDefault="007C0E6F" w:rsidP="007C0E6F">
      <w:pPr>
        <w:pStyle w:val="ListParagraph"/>
        <w:numPr>
          <w:ilvl w:val="0"/>
          <w:numId w:val="27"/>
        </w:numPr>
        <w:autoSpaceDE w:val="0"/>
        <w:autoSpaceDN w:val="0"/>
        <w:adjustRightInd w:val="0"/>
        <w:spacing w:after="0" w:line="240" w:lineRule="auto"/>
        <w:ind w:left="1440"/>
        <w:rPr>
          <w:rFonts w:asciiTheme="minorHAnsi" w:hAnsiTheme="minorHAnsi" w:cstheme="minorHAnsi"/>
        </w:rPr>
      </w:pPr>
      <w:r w:rsidRPr="00E57784">
        <w:rPr>
          <w:rFonts w:asciiTheme="minorHAnsi" w:hAnsiTheme="minorHAnsi" w:cstheme="minorHAnsi"/>
        </w:rPr>
        <w:t>Concentrar los esfuerzos en dos grandes áreas prioritarias con déficits en relación a las metas de resultados, incluyendo: a) creación de una capacidad técnica, operativa, administrativa y financiera en la ARSO</w:t>
      </w:r>
      <w:r w:rsidRPr="00E57784">
        <w:rPr>
          <w:rStyle w:val="FootnoteReference"/>
          <w:rFonts w:asciiTheme="minorHAnsi" w:hAnsiTheme="minorHAnsi" w:cstheme="minorHAnsi"/>
        </w:rPr>
        <w:footnoteReference w:id="41"/>
      </w:r>
      <w:r w:rsidRPr="00E57784">
        <w:rPr>
          <w:rFonts w:asciiTheme="minorHAnsi" w:hAnsiTheme="minorHAnsi" w:cstheme="minorHAnsi"/>
        </w:rPr>
        <w:t xml:space="preserve"> y, b) implantación de BPM, personería jurídica, permiso de operación,  licencia y registro sanitario (planta y producto),  protección del medio ambiente y otras acciones requeridas para la obtención del “sello de calidad” de la ARSO (calidad, salubridad e inocuidad) y, preparación y seguimiento de proyectos a ser financiados por APAGUIZ, incluyendo la promoción de instrumentos de garantías y condiciones necesarias para la obtención de créditos </w:t>
      </w:r>
    </w:p>
    <w:p w:rsidR="007C0E6F" w:rsidRPr="00E57784" w:rsidRDefault="007C0E6F" w:rsidP="007C0E6F">
      <w:pPr>
        <w:pStyle w:val="ListParagraph"/>
        <w:ind w:hanging="360"/>
        <w:rPr>
          <w:rFonts w:asciiTheme="minorHAnsi" w:hAnsiTheme="minorHAnsi" w:cstheme="minorHAnsi"/>
        </w:rPr>
      </w:pPr>
    </w:p>
    <w:p w:rsidR="007C0E6F" w:rsidRPr="00E57784" w:rsidRDefault="007C0E6F" w:rsidP="007C0E6F">
      <w:pPr>
        <w:pStyle w:val="ListParagraph"/>
        <w:numPr>
          <w:ilvl w:val="0"/>
          <w:numId w:val="27"/>
        </w:numPr>
        <w:autoSpaceDE w:val="0"/>
        <w:autoSpaceDN w:val="0"/>
        <w:adjustRightInd w:val="0"/>
        <w:spacing w:after="0" w:line="240" w:lineRule="auto"/>
        <w:ind w:left="1440"/>
        <w:rPr>
          <w:rFonts w:asciiTheme="minorHAnsi" w:hAnsiTheme="minorHAnsi" w:cstheme="minorHAnsi"/>
        </w:rPr>
      </w:pPr>
      <w:r w:rsidRPr="00E57784">
        <w:rPr>
          <w:rFonts w:asciiTheme="minorHAnsi" w:hAnsiTheme="minorHAnsi" w:cstheme="minorHAnsi"/>
        </w:rPr>
        <w:t>En las iniciativas apoyadas por el proyecto, asegurar que las iniciativas apoyadas por el proyecto no involucren trabajo de menores sin la debida autorización y cumplimientos de requisitos legales, que contaminen o deterioren el medio ambiente</w:t>
      </w:r>
    </w:p>
    <w:p w:rsidR="007C0E6F" w:rsidRPr="00E57784" w:rsidRDefault="007C0E6F" w:rsidP="007C0E6F">
      <w:pPr>
        <w:pStyle w:val="ListParagraph"/>
        <w:ind w:hanging="360"/>
        <w:rPr>
          <w:rFonts w:asciiTheme="minorHAnsi" w:hAnsiTheme="minorHAnsi" w:cstheme="minorHAnsi"/>
        </w:rPr>
      </w:pPr>
    </w:p>
    <w:p w:rsidR="007C0E6F" w:rsidRPr="00E57784" w:rsidRDefault="007C0E6F" w:rsidP="007C0E6F">
      <w:pPr>
        <w:pStyle w:val="ListParagraph"/>
        <w:numPr>
          <w:ilvl w:val="0"/>
          <w:numId w:val="27"/>
        </w:numPr>
        <w:autoSpaceDE w:val="0"/>
        <w:autoSpaceDN w:val="0"/>
        <w:adjustRightInd w:val="0"/>
        <w:spacing w:after="0" w:line="240" w:lineRule="auto"/>
        <w:ind w:left="1440"/>
        <w:rPr>
          <w:rFonts w:asciiTheme="minorHAnsi" w:hAnsiTheme="minorHAnsi" w:cstheme="minorHAnsi"/>
        </w:rPr>
      </w:pPr>
      <w:r w:rsidRPr="00E57784">
        <w:rPr>
          <w:rFonts w:asciiTheme="minorHAnsi" w:hAnsiTheme="minorHAnsi" w:cstheme="minorHAnsi"/>
        </w:rPr>
        <w:t>Eliminar las contribuciones a empresas para cubrir parte de los costos de obtención de permisos, licencia y registros legales</w:t>
      </w:r>
    </w:p>
    <w:p w:rsidR="007C0E6F" w:rsidRPr="00E57784" w:rsidRDefault="007C0E6F" w:rsidP="007C0E6F">
      <w:pPr>
        <w:pStyle w:val="ListParagraph"/>
        <w:ind w:hanging="360"/>
        <w:rPr>
          <w:rFonts w:asciiTheme="minorHAnsi" w:hAnsiTheme="minorHAnsi" w:cstheme="minorHAnsi"/>
        </w:rPr>
      </w:pPr>
    </w:p>
    <w:p w:rsidR="007C0E6F" w:rsidRPr="00E57784" w:rsidRDefault="007C0E6F" w:rsidP="007C0E6F">
      <w:pPr>
        <w:pStyle w:val="ListParagraph"/>
        <w:numPr>
          <w:ilvl w:val="0"/>
          <w:numId w:val="27"/>
        </w:numPr>
        <w:autoSpaceDE w:val="0"/>
        <w:autoSpaceDN w:val="0"/>
        <w:adjustRightInd w:val="0"/>
        <w:spacing w:after="0" w:line="240" w:lineRule="auto"/>
        <w:ind w:left="1440"/>
        <w:rPr>
          <w:rFonts w:asciiTheme="minorHAnsi" w:hAnsiTheme="minorHAnsi" w:cstheme="minorHAnsi"/>
        </w:rPr>
      </w:pPr>
      <w:r w:rsidRPr="00E57784">
        <w:rPr>
          <w:rFonts w:asciiTheme="minorHAnsi" w:hAnsiTheme="minorHAnsi" w:cstheme="minorHAnsi"/>
        </w:rPr>
        <w:t xml:space="preserve">Identificar e implementar alianzas estratégicas con otras instituciones nacionales o internacionales a favor de las actividades y objetivos del proyecto  </w:t>
      </w:r>
    </w:p>
    <w:p w:rsidR="007C0E6F" w:rsidRPr="00E57784" w:rsidRDefault="007C0E6F" w:rsidP="007C0E6F">
      <w:pPr>
        <w:pStyle w:val="ListParagraph"/>
        <w:ind w:hanging="360"/>
        <w:rPr>
          <w:rFonts w:asciiTheme="minorHAnsi" w:hAnsiTheme="minorHAnsi" w:cstheme="minorHAnsi"/>
        </w:rPr>
      </w:pPr>
    </w:p>
    <w:p w:rsidR="007C0E6F" w:rsidRPr="00E57784" w:rsidRDefault="007C0E6F" w:rsidP="007C0E6F">
      <w:pPr>
        <w:pStyle w:val="ListParagraph"/>
        <w:numPr>
          <w:ilvl w:val="0"/>
          <w:numId w:val="27"/>
        </w:numPr>
        <w:autoSpaceDE w:val="0"/>
        <w:autoSpaceDN w:val="0"/>
        <w:adjustRightInd w:val="0"/>
        <w:spacing w:after="0" w:line="240" w:lineRule="auto"/>
        <w:ind w:left="1440"/>
        <w:rPr>
          <w:rFonts w:asciiTheme="minorHAnsi" w:hAnsiTheme="minorHAnsi" w:cstheme="minorHAnsi"/>
        </w:rPr>
      </w:pPr>
      <w:r w:rsidRPr="00E57784">
        <w:rPr>
          <w:rFonts w:asciiTheme="minorHAnsi" w:hAnsiTheme="minorHAnsi" w:cstheme="minorHAnsi"/>
        </w:rPr>
        <w:t xml:space="preserve">Restringir la asistencia a nuevos empresas a través del apoyo a los respectivos Grupos Empresariales (incluyendo la formalización de Grupos Empresariales y obtención de personería jurídica) y programas de sensibilización y capacitación de naturaleza grupal, de bajo costo unitario, y de intercambio de experiencias y conocimiento </w:t>
      </w:r>
    </w:p>
    <w:p w:rsidR="007C0E6F" w:rsidRPr="00E57784" w:rsidRDefault="007C0E6F" w:rsidP="007C0E6F">
      <w:pPr>
        <w:pStyle w:val="ListParagraph"/>
        <w:ind w:hanging="360"/>
        <w:rPr>
          <w:rFonts w:asciiTheme="minorHAnsi" w:hAnsiTheme="minorHAnsi" w:cstheme="minorHAnsi"/>
        </w:rPr>
      </w:pPr>
    </w:p>
    <w:p w:rsidR="007C0E6F" w:rsidRPr="00E57784" w:rsidRDefault="007C0E6F" w:rsidP="007C0E6F">
      <w:pPr>
        <w:pStyle w:val="ListParagraph"/>
        <w:numPr>
          <w:ilvl w:val="0"/>
          <w:numId w:val="27"/>
        </w:numPr>
        <w:autoSpaceDE w:val="0"/>
        <w:autoSpaceDN w:val="0"/>
        <w:adjustRightInd w:val="0"/>
        <w:spacing w:after="0" w:line="240" w:lineRule="auto"/>
        <w:ind w:left="1440"/>
        <w:rPr>
          <w:rFonts w:asciiTheme="minorHAnsi" w:hAnsiTheme="minorHAnsi" w:cstheme="minorHAnsi"/>
        </w:rPr>
      </w:pPr>
      <w:r w:rsidRPr="00E57784">
        <w:rPr>
          <w:rFonts w:asciiTheme="minorHAnsi" w:hAnsiTheme="minorHAnsi" w:cstheme="minorHAnsi"/>
        </w:rPr>
        <w:t>Promover en los Grupos Empresariales más avanzados y con alta concentración de empresas  inversiones conjuntas a fin de evitar la multiplicación/duplicación de plantas y equipos y, aprovecha</w:t>
      </w:r>
      <w:r w:rsidR="00A03A55" w:rsidRPr="00E57784">
        <w:rPr>
          <w:rFonts w:asciiTheme="minorHAnsi" w:hAnsiTheme="minorHAnsi" w:cstheme="minorHAnsi"/>
        </w:rPr>
        <w:t>r</w:t>
      </w:r>
      <w:r w:rsidRPr="00E57784">
        <w:rPr>
          <w:rFonts w:asciiTheme="minorHAnsi" w:hAnsiTheme="minorHAnsi" w:cstheme="minorHAnsi"/>
        </w:rPr>
        <w:t xml:space="preserve"> capacidad instalada no utilizada</w:t>
      </w:r>
    </w:p>
    <w:p w:rsidR="007C0E6F" w:rsidRPr="00E57784" w:rsidRDefault="007C0E6F" w:rsidP="007C0E6F">
      <w:pPr>
        <w:pStyle w:val="ListParagraph"/>
        <w:ind w:hanging="360"/>
        <w:rPr>
          <w:rFonts w:asciiTheme="minorHAnsi" w:hAnsiTheme="minorHAnsi" w:cstheme="minorHAnsi"/>
        </w:rPr>
      </w:pPr>
    </w:p>
    <w:p w:rsidR="007C0E6F" w:rsidRPr="00E57784" w:rsidRDefault="007C0E6F" w:rsidP="007C0E6F">
      <w:pPr>
        <w:pStyle w:val="ListParagraph"/>
        <w:numPr>
          <w:ilvl w:val="0"/>
          <w:numId w:val="27"/>
        </w:numPr>
        <w:autoSpaceDE w:val="0"/>
        <w:autoSpaceDN w:val="0"/>
        <w:adjustRightInd w:val="0"/>
        <w:spacing w:after="0" w:line="240" w:lineRule="auto"/>
        <w:ind w:left="1440"/>
        <w:rPr>
          <w:rFonts w:asciiTheme="minorHAnsi" w:hAnsiTheme="minorHAnsi" w:cstheme="minorHAnsi"/>
        </w:rPr>
      </w:pPr>
      <w:r w:rsidRPr="00E57784">
        <w:rPr>
          <w:rFonts w:asciiTheme="minorHAnsi" w:hAnsiTheme="minorHAnsi" w:cstheme="minorHAnsi"/>
        </w:rPr>
        <w:t xml:space="preserve">Revisar y promover eslabonamientos entre proveedores de insumo (sobre todo de queso) y productores </w:t>
      </w:r>
    </w:p>
    <w:p w:rsidR="007C0E6F" w:rsidRPr="00E57784" w:rsidRDefault="007C0E6F" w:rsidP="007C0E6F">
      <w:pPr>
        <w:pStyle w:val="ListParagraph"/>
        <w:ind w:hanging="360"/>
        <w:rPr>
          <w:rFonts w:asciiTheme="minorHAnsi" w:hAnsiTheme="minorHAnsi" w:cstheme="minorHAnsi"/>
        </w:rPr>
      </w:pPr>
    </w:p>
    <w:p w:rsidR="007C0E6F" w:rsidRPr="00E57784" w:rsidRDefault="007C0E6F" w:rsidP="007C0E6F">
      <w:pPr>
        <w:pStyle w:val="ListParagraph"/>
        <w:numPr>
          <w:ilvl w:val="0"/>
          <w:numId w:val="27"/>
        </w:numPr>
        <w:autoSpaceDE w:val="0"/>
        <w:autoSpaceDN w:val="0"/>
        <w:adjustRightInd w:val="0"/>
        <w:spacing w:after="0" w:line="240" w:lineRule="auto"/>
        <w:ind w:left="1440"/>
        <w:rPr>
          <w:rFonts w:asciiTheme="minorHAnsi" w:hAnsiTheme="minorHAnsi" w:cstheme="minorHAnsi"/>
        </w:rPr>
      </w:pPr>
      <w:r w:rsidRPr="00E57784">
        <w:rPr>
          <w:rFonts w:asciiTheme="minorHAnsi" w:hAnsiTheme="minorHAnsi" w:cstheme="minorHAnsi"/>
        </w:rPr>
        <w:t>Promover la sostenibilidad de la ARSO mediante una acción agresiva en las siguientes áreas:</w:t>
      </w:r>
    </w:p>
    <w:p w:rsidR="00C8722B" w:rsidRPr="00E57784" w:rsidRDefault="00C8722B">
      <w:pPr>
        <w:spacing w:after="0" w:line="240" w:lineRule="auto"/>
        <w:ind w:left="0"/>
        <w:jc w:val="left"/>
        <w:rPr>
          <w:rFonts w:asciiTheme="minorHAnsi" w:hAnsiTheme="minorHAnsi" w:cstheme="minorHAnsi"/>
        </w:rPr>
      </w:pPr>
    </w:p>
    <w:p w:rsidR="00FC2F99" w:rsidRPr="00E57784" w:rsidRDefault="00FC2F99" w:rsidP="00C22450">
      <w:pPr>
        <w:pStyle w:val="ListParagraph"/>
        <w:ind w:hanging="360"/>
        <w:rPr>
          <w:rFonts w:asciiTheme="minorHAnsi" w:hAnsiTheme="minorHAnsi" w:cstheme="minorHAnsi"/>
        </w:rPr>
      </w:pPr>
    </w:p>
    <w:p w:rsidR="00765736" w:rsidRPr="00E57784" w:rsidRDefault="00765736" w:rsidP="001335FF">
      <w:pPr>
        <w:pStyle w:val="ListParagraph"/>
        <w:numPr>
          <w:ilvl w:val="0"/>
          <w:numId w:val="28"/>
        </w:numPr>
        <w:autoSpaceDE w:val="0"/>
        <w:autoSpaceDN w:val="0"/>
        <w:adjustRightInd w:val="0"/>
        <w:spacing w:after="0" w:line="240" w:lineRule="auto"/>
        <w:rPr>
          <w:rFonts w:asciiTheme="minorHAnsi" w:hAnsiTheme="minorHAnsi" w:cstheme="minorHAnsi"/>
        </w:rPr>
      </w:pPr>
      <w:r w:rsidRPr="00E57784">
        <w:rPr>
          <w:rFonts w:asciiTheme="minorHAnsi" w:hAnsiTheme="minorHAnsi" w:cstheme="minorHAnsi"/>
        </w:rPr>
        <w:t xml:space="preserve">Capacidad de gestión de la nueva Junta Directiva </w:t>
      </w:r>
      <w:r w:rsidR="00DE7012" w:rsidRPr="00E57784">
        <w:rPr>
          <w:rFonts w:asciiTheme="minorHAnsi" w:hAnsiTheme="minorHAnsi" w:cstheme="minorHAnsi"/>
        </w:rPr>
        <w:t>y perfil deseado de los miembros</w:t>
      </w:r>
    </w:p>
    <w:p w:rsidR="00FC2F99" w:rsidRPr="00E57784" w:rsidRDefault="00765736" w:rsidP="001335FF">
      <w:pPr>
        <w:pStyle w:val="ListParagraph"/>
        <w:numPr>
          <w:ilvl w:val="0"/>
          <w:numId w:val="28"/>
        </w:numPr>
        <w:autoSpaceDE w:val="0"/>
        <w:autoSpaceDN w:val="0"/>
        <w:adjustRightInd w:val="0"/>
        <w:spacing w:after="0" w:line="240" w:lineRule="auto"/>
        <w:rPr>
          <w:rFonts w:asciiTheme="minorHAnsi" w:hAnsiTheme="minorHAnsi" w:cstheme="minorHAnsi"/>
        </w:rPr>
      </w:pPr>
      <w:r w:rsidRPr="00E57784">
        <w:rPr>
          <w:rFonts w:asciiTheme="minorHAnsi" w:hAnsiTheme="minorHAnsi" w:cstheme="minorHAnsi"/>
        </w:rPr>
        <w:t>Aumento de la m</w:t>
      </w:r>
      <w:r w:rsidR="00FC2F99" w:rsidRPr="00E57784">
        <w:rPr>
          <w:rFonts w:asciiTheme="minorHAnsi" w:hAnsiTheme="minorHAnsi" w:cstheme="minorHAnsi"/>
        </w:rPr>
        <w:t>embrecía</w:t>
      </w:r>
      <w:r w:rsidRPr="00E57784">
        <w:rPr>
          <w:rFonts w:asciiTheme="minorHAnsi" w:hAnsiTheme="minorHAnsi" w:cstheme="minorHAnsi"/>
        </w:rPr>
        <w:t xml:space="preserve">, participación </w:t>
      </w:r>
      <w:r w:rsidR="00363BA5" w:rsidRPr="00E57784">
        <w:rPr>
          <w:rFonts w:asciiTheme="minorHAnsi" w:hAnsiTheme="minorHAnsi" w:cstheme="minorHAnsi"/>
        </w:rPr>
        <w:t xml:space="preserve">activa de miembros </w:t>
      </w:r>
      <w:r w:rsidRPr="00E57784">
        <w:rPr>
          <w:rFonts w:asciiTheme="minorHAnsi" w:hAnsiTheme="minorHAnsi" w:cstheme="minorHAnsi"/>
        </w:rPr>
        <w:t>y cuotas</w:t>
      </w:r>
      <w:r w:rsidR="00363BA5" w:rsidRPr="00E57784">
        <w:rPr>
          <w:rFonts w:asciiTheme="minorHAnsi" w:hAnsiTheme="minorHAnsi" w:cstheme="minorHAnsi"/>
        </w:rPr>
        <w:t xml:space="preserve"> de contribución presupuestaria</w:t>
      </w:r>
    </w:p>
    <w:p w:rsidR="00FC2F99" w:rsidRPr="00E57784" w:rsidRDefault="00FC2F99" w:rsidP="001335FF">
      <w:pPr>
        <w:pStyle w:val="ListParagraph"/>
        <w:numPr>
          <w:ilvl w:val="0"/>
          <w:numId w:val="28"/>
        </w:numPr>
        <w:autoSpaceDE w:val="0"/>
        <w:autoSpaceDN w:val="0"/>
        <w:adjustRightInd w:val="0"/>
        <w:spacing w:after="0" w:line="240" w:lineRule="auto"/>
        <w:rPr>
          <w:rFonts w:asciiTheme="minorHAnsi" w:hAnsiTheme="minorHAnsi" w:cstheme="minorHAnsi"/>
        </w:rPr>
      </w:pPr>
      <w:r w:rsidRPr="00E57784">
        <w:rPr>
          <w:rFonts w:asciiTheme="minorHAnsi" w:hAnsiTheme="minorHAnsi" w:cstheme="minorHAnsi"/>
        </w:rPr>
        <w:t>Movilización de fondos</w:t>
      </w:r>
      <w:r w:rsidR="00765736" w:rsidRPr="00E57784">
        <w:rPr>
          <w:rFonts w:asciiTheme="minorHAnsi" w:hAnsiTheme="minorHAnsi" w:cstheme="minorHAnsi"/>
        </w:rPr>
        <w:t xml:space="preserve"> para funcionamiento y apoyo a los miembros</w:t>
      </w:r>
    </w:p>
    <w:p w:rsidR="00FC2F99" w:rsidRPr="00E57784" w:rsidRDefault="00363BA5" w:rsidP="001335FF">
      <w:pPr>
        <w:pStyle w:val="ListParagraph"/>
        <w:numPr>
          <w:ilvl w:val="0"/>
          <w:numId w:val="28"/>
        </w:numPr>
        <w:autoSpaceDE w:val="0"/>
        <w:autoSpaceDN w:val="0"/>
        <w:adjustRightInd w:val="0"/>
        <w:spacing w:after="0" w:line="240" w:lineRule="auto"/>
        <w:rPr>
          <w:rFonts w:asciiTheme="minorHAnsi" w:hAnsiTheme="minorHAnsi" w:cstheme="minorHAnsi"/>
        </w:rPr>
      </w:pPr>
      <w:r w:rsidRPr="00E57784">
        <w:rPr>
          <w:rFonts w:asciiTheme="minorHAnsi" w:hAnsiTheme="minorHAnsi" w:cstheme="minorHAnsi"/>
        </w:rPr>
        <w:t>Apoyo técnico a los miembros y promoción de la cultura de pagos por servicios prestados</w:t>
      </w:r>
    </w:p>
    <w:p w:rsidR="00363BA5" w:rsidRPr="00E57784" w:rsidRDefault="00363BA5" w:rsidP="001335FF">
      <w:pPr>
        <w:pStyle w:val="ListParagraph"/>
        <w:numPr>
          <w:ilvl w:val="0"/>
          <w:numId w:val="28"/>
        </w:numPr>
        <w:autoSpaceDE w:val="0"/>
        <w:autoSpaceDN w:val="0"/>
        <w:adjustRightInd w:val="0"/>
        <w:spacing w:after="0" w:line="240" w:lineRule="auto"/>
        <w:rPr>
          <w:rFonts w:asciiTheme="minorHAnsi" w:hAnsiTheme="minorHAnsi" w:cstheme="minorHAnsi"/>
        </w:rPr>
      </w:pPr>
      <w:r w:rsidRPr="00E57784">
        <w:rPr>
          <w:rFonts w:asciiTheme="minorHAnsi" w:hAnsiTheme="minorHAnsi" w:cstheme="minorHAnsi"/>
        </w:rPr>
        <w:t>Fomento de canales de distribución y mercadeo</w:t>
      </w:r>
    </w:p>
    <w:p w:rsidR="00363BA5" w:rsidRPr="00E57784" w:rsidRDefault="00363BA5" w:rsidP="001335FF">
      <w:pPr>
        <w:pStyle w:val="ListParagraph"/>
        <w:numPr>
          <w:ilvl w:val="0"/>
          <w:numId w:val="28"/>
        </w:numPr>
        <w:autoSpaceDE w:val="0"/>
        <w:autoSpaceDN w:val="0"/>
        <w:adjustRightInd w:val="0"/>
        <w:spacing w:after="0" w:line="240" w:lineRule="auto"/>
        <w:rPr>
          <w:rFonts w:asciiTheme="minorHAnsi" w:hAnsiTheme="minorHAnsi" w:cstheme="minorHAnsi"/>
        </w:rPr>
      </w:pPr>
      <w:r w:rsidRPr="00E57784">
        <w:rPr>
          <w:rFonts w:asciiTheme="minorHAnsi" w:hAnsiTheme="minorHAnsi" w:cstheme="minorHAnsi"/>
        </w:rPr>
        <w:t>Provisión de insumos básicos para la producción</w:t>
      </w:r>
    </w:p>
    <w:p w:rsidR="00363BA5" w:rsidRPr="00E57784" w:rsidRDefault="00363BA5" w:rsidP="001335FF">
      <w:pPr>
        <w:pStyle w:val="ListParagraph"/>
        <w:numPr>
          <w:ilvl w:val="0"/>
          <w:numId w:val="28"/>
        </w:numPr>
        <w:autoSpaceDE w:val="0"/>
        <w:autoSpaceDN w:val="0"/>
        <w:adjustRightInd w:val="0"/>
        <w:spacing w:after="0" w:line="240" w:lineRule="auto"/>
        <w:rPr>
          <w:rFonts w:asciiTheme="minorHAnsi" w:hAnsiTheme="minorHAnsi" w:cstheme="minorHAnsi"/>
        </w:rPr>
      </w:pPr>
      <w:r w:rsidRPr="00E57784">
        <w:rPr>
          <w:rFonts w:asciiTheme="minorHAnsi" w:hAnsiTheme="minorHAnsi" w:cstheme="minorHAnsi"/>
        </w:rPr>
        <w:t xml:space="preserve">Revisión y aprobación del Plan Estratégico, incluyendo </w:t>
      </w:r>
      <w:r w:rsidR="00DE7012" w:rsidRPr="00E57784">
        <w:rPr>
          <w:rFonts w:asciiTheme="minorHAnsi" w:hAnsiTheme="minorHAnsi" w:cstheme="minorHAnsi"/>
        </w:rPr>
        <w:t xml:space="preserve">definición de misión, funciones y </w:t>
      </w:r>
      <w:r w:rsidRPr="00E57784">
        <w:rPr>
          <w:rFonts w:asciiTheme="minorHAnsi" w:hAnsiTheme="minorHAnsi" w:cstheme="minorHAnsi"/>
        </w:rPr>
        <w:t>mecanismos de actuación</w:t>
      </w:r>
    </w:p>
    <w:p w:rsidR="00716597" w:rsidRPr="00E57784" w:rsidRDefault="00716597" w:rsidP="001335FF">
      <w:pPr>
        <w:pStyle w:val="ListParagraph"/>
        <w:numPr>
          <w:ilvl w:val="0"/>
          <w:numId w:val="28"/>
        </w:numPr>
        <w:autoSpaceDE w:val="0"/>
        <w:autoSpaceDN w:val="0"/>
        <w:adjustRightInd w:val="0"/>
        <w:spacing w:after="0" w:line="240" w:lineRule="auto"/>
        <w:rPr>
          <w:rFonts w:asciiTheme="minorHAnsi" w:hAnsiTheme="minorHAnsi" w:cstheme="minorHAnsi"/>
        </w:rPr>
      </w:pPr>
      <w:r w:rsidRPr="00E57784">
        <w:rPr>
          <w:rFonts w:asciiTheme="minorHAnsi" w:hAnsiTheme="minorHAnsi" w:cstheme="minorHAnsi"/>
        </w:rPr>
        <w:lastRenderedPageBreak/>
        <w:t xml:space="preserve">Desarrollo de los criterios para el otorgamiento del “sello de calidad” y de otros incentivos para las empresas </w:t>
      </w:r>
    </w:p>
    <w:p w:rsidR="004863EC" w:rsidRPr="00E57784" w:rsidRDefault="004863EC" w:rsidP="001335FF">
      <w:pPr>
        <w:pStyle w:val="ListParagraph"/>
        <w:numPr>
          <w:ilvl w:val="0"/>
          <w:numId w:val="28"/>
        </w:numPr>
        <w:autoSpaceDE w:val="0"/>
        <w:autoSpaceDN w:val="0"/>
        <w:adjustRightInd w:val="0"/>
        <w:spacing w:after="0" w:line="240" w:lineRule="auto"/>
        <w:rPr>
          <w:rFonts w:asciiTheme="minorHAnsi" w:hAnsiTheme="minorHAnsi" w:cstheme="minorHAnsi"/>
        </w:rPr>
      </w:pPr>
      <w:r w:rsidRPr="00E57784">
        <w:rPr>
          <w:rFonts w:asciiTheme="minorHAnsi" w:hAnsiTheme="minorHAnsi" w:cstheme="minorHAnsi"/>
        </w:rPr>
        <w:t>Promoción del imagen de la ARSO</w:t>
      </w:r>
    </w:p>
    <w:p w:rsidR="00996B73" w:rsidRPr="00E57784" w:rsidRDefault="00996B73" w:rsidP="00996B73">
      <w:pPr>
        <w:pStyle w:val="ListParagraph"/>
        <w:rPr>
          <w:rFonts w:asciiTheme="minorHAnsi" w:hAnsiTheme="minorHAnsi" w:cstheme="minorHAnsi"/>
        </w:rPr>
      </w:pPr>
    </w:p>
    <w:p w:rsidR="00996B73" w:rsidRPr="00E57784" w:rsidRDefault="00FC2F99" w:rsidP="001335FF">
      <w:pPr>
        <w:pStyle w:val="ListParagraph"/>
        <w:numPr>
          <w:ilvl w:val="0"/>
          <w:numId w:val="27"/>
        </w:numPr>
        <w:autoSpaceDE w:val="0"/>
        <w:autoSpaceDN w:val="0"/>
        <w:adjustRightInd w:val="0"/>
        <w:spacing w:after="0" w:line="240" w:lineRule="auto"/>
        <w:ind w:left="1440"/>
        <w:rPr>
          <w:rFonts w:asciiTheme="minorHAnsi" w:hAnsiTheme="minorHAnsi" w:cstheme="minorHAnsi"/>
        </w:rPr>
      </w:pPr>
      <w:r w:rsidRPr="00E57784">
        <w:rPr>
          <w:rFonts w:asciiTheme="minorHAnsi" w:hAnsiTheme="minorHAnsi" w:cstheme="minorHAnsi"/>
        </w:rPr>
        <w:t>Sistematizar las lecciones aprendidas y buenas prácticas en las áreas más relevantes del proyecto</w:t>
      </w:r>
      <w:r w:rsidR="00DE7012" w:rsidRPr="00E57784">
        <w:rPr>
          <w:rFonts w:asciiTheme="minorHAnsi" w:hAnsiTheme="minorHAnsi" w:cstheme="minorHAnsi"/>
        </w:rPr>
        <w:t>. Se sugiere la sistematización de las siguientes experiencias:</w:t>
      </w:r>
    </w:p>
    <w:p w:rsidR="00DE7012" w:rsidRPr="00E57784" w:rsidRDefault="00DE7012" w:rsidP="00DE7012">
      <w:pPr>
        <w:pStyle w:val="ListParagraph"/>
        <w:autoSpaceDE w:val="0"/>
        <w:autoSpaceDN w:val="0"/>
        <w:adjustRightInd w:val="0"/>
        <w:spacing w:after="0" w:line="240" w:lineRule="auto"/>
        <w:ind w:left="1440"/>
        <w:rPr>
          <w:rFonts w:asciiTheme="minorHAnsi" w:hAnsiTheme="minorHAnsi" w:cstheme="minorHAnsi"/>
        </w:rPr>
      </w:pPr>
    </w:p>
    <w:p w:rsidR="00DE7012" w:rsidRPr="00E57784" w:rsidRDefault="00DE7012" w:rsidP="001335FF">
      <w:pPr>
        <w:pStyle w:val="ListParagraph"/>
        <w:numPr>
          <w:ilvl w:val="0"/>
          <w:numId w:val="29"/>
        </w:numPr>
        <w:autoSpaceDE w:val="0"/>
        <w:autoSpaceDN w:val="0"/>
        <w:adjustRightInd w:val="0"/>
        <w:spacing w:after="0" w:line="240" w:lineRule="auto"/>
        <w:rPr>
          <w:rFonts w:asciiTheme="minorHAnsi" w:hAnsiTheme="minorHAnsi" w:cstheme="minorHAnsi"/>
        </w:rPr>
      </w:pPr>
      <w:r w:rsidRPr="00E57784">
        <w:rPr>
          <w:rFonts w:asciiTheme="minorHAnsi" w:hAnsiTheme="minorHAnsi" w:cstheme="minorHAnsi"/>
        </w:rPr>
        <w:t xml:space="preserve">Estructura, asociatividad y articulación de </w:t>
      </w:r>
      <w:r w:rsidR="003B78BB" w:rsidRPr="00E57784">
        <w:rPr>
          <w:rFonts w:asciiTheme="minorHAnsi" w:hAnsiTheme="minorHAnsi" w:cstheme="minorHAnsi"/>
        </w:rPr>
        <w:t>“cadena”</w:t>
      </w:r>
      <w:r w:rsidRPr="00E57784">
        <w:rPr>
          <w:rFonts w:asciiTheme="minorHAnsi" w:hAnsiTheme="minorHAnsi" w:cstheme="minorHAnsi"/>
        </w:rPr>
        <w:t xml:space="preserve"> de valor en el contexto de las capacidades de los distintos eslabones del proyecto (proveedores de insumo, productores y distribuidores); eficiencia y eficacia</w:t>
      </w:r>
    </w:p>
    <w:p w:rsidR="00DE7012" w:rsidRPr="00E57784" w:rsidRDefault="00DE7012" w:rsidP="001335FF">
      <w:pPr>
        <w:pStyle w:val="ListParagraph"/>
        <w:numPr>
          <w:ilvl w:val="0"/>
          <w:numId w:val="29"/>
        </w:numPr>
        <w:autoSpaceDE w:val="0"/>
        <w:autoSpaceDN w:val="0"/>
        <w:adjustRightInd w:val="0"/>
        <w:spacing w:after="0" w:line="240" w:lineRule="auto"/>
        <w:rPr>
          <w:rFonts w:asciiTheme="minorHAnsi" w:hAnsiTheme="minorHAnsi" w:cstheme="minorHAnsi"/>
        </w:rPr>
      </w:pPr>
      <w:r w:rsidRPr="00E57784">
        <w:rPr>
          <w:rFonts w:asciiTheme="minorHAnsi" w:hAnsiTheme="minorHAnsi" w:cstheme="minorHAnsi"/>
        </w:rPr>
        <w:t>Dinámica de los Grupos Empresariales y realización del potencial de desarrollo</w:t>
      </w:r>
    </w:p>
    <w:p w:rsidR="00DE7012" w:rsidRPr="00E57784" w:rsidRDefault="00DE7012" w:rsidP="001335FF">
      <w:pPr>
        <w:pStyle w:val="ListParagraph"/>
        <w:numPr>
          <w:ilvl w:val="0"/>
          <w:numId w:val="29"/>
        </w:numPr>
        <w:autoSpaceDE w:val="0"/>
        <w:autoSpaceDN w:val="0"/>
        <w:adjustRightInd w:val="0"/>
        <w:spacing w:after="0" w:line="240" w:lineRule="auto"/>
        <w:rPr>
          <w:rFonts w:asciiTheme="minorHAnsi" w:hAnsiTheme="minorHAnsi" w:cstheme="minorHAnsi"/>
        </w:rPr>
      </w:pPr>
      <w:r w:rsidRPr="00E57784">
        <w:rPr>
          <w:rFonts w:asciiTheme="minorHAnsi" w:hAnsiTheme="minorHAnsi" w:cstheme="minorHAnsi"/>
        </w:rPr>
        <w:t>Inserción emprendedora de microempresas con características de producción artesanal</w:t>
      </w:r>
    </w:p>
    <w:p w:rsidR="00DE7012" w:rsidRPr="00E57784" w:rsidRDefault="00DE7012" w:rsidP="00DE7012">
      <w:pPr>
        <w:pStyle w:val="ListParagraph"/>
        <w:autoSpaceDE w:val="0"/>
        <w:autoSpaceDN w:val="0"/>
        <w:adjustRightInd w:val="0"/>
        <w:spacing w:after="0" w:line="240" w:lineRule="auto"/>
        <w:ind w:left="2160"/>
        <w:rPr>
          <w:rFonts w:asciiTheme="minorHAnsi" w:hAnsiTheme="minorHAnsi" w:cstheme="minorHAnsi"/>
        </w:rPr>
      </w:pPr>
    </w:p>
    <w:p w:rsidR="005562B6" w:rsidRPr="00E57784" w:rsidRDefault="00716597" w:rsidP="001335FF">
      <w:pPr>
        <w:pStyle w:val="ListParagraph"/>
        <w:numPr>
          <w:ilvl w:val="0"/>
          <w:numId w:val="27"/>
        </w:numPr>
        <w:autoSpaceDE w:val="0"/>
        <w:autoSpaceDN w:val="0"/>
        <w:adjustRightInd w:val="0"/>
        <w:spacing w:after="0" w:line="240" w:lineRule="auto"/>
        <w:ind w:left="1440"/>
        <w:rPr>
          <w:rFonts w:asciiTheme="minorHAnsi" w:hAnsiTheme="minorHAnsi" w:cstheme="minorHAnsi"/>
        </w:rPr>
      </w:pPr>
      <w:r w:rsidRPr="00E57784">
        <w:rPr>
          <w:rFonts w:asciiTheme="minorHAnsi" w:hAnsiTheme="minorHAnsi" w:cstheme="minorHAnsi"/>
        </w:rPr>
        <w:t>Reforzar la alianza con el Departamento de Regulación Sanitaria para inspecciones en las plantas de producción e identificar instrumentos de cooperación mutua</w:t>
      </w:r>
    </w:p>
    <w:p w:rsidR="00716597" w:rsidRPr="00E57784" w:rsidRDefault="00716597" w:rsidP="00160FAB">
      <w:pPr>
        <w:pStyle w:val="ListParagraph"/>
        <w:ind w:hanging="360"/>
        <w:rPr>
          <w:rFonts w:asciiTheme="minorHAnsi" w:hAnsiTheme="minorHAnsi" w:cstheme="minorHAnsi"/>
        </w:rPr>
      </w:pPr>
    </w:p>
    <w:p w:rsidR="00716597" w:rsidRPr="00E57784" w:rsidRDefault="00DE7012" w:rsidP="001335FF">
      <w:pPr>
        <w:pStyle w:val="ListParagraph"/>
        <w:numPr>
          <w:ilvl w:val="0"/>
          <w:numId w:val="27"/>
        </w:numPr>
        <w:autoSpaceDE w:val="0"/>
        <w:autoSpaceDN w:val="0"/>
        <w:adjustRightInd w:val="0"/>
        <w:spacing w:after="0" w:line="240" w:lineRule="auto"/>
        <w:ind w:left="1440"/>
        <w:rPr>
          <w:rFonts w:asciiTheme="minorHAnsi" w:hAnsiTheme="minorHAnsi" w:cstheme="minorHAnsi"/>
        </w:rPr>
      </w:pPr>
      <w:r w:rsidRPr="00E57784">
        <w:rPr>
          <w:rFonts w:asciiTheme="minorHAnsi" w:hAnsiTheme="minorHAnsi" w:cstheme="minorHAnsi"/>
        </w:rPr>
        <w:t>Focalizar el sistema de monitoreo y evaluación de impacto, eficientizando los esfuerzo en el desarrollo y aplicación de las encuestas de indicadores de resultados</w:t>
      </w:r>
    </w:p>
    <w:p w:rsidR="00A91080" w:rsidRPr="00E57784" w:rsidRDefault="00A91080" w:rsidP="00160FAB">
      <w:pPr>
        <w:pStyle w:val="ListParagraph"/>
        <w:ind w:hanging="360"/>
        <w:rPr>
          <w:rFonts w:asciiTheme="minorHAnsi" w:hAnsiTheme="minorHAnsi" w:cstheme="minorHAnsi"/>
        </w:rPr>
      </w:pPr>
    </w:p>
    <w:p w:rsidR="00A91080" w:rsidRPr="00E57784" w:rsidRDefault="00DE7012" w:rsidP="001335FF">
      <w:pPr>
        <w:pStyle w:val="ListParagraph"/>
        <w:numPr>
          <w:ilvl w:val="0"/>
          <w:numId w:val="27"/>
        </w:numPr>
        <w:autoSpaceDE w:val="0"/>
        <w:autoSpaceDN w:val="0"/>
        <w:adjustRightInd w:val="0"/>
        <w:spacing w:after="0" w:line="240" w:lineRule="auto"/>
        <w:ind w:left="1440"/>
        <w:rPr>
          <w:rFonts w:asciiTheme="minorHAnsi" w:hAnsiTheme="minorHAnsi" w:cstheme="minorHAnsi"/>
        </w:rPr>
      </w:pPr>
      <w:r w:rsidRPr="00E57784">
        <w:rPr>
          <w:rFonts w:asciiTheme="minorHAnsi" w:hAnsiTheme="minorHAnsi" w:cstheme="minorHAnsi"/>
        </w:rPr>
        <w:t>Simplificar los procesos de contratación para contratos de montos menores</w:t>
      </w:r>
    </w:p>
    <w:p w:rsidR="00DA5F03" w:rsidRPr="00E57784" w:rsidRDefault="00DA5F03" w:rsidP="00DA5F03">
      <w:pPr>
        <w:pStyle w:val="ListParagraph"/>
        <w:rPr>
          <w:rFonts w:asciiTheme="minorHAnsi" w:hAnsiTheme="minorHAnsi" w:cstheme="minorHAnsi"/>
        </w:rPr>
      </w:pPr>
    </w:p>
    <w:p w:rsidR="00DA5F03" w:rsidRPr="00E57784" w:rsidRDefault="00DA5F03" w:rsidP="001335FF">
      <w:pPr>
        <w:pStyle w:val="ListParagraph"/>
        <w:numPr>
          <w:ilvl w:val="0"/>
          <w:numId w:val="27"/>
        </w:numPr>
        <w:autoSpaceDE w:val="0"/>
        <w:autoSpaceDN w:val="0"/>
        <w:adjustRightInd w:val="0"/>
        <w:spacing w:after="0" w:line="240" w:lineRule="auto"/>
        <w:ind w:left="1440"/>
        <w:rPr>
          <w:rFonts w:asciiTheme="minorHAnsi" w:hAnsiTheme="minorHAnsi" w:cstheme="minorHAnsi"/>
        </w:rPr>
      </w:pPr>
      <w:r w:rsidRPr="00E57784">
        <w:rPr>
          <w:rFonts w:asciiTheme="minorHAnsi" w:hAnsiTheme="minorHAnsi" w:cstheme="minorHAnsi"/>
        </w:rPr>
        <w:t>Proceder a una verificación y validación de la contraparte (Swisscontact y APAGUIZ)</w:t>
      </w:r>
    </w:p>
    <w:p w:rsidR="00F87230" w:rsidRPr="00E57784" w:rsidRDefault="00F87230" w:rsidP="00160FAB">
      <w:pPr>
        <w:pStyle w:val="ListParagraph"/>
        <w:ind w:hanging="360"/>
        <w:rPr>
          <w:rFonts w:asciiTheme="minorHAnsi" w:hAnsiTheme="minorHAnsi" w:cstheme="minorHAnsi"/>
        </w:rPr>
      </w:pPr>
    </w:p>
    <w:p w:rsidR="00F87230" w:rsidRPr="00E57784" w:rsidRDefault="00F87230" w:rsidP="001335FF">
      <w:pPr>
        <w:pStyle w:val="ListParagraph"/>
        <w:numPr>
          <w:ilvl w:val="0"/>
          <w:numId w:val="27"/>
        </w:numPr>
        <w:autoSpaceDE w:val="0"/>
        <w:autoSpaceDN w:val="0"/>
        <w:adjustRightInd w:val="0"/>
        <w:spacing w:after="0" w:line="240" w:lineRule="auto"/>
        <w:ind w:left="1440"/>
        <w:rPr>
          <w:rFonts w:asciiTheme="minorHAnsi" w:hAnsiTheme="minorHAnsi" w:cstheme="minorHAnsi"/>
        </w:rPr>
      </w:pPr>
      <w:r w:rsidRPr="00E57784">
        <w:rPr>
          <w:rFonts w:asciiTheme="minorHAnsi" w:hAnsiTheme="minorHAnsi" w:cstheme="minorHAnsi"/>
        </w:rPr>
        <w:t>A solicitud de Swisscontact, aumentar el porcentaje del Fondo Rotatorio, o alternativamente, Swisscontact solicitar desembolsos por valores inferiores a los niveles actuales</w:t>
      </w:r>
      <w:r w:rsidR="000D0939" w:rsidRPr="00E57784">
        <w:rPr>
          <w:rFonts w:asciiTheme="minorHAnsi" w:hAnsiTheme="minorHAnsi" w:cstheme="minorHAnsi"/>
        </w:rPr>
        <w:t xml:space="preserve"> para cubrir la necesidades de flujo de caja de caja del proyecto en forma oportuna </w:t>
      </w:r>
      <w:r w:rsidRPr="00E57784">
        <w:rPr>
          <w:rFonts w:asciiTheme="minorHAnsi" w:hAnsiTheme="minorHAnsi" w:cstheme="minorHAnsi"/>
        </w:rPr>
        <w:t xml:space="preserve"> </w:t>
      </w:r>
    </w:p>
    <w:p w:rsidR="00D477EC" w:rsidRPr="00E57784" w:rsidRDefault="00D477EC" w:rsidP="00160FAB">
      <w:pPr>
        <w:pStyle w:val="ListParagraph"/>
        <w:ind w:hanging="360"/>
        <w:rPr>
          <w:rFonts w:asciiTheme="minorHAnsi" w:hAnsiTheme="minorHAnsi" w:cstheme="minorHAnsi"/>
        </w:rPr>
      </w:pPr>
    </w:p>
    <w:p w:rsidR="00D477EC" w:rsidRPr="00E57784" w:rsidRDefault="00D477EC" w:rsidP="001335FF">
      <w:pPr>
        <w:pStyle w:val="ListParagraph"/>
        <w:numPr>
          <w:ilvl w:val="0"/>
          <w:numId w:val="27"/>
        </w:numPr>
        <w:autoSpaceDE w:val="0"/>
        <w:autoSpaceDN w:val="0"/>
        <w:adjustRightInd w:val="0"/>
        <w:spacing w:after="0" w:line="240" w:lineRule="auto"/>
        <w:ind w:left="1440"/>
        <w:rPr>
          <w:rFonts w:asciiTheme="minorHAnsi" w:hAnsiTheme="minorHAnsi" w:cstheme="minorHAnsi"/>
        </w:rPr>
      </w:pPr>
      <w:r w:rsidRPr="00E57784">
        <w:rPr>
          <w:rFonts w:asciiTheme="minorHAnsi" w:hAnsiTheme="minorHAnsi" w:cstheme="minorHAnsi"/>
        </w:rPr>
        <w:t xml:space="preserve">Extender el periodo para desembolso de los fondos para créditos por </w:t>
      </w:r>
      <w:r w:rsidR="006E7DBC" w:rsidRPr="00E57784">
        <w:rPr>
          <w:rFonts w:asciiTheme="minorHAnsi" w:hAnsiTheme="minorHAnsi" w:cstheme="minorHAnsi"/>
        </w:rPr>
        <w:t>APAGUIZ</w:t>
      </w:r>
      <w:r w:rsidRPr="00E57784">
        <w:rPr>
          <w:rFonts w:asciiTheme="minorHAnsi" w:hAnsiTheme="minorHAnsi" w:cstheme="minorHAnsi"/>
        </w:rPr>
        <w:t>, consideran que las modificaciones recientes ya están dando resultados en estimular la demanda por crédito</w:t>
      </w:r>
    </w:p>
    <w:p w:rsidR="004863EC" w:rsidRPr="00E57784" w:rsidRDefault="004863EC" w:rsidP="004863EC">
      <w:pPr>
        <w:pStyle w:val="ListParagraph"/>
        <w:autoSpaceDE w:val="0"/>
        <w:autoSpaceDN w:val="0"/>
        <w:adjustRightInd w:val="0"/>
        <w:spacing w:after="0" w:line="240" w:lineRule="auto"/>
        <w:ind w:left="1440"/>
        <w:rPr>
          <w:rFonts w:asciiTheme="minorHAnsi" w:hAnsiTheme="minorHAnsi" w:cstheme="minorHAnsi"/>
        </w:rPr>
      </w:pPr>
    </w:p>
    <w:p w:rsidR="004863EC" w:rsidRDefault="00303CE2" w:rsidP="004863EC">
      <w:pPr>
        <w:pStyle w:val="ListParagraph"/>
        <w:autoSpaceDE w:val="0"/>
        <w:autoSpaceDN w:val="0"/>
        <w:adjustRightInd w:val="0"/>
        <w:spacing w:after="0" w:line="240" w:lineRule="auto"/>
        <w:rPr>
          <w:rFonts w:asciiTheme="minorHAnsi" w:hAnsiTheme="minorHAnsi" w:cstheme="minorHAnsi"/>
        </w:rPr>
      </w:pPr>
      <w:r w:rsidRPr="00E57784">
        <w:rPr>
          <w:rFonts w:asciiTheme="minorHAnsi" w:hAnsiTheme="minorHAnsi" w:cstheme="minorHAnsi"/>
        </w:rPr>
        <w:t>8</w:t>
      </w:r>
      <w:r w:rsidR="004863EC" w:rsidRPr="00E57784">
        <w:rPr>
          <w:rFonts w:asciiTheme="minorHAnsi" w:hAnsiTheme="minorHAnsi" w:cstheme="minorHAnsi"/>
        </w:rPr>
        <w:t>.04</w:t>
      </w:r>
      <w:r w:rsidR="004863EC" w:rsidRPr="00E57784">
        <w:rPr>
          <w:rFonts w:asciiTheme="minorHAnsi" w:hAnsiTheme="minorHAnsi" w:cstheme="minorHAnsi"/>
        </w:rPr>
        <w:tab/>
        <w:t xml:space="preserve">Considerando los positivos resultados logrados hasta la fecha por un lado y las necesidades del sector de rosquillas, se recomienda considerar un proyecto adicional a ser financiado con fondos del Programa de </w:t>
      </w:r>
      <w:r w:rsidR="00850B6F" w:rsidRPr="00E57784">
        <w:rPr>
          <w:rFonts w:asciiTheme="minorHAnsi" w:hAnsiTheme="minorHAnsi" w:cstheme="minorHAnsi"/>
        </w:rPr>
        <w:t>Delegación</w:t>
      </w:r>
      <w:r w:rsidR="004863EC" w:rsidRPr="00E57784">
        <w:rPr>
          <w:rFonts w:asciiTheme="minorHAnsi" w:hAnsiTheme="minorHAnsi" w:cstheme="minorHAnsi"/>
        </w:rPr>
        <w:t xml:space="preserve"> de </w:t>
      </w:r>
      <w:r w:rsidR="00850B6F" w:rsidRPr="00E57784">
        <w:rPr>
          <w:rFonts w:asciiTheme="minorHAnsi" w:hAnsiTheme="minorHAnsi" w:cstheme="minorHAnsi"/>
        </w:rPr>
        <w:t>Autoridades</w:t>
      </w:r>
      <w:r w:rsidR="004863EC" w:rsidRPr="00E57784">
        <w:rPr>
          <w:rFonts w:asciiTheme="minorHAnsi" w:hAnsiTheme="minorHAnsi" w:cstheme="minorHAnsi"/>
        </w:rPr>
        <w:t xml:space="preserve"> (PDA) a las Representaciones. </w:t>
      </w:r>
      <w:r w:rsidR="006744B7" w:rsidRPr="00E57784">
        <w:rPr>
          <w:rFonts w:asciiTheme="minorHAnsi" w:hAnsiTheme="minorHAnsi" w:cstheme="minorHAnsi"/>
        </w:rPr>
        <w:t xml:space="preserve"> </w:t>
      </w:r>
      <w:r w:rsidR="00850B6F" w:rsidRPr="00E57784">
        <w:rPr>
          <w:rFonts w:asciiTheme="minorHAnsi" w:hAnsiTheme="minorHAnsi" w:cstheme="minorHAnsi"/>
        </w:rPr>
        <w:t xml:space="preserve">A fin de asegurar la continuidad de las acciones, se sugiere iniciar la preparación del proyecto a fines de 2010, someter el Abstracto a la Sede para la “No Objeción” en Enero y programar la aprobación para Marzo/Abril de 20011, fecha </w:t>
      </w:r>
      <w:r w:rsidR="000974EA" w:rsidRPr="00E57784">
        <w:rPr>
          <w:rFonts w:asciiTheme="minorHAnsi" w:hAnsiTheme="minorHAnsi" w:cstheme="minorHAnsi"/>
        </w:rPr>
        <w:t>límite</w:t>
      </w:r>
      <w:r w:rsidR="00850B6F" w:rsidRPr="00E57784">
        <w:rPr>
          <w:rFonts w:asciiTheme="minorHAnsi" w:hAnsiTheme="minorHAnsi" w:cstheme="minorHAnsi"/>
        </w:rPr>
        <w:t xml:space="preserve"> para el último desembolso del proyecto de rosquillas.</w:t>
      </w:r>
      <w:r w:rsidR="00850B6F">
        <w:rPr>
          <w:rFonts w:asciiTheme="minorHAnsi" w:hAnsiTheme="minorHAnsi" w:cstheme="minorHAnsi"/>
        </w:rPr>
        <w:t xml:space="preserve"> </w:t>
      </w:r>
    </w:p>
    <w:p w:rsidR="003F0037" w:rsidRPr="003F0037" w:rsidRDefault="003F0037" w:rsidP="003F0037">
      <w:pPr>
        <w:pStyle w:val="ListParagraph"/>
        <w:autoSpaceDE w:val="0"/>
        <w:autoSpaceDN w:val="0"/>
        <w:adjustRightInd w:val="0"/>
        <w:spacing w:after="0" w:line="240" w:lineRule="auto"/>
        <w:rPr>
          <w:rFonts w:asciiTheme="minorHAnsi" w:hAnsiTheme="minorHAnsi" w:cstheme="minorHAnsi"/>
          <w:b/>
        </w:rPr>
      </w:pPr>
    </w:p>
    <w:p w:rsidR="003F0037" w:rsidRPr="003F0037" w:rsidRDefault="003F0037" w:rsidP="003F0037">
      <w:pPr>
        <w:pStyle w:val="ListParagraph"/>
        <w:autoSpaceDE w:val="0"/>
        <w:autoSpaceDN w:val="0"/>
        <w:adjustRightInd w:val="0"/>
        <w:spacing w:after="0" w:line="240" w:lineRule="auto"/>
        <w:rPr>
          <w:rFonts w:asciiTheme="minorHAnsi" w:hAnsiTheme="minorHAnsi" w:cstheme="minorHAnsi"/>
        </w:rPr>
      </w:pPr>
    </w:p>
    <w:sectPr w:rsidR="003F0037" w:rsidRPr="003F0037" w:rsidSect="00E12611">
      <w:footerReference w:type="default" r:id="rId10"/>
      <w:footerReference w:type="first" r:id="rId11"/>
      <w:pgSz w:w="11906" w:h="16838"/>
      <w:pgMar w:top="720" w:right="836" w:bottom="734" w:left="810" w:header="720" w:footer="720" w:gutter="0"/>
      <w:pgNumType w:start="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37059" w:rsidRDefault="00637059" w:rsidP="00F578B5">
      <w:pPr>
        <w:spacing w:after="0" w:line="240" w:lineRule="auto"/>
      </w:pPr>
      <w:r>
        <w:separator/>
      </w:r>
    </w:p>
  </w:endnote>
  <w:endnote w:type="continuationSeparator" w:id="0">
    <w:p w:rsidR="00637059" w:rsidRDefault="00637059" w:rsidP="00F578B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119862"/>
      <w:docPartObj>
        <w:docPartGallery w:val="Page Numbers (Bottom of Page)"/>
        <w:docPartUnique/>
      </w:docPartObj>
    </w:sdtPr>
    <w:sdtContent>
      <w:p w:rsidR="00B03062" w:rsidRDefault="007A4151">
        <w:pPr>
          <w:pStyle w:val="Footer"/>
          <w:jc w:val="center"/>
        </w:pPr>
        <w:fldSimple w:instr=" PAGE   \* MERGEFORMAT ">
          <w:r w:rsidR="00F41C0A">
            <w:rPr>
              <w:noProof/>
            </w:rPr>
            <w:t>44</w:t>
          </w:r>
        </w:fldSimple>
      </w:p>
    </w:sdtContent>
  </w:sdt>
  <w:p w:rsidR="00B03062" w:rsidRPr="00C46B2E" w:rsidRDefault="00B03062" w:rsidP="00C46B2E">
    <w:pPr>
      <w:pStyle w:val="Footer"/>
      <w:jc w:val="center"/>
      <w:rPr>
        <w:lang w:val="en-US"/>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3062" w:rsidRDefault="00B03062">
    <w:pPr>
      <w:pStyle w:val="Footer"/>
      <w:jc w:val="center"/>
    </w:pPr>
  </w:p>
  <w:p w:rsidR="00B03062" w:rsidRDefault="00B0306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37059" w:rsidRDefault="00637059" w:rsidP="00F578B5">
      <w:pPr>
        <w:spacing w:after="0" w:line="240" w:lineRule="auto"/>
      </w:pPr>
      <w:r>
        <w:separator/>
      </w:r>
    </w:p>
  </w:footnote>
  <w:footnote w:type="continuationSeparator" w:id="0">
    <w:p w:rsidR="00637059" w:rsidRDefault="00637059" w:rsidP="00F578B5">
      <w:pPr>
        <w:spacing w:after="0" w:line="240" w:lineRule="auto"/>
      </w:pPr>
      <w:r>
        <w:continuationSeparator/>
      </w:r>
    </w:p>
  </w:footnote>
  <w:footnote w:id="1">
    <w:p w:rsidR="00B03062" w:rsidRPr="004775D7" w:rsidRDefault="00B03062" w:rsidP="004775D7">
      <w:pPr>
        <w:autoSpaceDE w:val="0"/>
        <w:autoSpaceDN w:val="0"/>
        <w:adjustRightInd w:val="0"/>
        <w:spacing w:after="0" w:line="240" w:lineRule="auto"/>
        <w:ind w:left="810"/>
        <w:jc w:val="left"/>
      </w:pPr>
      <w:r>
        <w:rPr>
          <w:rStyle w:val="FootnoteReference"/>
        </w:rPr>
        <w:footnoteRef/>
      </w:r>
      <w:r>
        <w:t xml:space="preserve"> “Guía metodológica para el análisis de Cadenas Productivas”, Junio de 2004</w:t>
      </w:r>
    </w:p>
  </w:footnote>
  <w:footnote w:id="2">
    <w:p w:rsidR="00B03062" w:rsidRPr="00D50D09" w:rsidRDefault="00B03062" w:rsidP="00C42E8B">
      <w:pPr>
        <w:pStyle w:val="FootnoteText"/>
        <w:spacing w:after="0" w:line="240" w:lineRule="auto"/>
        <w:rPr>
          <w:sz w:val="16"/>
          <w:szCs w:val="16"/>
        </w:rPr>
      </w:pPr>
      <w:r>
        <w:rPr>
          <w:rStyle w:val="FootnoteReference"/>
        </w:rPr>
        <w:footnoteRef/>
      </w:r>
      <w:r>
        <w:t xml:space="preserve"> </w:t>
      </w:r>
      <w:r w:rsidRPr="00D50D09">
        <w:rPr>
          <w:sz w:val="16"/>
          <w:szCs w:val="16"/>
        </w:rPr>
        <w:t>Quesadillas, rosquetes, hojaldras</w:t>
      </w:r>
      <w:r>
        <w:rPr>
          <w:sz w:val="16"/>
          <w:szCs w:val="16"/>
        </w:rPr>
        <w:t xml:space="preserve"> y otros. </w:t>
      </w:r>
    </w:p>
  </w:footnote>
  <w:footnote w:id="3">
    <w:p w:rsidR="00B03062" w:rsidRPr="000819C9" w:rsidRDefault="00B03062" w:rsidP="00B20A9C">
      <w:pPr>
        <w:pStyle w:val="FootnoteText"/>
        <w:spacing w:after="0" w:line="240" w:lineRule="auto"/>
        <w:rPr>
          <w:sz w:val="16"/>
          <w:szCs w:val="16"/>
        </w:rPr>
      </w:pPr>
      <w:r w:rsidRPr="000819C9">
        <w:rPr>
          <w:rStyle w:val="FootnoteReference"/>
          <w:sz w:val="16"/>
          <w:szCs w:val="16"/>
        </w:rPr>
        <w:footnoteRef/>
      </w:r>
      <w:r w:rsidRPr="000819C9">
        <w:rPr>
          <w:sz w:val="16"/>
          <w:szCs w:val="16"/>
        </w:rPr>
        <w:t xml:space="preserve"> El precio de la libra de queso suele variar de un mínimo de alrededor de L$18 a L$20 en épocas de inverno cuando la disponibilidad de la leche y del queso es más amplia a $35-$40 en épocas de verano</w:t>
      </w:r>
      <w:r>
        <w:rPr>
          <w:sz w:val="16"/>
          <w:szCs w:val="16"/>
        </w:rPr>
        <w:t xml:space="preserve"> de mayor escasez</w:t>
      </w:r>
      <w:r w:rsidRPr="000819C9">
        <w:rPr>
          <w:sz w:val="16"/>
          <w:szCs w:val="16"/>
        </w:rPr>
        <w:t xml:space="preserve">. </w:t>
      </w:r>
    </w:p>
  </w:footnote>
  <w:footnote w:id="4">
    <w:p w:rsidR="00B03062" w:rsidRPr="000819C9" w:rsidRDefault="00B03062" w:rsidP="00557386">
      <w:pPr>
        <w:pStyle w:val="FootnoteText"/>
        <w:spacing w:after="0" w:line="240" w:lineRule="auto"/>
        <w:rPr>
          <w:sz w:val="16"/>
          <w:szCs w:val="16"/>
        </w:rPr>
      </w:pPr>
      <w:r w:rsidRPr="000819C9">
        <w:rPr>
          <w:rStyle w:val="FootnoteReference"/>
          <w:sz w:val="16"/>
          <w:szCs w:val="16"/>
        </w:rPr>
        <w:footnoteRef/>
      </w:r>
      <w:r w:rsidRPr="000819C9">
        <w:rPr>
          <w:sz w:val="16"/>
          <w:szCs w:val="16"/>
        </w:rPr>
        <w:t xml:space="preserve"> Estudios de Visión Internacional en la comunidad de Alauca en el Departamento de El Paraíso, demostraron cabalmente que las enfermedades pulmonarias disminuyeron sensiblemente después de la sustitución de los hornos tradicionales por los eco-hornos. </w:t>
      </w:r>
    </w:p>
  </w:footnote>
  <w:footnote w:id="5">
    <w:p w:rsidR="00B03062" w:rsidRPr="000819C9" w:rsidRDefault="00B03062" w:rsidP="00557386">
      <w:pPr>
        <w:pStyle w:val="FootnoteText"/>
        <w:spacing w:after="0" w:line="240" w:lineRule="auto"/>
        <w:rPr>
          <w:sz w:val="16"/>
          <w:szCs w:val="16"/>
        </w:rPr>
      </w:pPr>
      <w:r w:rsidRPr="000819C9">
        <w:rPr>
          <w:rStyle w:val="FootnoteReference"/>
          <w:sz w:val="16"/>
          <w:szCs w:val="16"/>
        </w:rPr>
        <w:footnoteRef/>
      </w:r>
      <w:r w:rsidRPr="000819C9">
        <w:rPr>
          <w:sz w:val="16"/>
          <w:szCs w:val="16"/>
        </w:rPr>
        <w:t xml:space="preserve"> La Unión Europea, a través del programa FORCUENCAS ha donado 68 eco-hornos a las empresas participantes en el proyecto.</w:t>
      </w:r>
      <w:r>
        <w:rPr>
          <w:sz w:val="16"/>
          <w:szCs w:val="16"/>
        </w:rPr>
        <w:t xml:space="preserve"> Otros 4 fueron financiados por instituciones financieras y por las empresas mismas.</w:t>
      </w:r>
      <w:r w:rsidRPr="000819C9">
        <w:rPr>
          <w:sz w:val="16"/>
          <w:szCs w:val="16"/>
        </w:rPr>
        <w:t xml:space="preserve"> </w:t>
      </w:r>
    </w:p>
  </w:footnote>
  <w:footnote w:id="6">
    <w:p w:rsidR="00B03062" w:rsidRPr="000819C9" w:rsidRDefault="00B03062" w:rsidP="00557386">
      <w:pPr>
        <w:pStyle w:val="FootnoteText"/>
        <w:spacing w:after="0" w:line="240" w:lineRule="auto"/>
        <w:rPr>
          <w:sz w:val="16"/>
          <w:szCs w:val="16"/>
        </w:rPr>
      </w:pPr>
      <w:r w:rsidRPr="000819C9">
        <w:rPr>
          <w:rStyle w:val="FootnoteReference"/>
          <w:sz w:val="16"/>
          <w:szCs w:val="16"/>
        </w:rPr>
        <w:footnoteRef/>
      </w:r>
      <w:r w:rsidRPr="000819C9">
        <w:rPr>
          <w:sz w:val="16"/>
          <w:szCs w:val="16"/>
        </w:rPr>
        <w:t xml:space="preserve"> El </w:t>
      </w:r>
      <w:r w:rsidRPr="006E1E27">
        <w:t>eco</w:t>
      </w:r>
      <w:r w:rsidRPr="000819C9">
        <w:rPr>
          <w:sz w:val="16"/>
          <w:szCs w:val="16"/>
        </w:rPr>
        <w:t>-hornos necesitan, en promedio, un 50% de</w:t>
      </w:r>
      <w:r>
        <w:rPr>
          <w:sz w:val="16"/>
          <w:szCs w:val="16"/>
        </w:rPr>
        <w:t xml:space="preserve"> leña</w:t>
      </w:r>
      <w:r w:rsidRPr="000819C9">
        <w:rPr>
          <w:sz w:val="16"/>
          <w:szCs w:val="16"/>
        </w:rPr>
        <w:t xml:space="preserve"> para la cocción comparado con los hornos tradicionales</w:t>
      </w:r>
      <w:r>
        <w:rPr>
          <w:sz w:val="16"/>
          <w:szCs w:val="16"/>
        </w:rPr>
        <w:t>, permitiendo al mismo tiempo una producción de más bajo costo, de mejor calidad y menos contaminante.</w:t>
      </w:r>
    </w:p>
  </w:footnote>
  <w:footnote w:id="7">
    <w:p w:rsidR="00B03062" w:rsidRPr="00E83834" w:rsidRDefault="00B03062" w:rsidP="00B20A9C">
      <w:pPr>
        <w:pStyle w:val="FootnoteText"/>
        <w:spacing w:after="0" w:line="240" w:lineRule="auto"/>
        <w:rPr>
          <w:sz w:val="16"/>
          <w:szCs w:val="16"/>
        </w:rPr>
      </w:pPr>
      <w:r>
        <w:rPr>
          <w:rStyle w:val="FootnoteReference"/>
        </w:rPr>
        <w:footnoteRef/>
      </w:r>
      <w:r>
        <w:t xml:space="preserve"> </w:t>
      </w:r>
      <w:r w:rsidRPr="00E83834">
        <w:rPr>
          <w:sz w:val="16"/>
          <w:szCs w:val="16"/>
        </w:rPr>
        <w:t>La mayoría de los propietarios y empleados de las empresas de rosquillas poseen un nivel de educación primaria.</w:t>
      </w:r>
      <w:r>
        <w:rPr>
          <w:sz w:val="16"/>
          <w:szCs w:val="16"/>
        </w:rPr>
        <w:t xml:space="preserve"> </w:t>
      </w:r>
    </w:p>
  </w:footnote>
  <w:footnote w:id="8">
    <w:p w:rsidR="00B03062" w:rsidRPr="00C15CA7" w:rsidRDefault="00B03062" w:rsidP="00B20A9C">
      <w:pPr>
        <w:pStyle w:val="FootnoteText"/>
        <w:spacing w:after="0" w:line="240" w:lineRule="auto"/>
        <w:rPr>
          <w:sz w:val="16"/>
          <w:szCs w:val="16"/>
        </w:rPr>
      </w:pPr>
      <w:r>
        <w:rPr>
          <w:rStyle w:val="FootnoteReference"/>
        </w:rPr>
        <w:footnoteRef/>
      </w:r>
      <w:r>
        <w:t xml:space="preserve"> </w:t>
      </w:r>
      <w:r w:rsidRPr="00C15CA7">
        <w:rPr>
          <w:sz w:val="16"/>
          <w:szCs w:val="16"/>
        </w:rPr>
        <w:t>El salario mínimo rural es de alrededor de L$4,100/mes, equivalentes a aproximadamente US$215/mes</w:t>
      </w:r>
      <w:r>
        <w:rPr>
          <w:sz w:val="16"/>
          <w:szCs w:val="16"/>
        </w:rPr>
        <w:t>.</w:t>
      </w:r>
    </w:p>
  </w:footnote>
  <w:footnote w:id="9">
    <w:p w:rsidR="00B03062" w:rsidRPr="00001B74" w:rsidRDefault="00B03062" w:rsidP="00B20A9C">
      <w:pPr>
        <w:pStyle w:val="FootnoteText"/>
        <w:rPr>
          <w:sz w:val="16"/>
          <w:szCs w:val="16"/>
        </w:rPr>
      </w:pPr>
      <w:r>
        <w:rPr>
          <w:rStyle w:val="FootnoteReference"/>
        </w:rPr>
        <w:footnoteRef/>
      </w:r>
      <w:r>
        <w:t xml:space="preserve"> </w:t>
      </w:r>
      <w:r>
        <w:rPr>
          <w:sz w:val="16"/>
          <w:szCs w:val="16"/>
        </w:rPr>
        <w:t xml:space="preserve">La mayor parte de las ventas se realizan principalmente a numerosas pulperías y mini-mercados, mayormente informales, en las casas de las propietarias, a lo largo de las carreteras, a bodegas, tiendas de conveniencia y panaderías, y en menor medida a restaurantes y supermercados a lo largo de todo el territorio nacional, y en algunos pocos casos a mercados externo (EUA). Solo en la ciudad de Danlí, según un levantamiento por la Alcaldía Municipal, había en 2006, casi 290 puntos de venta en pulpería y mini-mercados con una venta anual total de a casi 6 millones de rosquillas por aproximadamente L$32 millones.  En Tegucigalpa, las ventas estimadas llegaron a cerca de 31.2 millones de unidades, equivalentes a mas de L$32 millones. Las ventas totales en todo el país es de unos L$63 millones según estudio por Swisscontact. En términos de unidades, las ventas de rosquillas y similares es de orden de 50 a 65 millones de unidades anualmente, o casi 6 veces la población total del país. </w:t>
      </w:r>
    </w:p>
  </w:footnote>
  <w:footnote w:id="10">
    <w:p w:rsidR="00B03062" w:rsidRPr="00186908" w:rsidRDefault="00B03062" w:rsidP="00FD49B5">
      <w:pPr>
        <w:pStyle w:val="FootnoteText"/>
        <w:spacing w:after="0" w:line="240" w:lineRule="auto"/>
        <w:rPr>
          <w:lang w:val="pt-BR"/>
        </w:rPr>
      </w:pPr>
      <w:r>
        <w:rPr>
          <w:rStyle w:val="FootnoteReference"/>
        </w:rPr>
        <w:footnoteRef/>
      </w:r>
      <w:r w:rsidRPr="00186908">
        <w:rPr>
          <w:lang w:val="pt-BR"/>
        </w:rPr>
        <w:t xml:space="preserve"> BID, Programa de Empresariado Social, documento PR-3106 de 10 de Noviembre de 2006, pagina 4.</w:t>
      </w:r>
    </w:p>
  </w:footnote>
  <w:footnote w:id="11">
    <w:p w:rsidR="00B03062" w:rsidRPr="00186908" w:rsidRDefault="00B03062" w:rsidP="00FD49B5">
      <w:pPr>
        <w:pStyle w:val="FootnoteText"/>
        <w:spacing w:after="0" w:line="240" w:lineRule="auto"/>
        <w:rPr>
          <w:lang w:val="pt-BR"/>
        </w:rPr>
      </w:pPr>
      <w:r>
        <w:rPr>
          <w:rStyle w:val="FootnoteReference"/>
        </w:rPr>
        <w:footnoteRef/>
      </w:r>
      <w:r w:rsidRPr="00186908">
        <w:rPr>
          <w:lang w:val="pt-BR"/>
        </w:rPr>
        <w:t xml:space="preserve"> Idem, pagina 8.</w:t>
      </w:r>
    </w:p>
  </w:footnote>
  <w:footnote w:id="12">
    <w:p w:rsidR="00B03062" w:rsidRPr="00974772" w:rsidRDefault="00B03062" w:rsidP="007F1C0D">
      <w:pPr>
        <w:pStyle w:val="FootnoteText"/>
        <w:spacing w:after="0" w:line="240" w:lineRule="auto"/>
        <w:rPr>
          <w:lang w:val="en-US"/>
        </w:rPr>
      </w:pPr>
      <w:r>
        <w:rPr>
          <w:rStyle w:val="FootnoteReference"/>
        </w:rPr>
        <w:footnoteRef/>
      </w:r>
      <w:r w:rsidRPr="00974772">
        <w:rPr>
          <w:lang w:val="en-US"/>
        </w:rPr>
        <w:t xml:space="preserve"> Informe del BID, “Executive Financial Summary” ATN/SF-10118-HO y SP/SF-06-12-HO.</w:t>
      </w:r>
    </w:p>
  </w:footnote>
  <w:footnote w:id="13">
    <w:p w:rsidR="00B03062" w:rsidRPr="008916B4" w:rsidRDefault="00B03062" w:rsidP="007F1C0D">
      <w:pPr>
        <w:pStyle w:val="FootnoteText"/>
        <w:spacing w:after="0" w:line="240" w:lineRule="auto"/>
      </w:pPr>
      <w:r>
        <w:rPr>
          <w:rStyle w:val="FootnoteReference"/>
        </w:rPr>
        <w:footnoteRef/>
      </w:r>
      <w:r>
        <w:t xml:space="preserve"> Esta cifra fue reportada por Swisscontact en respuesta a uno de las preguntas del cuestionario diseñado para la evaluación del  proyecto, así como también en el Informe de Progreso sometido a fines de Diciembre de 2009 (Anexo II). Sin embargo, de acuerdo con las cifras del sistema WLMS, el aporte realizado por Swisscontact con cargo a la contrapartida en ocasión de la solicitud de desembolso número 8 fue de solamente US$44,367.25. </w:t>
      </w:r>
    </w:p>
  </w:footnote>
  <w:footnote w:id="14">
    <w:p w:rsidR="00B03062" w:rsidRPr="00B50111" w:rsidRDefault="00B03062" w:rsidP="008F4360">
      <w:pPr>
        <w:pStyle w:val="FootnoteText"/>
        <w:spacing w:after="0" w:line="240" w:lineRule="auto"/>
      </w:pPr>
      <w:r>
        <w:rPr>
          <w:rStyle w:val="FootnoteReference"/>
        </w:rPr>
        <w:footnoteRef/>
      </w:r>
      <w:r>
        <w:t xml:space="preserve"> </w:t>
      </w:r>
      <w:r w:rsidRPr="00B50111">
        <w:t>De acuerdo con información suministrada por la ARSO, se cuenta con 10 proyectos con una demanda potencial de crédito p</w:t>
      </w:r>
      <w:r>
        <w:t xml:space="preserve">or US$53.4 miles, o sea solo un 22% del saldo disponible de los fondos del BID y un 13% del total de los fondos disponibles incluyendo los de la contraparte. </w:t>
      </w:r>
    </w:p>
  </w:footnote>
  <w:footnote w:id="15">
    <w:p w:rsidR="00B03062" w:rsidRPr="004031FB" w:rsidRDefault="00B03062" w:rsidP="00C77CF3">
      <w:pPr>
        <w:pStyle w:val="FootnoteText"/>
        <w:spacing w:after="0" w:line="240" w:lineRule="auto"/>
      </w:pPr>
      <w:r>
        <w:rPr>
          <w:rStyle w:val="FootnoteReference"/>
        </w:rPr>
        <w:footnoteRef/>
      </w:r>
      <w:r>
        <w:t xml:space="preserve"> </w:t>
      </w:r>
      <w:r w:rsidR="00605F06">
        <w:t>I</w:t>
      </w:r>
      <w:r w:rsidRPr="004031FB">
        <w:t>nformación a Abril 1</w:t>
      </w:r>
      <w:r>
        <w:t xml:space="preserve"> de 2010.</w:t>
      </w:r>
    </w:p>
  </w:footnote>
  <w:footnote w:id="16">
    <w:p w:rsidR="00B03062" w:rsidRPr="00EA6F22" w:rsidRDefault="00B03062" w:rsidP="00EA6F22">
      <w:pPr>
        <w:pStyle w:val="FootnoteText"/>
        <w:spacing w:after="0" w:line="240" w:lineRule="auto"/>
      </w:pPr>
      <w:r>
        <w:rPr>
          <w:rStyle w:val="FootnoteReference"/>
        </w:rPr>
        <w:footnoteRef/>
      </w:r>
      <w:r>
        <w:t xml:space="preserve"> Según información suministrada por Swisscontact, esta presentó a APAGUIZ las necesidades de crédito de 75 empresas, específicamente orientados a mejorar la aplicación de Buenas Prácticas de Manufactura.</w:t>
      </w:r>
    </w:p>
  </w:footnote>
  <w:footnote w:id="17">
    <w:p w:rsidR="00B03062" w:rsidRPr="004763E4" w:rsidRDefault="00B03062" w:rsidP="00726A95">
      <w:pPr>
        <w:pStyle w:val="FootnoteText"/>
        <w:spacing w:after="0" w:line="240" w:lineRule="auto"/>
      </w:pPr>
      <w:r>
        <w:rPr>
          <w:rStyle w:val="FootnoteReference"/>
        </w:rPr>
        <w:footnoteRef/>
      </w:r>
      <w:r w:rsidRPr="004763E4">
        <w:t xml:space="preserve"> El</w:t>
      </w:r>
      <w:r>
        <w:t xml:space="preserve"> proyecto apoyo la realización de un plan de negocios para COAPUL pero no se le ha dado asistencia adicional en la intensidad que requieren por limitación de recursos. COAPUL está se beneficiando como participante de la cadena de lácteos apoyada por PYMERURAL</w:t>
      </w:r>
    </w:p>
  </w:footnote>
  <w:footnote w:id="18">
    <w:p w:rsidR="00B03062" w:rsidRPr="004763E4" w:rsidRDefault="00B03062" w:rsidP="001D6D30">
      <w:pPr>
        <w:pStyle w:val="FootnoteText"/>
        <w:spacing w:after="0"/>
      </w:pPr>
      <w:r>
        <w:rPr>
          <w:rStyle w:val="FootnoteReference"/>
        </w:rPr>
        <w:footnoteRef/>
      </w:r>
      <w:r w:rsidRPr="004763E4">
        <w:t xml:space="preserve"> Número de empresas del rubro</w:t>
      </w:r>
    </w:p>
  </w:footnote>
  <w:footnote w:id="19">
    <w:p w:rsidR="00B03062" w:rsidRPr="00B0191D" w:rsidRDefault="00B03062" w:rsidP="001D6D30">
      <w:pPr>
        <w:pStyle w:val="FootnoteText"/>
        <w:spacing w:after="0"/>
      </w:pPr>
      <w:r>
        <w:rPr>
          <w:rStyle w:val="FootnoteReference"/>
        </w:rPr>
        <w:footnoteRef/>
      </w:r>
      <w:r w:rsidRPr="00B0191D">
        <w:t xml:space="preserve"> Ídem </w:t>
      </w:r>
    </w:p>
  </w:footnote>
  <w:footnote w:id="20">
    <w:p w:rsidR="00B03062" w:rsidRPr="00BA2E4C" w:rsidRDefault="00B03062" w:rsidP="00580556">
      <w:pPr>
        <w:pStyle w:val="FootnoteText"/>
      </w:pPr>
      <w:r>
        <w:rPr>
          <w:rStyle w:val="FootnoteReference"/>
        </w:rPr>
        <w:footnoteRef/>
      </w:r>
      <w:r>
        <w:t xml:space="preserve"> Meta corregida.</w:t>
      </w:r>
    </w:p>
  </w:footnote>
  <w:footnote w:id="21">
    <w:p w:rsidR="00B03062" w:rsidRPr="002C6AEB" w:rsidRDefault="00B03062" w:rsidP="00A77AFA">
      <w:pPr>
        <w:pStyle w:val="FootnoteText"/>
        <w:spacing w:after="0" w:line="240" w:lineRule="auto"/>
      </w:pPr>
      <w:r>
        <w:rPr>
          <w:rStyle w:val="FootnoteReference"/>
        </w:rPr>
        <w:footnoteRef/>
      </w:r>
      <w:r w:rsidRPr="002C6AEB">
        <w:t xml:space="preserve"> </w:t>
      </w:r>
      <w:r>
        <w:t>Nuevo indicador definido en la evaluación intermedia en mayo 2010.</w:t>
      </w:r>
    </w:p>
  </w:footnote>
  <w:footnote w:id="22">
    <w:p w:rsidR="00B03062" w:rsidRPr="001C0941" w:rsidRDefault="00B03062" w:rsidP="00A77AFA">
      <w:pPr>
        <w:pStyle w:val="FootnoteText"/>
        <w:spacing w:after="0" w:line="240" w:lineRule="auto"/>
      </w:pPr>
      <w:r>
        <w:rPr>
          <w:rStyle w:val="FootnoteReference"/>
        </w:rPr>
        <w:footnoteRef/>
      </w:r>
      <w:r w:rsidRPr="001C0941">
        <w:t xml:space="preserve"> </w:t>
      </w:r>
      <w:r>
        <w:t>Informe consolidado SMVI sobre línea base proyecto Cadena de Rosquillas 2007</w:t>
      </w:r>
    </w:p>
  </w:footnote>
  <w:footnote w:id="23">
    <w:p w:rsidR="00B03062" w:rsidRPr="000A6327" w:rsidRDefault="00B03062" w:rsidP="00A77AFA">
      <w:pPr>
        <w:pStyle w:val="FootnoteText"/>
        <w:spacing w:after="0" w:line="240" w:lineRule="auto"/>
      </w:pPr>
      <w:r>
        <w:rPr>
          <w:rStyle w:val="FootnoteReference"/>
        </w:rPr>
        <w:footnoteRef/>
      </w:r>
      <w:r w:rsidRPr="000A6327">
        <w:t xml:space="preserve"> </w:t>
      </w:r>
      <w:r>
        <w:t>Encuesta telefónica realizada por ARSO en Mayo, 2010</w:t>
      </w:r>
    </w:p>
  </w:footnote>
  <w:footnote w:id="24">
    <w:p w:rsidR="00B03062" w:rsidRPr="0094057B" w:rsidRDefault="00B03062" w:rsidP="00A77AFA">
      <w:pPr>
        <w:pStyle w:val="FootnoteText"/>
        <w:spacing w:after="0" w:line="240" w:lineRule="auto"/>
      </w:pPr>
      <w:r>
        <w:rPr>
          <w:rStyle w:val="FootnoteReference"/>
        </w:rPr>
        <w:footnoteRef/>
      </w:r>
      <w:r w:rsidRPr="0094057B">
        <w:t xml:space="preserve"> </w:t>
      </w:r>
      <w:r>
        <w:t>Informes del consultor en Implementación de BPM Miguel Amador, Marzo de 2010.</w:t>
      </w:r>
    </w:p>
  </w:footnote>
  <w:footnote w:id="25">
    <w:p w:rsidR="00B03062" w:rsidRPr="00237D99" w:rsidRDefault="00B03062" w:rsidP="00F34612">
      <w:pPr>
        <w:pStyle w:val="FootnoteText"/>
        <w:spacing w:after="0" w:line="240" w:lineRule="auto"/>
      </w:pPr>
      <w:r>
        <w:rPr>
          <w:rStyle w:val="FootnoteReference"/>
        </w:rPr>
        <w:footnoteRef/>
      </w:r>
      <w:r w:rsidRPr="00237D99">
        <w:t xml:space="preserve"> </w:t>
      </w:r>
      <w:r>
        <w:t xml:space="preserve">Cifra correspondiente a resultados del 2008: Fuente Programa de Educación Financiera. </w:t>
      </w:r>
    </w:p>
  </w:footnote>
  <w:footnote w:id="26">
    <w:p w:rsidR="00B03062" w:rsidRPr="00237D99" w:rsidRDefault="00B03062" w:rsidP="00F34612">
      <w:pPr>
        <w:pStyle w:val="FootnoteText"/>
        <w:spacing w:after="0" w:line="240" w:lineRule="auto"/>
      </w:pPr>
      <w:r>
        <w:rPr>
          <w:rStyle w:val="FootnoteReference"/>
        </w:rPr>
        <w:footnoteRef/>
      </w:r>
      <w:r w:rsidRPr="00237D99">
        <w:t xml:space="preserve"> </w:t>
      </w:r>
      <w:r>
        <w:t xml:space="preserve">Informes del Consultor del Programa de Educación Financiera </w:t>
      </w:r>
    </w:p>
  </w:footnote>
  <w:footnote w:id="27">
    <w:p w:rsidR="00B03062" w:rsidRPr="0060446C" w:rsidRDefault="00B03062" w:rsidP="00A77AFA">
      <w:pPr>
        <w:pStyle w:val="FootnoteText"/>
        <w:spacing w:after="0" w:line="240" w:lineRule="auto"/>
        <w:rPr>
          <w:sz w:val="14"/>
          <w:szCs w:val="14"/>
        </w:rPr>
      </w:pPr>
      <w:r>
        <w:rPr>
          <w:rStyle w:val="FootnoteReference"/>
        </w:rPr>
        <w:footnoteRef/>
      </w:r>
      <w:r w:rsidRPr="0060446C">
        <w:t xml:space="preserve"> Comparando las utilidades promedio anuales de los grupos empresariales Danlí y El Arenal</w:t>
      </w:r>
      <w:r>
        <w:t>, más antiguos en el proyecto</w:t>
      </w:r>
      <w:r w:rsidRPr="0060446C">
        <w:t>, las utilidades crecieron en un 26% (de US$5,045 a US$ 63,615) en 2009 respecto al 2007;  sin embargo las utilidades de estos  grupos bajaron en el 2009 respecto al 2008 en 29% (US$ 71,246 en 2008 a US$ 63,615 en 2009), por efecto de la crisis política en Honduras y la recesión económica.</w:t>
      </w:r>
    </w:p>
  </w:footnote>
  <w:footnote w:id="28">
    <w:p w:rsidR="00B03062" w:rsidRPr="00390D84" w:rsidRDefault="00B03062" w:rsidP="00A5276A">
      <w:pPr>
        <w:pStyle w:val="FootnoteText"/>
        <w:spacing w:after="0" w:line="240" w:lineRule="auto"/>
      </w:pPr>
      <w:r>
        <w:rPr>
          <w:rStyle w:val="FootnoteReference"/>
        </w:rPr>
        <w:footnoteRef/>
      </w:r>
      <w:r w:rsidRPr="00390D84">
        <w:t xml:space="preserve"> </w:t>
      </w:r>
      <w:r>
        <w:t>Ídem 2</w:t>
      </w:r>
    </w:p>
  </w:footnote>
  <w:footnote w:id="29">
    <w:p w:rsidR="00B03062" w:rsidRPr="001C0941" w:rsidRDefault="00B03062" w:rsidP="00A5276A">
      <w:pPr>
        <w:pStyle w:val="FootnoteText"/>
        <w:spacing w:after="0" w:line="240" w:lineRule="auto"/>
      </w:pPr>
      <w:r>
        <w:rPr>
          <w:rStyle w:val="FootnoteReference"/>
        </w:rPr>
        <w:footnoteRef/>
      </w:r>
      <w:r w:rsidRPr="001C0941">
        <w:t xml:space="preserve"> </w:t>
      </w:r>
      <w:r>
        <w:t>Anexo III Análisis de mercado del documento de proyecto del BID</w:t>
      </w:r>
    </w:p>
  </w:footnote>
  <w:footnote w:id="30">
    <w:p w:rsidR="00B03062" w:rsidRPr="008677B6" w:rsidRDefault="00B03062" w:rsidP="00A5276A">
      <w:pPr>
        <w:pStyle w:val="FootnoteText"/>
        <w:spacing w:after="0" w:line="240" w:lineRule="auto"/>
      </w:pPr>
      <w:r>
        <w:rPr>
          <w:rStyle w:val="FootnoteReference"/>
        </w:rPr>
        <w:footnoteRef/>
      </w:r>
      <w:r w:rsidRPr="008677B6">
        <w:t xml:space="preserve"> </w:t>
      </w:r>
      <w:r>
        <w:t>Nuevo indicador definido en la evaluación intermedia en mayo 2010.</w:t>
      </w:r>
    </w:p>
  </w:footnote>
  <w:footnote w:id="31">
    <w:p w:rsidR="00B03062" w:rsidRPr="00390D84" w:rsidRDefault="00B03062" w:rsidP="00A5276A">
      <w:pPr>
        <w:pStyle w:val="FootnoteText"/>
        <w:spacing w:after="0" w:line="240" w:lineRule="auto"/>
      </w:pPr>
      <w:r>
        <w:rPr>
          <w:rStyle w:val="FootnoteReference"/>
        </w:rPr>
        <w:footnoteRef/>
      </w:r>
      <w:r w:rsidRPr="00390D84">
        <w:t xml:space="preserve"> </w:t>
      </w:r>
      <w:r>
        <w:t>Informes del consultor del Programa de Educación Financiera</w:t>
      </w:r>
    </w:p>
  </w:footnote>
  <w:footnote w:id="32">
    <w:p w:rsidR="00B03062" w:rsidRPr="00C43DEF" w:rsidRDefault="00B03062" w:rsidP="00A5276A">
      <w:pPr>
        <w:pStyle w:val="FootnoteText"/>
        <w:spacing w:after="0" w:line="240" w:lineRule="auto"/>
      </w:pPr>
      <w:r>
        <w:rPr>
          <w:rStyle w:val="FootnoteReference"/>
        </w:rPr>
        <w:footnoteRef/>
      </w:r>
      <w:r w:rsidRPr="00C43DEF">
        <w:t xml:space="preserve"> </w:t>
      </w:r>
      <w:r>
        <w:t xml:space="preserve">Datos de consumo total estimados en base al crecimiento de la población y la producción en Danlí </w:t>
      </w:r>
    </w:p>
  </w:footnote>
  <w:footnote w:id="33">
    <w:p w:rsidR="00B03062" w:rsidRPr="00B0191D" w:rsidRDefault="00B03062" w:rsidP="00B85F0D">
      <w:pPr>
        <w:pStyle w:val="FootnoteText"/>
      </w:pPr>
      <w:r>
        <w:rPr>
          <w:rStyle w:val="FootnoteReference"/>
        </w:rPr>
        <w:footnoteRef/>
      </w:r>
      <w:r w:rsidRPr="00B0191D">
        <w:t xml:space="preserve"> Meta corregida.</w:t>
      </w:r>
    </w:p>
  </w:footnote>
  <w:footnote w:id="34">
    <w:p w:rsidR="00B03062" w:rsidRPr="00E72BFC" w:rsidRDefault="00B03062" w:rsidP="001D6444">
      <w:pPr>
        <w:pStyle w:val="FootnoteText"/>
        <w:spacing w:after="0" w:line="240" w:lineRule="auto"/>
      </w:pPr>
      <w:r>
        <w:rPr>
          <w:rStyle w:val="FootnoteReference"/>
        </w:rPr>
        <w:footnoteRef/>
      </w:r>
      <w:r>
        <w:t xml:space="preserve"> </w:t>
      </w:r>
      <w:r w:rsidRPr="00E72BFC">
        <w:t>Esta descripción del Propósito del p</w:t>
      </w:r>
      <w:r>
        <w:t xml:space="preserve">royecto difiere ligeramente del texto en el Plan de Operaciones y Marco Lógico del proyecto para expresar la realidad d manera más precisa, sin modificarlo en substancia. </w:t>
      </w:r>
    </w:p>
  </w:footnote>
  <w:footnote w:id="35">
    <w:p w:rsidR="00B03062" w:rsidRPr="00C53345" w:rsidRDefault="00B03062" w:rsidP="001D6444">
      <w:pPr>
        <w:pStyle w:val="FootnoteText"/>
        <w:spacing w:after="0" w:line="240" w:lineRule="auto"/>
      </w:pPr>
      <w:r>
        <w:rPr>
          <w:rStyle w:val="FootnoteReference"/>
        </w:rPr>
        <w:footnoteRef/>
      </w:r>
      <w:r w:rsidRPr="00C53345">
        <w:t xml:space="preserve"> </w:t>
      </w:r>
      <w:r>
        <w:t>Nuevo indicador definido en la evaluación intermedia (Mayo de 2010), a partir del Informe consolidado del SMVI “Línea de Base” del proyecto, Abril de 2008.</w:t>
      </w:r>
    </w:p>
  </w:footnote>
  <w:footnote w:id="36">
    <w:p w:rsidR="00B03062" w:rsidRPr="001C0941" w:rsidRDefault="00B03062" w:rsidP="001D6444">
      <w:pPr>
        <w:pStyle w:val="FootnoteText"/>
        <w:spacing w:after="0" w:line="240" w:lineRule="auto"/>
      </w:pPr>
      <w:r>
        <w:rPr>
          <w:rStyle w:val="FootnoteReference"/>
        </w:rPr>
        <w:footnoteRef/>
      </w:r>
      <w:r w:rsidRPr="001C0941">
        <w:t xml:space="preserve"> </w:t>
      </w:r>
      <w:r>
        <w:t>Encuesta línea base de Abril 2008</w:t>
      </w:r>
    </w:p>
  </w:footnote>
  <w:footnote w:id="37">
    <w:p w:rsidR="00B03062" w:rsidRPr="00F568AC" w:rsidRDefault="00B03062" w:rsidP="001D6444">
      <w:pPr>
        <w:pStyle w:val="FootnoteText"/>
        <w:spacing w:after="0" w:line="240" w:lineRule="auto"/>
      </w:pPr>
      <w:r>
        <w:rPr>
          <w:rStyle w:val="FootnoteReference"/>
        </w:rPr>
        <w:footnoteRef/>
      </w:r>
      <w:r w:rsidRPr="00F568AC">
        <w:t xml:space="preserve"> </w:t>
      </w:r>
      <w:r>
        <w:t>Informe de progreso II Semestre del 2009</w:t>
      </w:r>
    </w:p>
  </w:footnote>
  <w:footnote w:id="38">
    <w:p w:rsidR="00B03062" w:rsidRPr="00697287" w:rsidRDefault="00B03062" w:rsidP="001D6444">
      <w:pPr>
        <w:pStyle w:val="FootnoteText"/>
        <w:spacing w:after="0" w:line="240" w:lineRule="auto"/>
      </w:pPr>
      <w:r>
        <w:rPr>
          <w:rStyle w:val="FootnoteReference"/>
        </w:rPr>
        <w:footnoteRef/>
      </w:r>
      <w:r w:rsidRPr="00697287">
        <w:t xml:space="preserve"> </w:t>
      </w:r>
      <w:r>
        <w:t>Nuevo indicador definido en la evaluación intermedia mayo 2010.</w:t>
      </w:r>
    </w:p>
  </w:footnote>
  <w:footnote w:id="39">
    <w:p w:rsidR="00B03062" w:rsidRPr="004E0D58" w:rsidRDefault="00B03062" w:rsidP="005C7A6A">
      <w:pPr>
        <w:pStyle w:val="FootnoteText"/>
        <w:spacing w:after="0" w:line="240" w:lineRule="auto"/>
      </w:pPr>
      <w:r>
        <w:rPr>
          <w:rStyle w:val="FootnoteReference"/>
        </w:rPr>
        <w:footnoteRef/>
      </w:r>
      <w:r w:rsidRPr="004E0D58">
        <w:t xml:space="preserve"> </w:t>
      </w:r>
      <w:r>
        <w:t>Encuesta telefónica realizada por ARSO en Mayo de 2010</w:t>
      </w:r>
    </w:p>
  </w:footnote>
  <w:footnote w:id="40">
    <w:p w:rsidR="00B03062" w:rsidRPr="00B84DDC" w:rsidRDefault="00B03062" w:rsidP="00B84DDC">
      <w:pPr>
        <w:pStyle w:val="FootnoteText"/>
        <w:spacing w:after="0" w:line="240" w:lineRule="auto"/>
      </w:pPr>
      <w:r>
        <w:rPr>
          <w:rStyle w:val="FootnoteReference"/>
        </w:rPr>
        <w:footnoteRef/>
      </w:r>
      <w:r>
        <w:t xml:space="preserve"> </w:t>
      </w:r>
      <w:r w:rsidRPr="00B84DDC">
        <w:t xml:space="preserve">Aunque se ha </w:t>
      </w:r>
      <w:r>
        <w:t xml:space="preserve">intentado obtener información fidedignas, es posible que las informaciones via contactos telefónicos no haya generado el mismo grado de precisión de la encuesta realizada en abril de 2008 por encuestadores que visitaron cada una de las empresas encuestadas. </w:t>
      </w:r>
    </w:p>
  </w:footnote>
  <w:footnote w:id="41">
    <w:p w:rsidR="00B03062" w:rsidRPr="00212A9A" w:rsidRDefault="00B03062" w:rsidP="007C0E6F">
      <w:pPr>
        <w:pStyle w:val="FootnoteText"/>
      </w:pPr>
      <w:r>
        <w:rPr>
          <w:rStyle w:val="FootnoteReference"/>
        </w:rPr>
        <w:footnoteRef/>
      </w:r>
      <w:r>
        <w:t xml:space="preserve"> </w:t>
      </w:r>
      <w:r w:rsidRPr="00212A9A">
        <w:t xml:space="preserve">Frente a una escasez de fondos y usos alternativas, la primera prioridad debe ser dada a la ARSO considerando que </w:t>
      </w:r>
      <w:r>
        <w:t>la sostenibilidad del proyecto depende de la capacidad de dicha Asociación en atender las necesidades de sus miembros.</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F77F15"/>
    <w:multiLevelType w:val="multilevel"/>
    <w:tmpl w:val="9452A6DC"/>
    <w:lvl w:ilvl="0">
      <w:start w:val="4"/>
      <w:numFmt w:val="decimal"/>
      <w:lvlText w:val="%1"/>
      <w:lvlJc w:val="left"/>
      <w:pPr>
        <w:ind w:left="375" w:hanging="375"/>
      </w:pPr>
      <w:rPr>
        <w:rFonts w:hint="default"/>
      </w:rPr>
    </w:lvl>
    <w:lvl w:ilvl="1">
      <w:start w:val="9"/>
      <w:numFmt w:val="decimalZero"/>
      <w:lvlText w:val="%1.%2"/>
      <w:lvlJc w:val="left"/>
      <w:pPr>
        <w:ind w:left="1095" w:hanging="37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
    <w:nsid w:val="0CB350B6"/>
    <w:multiLevelType w:val="hybridMultilevel"/>
    <w:tmpl w:val="1302AEC2"/>
    <w:lvl w:ilvl="0" w:tplc="8062943A">
      <w:start w:val="1"/>
      <w:numFmt w:val="upperLetter"/>
      <w:lvlText w:val="%1."/>
      <w:lvlJc w:val="left"/>
      <w:pPr>
        <w:ind w:left="1080" w:hanging="360"/>
      </w:pPr>
      <w:rPr>
        <w:rFonts w:hint="default"/>
      </w:rPr>
    </w:lvl>
    <w:lvl w:ilvl="1" w:tplc="319A4D96">
      <w:start w:val="1"/>
      <w:numFmt w:val="decimal"/>
      <w:lvlText w:val="%2."/>
      <w:lvlJc w:val="left"/>
      <w:pPr>
        <w:ind w:left="1800" w:hanging="360"/>
      </w:pPr>
      <w:rPr>
        <w:rFonts w:ascii="Times New Roman" w:eastAsia="Calibri" w:hAnsi="Times New Roman" w:cs="Times New Roman"/>
      </w:rPr>
    </w:lvl>
    <w:lvl w:ilvl="2" w:tplc="25302434">
      <w:start w:val="6"/>
      <w:numFmt w:val="upperRoman"/>
      <w:lvlText w:val="%3."/>
      <w:lvlJc w:val="left"/>
      <w:pPr>
        <w:ind w:left="3060" w:hanging="720"/>
      </w:pPr>
      <w:rPr>
        <w:rFonts w:hint="default"/>
      </w:rPr>
    </w:lvl>
    <w:lvl w:ilvl="3" w:tplc="04090015">
      <w:start w:val="1"/>
      <w:numFmt w:val="upperLetter"/>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0D5F172E"/>
    <w:multiLevelType w:val="multilevel"/>
    <w:tmpl w:val="01AC93B6"/>
    <w:lvl w:ilvl="0">
      <w:start w:val="5"/>
      <w:numFmt w:val="decimal"/>
      <w:lvlText w:val="%1"/>
      <w:lvlJc w:val="left"/>
      <w:pPr>
        <w:ind w:left="375" w:hanging="375"/>
      </w:pPr>
      <w:rPr>
        <w:rFonts w:hint="default"/>
      </w:rPr>
    </w:lvl>
    <w:lvl w:ilvl="1">
      <w:start w:val="6"/>
      <w:numFmt w:val="decimalZero"/>
      <w:lvlText w:val="%1.%2"/>
      <w:lvlJc w:val="left"/>
      <w:pPr>
        <w:ind w:left="1095" w:hanging="37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3">
    <w:nsid w:val="0F26665A"/>
    <w:multiLevelType w:val="multilevel"/>
    <w:tmpl w:val="01AC93B6"/>
    <w:lvl w:ilvl="0">
      <w:start w:val="8"/>
      <w:numFmt w:val="decimal"/>
      <w:lvlText w:val="%1"/>
      <w:lvlJc w:val="left"/>
      <w:pPr>
        <w:ind w:left="375" w:hanging="375"/>
      </w:pPr>
      <w:rPr>
        <w:rFonts w:hint="default"/>
      </w:rPr>
    </w:lvl>
    <w:lvl w:ilvl="1">
      <w:start w:val="1"/>
      <w:numFmt w:val="decimalZero"/>
      <w:lvlText w:val="%1.%2"/>
      <w:lvlJc w:val="left"/>
      <w:pPr>
        <w:ind w:left="1095" w:hanging="37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4">
    <w:nsid w:val="0FE15210"/>
    <w:multiLevelType w:val="multilevel"/>
    <w:tmpl w:val="F1F60788"/>
    <w:lvl w:ilvl="0">
      <w:start w:val="1"/>
      <w:numFmt w:val="upperLetter"/>
      <w:lvlText w:val="%1."/>
      <w:lvlJc w:val="left"/>
      <w:pPr>
        <w:ind w:left="1080" w:hanging="720"/>
      </w:pPr>
      <w:rPr>
        <w:rFonts w:hint="default"/>
      </w:rPr>
    </w:lvl>
    <w:lvl w:ilvl="1">
      <w:start w:val="2"/>
      <w:numFmt w:val="decimalZero"/>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5">
    <w:nsid w:val="166B4DFF"/>
    <w:multiLevelType w:val="hybridMultilevel"/>
    <w:tmpl w:val="D7241468"/>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6">
    <w:nsid w:val="1B0969E1"/>
    <w:multiLevelType w:val="hybridMultilevel"/>
    <w:tmpl w:val="6A74771C"/>
    <w:lvl w:ilvl="0" w:tplc="FFCAAE58">
      <w:start w:val="1"/>
      <w:numFmt w:val="bullet"/>
      <w:lvlText w:val=""/>
      <w:lvlJc w:val="left"/>
      <w:pPr>
        <w:ind w:left="2160" w:hanging="360"/>
      </w:pPr>
      <w:rPr>
        <w:rFonts w:ascii="Wingdings" w:hAnsi="Wingdings" w:hint="default"/>
        <w:sz w:val="22"/>
        <w:szCs w:val="22"/>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7">
    <w:nsid w:val="1D0511FC"/>
    <w:multiLevelType w:val="hybridMultilevel"/>
    <w:tmpl w:val="DD9073D8"/>
    <w:lvl w:ilvl="0" w:tplc="E4507A6C">
      <w:start w:val="1"/>
      <w:numFmt w:val="decimal"/>
      <w:lvlText w:val="%1."/>
      <w:lvlJc w:val="left"/>
      <w:pPr>
        <w:ind w:left="1080" w:hanging="360"/>
      </w:pPr>
      <w:rPr>
        <w:rFonts w:ascii="Times New Roman" w:eastAsia="Calibri" w:hAnsi="Times New Roman" w:cs="Times New Roman"/>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15">
      <w:start w:val="1"/>
      <w:numFmt w:val="upperLetter"/>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215D1B06"/>
    <w:multiLevelType w:val="hybridMultilevel"/>
    <w:tmpl w:val="EB0CC8B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nsid w:val="26A303B9"/>
    <w:multiLevelType w:val="multilevel"/>
    <w:tmpl w:val="0C42B8EC"/>
    <w:lvl w:ilvl="0">
      <w:start w:val="1"/>
      <w:numFmt w:val="decimal"/>
      <w:lvlText w:val="%1"/>
      <w:lvlJc w:val="left"/>
      <w:pPr>
        <w:ind w:left="375" w:hanging="375"/>
      </w:pPr>
      <w:rPr>
        <w:rFonts w:hint="default"/>
      </w:rPr>
    </w:lvl>
    <w:lvl w:ilvl="1">
      <w:start w:val="41"/>
      <w:numFmt w:val="decimalZero"/>
      <w:lvlText w:val="%1.%2"/>
      <w:lvlJc w:val="left"/>
      <w:pPr>
        <w:ind w:left="1455" w:hanging="375"/>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10">
    <w:nsid w:val="26E54DCE"/>
    <w:multiLevelType w:val="hybridMultilevel"/>
    <w:tmpl w:val="6DF4A98A"/>
    <w:lvl w:ilvl="0" w:tplc="2F623386">
      <w:start w:val="1"/>
      <w:numFmt w:val="bullet"/>
      <w:lvlText w:val=""/>
      <w:lvlJc w:val="left"/>
      <w:pPr>
        <w:ind w:left="360" w:hanging="360"/>
      </w:pPr>
      <w:rPr>
        <w:rFonts w:ascii="Symbol" w:hAnsi="Symbol" w:hint="default"/>
        <w:sz w:val="16"/>
        <w:szCs w:val="16"/>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1">
    <w:nsid w:val="29805D24"/>
    <w:multiLevelType w:val="multilevel"/>
    <w:tmpl w:val="3C5E6AB0"/>
    <w:lvl w:ilvl="0">
      <w:start w:val="1"/>
      <w:numFmt w:val="decimal"/>
      <w:lvlText w:val="%1."/>
      <w:lvlJc w:val="left"/>
      <w:pPr>
        <w:ind w:left="720" w:hanging="360"/>
      </w:pPr>
      <w:rPr>
        <w:rFonts w:hint="default"/>
      </w:rPr>
    </w:lvl>
    <w:lvl w:ilvl="1">
      <w:start w:val="4"/>
      <w:numFmt w:val="decimalZero"/>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12">
    <w:nsid w:val="2C9A44D7"/>
    <w:multiLevelType w:val="hybridMultilevel"/>
    <w:tmpl w:val="C6264284"/>
    <w:lvl w:ilvl="0" w:tplc="7C24CCA8">
      <w:start w:val="1"/>
      <w:numFmt w:val="decimal"/>
      <w:lvlText w:val="%1."/>
      <w:lvlJc w:val="left"/>
      <w:pPr>
        <w:ind w:left="1541" w:hanging="360"/>
      </w:pPr>
      <w:rPr>
        <w:rFonts w:hint="default"/>
      </w:rPr>
    </w:lvl>
    <w:lvl w:ilvl="1" w:tplc="04090019" w:tentative="1">
      <w:start w:val="1"/>
      <w:numFmt w:val="lowerLetter"/>
      <w:lvlText w:val="%2."/>
      <w:lvlJc w:val="left"/>
      <w:pPr>
        <w:ind w:left="2261" w:hanging="360"/>
      </w:pPr>
    </w:lvl>
    <w:lvl w:ilvl="2" w:tplc="0409001B" w:tentative="1">
      <w:start w:val="1"/>
      <w:numFmt w:val="lowerRoman"/>
      <w:lvlText w:val="%3."/>
      <w:lvlJc w:val="right"/>
      <w:pPr>
        <w:ind w:left="2981" w:hanging="180"/>
      </w:pPr>
    </w:lvl>
    <w:lvl w:ilvl="3" w:tplc="0409000F" w:tentative="1">
      <w:start w:val="1"/>
      <w:numFmt w:val="decimal"/>
      <w:lvlText w:val="%4."/>
      <w:lvlJc w:val="left"/>
      <w:pPr>
        <w:ind w:left="3701" w:hanging="360"/>
      </w:pPr>
    </w:lvl>
    <w:lvl w:ilvl="4" w:tplc="04090019" w:tentative="1">
      <w:start w:val="1"/>
      <w:numFmt w:val="lowerLetter"/>
      <w:lvlText w:val="%5."/>
      <w:lvlJc w:val="left"/>
      <w:pPr>
        <w:ind w:left="4421" w:hanging="360"/>
      </w:pPr>
    </w:lvl>
    <w:lvl w:ilvl="5" w:tplc="0409001B" w:tentative="1">
      <w:start w:val="1"/>
      <w:numFmt w:val="lowerRoman"/>
      <w:lvlText w:val="%6."/>
      <w:lvlJc w:val="right"/>
      <w:pPr>
        <w:ind w:left="5141" w:hanging="180"/>
      </w:pPr>
    </w:lvl>
    <w:lvl w:ilvl="6" w:tplc="0409000F" w:tentative="1">
      <w:start w:val="1"/>
      <w:numFmt w:val="decimal"/>
      <w:lvlText w:val="%7."/>
      <w:lvlJc w:val="left"/>
      <w:pPr>
        <w:ind w:left="5861" w:hanging="360"/>
      </w:pPr>
    </w:lvl>
    <w:lvl w:ilvl="7" w:tplc="04090019" w:tentative="1">
      <w:start w:val="1"/>
      <w:numFmt w:val="lowerLetter"/>
      <w:lvlText w:val="%8."/>
      <w:lvlJc w:val="left"/>
      <w:pPr>
        <w:ind w:left="6581" w:hanging="360"/>
      </w:pPr>
    </w:lvl>
    <w:lvl w:ilvl="8" w:tplc="0409001B" w:tentative="1">
      <w:start w:val="1"/>
      <w:numFmt w:val="lowerRoman"/>
      <w:lvlText w:val="%9."/>
      <w:lvlJc w:val="right"/>
      <w:pPr>
        <w:ind w:left="7301" w:hanging="180"/>
      </w:pPr>
    </w:lvl>
  </w:abstractNum>
  <w:abstractNum w:abstractNumId="13">
    <w:nsid w:val="304F006D"/>
    <w:multiLevelType w:val="multilevel"/>
    <w:tmpl w:val="70F8695E"/>
    <w:lvl w:ilvl="0">
      <w:start w:val="1"/>
      <w:numFmt w:val="upperRoman"/>
      <w:lvlText w:val="%1."/>
      <w:lvlJc w:val="right"/>
      <w:pPr>
        <w:ind w:left="1080" w:hanging="720"/>
      </w:pPr>
      <w:rPr>
        <w:rFonts w:hint="default"/>
      </w:rPr>
    </w:lvl>
    <w:lvl w:ilvl="1">
      <w:start w:val="2"/>
      <w:numFmt w:val="decimalZero"/>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14">
    <w:nsid w:val="322902E2"/>
    <w:multiLevelType w:val="multilevel"/>
    <w:tmpl w:val="81C87E1C"/>
    <w:lvl w:ilvl="0">
      <w:start w:val="4"/>
      <w:numFmt w:val="decimal"/>
      <w:lvlText w:val="%1"/>
      <w:lvlJc w:val="left"/>
      <w:pPr>
        <w:ind w:left="375" w:hanging="375"/>
      </w:pPr>
      <w:rPr>
        <w:rFonts w:hint="default"/>
      </w:rPr>
    </w:lvl>
    <w:lvl w:ilvl="1">
      <w:start w:val="5"/>
      <w:numFmt w:val="decimalZero"/>
      <w:lvlText w:val="%1.%2"/>
      <w:lvlJc w:val="left"/>
      <w:pPr>
        <w:ind w:left="1095" w:hanging="37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5">
    <w:nsid w:val="3276043D"/>
    <w:multiLevelType w:val="hybridMultilevel"/>
    <w:tmpl w:val="2AC63562"/>
    <w:lvl w:ilvl="0" w:tplc="2F623386">
      <w:start w:val="1"/>
      <w:numFmt w:val="bullet"/>
      <w:lvlText w:val=""/>
      <w:lvlJc w:val="left"/>
      <w:pPr>
        <w:ind w:left="360" w:hanging="360"/>
      </w:pPr>
      <w:rPr>
        <w:rFonts w:ascii="Symbol" w:hAnsi="Symbol" w:hint="default"/>
        <w:sz w:val="16"/>
        <w:szCs w:val="16"/>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6">
    <w:nsid w:val="336E4FD1"/>
    <w:multiLevelType w:val="multilevel"/>
    <w:tmpl w:val="51F0B578"/>
    <w:lvl w:ilvl="0">
      <w:start w:val="1"/>
      <w:numFmt w:val="upperLetter"/>
      <w:lvlText w:val="%1."/>
      <w:lvlJc w:val="left"/>
      <w:pPr>
        <w:ind w:left="720" w:hanging="360"/>
      </w:pPr>
      <w:rPr>
        <w:rFonts w:hint="default"/>
      </w:rPr>
    </w:lvl>
    <w:lvl w:ilvl="1">
      <w:start w:val="1"/>
      <w:numFmt w:val="decimalZero"/>
      <w:isLgl/>
      <w:lvlText w:val="%1.%2"/>
      <w:lvlJc w:val="left"/>
      <w:pPr>
        <w:ind w:left="1095" w:hanging="375"/>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17">
    <w:nsid w:val="338D7112"/>
    <w:multiLevelType w:val="multilevel"/>
    <w:tmpl w:val="3B9C1A76"/>
    <w:lvl w:ilvl="0">
      <w:start w:val="1"/>
      <w:numFmt w:val="bullet"/>
      <w:lvlText w:val=""/>
      <w:lvlJc w:val="left"/>
      <w:pPr>
        <w:ind w:left="1080" w:hanging="720"/>
      </w:pPr>
      <w:rPr>
        <w:rFonts w:ascii="Symbol" w:hAnsi="Symbol" w:hint="default"/>
      </w:rPr>
    </w:lvl>
    <w:lvl w:ilvl="1">
      <w:start w:val="5"/>
      <w:numFmt w:val="decimalZero"/>
      <w:isLgl/>
      <w:lvlText w:val="%1.%2"/>
      <w:lvlJc w:val="left"/>
      <w:pPr>
        <w:ind w:left="1455" w:hanging="375"/>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560" w:hanging="1440"/>
      </w:pPr>
      <w:rPr>
        <w:rFonts w:hint="default"/>
      </w:rPr>
    </w:lvl>
  </w:abstractNum>
  <w:abstractNum w:abstractNumId="18">
    <w:nsid w:val="38BB0E37"/>
    <w:multiLevelType w:val="hybridMultilevel"/>
    <w:tmpl w:val="EF1ED076"/>
    <w:lvl w:ilvl="0" w:tplc="04090003">
      <w:start w:val="1"/>
      <w:numFmt w:val="bullet"/>
      <w:lvlText w:val="o"/>
      <w:lvlJc w:val="left"/>
      <w:pPr>
        <w:ind w:left="2160" w:hanging="360"/>
      </w:pPr>
      <w:rPr>
        <w:rFonts w:ascii="Courier New" w:hAnsi="Courier New" w:cs="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9">
    <w:nsid w:val="3C386CDE"/>
    <w:multiLevelType w:val="hybridMultilevel"/>
    <w:tmpl w:val="1152B63E"/>
    <w:lvl w:ilvl="0" w:tplc="22429124">
      <w:start w:val="1"/>
      <w:numFmt w:val="bullet"/>
      <w:lvlText w:val=""/>
      <w:lvlJc w:val="left"/>
      <w:pPr>
        <w:tabs>
          <w:tab w:val="num" w:pos="360"/>
        </w:tabs>
        <w:ind w:left="360" w:hanging="360"/>
      </w:pPr>
      <w:rPr>
        <w:rFonts w:ascii="Symbol" w:hAnsi="Symbol"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0">
    <w:nsid w:val="3C4201E0"/>
    <w:multiLevelType w:val="hybridMultilevel"/>
    <w:tmpl w:val="7D70A12E"/>
    <w:lvl w:ilvl="0" w:tplc="04090019">
      <w:start w:val="1"/>
      <w:numFmt w:val="lowerLetter"/>
      <w:lvlText w:val="%1."/>
      <w:lvlJc w:val="left"/>
      <w:pPr>
        <w:ind w:left="1485" w:hanging="360"/>
      </w:pPr>
    </w:lvl>
    <w:lvl w:ilvl="1" w:tplc="04090019">
      <w:start w:val="1"/>
      <w:numFmt w:val="lowerLetter"/>
      <w:lvlText w:val="%2."/>
      <w:lvlJc w:val="left"/>
      <w:pPr>
        <w:ind w:left="2205" w:hanging="360"/>
      </w:pPr>
    </w:lvl>
    <w:lvl w:ilvl="2" w:tplc="0409001B" w:tentative="1">
      <w:start w:val="1"/>
      <w:numFmt w:val="lowerRoman"/>
      <w:lvlText w:val="%3."/>
      <w:lvlJc w:val="right"/>
      <w:pPr>
        <w:ind w:left="2925" w:hanging="180"/>
      </w:pPr>
    </w:lvl>
    <w:lvl w:ilvl="3" w:tplc="0409000F">
      <w:start w:val="1"/>
      <w:numFmt w:val="decimal"/>
      <w:lvlText w:val="%4."/>
      <w:lvlJc w:val="left"/>
      <w:pPr>
        <w:ind w:left="3645" w:hanging="360"/>
      </w:pPr>
    </w:lvl>
    <w:lvl w:ilvl="4" w:tplc="04090019" w:tentative="1">
      <w:start w:val="1"/>
      <w:numFmt w:val="lowerLetter"/>
      <w:lvlText w:val="%5."/>
      <w:lvlJc w:val="left"/>
      <w:pPr>
        <w:ind w:left="4365" w:hanging="360"/>
      </w:pPr>
    </w:lvl>
    <w:lvl w:ilvl="5" w:tplc="0409001B" w:tentative="1">
      <w:start w:val="1"/>
      <w:numFmt w:val="lowerRoman"/>
      <w:lvlText w:val="%6."/>
      <w:lvlJc w:val="right"/>
      <w:pPr>
        <w:ind w:left="5085" w:hanging="180"/>
      </w:pPr>
    </w:lvl>
    <w:lvl w:ilvl="6" w:tplc="04090019">
      <w:start w:val="1"/>
      <w:numFmt w:val="lowerLetter"/>
      <w:lvlText w:val="%7."/>
      <w:lvlJc w:val="left"/>
      <w:pPr>
        <w:ind w:left="5805" w:hanging="360"/>
      </w:pPr>
    </w:lvl>
    <w:lvl w:ilvl="7" w:tplc="04090019" w:tentative="1">
      <w:start w:val="1"/>
      <w:numFmt w:val="lowerLetter"/>
      <w:lvlText w:val="%8."/>
      <w:lvlJc w:val="left"/>
      <w:pPr>
        <w:ind w:left="6525" w:hanging="360"/>
      </w:pPr>
    </w:lvl>
    <w:lvl w:ilvl="8" w:tplc="0409001B" w:tentative="1">
      <w:start w:val="1"/>
      <w:numFmt w:val="lowerRoman"/>
      <w:lvlText w:val="%9."/>
      <w:lvlJc w:val="right"/>
      <w:pPr>
        <w:ind w:left="7245" w:hanging="180"/>
      </w:pPr>
    </w:lvl>
  </w:abstractNum>
  <w:abstractNum w:abstractNumId="21">
    <w:nsid w:val="3EBD14D8"/>
    <w:multiLevelType w:val="hybridMultilevel"/>
    <w:tmpl w:val="98D25032"/>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nsid w:val="3FA5622D"/>
    <w:multiLevelType w:val="multilevel"/>
    <w:tmpl w:val="8BA01DB2"/>
    <w:lvl w:ilvl="0">
      <w:start w:val="3"/>
      <w:numFmt w:val="upperRoman"/>
      <w:lvlText w:val="%1."/>
      <w:lvlJc w:val="left"/>
      <w:pPr>
        <w:ind w:left="1080" w:hanging="720"/>
      </w:pPr>
      <w:rPr>
        <w:rFonts w:hint="default"/>
      </w:rPr>
    </w:lvl>
    <w:lvl w:ilvl="1">
      <w:start w:val="7"/>
      <w:numFmt w:val="decimalZero"/>
      <w:isLgl/>
      <w:lvlText w:val="%1.%2"/>
      <w:lvlJc w:val="left"/>
      <w:pPr>
        <w:ind w:left="1455" w:hanging="375"/>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560" w:hanging="1440"/>
      </w:pPr>
      <w:rPr>
        <w:rFonts w:hint="default"/>
      </w:rPr>
    </w:lvl>
  </w:abstractNum>
  <w:abstractNum w:abstractNumId="23">
    <w:nsid w:val="40EC7237"/>
    <w:multiLevelType w:val="multilevel"/>
    <w:tmpl w:val="62303A4C"/>
    <w:lvl w:ilvl="0">
      <w:start w:val="1"/>
      <w:numFmt w:val="decimal"/>
      <w:lvlText w:val="%1"/>
      <w:lvlJc w:val="left"/>
      <w:pPr>
        <w:ind w:left="615" w:hanging="615"/>
      </w:pPr>
      <w:rPr>
        <w:rFonts w:cs="Times New Roman" w:hint="default"/>
        <w:sz w:val="24"/>
      </w:rPr>
    </w:lvl>
    <w:lvl w:ilvl="1">
      <w:start w:val="2"/>
      <w:numFmt w:val="decimalZero"/>
      <w:lvlText w:val="%1.%2"/>
      <w:lvlJc w:val="left"/>
      <w:pPr>
        <w:ind w:left="1436" w:hanging="615"/>
      </w:pPr>
      <w:rPr>
        <w:rFonts w:cs="Times New Roman" w:hint="default"/>
        <w:sz w:val="22"/>
        <w:szCs w:val="22"/>
      </w:rPr>
    </w:lvl>
    <w:lvl w:ilvl="2">
      <w:start w:val="1"/>
      <w:numFmt w:val="decimal"/>
      <w:lvlText w:val="%1.%2.%3"/>
      <w:lvlJc w:val="left"/>
      <w:pPr>
        <w:ind w:left="2362" w:hanging="720"/>
      </w:pPr>
      <w:rPr>
        <w:rFonts w:cs="Times New Roman" w:hint="default"/>
        <w:sz w:val="24"/>
      </w:rPr>
    </w:lvl>
    <w:lvl w:ilvl="3">
      <w:start w:val="1"/>
      <w:numFmt w:val="decimal"/>
      <w:lvlText w:val="%1.%2.%3.%4"/>
      <w:lvlJc w:val="left"/>
      <w:pPr>
        <w:ind w:left="3183" w:hanging="720"/>
      </w:pPr>
      <w:rPr>
        <w:rFonts w:cs="Times New Roman" w:hint="default"/>
        <w:sz w:val="24"/>
      </w:rPr>
    </w:lvl>
    <w:lvl w:ilvl="4">
      <w:start w:val="1"/>
      <w:numFmt w:val="decimal"/>
      <w:lvlText w:val="%1.%2.%3.%4.%5"/>
      <w:lvlJc w:val="left"/>
      <w:pPr>
        <w:ind w:left="4364" w:hanging="1080"/>
      </w:pPr>
      <w:rPr>
        <w:rFonts w:cs="Times New Roman" w:hint="default"/>
        <w:sz w:val="24"/>
      </w:rPr>
    </w:lvl>
    <w:lvl w:ilvl="5">
      <w:start w:val="1"/>
      <w:numFmt w:val="decimal"/>
      <w:lvlText w:val="%1.%2.%3.%4.%5.%6"/>
      <w:lvlJc w:val="left"/>
      <w:pPr>
        <w:ind w:left="5185" w:hanging="1080"/>
      </w:pPr>
      <w:rPr>
        <w:rFonts w:cs="Times New Roman" w:hint="default"/>
        <w:sz w:val="24"/>
      </w:rPr>
    </w:lvl>
    <w:lvl w:ilvl="6">
      <w:start w:val="1"/>
      <w:numFmt w:val="decimal"/>
      <w:lvlText w:val="%1.%2.%3.%4.%5.%6.%7"/>
      <w:lvlJc w:val="left"/>
      <w:pPr>
        <w:ind w:left="6366" w:hanging="1440"/>
      </w:pPr>
      <w:rPr>
        <w:rFonts w:cs="Times New Roman" w:hint="default"/>
        <w:sz w:val="24"/>
      </w:rPr>
    </w:lvl>
    <w:lvl w:ilvl="7">
      <w:start w:val="1"/>
      <w:numFmt w:val="decimal"/>
      <w:lvlText w:val="%1.%2.%3.%4.%5.%6.%7.%8"/>
      <w:lvlJc w:val="left"/>
      <w:pPr>
        <w:ind w:left="7187" w:hanging="1440"/>
      </w:pPr>
      <w:rPr>
        <w:rFonts w:cs="Times New Roman" w:hint="default"/>
        <w:sz w:val="24"/>
      </w:rPr>
    </w:lvl>
    <w:lvl w:ilvl="8">
      <w:start w:val="1"/>
      <w:numFmt w:val="decimal"/>
      <w:lvlText w:val="%1.%2.%3.%4.%5.%6.%7.%8.%9"/>
      <w:lvlJc w:val="left"/>
      <w:pPr>
        <w:ind w:left="8008" w:hanging="1440"/>
      </w:pPr>
      <w:rPr>
        <w:rFonts w:cs="Times New Roman" w:hint="default"/>
        <w:sz w:val="24"/>
      </w:rPr>
    </w:lvl>
  </w:abstractNum>
  <w:abstractNum w:abstractNumId="24">
    <w:nsid w:val="44D865D9"/>
    <w:multiLevelType w:val="multilevel"/>
    <w:tmpl w:val="517C785A"/>
    <w:lvl w:ilvl="0">
      <w:start w:val="3"/>
      <w:numFmt w:val="upperRoman"/>
      <w:lvlText w:val="%1."/>
      <w:lvlJc w:val="left"/>
      <w:pPr>
        <w:tabs>
          <w:tab w:val="num" w:pos="720"/>
        </w:tabs>
        <w:ind w:left="720" w:hanging="720"/>
      </w:pPr>
      <w:rPr>
        <w:rFonts w:cs="Times New Roman" w:hint="default"/>
        <w:u w:val="none"/>
      </w:rPr>
    </w:lvl>
    <w:lvl w:ilvl="1">
      <w:start w:val="3"/>
      <w:numFmt w:val="upperLetter"/>
      <w:lvlText w:val="%2."/>
      <w:lvlJc w:val="left"/>
      <w:pPr>
        <w:tabs>
          <w:tab w:val="num" w:pos="1440"/>
        </w:tabs>
        <w:ind w:left="1440" w:hanging="360"/>
      </w:pPr>
      <w:rPr>
        <w:rFonts w:hint="default"/>
      </w:rPr>
    </w:lvl>
    <w:lvl w:ilvl="2">
      <w:start w:val="85"/>
      <w:numFmt w:val="bullet"/>
      <w:lvlText w:val="-"/>
      <w:lvlJc w:val="left"/>
      <w:pPr>
        <w:ind w:left="2340" w:hanging="360"/>
      </w:pPr>
      <w:rPr>
        <w:rFonts w:ascii="Times New Roman" w:eastAsia="Times New Roman" w:hAnsi="Times New Roman" w:hint="default"/>
      </w:rPr>
    </w:lvl>
    <w:lvl w:ilvl="3">
      <w:start w:val="1"/>
      <w:numFmt w:val="decimal"/>
      <w:lvlText w:val="%4."/>
      <w:lvlJc w:val="left"/>
      <w:pPr>
        <w:tabs>
          <w:tab w:val="num" w:pos="2880"/>
        </w:tabs>
        <w:ind w:left="2880" w:hanging="360"/>
      </w:pPr>
      <w:rPr>
        <w:rFonts w:cs="Times New Roman" w:hint="default"/>
      </w:rPr>
    </w:lvl>
    <w:lvl w:ilvl="4">
      <w:start w:val="1"/>
      <w:numFmt w:val="bullet"/>
      <w:lvlText w:val=""/>
      <w:lvlJc w:val="left"/>
      <w:pPr>
        <w:ind w:left="3960" w:hanging="720"/>
      </w:pPr>
      <w:rPr>
        <w:rFonts w:ascii="Symbol" w:hAnsi="Symbol" w:hint="default"/>
      </w:rPr>
    </w:lvl>
    <w:lvl w:ilvl="5">
      <w:start w:val="1"/>
      <w:numFmt w:val="lowerRoman"/>
      <w:lvlText w:val="%6."/>
      <w:lvlJc w:val="right"/>
      <w:pPr>
        <w:tabs>
          <w:tab w:val="num" w:pos="4320"/>
        </w:tabs>
        <w:ind w:left="4320" w:hanging="180"/>
      </w:pPr>
      <w:rPr>
        <w:rFonts w:cs="Times New Roman" w:hint="default"/>
      </w:rPr>
    </w:lvl>
    <w:lvl w:ilvl="6">
      <w:start w:val="1"/>
      <w:numFmt w:val="upperLetter"/>
      <w:lvlText w:val="%7."/>
      <w:lvlJc w:val="left"/>
      <w:pPr>
        <w:ind w:left="5040" w:hanging="360"/>
      </w:pPr>
      <w:rPr>
        <w:rFonts w:hint="default"/>
        <w:sz w:val="22"/>
        <w:szCs w:val="22"/>
      </w:rPr>
    </w:lvl>
    <w:lvl w:ilvl="7">
      <w:start w:val="2"/>
      <w:numFmt w:val="lowerLetter"/>
      <w:lvlText w:val="%8."/>
      <w:lvlJc w:val="left"/>
      <w:pPr>
        <w:ind w:left="5760" w:hanging="360"/>
      </w:pPr>
      <w:rPr>
        <w:rFonts w:hint="default"/>
      </w:rPr>
    </w:lvl>
    <w:lvl w:ilvl="8">
      <w:start w:val="1"/>
      <w:numFmt w:val="lowerRoman"/>
      <w:lvlText w:val="%9."/>
      <w:lvlJc w:val="right"/>
      <w:pPr>
        <w:tabs>
          <w:tab w:val="num" w:pos="6480"/>
        </w:tabs>
        <w:ind w:left="6480" w:hanging="180"/>
      </w:pPr>
      <w:rPr>
        <w:rFonts w:cs="Times New Roman" w:hint="default"/>
      </w:rPr>
    </w:lvl>
  </w:abstractNum>
  <w:abstractNum w:abstractNumId="25">
    <w:nsid w:val="46230049"/>
    <w:multiLevelType w:val="hybridMultilevel"/>
    <w:tmpl w:val="B2A02652"/>
    <w:lvl w:ilvl="0" w:tplc="22429124">
      <w:start w:val="1"/>
      <w:numFmt w:val="bullet"/>
      <w:lvlText w:val=""/>
      <w:lvlJc w:val="left"/>
      <w:pPr>
        <w:tabs>
          <w:tab w:val="num" w:pos="360"/>
        </w:tabs>
        <w:ind w:left="36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6">
    <w:nsid w:val="46C41FC3"/>
    <w:multiLevelType w:val="multilevel"/>
    <w:tmpl w:val="9452A6DC"/>
    <w:lvl w:ilvl="0">
      <w:start w:val="5"/>
      <w:numFmt w:val="decimal"/>
      <w:lvlText w:val="%1"/>
      <w:lvlJc w:val="left"/>
      <w:pPr>
        <w:ind w:left="375" w:hanging="375"/>
      </w:pPr>
      <w:rPr>
        <w:rFonts w:hint="default"/>
      </w:rPr>
    </w:lvl>
    <w:lvl w:ilvl="1">
      <w:start w:val="1"/>
      <w:numFmt w:val="decimalZero"/>
      <w:lvlText w:val="%1.%2"/>
      <w:lvlJc w:val="left"/>
      <w:pPr>
        <w:ind w:left="1095" w:hanging="37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7">
    <w:nsid w:val="476C2B52"/>
    <w:multiLevelType w:val="multilevel"/>
    <w:tmpl w:val="8D72DE70"/>
    <w:lvl w:ilvl="0">
      <w:start w:val="1"/>
      <w:numFmt w:val="upperRoman"/>
      <w:lvlText w:val="%1."/>
      <w:lvlJc w:val="left"/>
      <w:pPr>
        <w:ind w:left="1080" w:hanging="720"/>
      </w:pPr>
      <w:rPr>
        <w:rFonts w:hint="default"/>
      </w:rPr>
    </w:lvl>
    <w:lvl w:ilvl="1">
      <w:start w:val="4"/>
      <w:numFmt w:val="decimalZero"/>
      <w:isLgl/>
      <w:lvlText w:val="%1.%2"/>
      <w:lvlJc w:val="left"/>
      <w:pPr>
        <w:ind w:left="1455" w:hanging="375"/>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560" w:hanging="1440"/>
      </w:pPr>
      <w:rPr>
        <w:rFonts w:hint="default"/>
      </w:rPr>
    </w:lvl>
  </w:abstractNum>
  <w:abstractNum w:abstractNumId="28">
    <w:nsid w:val="4B8441F8"/>
    <w:multiLevelType w:val="hybridMultilevel"/>
    <w:tmpl w:val="3904C114"/>
    <w:lvl w:ilvl="0" w:tplc="22429124">
      <w:start w:val="1"/>
      <w:numFmt w:val="bullet"/>
      <w:lvlText w:val=""/>
      <w:lvlJc w:val="left"/>
      <w:pPr>
        <w:tabs>
          <w:tab w:val="num" w:pos="360"/>
        </w:tabs>
        <w:ind w:left="36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9">
    <w:nsid w:val="4BB8244F"/>
    <w:multiLevelType w:val="hybridMultilevel"/>
    <w:tmpl w:val="A442E66C"/>
    <w:lvl w:ilvl="0" w:tplc="2F623386">
      <w:start w:val="1"/>
      <w:numFmt w:val="bullet"/>
      <w:lvlText w:val=""/>
      <w:lvlJc w:val="left"/>
      <w:pPr>
        <w:ind w:left="360" w:hanging="360"/>
      </w:pPr>
      <w:rPr>
        <w:rFonts w:ascii="Symbol" w:hAnsi="Symbol" w:hint="default"/>
        <w:sz w:val="16"/>
        <w:szCs w:val="16"/>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30">
    <w:nsid w:val="4D3E7B46"/>
    <w:multiLevelType w:val="hybridMultilevel"/>
    <w:tmpl w:val="C152F9E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1">
    <w:nsid w:val="4DAF6AF4"/>
    <w:multiLevelType w:val="hybridMultilevel"/>
    <w:tmpl w:val="FA90333E"/>
    <w:lvl w:ilvl="0" w:tplc="0409001B">
      <w:start w:val="1"/>
      <w:numFmt w:val="lowerRoman"/>
      <w:lvlText w:val="%1."/>
      <w:lvlJc w:val="right"/>
      <w:pPr>
        <w:ind w:left="1800" w:hanging="360"/>
      </w:pPr>
    </w:lvl>
    <w:lvl w:ilvl="1" w:tplc="0409000F">
      <w:start w:val="1"/>
      <w:numFmt w:val="decimal"/>
      <w:lvlText w:val="%2."/>
      <w:lvlJc w:val="left"/>
      <w:pPr>
        <w:ind w:left="2520" w:hanging="360"/>
      </w:pPr>
    </w:lvl>
    <w:lvl w:ilvl="2" w:tplc="2DD47F4C">
      <w:start w:val="1"/>
      <w:numFmt w:val="lowerLetter"/>
      <w:lvlText w:val="%3."/>
      <w:lvlJc w:val="left"/>
      <w:pPr>
        <w:ind w:left="3420" w:hanging="360"/>
      </w:pPr>
      <w:rPr>
        <w:rFonts w:hint="default"/>
      </w:r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1B">
      <w:start w:val="1"/>
      <w:numFmt w:val="lowerRoman"/>
      <w:lvlText w:val="%7."/>
      <w:lvlJc w:val="righ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2">
    <w:nsid w:val="5160264F"/>
    <w:multiLevelType w:val="hybridMultilevel"/>
    <w:tmpl w:val="DAAC79D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519A36CA"/>
    <w:multiLevelType w:val="hybridMultilevel"/>
    <w:tmpl w:val="462ECAEA"/>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34">
    <w:nsid w:val="52DF01E2"/>
    <w:multiLevelType w:val="multilevel"/>
    <w:tmpl w:val="BBFEA35C"/>
    <w:lvl w:ilvl="0">
      <w:start w:val="3"/>
      <w:numFmt w:val="upperRoman"/>
      <w:lvlText w:val="%1."/>
      <w:lvlJc w:val="left"/>
      <w:pPr>
        <w:ind w:left="1080" w:hanging="720"/>
      </w:pPr>
      <w:rPr>
        <w:rFonts w:hint="default"/>
      </w:rPr>
    </w:lvl>
    <w:lvl w:ilvl="1">
      <w:start w:val="5"/>
      <w:numFmt w:val="decimalZero"/>
      <w:isLgl/>
      <w:lvlText w:val="%1.%2"/>
      <w:lvlJc w:val="left"/>
      <w:pPr>
        <w:ind w:left="1455" w:hanging="375"/>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560" w:hanging="1440"/>
      </w:pPr>
      <w:rPr>
        <w:rFonts w:hint="default"/>
      </w:rPr>
    </w:lvl>
  </w:abstractNum>
  <w:abstractNum w:abstractNumId="35">
    <w:nsid w:val="552C4A0A"/>
    <w:multiLevelType w:val="multilevel"/>
    <w:tmpl w:val="4F48D378"/>
    <w:lvl w:ilvl="0">
      <w:start w:val="1"/>
      <w:numFmt w:val="decimal"/>
      <w:lvlText w:val="%1"/>
      <w:lvlJc w:val="left"/>
      <w:pPr>
        <w:ind w:left="375" w:hanging="375"/>
      </w:pPr>
      <w:rPr>
        <w:rFonts w:hint="default"/>
      </w:rPr>
    </w:lvl>
    <w:lvl w:ilvl="1">
      <w:start w:val="36"/>
      <w:numFmt w:val="decimalZero"/>
      <w:lvlText w:val="%1.%2"/>
      <w:lvlJc w:val="left"/>
      <w:pPr>
        <w:ind w:left="1455" w:hanging="37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36">
    <w:nsid w:val="5A134DAA"/>
    <w:multiLevelType w:val="multilevel"/>
    <w:tmpl w:val="E9D670BA"/>
    <w:lvl w:ilvl="0">
      <w:start w:val="7"/>
      <w:numFmt w:val="decimal"/>
      <w:lvlText w:val="%1"/>
      <w:lvlJc w:val="left"/>
      <w:pPr>
        <w:ind w:left="375" w:hanging="375"/>
      </w:pPr>
      <w:rPr>
        <w:rFonts w:hint="default"/>
      </w:rPr>
    </w:lvl>
    <w:lvl w:ilvl="1">
      <w:start w:val="1"/>
      <w:numFmt w:val="decimalZero"/>
      <w:lvlText w:val="%1.%2"/>
      <w:lvlJc w:val="left"/>
      <w:pPr>
        <w:ind w:left="1095" w:hanging="37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37">
    <w:nsid w:val="5ABF1AF3"/>
    <w:multiLevelType w:val="hybridMultilevel"/>
    <w:tmpl w:val="93CA17D2"/>
    <w:lvl w:ilvl="0" w:tplc="22429124">
      <w:start w:val="1"/>
      <w:numFmt w:val="bullet"/>
      <w:lvlText w:val=""/>
      <w:lvlJc w:val="left"/>
      <w:pPr>
        <w:tabs>
          <w:tab w:val="num" w:pos="360"/>
        </w:tabs>
        <w:ind w:left="360" w:hanging="360"/>
      </w:pPr>
      <w:rPr>
        <w:rFonts w:ascii="Symbol" w:hAnsi="Symbol" w:hint="default"/>
      </w:rPr>
    </w:lvl>
    <w:lvl w:ilvl="1" w:tplc="2F623386">
      <w:start w:val="1"/>
      <w:numFmt w:val="bullet"/>
      <w:lvlText w:val=""/>
      <w:lvlJc w:val="left"/>
      <w:pPr>
        <w:tabs>
          <w:tab w:val="num" w:pos="1440"/>
        </w:tabs>
        <w:ind w:left="1440" w:hanging="360"/>
      </w:pPr>
      <w:rPr>
        <w:rFonts w:ascii="Symbol" w:hAnsi="Symbol" w:hint="default"/>
        <w:sz w:val="16"/>
        <w:szCs w:val="16"/>
      </w:rPr>
    </w:lvl>
    <w:lvl w:ilvl="2" w:tplc="0C0A000D">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8">
    <w:nsid w:val="5B2846D0"/>
    <w:multiLevelType w:val="hybridMultilevel"/>
    <w:tmpl w:val="EBA6FBCA"/>
    <w:lvl w:ilvl="0" w:tplc="FB408864">
      <w:start w:val="1"/>
      <w:numFmt w:val="decimal"/>
      <w:lvlText w:val="%1."/>
      <w:lvlJc w:val="left"/>
      <w:pPr>
        <w:ind w:left="1440" w:hanging="360"/>
      </w:pPr>
      <w:rPr>
        <w:rFonts w:ascii="Times New Roman" w:eastAsia="Calibri" w:hAnsi="Times New Roman" w:cs="Times New Roman"/>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9">
    <w:nsid w:val="5EED6DE7"/>
    <w:multiLevelType w:val="hybridMultilevel"/>
    <w:tmpl w:val="F32EE9AC"/>
    <w:lvl w:ilvl="0" w:tplc="04090003">
      <w:start w:val="1"/>
      <w:numFmt w:val="bullet"/>
      <w:lvlText w:val="o"/>
      <w:lvlJc w:val="left"/>
      <w:pPr>
        <w:ind w:left="2160" w:hanging="360"/>
      </w:pPr>
      <w:rPr>
        <w:rFonts w:ascii="Courier New" w:hAnsi="Courier New" w:cs="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40">
    <w:nsid w:val="60087035"/>
    <w:multiLevelType w:val="hybridMultilevel"/>
    <w:tmpl w:val="E8AEDB0C"/>
    <w:lvl w:ilvl="0" w:tplc="22429124">
      <w:start w:val="1"/>
      <w:numFmt w:val="bullet"/>
      <w:lvlText w:val=""/>
      <w:lvlJc w:val="left"/>
      <w:pPr>
        <w:tabs>
          <w:tab w:val="num" w:pos="360"/>
        </w:tabs>
        <w:ind w:left="36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1">
    <w:nsid w:val="602A7B07"/>
    <w:multiLevelType w:val="hybridMultilevel"/>
    <w:tmpl w:val="017EBC7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2">
    <w:nsid w:val="60432B38"/>
    <w:multiLevelType w:val="hybridMultilevel"/>
    <w:tmpl w:val="7C8EEAB4"/>
    <w:lvl w:ilvl="0" w:tplc="04090001">
      <w:start w:val="1"/>
      <w:numFmt w:val="bullet"/>
      <w:lvlText w:val=""/>
      <w:lvlJc w:val="left"/>
      <w:pPr>
        <w:ind w:left="2160" w:hanging="360"/>
      </w:pPr>
      <w:rPr>
        <w:rFonts w:ascii="Symbol" w:hAnsi="Symbol"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43">
    <w:nsid w:val="62547299"/>
    <w:multiLevelType w:val="multilevel"/>
    <w:tmpl w:val="AC20DAD6"/>
    <w:lvl w:ilvl="0">
      <w:start w:val="1"/>
      <w:numFmt w:val="decimal"/>
      <w:lvlText w:val="%1"/>
      <w:lvlJc w:val="left"/>
      <w:pPr>
        <w:ind w:left="615" w:hanging="615"/>
      </w:pPr>
      <w:rPr>
        <w:rFonts w:cs="Times New Roman" w:hint="default"/>
        <w:sz w:val="24"/>
      </w:rPr>
    </w:lvl>
    <w:lvl w:ilvl="1">
      <w:start w:val="5"/>
      <w:numFmt w:val="decimalZero"/>
      <w:lvlText w:val="%1.%2"/>
      <w:lvlJc w:val="left"/>
      <w:pPr>
        <w:ind w:left="1436" w:hanging="615"/>
      </w:pPr>
      <w:rPr>
        <w:rFonts w:cs="Times New Roman" w:hint="default"/>
        <w:sz w:val="22"/>
        <w:szCs w:val="22"/>
      </w:rPr>
    </w:lvl>
    <w:lvl w:ilvl="2">
      <w:start w:val="1"/>
      <w:numFmt w:val="decimal"/>
      <w:lvlText w:val="%1.%2.%3"/>
      <w:lvlJc w:val="left"/>
      <w:pPr>
        <w:ind w:left="2362" w:hanging="720"/>
      </w:pPr>
      <w:rPr>
        <w:rFonts w:cs="Times New Roman" w:hint="default"/>
        <w:sz w:val="24"/>
      </w:rPr>
    </w:lvl>
    <w:lvl w:ilvl="3">
      <w:start w:val="1"/>
      <w:numFmt w:val="decimal"/>
      <w:lvlText w:val="%1.%2.%3.%4"/>
      <w:lvlJc w:val="left"/>
      <w:pPr>
        <w:ind w:left="3183" w:hanging="720"/>
      </w:pPr>
      <w:rPr>
        <w:rFonts w:cs="Times New Roman" w:hint="default"/>
        <w:sz w:val="24"/>
      </w:rPr>
    </w:lvl>
    <w:lvl w:ilvl="4">
      <w:start w:val="1"/>
      <w:numFmt w:val="decimal"/>
      <w:lvlText w:val="%1.%2.%3.%4.%5"/>
      <w:lvlJc w:val="left"/>
      <w:pPr>
        <w:ind w:left="4364" w:hanging="1080"/>
      </w:pPr>
      <w:rPr>
        <w:rFonts w:cs="Times New Roman" w:hint="default"/>
        <w:sz w:val="24"/>
      </w:rPr>
    </w:lvl>
    <w:lvl w:ilvl="5">
      <w:start w:val="1"/>
      <w:numFmt w:val="decimal"/>
      <w:lvlText w:val="%1.%2.%3.%4.%5.%6"/>
      <w:lvlJc w:val="left"/>
      <w:pPr>
        <w:ind w:left="5185" w:hanging="1080"/>
      </w:pPr>
      <w:rPr>
        <w:rFonts w:cs="Times New Roman" w:hint="default"/>
        <w:sz w:val="24"/>
      </w:rPr>
    </w:lvl>
    <w:lvl w:ilvl="6">
      <w:start w:val="1"/>
      <w:numFmt w:val="decimal"/>
      <w:lvlText w:val="%1.%2.%3.%4.%5.%6.%7"/>
      <w:lvlJc w:val="left"/>
      <w:pPr>
        <w:ind w:left="6366" w:hanging="1440"/>
      </w:pPr>
      <w:rPr>
        <w:rFonts w:cs="Times New Roman" w:hint="default"/>
        <w:sz w:val="24"/>
      </w:rPr>
    </w:lvl>
    <w:lvl w:ilvl="7">
      <w:start w:val="1"/>
      <w:numFmt w:val="decimal"/>
      <w:lvlText w:val="%1.%2.%3.%4.%5.%6.%7.%8"/>
      <w:lvlJc w:val="left"/>
      <w:pPr>
        <w:ind w:left="7187" w:hanging="1440"/>
      </w:pPr>
      <w:rPr>
        <w:rFonts w:cs="Times New Roman" w:hint="default"/>
        <w:sz w:val="24"/>
      </w:rPr>
    </w:lvl>
    <w:lvl w:ilvl="8">
      <w:start w:val="1"/>
      <w:numFmt w:val="decimal"/>
      <w:lvlText w:val="%1.%2.%3.%4.%5.%6.%7.%8.%9"/>
      <w:lvlJc w:val="left"/>
      <w:pPr>
        <w:ind w:left="8008" w:hanging="1440"/>
      </w:pPr>
      <w:rPr>
        <w:rFonts w:cs="Times New Roman" w:hint="default"/>
        <w:sz w:val="24"/>
      </w:rPr>
    </w:lvl>
  </w:abstractNum>
  <w:abstractNum w:abstractNumId="44">
    <w:nsid w:val="686E0A60"/>
    <w:multiLevelType w:val="multilevel"/>
    <w:tmpl w:val="62303A4C"/>
    <w:lvl w:ilvl="0">
      <w:start w:val="1"/>
      <w:numFmt w:val="decimal"/>
      <w:lvlText w:val="%1"/>
      <w:lvlJc w:val="left"/>
      <w:pPr>
        <w:ind w:left="615" w:hanging="615"/>
      </w:pPr>
      <w:rPr>
        <w:rFonts w:cs="Times New Roman" w:hint="default"/>
        <w:sz w:val="24"/>
      </w:rPr>
    </w:lvl>
    <w:lvl w:ilvl="1">
      <w:start w:val="2"/>
      <w:numFmt w:val="decimalZero"/>
      <w:lvlText w:val="%1.%2"/>
      <w:lvlJc w:val="left"/>
      <w:pPr>
        <w:ind w:left="1436" w:hanging="615"/>
      </w:pPr>
      <w:rPr>
        <w:rFonts w:cs="Times New Roman" w:hint="default"/>
        <w:sz w:val="22"/>
        <w:szCs w:val="22"/>
      </w:rPr>
    </w:lvl>
    <w:lvl w:ilvl="2">
      <w:start w:val="1"/>
      <w:numFmt w:val="decimal"/>
      <w:lvlText w:val="%1.%2.%3"/>
      <w:lvlJc w:val="left"/>
      <w:pPr>
        <w:ind w:left="2362" w:hanging="720"/>
      </w:pPr>
      <w:rPr>
        <w:rFonts w:cs="Times New Roman" w:hint="default"/>
        <w:sz w:val="24"/>
      </w:rPr>
    </w:lvl>
    <w:lvl w:ilvl="3">
      <w:start w:val="1"/>
      <w:numFmt w:val="decimal"/>
      <w:lvlText w:val="%1.%2.%3.%4"/>
      <w:lvlJc w:val="left"/>
      <w:pPr>
        <w:ind w:left="3183" w:hanging="720"/>
      </w:pPr>
      <w:rPr>
        <w:rFonts w:cs="Times New Roman" w:hint="default"/>
        <w:sz w:val="24"/>
      </w:rPr>
    </w:lvl>
    <w:lvl w:ilvl="4">
      <w:start w:val="1"/>
      <w:numFmt w:val="decimal"/>
      <w:lvlText w:val="%1.%2.%3.%4.%5"/>
      <w:lvlJc w:val="left"/>
      <w:pPr>
        <w:ind w:left="4364" w:hanging="1080"/>
      </w:pPr>
      <w:rPr>
        <w:rFonts w:cs="Times New Roman" w:hint="default"/>
        <w:sz w:val="24"/>
      </w:rPr>
    </w:lvl>
    <w:lvl w:ilvl="5">
      <w:start w:val="1"/>
      <w:numFmt w:val="decimal"/>
      <w:lvlText w:val="%1.%2.%3.%4.%5.%6"/>
      <w:lvlJc w:val="left"/>
      <w:pPr>
        <w:ind w:left="5185" w:hanging="1080"/>
      </w:pPr>
      <w:rPr>
        <w:rFonts w:cs="Times New Roman" w:hint="default"/>
        <w:sz w:val="24"/>
      </w:rPr>
    </w:lvl>
    <w:lvl w:ilvl="6">
      <w:start w:val="1"/>
      <w:numFmt w:val="decimal"/>
      <w:lvlText w:val="%1.%2.%3.%4.%5.%6.%7"/>
      <w:lvlJc w:val="left"/>
      <w:pPr>
        <w:ind w:left="6366" w:hanging="1440"/>
      </w:pPr>
      <w:rPr>
        <w:rFonts w:cs="Times New Roman" w:hint="default"/>
        <w:sz w:val="24"/>
      </w:rPr>
    </w:lvl>
    <w:lvl w:ilvl="7">
      <w:start w:val="1"/>
      <w:numFmt w:val="decimal"/>
      <w:lvlText w:val="%1.%2.%3.%4.%5.%6.%7.%8"/>
      <w:lvlJc w:val="left"/>
      <w:pPr>
        <w:ind w:left="7187" w:hanging="1440"/>
      </w:pPr>
      <w:rPr>
        <w:rFonts w:cs="Times New Roman" w:hint="default"/>
        <w:sz w:val="24"/>
      </w:rPr>
    </w:lvl>
    <w:lvl w:ilvl="8">
      <w:start w:val="1"/>
      <w:numFmt w:val="decimal"/>
      <w:lvlText w:val="%1.%2.%3.%4.%5.%6.%7.%8.%9"/>
      <w:lvlJc w:val="left"/>
      <w:pPr>
        <w:ind w:left="8008" w:hanging="1440"/>
      </w:pPr>
      <w:rPr>
        <w:rFonts w:cs="Times New Roman" w:hint="default"/>
        <w:sz w:val="24"/>
      </w:rPr>
    </w:lvl>
  </w:abstractNum>
  <w:abstractNum w:abstractNumId="45">
    <w:nsid w:val="6C1A6784"/>
    <w:multiLevelType w:val="multilevel"/>
    <w:tmpl w:val="E9D670BA"/>
    <w:lvl w:ilvl="0">
      <w:start w:val="6"/>
      <w:numFmt w:val="decimal"/>
      <w:lvlText w:val="%1"/>
      <w:lvlJc w:val="left"/>
      <w:pPr>
        <w:ind w:left="375" w:hanging="375"/>
      </w:pPr>
      <w:rPr>
        <w:rFonts w:hint="default"/>
      </w:rPr>
    </w:lvl>
    <w:lvl w:ilvl="1">
      <w:start w:val="1"/>
      <w:numFmt w:val="decimalZero"/>
      <w:lvlText w:val="%1.%2"/>
      <w:lvlJc w:val="left"/>
      <w:pPr>
        <w:ind w:left="1095" w:hanging="37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46">
    <w:nsid w:val="6DE82DFD"/>
    <w:multiLevelType w:val="multilevel"/>
    <w:tmpl w:val="E9D670BA"/>
    <w:lvl w:ilvl="0">
      <w:start w:val="7"/>
      <w:numFmt w:val="decimal"/>
      <w:lvlText w:val="%1"/>
      <w:lvlJc w:val="left"/>
      <w:pPr>
        <w:ind w:left="375" w:hanging="375"/>
      </w:pPr>
      <w:rPr>
        <w:rFonts w:hint="default"/>
      </w:rPr>
    </w:lvl>
    <w:lvl w:ilvl="1">
      <w:start w:val="2"/>
      <w:numFmt w:val="decimalZero"/>
      <w:lvlText w:val="%1.%2"/>
      <w:lvlJc w:val="left"/>
      <w:pPr>
        <w:ind w:left="1095" w:hanging="37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47">
    <w:nsid w:val="732061EF"/>
    <w:multiLevelType w:val="multilevel"/>
    <w:tmpl w:val="86DC0904"/>
    <w:lvl w:ilvl="0">
      <w:start w:val="1"/>
      <w:numFmt w:val="upperRoman"/>
      <w:lvlText w:val="%1."/>
      <w:lvlJc w:val="right"/>
      <w:pPr>
        <w:ind w:left="1080" w:hanging="720"/>
      </w:pPr>
      <w:rPr>
        <w:rFonts w:hint="default"/>
        <w:b/>
      </w:rPr>
    </w:lvl>
    <w:lvl w:ilvl="1">
      <w:start w:val="1"/>
      <w:numFmt w:val="decimal"/>
      <w:lvlText w:val="%2."/>
      <w:lvlJc w:val="left"/>
      <w:pPr>
        <w:ind w:left="1800" w:hanging="72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560" w:hanging="1440"/>
      </w:pPr>
      <w:rPr>
        <w:rFonts w:hint="default"/>
      </w:rPr>
    </w:lvl>
  </w:abstractNum>
  <w:abstractNum w:abstractNumId="48">
    <w:nsid w:val="74147247"/>
    <w:multiLevelType w:val="hybridMultilevel"/>
    <w:tmpl w:val="D282705C"/>
    <w:lvl w:ilvl="0" w:tplc="4DE49D1C">
      <w:start w:val="6"/>
      <w:numFmt w:val="upperRoman"/>
      <w:lvlText w:val="%1."/>
      <w:lvlJc w:val="left"/>
      <w:pPr>
        <w:ind w:left="37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751C066F"/>
    <w:multiLevelType w:val="hybridMultilevel"/>
    <w:tmpl w:val="FA5EAD48"/>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50">
    <w:nsid w:val="7B9B42D5"/>
    <w:multiLevelType w:val="multilevel"/>
    <w:tmpl w:val="C9E27A50"/>
    <w:lvl w:ilvl="0">
      <w:start w:val="3"/>
      <w:numFmt w:val="upperRoman"/>
      <w:lvlText w:val="%1."/>
      <w:lvlJc w:val="left"/>
      <w:pPr>
        <w:tabs>
          <w:tab w:val="num" w:pos="720"/>
        </w:tabs>
        <w:ind w:left="720" w:hanging="720"/>
      </w:pPr>
      <w:rPr>
        <w:rFonts w:cs="Times New Roman" w:hint="default"/>
        <w:u w:val="none"/>
      </w:rPr>
    </w:lvl>
    <w:lvl w:ilvl="1">
      <w:start w:val="1"/>
      <w:numFmt w:val="upperLetter"/>
      <w:lvlText w:val="%2."/>
      <w:lvlJc w:val="left"/>
      <w:pPr>
        <w:tabs>
          <w:tab w:val="num" w:pos="1440"/>
        </w:tabs>
        <w:ind w:left="1440" w:hanging="360"/>
      </w:pPr>
      <w:rPr>
        <w:rFonts w:hint="default"/>
      </w:rPr>
    </w:lvl>
    <w:lvl w:ilvl="2">
      <w:start w:val="85"/>
      <w:numFmt w:val="bullet"/>
      <w:lvlText w:val="-"/>
      <w:lvlJc w:val="left"/>
      <w:pPr>
        <w:ind w:left="2340" w:hanging="360"/>
      </w:pPr>
      <w:rPr>
        <w:rFonts w:ascii="Times New Roman" w:eastAsia="Times New Roman" w:hAnsi="Times New Roman" w:hint="default"/>
      </w:rPr>
    </w:lvl>
    <w:lvl w:ilvl="3">
      <w:start w:val="1"/>
      <w:numFmt w:val="decimal"/>
      <w:lvlText w:val="%4."/>
      <w:lvlJc w:val="left"/>
      <w:pPr>
        <w:tabs>
          <w:tab w:val="num" w:pos="2880"/>
        </w:tabs>
        <w:ind w:left="2880" w:hanging="360"/>
      </w:pPr>
      <w:rPr>
        <w:rFonts w:cs="Times New Roman"/>
      </w:rPr>
    </w:lvl>
    <w:lvl w:ilvl="4">
      <w:start w:val="1"/>
      <w:numFmt w:val="bullet"/>
      <w:lvlText w:val=""/>
      <w:lvlJc w:val="left"/>
      <w:pPr>
        <w:ind w:left="3960" w:hanging="720"/>
      </w:pPr>
      <w:rPr>
        <w:rFonts w:ascii="Symbol" w:hAnsi="Symbol" w:hint="default"/>
      </w:rPr>
    </w:lvl>
    <w:lvl w:ilvl="5">
      <w:start w:val="1"/>
      <w:numFmt w:val="lowerRoman"/>
      <w:lvlText w:val="%6."/>
      <w:lvlJc w:val="right"/>
      <w:pPr>
        <w:tabs>
          <w:tab w:val="num" w:pos="4320"/>
        </w:tabs>
        <w:ind w:left="4320" w:hanging="180"/>
      </w:pPr>
      <w:rPr>
        <w:rFonts w:cs="Times New Roman"/>
      </w:rPr>
    </w:lvl>
    <w:lvl w:ilvl="6">
      <w:start w:val="1"/>
      <w:numFmt w:val="upperLetter"/>
      <w:lvlText w:val="%7."/>
      <w:lvlJc w:val="left"/>
      <w:pPr>
        <w:ind w:left="5040" w:hanging="360"/>
      </w:pPr>
      <w:rPr>
        <w:rFonts w:hint="default"/>
        <w:sz w:val="22"/>
        <w:szCs w:val="22"/>
      </w:rPr>
    </w:lvl>
    <w:lvl w:ilvl="7">
      <w:start w:val="2"/>
      <w:numFmt w:val="lowerLetter"/>
      <w:lvlText w:val="%8."/>
      <w:lvlJc w:val="left"/>
      <w:pPr>
        <w:ind w:left="5760" w:hanging="360"/>
      </w:pPr>
      <w:rPr>
        <w:rFonts w:hint="default"/>
      </w:rPr>
    </w:lvl>
    <w:lvl w:ilvl="8" w:tentative="1">
      <w:start w:val="1"/>
      <w:numFmt w:val="lowerRoman"/>
      <w:lvlText w:val="%9."/>
      <w:lvlJc w:val="right"/>
      <w:pPr>
        <w:tabs>
          <w:tab w:val="num" w:pos="6480"/>
        </w:tabs>
        <w:ind w:left="6480" w:hanging="180"/>
      </w:pPr>
      <w:rPr>
        <w:rFonts w:cs="Times New Roman"/>
      </w:rPr>
    </w:lvl>
  </w:abstractNum>
  <w:abstractNum w:abstractNumId="51">
    <w:nsid w:val="7D4813D6"/>
    <w:multiLevelType w:val="multilevel"/>
    <w:tmpl w:val="CE9010DC"/>
    <w:lvl w:ilvl="0">
      <w:start w:val="3"/>
      <w:numFmt w:val="upperRoman"/>
      <w:lvlText w:val="%1."/>
      <w:lvlJc w:val="left"/>
      <w:pPr>
        <w:tabs>
          <w:tab w:val="num" w:pos="720"/>
        </w:tabs>
        <w:ind w:left="720" w:hanging="720"/>
      </w:pPr>
      <w:rPr>
        <w:rFonts w:cs="Times New Roman" w:hint="default"/>
        <w:u w:val="none"/>
      </w:rPr>
    </w:lvl>
    <w:lvl w:ilvl="1">
      <w:start w:val="1"/>
      <w:numFmt w:val="bullet"/>
      <w:lvlText w:val=""/>
      <w:lvlJc w:val="left"/>
      <w:pPr>
        <w:tabs>
          <w:tab w:val="num" w:pos="1440"/>
        </w:tabs>
        <w:ind w:left="1440" w:hanging="360"/>
      </w:pPr>
      <w:rPr>
        <w:rFonts w:ascii="Symbol" w:hAnsi="Symbol" w:hint="default"/>
      </w:rPr>
    </w:lvl>
    <w:lvl w:ilvl="2">
      <w:start w:val="85"/>
      <w:numFmt w:val="bullet"/>
      <w:lvlText w:val="-"/>
      <w:lvlJc w:val="left"/>
      <w:pPr>
        <w:ind w:left="2340" w:hanging="360"/>
      </w:pPr>
      <w:rPr>
        <w:rFonts w:ascii="Times New Roman" w:eastAsia="Times New Roman" w:hAnsi="Times New Roman" w:hint="default"/>
      </w:rPr>
    </w:lvl>
    <w:lvl w:ilvl="3">
      <w:start w:val="4"/>
      <w:numFmt w:val="decimal"/>
      <w:lvlText w:val="%4."/>
      <w:lvlJc w:val="left"/>
      <w:pPr>
        <w:tabs>
          <w:tab w:val="num" w:pos="2880"/>
        </w:tabs>
        <w:ind w:left="2880" w:hanging="360"/>
      </w:pPr>
      <w:rPr>
        <w:rFonts w:cs="Times New Roman" w:hint="default"/>
      </w:rPr>
    </w:lvl>
    <w:lvl w:ilvl="4">
      <w:start w:val="1"/>
      <w:numFmt w:val="bullet"/>
      <w:lvlText w:val=""/>
      <w:lvlJc w:val="left"/>
      <w:pPr>
        <w:ind w:left="3960" w:hanging="720"/>
      </w:pPr>
      <w:rPr>
        <w:rFonts w:ascii="Symbol" w:hAnsi="Symbol" w:hint="default"/>
      </w:rPr>
    </w:lvl>
    <w:lvl w:ilvl="5">
      <w:start w:val="1"/>
      <w:numFmt w:val="lowerRoman"/>
      <w:lvlText w:val="%6."/>
      <w:lvlJc w:val="right"/>
      <w:pPr>
        <w:tabs>
          <w:tab w:val="num" w:pos="4320"/>
        </w:tabs>
        <w:ind w:left="4320" w:hanging="180"/>
      </w:pPr>
      <w:rPr>
        <w:rFonts w:cs="Times New Roman" w:hint="default"/>
      </w:rPr>
    </w:lvl>
    <w:lvl w:ilvl="6">
      <w:start w:val="1"/>
      <w:numFmt w:val="bullet"/>
      <w:lvlText w:val=""/>
      <w:lvlJc w:val="left"/>
      <w:pPr>
        <w:ind w:left="5040" w:hanging="360"/>
      </w:pPr>
      <w:rPr>
        <w:rFonts w:ascii="Symbol" w:hAnsi="Symbol" w:hint="default"/>
        <w:sz w:val="22"/>
        <w:szCs w:val="22"/>
      </w:rPr>
    </w:lvl>
    <w:lvl w:ilvl="7">
      <w:start w:val="2"/>
      <w:numFmt w:val="lowerLetter"/>
      <w:lvlText w:val="%8."/>
      <w:lvlJc w:val="left"/>
      <w:pPr>
        <w:ind w:left="5760" w:hanging="360"/>
      </w:pPr>
      <w:rPr>
        <w:rFonts w:hint="default"/>
      </w:rPr>
    </w:lvl>
    <w:lvl w:ilvl="8">
      <w:start w:val="1"/>
      <w:numFmt w:val="lowerRoman"/>
      <w:lvlText w:val="%9."/>
      <w:lvlJc w:val="right"/>
      <w:pPr>
        <w:tabs>
          <w:tab w:val="num" w:pos="6480"/>
        </w:tabs>
        <w:ind w:left="6480" w:hanging="180"/>
      </w:pPr>
      <w:rPr>
        <w:rFonts w:cs="Times New Roman" w:hint="default"/>
      </w:rPr>
    </w:lvl>
  </w:abstractNum>
  <w:abstractNum w:abstractNumId="52">
    <w:nsid w:val="7FF52198"/>
    <w:multiLevelType w:val="hybridMultilevel"/>
    <w:tmpl w:val="5A721EC0"/>
    <w:lvl w:ilvl="0" w:tplc="32C65B4E">
      <w:start w:val="1"/>
      <w:numFmt w:val="bullet"/>
      <w:lvlText w:val=""/>
      <w:lvlJc w:val="left"/>
      <w:pPr>
        <w:ind w:left="702" w:hanging="360"/>
      </w:pPr>
      <w:rPr>
        <w:rFonts w:ascii="Symbol" w:hAnsi="Symbol" w:hint="default"/>
        <w:sz w:val="16"/>
        <w:szCs w:val="16"/>
      </w:rPr>
    </w:lvl>
    <w:lvl w:ilvl="1" w:tplc="04090003" w:tentative="1">
      <w:start w:val="1"/>
      <w:numFmt w:val="bullet"/>
      <w:lvlText w:val="o"/>
      <w:lvlJc w:val="left"/>
      <w:pPr>
        <w:ind w:left="1422" w:hanging="360"/>
      </w:pPr>
      <w:rPr>
        <w:rFonts w:ascii="Courier New" w:hAnsi="Courier New" w:cs="Courier New" w:hint="default"/>
      </w:rPr>
    </w:lvl>
    <w:lvl w:ilvl="2" w:tplc="04090005" w:tentative="1">
      <w:start w:val="1"/>
      <w:numFmt w:val="bullet"/>
      <w:lvlText w:val=""/>
      <w:lvlJc w:val="left"/>
      <w:pPr>
        <w:ind w:left="2142" w:hanging="360"/>
      </w:pPr>
      <w:rPr>
        <w:rFonts w:ascii="Wingdings" w:hAnsi="Wingdings" w:hint="default"/>
      </w:rPr>
    </w:lvl>
    <w:lvl w:ilvl="3" w:tplc="04090001" w:tentative="1">
      <w:start w:val="1"/>
      <w:numFmt w:val="bullet"/>
      <w:lvlText w:val=""/>
      <w:lvlJc w:val="left"/>
      <w:pPr>
        <w:ind w:left="2862" w:hanging="360"/>
      </w:pPr>
      <w:rPr>
        <w:rFonts w:ascii="Symbol" w:hAnsi="Symbol" w:hint="default"/>
      </w:rPr>
    </w:lvl>
    <w:lvl w:ilvl="4" w:tplc="04090003" w:tentative="1">
      <w:start w:val="1"/>
      <w:numFmt w:val="bullet"/>
      <w:lvlText w:val="o"/>
      <w:lvlJc w:val="left"/>
      <w:pPr>
        <w:ind w:left="3582" w:hanging="360"/>
      </w:pPr>
      <w:rPr>
        <w:rFonts w:ascii="Courier New" w:hAnsi="Courier New" w:cs="Courier New" w:hint="default"/>
      </w:rPr>
    </w:lvl>
    <w:lvl w:ilvl="5" w:tplc="04090005" w:tentative="1">
      <w:start w:val="1"/>
      <w:numFmt w:val="bullet"/>
      <w:lvlText w:val=""/>
      <w:lvlJc w:val="left"/>
      <w:pPr>
        <w:ind w:left="4302" w:hanging="360"/>
      </w:pPr>
      <w:rPr>
        <w:rFonts w:ascii="Wingdings" w:hAnsi="Wingdings" w:hint="default"/>
      </w:rPr>
    </w:lvl>
    <w:lvl w:ilvl="6" w:tplc="04090001" w:tentative="1">
      <w:start w:val="1"/>
      <w:numFmt w:val="bullet"/>
      <w:lvlText w:val=""/>
      <w:lvlJc w:val="left"/>
      <w:pPr>
        <w:ind w:left="5022" w:hanging="360"/>
      </w:pPr>
      <w:rPr>
        <w:rFonts w:ascii="Symbol" w:hAnsi="Symbol" w:hint="default"/>
      </w:rPr>
    </w:lvl>
    <w:lvl w:ilvl="7" w:tplc="04090003" w:tentative="1">
      <w:start w:val="1"/>
      <w:numFmt w:val="bullet"/>
      <w:lvlText w:val="o"/>
      <w:lvlJc w:val="left"/>
      <w:pPr>
        <w:ind w:left="5742" w:hanging="360"/>
      </w:pPr>
      <w:rPr>
        <w:rFonts w:ascii="Courier New" w:hAnsi="Courier New" w:cs="Courier New" w:hint="default"/>
      </w:rPr>
    </w:lvl>
    <w:lvl w:ilvl="8" w:tplc="04090005" w:tentative="1">
      <w:start w:val="1"/>
      <w:numFmt w:val="bullet"/>
      <w:lvlText w:val=""/>
      <w:lvlJc w:val="left"/>
      <w:pPr>
        <w:ind w:left="6462" w:hanging="360"/>
      </w:pPr>
      <w:rPr>
        <w:rFonts w:ascii="Wingdings" w:hAnsi="Wingdings" w:hint="default"/>
      </w:rPr>
    </w:lvl>
  </w:abstractNum>
  <w:num w:numId="1">
    <w:abstractNumId w:val="13"/>
  </w:num>
  <w:num w:numId="2">
    <w:abstractNumId w:val="38"/>
  </w:num>
  <w:num w:numId="3">
    <w:abstractNumId w:val="41"/>
  </w:num>
  <w:num w:numId="4">
    <w:abstractNumId w:val="50"/>
  </w:num>
  <w:num w:numId="5">
    <w:abstractNumId w:val="47"/>
  </w:num>
  <w:num w:numId="6">
    <w:abstractNumId w:val="27"/>
  </w:num>
  <w:num w:numId="7">
    <w:abstractNumId w:val="20"/>
  </w:num>
  <w:num w:numId="8">
    <w:abstractNumId w:val="11"/>
  </w:num>
  <w:num w:numId="9">
    <w:abstractNumId w:val="16"/>
  </w:num>
  <w:num w:numId="10">
    <w:abstractNumId w:val="21"/>
  </w:num>
  <w:num w:numId="11">
    <w:abstractNumId w:val="30"/>
  </w:num>
  <w:num w:numId="12">
    <w:abstractNumId w:val="6"/>
  </w:num>
  <w:num w:numId="13">
    <w:abstractNumId w:val="19"/>
  </w:num>
  <w:num w:numId="14">
    <w:abstractNumId w:val="37"/>
  </w:num>
  <w:num w:numId="15">
    <w:abstractNumId w:val="40"/>
  </w:num>
  <w:num w:numId="16">
    <w:abstractNumId w:val="28"/>
  </w:num>
  <w:num w:numId="17">
    <w:abstractNumId w:val="10"/>
  </w:num>
  <w:num w:numId="18">
    <w:abstractNumId w:val="15"/>
  </w:num>
  <w:num w:numId="19">
    <w:abstractNumId w:val="29"/>
  </w:num>
  <w:num w:numId="20">
    <w:abstractNumId w:val="25"/>
  </w:num>
  <w:num w:numId="21">
    <w:abstractNumId w:val="32"/>
  </w:num>
  <w:num w:numId="22">
    <w:abstractNumId w:val="52"/>
  </w:num>
  <w:num w:numId="23">
    <w:abstractNumId w:val="33"/>
  </w:num>
  <w:num w:numId="24">
    <w:abstractNumId w:val="8"/>
  </w:num>
  <w:num w:numId="25">
    <w:abstractNumId w:val="42"/>
  </w:num>
  <w:num w:numId="26">
    <w:abstractNumId w:val="5"/>
  </w:num>
  <w:num w:numId="27">
    <w:abstractNumId w:val="49"/>
  </w:num>
  <w:num w:numId="28">
    <w:abstractNumId w:val="39"/>
  </w:num>
  <w:num w:numId="29">
    <w:abstractNumId w:val="18"/>
  </w:num>
  <w:num w:numId="30">
    <w:abstractNumId w:val="4"/>
  </w:num>
  <w:num w:numId="31">
    <w:abstractNumId w:val="7"/>
  </w:num>
  <w:num w:numId="32">
    <w:abstractNumId w:val="44"/>
  </w:num>
  <w:num w:numId="33">
    <w:abstractNumId w:val="31"/>
  </w:num>
  <w:num w:numId="34">
    <w:abstractNumId w:val="35"/>
  </w:num>
  <w:num w:numId="35">
    <w:abstractNumId w:val="9"/>
  </w:num>
  <w:num w:numId="36">
    <w:abstractNumId w:val="51"/>
  </w:num>
  <w:num w:numId="37">
    <w:abstractNumId w:val="34"/>
  </w:num>
  <w:num w:numId="38">
    <w:abstractNumId w:val="17"/>
  </w:num>
  <w:num w:numId="39">
    <w:abstractNumId w:val="22"/>
  </w:num>
  <w:num w:numId="40">
    <w:abstractNumId w:val="14"/>
  </w:num>
  <w:num w:numId="41">
    <w:abstractNumId w:val="0"/>
  </w:num>
  <w:num w:numId="42">
    <w:abstractNumId w:val="26"/>
  </w:num>
  <w:num w:numId="43">
    <w:abstractNumId w:val="2"/>
  </w:num>
  <w:num w:numId="44">
    <w:abstractNumId w:val="45"/>
  </w:num>
  <w:num w:numId="45">
    <w:abstractNumId w:val="46"/>
  </w:num>
  <w:num w:numId="46">
    <w:abstractNumId w:val="36"/>
  </w:num>
  <w:num w:numId="47">
    <w:abstractNumId w:val="1"/>
  </w:num>
  <w:num w:numId="48">
    <w:abstractNumId w:val="48"/>
  </w:num>
  <w:num w:numId="49">
    <w:abstractNumId w:val="12"/>
  </w:num>
  <w:num w:numId="50">
    <w:abstractNumId w:val="24"/>
  </w:num>
  <w:num w:numId="51">
    <w:abstractNumId w:val="23"/>
  </w:num>
  <w:num w:numId="52">
    <w:abstractNumId w:val="43"/>
  </w:num>
  <w:num w:numId="53">
    <w:abstractNumId w:val="3"/>
  </w:num>
  <w:numIdMacAtCleanup w:val="4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rsids>
    <w:rsidRoot w:val="00A77118"/>
    <w:rsid w:val="0000103E"/>
    <w:rsid w:val="00001896"/>
    <w:rsid w:val="00002ADE"/>
    <w:rsid w:val="00002E76"/>
    <w:rsid w:val="00005EE9"/>
    <w:rsid w:val="0000658A"/>
    <w:rsid w:val="00010C2E"/>
    <w:rsid w:val="00010DAC"/>
    <w:rsid w:val="00010EC0"/>
    <w:rsid w:val="00011DBC"/>
    <w:rsid w:val="00011E68"/>
    <w:rsid w:val="00012C3C"/>
    <w:rsid w:val="000151F6"/>
    <w:rsid w:val="00016491"/>
    <w:rsid w:val="00016AF1"/>
    <w:rsid w:val="00017CD5"/>
    <w:rsid w:val="000224F2"/>
    <w:rsid w:val="00030177"/>
    <w:rsid w:val="0003060E"/>
    <w:rsid w:val="000315BE"/>
    <w:rsid w:val="00033C11"/>
    <w:rsid w:val="00034D74"/>
    <w:rsid w:val="00034F79"/>
    <w:rsid w:val="000377DF"/>
    <w:rsid w:val="00037A9E"/>
    <w:rsid w:val="00040362"/>
    <w:rsid w:val="000403C0"/>
    <w:rsid w:val="000409CF"/>
    <w:rsid w:val="0004449B"/>
    <w:rsid w:val="0004602B"/>
    <w:rsid w:val="00051929"/>
    <w:rsid w:val="00052B9D"/>
    <w:rsid w:val="000534A8"/>
    <w:rsid w:val="000547FF"/>
    <w:rsid w:val="00055191"/>
    <w:rsid w:val="00055284"/>
    <w:rsid w:val="00055790"/>
    <w:rsid w:val="0005783E"/>
    <w:rsid w:val="000578B9"/>
    <w:rsid w:val="000578E8"/>
    <w:rsid w:val="00060140"/>
    <w:rsid w:val="000661C8"/>
    <w:rsid w:val="00071C77"/>
    <w:rsid w:val="00071F6F"/>
    <w:rsid w:val="00072FA3"/>
    <w:rsid w:val="00077518"/>
    <w:rsid w:val="0007779A"/>
    <w:rsid w:val="000805ED"/>
    <w:rsid w:val="00080D1A"/>
    <w:rsid w:val="00081C46"/>
    <w:rsid w:val="00085689"/>
    <w:rsid w:val="000912F3"/>
    <w:rsid w:val="00094742"/>
    <w:rsid w:val="00095B72"/>
    <w:rsid w:val="000974EA"/>
    <w:rsid w:val="000A00C5"/>
    <w:rsid w:val="000A2E9F"/>
    <w:rsid w:val="000A3F05"/>
    <w:rsid w:val="000A713C"/>
    <w:rsid w:val="000A7646"/>
    <w:rsid w:val="000B1BC7"/>
    <w:rsid w:val="000B610C"/>
    <w:rsid w:val="000B73C7"/>
    <w:rsid w:val="000B7D35"/>
    <w:rsid w:val="000C0B2A"/>
    <w:rsid w:val="000C2F92"/>
    <w:rsid w:val="000C74FB"/>
    <w:rsid w:val="000C7C56"/>
    <w:rsid w:val="000D0939"/>
    <w:rsid w:val="000D2B0A"/>
    <w:rsid w:val="000D7806"/>
    <w:rsid w:val="000F0006"/>
    <w:rsid w:val="000F0DA0"/>
    <w:rsid w:val="000F5BDE"/>
    <w:rsid w:val="0010217C"/>
    <w:rsid w:val="001047FC"/>
    <w:rsid w:val="00106F21"/>
    <w:rsid w:val="00111A12"/>
    <w:rsid w:val="00113FA4"/>
    <w:rsid w:val="00116715"/>
    <w:rsid w:val="00121D34"/>
    <w:rsid w:val="00122028"/>
    <w:rsid w:val="00123E6A"/>
    <w:rsid w:val="00125260"/>
    <w:rsid w:val="00125F65"/>
    <w:rsid w:val="00127E9C"/>
    <w:rsid w:val="00131720"/>
    <w:rsid w:val="001335FF"/>
    <w:rsid w:val="00133A94"/>
    <w:rsid w:val="00133E9F"/>
    <w:rsid w:val="001345E0"/>
    <w:rsid w:val="00140D6E"/>
    <w:rsid w:val="001478A8"/>
    <w:rsid w:val="00150279"/>
    <w:rsid w:val="0015074F"/>
    <w:rsid w:val="00150950"/>
    <w:rsid w:val="00151D27"/>
    <w:rsid w:val="0015341A"/>
    <w:rsid w:val="00154079"/>
    <w:rsid w:val="00154431"/>
    <w:rsid w:val="00157051"/>
    <w:rsid w:val="001570AF"/>
    <w:rsid w:val="001576BC"/>
    <w:rsid w:val="00160FAB"/>
    <w:rsid w:val="00162EBA"/>
    <w:rsid w:val="00164A98"/>
    <w:rsid w:val="00164C28"/>
    <w:rsid w:val="00166766"/>
    <w:rsid w:val="00166CAE"/>
    <w:rsid w:val="00170AEA"/>
    <w:rsid w:val="001742E6"/>
    <w:rsid w:val="00175491"/>
    <w:rsid w:val="001763CA"/>
    <w:rsid w:val="00176A6B"/>
    <w:rsid w:val="00177ADF"/>
    <w:rsid w:val="00177B73"/>
    <w:rsid w:val="0018194B"/>
    <w:rsid w:val="0018254B"/>
    <w:rsid w:val="0018379D"/>
    <w:rsid w:val="001841B1"/>
    <w:rsid w:val="0018440A"/>
    <w:rsid w:val="00186908"/>
    <w:rsid w:val="00190201"/>
    <w:rsid w:val="00190C03"/>
    <w:rsid w:val="00197F08"/>
    <w:rsid w:val="001A0413"/>
    <w:rsid w:val="001A3C32"/>
    <w:rsid w:val="001A4281"/>
    <w:rsid w:val="001A4EE9"/>
    <w:rsid w:val="001A5B8C"/>
    <w:rsid w:val="001A7C69"/>
    <w:rsid w:val="001A7CFC"/>
    <w:rsid w:val="001B11B3"/>
    <w:rsid w:val="001B2516"/>
    <w:rsid w:val="001B74BA"/>
    <w:rsid w:val="001C06FA"/>
    <w:rsid w:val="001C2DCC"/>
    <w:rsid w:val="001C30D2"/>
    <w:rsid w:val="001C4737"/>
    <w:rsid w:val="001C588D"/>
    <w:rsid w:val="001D1872"/>
    <w:rsid w:val="001D263B"/>
    <w:rsid w:val="001D274C"/>
    <w:rsid w:val="001D4588"/>
    <w:rsid w:val="001D47F2"/>
    <w:rsid w:val="001D5361"/>
    <w:rsid w:val="001D6444"/>
    <w:rsid w:val="001D6D30"/>
    <w:rsid w:val="001D76D6"/>
    <w:rsid w:val="001E071D"/>
    <w:rsid w:val="001E2FAF"/>
    <w:rsid w:val="001E6C2F"/>
    <w:rsid w:val="001E76F6"/>
    <w:rsid w:val="001E7BDF"/>
    <w:rsid w:val="001F1F82"/>
    <w:rsid w:val="001F416A"/>
    <w:rsid w:val="001F6A55"/>
    <w:rsid w:val="002031D3"/>
    <w:rsid w:val="0020461C"/>
    <w:rsid w:val="00205F2B"/>
    <w:rsid w:val="00206D80"/>
    <w:rsid w:val="00207915"/>
    <w:rsid w:val="00210ED4"/>
    <w:rsid w:val="00211F48"/>
    <w:rsid w:val="00212173"/>
    <w:rsid w:val="00212A9A"/>
    <w:rsid w:val="002134D5"/>
    <w:rsid w:val="0021383D"/>
    <w:rsid w:val="00213D5B"/>
    <w:rsid w:val="00214536"/>
    <w:rsid w:val="00214ED8"/>
    <w:rsid w:val="002158BC"/>
    <w:rsid w:val="0022033C"/>
    <w:rsid w:val="00220DA4"/>
    <w:rsid w:val="00221D29"/>
    <w:rsid w:val="00221E17"/>
    <w:rsid w:val="002241BB"/>
    <w:rsid w:val="002256EA"/>
    <w:rsid w:val="002269A9"/>
    <w:rsid w:val="00226E4B"/>
    <w:rsid w:val="00231576"/>
    <w:rsid w:val="002362FF"/>
    <w:rsid w:val="00240B7C"/>
    <w:rsid w:val="002424F1"/>
    <w:rsid w:val="002445D2"/>
    <w:rsid w:val="00245051"/>
    <w:rsid w:val="0024531A"/>
    <w:rsid w:val="00245553"/>
    <w:rsid w:val="0024794E"/>
    <w:rsid w:val="00250E13"/>
    <w:rsid w:val="00251193"/>
    <w:rsid w:val="00254DBA"/>
    <w:rsid w:val="00257CD4"/>
    <w:rsid w:val="002608B3"/>
    <w:rsid w:val="00260C9F"/>
    <w:rsid w:val="00260FD2"/>
    <w:rsid w:val="00263ABC"/>
    <w:rsid w:val="00270FFD"/>
    <w:rsid w:val="0027169C"/>
    <w:rsid w:val="002746FF"/>
    <w:rsid w:val="00286A0A"/>
    <w:rsid w:val="00286D8F"/>
    <w:rsid w:val="00291C5C"/>
    <w:rsid w:val="002927AD"/>
    <w:rsid w:val="00296B4B"/>
    <w:rsid w:val="002A2517"/>
    <w:rsid w:val="002A2743"/>
    <w:rsid w:val="002A275A"/>
    <w:rsid w:val="002B31C8"/>
    <w:rsid w:val="002B40D1"/>
    <w:rsid w:val="002B53AC"/>
    <w:rsid w:val="002B555B"/>
    <w:rsid w:val="002B65D9"/>
    <w:rsid w:val="002C00F4"/>
    <w:rsid w:val="002C0E0B"/>
    <w:rsid w:val="002C563D"/>
    <w:rsid w:val="002C6E3D"/>
    <w:rsid w:val="002C78F1"/>
    <w:rsid w:val="002C7C31"/>
    <w:rsid w:val="002D4A33"/>
    <w:rsid w:val="002D5DC6"/>
    <w:rsid w:val="002D675D"/>
    <w:rsid w:val="002D718C"/>
    <w:rsid w:val="002D75A8"/>
    <w:rsid w:val="002D7656"/>
    <w:rsid w:val="002E0AB0"/>
    <w:rsid w:val="002E54EC"/>
    <w:rsid w:val="002F250C"/>
    <w:rsid w:val="002F3E0A"/>
    <w:rsid w:val="002F5900"/>
    <w:rsid w:val="002F70CE"/>
    <w:rsid w:val="00300F07"/>
    <w:rsid w:val="00301CF8"/>
    <w:rsid w:val="0030283B"/>
    <w:rsid w:val="00303CE2"/>
    <w:rsid w:val="00303F64"/>
    <w:rsid w:val="00306EFF"/>
    <w:rsid w:val="0031305B"/>
    <w:rsid w:val="00314826"/>
    <w:rsid w:val="00314CF6"/>
    <w:rsid w:val="003165CA"/>
    <w:rsid w:val="00317DB9"/>
    <w:rsid w:val="003209CD"/>
    <w:rsid w:val="003236A5"/>
    <w:rsid w:val="003258D0"/>
    <w:rsid w:val="00325A35"/>
    <w:rsid w:val="00325D62"/>
    <w:rsid w:val="0032602E"/>
    <w:rsid w:val="003266F9"/>
    <w:rsid w:val="0033120B"/>
    <w:rsid w:val="0033241A"/>
    <w:rsid w:val="003350E2"/>
    <w:rsid w:val="00340DE2"/>
    <w:rsid w:val="00342F13"/>
    <w:rsid w:val="003436E0"/>
    <w:rsid w:val="003441CC"/>
    <w:rsid w:val="00347C18"/>
    <w:rsid w:val="0035180E"/>
    <w:rsid w:val="00363BA5"/>
    <w:rsid w:val="00364C90"/>
    <w:rsid w:val="0036681A"/>
    <w:rsid w:val="003717C4"/>
    <w:rsid w:val="00372B00"/>
    <w:rsid w:val="00373058"/>
    <w:rsid w:val="00373C06"/>
    <w:rsid w:val="0037511F"/>
    <w:rsid w:val="0038004D"/>
    <w:rsid w:val="0038291C"/>
    <w:rsid w:val="00387F44"/>
    <w:rsid w:val="00393E3C"/>
    <w:rsid w:val="003965CA"/>
    <w:rsid w:val="0039671E"/>
    <w:rsid w:val="003A166F"/>
    <w:rsid w:val="003A1F18"/>
    <w:rsid w:val="003A3F96"/>
    <w:rsid w:val="003A5B52"/>
    <w:rsid w:val="003B2D25"/>
    <w:rsid w:val="003B450E"/>
    <w:rsid w:val="003B568C"/>
    <w:rsid w:val="003B78BB"/>
    <w:rsid w:val="003C0F12"/>
    <w:rsid w:val="003C19F8"/>
    <w:rsid w:val="003C27FE"/>
    <w:rsid w:val="003C28CE"/>
    <w:rsid w:val="003C62C9"/>
    <w:rsid w:val="003C691D"/>
    <w:rsid w:val="003D1C86"/>
    <w:rsid w:val="003D2958"/>
    <w:rsid w:val="003D4058"/>
    <w:rsid w:val="003D52C2"/>
    <w:rsid w:val="003D56B3"/>
    <w:rsid w:val="003E128C"/>
    <w:rsid w:val="003E1ED3"/>
    <w:rsid w:val="003E284D"/>
    <w:rsid w:val="003E3D44"/>
    <w:rsid w:val="003F0037"/>
    <w:rsid w:val="003F1290"/>
    <w:rsid w:val="003F1997"/>
    <w:rsid w:val="003F419A"/>
    <w:rsid w:val="003F4D26"/>
    <w:rsid w:val="003F5B83"/>
    <w:rsid w:val="00402FD5"/>
    <w:rsid w:val="004031FB"/>
    <w:rsid w:val="0040324F"/>
    <w:rsid w:val="00404A10"/>
    <w:rsid w:val="0040627C"/>
    <w:rsid w:val="0041031A"/>
    <w:rsid w:val="00411457"/>
    <w:rsid w:val="004125BB"/>
    <w:rsid w:val="00420422"/>
    <w:rsid w:val="004223D1"/>
    <w:rsid w:val="00422ADA"/>
    <w:rsid w:val="00426000"/>
    <w:rsid w:val="00426FB3"/>
    <w:rsid w:val="00427BBC"/>
    <w:rsid w:val="00432F44"/>
    <w:rsid w:val="004343E3"/>
    <w:rsid w:val="00434E27"/>
    <w:rsid w:val="00435131"/>
    <w:rsid w:val="0043675A"/>
    <w:rsid w:val="00441747"/>
    <w:rsid w:val="00443695"/>
    <w:rsid w:val="0044495A"/>
    <w:rsid w:val="00444E55"/>
    <w:rsid w:val="0044637D"/>
    <w:rsid w:val="004553BB"/>
    <w:rsid w:val="004578F9"/>
    <w:rsid w:val="00457B2C"/>
    <w:rsid w:val="00461CEC"/>
    <w:rsid w:val="00474ACD"/>
    <w:rsid w:val="00476092"/>
    <w:rsid w:val="004769CA"/>
    <w:rsid w:val="004775D7"/>
    <w:rsid w:val="004776D9"/>
    <w:rsid w:val="00480A92"/>
    <w:rsid w:val="00481A66"/>
    <w:rsid w:val="004863EC"/>
    <w:rsid w:val="00486473"/>
    <w:rsid w:val="00491A32"/>
    <w:rsid w:val="004A4DCA"/>
    <w:rsid w:val="004B023F"/>
    <w:rsid w:val="004B2937"/>
    <w:rsid w:val="004B477F"/>
    <w:rsid w:val="004B53B2"/>
    <w:rsid w:val="004B5680"/>
    <w:rsid w:val="004B6C96"/>
    <w:rsid w:val="004C1B96"/>
    <w:rsid w:val="004C3E38"/>
    <w:rsid w:val="004C522E"/>
    <w:rsid w:val="004D0711"/>
    <w:rsid w:val="004D29C2"/>
    <w:rsid w:val="004D37F7"/>
    <w:rsid w:val="004D4782"/>
    <w:rsid w:val="004D6168"/>
    <w:rsid w:val="004D7205"/>
    <w:rsid w:val="004E6A63"/>
    <w:rsid w:val="004E7662"/>
    <w:rsid w:val="004F2AAA"/>
    <w:rsid w:val="004F5879"/>
    <w:rsid w:val="004F760D"/>
    <w:rsid w:val="005006BB"/>
    <w:rsid w:val="00501A5B"/>
    <w:rsid w:val="0050357A"/>
    <w:rsid w:val="00514B4A"/>
    <w:rsid w:val="00522905"/>
    <w:rsid w:val="0053000A"/>
    <w:rsid w:val="005357A1"/>
    <w:rsid w:val="0053595A"/>
    <w:rsid w:val="00535EDC"/>
    <w:rsid w:val="00536D4E"/>
    <w:rsid w:val="00537B3E"/>
    <w:rsid w:val="00540E96"/>
    <w:rsid w:val="005458EE"/>
    <w:rsid w:val="00547994"/>
    <w:rsid w:val="005562B6"/>
    <w:rsid w:val="005565E2"/>
    <w:rsid w:val="00557386"/>
    <w:rsid w:val="005607F9"/>
    <w:rsid w:val="00562B0B"/>
    <w:rsid w:val="005649A5"/>
    <w:rsid w:val="00570F1C"/>
    <w:rsid w:val="0057322F"/>
    <w:rsid w:val="005777F5"/>
    <w:rsid w:val="00580410"/>
    <w:rsid w:val="00580556"/>
    <w:rsid w:val="00581217"/>
    <w:rsid w:val="0058238E"/>
    <w:rsid w:val="005836FF"/>
    <w:rsid w:val="00584882"/>
    <w:rsid w:val="00585BDF"/>
    <w:rsid w:val="00593EEB"/>
    <w:rsid w:val="005A0E48"/>
    <w:rsid w:val="005A15AC"/>
    <w:rsid w:val="005A172B"/>
    <w:rsid w:val="005A3823"/>
    <w:rsid w:val="005A3D7E"/>
    <w:rsid w:val="005A42D8"/>
    <w:rsid w:val="005A6ABA"/>
    <w:rsid w:val="005B08D1"/>
    <w:rsid w:val="005B1407"/>
    <w:rsid w:val="005B3FB5"/>
    <w:rsid w:val="005B64E4"/>
    <w:rsid w:val="005B7C78"/>
    <w:rsid w:val="005C04BF"/>
    <w:rsid w:val="005C300D"/>
    <w:rsid w:val="005C44DD"/>
    <w:rsid w:val="005C4B3E"/>
    <w:rsid w:val="005C6153"/>
    <w:rsid w:val="005C7A6A"/>
    <w:rsid w:val="005D2440"/>
    <w:rsid w:val="005D4375"/>
    <w:rsid w:val="005D6EBF"/>
    <w:rsid w:val="005D7461"/>
    <w:rsid w:val="005D7B5B"/>
    <w:rsid w:val="005E54D7"/>
    <w:rsid w:val="005F0272"/>
    <w:rsid w:val="005F19C5"/>
    <w:rsid w:val="00600F9F"/>
    <w:rsid w:val="00601625"/>
    <w:rsid w:val="00601A8A"/>
    <w:rsid w:val="00601B9F"/>
    <w:rsid w:val="0060598F"/>
    <w:rsid w:val="00605F06"/>
    <w:rsid w:val="00610576"/>
    <w:rsid w:val="00610E9E"/>
    <w:rsid w:val="00611BA2"/>
    <w:rsid w:val="00611E2D"/>
    <w:rsid w:val="00616FE6"/>
    <w:rsid w:val="00617D89"/>
    <w:rsid w:val="00620557"/>
    <w:rsid w:val="00621E13"/>
    <w:rsid w:val="006260C5"/>
    <w:rsid w:val="00626C87"/>
    <w:rsid w:val="006316A1"/>
    <w:rsid w:val="00631953"/>
    <w:rsid w:val="00637059"/>
    <w:rsid w:val="006405C1"/>
    <w:rsid w:val="00646DCA"/>
    <w:rsid w:val="0065085C"/>
    <w:rsid w:val="006553A8"/>
    <w:rsid w:val="006562BA"/>
    <w:rsid w:val="00660159"/>
    <w:rsid w:val="00662172"/>
    <w:rsid w:val="006627DA"/>
    <w:rsid w:val="006639FF"/>
    <w:rsid w:val="00664E8B"/>
    <w:rsid w:val="00665B08"/>
    <w:rsid w:val="00671750"/>
    <w:rsid w:val="006744B7"/>
    <w:rsid w:val="00674F98"/>
    <w:rsid w:val="00676E23"/>
    <w:rsid w:val="006779D2"/>
    <w:rsid w:val="006800E4"/>
    <w:rsid w:val="0068055D"/>
    <w:rsid w:val="006811A7"/>
    <w:rsid w:val="006812D3"/>
    <w:rsid w:val="006813D1"/>
    <w:rsid w:val="00681E52"/>
    <w:rsid w:val="00682C4D"/>
    <w:rsid w:val="00690C4A"/>
    <w:rsid w:val="006938C5"/>
    <w:rsid w:val="00696745"/>
    <w:rsid w:val="006973AB"/>
    <w:rsid w:val="006A154B"/>
    <w:rsid w:val="006A3B76"/>
    <w:rsid w:val="006A71A9"/>
    <w:rsid w:val="006B0C90"/>
    <w:rsid w:val="006B3501"/>
    <w:rsid w:val="006B3AB7"/>
    <w:rsid w:val="006B57A9"/>
    <w:rsid w:val="006C19BB"/>
    <w:rsid w:val="006C1D3E"/>
    <w:rsid w:val="006C30EA"/>
    <w:rsid w:val="006C446F"/>
    <w:rsid w:val="006C602A"/>
    <w:rsid w:val="006C60B5"/>
    <w:rsid w:val="006D06FC"/>
    <w:rsid w:val="006D42DB"/>
    <w:rsid w:val="006D739F"/>
    <w:rsid w:val="006E058B"/>
    <w:rsid w:val="006E2050"/>
    <w:rsid w:val="006E2E6D"/>
    <w:rsid w:val="006E3D20"/>
    <w:rsid w:val="006E6F38"/>
    <w:rsid w:val="006E7DBC"/>
    <w:rsid w:val="006F0BCA"/>
    <w:rsid w:val="006F552B"/>
    <w:rsid w:val="006F7FE3"/>
    <w:rsid w:val="007023EB"/>
    <w:rsid w:val="00702876"/>
    <w:rsid w:val="00702DE1"/>
    <w:rsid w:val="00703536"/>
    <w:rsid w:val="007036AF"/>
    <w:rsid w:val="007039A3"/>
    <w:rsid w:val="00707810"/>
    <w:rsid w:val="00710E1E"/>
    <w:rsid w:val="007110D5"/>
    <w:rsid w:val="007129D5"/>
    <w:rsid w:val="00712BE1"/>
    <w:rsid w:val="00716597"/>
    <w:rsid w:val="00726A95"/>
    <w:rsid w:val="00735DFE"/>
    <w:rsid w:val="007368FE"/>
    <w:rsid w:val="00737273"/>
    <w:rsid w:val="00737287"/>
    <w:rsid w:val="007377AA"/>
    <w:rsid w:val="00741EBA"/>
    <w:rsid w:val="007434F2"/>
    <w:rsid w:val="0074431F"/>
    <w:rsid w:val="0074453A"/>
    <w:rsid w:val="007522C1"/>
    <w:rsid w:val="0075587A"/>
    <w:rsid w:val="00763B81"/>
    <w:rsid w:val="00764570"/>
    <w:rsid w:val="00765736"/>
    <w:rsid w:val="00766478"/>
    <w:rsid w:val="007675B8"/>
    <w:rsid w:val="0076780A"/>
    <w:rsid w:val="00771F80"/>
    <w:rsid w:val="0077286E"/>
    <w:rsid w:val="0077333E"/>
    <w:rsid w:val="00774E61"/>
    <w:rsid w:val="0077561F"/>
    <w:rsid w:val="007769F9"/>
    <w:rsid w:val="0078194E"/>
    <w:rsid w:val="00792C3E"/>
    <w:rsid w:val="007933BE"/>
    <w:rsid w:val="007954DE"/>
    <w:rsid w:val="00795ABB"/>
    <w:rsid w:val="00796355"/>
    <w:rsid w:val="00796794"/>
    <w:rsid w:val="007A4151"/>
    <w:rsid w:val="007A5D80"/>
    <w:rsid w:val="007A6EDF"/>
    <w:rsid w:val="007B253F"/>
    <w:rsid w:val="007B440F"/>
    <w:rsid w:val="007B5B7F"/>
    <w:rsid w:val="007B5D6F"/>
    <w:rsid w:val="007B63D2"/>
    <w:rsid w:val="007C0E6F"/>
    <w:rsid w:val="007C2484"/>
    <w:rsid w:val="007C5D95"/>
    <w:rsid w:val="007C5FEE"/>
    <w:rsid w:val="007C6438"/>
    <w:rsid w:val="007D2616"/>
    <w:rsid w:val="007D4044"/>
    <w:rsid w:val="007E1490"/>
    <w:rsid w:val="007E3C31"/>
    <w:rsid w:val="007E4115"/>
    <w:rsid w:val="007E518C"/>
    <w:rsid w:val="007E5B29"/>
    <w:rsid w:val="007E7645"/>
    <w:rsid w:val="007F10B7"/>
    <w:rsid w:val="007F1284"/>
    <w:rsid w:val="007F1C0D"/>
    <w:rsid w:val="007F2B1F"/>
    <w:rsid w:val="007F3FA3"/>
    <w:rsid w:val="008006A4"/>
    <w:rsid w:val="008010F4"/>
    <w:rsid w:val="00804123"/>
    <w:rsid w:val="008079E1"/>
    <w:rsid w:val="00811514"/>
    <w:rsid w:val="00815451"/>
    <w:rsid w:val="00816F65"/>
    <w:rsid w:val="00817345"/>
    <w:rsid w:val="008209D9"/>
    <w:rsid w:val="00820CBA"/>
    <w:rsid w:val="00821E8D"/>
    <w:rsid w:val="00824D84"/>
    <w:rsid w:val="00830670"/>
    <w:rsid w:val="00831B6C"/>
    <w:rsid w:val="00834D30"/>
    <w:rsid w:val="00836597"/>
    <w:rsid w:val="008405C1"/>
    <w:rsid w:val="008417B2"/>
    <w:rsid w:val="008443A1"/>
    <w:rsid w:val="0084634C"/>
    <w:rsid w:val="00846E03"/>
    <w:rsid w:val="00850B6F"/>
    <w:rsid w:val="008519E6"/>
    <w:rsid w:val="008553E0"/>
    <w:rsid w:val="008570FC"/>
    <w:rsid w:val="00857419"/>
    <w:rsid w:val="008650CE"/>
    <w:rsid w:val="00870488"/>
    <w:rsid w:val="00871C91"/>
    <w:rsid w:val="0087355F"/>
    <w:rsid w:val="008802B6"/>
    <w:rsid w:val="0088237C"/>
    <w:rsid w:val="00882821"/>
    <w:rsid w:val="008838AD"/>
    <w:rsid w:val="00884F9A"/>
    <w:rsid w:val="00885367"/>
    <w:rsid w:val="008912E8"/>
    <w:rsid w:val="008916B4"/>
    <w:rsid w:val="008946CB"/>
    <w:rsid w:val="008959E7"/>
    <w:rsid w:val="008972A0"/>
    <w:rsid w:val="008A4B7D"/>
    <w:rsid w:val="008A7E51"/>
    <w:rsid w:val="008B0399"/>
    <w:rsid w:val="008B0A89"/>
    <w:rsid w:val="008B0E5C"/>
    <w:rsid w:val="008B1CDD"/>
    <w:rsid w:val="008B2EB8"/>
    <w:rsid w:val="008B4467"/>
    <w:rsid w:val="008B70E6"/>
    <w:rsid w:val="008C1D37"/>
    <w:rsid w:val="008C2454"/>
    <w:rsid w:val="008C725C"/>
    <w:rsid w:val="008D4C88"/>
    <w:rsid w:val="008D5817"/>
    <w:rsid w:val="008E0992"/>
    <w:rsid w:val="008E2C30"/>
    <w:rsid w:val="008E3D0A"/>
    <w:rsid w:val="008E468B"/>
    <w:rsid w:val="008F2225"/>
    <w:rsid w:val="008F4360"/>
    <w:rsid w:val="008F4B62"/>
    <w:rsid w:val="008F7F18"/>
    <w:rsid w:val="00901D41"/>
    <w:rsid w:val="0090248B"/>
    <w:rsid w:val="00906374"/>
    <w:rsid w:val="00914AA8"/>
    <w:rsid w:val="00915AE5"/>
    <w:rsid w:val="00916095"/>
    <w:rsid w:val="00922915"/>
    <w:rsid w:val="009247B1"/>
    <w:rsid w:val="009250C7"/>
    <w:rsid w:val="00932BB7"/>
    <w:rsid w:val="009400EA"/>
    <w:rsid w:val="009403F7"/>
    <w:rsid w:val="0094135D"/>
    <w:rsid w:val="00943790"/>
    <w:rsid w:val="00952F50"/>
    <w:rsid w:val="009533AE"/>
    <w:rsid w:val="00953ABF"/>
    <w:rsid w:val="00954970"/>
    <w:rsid w:val="00955483"/>
    <w:rsid w:val="00961E7A"/>
    <w:rsid w:val="00962642"/>
    <w:rsid w:val="00971E7F"/>
    <w:rsid w:val="00971FF3"/>
    <w:rsid w:val="00973164"/>
    <w:rsid w:val="00973E0A"/>
    <w:rsid w:val="00974772"/>
    <w:rsid w:val="009831CB"/>
    <w:rsid w:val="00985B7B"/>
    <w:rsid w:val="0099139C"/>
    <w:rsid w:val="00996B73"/>
    <w:rsid w:val="009A0B5F"/>
    <w:rsid w:val="009A1A69"/>
    <w:rsid w:val="009A1D7F"/>
    <w:rsid w:val="009A2A44"/>
    <w:rsid w:val="009A54BC"/>
    <w:rsid w:val="009A5FFC"/>
    <w:rsid w:val="009A6EA8"/>
    <w:rsid w:val="009A7D56"/>
    <w:rsid w:val="009B21CB"/>
    <w:rsid w:val="009B384F"/>
    <w:rsid w:val="009B3F23"/>
    <w:rsid w:val="009B6759"/>
    <w:rsid w:val="009C2BA6"/>
    <w:rsid w:val="009C6611"/>
    <w:rsid w:val="009C6E64"/>
    <w:rsid w:val="009D17B3"/>
    <w:rsid w:val="009D4D68"/>
    <w:rsid w:val="009D507F"/>
    <w:rsid w:val="009D6DC4"/>
    <w:rsid w:val="009D7949"/>
    <w:rsid w:val="009E0403"/>
    <w:rsid w:val="009E0A6E"/>
    <w:rsid w:val="009E25C5"/>
    <w:rsid w:val="009E272D"/>
    <w:rsid w:val="009E2C5A"/>
    <w:rsid w:val="009F2B41"/>
    <w:rsid w:val="009F3F34"/>
    <w:rsid w:val="00A01343"/>
    <w:rsid w:val="00A021DA"/>
    <w:rsid w:val="00A036DE"/>
    <w:rsid w:val="00A03A55"/>
    <w:rsid w:val="00A03E31"/>
    <w:rsid w:val="00A116F3"/>
    <w:rsid w:val="00A1196C"/>
    <w:rsid w:val="00A134F8"/>
    <w:rsid w:val="00A1566E"/>
    <w:rsid w:val="00A1699F"/>
    <w:rsid w:val="00A24320"/>
    <w:rsid w:val="00A27F89"/>
    <w:rsid w:val="00A32BC9"/>
    <w:rsid w:val="00A349A5"/>
    <w:rsid w:val="00A3520A"/>
    <w:rsid w:val="00A371F4"/>
    <w:rsid w:val="00A407FA"/>
    <w:rsid w:val="00A42790"/>
    <w:rsid w:val="00A5274D"/>
    <w:rsid w:val="00A5276A"/>
    <w:rsid w:val="00A52E8E"/>
    <w:rsid w:val="00A54196"/>
    <w:rsid w:val="00A57920"/>
    <w:rsid w:val="00A60B6D"/>
    <w:rsid w:val="00A64C6C"/>
    <w:rsid w:val="00A6575E"/>
    <w:rsid w:val="00A65A64"/>
    <w:rsid w:val="00A67F47"/>
    <w:rsid w:val="00A70BAE"/>
    <w:rsid w:val="00A746A4"/>
    <w:rsid w:val="00A74A9D"/>
    <w:rsid w:val="00A76941"/>
    <w:rsid w:val="00A76D0B"/>
    <w:rsid w:val="00A77118"/>
    <w:rsid w:val="00A77AFA"/>
    <w:rsid w:val="00A800E2"/>
    <w:rsid w:val="00A83603"/>
    <w:rsid w:val="00A846D4"/>
    <w:rsid w:val="00A91080"/>
    <w:rsid w:val="00A916DA"/>
    <w:rsid w:val="00A92B5F"/>
    <w:rsid w:val="00A94ADE"/>
    <w:rsid w:val="00A959D8"/>
    <w:rsid w:val="00AA13B2"/>
    <w:rsid w:val="00AA3BC1"/>
    <w:rsid w:val="00AA53BF"/>
    <w:rsid w:val="00AA5D48"/>
    <w:rsid w:val="00AC1E96"/>
    <w:rsid w:val="00AC393F"/>
    <w:rsid w:val="00AC4493"/>
    <w:rsid w:val="00AC47B5"/>
    <w:rsid w:val="00AC5DFB"/>
    <w:rsid w:val="00AC67BD"/>
    <w:rsid w:val="00AD0E56"/>
    <w:rsid w:val="00AD11AE"/>
    <w:rsid w:val="00AD2C69"/>
    <w:rsid w:val="00AD3415"/>
    <w:rsid w:val="00AD3CA9"/>
    <w:rsid w:val="00AD5E4D"/>
    <w:rsid w:val="00AE1957"/>
    <w:rsid w:val="00AE3011"/>
    <w:rsid w:val="00AE3F8B"/>
    <w:rsid w:val="00AE5837"/>
    <w:rsid w:val="00AE6B03"/>
    <w:rsid w:val="00AF0677"/>
    <w:rsid w:val="00AF11A6"/>
    <w:rsid w:val="00AF148F"/>
    <w:rsid w:val="00AF2000"/>
    <w:rsid w:val="00AF3BE9"/>
    <w:rsid w:val="00AF7925"/>
    <w:rsid w:val="00B03062"/>
    <w:rsid w:val="00B051A2"/>
    <w:rsid w:val="00B05553"/>
    <w:rsid w:val="00B06A42"/>
    <w:rsid w:val="00B104AA"/>
    <w:rsid w:val="00B14208"/>
    <w:rsid w:val="00B176A5"/>
    <w:rsid w:val="00B1784E"/>
    <w:rsid w:val="00B17F22"/>
    <w:rsid w:val="00B20A9C"/>
    <w:rsid w:val="00B214DD"/>
    <w:rsid w:val="00B23E21"/>
    <w:rsid w:val="00B24A84"/>
    <w:rsid w:val="00B317B0"/>
    <w:rsid w:val="00B32671"/>
    <w:rsid w:val="00B34DEA"/>
    <w:rsid w:val="00B355DA"/>
    <w:rsid w:val="00B409C3"/>
    <w:rsid w:val="00B410B6"/>
    <w:rsid w:val="00B42746"/>
    <w:rsid w:val="00B442A6"/>
    <w:rsid w:val="00B4485F"/>
    <w:rsid w:val="00B47640"/>
    <w:rsid w:val="00B47E85"/>
    <w:rsid w:val="00B50111"/>
    <w:rsid w:val="00B54826"/>
    <w:rsid w:val="00B557F4"/>
    <w:rsid w:val="00B577AD"/>
    <w:rsid w:val="00B57F3B"/>
    <w:rsid w:val="00B6217D"/>
    <w:rsid w:val="00B67B0D"/>
    <w:rsid w:val="00B705B2"/>
    <w:rsid w:val="00B7258A"/>
    <w:rsid w:val="00B76CD8"/>
    <w:rsid w:val="00B77718"/>
    <w:rsid w:val="00B80143"/>
    <w:rsid w:val="00B84738"/>
    <w:rsid w:val="00B84DDC"/>
    <w:rsid w:val="00B85F0D"/>
    <w:rsid w:val="00B86D7A"/>
    <w:rsid w:val="00B91D52"/>
    <w:rsid w:val="00B94942"/>
    <w:rsid w:val="00B96BAD"/>
    <w:rsid w:val="00B96F25"/>
    <w:rsid w:val="00B97C9F"/>
    <w:rsid w:val="00BA1D62"/>
    <w:rsid w:val="00BA6332"/>
    <w:rsid w:val="00BA683C"/>
    <w:rsid w:val="00BB18D4"/>
    <w:rsid w:val="00BB2046"/>
    <w:rsid w:val="00BB2561"/>
    <w:rsid w:val="00BB2FEE"/>
    <w:rsid w:val="00BB6618"/>
    <w:rsid w:val="00BB6F88"/>
    <w:rsid w:val="00BB7907"/>
    <w:rsid w:val="00BB7DBE"/>
    <w:rsid w:val="00BC0410"/>
    <w:rsid w:val="00BC33F7"/>
    <w:rsid w:val="00BC4282"/>
    <w:rsid w:val="00BD2725"/>
    <w:rsid w:val="00BD49DA"/>
    <w:rsid w:val="00BD5F0E"/>
    <w:rsid w:val="00BF3468"/>
    <w:rsid w:val="00BF6B00"/>
    <w:rsid w:val="00BF732A"/>
    <w:rsid w:val="00C01E93"/>
    <w:rsid w:val="00C02CD3"/>
    <w:rsid w:val="00C11890"/>
    <w:rsid w:val="00C11A2E"/>
    <w:rsid w:val="00C11B55"/>
    <w:rsid w:val="00C16D4B"/>
    <w:rsid w:val="00C205AC"/>
    <w:rsid w:val="00C20E47"/>
    <w:rsid w:val="00C21D1A"/>
    <w:rsid w:val="00C22450"/>
    <w:rsid w:val="00C22937"/>
    <w:rsid w:val="00C24E95"/>
    <w:rsid w:val="00C254AB"/>
    <w:rsid w:val="00C25EAB"/>
    <w:rsid w:val="00C271BB"/>
    <w:rsid w:val="00C27FAA"/>
    <w:rsid w:val="00C33A4C"/>
    <w:rsid w:val="00C3532C"/>
    <w:rsid w:val="00C3611E"/>
    <w:rsid w:val="00C40DCD"/>
    <w:rsid w:val="00C40F5C"/>
    <w:rsid w:val="00C420F7"/>
    <w:rsid w:val="00C42E8B"/>
    <w:rsid w:val="00C44582"/>
    <w:rsid w:val="00C46078"/>
    <w:rsid w:val="00C467E2"/>
    <w:rsid w:val="00C46B2E"/>
    <w:rsid w:val="00C516C8"/>
    <w:rsid w:val="00C540CB"/>
    <w:rsid w:val="00C55E5B"/>
    <w:rsid w:val="00C56466"/>
    <w:rsid w:val="00C56977"/>
    <w:rsid w:val="00C57EF6"/>
    <w:rsid w:val="00C6161A"/>
    <w:rsid w:val="00C712D3"/>
    <w:rsid w:val="00C7144C"/>
    <w:rsid w:val="00C738CF"/>
    <w:rsid w:val="00C77CF3"/>
    <w:rsid w:val="00C824B7"/>
    <w:rsid w:val="00C8275D"/>
    <w:rsid w:val="00C849F8"/>
    <w:rsid w:val="00C863A0"/>
    <w:rsid w:val="00C8722B"/>
    <w:rsid w:val="00C9049D"/>
    <w:rsid w:val="00C91FB9"/>
    <w:rsid w:val="00C9210F"/>
    <w:rsid w:val="00C935FF"/>
    <w:rsid w:val="00C94002"/>
    <w:rsid w:val="00C949C0"/>
    <w:rsid w:val="00C95D2B"/>
    <w:rsid w:val="00C9697B"/>
    <w:rsid w:val="00C97728"/>
    <w:rsid w:val="00CA1225"/>
    <w:rsid w:val="00CA1411"/>
    <w:rsid w:val="00CA352D"/>
    <w:rsid w:val="00CA7A57"/>
    <w:rsid w:val="00CB0538"/>
    <w:rsid w:val="00CB168C"/>
    <w:rsid w:val="00CB231F"/>
    <w:rsid w:val="00CB2F71"/>
    <w:rsid w:val="00CB5CD3"/>
    <w:rsid w:val="00CC3EE5"/>
    <w:rsid w:val="00CC43EB"/>
    <w:rsid w:val="00CD0E1F"/>
    <w:rsid w:val="00CD446F"/>
    <w:rsid w:val="00CD460C"/>
    <w:rsid w:val="00CD5016"/>
    <w:rsid w:val="00CE4DEF"/>
    <w:rsid w:val="00CE63E7"/>
    <w:rsid w:val="00CF08C2"/>
    <w:rsid w:val="00CF1E59"/>
    <w:rsid w:val="00CF48E1"/>
    <w:rsid w:val="00D011DC"/>
    <w:rsid w:val="00D013B0"/>
    <w:rsid w:val="00D046BF"/>
    <w:rsid w:val="00D0688E"/>
    <w:rsid w:val="00D10AAE"/>
    <w:rsid w:val="00D1238B"/>
    <w:rsid w:val="00D12516"/>
    <w:rsid w:val="00D15071"/>
    <w:rsid w:val="00D176C0"/>
    <w:rsid w:val="00D21AFF"/>
    <w:rsid w:val="00D26487"/>
    <w:rsid w:val="00D27432"/>
    <w:rsid w:val="00D30188"/>
    <w:rsid w:val="00D3063B"/>
    <w:rsid w:val="00D30D64"/>
    <w:rsid w:val="00D32E06"/>
    <w:rsid w:val="00D32E6E"/>
    <w:rsid w:val="00D34433"/>
    <w:rsid w:val="00D3579C"/>
    <w:rsid w:val="00D402CE"/>
    <w:rsid w:val="00D43C13"/>
    <w:rsid w:val="00D44227"/>
    <w:rsid w:val="00D448C7"/>
    <w:rsid w:val="00D46947"/>
    <w:rsid w:val="00D477EC"/>
    <w:rsid w:val="00D47CBA"/>
    <w:rsid w:val="00D53414"/>
    <w:rsid w:val="00D54B05"/>
    <w:rsid w:val="00D62AB3"/>
    <w:rsid w:val="00D64052"/>
    <w:rsid w:val="00D65AF8"/>
    <w:rsid w:val="00D7143B"/>
    <w:rsid w:val="00D726DA"/>
    <w:rsid w:val="00D77D71"/>
    <w:rsid w:val="00D80E0D"/>
    <w:rsid w:val="00D8789B"/>
    <w:rsid w:val="00D9230D"/>
    <w:rsid w:val="00D92EDF"/>
    <w:rsid w:val="00D95BAD"/>
    <w:rsid w:val="00DA1BE2"/>
    <w:rsid w:val="00DA1D64"/>
    <w:rsid w:val="00DA2705"/>
    <w:rsid w:val="00DA3513"/>
    <w:rsid w:val="00DA5F03"/>
    <w:rsid w:val="00DA7EE2"/>
    <w:rsid w:val="00DB0ABD"/>
    <w:rsid w:val="00DB219B"/>
    <w:rsid w:val="00DC0E03"/>
    <w:rsid w:val="00DC0FE7"/>
    <w:rsid w:val="00DC7379"/>
    <w:rsid w:val="00DD02AC"/>
    <w:rsid w:val="00DD0EA7"/>
    <w:rsid w:val="00DD1915"/>
    <w:rsid w:val="00DD2227"/>
    <w:rsid w:val="00DD4F65"/>
    <w:rsid w:val="00DD767D"/>
    <w:rsid w:val="00DE13B6"/>
    <w:rsid w:val="00DE2363"/>
    <w:rsid w:val="00DE3C60"/>
    <w:rsid w:val="00DE7012"/>
    <w:rsid w:val="00DE7C7F"/>
    <w:rsid w:val="00DF2314"/>
    <w:rsid w:val="00DF4292"/>
    <w:rsid w:val="00E02075"/>
    <w:rsid w:val="00E0413D"/>
    <w:rsid w:val="00E0504B"/>
    <w:rsid w:val="00E061AA"/>
    <w:rsid w:val="00E062F5"/>
    <w:rsid w:val="00E063BF"/>
    <w:rsid w:val="00E07C71"/>
    <w:rsid w:val="00E07CFD"/>
    <w:rsid w:val="00E12611"/>
    <w:rsid w:val="00E16C49"/>
    <w:rsid w:val="00E17023"/>
    <w:rsid w:val="00E20127"/>
    <w:rsid w:val="00E213F0"/>
    <w:rsid w:val="00E33B28"/>
    <w:rsid w:val="00E34110"/>
    <w:rsid w:val="00E42F0C"/>
    <w:rsid w:val="00E47FC4"/>
    <w:rsid w:val="00E51079"/>
    <w:rsid w:val="00E53057"/>
    <w:rsid w:val="00E55F73"/>
    <w:rsid w:val="00E56A75"/>
    <w:rsid w:val="00E57784"/>
    <w:rsid w:val="00E60235"/>
    <w:rsid w:val="00E608C2"/>
    <w:rsid w:val="00E6214B"/>
    <w:rsid w:val="00E64258"/>
    <w:rsid w:val="00E6585D"/>
    <w:rsid w:val="00E65A13"/>
    <w:rsid w:val="00E66EAD"/>
    <w:rsid w:val="00E678AA"/>
    <w:rsid w:val="00E72BFC"/>
    <w:rsid w:val="00E74041"/>
    <w:rsid w:val="00E752F3"/>
    <w:rsid w:val="00E75B20"/>
    <w:rsid w:val="00E75D1B"/>
    <w:rsid w:val="00E76479"/>
    <w:rsid w:val="00E771E3"/>
    <w:rsid w:val="00E82AC3"/>
    <w:rsid w:val="00E82BE5"/>
    <w:rsid w:val="00E84460"/>
    <w:rsid w:val="00E85B5B"/>
    <w:rsid w:val="00E902AC"/>
    <w:rsid w:val="00E90AF3"/>
    <w:rsid w:val="00E9246A"/>
    <w:rsid w:val="00E95268"/>
    <w:rsid w:val="00E952FF"/>
    <w:rsid w:val="00EA081E"/>
    <w:rsid w:val="00EA1828"/>
    <w:rsid w:val="00EA3C9A"/>
    <w:rsid w:val="00EA6F22"/>
    <w:rsid w:val="00EB012B"/>
    <w:rsid w:val="00EB344D"/>
    <w:rsid w:val="00EB3922"/>
    <w:rsid w:val="00EB6AA4"/>
    <w:rsid w:val="00EC0DD5"/>
    <w:rsid w:val="00EC1940"/>
    <w:rsid w:val="00EC4616"/>
    <w:rsid w:val="00EC5C06"/>
    <w:rsid w:val="00EC622D"/>
    <w:rsid w:val="00ED331F"/>
    <w:rsid w:val="00ED4366"/>
    <w:rsid w:val="00ED6C16"/>
    <w:rsid w:val="00ED7013"/>
    <w:rsid w:val="00EE0D32"/>
    <w:rsid w:val="00EE429B"/>
    <w:rsid w:val="00EE4A9D"/>
    <w:rsid w:val="00EF42CE"/>
    <w:rsid w:val="00F041C2"/>
    <w:rsid w:val="00F06072"/>
    <w:rsid w:val="00F114C1"/>
    <w:rsid w:val="00F129AC"/>
    <w:rsid w:val="00F133E4"/>
    <w:rsid w:val="00F1495C"/>
    <w:rsid w:val="00F170EB"/>
    <w:rsid w:val="00F20E1D"/>
    <w:rsid w:val="00F23B49"/>
    <w:rsid w:val="00F25F1D"/>
    <w:rsid w:val="00F30A5A"/>
    <w:rsid w:val="00F31C68"/>
    <w:rsid w:val="00F32512"/>
    <w:rsid w:val="00F342A8"/>
    <w:rsid w:val="00F34612"/>
    <w:rsid w:val="00F35103"/>
    <w:rsid w:val="00F41C0A"/>
    <w:rsid w:val="00F428DB"/>
    <w:rsid w:val="00F43B56"/>
    <w:rsid w:val="00F44065"/>
    <w:rsid w:val="00F4545C"/>
    <w:rsid w:val="00F45E9A"/>
    <w:rsid w:val="00F47C9A"/>
    <w:rsid w:val="00F56654"/>
    <w:rsid w:val="00F56770"/>
    <w:rsid w:val="00F578B5"/>
    <w:rsid w:val="00F61A91"/>
    <w:rsid w:val="00F62911"/>
    <w:rsid w:val="00F67631"/>
    <w:rsid w:val="00F75D0A"/>
    <w:rsid w:val="00F847F9"/>
    <w:rsid w:val="00F86905"/>
    <w:rsid w:val="00F87230"/>
    <w:rsid w:val="00F93152"/>
    <w:rsid w:val="00F956CF"/>
    <w:rsid w:val="00F97349"/>
    <w:rsid w:val="00FA184D"/>
    <w:rsid w:val="00FA7700"/>
    <w:rsid w:val="00FB1910"/>
    <w:rsid w:val="00FB47F2"/>
    <w:rsid w:val="00FB64EA"/>
    <w:rsid w:val="00FC2F99"/>
    <w:rsid w:val="00FC3BCD"/>
    <w:rsid w:val="00FC3F76"/>
    <w:rsid w:val="00FC3FB2"/>
    <w:rsid w:val="00FC79EE"/>
    <w:rsid w:val="00FD0A00"/>
    <w:rsid w:val="00FD0DA0"/>
    <w:rsid w:val="00FD16DF"/>
    <w:rsid w:val="00FD49B5"/>
    <w:rsid w:val="00FD6EA5"/>
    <w:rsid w:val="00FD73F8"/>
    <w:rsid w:val="00FD74A0"/>
    <w:rsid w:val="00FD76CF"/>
    <w:rsid w:val="00FE6838"/>
    <w:rsid w:val="00FE7032"/>
    <w:rsid w:val="00FE76D1"/>
    <w:rsid w:val="00FF33AE"/>
    <w:rsid w:val="00FF4D54"/>
    <w:rsid w:val="00FF61C4"/>
    <w:rsid w:val="00FF6DE9"/>
    <w:rsid w:val="00FF7C3C"/>
    <w:rsid w:val="00FF7D5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6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77118"/>
    <w:pPr>
      <w:spacing w:after="200" w:line="276" w:lineRule="auto"/>
      <w:ind w:left="821"/>
      <w:jc w:val="both"/>
    </w:pPr>
    <w:rPr>
      <w:sz w:val="22"/>
      <w:szCs w:val="22"/>
      <w:lang w:val="es-ES"/>
    </w:rPr>
  </w:style>
  <w:style w:type="paragraph" w:styleId="Heading1">
    <w:name w:val="heading 1"/>
    <w:basedOn w:val="Normal"/>
    <w:next w:val="Normal"/>
    <w:link w:val="Heading1Char"/>
    <w:uiPriority w:val="9"/>
    <w:qFormat/>
    <w:rsid w:val="009B384F"/>
    <w:pPr>
      <w:keepNext/>
      <w:spacing w:before="240" w:after="60"/>
      <w:outlineLvl w:val="0"/>
    </w:pPr>
    <w:rPr>
      <w:rFonts w:ascii="Cambria" w:eastAsia="Times New Roman" w:hAnsi="Cambria"/>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77118"/>
    <w:pPr>
      <w:ind w:left="720"/>
      <w:contextualSpacing/>
    </w:pPr>
  </w:style>
  <w:style w:type="paragraph" w:styleId="NoSpacing">
    <w:name w:val="No Spacing"/>
    <w:link w:val="NoSpacingChar"/>
    <w:uiPriority w:val="1"/>
    <w:qFormat/>
    <w:rsid w:val="00D15071"/>
    <w:pPr>
      <w:ind w:left="821"/>
      <w:jc w:val="both"/>
    </w:pPr>
    <w:rPr>
      <w:rFonts w:eastAsia="Times New Roman"/>
      <w:sz w:val="22"/>
      <w:szCs w:val="22"/>
    </w:rPr>
  </w:style>
  <w:style w:type="character" w:customStyle="1" w:styleId="NoSpacingChar">
    <w:name w:val="No Spacing Char"/>
    <w:basedOn w:val="DefaultParagraphFont"/>
    <w:link w:val="NoSpacing"/>
    <w:uiPriority w:val="1"/>
    <w:rsid w:val="00D15071"/>
    <w:rPr>
      <w:rFonts w:eastAsia="Times New Roman"/>
      <w:sz w:val="22"/>
      <w:szCs w:val="22"/>
      <w:lang w:val="en-US" w:eastAsia="en-US" w:bidi="ar-SA"/>
    </w:rPr>
  </w:style>
  <w:style w:type="paragraph" w:styleId="BalloonText">
    <w:name w:val="Balloon Text"/>
    <w:basedOn w:val="Normal"/>
    <w:link w:val="BalloonTextChar"/>
    <w:uiPriority w:val="99"/>
    <w:semiHidden/>
    <w:unhideWhenUsed/>
    <w:rsid w:val="00D1507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15071"/>
    <w:rPr>
      <w:rFonts w:ascii="Tahoma" w:hAnsi="Tahoma" w:cs="Tahoma"/>
      <w:sz w:val="16"/>
      <w:szCs w:val="16"/>
      <w:lang w:val="es-ES_tradnl"/>
    </w:rPr>
  </w:style>
  <w:style w:type="paragraph" w:styleId="Header">
    <w:name w:val="header"/>
    <w:basedOn w:val="Normal"/>
    <w:link w:val="HeaderChar"/>
    <w:uiPriority w:val="99"/>
    <w:unhideWhenUsed/>
    <w:rsid w:val="00F578B5"/>
    <w:pPr>
      <w:tabs>
        <w:tab w:val="center" w:pos="4680"/>
        <w:tab w:val="right" w:pos="9360"/>
      </w:tabs>
    </w:pPr>
  </w:style>
  <w:style w:type="character" w:customStyle="1" w:styleId="HeaderChar">
    <w:name w:val="Header Char"/>
    <w:basedOn w:val="DefaultParagraphFont"/>
    <w:link w:val="Header"/>
    <w:uiPriority w:val="99"/>
    <w:rsid w:val="00F578B5"/>
    <w:rPr>
      <w:sz w:val="22"/>
      <w:szCs w:val="22"/>
      <w:lang w:val="es-ES_tradnl"/>
    </w:rPr>
  </w:style>
  <w:style w:type="paragraph" w:styleId="Footer">
    <w:name w:val="footer"/>
    <w:basedOn w:val="Normal"/>
    <w:link w:val="FooterChar"/>
    <w:uiPriority w:val="99"/>
    <w:unhideWhenUsed/>
    <w:rsid w:val="00F578B5"/>
    <w:pPr>
      <w:tabs>
        <w:tab w:val="center" w:pos="4680"/>
        <w:tab w:val="right" w:pos="9360"/>
      </w:tabs>
    </w:pPr>
  </w:style>
  <w:style w:type="character" w:customStyle="1" w:styleId="FooterChar">
    <w:name w:val="Footer Char"/>
    <w:basedOn w:val="DefaultParagraphFont"/>
    <w:link w:val="Footer"/>
    <w:uiPriority w:val="99"/>
    <w:rsid w:val="00F578B5"/>
    <w:rPr>
      <w:sz w:val="22"/>
      <w:szCs w:val="22"/>
      <w:lang w:val="es-ES_tradnl"/>
    </w:rPr>
  </w:style>
  <w:style w:type="paragraph" w:customStyle="1" w:styleId="Paragraph">
    <w:name w:val="Paragraph"/>
    <w:basedOn w:val="BodyTextIndent"/>
    <w:uiPriority w:val="99"/>
    <w:rsid w:val="00D77D71"/>
    <w:pPr>
      <w:spacing w:before="120" w:line="240" w:lineRule="auto"/>
      <w:ind w:left="0"/>
      <w:outlineLvl w:val="1"/>
    </w:pPr>
    <w:rPr>
      <w:rFonts w:ascii="Times New Roman" w:eastAsia="Times New Roman" w:hAnsi="Times New Roman"/>
      <w:sz w:val="24"/>
      <w:szCs w:val="20"/>
    </w:rPr>
  </w:style>
  <w:style w:type="paragraph" w:styleId="BodyTextIndent">
    <w:name w:val="Body Text Indent"/>
    <w:basedOn w:val="Normal"/>
    <w:link w:val="BodyTextIndentChar"/>
    <w:uiPriority w:val="99"/>
    <w:semiHidden/>
    <w:unhideWhenUsed/>
    <w:rsid w:val="00D77D71"/>
    <w:pPr>
      <w:spacing w:after="120"/>
      <w:ind w:left="360"/>
    </w:pPr>
  </w:style>
  <w:style w:type="character" w:customStyle="1" w:styleId="BodyTextIndentChar">
    <w:name w:val="Body Text Indent Char"/>
    <w:basedOn w:val="DefaultParagraphFont"/>
    <w:link w:val="BodyTextIndent"/>
    <w:uiPriority w:val="99"/>
    <w:semiHidden/>
    <w:rsid w:val="00D77D71"/>
    <w:rPr>
      <w:sz w:val="22"/>
      <w:szCs w:val="22"/>
      <w:lang w:val="es-ES_tradnl"/>
    </w:rPr>
  </w:style>
  <w:style w:type="table" w:styleId="TableGrid">
    <w:name w:val="Table Grid"/>
    <w:basedOn w:val="TableNormal"/>
    <w:uiPriority w:val="59"/>
    <w:rsid w:val="000F0006"/>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FootnoteText">
    <w:name w:val="footnote text"/>
    <w:basedOn w:val="Normal"/>
    <w:link w:val="FootnoteTextChar"/>
    <w:uiPriority w:val="99"/>
    <w:unhideWhenUsed/>
    <w:rsid w:val="00B20A9C"/>
    <w:rPr>
      <w:sz w:val="20"/>
      <w:szCs w:val="20"/>
    </w:rPr>
  </w:style>
  <w:style w:type="character" w:customStyle="1" w:styleId="FootnoteTextChar">
    <w:name w:val="Footnote Text Char"/>
    <w:basedOn w:val="DefaultParagraphFont"/>
    <w:link w:val="FootnoteText"/>
    <w:uiPriority w:val="99"/>
    <w:rsid w:val="00B20A9C"/>
    <w:rPr>
      <w:lang w:val="es-ES"/>
    </w:rPr>
  </w:style>
  <w:style w:type="character" w:styleId="FootnoteReference">
    <w:name w:val="footnote reference"/>
    <w:aliases w:val="titulo 2"/>
    <w:basedOn w:val="DefaultParagraphFont"/>
    <w:unhideWhenUsed/>
    <w:rsid w:val="00B20A9C"/>
    <w:rPr>
      <w:vertAlign w:val="superscript"/>
    </w:rPr>
  </w:style>
  <w:style w:type="character" w:customStyle="1" w:styleId="Heading1Char">
    <w:name w:val="Heading 1 Char"/>
    <w:basedOn w:val="DefaultParagraphFont"/>
    <w:link w:val="Heading1"/>
    <w:uiPriority w:val="9"/>
    <w:rsid w:val="009B384F"/>
    <w:rPr>
      <w:rFonts w:ascii="Cambria" w:eastAsia="Times New Roman" w:hAnsi="Cambria" w:cs="Times New Roman"/>
      <w:b/>
      <w:bCs/>
      <w:kern w:val="32"/>
      <w:sz w:val="32"/>
      <w:szCs w:val="32"/>
      <w:lang w:val="es-ES"/>
    </w:rPr>
  </w:style>
  <w:style w:type="paragraph" w:customStyle="1" w:styleId="DecimalAligned">
    <w:name w:val="Decimal Aligned"/>
    <w:basedOn w:val="Normal"/>
    <w:uiPriority w:val="40"/>
    <w:qFormat/>
    <w:rsid w:val="00393E3C"/>
    <w:pPr>
      <w:tabs>
        <w:tab w:val="decimal" w:pos="360"/>
      </w:tabs>
      <w:ind w:left="0"/>
      <w:jc w:val="left"/>
    </w:pPr>
    <w:rPr>
      <w:rFonts w:eastAsia="Times New Roman"/>
      <w:lang w:val="en-US"/>
    </w:rPr>
  </w:style>
  <w:style w:type="character" w:styleId="SubtleEmphasis">
    <w:name w:val="Subtle Emphasis"/>
    <w:basedOn w:val="DefaultParagraphFont"/>
    <w:uiPriority w:val="19"/>
    <w:qFormat/>
    <w:rsid w:val="00393E3C"/>
    <w:rPr>
      <w:rFonts w:eastAsia="Times New Roman" w:cs="Times New Roman"/>
      <w:bCs w:val="0"/>
      <w:i/>
      <w:iCs/>
      <w:color w:val="808080"/>
      <w:szCs w:val="22"/>
      <w:lang w:val="en-US"/>
    </w:rPr>
  </w:style>
  <w:style w:type="table" w:styleId="MediumShading2-Accent5">
    <w:name w:val="Medium Shading 2 Accent 5"/>
    <w:basedOn w:val="TableNormal"/>
    <w:uiPriority w:val="64"/>
    <w:rsid w:val="00393E3C"/>
    <w:rPr>
      <w:rFonts w:eastAsia="Times New Roman"/>
      <w:sz w:val="22"/>
      <w:szCs w:val="22"/>
      <w:lang w:bidi="en-US"/>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BACC6"/>
      </w:tcPr>
    </w:tblStylePr>
    <w:tblStylePr w:type="lastCol">
      <w:rPr>
        <w:b/>
        <w:bCs/>
        <w:color w:val="FFFFFF"/>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character" w:styleId="CommentReference">
    <w:name w:val="annotation reference"/>
    <w:basedOn w:val="DefaultParagraphFont"/>
    <w:uiPriority w:val="99"/>
    <w:semiHidden/>
    <w:unhideWhenUsed/>
    <w:rsid w:val="001E7BDF"/>
    <w:rPr>
      <w:sz w:val="16"/>
      <w:szCs w:val="16"/>
    </w:rPr>
  </w:style>
  <w:style w:type="paragraph" w:styleId="CommentText">
    <w:name w:val="annotation text"/>
    <w:basedOn w:val="Normal"/>
    <w:link w:val="CommentTextChar"/>
    <w:uiPriority w:val="99"/>
    <w:semiHidden/>
    <w:unhideWhenUsed/>
    <w:rsid w:val="001E7BDF"/>
    <w:rPr>
      <w:sz w:val="20"/>
      <w:szCs w:val="20"/>
    </w:rPr>
  </w:style>
  <w:style w:type="character" w:customStyle="1" w:styleId="CommentTextChar">
    <w:name w:val="Comment Text Char"/>
    <w:basedOn w:val="DefaultParagraphFont"/>
    <w:link w:val="CommentText"/>
    <w:uiPriority w:val="99"/>
    <w:semiHidden/>
    <w:rsid w:val="001E7BDF"/>
    <w:rPr>
      <w:lang w:val="es-ES"/>
    </w:rPr>
  </w:style>
  <w:style w:type="paragraph" w:styleId="CommentSubject">
    <w:name w:val="annotation subject"/>
    <w:basedOn w:val="CommentText"/>
    <w:next w:val="CommentText"/>
    <w:link w:val="CommentSubjectChar"/>
    <w:uiPriority w:val="99"/>
    <w:semiHidden/>
    <w:unhideWhenUsed/>
    <w:rsid w:val="001E7BDF"/>
    <w:rPr>
      <w:b/>
      <w:bCs/>
    </w:rPr>
  </w:style>
  <w:style w:type="character" w:customStyle="1" w:styleId="CommentSubjectChar">
    <w:name w:val="Comment Subject Char"/>
    <w:basedOn w:val="CommentTextChar"/>
    <w:link w:val="CommentSubject"/>
    <w:uiPriority w:val="99"/>
    <w:semiHidden/>
    <w:rsid w:val="001E7BDF"/>
    <w:rPr>
      <w:b/>
      <w:bCs/>
    </w:rPr>
  </w:style>
  <w:style w:type="paragraph" w:styleId="Revision">
    <w:name w:val="Revision"/>
    <w:hidden/>
    <w:uiPriority w:val="99"/>
    <w:semiHidden/>
    <w:rsid w:val="001E7BDF"/>
    <w:rPr>
      <w:sz w:val="22"/>
      <w:szCs w:val="22"/>
      <w:lang w:val="es-ES"/>
    </w:rPr>
  </w:style>
  <w:style w:type="paragraph" w:styleId="DocumentMap">
    <w:name w:val="Document Map"/>
    <w:basedOn w:val="Normal"/>
    <w:link w:val="DocumentMapChar"/>
    <w:uiPriority w:val="99"/>
    <w:semiHidden/>
    <w:unhideWhenUsed/>
    <w:rsid w:val="00E12611"/>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E12611"/>
    <w:rPr>
      <w:rFonts w:ascii="Tahoma" w:hAnsi="Tahoma" w:cs="Tahoma"/>
      <w:sz w:val="16"/>
      <w:szCs w:val="16"/>
      <w:lang w:val="es-ES"/>
    </w:rPr>
  </w:style>
</w:styles>
</file>

<file path=word/webSettings.xml><?xml version="1.0" encoding="utf-8"?>
<w:webSettings xmlns:r="http://schemas.openxmlformats.org/officeDocument/2006/relationships" xmlns:w="http://schemas.openxmlformats.org/wordprocessingml/2006/main">
  <w:divs>
    <w:div w:id="59911113">
      <w:bodyDiv w:val="1"/>
      <w:marLeft w:val="0"/>
      <w:marRight w:val="0"/>
      <w:marTop w:val="0"/>
      <w:marBottom w:val="0"/>
      <w:divBdr>
        <w:top w:val="none" w:sz="0" w:space="0" w:color="auto"/>
        <w:left w:val="none" w:sz="0" w:space="0" w:color="auto"/>
        <w:bottom w:val="none" w:sz="0" w:space="0" w:color="auto"/>
        <w:right w:val="none" w:sz="0" w:space="0" w:color="auto"/>
      </w:divBdr>
    </w:div>
    <w:div w:id="86198402">
      <w:bodyDiv w:val="1"/>
      <w:marLeft w:val="0"/>
      <w:marRight w:val="0"/>
      <w:marTop w:val="0"/>
      <w:marBottom w:val="0"/>
      <w:divBdr>
        <w:top w:val="none" w:sz="0" w:space="0" w:color="auto"/>
        <w:left w:val="none" w:sz="0" w:space="0" w:color="auto"/>
        <w:bottom w:val="none" w:sz="0" w:space="0" w:color="auto"/>
        <w:right w:val="none" w:sz="0" w:space="0" w:color="auto"/>
      </w:divBdr>
    </w:div>
    <w:div w:id="107165055">
      <w:bodyDiv w:val="1"/>
      <w:marLeft w:val="0"/>
      <w:marRight w:val="0"/>
      <w:marTop w:val="0"/>
      <w:marBottom w:val="0"/>
      <w:divBdr>
        <w:top w:val="none" w:sz="0" w:space="0" w:color="auto"/>
        <w:left w:val="none" w:sz="0" w:space="0" w:color="auto"/>
        <w:bottom w:val="none" w:sz="0" w:space="0" w:color="auto"/>
        <w:right w:val="none" w:sz="0" w:space="0" w:color="auto"/>
      </w:divBdr>
    </w:div>
    <w:div w:id="158733290">
      <w:bodyDiv w:val="1"/>
      <w:marLeft w:val="0"/>
      <w:marRight w:val="0"/>
      <w:marTop w:val="0"/>
      <w:marBottom w:val="0"/>
      <w:divBdr>
        <w:top w:val="none" w:sz="0" w:space="0" w:color="auto"/>
        <w:left w:val="none" w:sz="0" w:space="0" w:color="auto"/>
        <w:bottom w:val="none" w:sz="0" w:space="0" w:color="auto"/>
        <w:right w:val="none" w:sz="0" w:space="0" w:color="auto"/>
      </w:divBdr>
    </w:div>
    <w:div w:id="718280820">
      <w:bodyDiv w:val="1"/>
      <w:marLeft w:val="0"/>
      <w:marRight w:val="0"/>
      <w:marTop w:val="0"/>
      <w:marBottom w:val="0"/>
      <w:divBdr>
        <w:top w:val="none" w:sz="0" w:space="0" w:color="auto"/>
        <w:left w:val="none" w:sz="0" w:space="0" w:color="auto"/>
        <w:bottom w:val="none" w:sz="0" w:space="0" w:color="auto"/>
        <w:right w:val="none" w:sz="0" w:space="0" w:color="auto"/>
      </w:divBdr>
    </w:div>
    <w:div w:id="780953400">
      <w:bodyDiv w:val="1"/>
      <w:marLeft w:val="0"/>
      <w:marRight w:val="0"/>
      <w:marTop w:val="0"/>
      <w:marBottom w:val="0"/>
      <w:divBdr>
        <w:top w:val="none" w:sz="0" w:space="0" w:color="auto"/>
        <w:left w:val="none" w:sz="0" w:space="0" w:color="auto"/>
        <w:bottom w:val="none" w:sz="0" w:space="0" w:color="auto"/>
        <w:right w:val="none" w:sz="0" w:space="0" w:color="auto"/>
      </w:divBdr>
    </w:div>
    <w:div w:id="804273169">
      <w:bodyDiv w:val="1"/>
      <w:marLeft w:val="0"/>
      <w:marRight w:val="0"/>
      <w:marTop w:val="0"/>
      <w:marBottom w:val="0"/>
      <w:divBdr>
        <w:top w:val="none" w:sz="0" w:space="0" w:color="auto"/>
        <w:left w:val="none" w:sz="0" w:space="0" w:color="auto"/>
        <w:bottom w:val="none" w:sz="0" w:space="0" w:color="auto"/>
        <w:right w:val="none" w:sz="0" w:space="0" w:color="auto"/>
      </w:divBdr>
    </w:div>
    <w:div w:id="913471679">
      <w:bodyDiv w:val="1"/>
      <w:marLeft w:val="0"/>
      <w:marRight w:val="0"/>
      <w:marTop w:val="0"/>
      <w:marBottom w:val="0"/>
      <w:divBdr>
        <w:top w:val="none" w:sz="0" w:space="0" w:color="auto"/>
        <w:left w:val="none" w:sz="0" w:space="0" w:color="auto"/>
        <w:bottom w:val="none" w:sz="0" w:space="0" w:color="auto"/>
        <w:right w:val="none" w:sz="0" w:space="0" w:color="auto"/>
      </w:divBdr>
    </w:div>
    <w:div w:id="1271819752">
      <w:bodyDiv w:val="1"/>
      <w:marLeft w:val="0"/>
      <w:marRight w:val="0"/>
      <w:marTop w:val="0"/>
      <w:marBottom w:val="0"/>
      <w:divBdr>
        <w:top w:val="none" w:sz="0" w:space="0" w:color="auto"/>
        <w:left w:val="none" w:sz="0" w:space="0" w:color="auto"/>
        <w:bottom w:val="none" w:sz="0" w:space="0" w:color="auto"/>
        <w:right w:val="none" w:sz="0" w:space="0" w:color="auto"/>
      </w:divBdr>
    </w:div>
    <w:div w:id="1272468130">
      <w:bodyDiv w:val="1"/>
      <w:marLeft w:val="0"/>
      <w:marRight w:val="0"/>
      <w:marTop w:val="0"/>
      <w:marBottom w:val="0"/>
      <w:divBdr>
        <w:top w:val="none" w:sz="0" w:space="0" w:color="auto"/>
        <w:left w:val="none" w:sz="0" w:space="0" w:color="auto"/>
        <w:bottom w:val="none" w:sz="0" w:space="0" w:color="auto"/>
        <w:right w:val="none" w:sz="0" w:space="0" w:color="auto"/>
      </w:divBdr>
    </w:div>
    <w:div w:id="1555774113">
      <w:bodyDiv w:val="1"/>
      <w:marLeft w:val="0"/>
      <w:marRight w:val="0"/>
      <w:marTop w:val="0"/>
      <w:marBottom w:val="0"/>
      <w:divBdr>
        <w:top w:val="none" w:sz="0" w:space="0" w:color="auto"/>
        <w:left w:val="none" w:sz="0" w:space="0" w:color="auto"/>
        <w:bottom w:val="none" w:sz="0" w:space="0" w:color="auto"/>
        <w:right w:val="none" w:sz="0" w:space="0" w:color="auto"/>
      </w:divBdr>
    </w:div>
    <w:div w:id="18021101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theme" Target="theme/theme1.xml"/><Relationship Id="rId18" Type="http://schemas.openxmlformats.org/officeDocument/2006/relationships/customXml" Target="../customXml/item6.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17" Type="http://schemas.openxmlformats.org/officeDocument/2006/relationships/customXml" Target="../customXml/item5.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footer" Target="footer1.xml"/><Relationship Id="rId19" Type="http://schemas.openxmlformats.org/officeDocument/2006/relationships/customXml" Target="../customXml/item7.xml"/><Relationship Id="rId4" Type="http://schemas.openxmlformats.org/officeDocument/2006/relationships/settings" Target="settings.xml"/><Relationship Id="rId9" Type="http://schemas.openxmlformats.org/officeDocument/2006/relationships/chart" Target="charts/chart1.xml"/><Relationship Id="rId14" Type="http://schemas.openxmlformats.org/officeDocument/2006/relationships/customXml" Target="../customXml/item2.xml"/></Relationships>
</file>

<file path=word/charts/_rels/chart1.xml.rels><?xml version="1.0" encoding="UTF-8" standalone="yes"?>
<Relationships xmlns="http://schemas.openxmlformats.org/package/2006/relationships"><Relationship Id="rId1" Type="http://schemas.openxmlformats.org/officeDocument/2006/relationships/oleObject" Target="file:///C:\Users\Owner\AppData\Local\Microsoft\Windows\Temporary%20Internet%20Files\Content.Outlook\IL585WVY\Fechas%20de%20solicitud%20y%20aprobaci&#243;n%20de%20consultorias%2019%20de%20mayo%202010%20(3).xls"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US"/>
  <c:chart>
    <c:plotArea>
      <c:layout>
        <c:manualLayout>
          <c:layoutTarget val="inner"/>
          <c:xMode val="edge"/>
          <c:yMode val="edge"/>
          <c:x val="8.2662406650588188E-2"/>
          <c:y val="0.11503990574202505"/>
          <c:w val="0.4745078880091409"/>
          <c:h val="0.75941214531217149"/>
        </c:manualLayout>
      </c:layout>
      <c:pieChart>
        <c:varyColors val="1"/>
        <c:ser>
          <c:idx val="0"/>
          <c:order val="0"/>
          <c:dLbls>
            <c:dLbl>
              <c:idx val="0"/>
              <c:layout/>
              <c:tx>
                <c:rich>
                  <a:bodyPr/>
                  <a:lstStyle/>
                  <a:p>
                    <a:r>
                      <a:t> 230,000    22%</a:t>
                    </a:r>
                  </a:p>
                </c:rich>
              </c:tx>
              <c:showVal val="1"/>
              <c:showPercent val="1"/>
              <c:separator> </c:separator>
            </c:dLbl>
            <c:dLbl>
              <c:idx val="1"/>
              <c:layout/>
              <c:tx>
                <c:rich>
                  <a:bodyPr/>
                  <a:lstStyle/>
                  <a:p>
                    <a:r>
                      <a:t> 171,644    16%</a:t>
                    </a:r>
                  </a:p>
                </c:rich>
              </c:tx>
              <c:showVal val="1"/>
              <c:showPercent val="1"/>
              <c:separator> </c:separator>
            </c:dLbl>
            <c:dLbl>
              <c:idx val="2"/>
              <c:layout/>
              <c:tx>
                <c:rich>
                  <a:bodyPr/>
                  <a:lstStyle/>
                  <a:p>
                    <a:r>
                      <a:t> 257,684    24%</a:t>
                    </a:r>
                  </a:p>
                </c:rich>
              </c:tx>
              <c:showVal val="1"/>
              <c:showPercent val="1"/>
              <c:separator> </c:separator>
            </c:dLbl>
            <c:dLbl>
              <c:idx val="3"/>
              <c:layout/>
              <c:tx>
                <c:rich>
                  <a:bodyPr/>
                  <a:lstStyle/>
                  <a:p>
                    <a:r>
                      <a:t> 3,364    0%</a:t>
                    </a:r>
                  </a:p>
                </c:rich>
              </c:tx>
              <c:showVal val="1"/>
              <c:showPercent val="1"/>
              <c:separator> </c:separator>
            </c:dLbl>
            <c:dLbl>
              <c:idx val="4"/>
              <c:layout/>
              <c:tx>
                <c:rich>
                  <a:bodyPr/>
                  <a:lstStyle/>
                  <a:p>
                    <a:r>
                      <a:t> 8,746    1%</a:t>
                    </a:r>
                  </a:p>
                </c:rich>
              </c:tx>
              <c:showVal val="1"/>
              <c:showPercent val="1"/>
              <c:separator> </c:separator>
            </c:dLbl>
            <c:dLbl>
              <c:idx val="5"/>
              <c:layout>
                <c:manualLayout>
                  <c:x val="2.0518129625464992E-3"/>
                  <c:y val="-3.3039935528604306E-2"/>
                </c:manualLayout>
              </c:layout>
              <c:tx>
                <c:rich>
                  <a:bodyPr/>
                  <a:lstStyle/>
                  <a:p>
                    <a:r>
                      <a:t> 10,000    1%</a:t>
                    </a:r>
                  </a:p>
                </c:rich>
              </c:tx>
              <c:showVal val="1"/>
              <c:showPercent val="1"/>
              <c:separator> </c:separator>
            </c:dLbl>
            <c:dLbl>
              <c:idx val="7"/>
              <c:layout/>
              <c:tx>
                <c:rich>
                  <a:bodyPr/>
                  <a:lstStyle/>
                  <a:p>
                    <a:r>
                      <a:t> 767    0%</a:t>
                    </a:r>
                  </a:p>
                </c:rich>
              </c:tx>
              <c:showVal val="1"/>
              <c:showPercent val="1"/>
              <c:separator> </c:separator>
            </c:dLbl>
            <c:dLbl>
              <c:idx val="8"/>
              <c:layout/>
              <c:tx>
                <c:rich>
                  <a:bodyPr/>
                  <a:lstStyle/>
                  <a:p>
                    <a:r>
                      <a:t> 582    0%</a:t>
                    </a:r>
                  </a:p>
                </c:rich>
              </c:tx>
              <c:showVal val="1"/>
              <c:showPercent val="1"/>
              <c:separator> </c:separator>
            </c:dLbl>
            <c:txPr>
              <a:bodyPr/>
              <a:lstStyle/>
              <a:p>
                <a:pPr>
                  <a:defRPr lang="en-US" sz="1000" b="1" i="0" u="none" strike="noStrike" baseline="0">
                    <a:solidFill>
                      <a:srgbClr val="000000"/>
                    </a:solidFill>
                    <a:latin typeface="Calibri"/>
                    <a:ea typeface="Calibri"/>
                    <a:cs typeface="Calibri"/>
                  </a:defRPr>
                </a:pPr>
                <a:endParaRPr lang="en-US"/>
              </a:p>
            </c:txPr>
            <c:showVal val="1"/>
            <c:showPercent val="1"/>
            <c:separator> </c:separator>
            <c:showLeaderLines val="1"/>
          </c:dLbls>
          <c:cat>
            <c:strRef>
              <c:f>'Pto real'!$J$7:$J$15</c:f>
              <c:strCache>
                <c:ptCount val="9"/>
                <c:pt idx="0">
                  <c:v>BID</c:v>
                </c:pt>
                <c:pt idx="1">
                  <c:v>Swisscontact</c:v>
                </c:pt>
                <c:pt idx="2">
                  <c:v>FORCUENCAS/UE</c:v>
                </c:pt>
                <c:pt idx="3">
                  <c:v>PDA San Matias/Visión Mundial</c:v>
                </c:pt>
                <c:pt idx="4">
                  <c:v>Trocaire / Agencia Catolica Irlandesa</c:v>
                </c:pt>
                <c:pt idx="5">
                  <c:v>UWI - Fundación Citi Group</c:v>
                </c:pt>
                <c:pt idx="6">
                  <c:v>Inversiones Empresarios</c:v>
                </c:pt>
                <c:pt idx="7">
                  <c:v>Municipalidades</c:v>
                </c:pt>
                <c:pt idx="8">
                  <c:v>Empresas Privadas</c:v>
                </c:pt>
              </c:strCache>
            </c:strRef>
          </c:cat>
          <c:val>
            <c:numRef>
              <c:f>'Pto real'!$K$7:$K$15</c:f>
              <c:numCache>
                <c:formatCode>_-* #,##0.00\ _€_-;\-* #,##0.00\ _€_-;_-* "-"??\ _€_-;_-@_-</c:formatCode>
                <c:ptCount val="9"/>
                <c:pt idx="0">
                  <c:v>230000</c:v>
                </c:pt>
                <c:pt idx="1">
                  <c:v>171644.16</c:v>
                </c:pt>
                <c:pt idx="2">
                  <c:v>257684.21052631584</c:v>
                </c:pt>
                <c:pt idx="3">
                  <c:v>3364.3295651805752</c:v>
                </c:pt>
                <c:pt idx="4">
                  <c:v>8746.6658198907389</c:v>
                </c:pt>
                <c:pt idx="5">
                  <c:v>10000</c:v>
                </c:pt>
                <c:pt idx="6">
                  <c:v>377671.74679283559</c:v>
                </c:pt>
                <c:pt idx="7">
                  <c:v>767.3906600618144</c:v>
                </c:pt>
                <c:pt idx="8">
                  <c:v>582.15843177103352</c:v>
                </c:pt>
              </c:numCache>
            </c:numRef>
          </c:val>
        </c:ser>
        <c:firstSliceAng val="0"/>
      </c:pieChart>
      <c:spPr>
        <a:noFill/>
        <a:ln w="25400">
          <a:noFill/>
        </a:ln>
      </c:spPr>
    </c:plotArea>
    <c:legend>
      <c:legendPos val="r"/>
      <c:layout>
        <c:manualLayout>
          <c:xMode val="edge"/>
          <c:yMode val="edge"/>
          <c:x val="0.61685239612979714"/>
          <c:y val="0.10980491445459957"/>
          <c:w val="0.36345019942975837"/>
          <c:h val="0.78038975738831273"/>
        </c:manualLayout>
      </c:layout>
      <c:txPr>
        <a:bodyPr/>
        <a:lstStyle/>
        <a:p>
          <a:pPr>
            <a:defRPr lang="en-US" sz="1200" b="0" i="0" u="none" strike="noStrike" baseline="0">
              <a:solidFill>
                <a:srgbClr val="000000"/>
              </a:solidFill>
              <a:latin typeface="Calibri"/>
              <a:ea typeface="Calibri"/>
              <a:cs typeface="Calibri"/>
            </a:defRPr>
          </a:pPr>
          <a:endParaRPr lang="en-US"/>
        </a:p>
      </c:txPr>
    </c:legend>
    <c:plotVisOnly val="1"/>
    <c:dispBlanksAs val="zero"/>
  </c:chart>
  <c:txPr>
    <a:bodyPr/>
    <a:lstStyle/>
    <a:p>
      <a:pPr>
        <a:defRPr sz="1000" b="0" i="0" u="none" strike="noStrike" baseline="0">
          <a:solidFill>
            <a:srgbClr val="000000"/>
          </a:solidFill>
          <a:latin typeface="Calibri"/>
          <a:ea typeface="Calibri"/>
          <a:cs typeface="Calibri"/>
        </a:defRPr>
      </a:pPr>
      <a:endParaRPr lang="en-US"/>
    </a:p>
  </c:txPr>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SharedContentType xmlns="Microsoft.SharePoint.Taxonomy.ContentTypeSync" SourceId="ae61f9b1-e23d-4f49-b3d7-56b991556c4b" ContentTypeId="0x0101001A458A224826124E8B45B1D613300CFC" PreviousValue="false"/>
</file>

<file path=customXml/item4.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8E60A1D7FE71914193EF4E74DBA1586A" ma:contentTypeVersion="921" ma:contentTypeDescription="A content type to manage public (operations) IDB documents" ma:contentTypeScope="" ma:versionID="193d3f4f85621f0b828c5d1ec2fad5ed">
  <xsd:schema xmlns:xsd="http://www.w3.org/2001/XMLSchema" xmlns:xs="http://www.w3.org/2001/XMLSchema" xmlns:p="http://schemas.microsoft.com/office/2006/metadata/properties" xmlns:ns2="cdc7663a-08f0-4737-9e8c-148ce897a09c" targetNamespace="http://schemas.microsoft.com/office/2006/metadata/properties" ma:root="true" ma:fieldsID="29540fe0fb51d11494373eb79f8d8de0"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Business_x0020_Area xmlns="cdc7663a-08f0-4737-9e8c-148ce897a09c" xsi:nil="true"/>
    <IDBDocs_x0020_Number xmlns="cdc7663a-08f0-4737-9e8c-148ce897a09c">35753859</IDBDocs_x0020_Number>
    <TaxCatchAll xmlns="cdc7663a-08f0-4737-9e8c-148ce897a09c">
      <Value>39</Value>
      <Value>1</Value>
      <Value>28</Value>
    </TaxCatchAll>
    <Phase xmlns="cdc7663a-08f0-4737-9e8c-148ce897a09c" xsi:nil="true"/>
    <SISCOR_x0020_Number xmlns="cdc7663a-08f0-4737-9e8c-148ce897a09c" xsi:nil="true"/>
    <Division_x0020_or_x0020_Unit xmlns="cdc7663a-08f0-4737-9e8c-148ce897a09c">MIF</Division_x0020_or_x0020_Unit>
    <Approval_x0020_Number xmlns="cdc7663a-08f0-4737-9e8c-148ce897a09c">ATN/SF-10118-HO</Approval_x0020_Number>
    <Document_x0020_Author xmlns="cdc7663a-08f0-4737-9e8c-148ce897a09c">External Author</Document_x0020_Author>
    <Fiscal_x0020_Year_x0020_IDB xmlns="cdc7663a-08f0-4737-9e8c-148ce897a09c">2011</Fiscal_x0020_Year_x0020_IDB>
    <Other_x0020_Author xmlns="cdc7663a-08f0-4737-9e8c-148ce897a09c">Leonardo Da Silva</Other_x0020_Author>
    <Project_x0020_Number xmlns="cdc7663a-08f0-4737-9e8c-148ce897a09c">HO-S1008</Project_x0020_Number>
    <Package_x0020_Code xmlns="cdc7663a-08f0-4737-9e8c-148ce897a09c" xsi:nil="true"/>
    <Key_x0020_Document xmlns="cdc7663a-08f0-4737-9e8c-148ce897a09c">false</Key_x0020_Document>
    <Migration_x0020_Info xmlns="cdc7663a-08f0-4737-9e8c-148ce897a09c">&lt;div class="ExternalClass461D7A97422341FBBF11FBF79124FC82"&gt;MS WORDRPTREIIntermediate Evaluation Report0&lt;/div&gt;</Migration_x0020_Info>
    <Operation_x0020_Type xmlns="cdc7663a-08f0-4737-9e8c-148ce897a09c" xsi:nil="true"/>
    <Record_x0020_Number xmlns="cdc7663a-08f0-4737-9e8c-148ce897a09c">R0002759907</Record_x0020_Number>
    <Document_x0020_Language_x0020_IDB xmlns="cdc7663a-08f0-4737-9e8c-148ce897a09c">Spanish</Document_x0020_Language_x0020_IDB>
    <Identifier xmlns="cdc7663a-08f0-4737-9e8c-148ce897a09c">Informe de Evaluación Intermedia REPORT</Identifier>
    <Access_x0020_to_x0020_Information_x00a0_Policy xmlns="cdc7663a-08f0-4737-9e8c-148ce897a09c">Public</Access_x0020_to_x0020_Information_x00a0_Policy>
    <b26cdb1da78c4bb4b1c1bac2f6ac5911 xmlns="cdc7663a-08f0-4737-9e8c-148ce897a09c">
      <Terms xmlns="http://schemas.microsoft.com/office/infopath/2007/PartnerControls">
        <TermInfo xmlns="http://schemas.microsoft.com/office/infopath/2007/PartnerControls">
          <TermName xmlns="http://schemas.microsoft.com/office/infopath/2007/PartnerControls">Supervision Report</TermName>
          <TermId xmlns="http://schemas.microsoft.com/office/infopath/2007/PartnerControls">b70d2bee-08e6-4ff0-88e1-e74cb0a33be6</TermId>
        </TermInfo>
      </Term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Honduras</TermName>
          <TermId xmlns="http://schemas.microsoft.com/office/infopath/2007/PartnerControls">0dd9f989-602d-4742-8212-5c1b8b0b74d5</TermId>
        </TermInfo>
      </Terms>
    </ic46d7e087fd4a108fb86518ca413cc6>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Monitoring and Reporting</TermName>
          <TermId xmlns="http://schemas.microsoft.com/office/infopath/2007/PartnerControls">df3c2aa1-d63e-41aa-b1f5-bb15dee691ca</TermId>
        </TermInfo>
      </Terms>
    </e46fe2894295491da65140ffd2369f49>
    <b2ec7cfb18674cb8803df6b262e8b107 xmlns="cdc7663a-08f0-4737-9e8c-148ce897a09c">
      <Terms xmlns="http://schemas.microsoft.com/office/infopath/2007/PartnerControls"/>
    </b2ec7cfb18674cb8803df6b262e8b107>
    <g511464f9e53401d84b16fa9b379a574 xmlns="cdc7663a-08f0-4737-9e8c-148ce897a09c">
      <Terms xmlns="http://schemas.microsoft.com/office/infopath/2007/PartnerControls"/>
    </g511464f9e53401d84b16fa9b379a574>
    <Related_x0020_SisCor_x0020_Number xmlns="cdc7663a-08f0-4737-9e8c-148ce897a09c" xsi:nil="true"/>
    <nddeef1749674d76abdbe4b239a70bc6 xmlns="cdc7663a-08f0-4737-9e8c-148ce897a09c">
      <Terms xmlns="http://schemas.microsoft.com/office/infopath/2007/PartnerControls"/>
    </nddeef1749674d76abdbe4b239a70bc6>
    <Abstract xmlns="cdc7663a-08f0-4737-9e8c-148ce897a09c" xsi:nil="true"/>
    <Editor1 xmlns="cdc7663a-08f0-4737-9e8c-148ce897a09c" xsi:nil="true"/>
    <Disclosure_x0020_Activity xmlns="cdc7663a-08f0-4737-9e8c-148ce897a09c">Intermediate Evaluation Report</Disclosure_x0020_Activity>
    <Region xmlns="cdc7663a-08f0-4737-9e8c-148ce897a09c" xsi:nil="true"/>
    <_dlc_DocId xmlns="cdc7663a-08f0-4737-9e8c-148ce897a09c">EZSHARE-625890758-391</_dlc_DocId>
    <Publication_x0020_Type xmlns="cdc7663a-08f0-4737-9e8c-148ce897a09c" xsi:nil="true"/>
    <Issue_x0020_Date xmlns="cdc7663a-08f0-4737-9e8c-148ce897a09c" xsi:nil="true"/>
    <Webtopic xmlns="cdc7663a-08f0-4737-9e8c-148ce897a09c">Generic</Webtopic>
    <Publishing_x0020_House xmlns="cdc7663a-08f0-4737-9e8c-148ce897a09c" xsi:nil="true"/>
    <Disclosed xmlns="cdc7663a-08f0-4737-9e8c-148ce897a09c">true</Disclosed>
    <KP_x0020_Topics xmlns="cdc7663a-08f0-4737-9e8c-148ce897a09c" xsi:nil="true"/>
    <_dlc_DocIdUrl xmlns="cdc7663a-08f0-4737-9e8c-148ce897a09c">
      <Url>https://idbg.sharepoint.com/teams/EZ-HO-TCP/HO-S1008/_layouts/15/DocIdRedir.aspx?ID=EZSHARE-625890758-391</Url>
      <Description>EZSHARE-625890758-391</Description>
    </_dlc_DocIdUrl>
  </documentManagement>
</p:properties>
</file>

<file path=customXml/item7.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Props1.xml><?xml version="1.0" encoding="utf-8"?>
<ds:datastoreItem xmlns:ds="http://schemas.openxmlformats.org/officeDocument/2006/customXml" ds:itemID="{400B630B-5CDD-46F1-894F-98001CA7F944}"/>
</file>

<file path=customXml/itemProps2.xml><?xml version="1.0" encoding="utf-8"?>
<ds:datastoreItem xmlns:ds="http://schemas.openxmlformats.org/officeDocument/2006/customXml" ds:itemID="{46AC6D00-9FE3-48E7-A804-DA2B220F8222}"/>
</file>

<file path=customXml/itemProps3.xml><?xml version="1.0" encoding="utf-8"?>
<ds:datastoreItem xmlns:ds="http://schemas.openxmlformats.org/officeDocument/2006/customXml" ds:itemID="{C7776F66-CCDB-4AE1-B624-93FEAB4BF233}"/>
</file>

<file path=customXml/itemProps4.xml><?xml version="1.0" encoding="utf-8"?>
<ds:datastoreItem xmlns:ds="http://schemas.openxmlformats.org/officeDocument/2006/customXml" ds:itemID="{03C92F91-1506-4431-B81D-204716B72B48}"/>
</file>

<file path=customXml/itemProps5.xml><?xml version="1.0" encoding="utf-8"?>
<ds:datastoreItem xmlns:ds="http://schemas.openxmlformats.org/officeDocument/2006/customXml" ds:itemID="{8F445340-15D9-410E-9BEB-1D01730E5D79}"/>
</file>

<file path=customXml/itemProps6.xml><?xml version="1.0" encoding="utf-8"?>
<ds:datastoreItem xmlns:ds="http://schemas.openxmlformats.org/officeDocument/2006/customXml" ds:itemID="{8E5151DB-D722-4D05-80E3-5827FDA5F2CA}"/>
</file>

<file path=customXml/itemProps7.xml><?xml version="1.0" encoding="utf-8"?>
<ds:datastoreItem xmlns:ds="http://schemas.openxmlformats.org/officeDocument/2006/customXml" ds:itemID="{5AA695BC-5DAC-4FD4-BA06-4F5AC7222F16}"/>
</file>

<file path=docProps/app.xml><?xml version="1.0" encoding="utf-8"?>
<Properties xmlns="http://schemas.openxmlformats.org/officeDocument/2006/extended-properties" xmlns:vt="http://schemas.openxmlformats.org/officeDocument/2006/docPropsVTypes">
  <Template>Normal.dotm</Template>
  <TotalTime>17</TotalTime>
  <Pages>49</Pages>
  <Words>22035</Words>
  <Characters>125602</Characters>
  <Application>Microsoft Office Word</Application>
  <DocSecurity>0</DocSecurity>
  <Lines>1046</Lines>
  <Paragraphs>294</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EVALUACION DE MEDIO TERMINO DEL PROYECTO “FORTALECIENDO LA INTEGRACION DE LAS MICROEMPRESAS DE LA CADENA DE ROSQUILLA”</vt:lpstr>
      <vt:lpstr>EVALUACION DE MEDIO TERMINO DEL PROYECTO “FORTALECIENDO LA INTEGRACION DE LAS MICROEMPRESAS DE LA CADENA DE ROSQUILLA”</vt:lpstr>
    </vt:vector>
  </TitlesOfParts>
  <Company>Hewlett-Packard</Company>
  <LinksUpToDate>false</LinksUpToDate>
  <CharactersWithSpaces>147343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Informe de Evaluación Intermedia</dc:title>
  <dc:subject>(ATN/SF- 10118-HO Y SP/SF-06-12-HO)</dc:subject>
  <dc:creator>LEONARDO DA SILVA</dc:creator>
  <cp:keywords/>
  <dc:description/>
  <cp:lastModifiedBy>gladysmg</cp:lastModifiedBy>
  <cp:revision>2</cp:revision>
  <cp:lastPrinted>2010-06-22T21:28:00Z</cp:lastPrinted>
  <dcterms:created xsi:type="dcterms:W3CDTF">2011-02-24T16:33:00Z</dcterms:created>
  <dcterms:modified xsi:type="dcterms:W3CDTF">2011-02-24T16:33:00Z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0x0101001A458A224826124E8B45B1D613300CFC008E60A1D7FE71914193EF4E74DBA1586A</vt:lpwstr>
  </property>
  <property fmtid="{D5CDD505-2E9C-101B-9397-08002B2CF9AE}" pid="3" name="TaxKeyword">
    <vt:lpwstr/>
  </property>
  <property fmtid="{D5CDD505-2E9C-101B-9397-08002B2CF9AE}" pid="4" name="Sub_x002d_Sector">
    <vt:lpwstr/>
  </property>
  <property fmtid="{D5CDD505-2E9C-101B-9397-08002B2CF9AE}" pid="5" name="TaxKeywordTaxHTField">
    <vt:lpwstr/>
  </property>
  <property fmtid="{D5CDD505-2E9C-101B-9397-08002B2CF9AE}" pid="6" name="Series Operations IDB">
    <vt:lpwstr>39;#Supervision Report|b70d2bee-08e6-4ff0-88e1-e74cb0a33be6</vt:lpwstr>
  </property>
  <property fmtid="{D5CDD505-2E9C-101B-9397-08002B2CF9AE}" pid="8" name="Country">
    <vt:lpwstr>28;#Honduras|0dd9f989-602d-4742-8212-5c1b8b0b74d5</vt:lpwstr>
  </property>
  <property fmtid="{D5CDD505-2E9C-101B-9397-08002B2CF9AE}" pid="9" name="Fund IDB">
    <vt:lpwstr/>
  </property>
  <property fmtid="{D5CDD505-2E9C-101B-9397-08002B2CF9AE}" pid="11" name="From:">
    <vt:lpwstr>Leonardo Da Silva</vt:lpwstr>
  </property>
  <property fmtid="{D5CDD505-2E9C-101B-9397-08002B2CF9AE}" pid="12" name="Sector IDB">
    <vt:lpwstr/>
  </property>
  <property fmtid="{D5CDD505-2E9C-101B-9397-08002B2CF9AE}" pid="13" name="Function Operations IDB">
    <vt:lpwstr>1;#Monitoring and Reporting|df3c2aa1-d63e-41aa-b1f5-bb15dee691ca</vt:lpwstr>
  </property>
  <property fmtid="{D5CDD505-2E9C-101B-9397-08002B2CF9AE}" pid="14" name="Sub-Sector">
    <vt:lpwstr/>
  </property>
  <property fmtid="{D5CDD505-2E9C-101B-9397-08002B2CF9AE}" pid="15" name="Order">
    <vt:r8>39100</vt:r8>
  </property>
  <property fmtid="{D5CDD505-2E9C-101B-9397-08002B2CF9AE}" pid="16" name="URL">
    <vt:lpwstr/>
  </property>
  <property fmtid="{D5CDD505-2E9C-101B-9397-08002B2CF9AE}" pid="17" name="_dlc_DocIdItemGuid">
    <vt:lpwstr>7295a1db-2d71-4204-aae1-d9ba63fdf8e2</vt:lpwstr>
  </property>
</Properties>
</file>