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253A6" w:rsidRPr="006121F4" w:rsidRDefault="009E5E27" w:rsidP="002D0E7B">
      <w:pPr>
        <w:spacing w:after="200"/>
        <w:jc w:val="both"/>
        <w:rPr>
          <w:rFonts w:ascii="Arial" w:hAnsi="Arial" w:cs="Arial"/>
          <w:b/>
          <w:sz w:val="22"/>
          <w:szCs w:val="22"/>
        </w:rPr>
      </w:pPr>
      <w:r w:rsidRPr="006121F4">
        <w:rPr>
          <w:rFonts w:ascii="Arial" w:hAnsi="Arial" w:cs="Arial"/>
          <w:noProof/>
          <w:sz w:val="22"/>
          <w:szCs w:val="22"/>
        </w:rPr>
        <mc:AlternateContent>
          <mc:Choice Requires="wps">
            <w:drawing>
              <wp:anchor distT="36576" distB="36576" distL="36576" distR="36576" simplePos="0" relativeHeight="251659264" behindDoc="0" locked="0" layoutInCell="1" allowOverlap="1" wp14:anchorId="6F233CEA" wp14:editId="35E4C948">
                <wp:simplePos x="0" y="0"/>
                <wp:positionH relativeFrom="column">
                  <wp:posOffset>3538855</wp:posOffset>
                </wp:positionH>
                <wp:positionV relativeFrom="page">
                  <wp:posOffset>0</wp:posOffset>
                </wp:positionV>
                <wp:extent cx="3319145" cy="10125075"/>
                <wp:effectExtent l="0" t="0" r="0" b="9525"/>
                <wp:wrapTight wrapText="bothSides">
                  <wp:wrapPolygon edited="0">
                    <wp:start x="0" y="0"/>
                    <wp:lineTo x="0" y="21580"/>
                    <wp:lineTo x="21447" y="21580"/>
                    <wp:lineTo x="21447" y="0"/>
                    <wp:lineTo x="0" y="0"/>
                  </wp:wrapPolygon>
                </wp:wrapTight>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78.65pt;margin-top:0;width:261.35pt;height:797.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" fillcolor="#0078b4" stroked="f" strokecolor="#212120">
                <v:shadow color="#dcd6d4"/>
                <v:textbox inset="2.88pt,2.88pt,2.88pt,2.88pt"/>
                <w10:wrap type="tight" anchory="page"/>
              </v:rect>
            </w:pict>
          </mc:Fallback>
        </mc:AlternateContent>
      </w:r>
      <w:r w:rsidRPr="006121F4">
        <w:rPr>
          <w:rFonts w:ascii="Arial" w:hAnsi="Arial" w:cs="Arial"/>
          <w:noProof/>
          <w:sz w:val="22"/>
          <w:szCs w:val="22"/>
        </w:rPr>
        <w:drawing>
          <wp:anchor distT="0" distB="0" distL="114300" distR="114300" simplePos="0" relativeHeight="251661312" behindDoc="1" locked="0" layoutInCell="1" allowOverlap="1" wp14:anchorId="250A94C4" wp14:editId="21F9F33B">
            <wp:simplePos x="0" y="0"/>
            <wp:positionH relativeFrom="column">
              <wp:posOffset>0</wp:posOffset>
            </wp:positionH>
            <wp:positionV relativeFrom="paragraph">
              <wp:posOffset>0</wp:posOffset>
            </wp:positionV>
            <wp:extent cx="2838450" cy="914400"/>
            <wp:effectExtent l="0" t="0" r="0" b="0"/>
            <wp:wrapTight wrapText="bothSides">
              <wp:wrapPolygon edited="0">
                <wp:start x="7973" y="0"/>
                <wp:lineTo x="7248" y="450"/>
                <wp:lineTo x="7103" y="9000"/>
                <wp:lineTo x="7683" y="14400"/>
                <wp:lineTo x="0" y="16200"/>
                <wp:lineTo x="0" y="21150"/>
                <wp:lineTo x="21455" y="21150"/>
                <wp:lineTo x="21455" y="1350"/>
                <wp:lineTo x="20440" y="0"/>
                <wp:lineTo x="7973" y="0"/>
              </wp:wrapPolygon>
            </wp:wrapTight>
            <wp:docPr id="6" name="Picture 46" descr="primary_logo_blueBar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rimary_logo_blueBar_es-pt-f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53A6" w:rsidRPr="006121F4" w:rsidRDefault="00C253A6" w:rsidP="002D0E7B">
      <w:pPr>
        <w:jc w:val="both"/>
        <w:rPr>
          <w:rFonts w:ascii="Arial" w:hAnsi="Arial" w:cs="Arial"/>
          <w:sz w:val="22"/>
          <w:szCs w:val="22"/>
        </w:rPr>
      </w:pPr>
    </w:p>
    <w:p w:rsidR="00C253A6" w:rsidRPr="006121F4" w:rsidRDefault="00C253A6" w:rsidP="002D0E7B">
      <w:pPr>
        <w:jc w:val="both"/>
        <w:rPr>
          <w:rFonts w:ascii="Arial" w:hAnsi="Arial" w:cs="Arial"/>
          <w:sz w:val="22"/>
          <w:szCs w:val="22"/>
        </w:rPr>
      </w:pPr>
    </w:p>
    <w:p w:rsidR="00C253A6" w:rsidRPr="006121F4" w:rsidRDefault="00C253A6" w:rsidP="002D0E7B">
      <w:pPr>
        <w:jc w:val="both"/>
        <w:rPr>
          <w:rFonts w:ascii="Arial" w:hAnsi="Arial" w:cs="Arial"/>
          <w:sz w:val="22"/>
          <w:szCs w:val="22"/>
        </w:rPr>
      </w:pPr>
    </w:p>
    <w:p w:rsidR="00C253A6" w:rsidRPr="006121F4" w:rsidRDefault="00C253A6" w:rsidP="002D0E7B">
      <w:pPr>
        <w:jc w:val="both"/>
        <w:rPr>
          <w:rFonts w:ascii="Arial" w:hAnsi="Arial" w:cs="Arial"/>
          <w:sz w:val="22"/>
          <w:szCs w:val="22"/>
        </w:rPr>
      </w:pPr>
    </w:p>
    <w:p w:rsidR="00C253A6" w:rsidRPr="006121F4" w:rsidRDefault="00C253A6" w:rsidP="002D0E7B">
      <w:pPr>
        <w:jc w:val="both"/>
        <w:rPr>
          <w:rFonts w:ascii="Arial" w:hAnsi="Arial" w:cs="Arial"/>
          <w:sz w:val="22"/>
          <w:szCs w:val="22"/>
        </w:rPr>
      </w:pPr>
    </w:p>
    <w:p w:rsidR="00C253A6" w:rsidRPr="006121F4" w:rsidRDefault="00C253A6" w:rsidP="002D0E7B">
      <w:pPr>
        <w:jc w:val="both"/>
        <w:rPr>
          <w:rFonts w:ascii="Arial" w:hAnsi="Arial" w:cs="Arial"/>
          <w:sz w:val="22"/>
          <w:szCs w:val="22"/>
        </w:rPr>
      </w:pPr>
    </w:p>
    <w:p w:rsidR="00C253A6" w:rsidRPr="006121F4" w:rsidRDefault="00C253A6" w:rsidP="002D0E7B">
      <w:pPr>
        <w:jc w:val="both"/>
        <w:rPr>
          <w:rFonts w:ascii="Arial" w:hAnsi="Arial" w:cs="Arial"/>
          <w:sz w:val="22"/>
          <w:szCs w:val="22"/>
        </w:rPr>
      </w:pPr>
    </w:p>
    <w:p w:rsidR="00C253A6" w:rsidRPr="006121F4" w:rsidRDefault="00C253A6" w:rsidP="002D0E7B">
      <w:pPr>
        <w:jc w:val="both"/>
        <w:rPr>
          <w:rFonts w:ascii="Arial" w:hAnsi="Arial" w:cs="Arial"/>
          <w:sz w:val="22"/>
          <w:szCs w:val="22"/>
        </w:rPr>
      </w:pPr>
    </w:p>
    <w:p w:rsidR="00C253A6" w:rsidRPr="006121F4" w:rsidRDefault="00C253A6" w:rsidP="002D0E7B">
      <w:pPr>
        <w:tabs>
          <w:tab w:val="left" w:pos="1440"/>
          <w:tab w:val="left" w:pos="3060"/>
        </w:tabs>
        <w:jc w:val="both"/>
        <w:rPr>
          <w:rFonts w:ascii="Arial" w:hAnsi="Arial" w:cs="Arial"/>
          <w:b/>
          <w:smallCaps/>
          <w:sz w:val="22"/>
          <w:szCs w:val="22"/>
          <w:lang w:val="es-ES"/>
        </w:rPr>
      </w:pPr>
    </w:p>
    <w:p w:rsidR="00C253A6" w:rsidRPr="006121F4" w:rsidRDefault="00C253A6" w:rsidP="002D0E7B">
      <w:pPr>
        <w:tabs>
          <w:tab w:val="left" w:pos="1440"/>
          <w:tab w:val="left" w:pos="3060"/>
        </w:tabs>
        <w:jc w:val="both"/>
        <w:rPr>
          <w:rFonts w:ascii="Arial" w:hAnsi="Arial" w:cs="Arial"/>
          <w:b/>
          <w:smallCaps/>
          <w:sz w:val="22"/>
          <w:szCs w:val="22"/>
          <w:lang w:val="es-ES"/>
        </w:rPr>
      </w:pPr>
    </w:p>
    <w:p w:rsidR="00C253A6" w:rsidRPr="006121F4" w:rsidRDefault="009E5E27" w:rsidP="002D0E7B">
      <w:pPr>
        <w:tabs>
          <w:tab w:val="left" w:pos="1440"/>
          <w:tab w:val="left" w:pos="3060"/>
        </w:tabs>
        <w:jc w:val="both"/>
        <w:rPr>
          <w:rFonts w:ascii="Arial" w:hAnsi="Arial" w:cs="Arial"/>
          <w:b/>
          <w:smallCaps/>
          <w:sz w:val="22"/>
          <w:szCs w:val="22"/>
          <w:lang w:val="es-ES"/>
        </w:rPr>
      </w:pPr>
      <w:r w:rsidRPr="006121F4">
        <w:rPr>
          <w:rFonts w:ascii="Arial" w:hAnsi="Arial" w:cs="Arial"/>
          <w:b/>
          <w:smallCaps/>
          <w:noProof/>
          <w:sz w:val="22"/>
          <w:szCs w:val="22"/>
        </w:rPr>
        <mc:AlternateContent>
          <mc:Choice Requires="wps">
            <w:drawing>
              <wp:inline distT="0" distB="0" distL="0" distR="0" wp14:anchorId="1B3BD048" wp14:editId="60B21426">
                <wp:extent cx="3392905" cy="4283242"/>
                <wp:effectExtent l="0" t="0" r="0" b="3175"/>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905" cy="4283242"/>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2C79" w:rsidRPr="00D87C23" w:rsidRDefault="00BF2C79" w:rsidP="00C253A6">
                            <w:pPr>
                              <w:spacing w:before="120" w:after="120"/>
                              <w:rPr>
                                <w:rFonts w:ascii="Arial" w:hAnsi="Arial" w:cs="Arial"/>
                                <w:b/>
                                <w:bCs/>
                                <w:caps/>
                                <w:sz w:val="32"/>
                                <w:szCs w:val="32"/>
                                <w:lang w:val="es-ES_tradnl"/>
                              </w:rPr>
                            </w:pPr>
                            <w:r w:rsidRPr="00D87C23">
                              <w:rPr>
                                <w:rFonts w:ascii="Arial" w:hAnsi="Arial" w:cs="Arial"/>
                                <w:b/>
                                <w:bCs/>
                                <w:caps/>
                                <w:sz w:val="32"/>
                                <w:szCs w:val="32"/>
                                <w:lang w:val="es-ES_tradnl"/>
                              </w:rPr>
                              <w:t>PROGRAMA DE Transparencia y Equidad del Gasto en Protección Social II</w:t>
                            </w:r>
                          </w:p>
                          <w:p w:rsidR="00BF2C79" w:rsidRPr="00D87C23" w:rsidRDefault="00BF2C79" w:rsidP="00C253A6">
                            <w:pPr>
                              <w:spacing w:before="120" w:after="120"/>
                              <w:rPr>
                                <w:rFonts w:ascii="Arial" w:hAnsi="Arial" w:cs="Arial"/>
                                <w:b/>
                                <w:bCs/>
                                <w:sz w:val="28"/>
                                <w:szCs w:val="28"/>
                                <w:lang w:val="es-ES_tradnl"/>
                              </w:rPr>
                            </w:pPr>
                            <w:r w:rsidRPr="00D87C23">
                              <w:rPr>
                                <w:rFonts w:ascii="Arial" w:hAnsi="Arial" w:cs="Arial"/>
                                <w:b/>
                                <w:bCs/>
                                <w:sz w:val="32"/>
                                <w:szCs w:val="32"/>
                                <w:lang w:val="es-ES_tradnl"/>
                              </w:rPr>
                              <w:t>(</w:t>
                            </w:r>
                            <w:r w:rsidRPr="00D87C23">
                              <w:rPr>
                                <w:rFonts w:ascii="Arial" w:hAnsi="Arial" w:cs="Arial"/>
                                <w:b/>
                                <w:bCs/>
                                <w:sz w:val="28"/>
                                <w:szCs w:val="28"/>
                                <w:lang w:val="es-ES_tradnl"/>
                              </w:rPr>
                              <w:t>PN-L1118)</w:t>
                            </w:r>
                          </w:p>
                          <w:p w:rsidR="00BF2C79" w:rsidRPr="00D87C23" w:rsidRDefault="00BF2C79" w:rsidP="00C253A6">
                            <w:pPr>
                              <w:spacing w:before="120" w:after="120"/>
                              <w:rPr>
                                <w:rFonts w:ascii="Arial" w:hAnsi="Arial" w:cs="Arial"/>
                                <w:bCs/>
                                <w:sz w:val="28"/>
                                <w:szCs w:val="28"/>
                                <w:lang w:val="es-ES_tradnl"/>
                              </w:rPr>
                            </w:pPr>
                          </w:p>
                          <w:p w:rsidR="00BF2C79" w:rsidRPr="00D87C23" w:rsidRDefault="00BF2C79" w:rsidP="00C253A6">
                            <w:pPr>
                              <w:spacing w:before="120" w:after="120"/>
                              <w:rPr>
                                <w:rFonts w:ascii="Arial" w:hAnsi="Arial" w:cs="Arial"/>
                                <w:b/>
                                <w:bCs/>
                                <w:sz w:val="28"/>
                                <w:szCs w:val="28"/>
                                <w:lang w:val="es-ES_tradnl"/>
                              </w:rPr>
                            </w:pPr>
                            <w:r w:rsidRPr="00D87C23">
                              <w:rPr>
                                <w:rFonts w:ascii="Arial" w:hAnsi="Arial" w:cs="Arial"/>
                                <w:b/>
                                <w:bCs/>
                                <w:sz w:val="28"/>
                                <w:szCs w:val="28"/>
                                <w:lang w:val="es-ES_tradnl"/>
                              </w:rPr>
                              <w:t>PLAN DE SEGUIMIENTO Y EVALUACIÓN</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7" o:spid="_x0000_s1026" type="#_x0000_t202" style="width:267.15pt;height:33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" filled="f" fillcolor="navy" stroked="f">
                <v:textbox>
                  <w:txbxContent>
                    <w:p w:rsidR="00BF2C79" w:rsidRPr="00D87C23" w:rsidRDefault="00BF2C79" w:rsidP="00C253A6">
                      <w:pPr>
                        <w:spacing w:before="120" w:after="120"/>
                        <w:rPr>
                          <w:rFonts w:ascii="Arial" w:hAnsi="Arial" w:cs="Arial"/>
                          <w:b/>
                          <w:bCs/>
                          <w:caps/>
                          <w:sz w:val="32"/>
                          <w:szCs w:val="32"/>
                          <w:lang w:val="es-ES_tradnl"/>
                        </w:rPr>
                      </w:pPr>
                      <w:r w:rsidRPr="00D87C23">
                        <w:rPr>
                          <w:rFonts w:ascii="Arial" w:hAnsi="Arial" w:cs="Arial"/>
                          <w:b/>
                          <w:bCs/>
                          <w:caps/>
                          <w:sz w:val="32"/>
                          <w:szCs w:val="32"/>
                          <w:lang w:val="es-ES_tradnl"/>
                        </w:rPr>
                        <w:t>PROGRAMA DE Transparencia y Equidad del Gasto en Protección Social II</w:t>
                      </w:r>
                    </w:p>
                    <w:p w:rsidR="00BF2C79" w:rsidRPr="00D87C23" w:rsidRDefault="00BF2C79" w:rsidP="00C253A6">
                      <w:pPr>
                        <w:spacing w:before="120" w:after="120"/>
                        <w:rPr>
                          <w:rFonts w:ascii="Arial" w:hAnsi="Arial" w:cs="Arial"/>
                          <w:b/>
                          <w:bCs/>
                          <w:sz w:val="28"/>
                          <w:szCs w:val="28"/>
                          <w:lang w:val="es-ES_tradnl"/>
                        </w:rPr>
                      </w:pPr>
                      <w:r w:rsidRPr="00D87C23">
                        <w:rPr>
                          <w:rFonts w:ascii="Arial" w:hAnsi="Arial" w:cs="Arial"/>
                          <w:b/>
                          <w:bCs/>
                          <w:sz w:val="32"/>
                          <w:szCs w:val="32"/>
                          <w:lang w:val="es-ES_tradnl"/>
                        </w:rPr>
                        <w:t>(</w:t>
                      </w:r>
                      <w:r w:rsidRPr="00D87C23">
                        <w:rPr>
                          <w:rFonts w:ascii="Arial" w:hAnsi="Arial" w:cs="Arial"/>
                          <w:b/>
                          <w:bCs/>
                          <w:sz w:val="28"/>
                          <w:szCs w:val="28"/>
                          <w:lang w:val="es-ES_tradnl"/>
                        </w:rPr>
                        <w:t>PN-L1118)</w:t>
                      </w:r>
                    </w:p>
                    <w:p w:rsidR="00BF2C79" w:rsidRPr="00D87C23" w:rsidRDefault="00BF2C79" w:rsidP="00C253A6">
                      <w:pPr>
                        <w:spacing w:before="120" w:after="120"/>
                        <w:rPr>
                          <w:rFonts w:ascii="Arial" w:hAnsi="Arial" w:cs="Arial"/>
                          <w:bCs/>
                          <w:sz w:val="28"/>
                          <w:szCs w:val="28"/>
                          <w:lang w:val="es-ES_tradnl"/>
                        </w:rPr>
                      </w:pPr>
                    </w:p>
                    <w:p w:rsidR="00BF2C79" w:rsidRPr="00D87C23" w:rsidRDefault="00BF2C79" w:rsidP="00C253A6">
                      <w:pPr>
                        <w:spacing w:before="120" w:after="120"/>
                        <w:rPr>
                          <w:rFonts w:ascii="Arial" w:hAnsi="Arial" w:cs="Arial"/>
                          <w:b/>
                          <w:bCs/>
                          <w:sz w:val="28"/>
                          <w:szCs w:val="28"/>
                          <w:lang w:val="es-ES_tradnl"/>
                        </w:rPr>
                      </w:pPr>
                      <w:r w:rsidRPr="00D87C23">
                        <w:rPr>
                          <w:rFonts w:ascii="Arial" w:hAnsi="Arial" w:cs="Arial"/>
                          <w:b/>
                          <w:bCs/>
                          <w:sz w:val="28"/>
                          <w:szCs w:val="28"/>
                          <w:lang w:val="es-ES_tradnl"/>
                        </w:rPr>
                        <w:t>PLAN DE SEGUIMIENTO Y EVALUACIÓN</w:t>
                      </w:r>
                    </w:p>
                  </w:txbxContent>
                </v:textbox>
                <w10:anchorlock/>
              </v:shape>
            </w:pict>
          </mc:Fallback>
        </mc:AlternateContent>
      </w:r>
    </w:p>
    <w:p w:rsidR="00C253A6" w:rsidRPr="006121F4" w:rsidRDefault="00C253A6" w:rsidP="002D0E7B">
      <w:pPr>
        <w:tabs>
          <w:tab w:val="left" w:pos="1440"/>
          <w:tab w:val="left" w:pos="3060"/>
        </w:tabs>
        <w:jc w:val="both"/>
        <w:rPr>
          <w:rFonts w:ascii="Arial" w:hAnsi="Arial" w:cs="Arial"/>
          <w:b/>
          <w:smallCaps/>
          <w:sz w:val="22"/>
          <w:szCs w:val="22"/>
          <w:lang w:val="es-ES"/>
        </w:rPr>
      </w:pPr>
    </w:p>
    <w:p w:rsidR="00C253A6" w:rsidRPr="006121F4" w:rsidRDefault="00C253A6" w:rsidP="002D0E7B">
      <w:pPr>
        <w:tabs>
          <w:tab w:val="left" w:pos="1440"/>
          <w:tab w:val="left" w:pos="3060"/>
        </w:tabs>
        <w:jc w:val="both"/>
        <w:rPr>
          <w:rFonts w:ascii="Arial" w:hAnsi="Arial" w:cs="Arial"/>
          <w:b/>
          <w:smallCaps/>
          <w:sz w:val="22"/>
          <w:szCs w:val="22"/>
          <w:lang w:val="es-ES"/>
        </w:rPr>
      </w:pPr>
    </w:p>
    <w:p w:rsidR="00C253A6" w:rsidRPr="006121F4" w:rsidRDefault="00C253A6" w:rsidP="002D0E7B">
      <w:pPr>
        <w:tabs>
          <w:tab w:val="left" w:pos="1440"/>
          <w:tab w:val="left" w:pos="3060"/>
        </w:tabs>
        <w:jc w:val="both"/>
        <w:rPr>
          <w:rFonts w:ascii="Arial" w:hAnsi="Arial" w:cs="Arial"/>
          <w:b/>
          <w:smallCaps/>
          <w:sz w:val="22"/>
          <w:szCs w:val="22"/>
          <w:lang w:val="es-ES"/>
        </w:rPr>
      </w:pPr>
    </w:p>
    <w:p w:rsidR="00C253A6" w:rsidRPr="006121F4" w:rsidRDefault="00C253A6" w:rsidP="002D0E7B">
      <w:pPr>
        <w:tabs>
          <w:tab w:val="left" w:pos="1440"/>
          <w:tab w:val="left" w:pos="3060"/>
        </w:tabs>
        <w:jc w:val="both"/>
        <w:rPr>
          <w:rFonts w:ascii="Arial" w:hAnsi="Arial" w:cs="Arial"/>
          <w:b/>
          <w:smallCaps/>
          <w:sz w:val="22"/>
          <w:szCs w:val="22"/>
          <w:lang w:val="es-ES"/>
        </w:rPr>
      </w:pPr>
    </w:p>
    <w:p w:rsidR="00C253A6" w:rsidRPr="006121F4" w:rsidRDefault="00C253A6" w:rsidP="002D0E7B">
      <w:pPr>
        <w:tabs>
          <w:tab w:val="left" w:pos="1440"/>
          <w:tab w:val="left" w:pos="3060"/>
        </w:tabs>
        <w:jc w:val="both"/>
        <w:rPr>
          <w:rFonts w:ascii="Arial" w:hAnsi="Arial" w:cs="Arial"/>
          <w:b/>
          <w:smallCaps/>
          <w:sz w:val="22"/>
          <w:szCs w:val="22"/>
          <w:lang w:val="es-ES"/>
        </w:rPr>
      </w:pPr>
    </w:p>
    <w:p w:rsidR="00C253A6" w:rsidRPr="006121F4" w:rsidRDefault="00C253A6" w:rsidP="002D0E7B">
      <w:pPr>
        <w:tabs>
          <w:tab w:val="left" w:pos="1440"/>
          <w:tab w:val="left" w:pos="3060"/>
        </w:tabs>
        <w:jc w:val="both"/>
        <w:rPr>
          <w:rFonts w:ascii="Arial" w:hAnsi="Arial" w:cs="Arial"/>
          <w:b/>
          <w:smallCaps/>
          <w:sz w:val="22"/>
          <w:szCs w:val="22"/>
          <w:lang w:val="es-ES"/>
        </w:rPr>
      </w:pPr>
    </w:p>
    <w:p w:rsidR="00C253A6" w:rsidRPr="006121F4" w:rsidRDefault="00C253A6" w:rsidP="002D0E7B">
      <w:pPr>
        <w:tabs>
          <w:tab w:val="left" w:pos="1440"/>
          <w:tab w:val="left" w:pos="3060"/>
        </w:tabs>
        <w:jc w:val="both"/>
        <w:rPr>
          <w:rFonts w:ascii="Arial" w:hAnsi="Arial" w:cs="Arial"/>
          <w:b/>
          <w:smallCaps/>
          <w:sz w:val="22"/>
          <w:szCs w:val="22"/>
          <w:lang w:val="es-ES"/>
        </w:rPr>
      </w:pPr>
    </w:p>
    <w:p w:rsidR="00C253A6" w:rsidRPr="006121F4" w:rsidRDefault="00C253A6" w:rsidP="002D0E7B">
      <w:pPr>
        <w:tabs>
          <w:tab w:val="left" w:pos="1440"/>
          <w:tab w:val="left" w:pos="3060"/>
        </w:tabs>
        <w:jc w:val="both"/>
        <w:rPr>
          <w:rFonts w:ascii="Arial" w:hAnsi="Arial" w:cs="Arial"/>
          <w:b/>
          <w:smallCaps/>
          <w:sz w:val="22"/>
          <w:szCs w:val="22"/>
          <w:lang w:val="es-ES"/>
        </w:rPr>
      </w:pPr>
    </w:p>
    <w:p w:rsidR="00C253A6" w:rsidRPr="006121F4" w:rsidRDefault="00C253A6" w:rsidP="002D0E7B">
      <w:pPr>
        <w:tabs>
          <w:tab w:val="left" w:pos="1440"/>
          <w:tab w:val="left" w:pos="3060"/>
        </w:tabs>
        <w:jc w:val="both"/>
        <w:rPr>
          <w:rFonts w:ascii="Arial" w:hAnsi="Arial" w:cs="Arial"/>
          <w:b/>
          <w:smallCaps/>
          <w:sz w:val="22"/>
          <w:szCs w:val="22"/>
          <w:lang w:val="es-ES"/>
        </w:rPr>
      </w:pPr>
    </w:p>
    <w:p w:rsidR="00AF7911" w:rsidRPr="006121F4" w:rsidRDefault="00AF7911" w:rsidP="002D0E7B">
      <w:pPr>
        <w:tabs>
          <w:tab w:val="left" w:pos="1440"/>
          <w:tab w:val="left" w:pos="3060"/>
        </w:tabs>
        <w:jc w:val="both"/>
        <w:rPr>
          <w:rFonts w:ascii="Arial" w:hAnsi="Arial" w:cs="Arial"/>
          <w:b/>
          <w:smallCaps/>
          <w:sz w:val="22"/>
          <w:szCs w:val="22"/>
          <w:lang w:val="es-ES"/>
        </w:rPr>
      </w:pPr>
      <w:r w:rsidRPr="006121F4">
        <w:rPr>
          <w:rFonts w:ascii="Arial" w:hAnsi="Arial" w:cs="Arial"/>
          <w:b/>
          <w:smallCaps/>
          <w:sz w:val="22"/>
          <w:szCs w:val="22"/>
          <w:lang w:val="es-ES"/>
        </w:rPr>
        <w:t>Febrero</w:t>
      </w:r>
      <w:r w:rsidR="00CA5932" w:rsidRPr="006121F4">
        <w:rPr>
          <w:rFonts w:ascii="Arial" w:hAnsi="Arial" w:cs="Arial"/>
          <w:b/>
          <w:smallCaps/>
          <w:sz w:val="22"/>
          <w:szCs w:val="22"/>
          <w:lang w:val="es-ES"/>
        </w:rPr>
        <w:t xml:space="preserve"> de</w:t>
      </w:r>
      <w:r w:rsidR="00C253A6" w:rsidRPr="006121F4">
        <w:rPr>
          <w:rFonts w:ascii="Arial" w:hAnsi="Arial" w:cs="Arial"/>
          <w:b/>
          <w:smallCaps/>
          <w:sz w:val="22"/>
          <w:szCs w:val="22"/>
          <w:lang w:val="es-ES"/>
        </w:rPr>
        <w:t xml:space="preserve"> 201</w:t>
      </w:r>
      <w:r w:rsidRPr="006121F4">
        <w:rPr>
          <w:rFonts w:ascii="Arial" w:hAnsi="Arial" w:cs="Arial"/>
          <w:b/>
          <w:smallCaps/>
          <w:sz w:val="22"/>
          <w:szCs w:val="22"/>
          <w:lang w:val="es-ES"/>
        </w:rPr>
        <w:t>6</w:t>
      </w:r>
    </w:p>
    <w:p w:rsidR="00AF7911" w:rsidRPr="006121F4" w:rsidRDefault="00AF7911" w:rsidP="002D0E7B">
      <w:pPr>
        <w:rPr>
          <w:rFonts w:ascii="Arial" w:hAnsi="Arial" w:cs="Arial"/>
          <w:b/>
          <w:smallCaps/>
          <w:sz w:val="22"/>
          <w:szCs w:val="22"/>
          <w:lang w:val="es-ES"/>
        </w:rPr>
      </w:pPr>
      <w:r w:rsidRPr="006121F4">
        <w:rPr>
          <w:rFonts w:ascii="Arial" w:hAnsi="Arial" w:cs="Arial"/>
          <w:b/>
          <w:smallCaps/>
          <w:sz w:val="22"/>
          <w:szCs w:val="22"/>
          <w:lang w:val="es-ES"/>
        </w:rPr>
        <w:br w:type="page"/>
      </w:r>
    </w:p>
    <w:p w:rsidR="00C253A6" w:rsidRPr="00190F1D" w:rsidRDefault="00BC78A2" w:rsidP="002D0E7B">
      <w:pPr>
        <w:pStyle w:val="Newpage"/>
        <w:rPr>
          <w:rFonts w:ascii="Arial" w:hAnsi="Arial" w:cs="Arial"/>
          <w:sz w:val="22"/>
          <w:szCs w:val="22"/>
        </w:rPr>
      </w:pPr>
      <w:r w:rsidRPr="00190F1D">
        <w:rPr>
          <w:rFonts w:ascii="Arial" w:hAnsi="Arial" w:cs="Arial"/>
          <w:sz w:val="22"/>
          <w:szCs w:val="22"/>
        </w:rPr>
        <w:lastRenderedPageBreak/>
        <w:t>Plan de Seguimiento</w:t>
      </w:r>
      <w:r w:rsidR="00C253A6" w:rsidRPr="00190F1D">
        <w:rPr>
          <w:rFonts w:ascii="Arial" w:hAnsi="Arial" w:cs="Arial"/>
          <w:sz w:val="22"/>
          <w:szCs w:val="22"/>
        </w:rPr>
        <w:t xml:space="preserve"> y Evaluación</w:t>
      </w:r>
    </w:p>
    <w:p w:rsidR="00C253A6" w:rsidRPr="00190F1D" w:rsidRDefault="00C253A6" w:rsidP="00D87C23">
      <w:pPr>
        <w:pStyle w:val="Paragraph"/>
        <w:tabs>
          <w:tab w:val="clear" w:pos="720"/>
        </w:tabs>
        <w:spacing w:before="0"/>
        <w:ind w:left="0" w:firstLine="0"/>
        <w:rPr>
          <w:rFonts w:ascii="Arial" w:hAnsi="Arial" w:cs="Arial"/>
          <w:sz w:val="22"/>
          <w:szCs w:val="22"/>
          <w:lang w:val="es-ES"/>
        </w:rPr>
      </w:pPr>
    </w:p>
    <w:p w:rsidR="00C253A6" w:rsidRPr="006121F4" w:rsidRDefault="00C253A6" w:rsidP="002D0E7B">
      <w:pPr>
        <w:pStyle w:val="Paragraph"/>
        <w:numPr>
          <w:ilvl w:val="0"/>
          <w:numId w:val="1"/>
        </w:numPr>
        <w:spacing w:before="0" w:after="0"/>
        <w:rPr>
          <w:rFonts w:ascii="Arial" w:hAnsi="Arial" w:cs="Arial"/>
          <w:b/>
          <w:sz w:val="22"/>
          <w:szCs w:val="22"/>
          <w:lang w:val="es-ES"/>
        </w:rPr>
      </w:pPr>
      <w:r w:rsidRPr="006121F4">
        <w:rPr>
          <w:rFonts w:ascii="Arial" w:hAnsi="Arial" w:cs="Arial"/>
          <w:b/>
          <w:sz w:val="22"/>
          <w:szCs w:val="22"/>
          <w:lang w:val="es-ES"/>
        </w:rPr>
        <w:t>Introducción</w:t>
      </w:r>
    </w:p>
    <w:p w:rsidR="00C253A6" w:rsidRPr="006121F4" w:rsidRDefault="00C253A6" w:rsidP="002D0E7B">
      <w:pPr>
        <w:pStyle w:val="Paragraph"/>
        <w:tabs>
          <w:tab w:val="clear" w:pos="720"/>
        </w:tabs>
        <w:ind w:left="0" w:firstLine="0"/>
        <w:rPr>
          <w:rFonts w:ascii="Arial" w:hAnsi="Arial" w:cs="Arial"/>
          <w:sz w:val="22"/>
          <w:szCs w:val="22"/>
          <w:lang w:val="es-ES"/>
        </w:rPr>
      </w:pPr>
      <w:r w:rsidRPr="006121F4">
        <w:rPr>
          <w:rFonts w:ascii="Arial" w:hAnsi="Arial" w:cs="Arial"/>
          <w:sz w:val="22"/>
          <w:szCs w:val="22"/>
          <w:lang w:val="es-ES"/>
        </w:rPr>
        <w:t xml:space="preserve">Este documento presenta los arreglos para el monitoreo y evaluación del </w:t>
      </w:r>
      <w:r w:rsidR="00E42A80" w:rsidRPr="006121F4">
        <w:rPr>
          <w:rFonts w:ascii="Arial" w:hAnsi="Arial" w:cs="Arial"/>
          <w:sz w:val="22"/>
          <w:szCs w:val="22"/>
          <w:lang w:val="es-ES"/>
        </w:rPr>
        <w:t xml:space="preserve">Programa de </w:t>
      </w:r>
      <w:r w:rsidR="001F1462" w:rsidRPr="006121F4">
        <w:rPr>
          <w:rFonts w:ascii="Arial" w:hAnsi="Arial" w:cs="Arial"/>
          <w:sz w:val="22"/>
          <w:szCs w:val="22"/>
          <w:lang w:val="es-ES"/>
        </w:rPr>
        <w:t>Transparencia</w:t>
      </w:r>
      <w:r w:rsidR="00E42A80" w:rsidRPr="006121F4">
        <w:rPr>
          <w:rFonts w:ascii="Arial" w:hAnsi="Arial" w:cs="Arial"/>
          <w:sz w:val="22"/>
          <w:szCs w:val="22"/>
          <w:lang w:val="es-ES"/>
        </w:rPr>
        <w:t xml:space="preserve"> y Equidad del Gasto en Protección Social I</w:t>
      </w:r>
      <w:r w:rsidR="006121F4">
        <w:rPr>
          <w:rFonts w:ascii="Arial" w:hAnsi="Arial" w:cs="Arial"/>
          <w:sz w:val="22"/>
          <w:szCs w:val="22"/>
          <w:lang w:val="es-ES"/>
        </w:rPr>
        <w:t>I</w:t>
      </w:r>
      <w:r w:rsidR="001F1462" w:rsidRPr="006121F4">
        <w:rPr>
          <w:rFonts w:ascii="Arial" w:hAnsi="Arial" w:cs="Arial"/>
          <w:sz w:val="22"/>
          <w:szCs w:val="22"/>
          <w:lang w:val="es-ES"/>
        </w:rPr>
        <w:t xml:space="preserve"> (PN-L11</w:t>
      </w:r>
      <w:r w:rsidR="006121F4">
        <w:rPr>
          <w:rFonts w:ascii="Arial" w:hAnsi="Arial" w:cs="Arial"/>
          <w:sz w:val="22"/>
          <w:szCs w:val="22"/>
          <w:lang w:val="es-ES"/>
        </w:rPr>
        <w:t>18</w:t>
      </w:r>
      <w:r w:rsidR="001F1462" w:rsidRPr="006121F4">
        <w:rPr>
          <w:rFonts w:ascii="Arial" w:hAnsi="Arial" w:cs="Arial"/>
          <w:sz w:val="22"/>
          <w:szCs w:val="22"/>
          <w:lang w:val="es-ES"/>
        </w:rPr>
        <w:t>)</w:t>
      </w:r>
      <w:r w:rsidRPr="006121F4">
        <w:rPr>
          <w:rFonts w:ascii="Arial" w:hAnsi="Arial" w:cs="Arial"/>
          <w:sz w:val="22"/>
          <w:szCs w:val="22"/>
          <w:lang w:val="es-ES"/>
        </w:rPr>
        <w:t xml:space="preserve">. El propósito de la serie </w:t>
      </w:r>
      <w:r w:rsidR="00E42A80" w:rsidRPr="006121F4">
        <w:rPr>
          <w:rFonts w:ascii="Arial" w:hAnsi="Arial" w:cs="Arial"/>
          <w:sz w:val="22"/>
          <w:szCs w:val="22"/>
          <w:lang w:val="es-ES"/>
        </w:rPr>
        <w:t xml:space="preserve">programática </w:t>
      </w:r>
      <w:r w:rsidRPr="006121F4">
        <w:rPr>
          <w:rFonts w:ascii="Arial" w:hAnsi="Arial" w:cs="Arial"/>
          <w:sz w:val="22"/>
          <w:szCs w:val="22"/>
          <w:lang w:val="es-ES"/>
        </w:rPr>
        <w:t>es</w:t>
      </w:r>
      <w:r w:rsidR="00E42A80" w:rsidRPr="006121F4">
        <w:rPr>
          <w:rFonts w:ascii="Arial" w:hAnsi="Arial" w:cs="Arial"/>
          <w:sz w:val="22"/>
          <w:szCs w:val="22"/>
          <w:lang w:val="es-ES"/>
        </w:rPr>
        <w:t xml:space="preserve"> </w:t>
      </w:r>
      <w:r w:rsidR="001F1462" w:rsidRPr="006121F4">
        <w:rPr>
          <w:rFonts w:ascii="Arial" w:hAnsi="Arial" w:cs="Arial"/>
          <w:sz w:val="22"/>
          <w:szCs w:val="22"/>
          <w:lang w:val="es-ES"/>
        </w:rPr>
        <w:t>aumentar</w:t>
      </w:r>
      <w:r w:rsidR="00E42A80" w:rsidRPr="006121F4">
        <w:rPr>
          <w:rFonts w:ascii="Arial" w:hAnsi="Arial" w:cs="Arial"/>
          <w:sz w:val="22"/>
          <w:szCs w:val="22"/>
          <w:lang w:val="es-ES"/>
        </w:rPr>
        <w:t xml:space="preserve"> la </w:t>
      </w:r>
      <w:r w:rsidR="001F1462" w:rsidRPr="006121F4">
        <w:rPr>
          <w:rFonts w:ascii="Arial" w:hAnsi="Arial" w:cs="Arial"/>
          <w:sz w:val="22"/>
          <w:szCs w:val="22"/>
          <w:lang w:val="es-ES"/>
        </w:rPr>
        <w:t>transparencia, equidad</w:t>
      </w:r>
      <w:r w:rsidR="00E42A80" w:rsidRPr="006121F4">
        <w:rPr>
          <w:rFonts w:ascii="Arial" w:hAnsi="Arial" w:cs="Arial"/>
          <w:sz w:val="22"/>
          <w:szCs w:val="22"/>
          <w:lang w:val="es-ES"/>
        </w:rPr>
        <w:t xml:space="preserve"> y eficiencia del gasto en protección social para los pobres, y aumentar su capacidad de promover la acumulación de capital humano. En esta </w:t>
      </w:r>
      <w:r w:rsidR="006121F4">
        <w:rPr>
          <w:rFonts w:ascii="Arial" w:hAnsi="Arial" w:cs="Arial"/>
          <w:sz w:val="22"/>
          <w:szCs w:val="22"/>
          <w:lang w:val="es-ES"/>
        </w:rPr>
        <w:t>segunda</w:t>
      </w:r>
      <w:r w:rsidR="00E42A80" w:rsidRPr="006121F4">
        <w:rPr>
          <w:rFonts w:ascii="Arial" w:hAnsi="Arial" w:cs="Arial"/>
          <w:sz w:val="22"/>
          <w:szCs w:val="22"/>
          <w:lang w:val="es-ES"/>
        </w:rPr>
        <w:t xml:space="preserve"> operación, </w:t>
      </w:r>
      <w:r w:rsidR="006121F4" w:rsidRPr="006121F4">
        <w:rPr>
          <w:rFonts w:ascii="Arial" w:hAnsi="Arial" w:cs="Arial"/>
          <w:sz w:val="22"/>
          <w:szCs w:val="22"/>
          <w:lang w:val="es-ES"/>
        </w:rPr>
        <w:t>se apoyará la implementación de nuevos criterios de focalización</w:t>
      </w:r>
      <w:r w:rsidR="006121F4">
        <w:rPr>
          <w:rFonts w:ascii="Arial" w:hAnsi="Arial" w:cs="Arial"/>
          <w:sz w:val="22"/>
          <w:szCs w:val="22"/>
          <w:lang w:val="es-ES"/>
        </w:rPr>
        <w:t xml:space="preserve"> de los beneficiarios de los programas de transferencias monetarias condicionadas (PTMC) del Ministerio de Desarrollo Social (MIDES)</w:t>
      </w:r>
      <w:r w:rsidR="006121F4" w:rsidRPr="006121F4">
        <w:rPr>
          <w:rFonts w:ascii="Arial" w:hAnsi="Arial" w:cs="Arial"/>
          <w:sz w:val="22"/>
          <w:szCs w:val="22"/>
          <w:lang w:val="es-ES"/>
        </w:rPr>
        <w:t xml:space="preserve">, la revisión de los padrones de beneficiarios (recertificación), la </w:t>
      </w:r>
      <w:r w:rsidR="006121F4">
        <w:rPr>
          <w:rFonts w:ascii="Arial" w:hAnsi="Arial" w:cs="Arial"/>
          <w:sz w:val="22"/>
          <w:szCs w:val="22"/>
          <w:lang w:val="es-ES"/>
        </w:rPr>
        <w:t xml:space="preserve">aprobación del marco legal del </w:t>
      </w:r>
      <w:r w:rsidR="006121F4" w:rsidRPr="006121F4">
        <w:rPr>
          <w:rFonts w:ascii="Arial" w:hAnsi="Arial" w:cs="Arial"/>
          <w:sz w:val="22"/>
          <w:szCs w:val="22"/>
          <w:lang w:val="es-ES"/>
        </w:rPr>
        <w:t>RUB</w:t>
      </w:r>
      <w:r w:rsidR="006121F4">
        <w:rPr>
          <w:rFonts w:ascii="Arial" w:hAnsi="Arial" w:cs="Arial"/>
          <w:sz w:val="22"/>
          <w:szCs w:val="22"/>
          <w:lang w:val="es-ES"/>
        </w:rPr>
        <w:t xml:space="preserve"> y de una plataforma única de pago, </w:t>
      </w:r>
      <w:r w:rsidR="006121F4" w:rsidRPr="006121F4">
        <w:rPr>
          <w:rFonts w:ascii="Arial" w:hAnsi="Arial" w:cs="Arial"/>
          <w:sz w:val="22"/>
          <w:szCs w:val="22"/>
          <w:lang w:val="es-ES"/>
        </w:rPr>
        <w:t xml:space="preserve">la reducción del gasto en subsidios generalizados, la aprobación de estándares de calidad para los servicios de los </w:t>
      </w:r>
      <w:r w:rsidR="00A56800">
        <w:rPr>
          <w:rFonts w:ascii="Arial" w:hAnsi="Arial" w:cs="Arial"/>
          <w:sz w:val="22"/>
          <w:szCs w:val="22"/>
          <w:lang w:val="es-ES"/>
        </w:rPr>
        <w:t>Centros de Orientación Infantil y Familiar (</w:t>
      </w:r>
      <w:r w:rsidR="006121F4" w:rsidRPr="006121F4">
        <w:rPr>
          <w:rFonts w:ascii="Arial" w:hAnsi="Arial" w:cs="Arial"/>
          <w:sz w:val="22"/>
          <w:szCs w:val="22"/>
          <w:lang w:val="es-ES"/>
        </w:rPr>
        <w:t>COIF</w:t>
      </w:r>
      <w:r w:rsidR="00A56800">
        <w:rPr>
          <w:rFonts w:ascii="Arial" w:hAnsi="Arial" w:cs="Arial"/>
          <w:sz w:val="22"/>
          <w:szCs w:val="22"/>
          <w:lang w:val="es-ES"/>
        </w:rPr>
        <w:t>)</w:t>
      </w:r>
      <w:r w:rsidR="006121F4" w:rsidRPr="006121F4">
        <w:rPr>
          <w:rFonts w:ascii="Arial" w:hAnsi="Arial" w:cs="Arial"/>
          <w:sz w:val="22"/>
          <w:szCs w:val="22"/>
          <w:lang w:val="es-ES"/>
        </w:rPr>
        <w:t xml:space="preserve"> y </w:t>
      </w:r>
      <w:r w:rsidR="006121F4">
        <w:rPr>
          <w:rFonts w:ascii="Arial" w:hAnsi="Arial" w:cs="Arial"/>
          <w:sz w:val="22"/>
          <w:szCs w:val="22"/>
          <w:lang w:val="es-ES"/>
        </w:rPr>
        <w:t>el diseño</w:t>
      </w:r>
      <w:r w:rsidR="006121F4" w:rsidRPr="006121F4">
        <w:rPr>
          <w:rFonts w:ascii="Arial" w:hAnsi="Arial" w:cs="Arial"/>
          <w:sz w:val="22"/>
          <w:szCs w:val="22"/>
          <w:lang w:val="es-ES"/>
        </w:rPr>
        <w:t xml:space="preserve"> del modelo integrado de atención a la primera infancia. </w:t>
      </w:r>
      <w:r w:rsidR="00DA5A05" w:rsidRPr="006121F4">
        <w:rPr>
          <w:rFonts w:ascii="Arial" w:hAnsi="Arial" w:cs="Arial"/>
          <w:sz w:val="22"/>
          <w:szCs w:val="22"/>
          <w:lang w:val="es-ES"/>
        </w:rPr>
        <w:t xml:space="preserve">En la tercera operación, se apoyará </w:t>
      </w:r>
      <w:r w:rsidR="006121F4">
        <w:rPr>
          <w:rFonts w:ascii="Arial" w:hAnsi="Arial" w:cs="Arial"/>
          <w:sz w:val="22"/>
          <w:szCs w:val="22"/>
          <w:lang w:val="es-ES"/>
        </w:rPr>
        <w:t>la expansión del proceso de</w:t>
      </w:r>
      <w:r w:rsidR="00DA5A05" w:rsidRPr="006121F4">
        <w:rPr>
          <w:rFonts w:ascii="Arial" w:hAnsi="Arial" w:cs="Arial"/>
          <w:sz w:val="22"/>
          <w:szCs w:val="22"/>
          <w:lang w:val="es-ES"/>
        </w:rPr>
        <w:t xml:space="preserve"> </w:t>
      </w:r>
      <w:r w:rsidR="00116BD1">
        <w:rPr>
          <w:rFonts w:ascii="Arial" w:hAnsi="Arial" w:cs="Arial"/>
          <w:sz w:val="22"/>
          <w:szCs w:val="22"/>
          <w:lang w:val="es-ES"/>
        </w:rPr>
        <w:t>recertificación</w:t>
      </w:r>
      <w:r w:rsidR="00DA5A05" w:rsidRPr="006121F4">
        <w:rPr>
          <w:rFonts w:ascii="Arial" w:hAnsi="Arial" w:cs="Arial"/>
          <w:sz w:val="22"/>
          <w:szCs w:val="22"/>
          <w:lang w:val="es-ES"/>
        </w:rPr>
        <w:t>, la puesta en marcha del RUB</w:t>
      </w:r>
      <w:r w:rsidR="00116BD1">
        <w:rPr>
          <w:rFonts w:ascii="Arial" w:hAnsi="Arial" w:cs="Arial"/>
          <w:sz w:val="22"/>
          <w:szCs w:val="22"/>
          <w:lang w:val="es-ES"/>
        </w:rPr>
        <w:t xml:space="preserve"> y de la plataforma única de pago</w:t>
      </w:r>
      <w:r w:rsidR="00DA5A05" w:rsidRPr="006121F4">
        <w:rPr>
          <w:rFonts w:ascii="Arial" w:hAnsi="Arial" w:cs="Arial"/>
          <w:sz w:val="22"/>
          <w:szCs w:val="22"/>
          <w:lang w:val="es-ES"/>
        </w:rPr>
        <w:t xml:space="preserve">, </w:t>
      </w:r>
      <w:r w:rsidR="006121F4">
        <w:rPr>
          <w:rFonts w:ascii="Arial" w:hAnsi="Arial" w:cs="Arial"/>
          <w:sz w:val="22"/>
          <w:szCs w:val="22"/>
          <w:lang w:val="es-ES"/>
        </w:rPr>
        <w:t>una</w:t>
      </w:r>
      <w:r w:rsidR="00DA5A05" w:rsidRPr="006121F4">
        <w:rPr>
          <w:rFonts w:ascii="Arial" w:hAnsi="Arial" w:cs="Arial"/>
          <w:sz w:val="22"/>
          <w:szCs w:val="22"/>
          <w:lang w:val="es-ES"/>
        </w:rPr>
        <w:t xml:space="preserve"> reducción</w:t>
      </w:r>
      <w:r w:rsidR="006121F4">
        <w:rPr>
          <w:rFonts w:ascii="Arial" w:hAnsi="Arial" w:cs="Arial"/>
          <w:sz w:val="22"/>
          <w:szCs w:val="22"/>
          <w:lang w:val="es-ES"/>
        </w:rPr>
        <w:t xml:space="preserve"> adicional</w:t>
      </w:r>
      <w:r w:rsidR="00DA5A05" w:rsidRPr="006121F4">
        <w:rPr>
          <w:rFonts w:ascii="Arial" w:hAnsi="Arial" w:cs="Arial"/>
          <w:sz w:val="22"/>
          <w:szCs w:val="22"/>
          <w:lang w:val="es-ES"/>
        </w:rPr>
        <w:t xml:space="preserve"> del gasto en subsidios generalizados, la verificación de las corresponsabilidades, la modificación de la estructura de las transferencias de la Red de Oportunidades (RdO), la implementación de estándares de calidad</w:t>
      </w:r>
      <w:r w:rsidR="00116BD1">
        <w:rPr>
          <w:rFonts w:ascii="Arial" w:hAnsi="Arial" w:cs="Arial"/>
          <w:sz w:val="22"/>
          <w:szCs w:val="22"/>
          <w:lang w:val="es-ES"/>
        </w:rPr>
        <w:t xml:space="preserve"> para los servicios de los COIF</w:t>
      </w:r>
      <w:r w:rsidR="00DA5A05" w:rsidRPr="006121F4">
        <w:rPr>
          <w:rFonts w:ascii="Arial" w:hAnsi="Arial" w:cs="Arial"/>
          <w:sz w:val="22"/>
          <w:szCs w:val="22"/>
          <w:lang w:val="es-ES"/>
        </w:rPr>
        <w:t xml:space="preserve"> y la implementación del modelo integrado de atención a la primera infancia. </w:t>
      </w:r>
      <w:r w:rsidRPr="006121F4">
        <w:rPr>
          <w:rFonts w:ascii="Arial" w:hAnsi="Arial" w:cs="Arial"/>
          <w:sz w:val="22"/>
          <w:szCs w:val="22"/>
          <w:lang w:val="es-ES"/>
        </w:rPr>
        <w:t xml:space="preserve">Este documento describe los principales instrumentos y procesos para el monitoreo </w:t>
      </w:r>
      <w:r w:rsidR="00DA5A05" w:rsidRPr="006121F4">
        <w:rPr>
          <w:rFonts w:ascii="Arial" w:hAnsi="Arial" w:cs="Arial"/>
          <w:sz w:val="22"/>
          <w:szCs w:val="22"/>
          <w:lang w:val="es-ES"/>
        </w:rPr>
        <w:t xml:space="preserve">de la operación específica </w:t>
      </w:r>
      <w:r w:rsidRPr="006121F4">
        <w:rPr>
          <w:rFonts w:ascii="Arial" w:hAnsi="Arial" w:cs="Arial"/>
          <w:sz w:val="22"/>
          <w:szCs w:val="22"/>
          <w:lang w:val="es-ES"/>
        </w:rPr>
        <w:t xml:space="preserve">y </w:t>
      </w:r>
      <w:r w:rsidR="00DA5A05" w:rsidRPr="006121F4">
        <w:rPr>
          <w:rFonts w:ascii="Arial" w:hAnsi="Arial" w:cs="Arial"/>
          <w:sz w:val="22"/>
          <w:szCs w:val="22"/>
          <w:lang w:val="es-ES"/>
        </w:rPr>
        <w:t xml:space="preserve">para la </w:t>
      </w:r>
      <w:r w:rsidRPr="006121F4">
        <w:rPr>
          <w:rFonts w:ascii="Arial" w:hAnsi="Arial" w:cs="Arial"/>
          <w:sz w:val="22"/>
          <w:szCs w:val="22"/>
          <w:lang w:val="es-ES"/>
        </w:rPr>
        <w:t>evaluación</w:t>
      </w:r>
      <w:r w:rsidR="00DA5A05" w:rsidRPr="006121F4">
        <w:rPr>
          <w:rFonts w:ascii="Arial" w:hAnsi="Arial" w:cs="Arial"/>
          <w:sz w:val="22"/>
          <w:szCs w:val="22"/>
          <w:lang w:val="es-ES"/>
        </w:rPr>
        <w:t xml:space="preserve"> de importantes reformas incluidas en la serie</w:t>
      </w:r>
      <w:r w:rsidRPr="006121F4">
        <w:rPr>
          <w:rFonts w:ascii="Arial" w:hAnsi="Arial" w:cs="Arial"/>
          <w:sz w:val="22"/>
          <w:szCs w:val="22"/>
          <w:lang w:val="es-ES"/>
        </w:rPr>
        <w:t>.</w:t>
      </w:r>
    </w:p>
    <w:p w:rsidR="00406F6B" w:rsidRPr="006121F4" w:rsidRDefault="00C253A6" w:rsidP="002D0E7B">
      <w:pPr>
        <w:pStyle w:val="Paragraph"/>
        <w:tabs>
          <w:tab w:val="clear" w:pos="720"/>
        </w:tabs>
        <w:ind w:left="0" w:firstLine="0"/>
        <w:rPr>
          <w:rFonts w:ascii="Arial" w:hAnsi="Arial" w:cs="Arial"/>
          <w:sz w:val="22"/>
          <w:szCs w:val="22"/>
          <w:lang w:val="es-ES"/>
        </w:rPr>
      </w:pPr>
      <w:r w:rsidRPr="006121F4">
        <w:rPr>
          <w:rFonts w:ascii="Arial" w:hAnsi="Arial" w:cs="Arial"/>
          <w:b/>
          <w:sz w:val="22"/>
          <w:szCs w:val="22"/>
          <w:lang w:val="es-ES"/>
        </w:rPr>
        <w:t xml:space="preserve">Indicadores Claves de Resultados. </w:t>
      </w:r>
      <w:r w:rsidR="00AF1863" w:rsidRPr="006121F4">
        <w:rPr>
          <w:rFonts w:ascii="Arial" w:hAnsi="Arial" w:cs="Arial"/>
          <w:sz w:val="22"/>
          <w:szCs w:val="22"/>
          <w:lang w:val="es-ES"/>
        </w:rPr>
        <w:t>La Matriz de R</w:t>
      </w:r>
      <w:r w:rsidRPr="006121F4">
        <w:rPr>
          <w:rFonts w:ascii="Arial" w:hAnsi="Arial" w:cs="Arial"/>
          <w:sz w:val="22"/>
          <w:szCs w:val="22"/>
          <w:lang w:val="es-ES"/>
        </w:rPr>
        <w:t>esultados de la serie programática diferencia los resultados de corto y mediano plazo producto de la aplicación de medidas de política</w:t>
      </w:r>
      <w:r w:rsidR="005D2CC7" w:rsidRPr="006121F4">
        <w:rPr>
          <w:rFonts w:ascii="Arial" w:hAnsi="Arial" w:cs="Arial"/>
          <w:sz w:val="22"/>
          <w:szCs w:val="22"/>
          <w:lang w:val="es-ES"/>
        </w:rPr>
        <w:t>.</w:t>
      </w:r>
      <w:r w:rsidR="00AF1863" w:rsidRPr="006121F4">
        <w:rPr>
          <w:rFonts w:ascii="Arial" w:hAnsi="Arial" w:cs="Arial"/>
          <w:sz w:val="22"/>
          <w:szCs w:val="22"/>
          <w:lang w:val="es-ES"/>
        </w:rPr>
        <w:t xml:space="preserve"> </w:t>
      </w:r>
      <w:r w:rsidR="007C627B" w:rsidRPr="006121F4">
        <w:rPr>
          <w:rFonts w:ascii="Arial" w:hAnsi="Arial" w:cs="Arial"/>
          <w:sz w:val="22"/>
          <w:szCs w:val="22"/>
          <w:lang w:val="es-ES"/>
        </w:rPr>
        <w:t>Se d</w:t>
      </w:r>
      <w:r w:rsidR="00D43DE5" w:rsidRPr="006121F4">
        <w:rPr>
          <w:rFonts w:ascii="Arial" w:hAnsi="Arial" w:cs="Arial"/>
          <w:sz w:val="22"/>
          <w:szCs w:val="22"/>
          <w:lang w:val="es-ES"/>
        </w:rPr>
        <w:t>estaca</w:t>
      </w:r>
      <w:r w:rsidR="00FC1E18" w:rsidRPr="006121F4">
        <w:rPr>
          <w:rFonts w:ascii="Arial" w:hAnsi="Arial" w:cs="Arial"/>
          <w:sz w:val="22"/>
          <w:szCs w:val="22"/>
          <w:lang w:val="es-ES"/>
        </w:rPr>
        <w:t xml:space="preserve"> </w:t>
      </w:r>
      <w:r w:rsidR="00116BD1" w:rsidRPr="006121F4">
        <w:rPr>
          <w:rFonts w:ascii="Arial" w:hAnsi="Arial" w:cs="Arial"/>
          <w:sz w:val="22"/>
          <w:szCs w:val="22"/>
          <w:lang w:val="es-ES"/>
        </w:rPr>
        <w:t>la incorporación de estándares de calidad de la atención integral para niños atendidos en los COIF</w:t>
      </w:r>
      <w:r w:rsidR="00116BD1">
        <w:rPr>
          <w:rFonts w:ascii="Arial" w:hAnsi="Arial" w:cs="Arial"/>
          <w:sz w:val="22"/>
          <w:szCs w:val="22"/>
          <w:lang w:val="es-ES"/>
        </w:rPr>
        <w:t xml:space="preserve">, que es sujeta a </w:t>
      </w:r>
      <w:r w:rsidR="00291382">
        <w:rPr>
          <w:rFonts w:ascii="Arial" w:hAnsi="Arial" w:cs="Arial"/>
          <w:sz w:val="22"/>
          <w:szCs w:val="22"/>
          <w:lang w:val="es-ES"/>
        </w:rPr>
        <w:t xml:space="preserve">la </w:t>
      </w:r>
      <w:r w:rsidR="00580DB7" w:rsidRPr="006121F4">
        <w:rPr>
          <w:rFonts w:ascii="Arial" w:hAnsi="Arial" w:cs="Arial"/>
          <w:sz w:val="22"/>
          <w:szCs w:val="22"/>
          <w:lang w:val="es-ES"/>
        </w:rPr>
        <w:t>evaluación</w:t>
      </w:r>
      <w:r w:rsidR="00D43DE5" w:rsidRPr="006121F4">
        <w:rPr>
          <w:rFonts w:ascii="Arial" w:hAnsi="Arial" w:cs="Arial"/>
          <w:sz w:val="22"/>
          <w:szCs w:val="22"/>
          <w:lang w:val="es-ES"/>
        </w:rPr>
        <w:t xml:space="preserve"> de </w:t>
      </w:r>
      <w:r w:rsidR="00580DB7" w:rsidRPr="006121F4">
        <w:rPr>
          <w:rFonts w:ascii="Arial" w:hAnsi="Arial" w:cs="Arial"/>
          <w:sz w:val="22"/>
          <w:szCs w:val="22"/>
          <w:lang w:val="es-ES"/>
        </w:rPr>
        <w:t>impacto</w:t>
      </w:r>
      <w:r w:rsidR="005D2CC7" w:rsidRPr="006121F4">
        <w:rPr>
          <w:rFonts w:ascii="Arial" w:hAnsi="Arial" w:cs="Arial"/>
          <w:sz w:val="22"/>
          <w:szCs w:val="22"/>
          <w:lang w:val="es-ES"/>
        </w:rPr>
        <w:t xml:space="preserve"> </w:t>
      </w:r>
      <w:r w:rsidR="00116BD1">
        <w:rPr>
          <w:rFonts w:ascii="Arial" w:hAnsi="Arial" w:cs="Arial"/>
          <w:sz w:val="22"/>
          <w:szCs w:val="22"/>
          <w:lang w:val="es-ES"/>
        </w:rPr>
        <w:t>descripta en este documento</w:t>
      </w:r>
      <w:r w:rsidRPr="006121F4">
        <w:rPr>
          <w:rFonts w:ascii="Arial" w:hAnsi="Arial" w:cs="Arial"/>
          <w:sz w:val="22"/>
          <w:szCs w:val="22"/>
          <w:lang w:val="es-ES"/>
        </w:rPr>
        <w:t xml:space="preserve">. También se incluyen indicadores sobre </w:t>
      </w:r>
      <w:r w:rsidR="00573242" w:rsidRPr="006121F4">
        <w:rPr>
          <w:rFonts w:ascii="Arial" w:hAnsi="Arial" w:cs="Arial"/>
          <w:sz w:val="22"/>
          <w:szCs w:val="22"/>
          <w:lang w:val="es-ES"/>
        </w:rPr>
        <w:t>cobertura</w:t>
      </w:r>
      <w:r w:rsidR="007C627B" w:rsidRPr="006121F4">
        <w:rPr>
          <w:rFonts w:ascii="Arial" w:hAnsi="Arial" w:cs="Arial"/>
          <w:sz w:val="22"/>
          <w:szCs w:val="22"/>
          <w:lang w:val="es-ES"/>
        </w:rPr>
        <w:t xml:space="preserve"> y</w:t>
      </w:r>
      <w:r w:rsidR="00573242" w:rsidRPr="006121F4">
        <w:rPr>
          <w:rFonts w:ascii="Arial" w:hAnsi="Arial" w:cs="Arial"/>
          <w:sz w:val="22"/>
          <w:szCs w:val="22"/>
          <w:lang w:val="es-ES"/>
        </w:rPr>
        <w:t xml:space="preserve"> filtración </w:t>
      </w:r>
      <w:r w:rsidR="002504B7">
        <w:rPr>
          <w:rFonts w:ascii="Arial" w:hAnsi="Arial" w:cs="Arial"/>
          <w:sz w:val="22"/>
          <w:szCs w:val="22"/>
          <w:lang w:val="es-ES"/>
        </w:rPr>
        <w:t>de</w:t>
      </w:r>
      <w:r w:rsidR="00116BD1">
        <w:rPr>
          <w:rFonts w:ascii="Arial" w:hAnsi="Arial" w:cs="Arial"/>
          <w:sz w:val="22"/>
          <w:szCs w:val="22"/>
          <w:lang w:val="es-ES"/>
        </w:rPr>
        <w:t xml:space="preserve"> los PTMC</w:t>
      </w:r>
      <w:r w:rsidR="00573242" w:rsidRPr="006121F4">
        <w:rPr>
          <w:rFonts w:ascii="Arial" w:hAnsi="Arial" w:cs="Arial"/>
          <w:sz w:val="22"/>
          <w:szCs w:val="22"/>
          <w:lang w:val="es-ES"/>
        </w:rPr>
        <w:t xml:space="preserve">, tanto como indicadores de producto de las acciones de política. </w:t>
      </w:r>
      <w:r w:rsidRPr="006121F4">
        <w:rPr>
          <w:rFonts w:ascii="Arial" w:hAnsi="Arial" w:cs="Arial"/>
          <w:sz w:val="22"/>
          <w:szCs w:val="22"/>
          <w:lang w:val="es-ES"/>
        </w:rPr>
        <w:t>Los resultados de largo plazo del présta</w:t>
      </w:r>
      <w:r w:rsidR="00406F6B" w:rsidRPr="006121F4">
        <w:rPr>
          <w:rFonts w:ascii="Arial" w:hAnsi="Arial" w:cs="Arial"/>
          <w:sz w:val="22"/>
          <w:szCs w:val="22"/>
          <w:lang w:val="es-ES"/>
        </w:rPr>
        <w:t xml:space="preserve">mo programático se asocian a la acumulación de capital humano en los pobres. </w:t>
      </w:r>
    </w:p>
    <w:p w:rsidR="006B7357" w:rsidRPr="006121F4" w:rsidRDefault="006B7357" w:rsidP="002D0E7B">
      <w:pPr>
        <w:rPr>
          <w:rFonts w:ascii="Arial" w:hAnsi="Arial" w:cs="Arial"/>
          <w:lang w:val="es-ES"/>
        </w:rPr>
      </w:pPr>
    </w:p>
    <w:p w:rsidR="00C253A6" w:rsidRPr="006121F4" w:rsidRDefault="00C253A6" w:rsidP="002D0E7B">
      <w:pPr>
        <w:pStyle w:val="Paragraph"/>
        <w:numPr>
          <w:ilvl w:val="0"/>
          <w:numId w:val="1"/>
        </w:numPr>
        <w:spacing w:before="0" w:after="0"/>
        <w:rPr>
          <w:rFonts w:ascii="Arial" w:hAnsi="Arial" w:cs="Arial"/>
          <w:b/>
          <w:sz w:val="22"/>
          <w:szCs w:val="22"/>
          <w:lang w:val="es-ES"/>
        </w:rPr>
      </w:pPr>
      <w:r w:rsidRPr="006121F4">
        <w:rPr>
          <w:rFonts w:ascii="Arial" w:hAnsi="Arial" w:cs="Arial"/>
          <w:b/>
          <w:sz w:val="22"/>
          <w:szCs w:val="22"/>
          <w:lang w:val="es-ES"/>
        </w:rPr>
        <w:t>Monitoreo</w:t>
      </w:r>
    </w:p>
    <w:p w:rsidR="000B558D" w:rsidRPr="006121F4" w:rsidRDefault="000B558D" w:rsidP="002D0E7B">
      <w:pPr>
        <w:rPr>
          <w:rFonts w:ascii="Arial" w:hAnsi="Arial" w:cs="Arial"/>
          <w:lang w:val="es-ES"/>
        </w:rPr>
      </w:pPr>
    </w:p>
    <w:p w:rsidR="003E7388" w:rsidRPr="006121F4" w:rsidRDefault="00FA0BC7" w:rsidP="002D0E7B">
      <w:pPr>
        <w:pStyle w:val="Paragraph"/>
        <w:tabs>
          <w:tab w:val="clear" w:pos="720"/>
        </w:tabs>
        <w:spacing w:before="0" w:after="0"/>
        <w:ind w:left="0" w:firstLine="0"/>
        <w:rPr>
          <w:rFonts w:ascii="Arial" w:hAnsi="Arial" w:cs="Arial"/>
          <w:sz w:val="22"/>
          <w:szCs w:val="22"/>
          <w:lang w:val="es-ES"/>
        </w:rPr>
      </w:pPr>
      <w:r w:rsidRPr="006121F4">
        <w:rPr>
          <w:rFonts w:ascii="Arial" w:hAnsi="Arial" w:cs="Arial"/>
          <w:sz w:val="22"/>
          <w:szCs w:val="22"/>
          <w:lang w:val="es-ES"/>
        </w:rPr>
        <w:t>El monitoreo de los resultados del préstamo será ejecutado por el</w:t>
      </w:r>
      <w:r w:rsidR="005E5BB4" w:rsidRPr="006121F4">
        <w:rPr>
          <w:rFonts w:ascii="Arial" w:hAnsi="Arial" w:cs="Arial"/>
          <w:sz w:val="22"/>
          <w:szCs w:val="22"/>
          <w:lang w:val="es-ES"/>
        </w:rPr>
        <w:t xml:space="preserve"> </w:t>
      </w:r>
      <w:r w:rsidR="002504B7">
        <w:rPr>
          <w:rFonts w:ascii="Arial" w:hAnsi="Arial" w:cs="Arial"/>
          <w:sz w:val="22"/>
          <w:szCs w:val="22"/>
          <w:lang w:val="es-ES"/>
        </w:rPr>
        <w:t xml:space="preserve">Ministerio de </w:t>
      </w:r>
      <w:r w:rsidR="00291382">
        <w:rPr>
          <w:rFonts w:ascii="Arial" w:hAnsi="Arial" w:cs="Arial"/>
          <w:sz w:val="22"/>
          <w:szCs w:val="22"/>
          <w:lang w:val="es-ES"/>
        </w:rPr>
        <w:t>Economía</w:t>
      </w:r>
      <w:r w:rsidR="002504B7">
        <w:rPr>
          <w:rFonts w:ascii="Arial" w:hAnsi="Arial" w:cs="Arial"/>
          <w:sz w:val="22"/>
          <w:szCs w:val="22"/>
          <w:lang w:val="es-ES"/>
        </w:rPr>
        <w:t xml:space="preserve"> y Finanzas (</w:t>
      </w:r>
      <w:r w:rsidR="005E5BB4" w:rsidRPr="006121F4">
        <w:rPr>
          <w:rFonts w:ascii="Arial" w:hAnsi="Arial" w:cs="Arial"/>
          <w:sz w:val="22"/>
          <w:szCs w:val="22"/>
          <w:lang w:val="es-ES"/>
        </w:rPr>
        <w:t>MEF</w:t>
      </w:r>
      <w:r w:rsidR="002504B7">
        <w:rPr>
          <w:rFonts w:ascii="Arial" w:hAnsi="Arial" w:cs="Arial"/>
          <w:sz w:val="22"/>
          <w:szCs w:val="22"/>
          <w:lang w:val="es-ES"/>
        </w:rPr>
        <w:t>)</w:t>
      </w:r>
      <w:r w:rsidR="005E5BB4" w:rsidRPr="006121F4">
        <w:rPr>
          <w:rFonts w:ascii="Arial" w:hAnsi="Arial" w:cs="Arial"/>
          <w:sz w:val="22"/>
          <w:szCs w:val="22"/>
          <w:lang w:val="es-ES"/>
        </w:rPr>
        <w:t>, el MIDES y el</w:t>
      </w:r>
      <w:r w:rsidRPr="006121F4">
        <w:rPr>
          <w:rFonts w:ascii="Arial" w:hAnsi="Arial" w:cs="Arial"/>
          <w:sz w:val="22"/>
          <w:szCs w:val="22"/>
          <w:lang w:val="es-ES"/>
        </w:rPr>
        <w:t xml:space="preserve"> </w:t>
      </w:r>
      <w:r w:rsidR="00952573" w:rsidRPr="006121F4">
        <w:rPr>
          <w:rFonts w:ascii="Arial" w:hAnsi="Arial" w:cs="Arial"/>
          <w:sz w:val="22"/>
          <w:szCs w:val="22"/>
          <w:lang w:val="es-ES"/>
        </w:rPr>
        <w:t>Banco Interamericano de Desarrollo</w:t>
      </w:r>
      <w:r w:rsidR="002504B7">
        <w:rPr>
          <w:rFonts w:ascii="Arial" w:hAnsi="Arial" w:cs="Arial"/>
          <w:sz w:val="22"/>
          <w:szCs w:val="22"/>
          <w:lang w:val="es-ES"/>
        </w:rPr>
        <w:t xml:space="preserve"> (BID)</w:t>
      </w:r>
      <w:r w:rsidR="00597A64" w:rsidRPr="006121F4">
        <w:rPr>
          <w:rFonts w:ascii="Arial" w:hAnsi="Arial" w:cs="Arial"/>
          <w:sz w:val="22"/>
          <w:szCs w:val="22"/>
          <w:lang w:val="es-ES"/>
        </w:rPr>
        <w:t xml:space="preserve">. </w:t>
      </w:r>
    </w:p>
    <w:p w:rsidR="003E7388" w:rsidRPr="006121F4" w:rsidRDefault="003E7388" w:rsidP="002D0E7B">
      <w:pPr>
        <w:rPr>
          <w:rFonts w:ascii="Arial" w:hAnsi="Arial" w:cs="Arial"/>
          <w:lang w:val="es-ES"/>
        </w:rPr>
      </w:pPr>
    </w:p>
    <w:p w:rsidR="005E5BB4" w:rsidRPr="006121F4" w:rsidRDefault="00AA5906" w:rsidP="002D0E7B">
      <w:pPr>
        <w:pStyle w:val="Paragraph"/>
        <w:tabs>
          <w:tab w:val="clear" w:pos="720"/>
        </w:tabs>
        <w:spacing w:before="0" w:after="0"/>
        <w:ind w:left="0" w:firstLine="0"/>
        <w:rPr>
          <w:rFonts w:ascii="Arial" w:hAnsi="Arial" w:cs="Arial"/>
          <w:sz w:val="22"/>
          <w:szCs w:val="22"/>
          <w:lang w:val="es-ES"/>
        </w:rPr>
      </w:pPr>
      <w:r w:rsidRPr="006121F4">
        <w:rPr>
          <w:rFonts w:ascii="Arial" w:hAnsi="Arial" w:cs="Arial"/>
          <w:sz w:val="22"/>
          <w:szCs w:val="22"/>
          <w:lang w:val="es-ES"/>
        </w:rPr>
        <w:t>El MEF, por medio de l</w:t>
      </w:r>
      <w:r w:rsidR="00597A64" w:rsidRPr="006121F4">
        <w:rPr>
          <w:rFonts w:ascii="Arial" w:hAnsi="Arial" w:cs="Arial"/>
          <w:sz w:val="22"/>
          <w:szCs w:val="22"/>
          <w:lang w:val="es-ES"/>
        </w:rPr>
        <w:t>a Dirección de Crédito Público</w:t>
      </w:r>
      <w:r w:rsidR="00486163" w:rsidRPr="006121F4">
        <w:rPr>
          <w:rFonts w:ascii="Arial" w:hAnsi="Arial" w:cs="Arial"/>
          <w:sz w:val="22"/>
          <w:szCs w:val="22"/>
          <w:lang w:val="es-ES"/>
        </w:rPr>
        <w:t xml:space="preserve">, encargada </w:t>
      </w:r>
      <w:r w:rsidR="009D678D" w:rsidRPr="006121F4">
        <w:rPr>
          <w:rFonts w:ascii="Arial" w:hAnsi="Arial" w:cs="Arial"/>
          <w:sz w:val="22"/>
          <w:szCs w:val="22"/>
          <w:lang w:val="es-ES"/>
        </w:rPr>
        <w:t xml:space="preserve">de </w:t>
      </w:r>
      <w:r w:rsidR="00486163" w:rsidRPr="006121F4">
        <w:rPr>
          <w:rFonts w:ascii="Arial" w:hAnsi="Arial" w:cs="Arial"/>
          <w:sz w:val="22"/>
          <w:szCs w:val="22"/>
          <w:lang w:val="es-ES"/>
        </w:rPr>
        <w:t xml:space="preserve">vigilar el cumplimiento de las obligaciones derivadas de la adquisición de deuda, </w:t>
      </w:r>
      <w:r w:rsidR="009D678D" w:rsidRPr="006121F4">
        <w:rPr>
          <w:rFonts w:ascii="Arial" w:hAnsi="Arial" w:cs="Arial"/>
          <w:sz w:val="22"/>
          <w:szCs w:val="22"/>
          <w:lang w:val="es-ES"/>
        </w:rPr>
        <w:t xml:space="preserve">es </w:t>
      </w:r>
      <w:r w:rsidR="00597A64" w:rsidRPr="006121F4">
        <w:rPr>
          <w:rFonts w:ascii="Arial" w:hAnsi="Arial" w:cs="Arial"/>
          <w:sz w:val="22"/>
          <w:szCs w:val="22"/>
          <w:lang w:val="es-ES"/>
        </w:rPr>
        <w:t>responsable de coordinar con la</w:t>
      </w:r>
      <w:r w:rsidR="00952573" w:rsidRPr="006121F4">
        <w:rPr>
          <w:rFonts w:ascii="Arial" w:hAnsi="Arial" w:cs="Arial"/>
          <w:sz w:val="22"/>
          <w:szCs w:val="22"/>
          <w:lang w:val="es-ES"/>
        </w:rPr>
        <w:t>s</w:t>
      </w:r>
      <w:r w:rsidR="00597A64" w:rsidRPr="006121F4">
        <w:rPr>
          <w:rFonts w:ascii="Arial" w:hAnsi="Arial" w:cs="Arial"/>
          <w:sz w:val="22"/>
          <w:szCs w:val="22"/>
          <w:lang w:val="es-ES"/>
        </w:rPr>
        <w:t xml:space="preserve"> entidades involucrad</w:t>
      </w:r>
      <w:r w:rsidR="00952573" w:rsidRPr="006121F4">
        <w:rPr>
          <w:rFonts w:ascii="Arial" w:hAnsi="Arial" w:cs="Arial"/>
          <w:sz w:val="22"/>
          <w:szCs w:val="22"/>
          <w:lang w:val="es-ES"/>
        </w:rPr>
        <w:t>a</w:t>
      </w:r>
      <w:r w:rsidR="00597A64" w:rsidRPr="006121F4">
        <w:rPr>
          <w:rFonts w:ascii="Arial" w:hAnsi="Arial" w:cs="Arial"/>
          <w:sz w:val="22"/>
          <w:szCs w:val="22"/>
          <w:lang w:val="es-ES"/>
        </w:rPr>
        <w:t xml:space="preserve">s en la implementación de las reformas previstas; impulsar acciones para el logro de los objetivos de política definidos; y entregar los informes y evidencia del cumplimiento de las condiciones de política del programa. </w:t>
      </w:r>
    </w:p>
    <w:p w:rsidR="005E5BB4" w:rsidRPr="006121F4" w:rsidRDefault="005E5BB4" w:rsidP="002D0E7B">
      <w:pPr>
        <w:rPr>
          <w:rFonts w:ascii="Arial" w:hAnsi="Arial" w:cs="Arial"/>
          <w:lang w:val="es-ES"/>
        </w:rPr>
      </w:pPr>
    </w:p>
    <w:p w:rsidR="005E5BB4" w:rsidRPr="006121F4" w:rsidRDefault="005E5BB4" w:rsidP="002D0E7B">
      <w:pPr>
        <w:pStyle w:val="Paragraph"/>
        <w:tabs>
          <w:tab w:val="clear" w:pos="720"/>
        </w:tabs>
        <w:spacing w:before="0" w:after="0"/>
        <w:ind w:left="0" w:firstLine="0"/>
        <w:rPr>
          <w:rFonts w:ascii="Arial" w:hAnsi="Arial" w:cs="Arial"/>
          <w:sz w:val="22"/>
          <w:szCs w:val="22"/>
          <w:lang w:val="es-ES"/>
        </w:rPr>
      </w:pPr>
      <w:r w:rsidRPr="006121F4">
        <w:rPr>
          <w:rFonts w:ascii="Arial" w:hAnsi="Arial" w:cs="Arial"/>
          <w:sz w:val="22"/>
          <w:szCs w:val="22"/>
          <w:lang w:val="es-ES"/>
        </w:rPr>
        <w:t>Como una dependencia adscrita a la Contraloría General de la República, el MEF cuenta con el Instituto Nacional de Estadística y Censo (INEC), que ejerce las funciones de dirigir y formar la estadística nacional, incluyendo la medición de ingreso per cápita y líneas de pobreza extrema y general (necesarios para estimar cobertura y filtración de</w:t>
      </w:r>
      <w:r w:rsidR="002504B7">
        <w:rPr>
          <w:rFonts w:ascii="Arial" w:hAnsi="Arial" w:cs="Arial"/>
          <w:sz w:val="22"/>
          <w:szCs w:val="22"/>
          <w:lang w:val="es-ES"/>
        </w:rPr>
        <w:t xml:space="preserve"> los</w:t>
      </w:r>
      <w:r w:rsidRPr="006121F4">
        <w:rPr>
          <w:rFonts w:ascii="Arial" w:hAnsi="Arial" w:cs="Arial"/>
          <w:sz w:val="22"/>
          <w:szCs w:val="22"/>
          <w:lang w:val="es-ES"/>
        </w:rPr>
        <w:t xml:space="preserve"> PTMC).</w:t>
      </w:r>
    </w:p>
    <w:p w:rsidR="00AA5906" w:rsidRPr="006121F4" w:rsidRDefault="00AA5906" w:rsidP="002D0E7B">
      <w:pPr>
        <w:rPr>
          <w:rFonts w:ascii="Arial" w:hAnsi="Arial" w:cs="Arial"/>
          <w:lang w:val="es-ES"/>
        </w:rPr>
      </w:pPr>
    </w:p>
    <w:p w:rsidR="00FA0BC7" w:rsidRPr="006121F4" w:rsidRDefault="00DB3189" w:rsidP="002D0E7B">
      <w:pPr>
        <w:pStyle w:val="Paragraph"/>
        <w:tabs>
          <w:tab w:val="clear" w:pos="720"/>
        </w:tabs>
        <w:spacing w:before="0" w:after="0"/>
        <w:ind w:left="0" w:firstLine="0"/>
        <w:rPr>
          <w:rFonts w:ascii="Arial" w:hAnsi="Arial" w:cs="Arial"/>
          <w:sz w:val="22"/>
          <w:szCs w:val="22"/>
          <w:lang w:val="es-ES"/>
        </w:rPr>
      </w:pPr>
      <w:r w:rsidRPr="006121F4">
        <w:rPr>
          <w:rFonts w:ascii="Arial" w:hAnsi="Arial" w:cs="Arial"/>
          <w:sz w:val="22"/>
          <w:szCs w:val="22"/>
          <w:lang w:val="es-ES"/>
        </w:rPr>
        <w:t xml:space="preserve">El </w:t>
      </w:r>
      <w:r w:rsidR="005051AE" w:rsidRPr="006121F4">
        <w:rPr>
          <w:rFonts w:ascii="Arial" w:hAnsi="Arial" w:cs="Arial"/>
          <w:sz w:val="22"/>
          <w:szCs w:val="22"/>
          <w:lang w:val="es-ES"/>
        </w:rPr>
        <w:t>MIDES</w:t>
      </w:r>
      <w:r w:rsidRPr="006121F4">
        <w:rPr>
          <w:rFonts w:ascii="Arial" w:hAnsi="Arial" w:cs="Arial"/>
          <w:sz w:val="22"/>
          <w:szCs w:val="22"/>
          <w:lang w:val="es-ES"/>
        </w:rPr>
        <w:t xml:space="preserve"> es la entidad responsable de emitir resoluciones ministeriales</w:t>
      </w:r>
      <w:r w:rsidR="00AA5906" w:rsidRPr="006121F4">
        <w:rPr>
          <w:rFonts w:ascii="Arial" w:hAnsi="Arial" w:cs="Arial"/>
          <w:sz w:val="22"/>
          <w:szCs w:val="22"/>
          <w:lang w:val="es-ES"/>
        </w:rPr>
        <w:t xml:space="preserve"> </w:t>
      </w:r>
      <w:r w:rsidR="002504B7">
        <w:rPr>
          <w:rFonts w:ascii="Arial" w:hAnsi="Arial" w:cs="Arial"/>
          <w:sz w:val="22"/>
          <w:szCs w:val="22"/>
          <w:lang w:val="es-ES"/>
        </w:rPr>
        <w:t>y presentar propuestas de Ley</w:t>
      </w:r>
      <w:r w:rsidR="002504B7" w:rsidRPr="002504B7">
        <w:rPr>
          <w:rFonts w:ascii="Arial" w:hAnsi="Arial" w:cs="Arial"/>
          <w:sz w:val="22"/>
          <w:szCs w:val="22"/>
          <w:lang w:val="es-ES"/>
        </w:rPr>
        <w:t xml:space="preserve"> </w:t>
      </w:r>
      <w:r w:rsidR="002504B7" w:rsidRPr="006121F4">
        <w:rPr>
          <w:rFonts w:ascii="Arial" w:hAnsi="Arial" w:cs="Arial"/>
          <w:sz w:val="22"/>
          <w:szCs w:val="22"/>
          <w:lang w:val="es-ES"/>
        </w:rPr>
        <w:t>sectoriales</w:t>
      </w:r>
      <w:r w:rsidRPr="006121F4">
        <w:rPr>
          <w:rFonts w:ascii="Arial" w:hAnsi="Arial" w:cs="Arial"/>
          <w:sz w:val="22"/>
          <w:szCs w:val="22"/>
          <w:lang w:val="es-ES"/>
        </w:rPr>
        <w:t xml:space="preserve">, además de subscribir acuerdos interinstitucionales con el </w:t>
      </w:r>
      <w:r w:rsidR="005051AE" w:rsidRPr="006121F4">
        <w:rPr>
          <w:rFonts w:ascii="Arial" w:hAnsi="Arial" w:cs="Arial"/>
          <w:sz w:val="22"/>
          <w:szCs w:val="22"/>
          <w:lang w:val="es-ES"/>
        </w:rPr>
        <w:t>MINSA</w:t>
      </w:r>
      <w:r w:rsidRPr="006121F4">
        <w:rPr>
          <w:rFonts w:ascii="Arial" w:hAnsi="Arial" w:cs="Arial"/>
          <w:sz w:val="22"/>
          <w:szCs w:val="22"/>
          <w:lang w:val="es-ES"/>
        </w:rPr>
        <w:t xml:space="preserve"> y el </w:t>
      </w:r>
      <w:r w:rsidR="005051AE" w:rsidRPr="006121F4">
        <w:rPr>
          <w:rFonts w:ascii="Arial" w:hAnsi="Arial" w:cs="Arial"/>
          <w:sz w:val="22"/>
          <w:szCs w:val="22"/>
          <w:lang w:val="es-ES"/>
        </w:rPr>
        <w:t>MEDUCA</w:t>
      </w:r>
      <w:r w:rsidR="009D678D" w:rsidRPr="006121F4">
        <w:rPr>
          <w:rFonts w:ascii="Arial" w:hAnsi="Arial" w:cs="Arial"/>
          <w:sz w:val="22"/>
          <w:szCs w:val="22"/>
          <w:lang w:val="es-ES"/>
        </w:rPr>
        <w:t>, ejerciendo</w:t>
      </w:r>
      <w:r w:rsidRPr="006121F4">
        <w:rPr>
          <w:rFonts w:ascii="Arial" w:hAnsi="Arial" w:cs="Arial"/>
          <w:sz w:val="22"/>
          <w:szCs w:val="22"/>
          <w:lang w:val="es-ES"/>
        </w:rPr>
        <w:t xml:space="preserve"> su rol de rectoría del Gabinete Social.</w:t>
      </w:r>
      <w:r w:rsidR="009D678D" w:rsidRPr="006121F4">
        <w:rPr>
          <w:rFonts w:ascii="Arial" w:eastAsia="MS Gothic" w:hAnsi="Arial" w:cs="Arial"/>
          <w:bCs/>
          <w:sz w:val="22"/>
          <w:szCs w:val="22"/>
        </w:rPr>
        <w:t xml:space="preserve"> </w:t>
      </w:r>
    </w:p>
    <w:p w:rsidR="000B558D" w:rsidRPr="006121F4" w:rsidRDefault="000B558D" w:rsidP="002D0E7B">
      <w:pPr>
        <w:rPr>
          <w:rFonts w:ascii="Arial" w:hAnsi="Arial" w:cs="Arial"/>
          <w:lang w:val="es-ES"/>
        </w:rPr>
      </w:pPr>
    </w:p>
    <w:p w:rsidR="000B558D" w:rsidRPr="006121F4" w:rsidRDefault="00DB3189" w:rsidP="002D0E7B">
      <w:pPr>
        <w:pStyle w:val="Paragraph"/>
        <w:tabs>
          <w:tab w:val="clear" w:pos="720"/>
        </w:tabs>
        <w:spacing w:before="0" w:after="0"/>
        <w:ind w:left="0" w:firstLine="0"/>
        <w:rPr>
          <w:rFonts w:ascii="Arial" w:hAnsi="Arial" w:cs="Arial"/>
          <w:sz w:val="22"/>
          <w:szCs w:val="22"/>
          <w:lang w:val="es-ES"/>
        </w:rPr>
      </w:pPr>
      <w:r w:rsidRPr="006121F4">
        <w:rPr>
          <w:rFonts w:ascii="Arial" w:hAnsi="Arial" w:cs="Arial"/>
          <w:sz w:val="22"/>
          <w:szCs w:val="22"/>
          <w:lang w:val="es-ES"/>
        </w:rPr>
        <w:t>Finalmente, por parte del Banco, los miembros de equipo a cargo de los componentes del programático ten</w:t>
      </w:r>
      <w:r w:rsidR="0082202A" w:rsidRPr="006121F4">
        <w:rPr>
          <w:rFonts w:ascii="Arial" w:hAnsi="Arial" w:cs="Arial"/>
          <w:sz w:val="22"/>
          <w:szCs w:val="22"/>
          <w:lang w:val="es-ES"/>
        </w:rPr>
        <w:t>d</w:t>
      </w:r>
      <w:r w:rsidRPr="006121F4">
        <w:rPr>
          <w:rFonts w:ascii="Arial" w:hAnsi="Arial" w:cs="Arial"/>
          <w:sz w:val="22"/>
          <w:szCs w:val="22"/>
          <w:lang w:val="es-ES"/>
        </w:rPr>
        <w:t>rán la responsabilidad de realizar seguimiento</w:t>
      </w:r>
      <w:r w:rsidR="00B5011B" w:rsidRPr="006121F4">
        <w:rPr>
          <w:rFonts w:ascii="Arial" w:hAnsi="Arial" w:cs="Arial"/>
          <w:sz w:val="22"/>
          <w:szCs w:val="22"/>
          <w:lang w:val="es-ES"/>
        </w:rPr>
        <w:t xml:space="preserve"> al Programa</w:t>
      </w:r>
      <w:r w:rsidRPr="006121F4">
        <w:rPr>
          <w:rFonts w:ascii="Arial" w:hAnsi="Arial" w:cs="Arial"/>
          <w:sz w:val="22"/>
          <w:szCs w:val="22"/>
          <w:lang w:val="es-ES"/>
        </w:rPr>
        <w:t xml:space="preserve">. </w:t>
      </w:r>
    </w:p>
    <w:p w:rsidR="00C253A6" w:rsidRPr="006121F4" w:rsidRDefault="00B5011B" w:rsidP="002D0E7B">
      <w:pPr>
        <w:pStyle w:val="Paragraph"/>
        <w:tabs>
          <w:tab w:val="clear" w:pos="720"/>
        </w:tabs>
        <w:spacing w:before="0" w:after="0"/>
        <w:ind w:left="0" w:firstLine="0"/>
        <w:rPr>
          <w:rFonts w:ascii="Arial" w:hAnsi="Arial" w:cs="Arial"/>
          <w:sz w:val="22"/>
          <w:szCs w:val="22"/>
          <w:lang w:val="es-ES"/>
        </w:rPr>
      </w:pPr>
      <w:r w:rsidRPr="006121F4">
        <w:rPr>
          <w:rFonts w:ascii="Arial" w:hAnsi="Arial" w:cs="Arial"/>
          <w:sz w:val="22"/>
          <w:szCs w:val="22"/>
          <w:lang w:val="es-ES"/>
        </w:rPr>
        <w:lastRenderedPageBreak/>
        <w:t>C</w:t>
      </w:r>
      <w:r w:rsidR="00C253A6" w:rsidRPr="006121F4">
        <w:rPr>
          <w:rFonts w:ascii="Arial" w:hAnsi="Arial" w:cs="Arial"/>
          <w:sz w:val="22"/>
          <w:szCs w:val="22"/>
          <w:lang w:val="es-ES"/>
        </w:rPr>
        <w:t xml:space="preserve">omo en el caso de todos los préstamos programáticos (PBP, PBL), </w:t>
      </w:r>
      <w:r w:rsidR="00C253A6" w:rsidRPr="000D4406">
        <w:rPr>
          <w:rFonts w:ascii="Arial" w:hAnsi="Arial" w:cs="Arial"/>
          <w:sz w:val="22"/>
          <w:szCs w:val="22"/>
          <w:lang w:val="es-ES"/>
        </w:rPr>
        <w:t>el presupuesto para las actividades de monitoreo está cubier</w:t>
      </w:r>
      <w:r w:rsidR="00AF1863" w:rsidRPr="000D4406">
        <w:rPr>
          <w:rFonts w:ascii="Arial" w:hAnsi="Arial" w:cs="Arial"/>
          <w:sz w:val="22"/>
          <w:szCs w:val="22"/>
          <w:lang w:val="es-ES"/>
        </w:rPr>
        <w:t>to por el presupuesto regular del MEF, del MIDES</w:t>
      </w:r>
      <w:r w:rsidR="00C253A6" w:rsidRPr="000D4406">
        <w:rPr>
          <w:rFonts w:ascii="Arial" w:hAnsi="Arial" w:cs="Arial"/>
          <w:sz w:val="22"/>
          <w:szCs w:val="22"/>
          <w:lang w:val="es-ES"/>
        </w:rPr>
        <w:t xml:space="preserve"> y por el presupuesto de supervisión del préstamo en el caso del BID. No hay costos adicionales para levantar información primaria pues la información necesaria para dar seguimiento a los indicadores de la matriz de resultados estará</w:t>
      </w:r>
      <w:r w:rsidR="00952573" w:rsidRPr="000D4406">
        <w:rPr>
          <w:rFonts w:ascii="Arial" w:hAnsi="Arial" w:cs="Arial"/>
          <w:sz w:val="22"/>
          <w:szCs w:val="22"/>
          <w:lang w:val="es-ES"/>
        </w:rPr>
        <w:t>n</w:t>
      </w:r>
      <w:r w:rsidR="00C253A6" w:rsidRPr="000D4406">
        <w:rPr>
          <w:rFonts w:ascii="Arial" w:hAnsi="Arial" w:cs="Arial"/>
          <w:sz w:val="22"/>
          <w:szCs w:val="22"/>
          <w:lang w:val="es-ES"/>
        </w:rPr>
        <w:t xml:space="preserve"> disponible</w:t>
      </w:r>
      <w:r w:rsidR="00952573" w:rsidRPr="000D4406">
        <w:rPr>
          <w:rFonts w:ascii="Arial" w:hAnsi="Arial" w:cs="Arial"/>
          <w:sz w:val="22"/>
          <w:szCs w:val="22"/>
          <w:lang w:val="es-ES"/>
        </w:rPr>
        <w:t>s</w:t>
      </w:r>
      <w:r w:rsidR="00C253A6" w:rsidRPr="000D4406">
        <w:rPr>
          <w:rFonts w:ascii="Arial" w:hAnsi="Arial" w:cs="Arial"/>
          <w:sz w:val="22"/>
          <w:szCs w:val="22"/>
          <w:lang w:val="es-ES"/>
        </w:rPr>
        <w:t>, ya sea como resultado de las actividades o como resultado de la información que regularmente se genera en el país.</w:t>
      </w:r>
    </w:p>
    <w:p w:rsidR="00BD18B3" w:rsidRPr="006121F4" w:rsidRDefault="00BD18B3" w:rsidP="002D0E7B">
      <w:pPr>
        <w:rPr>
          <w:rFonts w:ascii="Arial" w:hAnsi="Arial" w:cs="Arial"/>
          <w:lang w:val="es-ES"/>
        </w:rPr>
      </w:pPr>
    </w:p>
    <w:p w:rsidR="00DB3189" w:rsidRPr="006121F4" w:rsidRDefault="00C253A6" w:rsidP="002D0E7B">
      <w:pPr>
        <w:pStyle w:val="Paragraph"/>
        <w:tabs>
          <w:tab w:val="clear" w:pos="720"/>
        </w:tabs>
        <w:spacing w:before="0" w:after="0"/>
        <w:ind w:left="0" w:firstLine="0"/>
        <w:rPr>
          <w:rFonts w:ascii="Arial" w:hAnsi="Arial" w:cs="Arial"/>
          <w:sz w:val="22"/>
          <w:szCs w:val="22"/>
          <w:lang w:val="es-ES"/>
        </w:rPr>
      </w:pPr>
      <w:r w:rsidRPr="006121F4">
        <w:rPr>
          <w:rFonts w:ascii="Arial" w:hAnsi="Arial" w:cs="Arial"/>
          <w:sz w:val="22"/>
          <w:szCs w:val="22"/>
          <w:lang w:val="es-ES"/>
        </w:rPr>
        <w:t>El monitoreo de</w:t>
      </w:r>
      <w:r w:rsidR="005C36B7">
        <w:rPr>
          <w:rFonts w:ascii="Arial" w:hAnsi="Arial" w:cs="Arial"/>
          <w:sz w:val="22"/>
          <w:szCs w:val="22"/>
          <w:lang w:val="es-ES"/>
        </w:rPr>
        <w:t xml:space="preserve"> </w:t>
      </w:r>
      <w:r w:rsidRPr="006121F4">
        <w:rPr>
          <w:rFonts w:ascii="Arial" w:hAnsi="Arial" w:cs="Arial"/>
          <w:sz w:val="22"/>
          <w:szCs w:val="22"/>
          <w:lang w:val="es-ES"/>
        </w:rPr>
        <w:t>l</w:t>
      </w:r>
      <w:r w:rsidR="005C36B7">
        <w:rPr>
          <w:rFonts w:ascii="Arial" w:hAnsi="Arial" w:cs="Arial"/>
          <w:sz w:val="22"/>
          <w:szCs w:val="22"/>
          <w:lang w:val="es-ES"/>
        </w:rPr>
        <w:t>a</w:t>
      </w:r>
      <w:r w:rsidRPr="006121F4">
        <w:rPr>
          <w:rFonts w:ascii="Arial" w:hAnsi="Arial" w:cs="Arial"/>
          <w:sz w:val="22"/>
          <w:szCs w:val="22"/>
          <w:lang w:val="es-ES"/>
        </w:rPr>
        <w:t xml:space="preserve"> </w:t>
      </w:r>
      <w:r w:rsidR="005C36B7">
        <w:rPr>
          <w:rFonts w:ascii="Arial" w:hAnsi="Arial" w:cs="Arial"/>
          <w:sz w:val="22"/>
          <w:szCs w:val="22"/>
          <w:lang w:val="es-ES"/>
        </w:rPr>
        <w:t>operación</w:t>
      </w:r>
      <w:r w:rsidRPr="006121F4">
        <w:rPr>
          <w:rFonts w:ascii="Arial" w:hAnsi="Arial" w:cs="Arial"/>
          <w:sz w:val="22"/>
          <w:szCs w:val="22"/>
          <w:lang w:val="es-ES"/>
        </w:rPr>
        <w:t xml:space="preserve"> está definido por la verificación de las medidas de política acordadas como condiciones, que aparecen como productos en la Matriz </w:t>
      </w:r>
      <w:r w:rsidR="0082202A" w:rsidRPr="006121F4">
        <w:rPr>
          <w:rFonts w:ascii="Arial" w:hAnsi="Arial" w:cs="Arial"/>
          <w:sz w:val="22"/>
          <w:szCs w:val="22"/>
          <w:lang w:val="es-ES"/>
        </w:rPr>
        <w:t>de Resultados. L</w:t>
      </w:r>
      <w:r w:rsidR="005C1525" w:rsidRPr="006121F4">
        <w:rPr>
          <w:rFonts w:ascii="Arial" w:hAnsi="Arial" w:cs="Arial"/>
          <w:sz w:val="22"/>
          <w:szCs w:val="22"/>
          <w:lang w:val="es-ES"/>
        </w:rPr>
        <w:t>a</w:t>
      </w:r>
      <w:r w:rsidR="0082202A" w:rsidRPr="006121F4">
        <w:rPr>
          <w:rFonts w:ascii="Arial" w:hAnsi="Arial" w:cs="Arial"/>
          <w:sz w:val="22"/>
          <w:szCs w:val="22"/>
          <w:lang w:val="es-ES"/>
        </w:rPr>
        <w:t>s</w:t>
      </w:r>
      <w:r w:rsidRPr="006121F4">
        <w:rPr>
          <w:rFonts w:ascii="Arial" w:hAnsi="Arial" w:cs="Arial"/>
          <w:sz w:val="22"/>
          <w:szCs w:val="22"/>
          <w:lang w:val="es-ES"/>
        </w:rPr>
        <w:t xml:space="preserve"> fuente</w:t>
      </w:r>
      <w:r w:rsidR="0082202A" w:rsidRPr="006121F4">
        <w:rPr>
          <w:rFonts w:ascii="Arial" w:hAnsi="Arial" w:cs="Arial"/>
          <w:sz w:val="22"/>
          <w:szCs w:val="22"/>
          <w:lang w:val="es-ES"/>
        </w:rPr>
        <w:t>s</w:t>
      </w:r>
      <w:r w:rsidRPr="006121F4">
        <w:rPr>
          <w:rFonts w:ascii="Arial" w:hAnsi="Arial" w:cs="Arial"/>
          <w:sz w:val="22"/>
          <w:szCs w:val="22"/>
          <w:lang w:val="es-ES"/>
        </w:rPr>
        <w:t xml:space="preserve"> de infor</w:t>
      </w:r>
      <w:r w:rsidR="00B74178" w:rsidRPr="006121F4">
        <w:rPr>
          <w:rFonts w:ascii="Arial" w:hAnsi="Arial" w:cs="Arial"/>
          <w:sz w:val="22"/>
          <w:szCs w:val="22"/>
          <w:lang w:val="es-ES"/>
        </w:rPr>
        <w:t>mación</w:t>
      </w:r>
      <w:r w:rsidR="005C1525" w:rsidRPr="006121F4">
        <w:rPr>
          <w:rFonts w:ascii="Arial" w:hAnsi="Arial" w:cs="Arial"/>
          <w:sz w:val="22"/>
          <w:szCs w:val="22"/>
          <w:lang w:val="es-ES"/>
        </w:rPr>
        <w:t xml:space="preserve"> incluyen</w:t>
      </w:r>
      <w:r w:rsidR="005E5BB4" w:rsidRPr="006121F4">
        <w:rPr>
          <w:rFonts w:ascii="Arial" w:hAnsi="Arial" w:cs="Arial"/>
          <w:sz w:val="22"/>
          <w:szCs w:val="22"/>
          <w:lang w:val="es-ES"/>
        </w:rPr>
        <w:t xml:space="preserve"> información proporcionada por</w:t>
      </w:r>
      <w:r w:rsidR="005C1525" w:rsidRPr="006121F4">
        <w:rPr>
          <w:rFonts w:ascii="Arial" w:hAnsi="Arial" w:cs="Arial"/>
          <w:sz w:val="22"/>
          <w:szCs w:val="22"/>
          <w:lang w:val="es-ES"/>
        </w:rPr>
        <w:t xml:space="preserve"> MEF</w:t>
      </w:r>
      <w:r w:rsidR="00D8295F">
        <w:rPr>
          <w:rFonts w:ascii="Arial" w:hAnsi="Arial" w:cs="Arial"/>
          <w:sz w:val="22"/>
          <w:szCs w:val="22"/>
          <w:lang w:val="es-ES"/>
        </w:rPr>
        <w:t>,</w:t>
      </w:r>
      <w:r w:rsidR="005C1525" w:rsidRPr="006121F4">
        <w:rPr>
          <w:rFonts w:ascii="Arial" w:hAnsi="Arial" w:cs="Arial"/>
          <w:sz w:val="22"/>
          <w:szCs w:val="22"/>
          <w:lang w:val="es-ES"/>
        </w:rPr>
        <w:t xml:space="preserve"> MIDES,</w:t>
      </w:r>
      <w:r w:rsidR="00D8295F">
        <w:rPr>
          <w:rFonts w:ascii="Arial" w:hAnsi="Arial" w:cs="Arial"/>
          <w:sz w:val="22"/>
          <w:szCs w:val="22"/>
          <w:lang w:val="es-ES"/>
        </w:rPr>
        <w:t xml:space="preserve"> Ministerio de Salud (MINSA),</w:t>
      </w:r>
      <w:r w:rsidR="005C1525" w:rsidRPr="006121F4">
        <w:rPr>
          <w:rFonts w:ascii="Arial" w:hAnsi="Arial" w:cs="Arial"/>
          <w:sz w:val="22"/>
          <w:szCs w:val="22"/>
          <w:lang w:val="es-ES"/>
        </w:rPr>
        <w:t xml:space="preserve"> cómo indicado en la matriz de</w:t>
      </w:r>
      <w:r w:rsidR="00635647">
        <w:rPr>
          <w:rFonts w:ascii="Arial" w:hAnsi="Arial" w:cs="Arial"/>
          <w:sz w:val="22"/>
          <w:szCs w:val="22"/>
          <w:lang w:val="es-ES"/>
        </w:rPr>
        <w:t xml:space="preserve"> </w:t>
      </w:r>
      <w:hyperlink r:id="rId10" w:history="1">
        <w:r w:rsidR="00635647" w:rsidRPr="00855853">
          <w:rPr>
            <w:rStyle w:val="Hyperlink"/>
            <w:rFonts w:ascii="Arial" w:hAnsi="Arial" w:cs="Arial"/>
            <w:sz w:val="22"/>
            <w:szCs w:val="22"/>
            <w:lang w:val="es-ES"/>
          </w:rPr>
          <w:t>Medios de Verificación</w:t>
        </w:r>
      </w:hyperlink>
      <w:r w:rsidR="00635647">
        <w:rPr>
          <w:rFonts w:ascii="Arial" w:hAnsi="Arial" w:cs="Arial"/>
          <w:sz w:val="22"/>
          <w:szCs w:val="22"/>
          <w:lang w:val="es-ES"/>
        </w:rPr>
        <w:t>.</w:t>
      </w:r>
    </w:p>
    <w:p w:rsidR="00D50975" w:rsidRPr="006121F4" w:rsidRDefault="00D50975" w:rsidP="002D0E7B">
      <w:pPr>
        <w:pStyle w:val="Paragraph"/>
        <w:tabs>
          <w:tab w:val="clear" w:pos="720"/>
        </w:tabs>
        <w:spacing w:before="0" w:after="0"/>
        <w:ind w:left="0" w:firstLine="0"/>
        <w:rPr>
          <w:rFonts w:ascii="Arial" w:hAnsi="Arial" w:cs="Arial"/>
          <w:sz w:val="22"/>
          <w:szCs w:val="22"/>
          <w:lang w:val="es-ES"/>
        </w:rPr>
      </w:pPr>
    </w:p>
    <w:p w:rsidR="00D50975" w:rsidRPr="000D4406" w:rsidRDefault="00D50975" w:rsidP="002D0E7B">
      <w:pPr>
        <w:pStyle w:val="Paragraph"/>
        <w:tabs>
          <w:tab w:val="clear" w:pos="720"/>
        </w:tabs>
        <w:spacing w:before="0" w:after="0"/>
        <w:ind w:left="0" w:firstLine="0"/>
        <w:rPr>
          <w:rFonts w:ascii="Arial" w:hAnsi="Arial" w:cs="Arial"/>
          <w:sz w:val="22"/>
          <w:szCs w:val="22"/>
          <w:lang w:val="es-ES"/>
        </w:rPr>
      </w:pPr>
      <w:r w:rsidRPr="000D4406">
        <w:rPr>
          <w:rFonts w:ascii="Arial" w:hAnsi="Arial" w:cs="Arial"/>
          <w:sz w:val="22"/>
          <w:szCs w:val="22"/>
          <w:lang w:val="es-ES"/>
        </w:rPr>
        <w:t xml:space="preserve">El presupuesto indicativo para la supervisión del </w:t>
      </w:r>
      <w:r w:rsidR="00635647" w:rsidRPr="000D4406">
        <w:rPr>
          <w:rFonts w:ascii="Arial" w:hAnsi="Arial" w:cs="Arial"/>
          <w:sz w:val="22"/>
          <w:szCs w:val="22"/>
          <w:lang w:val="es-ES"/>
        </w:rPr>
        <w:t>programa</w:t>
      </w:r>
      <w:r w:rsidRPr="000D4406">
        <w:rPr>
          <w:rFonts w:ascii="Arial" w:hAnsi="Arial" w:cs="Arial"/>
          <w:sz w:val="22"/>
          <w:szCs w:val="22"/>
          <w:lang w:val="es-ES"/>
        </w:rPr>
        <w:t xml:space="preserve"> se detalla en la Tabla 1</w:t>
      </w:r>
      <w:r w:rsidR="000D4406">
        <w:rPr>
          <w:rFonts w:ascii="Arial" w:hAnsi="Arial" w:cs="Arial"/>
          <w:sz w:val="22"/>
          <w:szCs w:val="22"/>
          <w:lang w:val="es-ES"/>
        </w:rPr>
        <w:t>.</w:t>
      </w:r>
    </w:p>
    <w:p w:rsidR="00C253A6" w:rsidRPr="006121F4" w:rsidRDefault="00C253A6" w:rsidP="002D0E7B">
      <w:pPr>
        <w:rPr>
          <w:rFonts w:ascii="Arial" w:hAnsi="Arial" w:cs="Arial"/>
          <w:lang w:val="es-ES"/>
        </w:rPr>
      </w:pPr>
    </w:p>
    <w:tbl>
      <w:tblPr>
        <w:tblW w:w="10361" w:type="dxa"/>
        <w:jc w:val="center"/>
        <w:tblInd w:w="-252" w:type="dxa"/>
        <w:tblLayout w:type="fixed"/>
        <w:tblLook w:val="04A0" w:firstRow="1" w:lastRow="0" w:firstColumn="1" w:lastColumn="0" w:noHBand="0" w:noVBand="1"/>
      </w:tblPr>
      <w:tblGrid>
        <w:gridCol w:w="7794"/>
        <w:gridCol w:w="990"/>
        <w:gridCol w:w="1577"/>
      </w:tblGrid>
      <w:tr w:rsidR="00D50975" w:rsidRPr="00D24505" w:rsidTr="00F71863">
        <w:trPr>
          <w:trHeight w:val="315"/>
          <w:jc w:val="center"/>
        </w:trPr>
        <w:tc>
          <w:tcPr>
            <w:tcW w:w="10361" w:type="dxa"/>
            <w:gridSpan w:val="3"/>
            <w:tcBorders>
              <w:bottom w:val="single" w:sz="4" w:space="0" w:color="auto"/>
            </w:tcBorders>
            <w:shd w:val="clear" w:color="auto" w:fill="FFFFFF" w:themeFill="background1"/>
          </w:tcPr>
          <w:p w:rsidR="00D50975" w:rsidRPr="00190F1D" w:rsidRDefault="00D50975" w:rsidP="00F71863">
            <w:pPr>
              <w:jc w:val="center"/>
              <w:rPr>
                <w:rFonts w:ascii="Arial" w:hAnsi="Arial" w:cs="Arial"/>
                <w:b/>
                <w:sz w:val="18"/>
                <w:szCs w:val="18"/>
                <w:lang w:val="es-ES_tradnl"/>
              </w:rPr>
            </w:pPr>
            <w:r w:rsidRPr="00190F1D">
              <w:rPr>
                <w:rFonts w:ascii="Arial" w:hAnsi="Arial" w:cs="Arial"/>
                <w:b/>
                <w:sz w:val="18"/>
                <w:szCs w:val="18"/>
                <w:lang w:val="es-ES_tradnl"/>
              </w:rPr>
              <w:t>Tabla 1. Presupuesto Indicativo para el Monitoreo de</w:t>
            </w:r>
            <w:r w:rsidR="000D4406" w:rsidRPr="00190F1D">
              <w:rPr>
                <w:rFonts w:ascii="Arial" w:hAnsi="Arial" w:cs="Arial"/>
                <w:b/>
                <w:sz w:val="18"/>
                <w:szCs w:val="18"/>
                <w:lang w:val="es-ES_tradnl"/>
              </w:rPr>
              <w:t xml:space="preserve"> la operación</w:t>
            </w:r>
            <w:r w:rsidRPr="00190F1D">
              <w:rPr>
                <w:rFonts w:ascii="Arial" w:hAnsi="Arial" w:cs="Arial"/>
                <w:b/>
                <w:sz w:val="18"/>
                <w:szCs w:val="18"/>
                <w:lang w:val="es-ES_tradnl"/>
              </w:rPr>
              <w:t xml:space="preserve"> </w:t>
            </w:r>
            <w:r w:rsidR="00F71863">
              <w:rPr>
                <w:rFonts w:ascii="Arial" w:hAnsi="Arial" w:cs="Arial"/>
                <w:b/>
                <w:sz w:val="18"/>
                <w:szCs w:val="18"/>
                <w:lang w:val="es-ES_tradnl"/>
              </w:rPr>
              <w:t>US$</w:t>
            </w:r>
          </w:p>
        </w:tc>
      </w:tr>
      <w:tr w:rsidR="00D50975" w:rsidRPr="000D4406" w:rsidTr="00995010">
        <w:trPr>
          <w:trHeight w:val="260"/>
          <w:jc w:val="center"/>
        </w:trPr>
        <w:tc>
          <w:tcPr>
            <w:tcW w:w="7794" w:type="dxa"/>
            <w:tcBorders>
              <w:top w:val="single" w:sz="4" w:space="0" w:color="auto"/>
              <w:left w:val="single" w:sz="8" w:space="0" w:color="auto"/>
              <w:bottom w:val="single" w:sz="8" w:space="0" w:color="auto"/>
              <w:right w:val="single" w:sz="8" w:space="0" w:color="000000"/>
            </w:tcBorders>
            <w:shd w:val="clear" w:color="auto" w:fill="8DB3E2" w:themeFill="text2" w:themeFillTint="66"/>
          </w:tcPr>
          <w:p w:rsidR="00D50975" w:rsidRPr="00995010" w:rsidRDefault="00D50975" w:rsidP="002D0E7B">
            <w:pPr>
              <w:jc w:val="center"/>
              <w:rPr>
                <w:rFonts w:ascii="Arial" w:hAnsi="Arial" w:cs="Arial"/>
                <w:b/>
                <w:sz w:val="17"/>
                <w:szCs w:val="17"/>
                <w:lang w:val="es-ES_tradnl"/>
              </w:rPr>
            </w:pPr>
            <w:r w:rsidRPr="00995010">
              <w:rPr>
                <w:rFonts w:ascii="Arial" w:hAnsi="Arial" w:cs="Arial"/>
                <w:b/>
                <w:sz w:val="17"/>
                <w:szCs w:val="17"/>
                <w:lang w:val="es-ES_tradnl"/>
              </w:rPr>
              <w:t>Ítem</w:t>
            </w:r>
          </w:p>
        </w:tc>
        <w:tc>
          <w:tcPr>
            <w:tcW w:w="990" w:type="dxa"/>
            <w:tcBorders>
              <w:top w:val="single" w:sz="4" w:space="0" w:color="auto"/>
              <w:left w:val="single" w:sz="8" w:space="0" w:color="auto"/>
              <w:bottom w:val="single" w:sz="8" w:space="0" w:color="auto"/>
              <w:right w:val="single" w:sz="8" w:space="0" w:color="auto"/>
            </w:tcBorders>
            <w:shd w:val="clear" w:color="auto" w:fill="8DB3E2" w:themeFill="text2" w:themeFillTint="66"/>
          </w:tcPr>
          <w:p w:rsidR="00D50975" w:rsidRPr="00995010" w:rsidRDefault="00D50975" w:rsidP="002D0E7B">
            <w:pPr>
              <w:jc w:val="center"/>
              <w:rPr>
                <w:rFonts w:ascii="Arial" w:hAnsi="Arial" w:cs="Arial"/>
                <w:b/>
                <w:sz w:val="17"/>
                <w:szCs w:val="17"/>
                <w:lang w:val="es-ES_tradnl"/>
              </w:rPr>
            </w:pPr>
            <w:r w:rsidRPr="00995010">
              <w:rPr>
                <w:rFonts w:ascii="Arial" w:hAnsi="Arial" w:cs="Arial"/>
                <w:b/>
                <w:sz w:val="17"/>
                <w:szCs w:val="17"/>
                <w:lang w:val="es-ES_tradnl"/>
              </w:rPr>
              <w:t>Costo</w:t>
            </w:r>
          </w:p>
        </w:tc>
        <w:tc>
          <w:tcPr>
            <w:tcW w:w="1577" w:type="dxa"/>
            <w:tcBorders>
              <w:top w:val="single" w:sz="4" w:space="0" w:color="auto"/>
              <w:left w:val="single" w:sz="8" w:space="0" w:color="auto"/>
              <w:bottom w:val="single" w:sz="8" w:space="0" w:color="auto"/>
              <w:right w:val="single" w:sz="8" w:space="0" w:color="auto"/>
            </w:tcBorders>
            <w:shd w:val="clear" w:color="auto" w:fill="8DB3E2" w:themeFill="text2" w:themeFillTint="66"/>
          </w:tcPr>
          <w:p w:rsidR="00D50975" w:rsidRPr="00995010" w:rsidRDefault="008B787E" w:rsidP="002D0E7B">
            <w:pPr>
              <w:jc w:val="center"/>
              <w:rPr>
                <w:rFonts w:ascii="Arial" w:hAnsi="Arial" w:cs="Arial"/>
                <w:b/>
                <w:sz w:val="17"/>
                <w:szCs w:val="17"/>
                <w:lang w:val="es-ES_tradnl"/>
              </w:rPr>
            </w:pPr>
            <w:r w:rsidRPr="00995010">
              <w:rPr>
                <w:rFonts w:ascii="Arial" w:hAnsi="Arial" w:cs="Arial"/>
                <w:b/>
                <w:sz w:val="17"/>
                <w:szCs w:val="17"/>
                <w:lang w:val="es-ES_tradnl"/>
              </w:rPr>
              <w:t>Fuente</w:t>
            </w:r>
          </w:p>
        </w:tc>
      </w:tr>
      <w:tr w:rsidR="00D50975" w:rsidRPr="000D4406" w:rsidTr="00995010">
        <w:trPr>
          <w:trHeight w:val="430"/>
          <w:jc w:val="center"/>
        </w:trPr>
        <w:tc>
          <w:tcPr>
            <w:tcW w:w="7794" w:type="dxa"/>
            <w:tcBorders>
              <w:top w:val="single" w:sz="8" w:space="0" w:color="auto"/>
              <w:left w:val="single" w:sz="8" w:space="0" w:color="auto"/>
              <w:bottom w:val="single" w:sz="8" w:space="0" w:color="auto"/>
              <w:right w:val="single" w:sz="8" w:space="0" w:color="000000"/>
            </w:tcBorders>
            <w:shd w:val="clear" w:color="000000" w:fill="FFFFFF"/>
          </w:tcPr>
          <w:p w:rsidR="00D50975" w:rsidRPr="00995010" w:rsidRDefault="005C36B7" w:rsidP="002D0E7B">
            <w:pPr>
              <w:rPr>
                <w:rFonts w:ascii="Arial" w:hAnsi="Arial" w:cs="Arial"/>
                <w:sz w:val="17"/>
                <w:szCs w:val="17"/>
                <w:lang w:val="es-ES_tradnl"/>
              </w:rPr>
            </w:pPr>
            <w:r w:rsidRPr="00995010">
              <w:rPr>
                <w:rFonts w:ascii="Arial" w:hAnsi="Arial" w:cs="Arial"/>
                <w:sz w:val="17"/>
                <w:szCs w:val="17"/>
                <w:lang w:val="es-ES_tradnl"/>
              </w:rPr>
              <w:t xml:space="preserve">Informe </w:t>
            </w:r>
            <w:r w:rsidR="008B787E" w:rsidRPr="00995010">
              <w:rPr>
                <w:rFonts w:ascii="Arial" w:hAnsi="Arial" w:cs="Arial"/>
                <w:sz w:val="17"/>
                <w:szCs w:val="17"/>
                <w:lang w:val="es-ES_tradnl"/>
              </w:rPr>
              <w:t>del MIDES que documente el uso del nuevo mecanismo de identificación de la población en pobreza y pobreza extrema (nuevo proxy, con base en la nueva Ficha Única de Protección Social) para evaluar la solicitud de nuevos postulantes a los programas Red de Oportunidades, 120 a los 65 y Ángel Guardián</w:t>
            </w:r>
          </w:p>
        </w:tc>
        <w:tc>
          <w:tcPr>
            <w:tcW w:w="990" w:type="dxa"/>
            <w:tcBorders>
              <w:top w:val="single" w:sz="8" w:space="0" w:color="auto"/>
              <w:left w:val="single" w:sz="8" w:space="0" w:color="auto"/>
              <w:bottom w:val="single" w:sz="8" w:space="0" w:color="auto"/>
              <w:right w:val="single" w:sz="8" w:space="0" w:color="auto"/>
            </w:tcBorders>
            <w:shd w:val="clear" w:color="000000" w:fill="FFFFFF"/>
          </w:tcPr>
          <w:p w:rsidR="00D50975" w:rsidRPr="00995010" w:rsidRDefault="005C36B7" w:rsidP="00995010">
            <w:pPr>
              <w:jc w:val="right"/>
              <w:rPr>
                <w:rFonts w:ascii="Arial" w:hAnsi="Arial" w:cs="Arial"/>
                <w:sz w:val="17"/>
                <w:szCs w:val="17"/>
                <w:lang w:val="es-ES_tradnl"/>
              </w:rPr>
            </w:pPr>
            <w:r w:rsidRPr="00995010">
              <w:rPr>
                <w:rFonts w:ascii="Arial" w:hAnsi="Arial" w:cs="Arial"/>
                <w:sz w:val="17"/>
                <w:szCs w:val="17"/>
                <w:lang w:val="es-ES_tradnl"/>
              </w:rPr>
              <w:t>1</w:t>
            </w:r>
            <w:r w:rsidR="000D4406" w:rsidRPr="00995010">
              <w:rPr>
                <w:rFonts w:ascii="Arial" w:hAnsi="Arial" w:cs="Arial"/>
                <w:sz w:val="17"/>
                <w:szCs w:val="17"/>
                <w:lang w:val="es-ES_tradnl"/>
              </w:rPr>
              <w:t>0</w:t>
            </w:r>
            <w:r w:rsidR="00D50975" w:rsidRPr="00995010">
              <w:rPr>
                <w:rFonts w:ascii="Arial" w:hAnsi="Arial" w:cs="Arial"/>
                <w:sz w:val="17"/>
                <w:szCs w:val="17"/>
                <w:lang w:val="es-ES_tradnl"/>
              </w:rPr>
              <w:t>.</w:t>
            </w:r>
            <w:r w:rsidR="000D4406" w:rsidRPr="00995010">
              <w:rPr>
                <w:rFonts w:ascii="Arial" w:hAnsi="Arial" w:cs="Arial"/>
                <w:sz w:val="17"/>
                <w:szCs w:val="17"/>
                <w:lang w:val="es-ES_tradnl"/>
              </w:rPr>
              <w:t>000</w:t>
            </w:r>
          </w:p>
        </w:tc>
        <w:tc>
          <w:tcPr>
            <w:tcW w:w="1577" w:type="dxa"/>
            <w:tcBorders>
              <w:top w:val="single" w:sz="8" w:space="0" w:color="auto"/>
              <w:left w:val="single" w:sz="8" w:space="0" w:color="auto"/>
              <w:bottom w:val="single" w:sz="8" w:space="0" w:color="auto"/>
              <w:right w:val="single" w:sz="8" w:space="0" w:color="auto"/>
            </w:tcBorders>
            <w:shd w:val="clear" w:color="000000" w:fill="FFFFFF"/>
          </w:tcPr>
          <w:p w:rsidR="00D50975" w:rsidRPr="00995010" w:rsidRDefault="005C36B7" w:rsidP="00D87C23">
            <w:pPr>
              <w:ind w:left="-18"/>
              <w:rPr>
                <w:rFonts w:ascii="Arial" w:hAnsi="Arial" w:cs="Arial"/>
                <w:sz w:val="17"/>
                <w:szCs w:val="17"/>
                <w:lang w:val="es-ES_tradnl"/>
              </w:rPr>
            </w:pPr>
            <w:r w:rsidRPr="00995010">
              <w:rPr>
                <w:rFonts w:ascii="Arial" w:hAnsi="Arial" w:cs="Arial"/>
                <w:sz w:val="17"/>
                <w:szCs w:val="17"/>
                <w:lang w:val="es-ES_tradnl"/>
              </w:rPr>
              <w:t>Recursos internos del MIDES</w:t>
            </w:r>
            <w:r w:rsidR="008B787E" w:rsidRPr="00995010">
              <w:rPr>
                <w:rFonts w:ascii="Arial" w:hAnsi="Arial" w:cs="Arial"/>
                <w:sz w:val="17"/>
                <w:szCs w:val="17"/>
                <w:lang w:val="es-ES_tradnl"/>
              </w:rPr>
              <w:t xml:space="preserve"> </w:t>
            </w:r>
          </w:p>
        </w:tc>
      </w:tr>
      <w:tr w:rsidR="00D50975" w:rsidRPr="000D4406" w:rsidTr="00995010">
        <w:trPr>
          <w:trHeight w:val="315"/>
          <w:jc w:val="center"/>
        </w:trPr>
        <w:tc>
          <w:tcPr>
            <w:tcW w:w="7794" w:type="dxa"/>
            <w:tcBorders>
              <w:top w:val="single" w:sz="8" w:space="0" w:color="auto"/>
              <w:left w:val="single" w:sz="8" w:space="0" w:color="auto"/>
              <w:bottom w:val="single" w:sz="8" w:space="0" w:color="auto"/>
              <w:right w:val="single" w:sz="8" w:space="0" w:color="000000"/>
            </w:tcBorders>
            <w:shd w:val="clear" w:color="000000" w:fill="FFFFFF"/>
          </w:tcPr>
          <w:p w:rsidR="00D50975" w:rsidRPr="00995010" w:rsidRDefault="008B787E" w:rsidP="002D0E7B">
            <w:pPr>
              <w:rPr>
                <w:rFonts w:ascii="Arial" w:hAnsi="Arial" w:cs="Arial"/>
                <w:sz w:val="17"/>
                <w:szCs w:val="17"/>
                <w:lang w:val="es-ES_tradnl"/>
              </w:rPr>
            </w:pPr>
            <w:r w:rsidRPr="00995010">
              <w:rPr>
                <w:rFonts w:ascii="Arial" w:hAnsi="Arial" w:cs="Arial"/>
                <w:sz w:val="17"/>
                <w:szCs w:val="17"/>
                <w:lang w:val="es-ES_tradnl"/>
              </w:rPr>
              <w:t>Informe del MIDES que documente que se ha recertificado el 20% de los beneficiarios potencialmente re-certificables de los programas RdO, 120 a los 65 y Ángel Guardián usando el nuevo mecanismo de focalización</w:t>
            </w:r>
          </w:p>
        </w:tc>
        <w:tc>
          <w:tcPr>
            <w:tcW w:w="990" w:type="dxa"/>
            <w:tcBorders>
              <w:top w:val="single" w:sz="8" w:space="0" w:color="auto"/>
              <w:left w:val="single" w:sz="8" w:space="0" w:color="auto"/>
              <w:bottom w:val="single" w:sz="8" w:space="0" w:color="auto"/>
              <w:right w:val="single" w:sz="8" w:space="0" w:color="auto"/>
            </w:tcBorders>
            <w:shd w:val="clear" w:color="000000" w:fill="FFFFFF"/>
          </w:tcPr>
          <w:p w:rsidR="00D50975" w:rsidRPr="00995010" w:rsidRDefault="005C36B7" w:rsidP="00995010">
            <w:pPr>
              <w:jc w:val="right"/>
              <w:rPr>
                <w:rFonts w:ascii="Arial" w:hAnsi="Arial" w:cs="Arial"/>
                <w:sz w:val="17"/>
                <w:szCs w:val="17"/>
                <w:lang w:val="es-ES_tradnl"/>
              </w:rPr>
            </w:pPr>
            <w:r w:rsidRPr="00995010">
              <w:rPr>
                <w:rFonts w:ascii="Arial" w:hAnsi="Arial" w:cs="Arial"/>
                <w:sz w:val="17"/>
                <w:szCs w:val="17"/>
                <w:lang w:val="es-ES_tradnl"/>
              </w:rPr>
              <w:t>1</w:t>
            </w:r>
            <w:r w:rsidR="00D50975" w:rsidRPr="00995010">
              <w:rPr>
                <w:rFonts w:ascii="Arial" w:hAnsi="Arial" w:cs="Arial"/>
                <w:sz w:val="17"/>
                <w:szCs w:val="17"/>
                <w:lang w:val="es-ES_tradnl"/>
              </w:rPr>
              <w:t>0</w:t>
            </w:r>
            <w:r w:rsidR="005D25AE" w:rsidRPr="00995010">
              <w:rPr>
                <w:rFonts w:ascii="Arial" w:hAnsi="Arial" w:cs="Arial"/>
                <w:sz w:val="17"/>
                <w:szCs w:val="17"/>
                <w:lang w:val="es-ES_tradnl"/>
              </w:rPr>
              <w:t>.</w:t>
            </w:r>
            <w:r w:rsidR="00D50975" w:rsidRPr="00995010">
              <w:rPr>
                <w:rFonts w:ascii="Arial" w:hAnsi="Arial" w:cs="Arial"/>
                <w:sz w:val="17"/>
                <w:szCs w:val="17"/>
                <w:lang w:val="es-ES_tradnl"/>
              </w:rPr>
              <w:t>000</w:t>
            </w:r>
          </w:p>
        </w:tc>
        <w:tc>
          <w:tcPr>
            <w:tcW w:w="1577" w:type="dxa"/>
            <w:tcBorders>
              <w:top w:val="single" w:sz="8" w:space="0" w:color="auto"/>
              <w:left w:val="single" w:sz="8" w:space="0" w:color="auto"/>
              <w:bottom w:val="single" w:sz="8" w:space="0" w:color="auto"/>
              <w:right w:val="single" w:sz="8" w:space="0" w:color="auto"/>
            </w:tcBorders>
            <w:shd w:val="clear" w:color="000000" w:fill="FFFFFF"/>
          </w:tcPr>
          <w:p w:rsidR="00D50975" w:rsidRPr="00995010" w:rsidRDefault="008B787E" w:rsidP="00D87C23">
            <w:pPr>
              <w:ind w:left="-18"/>
              <w:rPr>
                <w:rFonts w:ascii="Arial" w:hAnsi="Arial" w:cs="Arial"/>
                <w:sz w:val="17"/>
                <w:szCs w:val="17"/>
                <w:lang w:val="es-ES_tradnl"/>
              </w:rPr>
            </w:pPr>
            <w:r w:rsidRPr="00995010">
              <w:rPr>
                <w:rFonts w:ascii="Arial" w:hAnsi="Arial" w:cs="Arial"/>
                <w:sz w:val="17"/>
                <w:szCs w:val="17"/>
                <w:lang w:val="es-ES_tradnl"/>
              </w:rPr>
              <w:t xml:space="preserve">Recursos internos del MIDES </w:t>
            </w:r>
          </w:p>
        </w:tc>
      </w:tr>
      <w:tr w:rsidR="005C36B7" w:rsidRPr="000D4406" w:rsidTr="00995010">
        <w:trPr>
          <w:trHeight w:val="315"/>
          <w:jc w:val="center"/>
        </w:trPr>
        <w:tc>
          <w:tcPr>
            <w:tcW w:w="7794" w:type="dxa"/>
            <w:tcBorders>
              <w:top w:val="single" w:sz="8" w:space="0" w:color="auto"/>
              <w:left w:val="single" w:sz="8" w:space="0" w:color="auto"/>
              <w:bottom w:val="single" w:sz="8" w:space="0" w:color="auto"/>
              <w:right w:val="single" w:sz="8" w:space="0" w:color="000000"/>
            </w:tcBorders>
            <w:shd w:val="clear" w:color="000000" w:fill="FFFFFF"/>
          </w:tcPr>
          <w:p w:rsidR="005C36B7" w:rsidRPr="00995010" w:rsidRDefault="005C36B7" w:rsidP="002D0E7B">
            <w:pPr>
              <w:rPr>
                <w:rFonts w:ascii="Arial" w:hAnsi="Arial" w:cs="Arial"/>
                <w:sz w:val="17"/>
                <w:szCs w:val="17"/>
                <w:lang w:val="es-ES"/>
              </w:rPr>
            </w:pPr>
            <w:r w:rsidRPr="00995010">
              <w:rPr>
                <w:rFonts w:ascii="Arial" w:hAnsi="Arial" w:cs="Arial"/>
                <w:sz w:val="17"/>
                <w:szCs w:val="17"/>
                <w:lang w:val="es-ES"/>
              </w:rPr>
              <w:t>Revisión de las reglas de operación de la Beca Universal</w:t>
            </w:r>
            <w:r w:rsidR="008B787E" w:rsidRPr="00995010">
              <w:rPr>
                <w:rFonts w:ascii="Arial" w:hAnsi="Arial" w:cs="Arial"/>
                <w:sz w:val="17"/>
                <w:szCs w:val="17"/>
                <w:lang w:val="es-ES_tradnl"/>
              </w:rPr>
              <w:t>, para que incluyan los criterios de priorización establecidos por el MIDES</w:t>
            </w:r>
          </w:p>
        </w:tc>
        <w:tc>
          <w:tcPr>
            <w:tcW w:w="990" w:type="dxa"/>
            <w:tcBorders>
              <w:top w:val="single" w:sz="8" w:space="0" w:color="auto"/>
              <w:left w:val="single" w:sz="8" w:space="0" w:color="auto"/>
              <w:bottom w:val="single" w:sz="8" w:space="0" w:color="auto"/>
              <w:right w:val="single" w:sz="8" w:space="0" w:color="auto"/>
            </w:tcBorders>
            <w:shd w:val="clear" w:color="000000" w:fill="FFFFFF"/>
          </w:tcPr>
          <w:p w:rsidR="005C36B7" w:rsidRPr="00995010" w:rsidRDefault="005C36B7" w:rsidP="00995010">
            <w:pPr>
              <w:jc w:val="right"/>
              <w:rPr>
                <w:rFonts w:ascii="Arial" w:hAnsi="Arial" w:cs="Arial"/>
                <w:sz w:val="17"/>
                <w:szCs w:val="17"/>
                <w:lang w:val="es-ES_tradnl"/>
              </w:rPr>
            </w:pPr>
            <w:r w:rsidRPr="00995010">
              <w:rPr>
                <w:rFonts w:ascii="Arial" w:hAnsi="Arial" w:cs="Arial"/>
                <w:sz w:val="17"/>
                <w:szCs w:val="17"/>
                <w:lang w:val="es-ES_tradnl"/>
              </w:rPr>
              <w:t>10.000</w:t>
            </w:r>
          </w:p>
        </w:tc>
        <w:tc>
          <w:tcPr>
            <w:tcW w:w="1577" w:type="dxa"/>
            <w:tcBorders>
              <w:top w:val="single" w:sz="8" w:space="0" w:color="auto"/>
              <w:left w:val="single" w:sz="8" w:space="0" w:color="auto"/>
              <w:bottom w:val="single" w:sz="8" w:space="0" w:color="auto"/>
              <w:right w:val="single" w:sz="8" w:space="0" w:color="auto"/>
            </w:tcBorders>
            <w:shd w:val="clear" w:color="000000" w:fill="FFFFFF"/>
          </w:tcPr>
          <w:p w:rsidR="005C36B7" w:rsidRPr="00995010" w:rsidRDefault="005C36B7" w:rsidP="00D87C23">
            <w:pPr>
              <w:ind w:left="-18"/>
              <w:rPr>
                <w:rFonts w:ascii="Arial" w:hAnsi="Arial" w:cs="Arial"/>
                <w:sz w:val="17"/>
                <w:szCs w:val="17"/>
                <w:lang w:val="es-ES_tradnl"/>
              </w:rPr>
            </w:pPr>
            <w:r w:rsidRPr="00995010">
              <w:rPr>
                <w:rFonts w:ascii="Arial" w:hAnsi="Arial" w:cs="Arial"/>
                <w:sz w:val="17"/>
                <w:szCs w:val="17"/>
                <w:lang w:val="es-ES_tradnl"/>
              </w:rPr>
              <w:t>Consultoría</w:t>
            </w:r>
          </w:p>
        </w:tc>
      </w:tr>
      <w:tr w:rsidR="005C36B7" w:rsidRPr="000D4406" w:rsidTr="00995010">
        <w:trPr>
          <w:trHeight w:val="315"/>
          <w:jc w:val="center"/>
        </w:trPr>
        <w:tc>
          <w:tcPr>
            <w:tcW w:w="7794" w:type="dxa"/>
            <w:tcBorders>
              <w:top w:val="single" w:sz="8" w:space="0" w:color="auto"/>
              <w:left w:val="single" w:sz="8" w:space="0" w:color="auto"/>
              <w:bottom w:val="single" w:sz="8" w:space="0" w:color="auto"/>
              <w:right w:val="single" w:sz="8" w:space="0" w:color="000000"/>
            </w:tcBorders>
            <w:shd w:val="clear" w:color="000000" w:fill="FFFFFF"/>
          </w:tcPr>
          <w:p w:rsidR="005C36B7" w:rsidRPr="00995010" w:rsidRDefault="008B787E" w:rsidP="002D0E7B">
            <w:pPr>
              <w:rPr>
                <w:rFonts w:ascii="Arial" w:hAnsi="Arial" w:cs="Arial"/>
                <w:sz w:val="17"/>
                <w:szCs w:val="17"/>
                <w:lang w:val="es-ES"/>
              </w:rPr>
            </w:pPr>
            <w:r w:rsidRPr="00995010">
              <w:rPr>
                <w:rFonts w:ascii="Arial" w:hAnsi="Arial" w:cs="Arial"/>
                <w:sz w:val="17"/>
                <w:szCs w:val="17"/>
                <w:lang w:val="es-ES"/>
              </w:rPr>
              <w:t>Informe del MEF que documente que subsidios generalizados por un monto de al menos 20 millones de B./ por año hayan sido re-direccionados a programas de transferencias monetarias del MIDES que han adoptado el nuevo y único mecanismo de identificación de la población en pobreza y pobreza extrema en el país.</w:t>
            </w:r>
          </w:p>
        </w:tc>
        <w:tc>
          <w:tcPr>
            <w:tcW w:w="990" w:type="dxa"/>
            <w:tcBorders>
              <w:top w:val="single" w:sz="8" w:space="0" w:color="auto"/>
              <w:left w:val="single" w:sz="8" w:space="0" w:color="auto"/>
              <w:bottom w:val="single" w:sz="8" w:space="0" w:color="auto"/>
              <w:right w:val="single" w:sz="8" w:space="0" w:color="auto"/>
            </w:tcBorders>
            <w:shd w:val="clear" w:color="000000" w:fill="FFFFFF"/>
          </w:tcPr>
          <w:p w:rsidR="005C36B7" w:rsidRPr="00995010" w:rsidRDefault="005C36B7" w:rsidP="00995010">
            <w:pPr>
              <w:jc w:val="right"/>
              <w:rPr>
                <w:rFonts w:ascii="Arial" w:hAnsi="Arial" w:cs="Arial"/>
                <w:sz w:val="17"/>
                <w:szCs w:val="17"/>
                <w:lang w:val="es-ES_tradnl"/>
              </w:rPr>
            </w:pPr>
            <w:r w:rsidRPr="00995010">
              <w:rPr>
                <w:rFonts w:ascii="Arial" w:hAnsi="Arial" w:cs="Arial"/>
                <w:sz w:val="17"/>
                <w:szCs w:val="17"/>
                <w:lang w:val="es-ES_tradnl"/>
              </w:rPr>
              <w:t>10.000</w:t>
            </w:r>
          </w:p>
        </w:tc>
        <w:tc>
          <w:tcPr>
            <w:tcW w:w="1577" w:type="dxa"/>
            <w:tcBorders>
              <w:top w:val="single" w:sz="8" w:space="0" w:color="auto"/>
              <w:left w:val="single" w:sz="8" w:space="0" w:color="auto"/>
              <w:bottom w:val="single" w:sz="8" w:space="0" w:color="auto"/>
              <w:right w:val="single" w:sz="8" w:space="0" w:color="auto"/>
            </w:tcBorders>
            <w:shd w:val="clear" w:color="000000" w:fill="FFFFFF"/>
          </w:tcPr>
          <w:p w:rsidR="005C36B7" w:rsidRPr="00995010" w:rsidRDefault="008B787E" w:rsidP="00D87C23">
            <w:pPr>
              <w:ind w:left="-18"/>
              <w:rPr>
                <w:rFonts w:ascii="Arial" w:hAnsi="Arial" w:cs="Arial"/>
                <w:sz w:val="17"/>
                <w:szCs w:val="17"/>
                <w:lang w:val="es-ES_tradnl"/>
              </w:rPr>
            </w:pPr>
            <w:r w:rsidRPr="00995010">
              <w:rPr>
                <w:rFonts w:ascii="Arial" w:hAnsi="Arial" w:cs="Arial"/>
                <w:sz w:val="17"/>
                <w:szCs w:val="17"/>
                <w:lang w:val="es-ES_tradnl"/>
              </w:rPr>
              <w:t>Recursos internos del MEF</w:t>
            </w:r>
          </w:p>
        </w:tc>
      </w:tr>
      <w:tr w:rsidR="008B787E" w:rsidRPr="000D4406" w:rsidTr="00995010">
        <w:trPr>
          <w:trHeight w:val="315"/>
          <w:jc w:val="center"/>
        </w:trPr>
        <w:tc>
          <w:tcPr>
            <w:tcW w:w="7794" w:type="dxa"/>
            <w:tcBorders>
              <w:top w:val="single" w:sz="8" w:space="0" w:color="auto"/>
              <w:left w:val="single" w:sz="8" w:space="0" w:color="auto"/>
              <w:bottom w:val="single" w:sz="8" w:space="0" w:color="auto"/>
              <w:right w:val="single" w:sz="8" w:space="0" w:color="000000"/>
            </w:tcBorders>
            <w:shd w:val="clear" w:color="000000" w:fill="FFFFFF"/>
          </w:tcPr>
          <w:p w:rsidR="008B787E" w:rsidRPr="00995010" w:rsidRDefault="008B787E" w:rsidP="002D0E7B">
            <w:pPr>
              <w:rPr>
                <w:rFonts w:ascii="Arial" w:hAnsi="Arial" w:cs="Arial"/>
                <w:sz w:val="17"/>
                <w:szCs w:val="17"/>
                <w:lang w:val="es-ES"/>
              </w:rPr>
            </w:pPr>
            <w:r w:rsidRPr="00995010">
              <w:rPr>
                <w:rFonts w:ascii="Arial" w:hAnsi="Arial" w:cs="Arial"/>
                <w:sz w:val="17"/>
                <w:szCs w:val="17"/>
                <w:lang w:val="es-ES"/>
              </w:rPr>
              <w:t>Informe del MIDES que documente que la Dirección de Inclusión y Desarrollo Social está en funcionamiento</w:t>
            </w:r>
          </w:p>
        </w:tc>
        <w:tc>
          <w:tcPr>
            <w:tcW w:w="990" w:type="dxa"/>
            <w:tcBorders>
              <w:top w:val="single" w:sz="8" w:space="0" w:color="auto"/>
              <w:left w:val="single" w:sz="8" w:space="0" w:color="auto"/>
              <w:bottom w:val="single" w:sz="8" w:space="0" w:color="auto"/>
              <w:right w:val="single" w:sz="8" w:space="0" w:color="auto"/>
            </w:tcBorders>
            <w:shd w:val="clear" w:color="000000" w:fill="FFFFFF"/>
          </w:tcPr>
          <w:p w:rsidR="008B787E" w:rsidRPr="00995010" w:rsidRDefault="008B787E" w:rsidP="00995010">
            <w:pPr>
              <w:jc w:val="right"/>
              <w:rPr>
                <w:rFonts w:ascii="Arial" w:hAnsi="Arial" w:cs="Arial"/>
                <w:sz w:val="17"/>
                <w:szCs w:val="17"/>
                <w:lang w:val="es-ES_tradnl"/>
              </w:rPr>
            </w:pPr>
            <w:r w:rsidRPr="00995010">
              <w:rPr>
                <w:rFonts w:ascii="Arial" w:hAnsi="Arial" w:cs="Arial"/>
                <w:sz w:val="17"/>
                <w:szCs w:val="17"/>
                <w:lang w:val="es-ES_tradnl"/>
              </w:rPr>
              <w:t>5.000</w:t>
            </w:r>
          </w:p>
        </w:tc>
        <w:tc>
          <w:tcPr>
            <w:tcW w:w="1577" w:type="dxa"/>
            <w:tcBorders>
              <w:top w:val="single" w:sz="8" w:space="0" w:color="auto"/>
              <w:left w:val="single" w:sz="8" w:space="0" w:color="auto"/>
              <w:bottom w:val="single" w:sz="8" w:space="0" w:color="auto"/>
              <w:right w:val="single" w:sz="8" w:space="0" w:color="auto"/>
            </w:tcBorders>
            <w:shd w:val="clear" w:color="000000" w:fill="FFFFFF"/>
          </w:tcPr>
          <w:p w:rsidR="008B787E" w:rsidRPr="00995010" w:rsidRDefault="008B787E" w:rsidP="00D87C23">
            <w:pPr>
              <w:ind w:left="-18"/>
              <w:rPr>
                <w:rFonts w:ascii="Arial" w:hAnsi="Arial" w:cs="Arial"/>
                <w:sz w:val="17"/>
                <w:szCs w:val="17"/>
                <w:lang w:val="es-ES_tradnl"/>
              </w:rPr>
            </w:pPr>
            <w:r w:rsidRPr="00995010">
              <w:rPr>
                <w:rFonts w:ascii="Arial" w:hAnsi="Arial" w:cs="Arial"/>
                <w:sz w:val="17"/>
                <w:szCs w:val="17"/>
                <w:lang w:val="es-ES_tradnl"/>
              </w:rPr>
              <w:t>Recursos internos del MIDES</w:t>
            </w:r>
          </w:p>
        </w:tc>
      </w:tr>
      <w:tr w:rsidR="008B787E" w:rsidRPr="000D4406" w:rsidTr="00995010">
        <w:trPr>
          <w:trHeight w:val="315"/>
          <w:jc w:val="center"/>
        </w:trPr>
        <w:tc>
          <w:tcPr>
            <w:tcW w:w="7794" w:type="dxa"/>
            <w:tcBorders>
              <w:top w:val="single" w:sz="8" w:space="0" w:color="auto"/>
              <w:left w:val="single" w:sz="8" w:space="0" w:color="auto"/>
              <w:bottom w:val="single" w:sz="8" w:space="0" w:color="auto"/>
              <w:right w:val="single" w:sz="8" w:space="0" w:color="000000"/>
            </w:tcBorders>
            <w:shd w:val="clear" w:color="000000" w:fill="FFFFFF"/>
          </w:tcPr>
          <w:p w:rsidR="008B787E" w:rsidRPr="00995010" w:rsidRDefault="008B787E" w:rsidP="002D0E7B">
            <w:pPr>
              <w:rPr>
                <w:rFonts w:ascii="Arial" w:hAnsi="Arial" w:cs="Arial"/>
                <w:sz w:val="17"/>
                <w:szCs w:val="17"/>
                <w:lang w:val="es-ES"/>
              </w:rPr>
            </w:pPr>
            <w:r w:rsidRPr="00995010">
              <w:rPr>
                <w:rFonts w:ascii="Arial" w:hAnsi="Arial" w:cs="Arial"/>
                <w:sz w:val="17"/>
                <w:szCs w:val="17"/>
                <w:lang w:val="es-ES"/>
              </w:rPr>
              <w:t>Informe del MIDES que documente los avances en la racionalización de los procesos del Bono Nutricional Alimenticio (BNA) y la RdO</w:t>
            </w:r>
          </w:p>
        </w:tc>
        <w:tc>
          <w:tcPr>
            <w:tcW w:w="990" w:type="dxa"/>
            <w:tcBorders>
              <w:top w:val="single" w:sz="8" w:space="0" w:color="auto"/>
              <w:left w:val="single" w:sz="8" w:space="0" w:color="auto"/>
              <w:bottom w:val="single" w:sz="8" w:space="0" w:color="auto"/>
              <w:right w:val="single" w:sz="8" w:space="0" w:color="auto"/>
            </w:tcBorders>
            <w:shd w:val="clear" w:color="000000" w:fill="FFFFFF"/>
          </w:tcPr>
          <w:p w:rsidR="008B787E" w:rsidRPr="00995010" w:rsidRDefault="008B787E" w:rsidP="00995010">
            <w:pPr>
              <w:jc w:val="right"/>
              <w:rPr>
                <w:rFonts w:ascii="Arial" w:hAnsi="Arial" w:cs="Arial"/>
                <w:sz w:val="17"/>
                <w:szCs w:val="17"/>
                <w:lang w:val="es-ES_tradnl"/>
              </w:rPr>
            </w:pPr>
            <w:r w:rsidRPr="00995010">
              <w:rPr>
                <w:rFonts w:ascii="Arial" w:hAnsi="Arial" w:cs="Arial"/>
                <w:sz w:val="17"/>
                <w:szCs w:val="17"/>
                <w:lang w:val="es-ES_tradnl"/>
              </w:rPr>
              <w:t>5.000</w:t>
            </w:r>
          </w:p>
        </w:tc>
        <w:tc>
          <w:tcPr>
            <w:tcW w:w="1577" w:type="dxa"/>
            <w:tcBorders>
              <w:top w:val="single" w:sz="8" w:space="0" w:color="auto"/>
              <w:left w:val="single" w:sz="8" w:space="0" w:color="auto"/>
              <w:bottom w:val="single" w:sz="8" w:space="0" w:color="auto"/>
              <w:right w:val="single" w:sz="8" w:space="0" w:color="auto"/>
            </w:tcBorders>
            <w:shd w:val="clear" w:color="000000" w:fill="FFFFFF"/>
          </w:tcPr>
          <w:p w:rsidR="008B787E" w:rsidRPr="00995010" w:rsidRDefault="008B787E" w:rsidP="00D87C23">
            <w:pPr>
              <w:ind w:left="-18"/>
              <w:rPr>
                <w:rFonts w:ascii="Arial" w:hAnsi="Arial" w:cs="Arial"/>
                <w:sz w:val="17"/>
                <w:szCs w:val="17"/>
                <w:lang w:val="es-ES_tradnl"/>
              </w:rPr>
            </w:pPr>
            <w:r w:rsidRPr="00995010">
              <w:rPr>
                <w:rFonts w:ascii="Arial" w:hAnsi="Arial" w:cs="Arial"/>
                <w:sz w:val="17"/>
                <w:szCs w:val="17"/>
                <w:lang w:val="es-ES_tradnl"/>
              </w:rPr>
              <w:t>Recursos internos del MIDES</w:t>
            </w:r>
          </w:p>
        </w:tc>
      </w:tr>
      <w:tr w:rsidR="00D8295F" w:rsidRPr="000D4406" w:rsidTr="00995010">
        <w:trPr>
          <w:trHeight w:val="315"/>
          <w:jc w:val="center"/>
        </w:trPr>
        <w:tc>
          <w:tcPr>
            <w:tcW w:w="7794" w:type="dxa"/>
            <w:tcBorders>
              <w:top w:val="single" w:sz="8" w:space="0" w:color="auto"/>
              <w:left w:val="single" w:sz="8" w:space="0" w:color="auto"/>
              <w:bottom w:val="single" w:sz="8" w:space="0" w:color="auto"/>
              <w:right w:val="single" w:sz="8" w:space="0" w:color="000000"/>
            </w:tcBorders>
            <w:shd w:val="clear" w:color="000000" w:fill="FFFFFF"/>
          </w:tcPr>
          <w:p w:rsidR="00D8295F" w:rsidRPr="00995010" w:rsidRDefault="00D8295F" w:rsidP="002D0E7B">
            <w:pPr>
              <w:rPr>
                <w:rFonts w:ascii="Arial" w:hAnsi="Arial" w:cs="Arial"/>
                <w:sz w:val="17"/>
                <w:szCs w:val="17"/>
                <w:lang w:val="es-ES"/>
              </w:rPr>
            </w:pPr>
            <w:r w:rsidRPr="00995010">
              <w:rPr>
                <w:rFonts w:ascii="Arial" w:hAnsi="Arial" w:cs="Arial"/>
                <w:sz w:val="17"/>
                <w:szCs w:val="17"/>
                <w:lang w:val="es-ES"/>
              </w:rPr>
              <w:t>Convenios interinstitucionales entre el MIDES y MINSA y entre el MIDES y MEDUCA en los que se pacte la forma de coordinar la oferta de servicios de salud y de educación, respectivamente para los beneficiarios de los programas del MIDES de forma que se posibilite el cumplimiento de las corresponsabilidades de los beneficiarios</w:t>
            </w:r>
          </w:p>
        </w:tc>
        <w:tc>
          <w:tcPr>
            <w:tcW w:w="990" w:type="dxa"/>
            <w:tcBorders>
              <w:top w:val="single" w:sz="8" w:space="0" w:color="auto"/>
              <w:left w:val="single" w:sz="8" w:space="0" w:color="auto"/>
              <w:bottom w:val="single" w:sz="8" w:space="0" w:color="auto"/>
              <w:right w:val="single" w:sz="8" w:space="0" w:color="auto"/>
            </w:tcBorders>
            <w:shd w:val="clear" w:color="000000" w:fill="FFFFFF"/>
          </w:tcPr>
          <w:p w:rsidR="00D8295F" w:rsidRPr="00995010" w:rsidRDefault="00D8295F" w:rsidP="00995010">
            <w:pPr>
              <w:jc w:val="right"/>
              <w:rPr>
                <w:rFonts w:ascii="Arial" w:hAnsi="Arial" w:cs="Arial"/>
                <w:sz w:val="17"/>
                <w:szCs w:val="17"/>
                <w:lang w:val="es-ES_tradnl"/>
              </w:rPr>
            </w:pPr>
            <w:r w:rsidRPr="00995010">
              <w:rPr>
                <w:rFonts w:ascii="Arial" w:hAnsi="Arial" w:cs="Arial"/>
                <w:sz w:val="17"/>
                <w:szCs w:val="17"/>
                <w:lang w:val="es-ES_tradnl"/>
              </w:rPr>
              <w:t>20.000</w:t>
            </w:r>
          </w:p>
        </w:tc>
        <w:tc>
          <w:tcPr>
            <w:tcW w:w="1577" w:type="dxa"/>
            <w:tcBorders>
              <w:top w:val="single" w:sz="8" w:space="0" w:color="auto"/>
              <w:left w:val="single" w:sz="8" w:space="0" w:color="auto"/>
              <w:bottom w:val="single" w:sz="8" w:space="0" w:color="auto"/>
              <w:right w:val="single" w:sz="8" w:space="0" w:color="auto"/>
            </w:tcBorders>
            <w:shd w:val="clear" w:color="000000" w:fill="FFFFFF"/>
          </w:tcPr>
          <w:p w:rsidR="00D8295F" w:rsidRPr="00995010" w:rsidRDefault="00D8295F" w:rsidP="00D87C23">
            <w:pPr>
              <w:ind w:left="-18"/>
              <w:rPr>
                <w:rFonts w:ascii="Arial" w:hAnsi="Arial" w:cs="Arial"/>
                <w:sz w:val="17"/>
                <w:szCs w:val="17"/>
                <w:lang w:val="es-ES_tradnl"/>
              </w:rPr>
            </w:pPr>
            <w:r w:rsidRPr="00995010">
              <w:rPr>
                <w:rFonts w:ascii="Arial" w:hAnsi="Arial" w:cs="Arial"/>
                <w:sz w:val="17"/>
                <w:szCs w:val="17"/>
                <w:lang w:val="es-ES_tradnl"/>
              </w:rPr>
              <w:t>Recursos internos del MIDES</w:t>
            </w:r>
          </w:p>
        </w:tc>
      </w:tr>
      <w:tr w:rsidR="00D8295F" w:rsidRPr="000D4406" w:rsidTr="00995010">
        <w:trPr>
          <w:trHeight w:val="315"/>
          <w:jc w:val="center"/>
        </w:trPr>
        <w:tc>
          <w:tcPr>
            <w:tcW w:w="7794" w:type="dxa"/>
            <w:tcBorders>
              <w:top w:val="single" w:sz="8" w:space="0" w:color="auto"/>
              <w:left w:val="single" w:sz="8" w:space="0" w:color="auto"/>
              <w:bottom w:val="single" w:sz="8" w:space="0" w:color="auto"/>
              <w:right w:val="single" w:sz="8" w:space="0" w:color="000000"/>
            </w:tcBorders>
            <w:shd w:val="clear" w:color="000000" w:fill="FFFFFF"/>
          </w:tcPr>
          <w:p w:rsidR="00D8295F" w:rsidRPr="00995010" w:rsidRDefault="00D8295F" w:rsidP="002D0E7B">
            <w:pPr>
              <w:rPr>
                <w:rFonts w:ascii="Arial" w:hAnsi="Arial" w:cs="Arial"/>
                <w:sz w:val="17"/>
                <w:szCs w:val="17"/>
                <w:lang w:val="es-ES"/>
              </w:rPr>
            </w:pPr>
            <w:r w:rsidRPr="00995010">
              <w:rPr>
                <w:rFonts w:ascii="Arial" w:hAnsi="Arial" w:cs="Arial"/>
                <w:sz w:val="17"/>
                <w:szCs w:val="17"/>
                <w:lang w:val="es-ES"/>
              </w:rPr>
              <w:t>Informe del MIDES conteniendo las propuestas de rediseño de la estructura de la trasferencia monetaria de la RdO, que incluya al menos una de las siguientes variables: número de personas, ciclo educativo, nivel de pobreza</w:t>
            </w:r>
          </w:p>
        </w:tc>
        <w:tc>
          <w:tcPr>
            <w:tcW w:w="990" w:type="dxa"/>
            <w:tcBorders>
              <w:top w:val="single" w:sz="8" w:space="0" w:color="auto"/>
              <w:left w:val="single" w:sz="8" w:space="0" w:color="auto"/>
              <w:bottom w:val="single" w:sz="8" w:space="0" w:color="auto"/>
              <w:right w:val="single" w:sz="8" w:space="0" w:color="auto"/>
            </w:tcBorders>
            <w:shd w:val="clear" w:color="000000" w:fill="FFFFFF"/>
          </w:tcPr>
          <w:p w:rsidR="00D8295F" w:rsidRPr="00995010" w:rsidRDefault="00D8295F" w:rsidP="00995010">
            <w:pPr>
              <w:jc w:val="right"/>
              <w:rPr>
                <w:rFonts w:ascii="Arial" w:hAnsi="Arial" w:cs="Arial"/>
                <w:sz w:val="17"/>
                <w:szCs w:val="17"/>
                <w:lang w:val="es-ES_tradnl"/>
              </w:rPr>
            </w:pPr>
            <w:r w:rsidRPr="00995010">
              <w:rPr>
                <w:rFonts w:ascii="Arial" w:hAnsi="Arial" w:cs="Arial"/>
                <w:sz w:val="17"/>
                <w:szCs w:val="17"/>
                <w:lang w:val="es-ES_tradnl"/>
              </w:rPr>
              <w:t>10.000</w:t>
            </w:r>
          </w:p>
        </w:tc>
        <w:tc>
          <w:tcPr>
            <w:tcW w:w="1577" w:type="dxa"/>
            <w:tcBorders>
              <w:top w:val="single" w:sz="8" w:space="0" w:color="auto"/>
              <w:left w:val="single" w:sz="8" w:space="0" w:color="auto"/>
              <w:bottom w:val="single" w:sz="8" w:space="0" w:color="auto"/>
              <w:right w:val="single" w:sz="8" w:space="0" w:color="auto"/>
            </w:tcBorders>
            <w:shd w:val="clear" w:color="000000" w:fill="FFFFFF"/>
          </w:tcPr>
          <w:p w:rsidR="00D8295F" w:rsidRPr="00995010" w:rsidRDefault="00D8295F" w:rsidP="00D87C23">
            <w:pPr>
              <w:ind w:left="-18"/>
              <w:rPr>
                <w:rFonts w:ascii="Arial" w:hAnsi="Arial" w:cs="Arial"/>
                <w:sz w:val="17"/>
                <w:szCs w:val="17"/>
                <w:lang w:val="es-ES_tradnl"/>
              </w:rPr>
            </w:pPr>
            <w:r w:rsidRPr="00995010">
              <w:rPr>
                <w:rFonts w:ascii="Arial" w:hAnsi="Arial" w:cs="Arial"/>
                <w:sz w:val="17"/>
                <w:szCs w:val="17"/>
                <w:lang w:val="es-ES_tradnl"/>
              </w:rPr>
              <w:t>Recursos internos del MEF</w:t>
            </w:r>
          </w:p>
        </w:tc>
      </w:tr>
      <w:tr w:rsidR="00D8295F" w:rsidRPr="000D4406" w:rsidTr="00995010">
        <w:trPr>
          <w:trHeight w:val="315"/>
          <w:jc w:val="center"/>
        </w:trPr>
        <w:tc>
          <w:tcPr>
            <w:tcW w:w="7794" w:type="dxa"/>
            <w:tcBorders>
              <w:top w:val="single" w:sz="8" w:space="0" w:color="auto"/>
              <w:left w:val="single" w:sz="8" w:space="0" w:color="auto"/>
              <w:bottom w:val="single" w:sz="8" w:space="0" w:color="auto"/>
              <w:right w:val="single" w:sz="8" w:space="0" w:color="000000"/>
            </w:tcBorders>
            <w:shd w:val="clear" w:color="000000" w:fill="FFFFFF"/>
          </w:tcPr>
          <w:p w:rsidR="00D8295F" w:rsidRPr="00995010" w:rsidRDefault="00D8295F" w:rsidP="002D0E7B">
            <w:pPr>
              <w:rPr>
                <w:rFonts w:ascii="Arial" w:hAnsi="Arial" w:cs="Arial"/>
                <w:sz w:val="17"/>
                <w:szCs w:val="17"/>
                <w:lang w:val="es-ES"/>
              </w:rPr>
            </w:pPr>
            <w:r w:rsidRPr="00995010">
              <w:rPr>
                <w:rFonts w:ascii="Arial" w:hAnsi="Arial" w:cs="Arial"/>
                <w:sz w:val="17"/>
                <w:szCs w:val="17"/>
                <w:lang w:val="es-ES"/>
              </w:rPr>
              <w:t>Informe de MINSA que documente que para al menos 20.000 niños o madres gestantes se está utilizando la Libreta del Niño</w:t>
            </w:r>
          </w:p>
        </w:tc>
        <w:tc>
          <w:tcPr>
            <w:tcW w:w="990" w:type="dxa"/>
            <w:tcBorders>
              <w:top w:val="single" w:sz="8" w:space="0" w:color="auto"/>
              <w:left w:val="single" w:sz="8" w:space="0" w:color="auto"/>
              <w:bottom w:val="single" w:sz="8" w:space="0" w:color="auto"/>
              <w:right w:val="single" w:sz="8" w:space="0" w:color="auto"/>
            </w:tcBorders>
            <w:shd w:val="clear" w:color="000000" w:fill="FFFFFF"/>
          </w:tcPr>
          <w:p w:rsidR="00D8295F" w:rsidRPr="00995010" w:rsidRDefault="00D8295F" w:rsidP="00995010">
            <w:pPr>
              <w:jc w:val="right"/>
              <w:rPr>
                <w:rFonts w:ascii="Arial" w:hAnsi="Arial" w:cs="Arial"/>
                <w:sz w:val="17"/>
                <w:szCs w:val="17"/>
                <w:lang w:val="es-ES_tradnl"/>
              </w:rPr>
            </w:pPr>
            <w:r w:rsidRPr="00995010">
              <w:rPr>
                <w:rFonts w:ascii="Arial" w:hAnsi="Arial" w:cs="Arial"/>
                <w:sz w:val="17"/>
                <w:szCs w:val="17"/>
                <w:lang w:val="es-ES_tradnl"/>
              </w:rPr>
              <w:t>5.000</w:t>
            </w:r>
          </w:p>
        </w:tc>
        <w:tc>
          <w:tcPr>
            <w:tcW w:w="1577" w:type="dxa"/>
            <w:tcBorders>
              <w:top w:val="single" w:sz="8" w:space="0" w:color="auto"/>
              <w:left w:val="single" w:sz="8" w:space="0" w:color="auto"/>
              <w:bottom w:val="single" w:sz="8" w:space="0" w:color="auto"/>
              <w:right w:val="single" w:sz="8" w:space="0" w:color="auto"/>
            </w:tcBorders>
            <w:shd w:val="clear" w:color="000000" w:fill="FFFFFF"/>
          </w:tcPr>
          <w:p w:rsidR="00D8295F" w:rsidRPr="00995010" w:rsidRDefault="00D8295F" w:rsidP="00D87C23">
            <w:pPr>
              <w:ind w:left="-18"/>
              <w:rPr>
                <w:rFonts w:ascii="Arial" w:hAnsi="Arial" w:cs="Arial"/>
                <w:sz w:val="17"/>
                <w:szCs w:val="17"/>
                <w:lang w:val="es-ES_tradnl"/>
              </w:rPr>
            </w:pPr>
            <w:r w:rsidRPr="00995010">
              <w:rPr>
                <w:rFonts w:ascii="Arial" w:hAnsi="Arial" w:cs="Arial"/>
                <w:sz w:val="17"/>
                <w:szCs w:val="17"/>
                <w:lang w:val="es-ES_tradnl"/>
              </w:rPr>
              <w:t>Recursos internos del MINSA</w:t>
            </w:r>
          </w:p>
        </w:tc>
      </w:tr>
      <w:tr w:rsidR="00D8295F" w:rsidRPr="000D4406" w:rsidTr="00995010">
        <w:trPr>
          <w:trHeight w:val="315"/>
          <w:jc w:val="center"/>
        </w:trPr>
        <w:tc>
          <w:tcPr>
            <w:tcW w:w="7794" w:type="dxa"/>
            <w:tcBorders>
              <w:top w:val="single" w:sz="8" w:space="0" w:color="auto"/>
              <w:left w:val="single" w:sz="8" w:space="0" w:color="auto"/>
              <w:bottom w:val="single" w:sz="8" w:space="0" w:color="auto"/>
              <w:right w:val="single" w:sz="8" w:space="0" w:color="000000"/>
            </w:tcBorders>
            <w:shd w:val="clear" w:color="000000" w:fill="FFFFFF"/>
          </w:tcPr>
          <w:p w:rsidR="00D8295F" w:rsidRPr="00995010" w:rsidRDefault="00CC1AAA" w:rsidP="002D0E7B">
            <w:pPr>
              <w:rPr>
                <w:rFonts w:ascii="Arial" w:hAnsi="Arial" w:cs="Arial"/>
                <w:sz w:val="17"/>
                <w:szCs w:val="17"/>
                <w:lang w:val="es-ES"/>
              </w:rPr>
            </w:pPr>
            <w:r>
              <w:rPr>
                <w:rFonts w:ascii="Arial" w:hAnsi="Arial" w:cs="Arial"/>
                <w:sz w:val="18"/>
                <w:szCs w:val="18"/>
                <w:lang w:val="es-ES"/>
              </w:rPr>
              <w:t xml:space="preserve">Manual de Procedimientos </w:t>
            </w:r>
            <w:r w:rsidR="00D8295F" w:rsidRPr="00995010">
              <w:rPr>
                <w:rFonts w:ascii="Arial" w:hAnsi="Arial" w:cs="Arial"/>
                <w:sz w:val="17"/>
                <w:szCs w:val="17"/>
                <w:lang w:val="es-ES"/>
              </w:rPr>
              <w:t>de COIF</w:t>
            </w:r>
          </w:p>
        </w:tc>
        <w:tc>
          <w:tcPr>
            <w:tcW w:w="990" w:type="dxa"/>
            <w:tcBorders>
              <w:top w:val="single" w:sz="8" w:space="0" w:color="auto"/>
              <w:left w:val="single" w:sz="8" w:space="0" w:color="auto"/>
              <w:bottom w:val="single" w:sz="8" w:space="0" w:color="auto"/>
              <w:right w:val="single" w:sz="8" w:space="0" w:color="auto"/>
            </w:tcBorders>
            <w:shd w:val="clear" w:color="000000" w:fill="FFFFFF"/>
          </w:tcPr>
          <w:p w:rsidR="00D8295F" w:rsidRPr="00995010" w:rsidRDefault="00D8295F" w:rsidP="00995010">
            <w:pPr>
              <w:jc w:val="right"/>
              <w:rPr>
                <w:rFonts w:ascii="Arial" w:hAnsi="Arial" w:cs="Arial"/>
                <w:sz w:val="17"/>
                <w:szCs w:val="17"/>
                <w:lang w:val="es-ES_tradnl"/>
              </w:rPr>
            </w:pPr>
            <w:r w:rsidRPr="00995010">
              <w:rPr>
                <w:rFonts w:ascii="Arial" w:hAnsi="Arial" w:cs="Arial"/>
                <w:sz w:val="17"/>
                <w:szCs w:val="17"/>
                <w:lang w:val="es-ES_tradnl"/>
              </w:rPr>
              <w:t>20.000</w:t>
            </w:r>
          </w:p>
        </w:tc>
        <w:tc>
          <w:tcPr>
            <w:tcW w:w="1577" w:type="dxa"/>
            <w:tcBorders>
              <w:top w:val="single" w:sz="8" w:space="0" w:color="auto"/>
              <w:left w:val="single" w:sz="8" w:space="0" w:color="auto"/>
              <w:bottom w:val="single" w:sz="8" w:space="0" w:color="auto"/>
              <w:right w:val="single" w:sz="8" w:space="0" w:color="auto"/>
            </w:tcBorders>
            <w:shd w:val="clear" w:color="000000" w:fill="FFFFFF"/>
          </w:tcPr>
          <w:p w:rsidR="00D8295F" w:rsidRPr="00995010" w:rsidRDefault="00D8295F" w:rsidP="00D87C23">
            <w:pPr>
              <w:ind w:left="-18"/>
              <w:rPr>
                <w:rFonts w:ascii="Arial" w:hAnsi="Arial" w:cs="Arial"/>
                <w:sz w:val="17"/>
                <w:szCs w:val="17"/>
                <w:lang w:val="es-ES_tradnl"/>
              </w:rPr>
            </w:pPr>
            <w:r w:rsidRPr="00995010">
              <w:rPr>
                <w:rFonts w:ascii="Arial" w:hAnsi="Arial" w:cs="Arial"/>
                <w:sz w:val="17"/>
                <w:szCs w:val="17"/>
                <w:lang w:val="es-ES_tradnl"/>
              </w:rPr>
              <w:t>Recursos internos del MIDES</w:t>
            </w:r>
          </w:p>
        </w:tc>
      </w:tr>
      <w:tr w:rsidR="00D8295F" w:rsidRPr="000D4406" w:rsidTr="00995010">
        <w:trPr>
          <w:trHeight w:val="430"/>
          <w:jc w:val="center"/>
        </w:trPr>
        <w:tc>
          <w:tcPr>
            <w:tcW w:w="7794" w:type="dxa"/>
            <w:tcBorders>
              <w:top w:val="single" w:sz="8" w:space="0" w:color="auto"/>
              <w:left w:val="single" w:sz="8" w:space="0" w:color="auto"/>
              <w:bottom w:val="single" w:sz="4" w:space="0" w:color="auto"/>
              <w:right w:val="single" w:sz="8" w:space="0" w:color="000000"/>
            </w:tcBorders>
            <w:shd w:val="clear" w:color="000000" w:fill="FFFFFF"/>
          </w:tcPr>
          <w:p w:rsidR="00D8295F" w:rsidRPr="00995010" w:rsidRDefault="00291382" w:rsidP="002D0E7B">
            <w:pPr>
              <w:rPr>
                <w:rFonts w:ascii="Arial" w:hAnsi="Arial" w:cs="Arial"/>
                <w:sz w:val="17"/>
                <w:szCs w:val="17"/>
                <w:lang w:val="es-ES"/>
              </w:rPr>
            </w:pPr>
            <w:r w:rsidRPr="00995010">
              <w:rPr>
                <w:rFonts w:ascii="Arial" w:hAnsi="Arial" w:cs="Arial"/>
                <w:sz w:val="17"/>
                <w:szCs w:val="17"/>
                <w:lang w:val="es-ES"/>
              </w:rPr>
              <w:t>Misiones</w:t>
            </w:r>
            <w:r w:rsidR="00D8295F" w:rsidRPr="00995010">
              <w:rPr>
                <w:rFonts w:ascii="Arial" w:hAnsi="Arial" w:cs="Arial"/>
                <w:sz w:val="17"/>
                <w:szCs w:val="17"/>
                <w:lang w:val="es-ES"/>
              </w:rPr>
              <w:t xml:space="preserve"> de supervisión (d</w:t>
            </w:r>
            <w:r w:rsidR="00D8295F" w:rsidRPr="00995010">
              <w:rPr>
                <w:rFonts w:ascii="Arial" w:hAnsi="Arial" w:cs="Arial"/>
                <w:sz w:val="17"/>
                <w:szCs w:val="17"/>
                <w:lang w:val="es-ES_tradnl"/>
              </w:rPr>
              <w:t>os misiones de supervisión con la participación de aproximadamente 15  miembros del equipo MIDES, 5 del equipo MEF, 2 especialistas del BID desde Washington D.C. y 7 participantes del equipo BID en Panamá</w:t>
            </w:r>
            <w:r w:rsidR="00D8295F" w:rsidRPr="00995010">
              <w:rPr>
                <w:rFonts w:ascii="Arial" w:hAnsi="Arial" w:cs="Arial"/>
                <w:sz w:val="17"/>
                <w:szCs w:val="17"/>
                <w:lang w:val="es-ES"/>
              </w:rPr>
              <w:t>)</w:t>
            </w:r>
          </w:p>
        </w:tc>
        <w:tc>
          <w:tcPr>
            <w:tcW w:w="990" w:type="dxa"/>
            <w:tcBorders>
              <w:top w:val="single" w:sz="8" w:space="0" w:color="auto"/>
              <w:left w:val="single" w:sz="8" w:space="0" w:color="auto"/>
              <w:bottom w:val="single" w:sz="4" w:space="0" w:color="auto"/>
              <w:right w:val="single" w:sz="8" w:space="0" w:color="auto"/>
            </w:tcBorders>
            <w:shd w:val="clear" w:color="000000" w:fill="FFFFFF"/>
          </w:tcPr>
          <w:p w:rsidR="00D8295F" w:rsidRPr="00995010" w:rsidRDefault="00D8295F" w:rsidP="00995010">
            <w:pPr>
              <w:jc w:val="right"/>
              <w:rPr>
                <w:rFonts w:ascii="Arial" w:hAnsi="Arial" w:cs="Arial"/>
                <w:sz w:val="17"/>
                <w:szCs w:val="17"/>
                <w:lang w:val="es-ES_tradnl"/>
              </w:rPr>
            </w:pPr>
            <w:r w:rsidRPr="00995010">
              <w:rPr>
                <w:rFonts w:ascii="Arial" w:hAnsi="Arial" w:cs="Arial"/>
                <w:sz w:val="17"/>
                <w:szCs w:val="17"/>
                <w:lang w:val="es-ES_tradnl"/>
              </w:rPr>
              <w:t>15.000</w:t>
            </w:r>
          </w:p>
        </w:tc>
        <w:tc>
          <w:tcPr>
            <w:tcW w:w="1577" w:type="dxa"/>
            <w:tcBorders>
              <w:top w:val="single" w:sz="8" w:space="0" w:color="auto"/>
              <w:left w:val="single" w:sz="8" w:space="0" w:color="auto"/>
              <w:bottom w:val="single" w:sz="4" w:space="0" w:color="auto"/>
              <w:right w:val="single" w:sz="8" w:space="0" w:color="auto"/>
            </w:tcBorders>
            <w:shd w:val="clear" w:color="000000" w:fill="FFFFFF"/>
          </w:tcPr>
          <w:p w:rsidR="00D8295F" w:rsidRPr="00995010" w:rsidRDefault="00D8295F" w:rsidP="00D87C23">
            <w:pPr>
              <w:ind w:left="-18"/>
              <w:rPr>
                <w:rFonts w:ascii="Arial" w:hAnsi="Arial" w:cs="Arial"/>
                <w:sz w:val="17"/>
                <w:szCs w:val="17"/>
                <w:lang w:val="es-ES_tradnl"/>
              </w:rPr>
            </w:pPr>
            <w:r w:rsidRPr="00995010">
              <w:rPr>
                <w:rFonts w:ascii="Arial" w:hAnsi="Arial" w:cs="Arial"/>
                <w:sz w:val="17"/>
                <w:szCs w:val="17"/>
                <w:lang w:val="es-ES_tradnl"/>
              </w:rPr>
              <w:t>BID</w:t>
            </w:r>
          </w:p>
        </w:tc>
      </w:tr>
      <w:tr w:rsidR="00D8295F" w:rsidRPr="000D4406" w:rsidTr="00995010">
        <w:trPr>
          <w:trHeight w:val="179"/>
          <w:jc w:val="center"/>
        </w:trPr>
        <w:tc>
          <w:tcPr>
            <w:tcW w:w="7794" w:type="dxa"/>
            <w:tcBorders>
              <w:top w:val="single" w:sz="4" w:space="0" w:color="auto"/>
              <w:left w:val="single" w:sz="4" w:space="0" w:color="auto"/>
              <w:bottom w:val="single" w:sz="4" w:space="0" w:color="auto"/>
            </w:tcBorders>
            <w:shd w:val="clear" w:color="auto" w:fill="BFBFBF" w:themeFill="background1" w:themeFillShade="BF"/>
            <w:hideMark/>
          </w:tcPr>
          <w:p w:rsidR="00D8295F" w:rsidRPr="00F24195" w:rsidRDefault="00D8295F" w:rsidP="002D0E7B">
            <w:pPr>
              <w:jc w:val="right"/>
              <w:rPr>
                <w:rFonts w:ascii="Arial" w:hAnsi="Arial" w:cs="Arial"/>
                <w:b/>
                <w:sz w:val="18"/>
                <w:szCs w:val="18"/>
                <w:lang w:val="es-ES_tradnl"/>
              </w:rPr>
            </w:pPr>
            <w:r w:rsidRPr="00F24195">
              <w:rPr>
                <w:rFonts w:ascii="Arial" w:hAnsi="Arial" w:cs="Arial"/>
                <w:b/>
                <w:sz w:val="18"/>
                <w:szCs w:val="18"/>
                <w:lang w:val="es-ES_tradnl"/>
              </w:rPr>
              <w:t>Total</w:t>
            </w:r>
          </w:p>
        </w:tc>
        <w:tc>
          <w:tcPr>
            <w:tcW w:w="2567" w:type="dxa"/>
            <w:gridSpan w:val="2"/>
            <w:tcBorders>
              <w:top w:val="single" w:sz="4" w:space="0" w:color="auto"/>
              <w:bottom w:val="single" w:sz="4" w:space="0" w:color="auto"/>
              <w:right w:val="single" w:sz="4" w:space="0" w:color="auto"/>
            </w:tcBorders>
            <w:shd w:val="clear" w:color="auto" w:fill="BFBFBF" w:themeFill="background1" w:themeFillShade="BF"/>
          </w:tcPr>
          <w:p w:rsidR="00D8295F" w:rsidRPr="00F24195" w:rsidRDefault="00D8295F" w:rsidP="00995010">
            <w:pPr>
              <w:jc w:val="right"/>
              <w:rPr>
                <w:rFonts w:ascii="Arial" w:hAnsi="Arial" w:cs="Arial"/>
                <w:b/>
                <w:sz w:val="18"/>
                <w:szCs w:val="18"/>
                <w:lang w:val="es-ES_tradnl"/>
              </w:rPr>
            </w:pPr>
            <w:r w:rsidRPr="00F24195">
              <w:rPr>
                <w:rFonts w:ascii="Arial" w:hAnsi="Arial" w:cs="Arial"/>
                <w:b/>
                <w:sz w:val="18"/>
                <w:szCs w:val="18"/>
                <w:lang w:val="es-ES_tradnl"/>
              </w:rPr>
              <w:t>12</w:t>
            </w:r>
            <w:r w:rsidR="001021FB" w:rsidRPr="00F24195">
              <w:rPr>
                <w:rFonts w:ascii="Arial" w:hAnsi="Arial" w:cs="Arial"/>
                <w:b/>
                <w:sz w:val="18"/>
                <w:szCs w:val="18"/>
                <w:lang w:val="es-ES_tradnl"/>
              </w:rPr>
              <w:t>0</w:t>
            </w:r>
            <w:r w:rsidRPr="00F24195">
              <w:rPr>
                <w:rFonts w:ascii="Arial" w:hAnsi="Arial" w:cs="Arial"/>
                <w:b/>
                <w:sz w:val="18"/>
                <w:szCs w:val="18"/>
                <w:lang w:val="es-ES_tradnl"/>
              </w:rPr>
              <w:t>.000</w:t>
            </w:r>
          </w:p>
        </w:tc>
      </w:tr>
    </w:tbl>
    <w:p w:rsidR="007C7217" w:rsidRDefault="007C7217" w:rsidP="007C7217">
      <w:pPr>
        <w:pStyle w:val="Paragraph"/>
        <w:keepNext/>
        <w:tabs>
          <w:tab w:val="clear" w:pos="720"/>
        </w:tabs>
        <w:spacing w:after="0"/>
        <w:rPr>
          <w:rFonts w:ascii="Arial" w:hAnsi="Arial" w:cs="Arial"/>
          <w:b/>
          <w:sz w:val="22"/>
          <w:szCs w:val="22"/>
          <w:lang w:val="es-ES"/>
        </w:rPr>
      </w:pPr>
    </w:p>
    <w:p w:rsidR="00446E5B" w:rsidRDefault="00446E5B" w:rsidP="007C7217">
      <w:pPr>
        <w:pStyle w:val="Paragraph"/>
        <w:keepNext/>
        <w:tabs>
          <w:tab w:val="clear" w:pos="720"/>
        </w:tabs>
        <w:spacing w:after="0"/>
        <w:rPr>
          <w:rFonts w:ascii="Arial" w:hAnsi="Arial" w:cs="Arial"/>
          <w:i/>
          <w:sz w:val="22"/>
          <w:szCs w:val="22"/>
          <w:u w:val="single"/>
          <w:lang w:val="es-ES"/>
        </w:rPr>
      </w:pPr>
    </w:p>
    <w:p w:rsidR="00446E5B" w:rsidRDefault="00446E5B" w:rsidP="007C7217">
      <w:pPr>
        <w:pStyle w:val="Paragraph"/>
        <w:keepNext/>
        <w:tabs>
          <w:tab w:val="clear" w:pos="720"/>
        </w:tabs>
        <w:spacing w:after="0"/>
        <w:rPr>
          <w:rFonts w:ascii="Arial" w:hAnsi="Arial" w:cs="Arial"/>
          <w:i/>
          <w:sz w:val="22"/>
          <w:szCs w:val="22"/>
          <w:u w:val="single"/>
          <w:lang w:val="es-ES"/>
        </w:rPr>
      </w:pPr>
    </w:p>
    <w:p w:rsidR="00446E5B" w:rsidRDefault="00446E5B" w:rsidP="007C7217">
      <w:pPr>
        <w:pStyle w:val="Paragraph"/>
        <w:keepNext/>
        <w:tabs>
          <w:tab w:val="clear" w:pos="720"/>
        </w:tabs>
        <w:spacing w:after="0"/>
        <w:rPr>
          <w:rFonts w:ascii="Arial" w:hAnsi="Arial" w:cs="Arial"/>
          <w:i/>
          <w:sz w:val="22"/>
          <w:szCs w:val="22"/>
          <w:u w:val="single"/>
          <w:lang w:val="es-ES"/>
        </w:rPr>
      </w:pPr>
    </w:p>
    <w:p w:rsidR="00446E5B" w:rsidRDefault="00446E5B" w:rsidP="00446E5B">
      <w:pPr>
        <w:pStyle w:val="Paragraph"/>
        <w:keepNext/>
        <w:tabs>
          <w:tab w:val="clear" w:pos="720"/>
        </w:tabs>
        <w:spacing w:after="0"/>
        <w:ind w:left="0" w:firstLine="0"/>
        <w:rPr>
          <w:rFonts w:ascii="Arial" w:hAnsi="Arial" w:cs="Arial"/>
          <w:i/>
          <w:sz w:val="22"/>
          <w:szCs w:val="22"/>
          <w:u w:val="single"/>
          <w:lang w:val="es-ES"/>
        </w:rPr>
        <w:sectPr w:rsidR="00446E5B" w:rsidSect="00413B35">
          <w:headerReference w:type="even" r:id="rId11"/>
          <w:headerReference w:type="default" r:id="rId12"/>
          <w:headerReference w:type="first" r:id="rId13"/>
          <w:footerReference w:type="first" r:id="rId14"/>
          <w:pgSz w:w="12240" w:h="15840" w:code="1"/>
          <w:pgMar w:top="1152" w:right="907" w:bottom="1152" w:left="1440" w:header="720" w:footer="720" w:gutter="0"/>
          <w:cols w:space="720"/>
          <w:docGrid w:linePitch="326"/>
        </w:sectPr>
      </w:pPr>
    </w:p>
    <w:p w:rsidR="00C253A6" w:rsidRPr="006121F4" w:rsidRDefault="00C253A6" w:rsidP="00455D21">
      <w:pPr>
        <w:pStyle w:val="Paragraph"/>
        <w:numPr>
          <w:ilvl w:val="0"/>
          <w:numId w:val="1"/>
        </w:numPr>
        <w:spacing w:before="0" w:after="0"/>
        <w:rPr>
          <w:rFonts w:ascii="Arial" w:hAnsi="Arial" w:cs="Arial"/>
          <w:b/>
          <w:sz w:val="22"/>
          <w:szCs w:val="22"/>
          <w:lang w:val="es-ES"/>
        </w:rPr>
      </w:pPr>
      <w:r w:rsidRPr="006121F4">
        <w:rPr>
          <w:rFonts w:ascii="Arial" w:hAnsi="Arial" w:cs="Arial"/>
          <w:b/>
          <w:sz w:val="22"/>
          <w:szCs w:val="22"/>
          <w:lang w:val="es-ES"/>
        </w:rPr>
        <w:lastRenderedPageBreak/>
        <w:t>Evaluación</w:t>
      </w:r>
    </w:p>
    <w:p w:rsidR="00AF1863" w:rsidRPr="006121F4" w:rsidRDefault="00AF1863" w:rsidP="002D0E7B">
      <w:pPr>
        <w:keepNext/>
        <w:rPr>
          <w:rFonts w:ascii="Arial" w:hAnsi="Arial" w:cs="Arial"/>
          <w:lang w:val="es-ES"/>
        </w:rPr>
      </w:pPr>
    </w:p>
    <w:p w:rsidR="00DF3F20" w:rsidRPr="006121F4" w:rsidRDefault="00C253A6" w:rsidP="002D0E7B">
      <w:pPr>
        <w:pStyle w:val="Paragraph"/>
        <w:tabs>
          <w:tab w:val="clear" w:pos="720"/>
        </w:tabs>
        <w:spacing w:before="0" w:after="0"/>
        <w:ind w:left="0" w:firstLine="0"/>
        <w:rPr>
          <w:rFonts w:ascii="Arial" w:hAnsi="Arial" w:cs="Arial"/>
          <w:sz w:val="22"/>
          <w:szCs w:val="22"/>
          <w:highlight w:val="yellow"/>
          <w:lang w:val="es-ES"/>
        </w:rPr>
      </w:pPr>
      <w:r w:rsidRPr="006121F4">
        <w:rPr>
          <w:rFonts w:ascii="Arial" w:hAnsi="Arial" w:cs="Arial"/>
          <w:sz w:val="22"/>
          <w:szCs w:val="22"/>
          <w:lang w:val="es-ES"/>
        </w:rPr>
        <w:t xml:space="preserve">La evaluación de las medidas de política acordadas se dará en dos ámbitos. Por un lado, se dará seguimiento a los productos e indicadores de resultados y de </w:t>
      </w:r>
      <w:r w:rsidR="00524825" w:rsidRPr="006121F4">
        <w:rPr>
          <w:rFonts w:ascii="Arial" w:hAnsi="Arial" w:cs="Arial"/>
          <w:sz w:val="22"/>
          <w:szCs w:val="22"/>
          <w:lang w:val="es-ES"/>
        </w:rPr>
        <w:t>impacto</w:t>
      </w:r>
      <w:r w:rsidRPr="006121F4">
        <w:rPr>
          <w:rFonts w:ascii="Arial" w:hAnsi="Arial" w:cs="Arial"/>
          <w:sz w:val="22"/>
          <w:szCs w:val="22"/>
          <w:lang w:val="es-ES"/>
        </w:rPr>
        <w:t xml:space="preserve"> que han sido definidos en la </w:t>
      </w:r>
      <w:hyperlink r:id="rId15" w:history="1">
        <w:r w:rsidR="005C09A8" w:rsidRPr="00855853">
          <w:rPr>
            <w:rStyle w:val="Hyperlink"/>
            <w:rFonts w:ascii="Arial" w:hAnsi="Arial" w:cs="Arial"/>
            <w:sz w:val="22"/>
            <w:szCs w:val="22"/>
            <w:lang w:val="es-ES"/>
          </w:rPr>
          <w:t>Matriz de Resultados</w:t>
        </w:r>
      </w:hyperlink>
      <w:r w:rsidRPr="006121F4">
        <w:rPr>
          <w:rFonts w:ascii="Arial" w:hAnsi="Arial" w:cs="Arial"/>
          <w:sz w:val="22"/>
          <w:szCs w:val="22"/>
          <w:lang w:val="es-ES"/>
        </w:rPr>
        <w:t>.</w:t>
      </w:r>
      <w:r w:rsidR="00DF3F20" w:rsidRPr="006121F4">
        <w:rPr>
          <w:rFonts w:ascii="Arial" w:hAnsi="Arial" w:cs="Arial"/>
          <w:sz w:val="22"/>
          <w:szCs w:val="22"/>
          <w:lang w:val="es-ES"/>
        </w:rPr>
        <w:t xml:space="preserve"> Asimismo, se han definido como medidas de política en el </w:t>
      </w:r>
      <w:r w:rsidR="005C09A8" w:rsidRPr="006121F4">
        <w:rPr>
          <w:rFonts w:ascii="Arial" w:hAnsi="Arial" w:cs="Arial"/>
          <w:sz w:val="22"/>
          <w:szCs w:val="22"/>
          <w:lang w:val="es-ES"/>
        </w:rPr>
        <w:t>C</w:t>
      </w:r>
      <w:r w:rsidR="00DF3F20" w:rsidRPr="006121F4">
        <w:rPr>
          <w:rFonts w:ascii="Arial" w:hAnsi="Arial" w:cs="Arial"/>
          <w:sz w:val="22"/>
          <w:szCs w:val="22"/>
          <w:lang w:val="es-ES"/>
        </w:rPr>
        <w:t>omponente 3 de la acumulación de capital humano la incorporación de estándares de calidad de la atención integral p</w:t>
      </w:r>
      <w:r w:rsidR="00FC1E18" w:rsidRPr="006121F4">
        <w:rPr>
          <w:rFonts w:ascii="Arial" w:hAnsi="Arial" w:cs="Arial"/>
          <w:sz w:val="22"/>
          <w:szCs w:val="22"/>
          <w:lang w:val="es-ES"/>
        </w:rPr>
        <w:t>ara niños atendidos en los COIF</w:t>
      </w:r>
      <w:r w:rsidR="00D43DE5" w:rsidRPr="006121F4">
        <w:rPr>
          <w:rFonts w:ascii="Arial" w:hAnsi="Arial" w:cs="Arial"/>
          <w:sz w:val="22"/>
          <w:szCs w:val="22"/>
          <w:lang w:val="es-ES"/>
        </w:rPr>
        <w:t>, lo cual será sujeto a una evaluación de impacto</w:t>
      </w:r>
      <w:r w:rsidR="00DF3F20" w:rsidRPr="006121F4">
        <w:rPr>
          <w:rFonts w:ascii="Arial" w:hAnsi="Arial" w:cs="Arial"/>
          <w:sz w:val="22"/>
          <w:szCs w:val="22"/>
          <w:lang w:val="es-ES"/>
        </w:rPr>
        <w:t xml:space="preserve">. </w:t>
      </w:r>
      <w:r w:rsidR="00B61E97" w:rsidRPr="006121F4">
        <w:rPr>
          <w:rFonts w:ascii="Arial" w:hAnsi="Arial" w:cs="Arial"/>
          <w:sz w:val="22"/>
          <w:szCs w:val="22"/>
          <w:lang w:val="es-ES"/>
        </w:rPr>
        <w:t>Todos los indicadores de producto, resultado e impacto discutidos abajo son específicos, medibles, obtenibles, relevantes y delimitados en el tiempo (SMART, por sus siglas en inglés).</w:t>
      </w:r>
    </w:p>
    <w:p w:rsidR="00DF3F20" w:rsidRPr="006121F4" w:rsidRDefault="00DF3F20" w:rsidP="002D0E7B">
      <w:pPr>
        <w:rPr>
          <w:rFonts w:ascii="Arial" w:hAnsi="Arial" w:cs="Arial"/>
          <w:highlight w:val="yellow"/>
          <w:lang w:val="es-ES"/>
        </w:rPr>
      </w:pPr>
    </w:p>
    <w:p w:rsidR="00B61E97" w:rsidRPr="006121F4" w:rsidRDefault="00A33B62" w:rsidP="002D0E7B">
      <w:pPr>
        <w:pStyle w:val="Paragraph"/>
        <w:tabs>
          <w:tab w:val="clear" w:pos="720"/>
        </w:tabs>
        <w:spacing w:before="0" w:after="0"/>
        <w:ind w:left="0" w:firstLine="0"/>
        <w:rPr>
          <w:rFonts w:ascii="Arial" w:hAnsi="Arial" w:cs="Arial"/>
          <w:sz w:val="22"/>
          <w:szCs w:val="22"/>
          <w:lang w:val="es-ES"/>
        </w:rPr>
      </w:pPr>
      <w:r w:rsidRPr="006121F4">
        <w:rPr>
          <w:rFonts w:ascii="Arial" w:hAnsi="Arial" w:cs="Arial"/>
          <w:i/>
          <w:sz w:val="22"/>
          <w:szCs w:val="22"/>
          <w:lang w:val="es-ES"/>
        </w:rPr>
        <w:t>Indicadores de Producto</w:t>
      </w:r>
      <w:r w:rsidRPr="006121F4">
        <w:rPr>
          <w:rFonts w:ascii="Arial" w:hAnsi="Arial" w:cs="Arial"/>
          <w:sz w:val="22"/>
          <w:szCs w:val="22"/>
          <w:lang w:val="es-ES"/>
        </w:rPr>
        <w:t>.</w:t>
      </w:r>
      <w:r w:rsidR="006C1073" w:rsidRPr="006121F4">
        <w:rPr>
          <w:rFonts w:ascii="Arial" w:hAnsi="Arial" w:cs="Arial"/>
          <w:sz w:val="22"/>
          <w:szCs w:val="22"/>
          <w:lang w:val="es-ES"/>
        </w:rPr>
        <w:t xml:space="preserve"> </w:t>
      </w:r>
      <w:r w:rsidR="00B61E97" w:rsidRPr="006121F4">
        <w:rPr>
          <w:rFonts w:ascii="Arial" w:hAnsi="Arial" w:cs="Arial"/>
          <w:sz w:val="22"/>
          <w:szCs w:val="22"/>
          <w:lang w:val="es-ES"/>
        </w:rPr>
        <w:t xml:space="preserve">Los productos corresponden a los </w:t>
      </w:r>
      <w:hyperlink r:id="rId16" w:history="1">
        <w:r w:rsidR="00855853" w:rsidRPr="00855853">
          <w:rPr>
            <w:rStyle w:val="Hyperlink"/>
            <w:rFonts w:ascii="Arial" w:hAnsi="Arial" w:cs="Arial"/>
            <w:sz w:val="22"/>
            <w:szCs w:val="22"/>
            <w:lang w:val="es-ES"/>
          </w:rPr>
          <w:t>M</w:t>
        </w:r>
        <w:r w:rsidR="00B61E97" w:rsidRPr="00855853">
          <w:rPr>
            <w:rStyle w:val="Hyperlink"/>
            <w:rFonts w:ascii="Arial" w:hAnsi="Arial" w:cs="Arial"/>
            <w:sz w:val="22"/>
            <w:szCs w:val="22"/>
            <w:lang w:val="es-ES"/>
          </w:rPr>
          <w:t xml:space="preserve">edios de </w:t>
        </w:r>
        <w:r w:rsidR="00855853" w:rsidRPr="00855853">
          <w:rPr>
            <w:rStyle w:val="Hyperlink"/>
            <w:rFonts w:ascii="Arial" w:hAnsi="Arial" w:cs="Arial"/>
            <w:sz w:val="22"/>
            <w:szCs w:val="22"/>
            <w:lang w:val="es-ES"/>
          </w:rPr>
          <w:t>V</w:t>
        </w:r>
        <w:r w:rsidR="00B61E97" w:rsidRPr="00855853">
          <w:rPr>
            <w:rStyle w:val="Hyperlink"/>
            <w:rFonts w:ascii="Arial" w:hAnsi="Arial" w:cs="Arial"/>
            <w:sz w:val="22"/>
            <w:szCs w:val="22"/>
            <w:lang w:val="es-ES"/>
          </w:rPr>
          <w:t>erificación</w:t>
        </w:r>
      </w:hyperlink>
      <w:r w:rsidR="00B61E97" w:rsidRPr="006121F4">
        <w:rPr>
          <w:rFonts w:ascii="Arial" w:hAnsi="Arial" w:cs="Arial"/>
          <w:sz w:val="22"/>
          <w:szCs w:val="22"/>
          <w:lang w:val="es-ES"/>
        </w:rPr>
        <w:t xml:space="preserve"> de las medidas de políticas que definen la primera operación de la serie programática. Incluyen, entre otros</w:t>
      </w:r>
      <w:r w:rsidR="001D7DEC">
        <w:rPr>
          <w:rFonts w:ascii="Arial" w:hAnsi="Arial" w:cs="Arial"/>
          <w:sz w:val="22"/>
          <w:szCs w:val="22"/>
          <w:lang w:val="es-ES"/>
        </w:rPr>
        <w:t>, los informes descriptos en la Tabla 1.</w:t>
      </w:r>
    </w:p>
    <w:p w:rsidR="00FA1D38" w:rsidRPr="006121F4" w:rsidRDefault="00FA1D38" w:rsidP="002D0E7B">
      <w:pPr>
        <w:keepNext/>
        <w:jc w:val="both"/>
        <w:rPr>
          <w:rFonts w:ascii="Arial" w:hAnsi="Arial" w:cs="Arial"/>
          <w:sz w:val="22"/>
          <w:szCs w:val="22"/>
          <w:lang w:val="es-ES"/>
        </w:rPr>
      </w:pPr>
    </w:p>
    <w:p w:rsidR="004A28D2" w:rsidRPr="006121F4" w:rsidRDefault="00D33F1C" w:rsidP="002D0E7B">
      <w:pPr>
        <w:pStyle w:val="Paragraph"/>
        <w:tabs>
          <w:tab w:val="clear" w:pos="720"/>
        </w:tabs>
        <w:spacing w:before="0" w:after="0"/>
        <w:ind w:left="0" w:firstLine="0"/>
        <w:rPr>
          <w:rFonts w:ascii="Arial" w:hAnsi="Arial" w:cs="Arial"/>
          <w:sz w:val="22"/>
          <w:szCs w:val="22"/>
          <w:lang w:val="es-ES"/>
        </w:rPr>
      </w:pPr>
      <w:r w:rsidRPr="006121F4">
        <w:rPr>
          <w:rFonts w:ascii="Arial" w:hAnsi="Arial" w:cs="Arial"/>
          <w:i/>
          <w:sz w:val="22"/>
          <w:szCs w:val="22"/>
          <w:lang w:val="es-ES"/>
        </w:rPr>
        <w:t>Indicadores de Resultado</w:t>
      </w:r>
      <w:r w:rsidRPr="006121F4">
        <w:rPr>
          <w:rFonts w:ascii="Arial" w:hAnsi="Arial" w:cs="Arial"/>
          <w:sz w:val="22"/>
          <w:szCs w:val="22"/>
          <w:lang w:val="es-ES"/>
        </w:rPr>
        <w:t xml:space="preserve">. </w:t>
      </w:r>
      <w:r w:rsidR="00070BB8" w:rsidRPr="006121F4">
        <w:rPr>
          <w:rFonts w:ascii="Arial" w:hAnsi="Arial" w:cs="Arial"/>
          <w:sz w:val="22"/>
          <w:szCs w:val="22"/>
          <w:lang w:val="es-ES"/>
        </w:rPr>
        <w:t>Por medio de los productos, se espera lograr una mejora substancial en la calidad de la focalización de los PTMC (RdO, 120 a los 65, Ángel Guardián, y Beca Universal). Más específicamente, se espera aumentar la cobertura de los PTMC entre los pobres y reducir su filtración a los no-pobres. L</w:t>
      </w:r>
      <w:r w:rsidR="004A28D2" w:rsidRPr="006121F4">
        <w:rPr>
          <w:rFonts w:ascii="Arial" w:hAnsi="Arial" w:cs="Arial"/>
          <w:sz w:val="22"/>
          <w:szCs w:val="22"/>
          <w:lang w:val="es-ES"/>
        </w:rPr>
        <w:t xml:space="preserve">a medición de </w:t>
      </w:r>
      <w:r w:rsidR="00070BB8" w:rsidRPr="006121F4">
        <w:rPr>
          <w:rFonts w:ascii="Arial" w:hAnsi="Arial" w:cs="Arial"/>
          <w:sz w:val="22"/>
          <w:szCs w:val="22"/>
          <w:lang w:val="es-ES"/>
        </w:rPr>
        <w:t xml:space="preserve">cobertura y filtración de los PTMC se basará en datos de las encuestas de propósitos </w:t>
      </w:r>
      <w:r w:rsidR="005767F2" w:rsidRPr="006121F4">
        <w:rPr>
          <w:rFonts w:ascii="Arial" w:hAnsi="Arial" w:cs="Arial"/>
          <w:sz w:val="22"/>
          <w:szCs w:val="22"/>
          <w:lang w:val="es-ES"/>
        </w:rPr>
        <w:t xml:space="preserve">múltiples </w:t>
      </w:r>
      <w:r w:rsidR="00070BB8" w:rsidRPr="006121F4">
        <w:rPr>
          <w:rFonts w:ascii="Arial" w:hAnsi="Arial" w:cs="Arial"/>
          <w:sz w:val="22"/>
          <w:szCs w:val="22"/>
          <w:lang w:val="es-ES"/>
        </w:rPr>
        <w:t xml:space="preserve">y mercados laborales llevadas a cabo cada año por el INEC, y en variables de ingreso per-cápita y líneas de pobreza proporcionadas por el MEF. Cobertura se define cómo el ratio entre número de individuos </w:t>
      </w:r>
      <w:r w:rsidR="00904934" w:rsidRPr="006121F4">
        <w:rPr>
          <w:rFonts w:ascii="Arial" w:hAnsi="Arial" w:cs="Arial"/>
          <w:sz w:val="22"/>
          <w:szCs w:val="22"/>
          <w:lang w:val="es-ES"/>
        </w:rPr>
        <w:t xml:space="preserve">que viven en hogares de la población objetivo que reciben beneficios del programa, y número total de individuos que viven en hogares de la población objetivo. La población objetivo es: (i) hogares pobres extremos con niños, para la RdO; (ii) hogares pobres con adultos mayores para 120 a los 65; (iii) hogares pobres extremos con un individuo con discapacidad severa para el Ángel Guardián. También se incluye un indicador de cobertura para la Beca Universal porque, aún si este programa </w:t>
      </w:r>
      <w:r w:rsidR="00B664D1" w:rsidRPr="006121F4">
        <w:rPr>
          <w:rFonts w:ascii="Arial" w:hAnsi="Arial" w:cs="Arial"/>
          <w:sz w:val="22"/>
          <w:szCs w:val="22"/>
          <w:lang w:val="es-ES"/>
        </w:rPr>
        <w:t>tiene vocación</w:t>
      </w:r>
      <w:r w:rsidR="00904934" w:rsidRPr="006121F4">
        <w:rPr>
          <w:rFonts w:ascii="Arial" w:hAnsi="Arial" w:cs="Arial"/>
          <w:sz w:val="22"/>
          <w:szCs w:val="22"/>
          <w:lang w:val="es-ES"/>
        </w:rPr>
        <w:t xml:space="preserve"> universal, se espera que la introducción de criterios de priorización aumente la cobertura entre los pobres. La filtración se define cómo el porcentaje de individuos beneficiarios del PTMC (contando todos los miembros del hogar) que no son pobres extremos (para RdO y Ángel Guardián) o pobres en general (para 120 a los 65). Los</w:t>
      </w:r>
      <w:r w:rsidR="00FC019F" w:rsidRPr="006121F4">
        <w:rPr>
          <w:rFonts w:ascii="Arial" w:hAnsi="Arial" w:cs="Arial"/>
          <w:sz w:val="22"/>
          <w:szCs w:val="22"/>
          <w:lang w:val="es-ES"/>
        </w:rPr>
        <w:t xml:space="preserve"> cálculos</w:t>
      </w:r>
      <w:r w:rsidR="00B664D1" w:rsidRPr="006121F4">
        <w:rPr>
          <w:rFonts w:ascii="Arial" w:hAnsi="Arial" w:cs="Arial"/>
          <w:sz w:val="22"/>
          <w:szCs w:val="22"/>
          <w:lang w:val="es-ES"/>
        </w:rPr>
        <w:t xml:space="preserve"> para la estimación de cobertura y filtración</w:t>
      </w:r>
      <w:r w:rsidR="00FC019F" w:rsidRPr="006121F4">
        <w:rPr>
          <w:rFonts w:ascii="Arial" w:hAnsi="Arial" w:cs="Arial"/>
          <w:sz w:val="22"/>
          <w:szCs w:val="22"/>
          <w:lang w:val="es-ES"/>
        </w:rPr>
        <w:t xml:space="preserve"> </w:t>
      </w:r>
      <w:r w:rsidR="00904934" w:rsidRPr="006121F4">
        <w:rPr>
          <w:rFonts w:ascii="Arial" w:hAnsi="Arial" w:cs="Arial"/>
          <w:sz w:val="22"/>
          <w:szCs w:val="22"/>
          <w:lang w:val="es-ES"/>
        </w:rPr>
        <w:t>serán apoyados por el BID</w:t>
      </w:r>
      <w:r w:rsidR="001D7DEC">
        <w:rPr>
          <w:rFonts w:ascii="Arial" w:hAnsi="Arial" w:cs="Arial"/>
          <w:sz w:val="22"/>
          <w:szCs w:val="22"/>
          <w:lang w:val="es-ES"/>
        </w:rPr>
        <w:t xml:space="preserve"> (como parte del informe de terminación del proyecto)</w:t>
      </w:r>
      <w:r w:rsidR="00FC019F" w:rsidRPr="006121F4">
        <w:rPr>
          <w:rFonts w:ascii="Arial" w:hAnsi="Arial" w:cs="Arial"/>
          <w:sz w:val="22"/>
          <w:szCs w:val="22"/>
          <w:lang w:val="es-ES"/>
        </w:rPr>
        <w:t>.</w:t>
      </w:r>
      <w:r w:rsidR="00AA7554" w:rsidRPr="006121F4">
        <w:rPr>
          <w:rFonts w:ascii="Arial" w:hAnsi="Arial" w:cs="Arial"/>
          <w:sz w:val="22"/>
          <w:szCs w:val="22"/>
          <w:lang w:val="es-ES"/>
        </w:rPr>
        <w:t xml:space="preserve"> </w:t>
      </w:r>
    </w:p>
    <w:p w:rsidR="003E730D" w:rsidRPr="006121F4" w:rsidRDefault="003E730D" w:rsidP="002D0E7B">
      <w:pPr>
        <w:rPr>
          <w:rFonts w:ascii="Arial" w:hAnsi="Arial" w:cs="Arial"/>
          <w:lang w:val="es-ES"/>
        </w:rPr>
      </w:pPr>
    </w:p>
    <w:p w:rsidR="004D01A9" w:rsidRPr="006121F4" w:rsidRDefault="003E730D" w:rsidP="002D0E7B">
      <w:pPr>
        <w:pStyle w:val="Paragraph"/>
        <w:tabs>
          <w:tab w:val="clear" w:pos="720"/>
        </w:tabs>
        <w:spacing w:before="0" w:after="0"/>
        <w:ind w:left="0" w:firstLine="0"/>
        <w:rPr>
          <w:rFonts w:ascii="Arial" w:hAnsi="Arial" w:cs="Arial"/>
          <w:sz w:val="22"/>
          <w:szCs w:val="22"/>
          <w:lang w:val="es-ES"/>
        </w:rPr>
      </w:pPr>
      <w:r w:rsidRPr="006121F4">
        <w:rPr>
          <w:rFonts w:ascii="Arial" w:hAnsi="Arial" w:cs="Arial"/>
          <w:i/>
          <w:sz w:val="22"/>
          <w:szCs w:val="22"/>
          <w:lang w:val="es-ES"/>
        </w:rPr>
        <w:t xml:space="preserve">Indicadores de Impacto. </w:t>
      </w:r>
      <w:r w:rsidR="00AE7A5A" w:rsidRPr="006121F4">
        <w:rPr>
          <w:rFonts w:ascii="Arial" w:hAnsi="Arial" w:cs="Arial"/>
          <w:sz w:val="22"/>
          <w:szCs w:val="22"/>
          <w:lang w:val="es-ES"/>
        </w:rPr>
        <w:t xml:space="preserve">El impacto de la mejor focalización de los PTMC es una reducción de la pobreza </w:t>
      </w:r>
      <w:r w:rsidR="002A1D99" w:rsidRPr="006121F4">
        <w:rPr>
          <w:rFonts w:ascii="Arial" w:hAnsi="Arial" w:cs="Arial"/>
          <w:sz w:val="22"/>
          <w:szCs w:val="22"/>
          <w:lang w:val="es-ES"/>
        </w:rPr>
        <w:t>extrema y general</w:t>
      </w:r>
      <w:r w:rsidR="00AE7A5A" w:rsidRPr="006121F4">
        <w:rPr>
          <w:rFonts w:ascii="Arial" w:hAnsi="Arial" w:cs="Arial"/>
          <w:sz w:val="22"/>
          <w:szCs w:val="22"/>
          <w:lang w:val="es-ES"/>
        </w:rPr>
        <w:t>.</w:t>
      </w:r>
      <w:r w:rsidR="002A1D99" w:rsidRPr="006121F4">
        <w:rPr>
          <w:rFonts w:ascii="Arial" w:hAnsi="Arial" w:cs="Arial"/>
          <w:sz w:val="22"/>
          <w:szCs w:val="22"/>
          <w:lang w:val="es-ES"/>
        </w:rPr>
        <w:t xml:space="preserve"> Más específicamente, se espera que la su</w:t>
      </w:r>
      <w:r w:rsidR="004D01A9" w:rsidRPr="006121F4">
        <w:rPr>
          <w:rFonts w:ascii="Arial" w:hAnsi="Arial" w:cs="Arial"/>
          <w:sz w:val="22"/>
          <w:szCs w:val="22"/>
          <w:lang w:val="es-ES"/>
        </w:rPr>
        <w:t>b</w:t>
      </w:r>
      <w:r w:rsidR="002A1D99" w:rsidRPr="006121F4">
        <w:rPr>
          <w:rFonts w:ascii="Arial" w:hAnsi="Arial" w:cs="Arial"/>
          <w:sz w:val="22"/>
          <w:szCs w:val="22"/>
          <w:lang w:val="es-ES"/>
        </w:rPr>
        <w:t>stitución de actuales beneficiarios no-pobres con nuevos beneficiarios pobres extremos o moderados lleve a una reducción de la pobreza extrema en 0,5 puntos porcentuales, y de la pobreza general en 0,</w:t>
      </w:r>
      <w:r w:rsidR="007B69BC" w:rsidRPr="006121F4">
        <w:rPr>
          <w:rFonts w:ascii="Arial" w:hAnsi="Arial" w:cs="Arial"/>
          <w:sz w:val="22"/>
          <w:szCs w:val="22"/>
          <w:lang w:val="es-ES"/>
        </w:rPr>
        <w:t>6</w:t>
      </w:r>
      <w:r w:rsidR="002A1D99" w:rsidRPr="006121F4">
        <w:rPr>
          <w:rFonts w:ascii="Arial" w:hAnsi="Arial" w:cs="Arial"/>
          <w:sz w:val="22"/>
          <w:szCs w:val="22"/>
          <w:lang w:val="es-ES"/>
        </w:rPr>
        <w:t xml:space="preserve"> puntos porcentuales. Ex-post, esto se podrá simular con base en datos de la encuesta de propósitos </w:t>
      </w:r>
      <w:r w:rsidR="007B69BC" w:rsidRPr="006121F4">
        <w:rPr>
          <w:rFonts w:ascii="Arial" w:hAnsi="Arial" w:cs="Arial"/>
          <w:sz w:val="22"/>
          <w:szCs w:val="22"/>
          <w:lang w:val="es-ES"/>
        </w:rPr>
        <w:t>múltiples</w:t>
      </w:r>
      <w:r w:rsidR="002A1D99" w:rsidRPr="006121F4">
        <w:rPr>
          <w:rFonts w:ascii="Arial" w:hAnsi="Arial" w:cs="Arial"/>
          <w:sz w:val="22"/>
          <w:szCs w:val="22"/>
          <w:lang w:val="es-ES"/>
        </w:rPr>
        <w:t xml:space="preserve"> o de la encuesta de mercados laborales, comparando la situación observada (que ya inclu</w:t>
      </w:r>
      <w:r w:rsidR="004D01A9" w:rsidRPr="006121F4">
        <w:rPr>
          <w:rFonts w:ascii="Arial" w:hAnsi="Arial" w:cs="Arial"/>
          <w:sz w:val="22"/>
          <w:szCs w:val="22"/>
          <w:lang w:val="es-ES"/>
        </w:rPr>
        <w:t>irá</w:t>
      </w:r>
      <w:r w:rsidR="002A1D99" w:rsidRPr="006121F4">
        <w:rPr>
          <w:rFonts w:ascii="Arial" w:hAnsi="Arial" w:cs="Arial"/>
          <w:sz w:val="22"/>
          <w:szCs w:val="22"/>
          <w:lang w:val="es-ES"/>
        </w:rPr>
        <w:t xml:space="preserve"> los resultados de la refocalización), con el contrafactual en que la asignación de los PTMC repli</w:t>
      </w:r>
      <w:r w:rsidR="004D01A9" w:rsidRPr="006121F4">
        <w:rPr>
          <w:rFonts w:ascii="Arial" w:hAnsi="Arial" w:cs="Arial"/>
          <w:sz w:val="22"/>
          <w:szCs w:val="22"/>
          <w:lang w:val="es-ES"/>
        </w:rPr>
        <w:t>que</w:t>
      </w:r>
      <w:r w:rsidR="002A1D99" w:rsidRPr="006121F4">
        <w:rPr>
          <w:rFonts w:ascii="Arial" w:hAnsi="Arial" w:cs="Arial"/>
          <w:sz w:val="22"/>
          <w:szCs w:val="22"/>
          <w:lang w:val="es-ES"/>
        </w:rPr>
        <w:t xml:space="preserve"> la calidad de la focalización observada en el año base (2014).</w:t>
      </w:r>
    </w:p>
    <w:p w:rsidR="00B475DC" w:rsidRPr="006121F4" w:rsidRDefault="00B475DC" w:rsidP="002D0E7B">
      <w:pPr>
        <w:pStyle w:val="Paragraph"/>
        <w:tabs>
          <w:tab w:val="clear" w:pos="720"/>
        </w:tabs>
        <w:spacing w:before="0" w:after="0"/>
        <w:ind w:left="0" w:firstLine="0"/>
        <w:rPr>
          <w:rFonts w:ascii="Arial" w:hAnsi="Arial" w:cs="Arial"/>
          <w:sz w:val="22"/>
          <w:szCs w:val="22"/>
          <w:lang w:val="es-ES"/>
        </w:rPr>
      </w:pPr>
    </w:p>
    <w:p w:rsidR="004D01A9" w:rsidRDefault="004D01A9" w:rsidP="002D0E7B">
      <w:pPr>
        <w:pStyle w:val="Paragraph"/>
        <w:tabs>
          <w:tab w:val="clear" w:pos="720"/>
        </w:tabs>
        <w:spacing w:before="0" w:after="0"/>
        <w:ind w:left="0" w:firstLine="0"/>
        <w:rPr>
          <w:rFonts w:ascii="Arial" w:hAnsi="Arial" w:cs="Arial"/>
          <w:sz w:val="22"/>
          <w:szCs w:val="22"/>
          <w:lang w:val="es-ES"/>
        </w:rPr>
      </w:pPr>
      <w:r w:rsidRPr="006121F4">
        <w:rPr>
          <w:rFonts w:ascii="Arial" w:hAnsi="Arial" w:cs="Arial"/>
          <w:sz w:val="22"/>
          <w:szCs w:val="22"/>
          <w:lang w:val="es-ES"/>
        </w:rPr>
        <w:t xml:space="preserve">Es importante explicar que el valor de la incidencia de la pobreza extrema y general </w:t>
      </w:r>
      <w:r w:rsidR="001F1464" w:rsidRPr="006121F4">
        <w:rPr>
          <w:rFonts w:ascii="Arial" w:hAnsi="Arial" w:cs="Arial"/>
          <w:sz w:val="22"/>
          <w:szCs w:val="22"/>
          <w:lang w:val="es-ES"/>
        </w:rPr>
        <w:t>estimado para 2019 (6,5% y 16,</w:t>
      </w:r>
      <w:r w:rsidR="007B69BC" w:rsidRPr="006121F4">
        <w:rPr>
          <w:rFonts w:ascii="Arial" w:hAnsi="Arial" w:cs="Arial"/>
          <w:sz w:val="22"/>
          <w:szCs w:val="22"/>
          <w:lang w:val="es-ES"/>
        </w:rPr>
        <w:t>7</w:t>
      </w:r>
      <w:r w:rsidR="001F1464" w:rsidRPr="006121F4">
        <w:rPr>
          <w:rFonts w:ascii="Arial" w:hAnsi="Arial" w:cs="Arial"/>
          <w:sz w:val="22"/>
          <w:szCs w:val="22"/>
          <w:lang w:val="es-ES"/>
        </w:rPr>
        <w:t xml:space="preserve">% respectivamente) y reportado en la matriz de resultados es el </w:t>
      </w:r>
      <w:r w:rsidR="007B69BC" w:rsidRPr="006121F4">
        <w:rPr>
          <w:rFonts w:ascii="Arial" w:hAnsi="Arial" w:cs="Arial"/>
          <w:sz w:val="22"/>
          <w:szCs w:val="22"/>
          <w:lang w:val="es-ES"/>
        </w:rPr>
        <w:t>derivado</w:t>
      </w:r>
      <w:r w:rsidR="001F1464" w:rsidRPr="006121F4">
        <w:rPr>
          <w:rFonts w:ascii="Arial" w:hAnsi="Arial" w:cs="Arial"/>
          <w:sz w:val="22"/>
          <w:szCs w:val="22"/>
          <w:lang w:val="es-ES"/>
        </w:rPr>
        <w:t xml:space="preserve"> de la combinación de crecimiento económico y refocalización del gasto en PTMC. Con base en datos de la encuesta de mercados laborales de agosto de 2013, se estima que un crecimiento del ingreso per-</w:t>
      </w:r>
      <w:r w:rsidR="007B69BC" w:rsidRPr="006121F4">
        <w:rPr>
          <w:rFonts w:ascii="Arial" w:hAnsi="Arial" w:cs="Arial"/>
          <w:sz w:val="22"/>
          <w:szCs w:val="22"/>
          <w:lang w:val="es-ES"/>
        </w:rPr>
        <w:t>cápita</w:t>
      </w:r>
      <w:r w:rsidR="001F1464" w:rsidRPr="006121F4">
        <w:rPr>
          <w:rFonts w:ascii="Arial" w:hAnsi="Arial" w:cs="Arial"/>
          <w:sz w:val="22"/>
          <w:szCs w:val="22"/>
          <w:lang w:val="es-ES"/>
        </w:rPr>
        <w:t xml:space="preserve"> de 5% por año lleve a tasas de pobreza extrema y general de 7% y 17,3% en 2019. A esto se suma la reducción de estas tasas en 0,5 y 0,</w:t>
      </w:r>
      <w:r w:rsidR="007B69BC" w:rsidRPr="006121F4">
        <w:rPr>
          <w:rFonts w:ascii="Arial" w:hAnsi="Arial" w:cs="Arial"/>
          <w:sz w:val="22"/>
          <w:szCs w:val="22"/>
          <w:lang w:val="es-ES"/>
        </w:rPr>
        <w:t>6</w:t>
      </w:r>
      <w:r w:rsidR="001F1464" w:rsidRPr="006121F4">
        <w:rPr>
          <w:rFonts w:ascii="Arial" w:hAnsi="Arial" w:cs="Arial"/>
          <w:sz w:val="22"/>
          <w:szCs w:val="22"/>
          <w:lang w:val="es-ES"/>
        </w:rPr>
        <w:t xml:space="preserve"> puntos porcentuales cómo resultados de la refocalización.</w:t>
      </w:r>
    </w:p>
    <w:p w:rsidR="001D7DEC" w:rsidRPr="006121F4" w:rsidRDefault="001D7DEC" w:rsidP="002D0E7B">
      <w:pPr>
        <w:pStyle w:val="Paragraph"/>
        <w:tabs>
          <w:tab w:val="clear" w:pos="720"/>
        </w:tabs>
        <w:spacing w:before="0" w:after="0"/>
        <w:ind w:left="0" w:firstLine="0"/>
        <w:rPr>
          <w:rFonts w:ascii="Arial" w:hAnsi="Arial" w:cs="Arial"/>
          <w:sz w:val="22"/>
          <w:szCs w:val="22"/>
          <w:lang w:val="es-ES"/>
        </w:rPr>
      </w:pPr>
    </w:p>
    <w:p w:rsidR="003E730D" w:rsidRPr="006121F4" w:rsidRDefault="007B69BC" w:rsidP="002D0E7B">
      <w:pPr>
        <w:pStyle w:val="Paragraph"/>
        <w:tabs>
          <w:tab w:val="clear" w:pos="720"/>
        </w:tabs>
        <w:spacing w:before="0" w:after="0"/>
        <w:ind w:left="0" w:firstLine="0"/>
        <w:rPr>
          <w:rFonts w:ascii="Arial" w:hAnsi="Arial" w:cs="Arial"/>
          <w:sz w:val="22"/>
          <w:szCs w:val="22"/>
          <w:lang w:val="es-ES"/>
        </w:rPr>
      </w:pPr>
      <w:r w:rsidRPr="006121F4">
        <w:rPr>
          <w:rFonts w:ascii="Arial" w:hAnsi="Arial" w:cs="Arial"/>
          <w:sz w:val="22"/>
          <w:szCs w:val="22"/>
          <w:lang w:val="es-ES"/>
        </w:rPr>
        <w:t xml:space="preserve">Se espera que las medidas de políticas en materia de atención a la primera infancia produzcan impactos en desarrollo infantil temprano (DIT) para los participantes en los Centros de Desarrollo </w:t>
      </w:r>
      <w:r w:rsidRPr="006121F4">
        <w:rPr>
          <w:rFonts w:ascii="Arial" w:hAnsi="Arial" w:cs="Arial"/>
          <w:sz w:val="22"/>
          <w:szCs w:val="22"/>
          <w:lang w:val="es-ES"/>
        </w:rPr>
        <w:lastRenderedPageBreak/>
        <w:t xml:space="preserve">Infantil y Familiar (COIF). Estos serán el objeto de una evaluación de impacto, que será </w:t>
      </w:r>
      <w:r w:rsidR="00AE7A5A" w:rsidRPr="006121F4">
        <w:rPr>
          <w:rFonts w:ascii="Arial" w:hAnsi="Arial" w:cs="Arial"/>
          <w:sz w:val="22"/>
          <w:szCs w:val="22"/>
          <w:lang w:val="es-ES"/>
        </w:rPr>
        <w:t>financiada por la operación PN-L1105</w:t>
      </w:r>
      <w:r w:rsidRPr="006121F4">
        <w:rPr>
          <w:rFonts w:ascii="Arial" w:hAnsi="Arial" w:cs="Arial"/>
          <w:sz w:val="22"/>
          <w:szCs w:val="22"/>
          <w:lang w:val="es-ES"/>
        </w:rPr>
        <w:t xml:space="preserve"> y que se describe en la próxima sección.</w:t>
      </w:r>
    </w:p>
    <w:p w:rsidR="00D87C23" w:rsidRDefault="00D87C23" w:rsidP="002D0E7B">
      <w:pPr>
        <w:rPr>
          <w:rFonts w:ascii="Arial" w:hAnsi="Arial" w:cs="Arial"/>
          <w:lang w:val="es-ES"/>
        </w:rPr>
      </w:pPr>
    </w:p>
    <w:p w:rsidR="00756087" w:rsidRPr="006121F4" w:rsidRDefault="00F557F3" w:rsidP="002D0E7B">
      <w:pPr>
        <w:pStyle w:val="Paragraph"/>
        <w:tabs>
          <w:tab w:val="clear" w:pos="720"/>
        </w:tabs>
        <w:spacing w:before="0" w:after="0"/>
        <w:ind w:left="0" w:firstLine="0"/>
        <w:rPr>
          <w:rFonts w:ascii="Arial" w:hAnsi="Arial" w:cs="Arial"/>
          <w:b/>
          <w:sz w:val="22"/>
          <w:szCs w:val="22"/>
          <w:u w:val="single"/>
          <w:lang w:val="es-ES"/>
        </w:rPr>
      </w:pPr>
      <w:r w:rsidRPr="006121F4">
        <w:rPr>
          <w:rFonts w:ascii="Arial" w:hAnsi="Arial" w:cs="Arial"/>
          <w:b/>
          <w:sz w:val="22"/>
          <w:szCs w:val="22"/>
          <w:u w:val="single"/>
          <w:lang w:val="es-ES"/>
        </w:rPr>
        <w:t>Evaluación</w:t>
      </w:r>
      <w:r w:rsidR="003E730D" w:rsidRPr="006121F4">
        <w:rPr>
          <w:rFonts w:ascii="Arial" w:hAnsi="Arial" w:cs="Arial"/>
          <w:b/>
          <w:sz w:val="22"/>
          <w:szCs w:val="22"/>
          <w:u w:val="single"/>
          <w:lang w:val="es-ES"/>
        </w:rPr>
        <w:t xml:space="preserve"> de</w:t>
      </w:r>
      <w:r w:rsidR="00CC2910" w:rsidRPr="006121F4">
        <w:rPr>
          <w:rFonts w:ascii="Arial" w:hAnsi="Arial" w:cs="Arial"/>
          <w:b/>
          <w:sz w:val="22"/>
          <w:szCs w:val="22"/>
          <w:u w:val="single"/>
          <w:lang w:val="es-ES"/>
        </w:rPr>
        <w:t xml:space="preserve"> Impacto de</w:t>
      </w:r>
      <w:r w:rsidR="003E730D" w:rsidRPr="006121F4">
        <w:rPr>
          <w:rFonts w:ascii="Arial" w:hAnsi="Arial" w:cs="Arial"/>
          <w:b/>
          <w:sz w:val="22"/>
          <w:szCs w:val="22"/>
          <w:u w:val="single"/>
          <w:lang w:val="es-ES"/>
        </w:rPr>
        <w:t xml:space="preserve"> la</w:t>
      </w:r>
      <w:r w:rsidR="00C17B9B" w:rsidRPr="006121F4">
        <w:rPr>
          <w:rFonts w:ascii="Arial" w:hAnsi="Arial" w:cs="Arial"/>
          <w:b/>
          <w:sz w:val="22"/>
          <w:szCs w:val="22"/>
          <w:u w:val="single"/>
          <w:lang w:val="es-ES"/>
        </w:rPr>
        <w:t xml:space="preserve"> implementación de e</w:t>
      </w:r>
      <w:r w:rsidR="00756087" w:rsidRPr="006121F4">
        <w:rPr>
          <w:rFonts w:ascii="Arial" w:hAnsi="Arial" w:cs="Arial"/>
          <w:b/>
          <w:sz w:val="22"/>
          <w:szCs w:val="22"/>
          <w:u w:val="single"/>
          <w:lang w:val="es-ES"/>
        </w:rPr>
        <w:t xml:space="preserve">stándares de </w:t>
      </w:r>
      <w:r w:rsidR="00C17B9B" w:rsidRPr="006121F4">
        <w:rPr>
          <w:rFonts w:ascii="Arial" w:hAnsi="Arial" w:cs="Arial"/>
          <w:b/>
          <w:sz w:val="22"/>
          <w:szCs w:val="22"/>
          <w:u w:val="single"/>
          <w:lang w:val="es-ES"/>
        </w:rPr>
        <w:t>c</w:t>
      </w:r>
      <w:r w:rsidR="00756087" w:rsidRPr="006121F4">
        <w:rPr>
          <w:rFonts w:ascii="Arial" w:hAnsi="Arial" w:cs="Arial"/>
          <w:b/>
          <w:sz w:val="22"/>
          <w:szCs w:val="22"/>
          <w:u w:val="single"/>
          <w:lang w:val="es-ES"/>
        </w:rPr>
        <w:t xml:space="preserve">alidad </w:t>
      </w:r>
      <w:r w:rsidR="002C77C1" w:rsidRPr="006121F4">
        <w:rPr>
          <w:rFonts w:ascii="Arial" w:hAnsi="Arial" w:cs="Arial"/>
          <w:b/>
          <w:sz w:val="22"/>
          <w:szCs w:val="22"/>
          <w:u w:val="single"/>
          <w:lang w:val="es-ES"/>
        </w:rPr>
        <w:t>en</w:t>
      </w:r>
      <w:r w:rsidR="00756087" w:rsidRPr="006121F4">
        <w:rPr>
          <w:rFonts w:ascii="Arial" w:hAnsi="Arial" w:cs="Arial"/>
          <w:b/>
          <w:sz w:val="22"/>
          <w:szCs w:val="22"/>
          <w:u w:val="single"/>
          <w:lang w:val="es-ES"/>
        </w:rPr>
        <w:t xml:space="preserve"> los </w:t>
      </w:r>
      <w:r w:rsidR="00C17B9B" w:rsidRPr="006121F4">
        <w:rPr>
          <w:rFonts w:ascii="Arial" w:hAnsi="Arial" w:cs="Arial"/>
          <w:b/>
          <w:sz w:val="22"/>
          <w:szCs w:val="22"/>
          <w:u w:val="single"/>
          <w:lang w:val="es-ES"/>
        </w:rPr>
        <w:t>COIF</w:t>
      </w:r>
    </w:p>
    <w:p w:rsidR="00756087" w:rsidRPr="006121F4" w:rsidRDefault="00756087" w:rsidP="002D0E7B">
      <w:pPr>
        <w:rPr>
          <w:rFonts w:ascii="Arial" w:hAnsi="Arial" w:cs="Arial"/>
          <w:lang w:val="es-ES"/>
        </w:rPr>
      </w:pPr>
    </w:p>
    <w:p w:rsidR="00831990" w:rsidRPr="006121F4" w:rsidRDefault="00831990" w:rsidP="002D0E7B">
      <w:pPr>
        <w:pStyle w:val="Paragraph"/>
        <w:numPr>
          <w:ilvl w:val="0"/>
          <w:numId w:val="4"/>
        </w:numPr>
        <w:spacing w:before="0" w:after="0"/>
        <w:rPr>
          <w:rFonts w:ascii="Arial" w:hAnsi="Arial" w:cs="Arial"/>
          <w:i/>
          <w:sz w:val="22"/>
          <w:szCs w:val="22"/>
          <w:lang w:val="es-ES"/>
        </w:rPr>
      </w:pPr>
      <w:r w:rsidRPr="006121F4">
        <w:rPr>
          <w:rFonts w:ascii="Arial" w:hAnsi="Arial" w:cs="Arial"/>
          <w:i/>
          <w:sz w:val="22"/>
          <w:szCs w:val="22"/>
          <w:lang w:val="es-ES"/>
        </w:rPr>
        <w:t>Antecedentes</w:t>
      </w:r>
    </w:p>
    <w:p w:rsidR="00756087" w:rsidRPr="006121F4" w:rsidRDefault="00756087" w:rsidP="00682F06">
      <w:pPr>
        <w:pStyle w:val="Ttulo211"/>
        <w:spacing w:before="120" w:after="0" w:line="240" w:lineRule="auto"/>
        <w:ind w:left="0" w:firstLine="0"/>
        <w:jc w:val="both"/>
        <w:rPr>
          <w:rFonts w:ascii="Arial" w:hAnsi="Arial" w:cs="Arial"/>
          <w:lang w:val="es-ES_tradnl"/>
        </w:rPr>
      </w:pPr>
      <w:r w:rsidRPr="006121F4">
        <w:rPr>
          <w:rFonts w:ascii="Arial" w:hAnsi="Arial" w:cs="Arial"/>
          <w:bCs/>
          <w:lang w:val="es-ES_tradnl"/>
        </w:rPr>
        <w:t>La política pública de Atención Integral a la Primera Infancia</w:t>
      </w:r>
      <w:r w:rsidR="000A2D68" w:rsidRPr="006121F4">
        <w:rPr>
          <w:rFonts w:ascii="Arial" w:hAnsi="Arial" w:cs="Arial"/>
          <w:bCs/>
          <w:lang w:val="es-ES_tradnl"/>
        </w:rPr>
        <w:t xml:space="preserve"> </w:t>
      </w:r>
      <w:r w:rsidRPr="006121F4">
        <w:rPr>
          <w:rFonts w:ascii="Arial" w:hAnsi="Arial" w:cs="Arial"/>
          <w:bCs/>
          <w:lang w:val="es-ES_tradnl"/>
        </w:rPr>
        <w:t xml:space="preserve">busca que </w:t>
      </w:r>
      <w:r w:rsidRPr="006121F4">
        <w:rPr>
          <w:rFonts w:ascii="Arial" w:hAnsi="Arial" w:cs="Arial"/>
          <w:color w:val="000000"/>
          <w:lang w:val="es-ES_tradnl" w:eastAsia="nl-NL"/>
        </w:rPr>
        <w:t>todo</w:t>
      </w:r>
      <w:r w:rsidR="005C09A8" w:rsidRPr="006121F4">
        <w:rPr>
          <w:rFonts w:ascii="Arial" w:hAnsi="Arial" w:cs="Arial"/>
          <w:color w:val="000000"/>
          <w:lang w:val="es-ES_tradnl" w:eastAsia="nl-NL"/>
        </w:rPr>
        <w:t>s los niños y niñas menores de seis</w:t>
      </w:r>
      <w:r w:rsidRPr="006121F4">
        <w:rPr>
          <w:rFonts w:ascii="Arial" w:hAnsi="Arial" w:cs="Arial"/>
          <w:color w:val="000000"/>
          <w:lang w:val="es-ES_tradnl" w:eastAsia="nl-NL"/>
        </w:rPr>
        <w:t xml:space="preserve"> años de Panamá tengan acceso a estimulación temprana, educación, salud integral preventiva, salud nutricional y desarrollo.</w:t>
      </w:r>
      <w:r w:rsidRPr="006121F4">
        <w:rPr>
          <w:rFonts w:ascii="Arial" w:hAnsi="Arial" w:cs="Arial"/>
          <w:lang w:val="es-ES_tradnl"/>
        </w:rPr>
        <w:t xml:space="preserve"> Por normativa, el MIDES es la entidad responsable de la atención a los niños menores de </w:t>
      </w:r>
      <w:r w:rsidR="005C09A8" w:rsidRPr="006121F4">
        <w:rPr>
          <w:rFonts w:ascii="Arial" w:hAnsi="Arial" w:cs="Arial"/>
          <w:lang w:val="es-ES_tradnl"/>
        </w:rPr>
        <w:t>cuatro</w:t>
      </w:r>
      <w:r w:rsidRPr="006121F4">
        <w:rPr>
          <w:rFonts w:ascii="Arial" w:hAnsi="Arial" w:cs="Arial"/>
          <w:lang w:val="es-ES_tradnl"/>
        </w:rPr>
        <w:t xml:space="preserve"> años.</w:t>
      </w:r>
      <w:r w:rsidR="000A2D68" w:rsidRPr="006121F4">
        <w:rPr>
          <w:rFonts w:ascii="Arial" w:hAnsi="Arial" w:cs="Arial"/>
          <w:lang w:val="es-ES_tradnl"/>
        </w:rPr>
        <w:t xml:space="preserve"> Ofrece servicios en modalidad institucional en los </w:t>
      </w:r>
      <w:r w:rsidRPr="006121F4">
        <w:rPr>
          <w:rFonts w:ascii="Arial" w:hAnsi="Arial" w:cs="Arial"/>
          <w:lang w:val="es-ES_tradnl"/>
        </w:rPr>
        <w:t>COIF</w:t>
      </w:r>
      <w:r w:rsidRPr="006121F4">
        <w:rPr>
          <w:rFonts w:ascii="Arial" w:hAnsi="Arial" w:cs="Arial"/>
          <w:color w:val="000000"/>
          <w:lang w:val="es-ES_tradnl"/>
        </w:rPr>
        <w:t>. Los COIF buscan cubrir a la población infantil menores de 4 años de edad</w:t>
      </w:r>
      <w:r w:rsidRPr="006121F4">
        <w:rPr>
          <w:rStyle w:val="FootnoteReference"/>
          <w:rFonts w:ascii="Arial" w:hAnsi="Arial" w:cs="Arial"/>
          <w:color w:val="000000"/>
          <w:lang w:val="es-ES_tradnl"/>
        </w:rPr>
        <w:footnoteReference w:id="1"/>
      </w:r>
      <w:r w:rsidRPr="006121F4">
        <w:rPr>
          <w:rFonts w:ascii="Arial" w:hAnsi="Arial" w:cs="Arial"/>
          <w:color w:val="000000"/>
          <w:lang w:val="es-ES_tradnl"/>
        </w:rPr>
        <w:t xml:space="preserve"> a través de espacios que promuevan su desarrollo y la formación </w:t>
      </w:r>
      <w:r w:rsidR="005D7332" w:rsidRPr="006121F4">
        <w:rPr>
          <w:rFonts w:ascii="Arial" w:hAnsi="Arial" w:cs="Arial"/>
          <w:color w:val="000000"/>
          <w:lang w:val="es-ES_tradnl"/>
        </w:rPr>
        <w:t>de</w:t>
      </w:r>
      <w:r w:rsidRPr="006121F4">
        <w:rPr>
          <w:rFonts w:ascii="Arial" w:hAnsi="Arial" w:cs="Arial"/>
          <w:color w:val="000000"/>
          <w:lang w:val="es-ES_tradnl"/>
        </w:rPr>
        <w:t xml:space="preserve"> sus familias. Su objetivo es brindar la estimulación temprana, la educación inicial, la salud integral preventiva y la salud nutricional necesarias para un adecuado </w:t>
      </w:r>
      <w:r w:rsidR="00C53139">
        <w:rPr>
          <w:rFonts w:ascii="Arial" w:hAnsi="Arial" w:cs="Arial"/>
          <w:color w:val="000000"/>
          <w:lang w:val="es-ES_tradnl"/>
        </w:rPr>
        <w:t>Desarrollo Infantil Temprano (</w:t>
      </w:r>
      <w:r w:rsidRPr="006121F4">
        <w:rPr>
          <w:rFonts w:ascii="Arial" w:hAnsi="Arial" w:cs="Arial"/>
          <w:color w:val="000000"/>
          <w:lang w:val="es-ES_tradnl"/>
        </w:rPr>
        <w:t>DIT</w:t>
      </w:r>
      <w:r w:rsidR="00C53139">
        <w:rPr>
          <w:rFonts w:ascii="Arial" w:hAnsi="Arial" w:cs="Arial"/>
          <w:color w:val="000000"/>
          <w:lang w:val="es-ES_tradnl"/>
        </w:rPr>
        <w:t>)</w:t>
      </w:r>
      <w:r w:rsidRPr="006121F4">
        <w:rPr>
          <w:rFonts w:ascii="Arial" w:hAnsi="Arial" w:cs="Arial"/>
          <w:color w:val="000000"/>
          <w:lang w:val="es-ES_tradnl"/>
        </w:rPr>
        <w:t>, así como incidir en el desarrollo de un óptimo ambiente familiar.</w:t>
      </w:r>
    </w:p>
    <w:p w:rsidR="00756087" w:rsidRPr="006121F4" w:rsidRDefault="00D43DE5" w:rsidP="002D0E7B">
      <w:pPr>
        <w:pStyle w:val="Ttulo21"/>
        <w:numPr>
          <w:ilvl w:val="0"/>
          <w:numId w:val="0"/>
        </w:numPr>
        <w:spacing w:before="120" w:after="120" w:line="240" w:lineRule="auto"/>
        <w:jc w:val="both"/>
        <w:rPr>
          <w:rFonts w:ascii="Arial" w:hAnsi="Arial" w:cs="Arial"/>
          <w:lang w:val="es-ES_tradnl"/>
        </w:rPr>
      </w:pPr>
      <w:r w:rsidRPr="006121F4">
        <w:rPr>
          <w:rFonts w:ascii="Arial" w:hAnsi="Arial" w:cs="Arial"/>
          <w:lang w:val="es-ES_tradnl"/>
        </w:rPr>
        <w:t>N</w:t>
      </w:r>
      <w:r w:rsidR="00756087" w:rsidRPr="006121F4">
        <w:rPr>
          <w:rFonts w:ascii="Arial" w:hAnsi="Arial" w:cs="Arial"/>
          <w:lang w:val="es-ES_tradnl"/>
        </w:rPr>
        <w:t>o</w:t>
      </w:r>
      <w:r w:rsidR="00AA7554" w:rsidRPr="006121F4">
        <w:rPr>
          <w:rFonts w:ascii="Arial" w:hAnsi="Arial" w:cs="Arial"/>
          <w:lang w:val="es-ES_tradnl"/>
        </w:rPr>
        <w:t xml:space="preserve"> </w:t>
      </w:r>
      <w:r w:rsidR="00756087" w:rsidRPr="006121F4">
        <w:rPr>
          <w:rFonts w:ascii="Arial" w:hAnsi="Arial" w:cs="Arial"/>
          <w:lang w:val="es-ES_tradnl"/>
        </w:rPr>
        <w:t xml:space="preserve">se cuenta con información cuantitativa y cualitativa sobre la calidad o el impacto de la intervención de </w:t>
      </w:r>
      <w:r w:rsidRPr="006121F4">
        <w:rPr>
          <w:rFonts w:ascii="Arial" w:hAnsi="Arial" w:cs="Arial"/>
          <w:lang w:val="es-ES_tradnl"/>
        </w:rPr>
        <w:t xml:space="preserve">la modalidad COIF </w:t>
      </w:r>
      <w:r w:rsidR="00756087" w:rsidRPr="006121F4">
        <w:rPr>
          <w:rFonts w:ascii="Arial" w:hAnsi="Arial" w:cs="Arial"/>
          <w:lang w:val="es-ES_tradnl"/>
        </w:rPr>
        <w:t>en DIT. Un levantamiento preliminar del MIDES sobre las carencias/necesidades de estos COIF encuentra que algunos de estos centros no cumplen con estándares de calidad para brindar una atención adecuada a los niños</w:t>
      </w:r>
      <w:r w:rsidR="00756087" w:rsidRPr="006121F4">
        <w:rPr>
          <w:rStyle w:val="FootnoteReference"/>
          <w:rFonts w:ascii="Arial" w:hAnsi="Arial" w:cs="Arial"/>
          <w:lang w:val="es-ES_tradnl"/>
        </w:rPr>
        <w:footnoteReference w:id="2"/>
      </w:r>
      <w:r w:rsidR="00756087" w:rsidRPr="006121F4">
        <w:rPr>
          <w:rFonts w:ascii="Arial" w:hAnsi="Arial" w:cs="Arial"/>
          <w:lang w:val="es-ES_tradnl"/>
        </w:rPr>
        <w:t xml:space="preserve">. De acuerdo con información reportada, hay diversidad de COIF en términos de tamaño y carácter (público, privado, ONG), lo cual genera diferencias en la calidad de la atención, y en los gastos de inversión y corrientes, tal como el pago de nómina y la canasta de atención </w:t>
      </w:r>
      <w:r w:rsidR="00756087" w:rsidRPr="006121F4">
        <w:rPr>
          <w:rFonts w:ascii="Arial" w:hAnsi="Arial" w:cs="Arial"/>
          <w:i/>
          <w:lang w:val="es-ES_tradnl"/>
        </w:rPr>
        <w:t>per cápita</w:t>
      </w:r>
      <w:r w:rsidR="00756087" w:rsidRPr="006121F4">
        <w:rPr>
          <w:rFonts w:ascii="Arial" w:hAnsi="Arial" w:cs="Arial"/>
          <w:lang w:val="es-ES_tradnl"/>
        </w:rPr>
        <w:t>. Para citar un ejemplo, el valor mensual de la canasta por niño es de B./ 15 en centros que ofrecen los servicios básicos, mientras que en centros que incorporan servicios adicionales, el valor mensual de la canasta asciende a B./ 45</w:t>
      </w:r>
      <w:r w:rsidR="00756087" w:rsidRPr="006121F4">
        <w:rPr>
          <w:rStyle w:val="FootnoteReference"/>
          <w:rFonts w:ascii="Arial" w:hAnsi="Arial" w:cs="Arial"/>
          <w:color w:val="000000"/>
          <w:lang w:val="es-ES_tradnl"/>
        </w:rPr>
        <w:footnoteReference w:id="3"/>
      </w:r>
      <w:r w:rsidR="00756087" w:rsidRPr="006121F4">
        <w:rPr>
          <w:rFonts w:ascii="Arial" w:hAnsi="Arial" w:cs="Arial"/>
          <w:lang w:val="es-ES_tradnl"/>
        </w:rPr>
        <w:t>.</w:t>
      </w:r>
    </w:p>
    <w:p w:rsidR="00D43DE5" w:rsidRPr="006121F4" w:rsidRDefault="00D43DE5" w:rsidP="00D87C23">
      <w:pPr>
        <w:spacing w:before="120"/>
        <w:jc w:val="both"/>
        <w:rPr>
          <w:rFonts w:ascii="Arial" w:hAnsi="Arial" w:cs="Arial"/>
          <w:sz w:val="22"/>
          <w:szCs w:val="22"/>
          <w:lang w:val="es-ES_tradnl"/>
        </w:rPr>
      </w:pPr>
      <w:r w:rsidRPr="006121F4">
        <w:rPr>
          <w:rFonts w:ascii="Arial" w:hAnsi="Arial" w:cs="Arial"/>
          <w:sz w:val="22"/>
          <w:szCs w:val="22"/>
          <w:lang w:val="es-ES_tradnl"/>
        </w:rPr>
        <w:t>Los análisis de impacto sobre los efectos en el desarrollo infantil de la asistencia a servicios de cuidado infantil en la modalidad institucional son variados.</w:t>
      </w:r>
      <w:r w:rsidR="00AA7554" w:rsidRPr="006121F4">
        <w:rPr>
          <w:rFonts w:ascii="Arial" w:hAnsi="Arial" w:cs="Arial"/>
          <w:sz w:val="22"/>
          <w:szCs w:val="22"/>
          <w:lang w:val="es-ES_tradnl"/>
        </w:rPr>
        <w:t xml:space="preserve"> </w:t>
      </w:r>
      <w:r w:rsidRPr="006121F4">
        <w:rPr>
          <w:rFonts w:ascii="Arial" w:hAnsi="Arial" w:cs="Arial"/>
          <w:sz w:val="22"/>
          <w:szCs w:val="22"/>
          <w:lang w:val="es-ES_tradnl"/>
        </w:rPr>
        <w:t xml:space="preserve">El análisis del programa PIDI en Bolivia demostró efectos a corto plazo sobre el desarrollo motor, el lenguaje, y las habilidades socioemocionales de los niños y niñas. </w:t>
      </w:r>
      <w:r w:rsidR="00D13701" w:rsidRPr="006121F4">
        <w:rPr>
          <w:rFonts w:ascii="Arial" w:hAnsi="Arial" w:cs="Arial"/>
          <w:sz w:val="22"/>
          <w:szCs w:val="22"/>
          <w:lang w:val="es-ES_tradnl"/>
        </w:rPr>
        <w:t>Similarmente, e</w:t>
      </w:r>
      <w:r w:rsidRPr="006121F4">
        <w:rPr>
          <w:rFonts w:ascii="Arial" w:hAnsi="Arial" w:cs="Arial"/>
          <w:sz w:val="22"/>
          <w:szCs w:val="22"/>
          <w:lang w:val="es-ES_tradnl"/>
        </w:rPr>
        <w:t xml:space="preserve">n el caso de Chile, estudios realizados por Veramendi y Urzúa (2011) indican que los niños mayores de 2 años que asisten a los jardines infantiles tienen mejor rendimiento en las pruebas de aprovechamiento escolar al entrar a primaria. </w:t>
      </w:r>
      <w:r w:rsidR="00D13701" w:rsidRPr="006121F4">
        <w:rPr>
          <w:rFonts w:ascii="Arial" w:hAnsi="Arial" w:cs="Arial"/>
          <w:sz w:val="22"/>
          <w:szCs w:val="22"/>
          <w:lang w:val="es-ES_tradnl"/>
        </w:rPr>
        <w:t>Sin embargo, el análisis del programa Hogares Comunitarios de Bienestar en Colombia encuentra que, en el corto plazo, la asistencia a centros de cuidado aumentó, por un lado, la frecuencia de comportamiento agresivo, y por otro lado, redujo el aislamiento e incrementó las interacciones sociales adecuadas.</w:t>
      </w:r>
      <w:r w:rsidR="00AA7554" w:rsidRPr="006121F4">
        <w:rPr>
          <w:rFonts w:ascii="Arial" w:hAnsi="Arial" w:cs="Arial"/>
          <w:sz w:val="22"/>
          <w:szCs w:val="22"/>
          <w:lang w:val="es-ES_tradnl"/>
        </w:rPr>
        <w:t xml:space="preserve"> </w:t>
      </w:r>
      <w:r w:rsidR="00D13701" w:rsidRPr="006121F4">
        <w:rPr>
          <w:rFonts w:ascii="Arial" w:hAnsi="Arial" w:cs="Arial"/>
          <w:sz w:val="22"/>
          <w:szCs w:val="22"/>
          <w:lang w:val="es-ES_tradnl"/>
        </w:rPr>
        <w:t>De igual forma, la asistencia mejoró el desarrollo cognitivo de los niños especialmente en lenguaje, matemáticas y conocimientos generales, efectos que parecen mantenerse a largo plazo.</w:t>
      </w:r>
    </w:p>
    <w:p w:rsidR="00D13701" w:rsidRPr="006121F4" w:rsidRDefault="00D13701" w:rsidP="002D0E7B">
      <w:pPr>
        <w:jc w:val="both"/>
        <w:rPr>
          <w:rFonts w:ascii="Arial" w:hAnsi="Arial" w:cs="Arial"/>
          <w:lang w:val="es-ES_tradnl"/>
        </w:rPr>
      </w:pPr>
    </w:p>
    <w:p w:rsidR="00D43DE5" w:rsidRPr="006121F4" w:rsidRDefault="00A05459" w:rsidP="002D0E7B">
      <w:pPr>
        <w:spacing w:after="240"/>
        <w:jc w:val="both"/>
        <w:rPr>
          <w:rFonts w:ascii="Arial" w:hAnsi="Arial" w:cs="Arial"/>
          <w:color w:val="000000"/>
          <w:lang w:val="es-ES_tradnl"/>
        </w:rPr>
      </w:pPr>
      <w:r w:rsidRPr="006121F4">
        <w:rPr>
          <w:rFonts w:ascii="Arial" w:hAnsi="Arial" w:cs="Arial"/>
          <w:sz w:val="22"/>
          <w:szCs w:val="22"/>
          <w:lang w:val="es-ES_tradnl"/>
        </w:rPr>
        <w:t xml:space="preserve">A pesar de que </w:t>
      </w:r>
      <w:r w:rsidR="00580DB7" w:rsidRPr="006121F4">
        <w:rPr>
          <w:rFonts w:ascii="Arial" w:hAnsi="Arial" w:cs="Arial"/>
          <w:sz w:val="22"/>
          <w:szCs w:val="22"/>
          <w:lang w:val="es-ES_tradnl"/>
        </w:rPr>
        <w:t>las</w:t>
      </w:r>
      <w:r w:rsidRPr="006121F4">
        <w:rPr>
          <w:rFonts w:ascii="Arial" w:hAnsi="Arial" w:cs="Arial"/>
          <w:sz w:val="22"/>
          <w:szCs w:val="22"/>
          <w:lang w:val="es-ES_tradnl"/>
        </w:rPr>
        <w:t xml:space="preserve"> evaluaciones de servicios de cuidado infantil tienen resultados variados</w:t>
      </w:r>
      <w:r w:rsidR="00D43DE5" w:rsidRPr="006121F4">
        <w:rPr>
          <w:rFonts w:ascii="Arial" w:hAnsi="Arial" w:cs="Arial"/>
          <w:sz w:val="22"/>
          <w:szCs w:val="22"/>
          <w:lang w:val="es-ES_tradnl"/>
        </w:rPr>
        <w:t>, hay evidencia limitada en América Latina acerca de los efectos sobre el desarrollo infantil que tiene la implementación de ciertos estándares mínimos de calidad de los programas.</w:t>
      </w:r>
      <w:r w:rsidR="00AA7554" w:rsidRPr="006121F4">
        <w:rPr>
          <w:rFonts w:ascii="Arial" w:hAnsi="Arial" w:cs="Arial"/>
          <w:sz w:val="22"/>
          <w:szCs w:val="22"/>
          <w:lang w:val="es-ES_tradnl"/>
        </w:rPr>
        <w:t xml:space="preserve"> </w:t>
      </w:r>
      <w:r w:rsidR="00D43DE5" w:rsidRPr="006121F4">
        <w:rPr>
          <w:rFonts w:ascii="Arial" w:hAnsi="Arial" w:cs="Arial"/>
          <w:sz w:val="22"/>
          <w:szCs w:val="22"/>
          <w:lang w:val="es-ES_tradnl"/>
        </w:rPr>
        <w:t>Estudios aplicados en los países de la OCDE indican que los programas con mayor impacto sobre el desarrollo infantil son los de alta calidad (Burchinal et. Al., 2010; OECD, 2001 y 2006</w:t>
      </w:r>
      <w:r w:rsidR="00D165E2" w:rsidRPr="006121F4">
        <w:rPr>
          <w:rFonts w:ascii="Arial" w:hAnsi="Arial" w:cs="Arial"/>
          <w:sz w:val="22"/>
          <w:szCs w:val="22"/>
          <w:lang w:val="es-ES_tradnl"/>
        </w:rPr>
        <w:t xml:space="preserve">; </w:t>
      </w:r>
      <w:r w:rsidR="00D43DE5" w:rsidRPr="006121F4">
        <w:rPr>
          <w:rFonts w:ascii="Arial" w:hAnsi="Arial" w:cs="Arial"/>
          <w:sz w:val="22"/>
          <w:szCs w:val="22"/>
          <w:lang w:val="es-ES_tradnl"/>
        </w:rPr>
        <w:t>Shonkoff &amp; Phillips, 2000).</w:t>
      </w:r>
      <w:r w:rsidR="00AA7554" w:rsidRPr="006121F4">
        <w:rPr>
          <w:rFonts w:ascii="Arial" w:hAnsi="Arial" w:cs="Arial"/>
          <w:sz w:val="22"/>
          <w:szCs w:val="22"/>
          <w:lang w:val="es-ES_tradnl"/>
        </w:rPr>
        <w:t xml:space="preserve"> </w:t>
      </w:r>
      <w:r w:rsidR="00D43DE5" w:rsidRPr="006121F4">
        <w:rPr>
          <w:rFonts w:ascii="Arial" w:hAnsi="Arial" w:cs="Arial"/>
          <w:sz w:val="22"/>
          <w:szCs w:val="22"/>
          <w:lang w:val="es-ES_tradnl"/>
        </w:rPr>
        <w:t xml:space="preserve">La evidencia recopilada indica que los niños y niñas expuestos a programas de alta calidad tienen mejor desempeño en lenguaje y matemáticas, y que estos efectos son de mayor impacto sobre niños en </w:t>
      </w:r>
      <w:r w:rsidR="00D43DE5" w:rsidRPr="006121F4">
        <w:rPr>
          <w:rFonts w:ascii="Arial" w:hAnsi="Arial" w:cs="Arial"/>
          <w:sz w:val="22"/>
          <w:szCs w:val="22"/>
          <w:lang w:val="es-ES_tradnl"/>
        </w:rPr>
        <w:lastRenderedPageBreak/>
        <w:t xml:space="preserve">situación de pobreza. </w:t>
      </w:r>
      <w:r w:rsidR="00D43DE5" w:rsidRPr="006121F4">
        <w:rPr>
          <w:rFonts w:ascii="Arial" w:hAnsi="Arial" w:cs="Arial"/>
          <w:color w:val="000000"/>
          <w:sz w:val="22"/>
          <w:szCs w:val="22"/>
          <w:lang w:val="es-ES_tradnl"/>
        </w:rPr>
        <w:t>Cabe destacar que aún la literatura no especifica con claridad cuales estándares mínimos tienen el mayor impacto a largo plazo en el desarrollo de la primera infancia.</w:t>
      </w:r>
      <w:r w:rsidR="00AA7554" w:rsidRPr="006121F4">
        <w:rPr>
          <w:rFonts w:ascii="Arial" w:hAnsi="Arial" w:cs="Arial"/>
          <w:color w:val="000000"/>
          <w:sz w:val="22"/>
          <w:szCs w:val="22"/>
          <w:lang w:val="es-ES_tradnl"/>
        </w:rPr>
        <w:t xml:space="preserve"> </w:t>
      </w:r>
    </w:p>
    <w:p w:rsidR="00FA34D7" w:rsidRPr="006121F4" w:rsidRDefault="00756087" w:rsidP="002D0E7B">
      <w:pPr>
        <w:pStyle w:val="Ttulo21"/>
        <w:numPr>
          <w:ilvl w:val="0"/>
          <w:numId w:val="0"/>
        </w:numPr>
        <w:spacing w:before="120" w:after="120" w:line="240" w:lineRule="auto"/>
        <w:jc w:val="both"/>
        <w:rPr>
          <w:rFonts w:ascii="Arial" w:hAnsi="Arial" w:cs="Arial"/>
          <w:color w:val="000000"/>
        </w:rPr>
      </w:pPr>
      <w:r w:rsidRPr="006121F4">
        <w:rPr>
          <w:rFonts w:ascii="Arial" w:hAnsi="Arial" w:cs="Arial"/>
          <w:color w:val="000000"/>
          <w:lang w:val="es-ES_tradnl"/>
        </w:rPr>
        <w:t>Teniendo en mente el objetivo de elevar la calidad de atención de los COIF, el BID apoyará al MIDES en establecer las</w:t>
      </w:r>
      <w:r w:rsidRPr="006121F4">
        <w:rPr>
          <w:rFonts w:ascii="Arial" w:hAnsi="Arial" w:cs="Arial"/>
          <w:color w:val="000000"/>
        </w:rPr>
        <w:t xml:space="preserve"> áreas de gestión de calidad de los COIF, sus estándares, y los indicadores y medios</w:t>
      </w:r>
      <w:r w:rsidR="00AA7554" w:rsidRPr="006121F4">
        <w:rPr>
          <w:rFonts w:ascii="Arial" w:hAnsi="Arial" w:cs="Arial"/>
          <w:color w:val="000000"/>
        </w:rPr>
        <w:t xml:space="preserve"> </w:t>
      </w:r>
      <w:r w:rsidRPr="006121F4">
        <w:rPr>
          <w:rFonts w:ascii="Arial" w:hAnsi="Arial" w:cs="Arial"/>
          <w:color w:val="000000"/>
        </w:rPr>
        <w:t>de validación de los mismos.</w:t>
      </w:r>
      <w:r w:rsidR="00AA7554" w:rsidRPr="006121F4">
        <w:rPr>
          <w:rFonts w:ascii="Arial" w:hAnsi="Arial" w:cs="Arial"/>
          <w:color w:val="000000"/>
        </w:rPr>
        <w:t xml:space="preserve"> </w:t>
      </w:r>
      <w:r w:rsidRPr="006121F4">
        <w:rPr>
          <w:rFonts w:ascii="Arial" w:hAnsi="Arial" w:cs="Arial"/>
          <w:lang w:val="es-ES_tradnl"/>
        </w:rPr>
        <w:t xml:space="preserve">De esta forma, los COIF podrán ser evaluados en relación a </w:t>
      </w:r>
      <w:r w:rsidRPr="006121F4">
        <w:rPr>
          <w:rFonts w:ascii="Arial" w:hAnsi="Arial" w:cs="Arial"/>
          <w:color w:val="000000"/>
        </w:rPr>
        <w:t>dimensiones objetivas y homogéneas así como en función del objetivo de ofrecer una atención integral.</w:t>
      </w:r>
      <w:r w:rsidR="00D43DE5" w:rsidRPr="006121F4">
        <w:rPr>
          <w:rFonts w:ascii="Arial" w:hAnsi="Arial" w:cs="Arial"/>
          <w:color w:val="000000"/>
        </w:rPr>
        <w:t xml:space="preserve"> L</w:t>
      </w:r>
      <w:r w:rsidR="00F944B3" w:rsidRPr="006121F4">
        <w:rPr>
          <w:rFonts w:ascii="Arial" w:hAnsi="Arial" w:cs="Arial"/>
          <w:color w:val="000000"/>
        </w:rPr>
        <w:t xml:space="preserve">a presente operación </w:t>
      </w:r>
      <w:r w:rsidR="005767F2" w:rsidRPr="006121F4">
        <w:rPr>
          <w:rFonts w:ascii="Arial" w:hAnsi="Arial" w:cs="Arial"/>
          <w:color w:val="000000"/>
        </w:rPr>
        <w:t>establecerá</w:t>
      </w:r>
      <w:r w:rsidR="00FA34D7" w:rsidRPr="006121F4">
        <w:rPr>
          <w:rFonts w:ascii="Arial" w:hAnsi="Arial" w:cs="Arial"/>
          <w:color w:val="000000"/>
        </w:rPr>
        <w:t>,</w:t>
      </w:r>
      <w:r w:rsidR="00F944B3" w:rsidRPr="006121F4">
        <w:rPr>
          <w:rFonts w:ascii="Arial" w:hAnsi="Arial" w:cs="Arial"/>
          <w:color w:val="000000"/>
        </w:rPr>
        <w:t xml:space="preserve"> en coordinación con el MIDES, </w:t>
      </w:r>
      <w:r w:rsidR="00FA34D7" w:rsidRPr="006121F4">
        <w:rPr>
          <w:rFonts w:ascii="Arial" w:hAnsi="Arial" w:cs="Arial"/>
          <w:color w:val="000000"/>
        </w:rPr>
        <w:t>un conjunto de estándares de calidad aplicables a los COIF en las siguientes áreas:</w:t>
      </w:r>
    </w:p>
    <w:p w:rsidR="00F944B3" w:rsidRPr="006121F4" w:rsidRDefault="00F944B3" w:rsidP="002D0E7B">
      <w:pPr>
        <w:pStyle w:val="Paragraph"/>
        <w:numPr>
          <w:ilvl w:val="0"/>
          <w:numId w:val="2"/>
        </w:numPr>
        <w:spacing w:before="0" w:after="0"/>
        <w:rPr>
          <w:rFonts w:ascii="Arial" w:hAnsi="Arial" w:cs="Arial"/>
          <w:sz w:val="22"/>
          <w:szCs w:val="22"/>
          <w:lang w:val="es-ES"/>
        </w:rPr>
      </w:pPr>
      <w:r w:rsidRPr="006121F4">
        <w:rPr>
          <w:rFonts w:ascii="Arial" w:hAnsi="Arial" w:cs="Arial"/>
          <w:sz w:val="22"/>
          <w:szCs w:val="22"/>
          <w:lang w:val="es-ES"/>
        </w:rPr>
        <w:t>infraestructura y equipamiento</w:t>
      </w:r>
      <w:r w:rsidR="00FA34D7" w:rsidRPr="006121F4">
        <w:rPr>
          <w:rFonts w:ascii="Arial" w:hAnsi="Arial" w:cs="Arial"/>
          <w:sz w:val="22"/>
          <w:szCs w:val="22"/>
          <w:lang w:val="es-ES"/>
        </w:rPr>
        <w:t>;</w:t>
      </w:r>
    </w:p>
    <w:p w:rsidR="00F944B3" w:rsidRPr="006121F4" w:rsidRDefault="00F944B3" w:rsidP="002D0E7B">
      <w:pPr>
        <w:pStyle w:val="Paragraph"/>
        <w:numPr>
          <w:ilvl w:val="0"/>
          <w:numId w:val="2"/>
        </w:numPr>
        <w:spacing w:before="0" w:after="0"/>
        <w:rPr>
          <w:rFonts w:ascii="Arial" w:hAnsi="Arial" w:cs="Arial"/>
          <w:sz w:val="22"/>
          <w:szCs w:val="22"/>
          <w:lang w:val="es-ES"/>
        </w:rPr>
      </w:pPr>
      <w:r w:rsidRPr="006121F4">
        <w:rPr>
          <w:rFonts w:ascii="Arial" w:hAnsi="Arial" w:cs="Arial"/>
          <w:sz w:val="22"/>
          <w:szCs w:val="22"/>
          <w:lang w:val="es-ES"/>
        </w:rPr>
        <w:t>salud y nutrición</w:t>
      </w:r>
      <w:r w:rsidR="00FA34D7" w:rsidRPr="006121F4">
        <w:rPr>
          <w:rFonts w:ascii="Arial" w:hAnsi="Arial" w:cs="Arial"/>
          <w:sz w:val="22"/>
          <w:szCs w:val="22"/>
          <w:lang w:val="es-ES"/>
        </w:rPr>
        <w:t>;</w:t>
      </w:r>
    </w:p>
    <w:p w:rsidR="00F944B3" w:rsidRPr="006121F4" w:rsidRDefault="00F944B3" w:rsidP="002D0E7B">
      <w:pPr>
        <w:pStyle w:val="Paragraph"/>
        <w:numPr>
          <w:ilvl w:val="0"/>
          <w:numId w:val="2"/>
        </w:numPr>
        <w:spacing w:before="0" w:after="0"/>
        <w:rPr>
          <w:rFonts w:ascii="Arial" w:hAnsi="Arial" w:cs="Arial"/>
          <w:sz w:val="22"/>
          <w:szCs w:val="22"/>
          <w:lang w:val="es-ES"/>
        </w:rPr>
      </w:pPr>
      <w:r w:rsidRPr="006121F4">
        <w:rPr>
          <w:rFonts w:ascii="Arial" w:hAnsi="Arial" w:cs="Arial"/>
          <w:sz w:val="22"/>
          <w:szCs w:val="22"/>
          <w:lang w:val="es-ES"/>
        </w:rPr>
        <w:t>gestión y administración, componente pedagógico y talento humano</w:t>
      </w:r>
      <w:r w:rsidR="00FA34D7" w:rsidRPr="006121F4">
        <w:rPr>
          <w:rFonts w:ascii="Arial" w:hAnsi="Arial" w:cs="Arial"/>
          <w:sz w:val="22"/>
          <w:szCs w:val="22"/>
          <w:lang w:val="es-ES"/>
        </w:rPr>
        <w:t>;</w:t>
      </w:r>
    </w:p>
    <w:p w:rsidR="00F944B3" w:rsidRPr="006121F4" w:rsidRDefault="00F944B3" w:rsidP="002D0E7B">
      <w:pPr>
        <w:pStyle w:val="Paragraph"/>
        <w:numPr>
          <w:ilvl w:val="0"/>
          <w:numId w:val="2"/>
        </w:numPr>
        <w:spacing w:before="0" w:after="0"/>
        <w:rPr>
          <w:rFonts w:ascii="Arial" w:hAnsi="Arial" w:cs="Arial"/>
          <w:sz w:val="22"/>
          <w:szCs w:val="22"/>
          <w:lang w:val="es-ES"/>
        </w:rPr>
      </w:pPr>
      <w:r w:rsidRPr="006121F4">
        <w:rPr>
          <w:rFonts w:ascii="Arial" w:hAnsi="Arial" w:cs="Arial"/>
          <w:sz w:val="22"/>
          <w:szCs w:val="22"/>
          <w:lang w:val="es-ES"/>
        </w:rPr>
        <w:t>identidad, familia y comunidad</w:t>
      </w:r>
      <w:r w:rsidR="00FA34D7" w:rsidRPr="006121F4">
        <w:rPr>
          <w:rFonts w:ascii="Arial" w:hAnsi="Arial" w:cs="Arial"/>
          <w:sz w:val="22"/>
          <w:szCs w:val="22"/>
          <w:lang w:val="es-ES"/>
        </w:rPr>
        <w:t>.</w:t>
      </w:r>
    </w:p>
    <w:p w:rsidR="00F944B3" w:rsidRPr="006121F4" w:rsidRDefault="00F944B3" w:rsidP="002D0E7B">
      <w:pPr>
        <w:rPr>
          <w:rFonts w:ascii="Arial" w:hAnsi="Arial" w:cs="Arial"/>
          <w:lang w:val="es-ES"/>
        </w:rPr>
      </w:pPr>
    </w:p>
    <w:p w:rsidR="00F944B3" w:rsidRPr="006121F4" w:rsidRDefault="00F944B3" w:rsidP="002D0E7B">
      <w:pPr>
        <w:pStyle w:val="Paragraph"/>
        <w:tabs>
          <w:tab w:val="clear" w:pos="720"/>
        </w:tabs>
        <w:spacing w:before="0" w:after="0"/>
        <w:ind w:left="0" w:firstLine="0"/>
        <w:rPr>
          <w:rFonts w:ascii="Arial" w:hAnsi="Arial" w:cs="Arial"/>
          <w:sz w:val="22"/>
          <w:szCs w:val="22"/>
          <w:lang w:val="es-ES"/>
        </w:rPr>
      </w:pPr>
      <w:r w:rsidRPr="006121F4">
        <w:rPr>
          <w:rFonts w:ascii="Arial" w:hAnsi="Arial" w:cs="Arial"/>
          <w:sz w:val="22"/>
          <w:szCs w:val="22"/>
          <w:lang w:val="es-ES"/>
        </w:rPr>
        <w:t xml:space="preserve">En el resto del documento, este conjunto de mejoras a los servicios de COIF </w:t>
      </w:r>
      <w:r w:rsidR="00756087" w:rsidRPr="006121F4">
        <w:rPr>
          <w:rFonts w:ascii="Arial" w:hAnsi="Arial" w:cs="Arial"/>
          <w:sz w:val="22"/>
          <w:szCs w:val="22"/>
          <w:lang w:val="es-ES"/>
        </w:rPr>
        <w:t xml:space="preserve">se llamará el paquete de reformas de estándares de calidad. </w:t>
      </w:r>
    </w:p>
    <w:p w:rsidR="00756087" w:rsidRPr="006121F4" w:rsidRDefault="00756087" w:rsidP="002D0E7B">
      <w:pPr>
        <w:rPr>
          <w:rFonts w:ascii="Arial" w:hAnsi="Arial" w:cs="Arial"/>
          <w:lang w:val="es-ES"/>
        </w:rPr>
      </w:pPr>
    </w:p>
    <w:p w:rsidR="008D12E8" w:rsidRPr="006121F4" w:rsidRDefault="00644FEE" w:rsidP="00D87C23">
      <w:pPr>
        <w:pStyle w:val="ListParagraph"/>
        <w:keepNext/>
        <w:numPr>
          <w:ilvl w:val="0"/>
          <w:numId w:val="4"/>
        </w:numPr>
        <w:spacing w:after="120" w:line="240" w:lineRule="auto"/>
        <w:contextualSpacing w:val="0"/>
        <w:rPr>
          <w:rFonts w:ascii="Arial" w:hAnsi="Arial" w:cs="Arial"/>
          <w:i/>
          <w:lang w:val="es-ES_tradnl"/>
        </w:rPr>
      </w:pPr>
      <w:r w:rsidRPr="006121F4">
        <w:rPr>
          <w:rFonts w:ascii="Arial" w:hAnsi="Arial" w:cs="Arial"/>
          <w:i/>
          <w:lang w:val="es-ES_tradnl"/>
        </w:rPr>
        <w:t>Propuesta de Evaluación de Impacto</w:t>
      </w:r>
    </w:p>
    <w:p w:rsidR="00FC1E18" w:rsidRDefault="00FA34D7" w:rsidP="002D0E7B">
      <w:pPr>
        <w:pStyle w:val="Paragraph"/>
        <w:tabs>
          <w:tab w:val="clear" w:pos="720"/>
        </w:tabs>
        <w:spacing w:before="0" w:after="0"/>
        <w:ind w:left="0" w:firstLine="0"/>
        <w:rPr>
          <w:rFonts w:ascii="Arial" w:hAnsi="Arial" w:cs="Arial"/>
          <w:sz w:val="22"/>
          <w:szCs w:val="22"/>
        </w:rPr>
      </w:pPr>
      <w:r w:rsidRPr="006121F4">
        <w:rPr>
          <w:rFonts w:ascii="Arial" w:hAnsi="Arial" w:cs="Arial"/>
          <w:sz w:val="22"/>
          <w:szCs w:val="22"/>
        </w:rPr>
        <w:t>L</w:t>
      </w:r>
      <w:r w:rsidR="00644FEE" w:rsidRPr="006121F4">
        <w:rPr>
          <w:rFonts w:ascii="Arial" w:hAnsi="Arial" w:cs="Arial"/>
          <w:sz w:val="22"/>
          <w:szCs w:val="22"/>
        </w:rPr>
        <w:t>a intervención sujet</w:t>
      </w:r>
      <w:r w:rsidRPr="006121F4">
        <w:rPr>
          <w:rFonts w:ascii="Arial" w:hAnsi="Arial" w:cs="Arial"/>
          <w:sz w:val="22"/>
          <w:szCs w:val="22"/>
        </w:rPr>
        <w:t>a</w:t>
      </w:r>
      <w:r w:rsidR="00644FEE" w:rsidRPr="006121F4">
        <w:rPr>
          <w:rFonts w:ascii="Arial" w:hAnsi="Arial" w:cs="Arial"/>
          <w:sz w:val="22"/>
          <w:szCs w:val="22"/>
        </w:rPr>
        <w:t xml:space="preserve"> a evaluación es la provisión de la atención integral para niños atendidos en </w:t>
      </w:r>
      <w:r w:rsidRPr="006121F4">
        <w:rPr>
          <w:rFonts w:ascii="Arial" w:hAnsi="Arial" w:cs="Arial"/>
          <w:sz w:val="22"/>
          <w:szCs w:val="22"/>
        </w:rPr>
        <w:t>los COIF bajo</w:t>
      </w:r>
      <w:r w:rsidR="00644FEE" w:rsidRPr="006121F4">
        <w:rPr>
          <w:rFonts w:ascii="Arial" w:hAnsi="Arial" w:cs="Arial"/>
          <w:sz w:val="22"/>
          <w:szCs w:val="22"/>
        </w:rPr>
        <w:t xml:space="preserve"> estándares de calidad aprobados por el MIDES y monitoreables. La evaluación explorará en qué medida la </w:t>
      </w:r>
      <w:r w:rsidRPr="006121F4">
        <w:rPr>
          <w:rFonts w:ascii="Arial" w:hAnsi="Arial" w:cs="Arial"/>
          <w:sz w:val="22"/>
          <w:szCs w:val="22"/>
        </w:rPr>
        <w:t>intervención</w:t>
      </w:r>
      <w:r w:rsidR="00644FEE" w:rsidRPr="006121F4">
        <w:rPr>
          <w:rFonts w:ascii="Arial" w:hAnsi="Arial" w:cs="Arial"/>
          <w:sz w:val="22"/>
          <w:szCs w:val="22"/>
        </w:rPr>
        <w:t xml:space="preserve"> tiene impactos en el desarrollo f</w:t>
      </w:r>
      <w:r w:rsidR="00A4345E" w:rsidRPr="006121F4">
        <w:rPr>
          <w:rFonts w:ascii="Arial" w:hAnsi="Arial" w:cs="Arial"/>
          <w:sz w:val="22"/>
          <w:szCs w:val="22"/>
        </w:rPr>
        <w:t xml:space="preserve">ísico, </w:t>
      </w:r>
      <w:r w:rsidR="00644FEE" w:rsidRPr="006121F4">
        <w:rPr>
          <w:rFonts w:ascii="Arial" w:hAnsi="Arial" w:cs="Arial"/>
          <w:sz w:val="22"/>
          <w:szCs w:val="22"/>
        </w:rPr>
        <w:t>cognitivo</w:t>
      </w:r>
      <w:r w:rsidR="00A4345E" w:rsidRPr="006121F4">
        <w:rPr>
          <w:rFonts w:ascii="Arial" w:hAnsi="Arial" w:cs="Arial"/>
          <w:sz w:val="22"/>
          <w:szCs w:val="22"/>
        </w:rPr>
        <w:t xml:space="preserve"> y socioemocional</w:t>
      </w:r>
      <w:r w:rsidR="00644FEE" w:rsidRPr="006121F4">
        <w:rPr>
          <w:rFonts w:ascii="Arial" w:hAnsi="Arial" w:cs="Arial"/>
          <w:sz w:val="22"/>
          <w:szCs w:val="22"/>
        </w:rPr>
        <w:t xml:space="preserve"> de los niños</w:t>
      </w:r>
      <w:r w:rsidRPr="006121F4">
        <w:rPr>
          <w:rFonts w:ascii="Arial" w:hAnsi="Arial" w:cs="Arial"/>
          <w:sz w:val="22"/>
          <w:szCs w:val="22"/>
        </w:rPr>
        <w:t>, respecto al contrafactual de los servicios actuales de los COIF</w:t>
      </w:r>
      <w:r w:rsidR="00644FEE" w:rsidRPr="006121F4">
        <w:rPr>
          <w:rFonts w:ascii="Arial" w:hAnsi="Arial" w:cs="Arial"/>
          <w:sz w:val="22"/>
          <w:szCs w:val="22"/>
        </w:rPr>
        <w:t xml:space="preserve">. </w:t>
      </w:r>
      <w:r w:rsidRPr="006121F4">
        <w:rPr>
          <w:rFonts w:ascii="Arial" w:hAnsi="Arial" w:cs="Arial"/>
          <w:sz w:val="22"/>
          <w:szCs w:val="22"/>
        </w:rPr>
        <w:t>Se compararán los resultados en los siguientes dos grupos:</w:t>
      </w:r>
    </w:p>
    <w:p w:rsidR="00AC0BF0" w:rsidRPr="006121F4" w:rsidRDefault="00AC0BF0" w:rsidP="00D87C23">
      <w:pPr>
        <w:pStyle w:val="Paragraph"/>
        <w:numPr>
          <w:ilvl w:val="0"/>
          <w:numId w:val="5"/>
        </w:numPr>
        <w:spacing w:after="0"/>
        <w:rPr>
          <w:rFonts w:ascii="Arial" w:hAnsi="Arial" w:cs="Arial"/>
          <w:sz w:val="22"/>
          <w:szCs w:val="22"/>
        </w:rPr>
      </w:pPr>
      <w:r w:rsidRPr="006121F4">
        <w:rPr>
          <w:rFonts w:ascii="Arial" w:hAnsi="Arial" w:cs="Arial"/>
          <w:sz w:val="22"/>
          <w:szCs w:val="22"/>
          <w:lang w:val="es-ES"/>
        </w:rPr>
        <w:t xml:space="preserve">T = </w:t>
      </w:r>
      <w:r w:rsidR="00FA34D7" w:rsidRPr="006121F4">
        <w:rPr>
          <w:rFonts w:ascii="Arial" w:hAnsi="Arial" w:cs="Arial"/>
          <w:sz w:val="22"/>
          <w:szCs w:val="22"/>
          <w:lang w:val="es-ES"/>
        </w:rPr>
        <w:t xml:space="preserve">tratamiento, </w:t>
      </w:r>
      <w:r w:rsidRPr="006121F4">
        <w:rPr>
          <w:rFonts w:ascii="Arial" w:hAnsi="Arial" w:cs="Arial"/>
          <w:sz w:val="22"/>
          <w:szCs w:val="22"/>
          <w:lang w:val="es-ES"/>
        </w:rPr>
        <w:t xml:space="preserve">COIF con </w:t>
      </w:r>
      <w:r w:rsidR="00FA34D7" w:rsidRPr="006121F4">
        <w:rPr>
          <w:rFonts w:ascii="Arial" w:hAnsi="Arial" w:cs="Arial"/>
          <w:sz w:val="22"/>
          <w:szCs w:val="22"/>
          <w:lang w:val="es-ES"/>
        </w:rPr>
        <w:t>el</w:t>
      </w:r>
      <w:r w:rsidRPr="006121F4">
        <w:rPr>
          <w:rFonts w:ascii="Arial" w:hAnsi="Arial" w:cs="Arial"/>
          <w:sz w:val="22"/>
          <w:szCs w:val="22"/>
          <w:lang w:val="es-ES"/>
        </w:rPr>
        <w:t xml:space="preserve"> paquete de reformas </w:t>
      </w:r>
      <w:r w:rsidR="00FA34D7" w:rsidRPr="006121F4">
        <w:rPr>
          <w:rFonts w:ascii="Arial" w:hAnsi="Arial" w:cs="Arial"/>
          <w:sz w:val="22"/>
          <w:szCs w:val="22"/>
          <w:lang w:val="es-ES"/>
        </w:rPr>
        <w:t xml:space="preserve">de </w:t>
      </w:r>
      <w:r w:rsidRPr="006121F4">
        <w:rPr>
          <w:rFonts w:ascii="Arial" w:hAnsi="Arial" w:cs="Arial"/>
          <w:sz w:val="22"/>
          <w:szCs w:val="22"/>
          <w:lang w:val="es-ES"/>
        </w:rPr>
        <w:t>estándares de calidad</w:t>
      </w:r>
      <w:r w:rsidR="00FA34D7" w:rsidRPr="006121F4">
        <w:rPr>
          <w:rFonts w:ascii="Arial" w:hAnsi="Arial" w:cs="Arial"/>
          <w:sz w:val="22"/>
          <w:szCs w:val="22"/>
          <w:lang w:val="es-ES"/>
        </w:rPr>
        <w:t>;</w:t>
      </w:r>
    </w:p>
    <w:p w:rsidR="00AC0BF0" w:rsidRPr="006121F4" w:rsidRDefault="00AC0BF0" w:rsidP="00D87C23">
      <w:pPr>
        <w:pStyle w:val="Paragraph"/>
        <w:numPr>
          <w:ilvl w:val="0"/>
          <w:numId w:val="5"/>
        </w:numPr>
        <w:spacing w:before="0"/>
        <w:rPr>
          <w:rFonts w:ascii="Arial" w:hAnsi="Arial" w:cs="Arial"/>
          <w:sz w:val="22"/>
          <w:szCs w:val="22"/>
        </w:rPr>
      </w:pPr>
      <w:r w:rsidRPr="006121F4">
        <w:rPr>
          <w:rFonts w:ascii="Arial" w:hAnsi="Arial" w:cs="Arial"/>
          <w:sz w:val="22"/>
          <w:szCs w:val="22"/>
          <w:lang w:val="en-US"/>
        </w:rPr>
        <w:t xml:space="preserve">C = </w:t>
      </w:r>
      <w:r w:rsidR="00FA34D7" w:rsidRPr="006121F4">
        <w:rPr>
          <w:rFonts w:ascii="Arial" w:hAnsi="Arial" w:cs="Arial"/>
          <w:sz w:val="22"/>
          <w:szCs w:val="22"/>
          <w:lang w:val="en-US"/>
        </w:rPr>
        <w:t xml:space="preserve">control, </w:t>
      </w:r>
      <w:r w:rsidRPr="006121F4">
        <w:rPr>
          <w:rFonts w:ascii="Arial" w:hAnsi="Arial" w:cs="Arial"/>
          <w:sz w:val="22"/>
          <w:szCs w:val="22"/>
          <w:lang w:val="en-US"/>
        </w:rPr>
        <w:t>COIF existente</w:t>
      </w:r>
      <w:r w:rsidR="00FA34D7" w:rsidRPr="006121F4">
        <w:rPr>
          <w:rFonts w:ascii="Arial" w:hAnsi="Arial" w:cs="Arial"/>
          <w:sz w:val="22"/>
          <w:szCs w:val="22"/>
          <w:lang w:val="en-US"/>
        </w:rPr>
        <w:t>s.</w:t>
      </w:r>
    </w:p>
    <w:p w:rsidR="00AA1440" w:rsidRPr="006121F4" w:rsidRDefault="00822A6D" w:rsidP="002D0E7B">
      <w:pPr>
        <w:pStyle w:val="Paragraph"/>
        <w:tabs>
          <w:tab w:val="clear" w:pos="720"/>
        </w:tabs>
        <w:spacing w:before="0" w:after="0"/>
        <w:ind w:left="0" w:firstLine="0"/>
        <w:rPr>
          <w:rFonts w:ascii="Arial" w:hAnsi="Arial" w:cs="Arial"/>
          <w:sz w:val="22"/>
          <w:szCs w:val="22"/>
        </w:rPr>
      </w:pPr>
      <w:r w:rsidRPr="006121F4">
        <w:rPr>
          <w:rFonts w:ascii="Arial" w:hAnsi="Arial" w:cs="Arial"/>
          <w:sz w:val="22"/>
          <w:szCs w:val="22"/>
        </w:rPr>
        <w:t xml:space="preserve">Para estimar la relación causal entre la intervención y los resultados de interés, el estudio contempla un diseño experimental con asignación aleatoria del tratamiento a nivel de COIF. El diseño aprovecha las restricciones en la capacidad operativa del </w:t>
      </w:r>
      <w:r w:rsidR="00AA1440" w:rsidRPr="006121F4">
        <w:rPr>
          <w:rFonts w:ascii="Arial" w:hAnsi="Arial" w:cs="Arial"/>
          <w:sz w:val="22"/>
          <w:szCs w:val="22"/>
        </w:rPr>
        <w:t>MIDES</w:t>
      </w:r>
      <w:r w:rsidRPr="006121F4">
        <w:rPr>
          <w:rFonts w:ascii="Arial" w:hAnsi="Arial" w:cs="Arial"/>
          <w:sz w:val="22"/>
          <w:szCs w:val="22"/>
        </w:rPr>
        <w:t xml:space="preserve">, el cual ha planteado expandir el </w:t>
      </w:r>
      <w:r w:rsidR="00AA1440" w:rsidRPr="006121F4">
        <w:rPr>
          <w:rFonts w:ascii="Arial" w:hAnsi="Arial" w:cs="Arial"/>
          <w:sz w:val="22"/>
          <w:szCs w:val="22"/>
        </w:rPr>
        <w:t>modelo de estándares</w:t>
      </w:r>
      <w:r w:rsidRPr="006121F4">
        <w:rPr>
          <w:rFonts w:ascii="Arial" w:hAnsi="Arial" w:cs="Arial"/>
          <w:sz w:val="22"/>
          <w:szCs w:val="22"/>
        </w:rPr>
        <w:t xml:space="preserve"> de manera gradual hasta cubrir progresivamente a todos los </w:t>
      </w:r>
      <w:r w:rsidR="00AA1440" w:rsidRPr="006121F4">
        <w:rPr>
          <w:rFonts w:ascii="Arial" w:hAnsi="Arial" w:cs="Arial"/>
          <w:sz w:val="22"/>
          <w:szCs w:val="22"/>
        </w:rPr>
        <w:t>COIF</w:t>
      </w:r>
      <w:r w:rsidRPr="006121F4">
        <w:rPr>
          <w:rFonts w:ascii="Arial" w:hAnsi="Arial" w:cs="Arial"/>
          <w:sz w:val="22"/>
          <w:szCs w:val="22"/>
        </w:rPr>
        <w:t xml:space="preserve">. </w:t>
      </w:r>
      <w:r w:rsidR="00AA1440" w:rsidRPr="006121F4">
        <w:rPr>
          <w:rFonts w:ascii="Arial" w:hAnsi="Arial" w:cs="Arial"/>
          <w:sz w:val="22"/>
          <w:szCs w:val="22"/>
        </w:rPr>
        <w:t>La implementación de un diseño bajo el cual la probabilidad de que un COIF sea incorporado al modelo de estándares sea la misma para todos los COIF en la muestra de evaluación permitirá identificar de manera natural contrafactuales ideales para el grupo de COIF incorporados en la etapa inicial entre aquellos incorporados hacia el final. La razón es que la única diferencia estadística esperable entre COIF de tratamiento y COIF de control es la fecha de incorporación al modelo de estándares. Así, las diferencias promedio en las variables de resultado entre los dos grupos (antes de concretarse la incorporación de los COIF del grupo de control), pueden ser interpretadas como los efectos causales promedio de la intervención sobre la población beneficiaria (</w:t>
      </w:r>
      <w:r w:rsidR="00AA1440" w:rsidRPr="00FF738B">
        <w:rPr>
          <w:rFonts w:ascii="Arial" w:hAnsi="Arial" w:cs="Arial"/>
          <w:i/>
          <w:sz w:val="22"/>
          <w:szCs w:val="22"/>
        </w:rPr>
        <w:t>treatment effect on the treated</w:t>
      </w:r>
      <w:r w:rsidR="00AA1440" w:rsidRPr="006121F4">
        <w:rPr>
          <w:rFonts w:ascii="Arial" w:hAnsi="Arial" w:cs="Arial"/>
          <w:sz w:val="22"/>
          <w:szCs w:val="22"/>
        </w:rPr>
        <w:t>).</w:t>
      </w:r>
    </w:p>
    <w:p w:rsidR="0028772B" w:rsidRPr="00413B35" w:rsidRDefault="0028772B" w:rsidP="002D0E7B">
      <w:pPr>
        <w:rPr>
          <w:rFonts w:ascii="Arial" w:hAnsi="Arial" w:cs="Arial"/>
          <w:lang w:val="es-ES_tradnl"/>
        </w:rPr>
      </w:pPr>
    </w:p>
    <w:p w:rsidR="0028772B" w:rsidRPr="006121F4" w:rsidRDefault="00B21148" w:rsidP="002D0E7B">
      <w:pPr>
        <w:pStyle w:val="Paragraph"/>
        <w:tabs>
          <w:tab w:val="clear" w:pos="720"/>
        </w:tabs>
        <w:spacing w:before="0"/>
        <w:ind w:left="0" w:firstLine="0"/>
        <w:rPr>
          <w:rFonts w:ascii="Arial" w:hAnsi="Arial" w:cs="Arial"/>
          <w:sz w:val="22"/>
          <w:szCs w:val="22"/>
        </w:rPr>
      </w:pPr>
      <w:r w:rsidRPr="006121F4">
        <w:rPr>
          <w:rFonts w:ascii="Arial" w:hAnsi="Arial" w:cs="Arial"/>
          <w:sz w:val="22"/>
          <w:szCs w:val="22"/>
        </w:rPr>
        <w:t xml:space="preserve">Si bien la aleatorización permite eliminar el sesgo de selección a nivel de </w:t>
      </w:r>
      <w:r w:rsidR="00C258B1" w:rsidRPr="006121F4">
        <w:rPr>
          <w:rFonts w:ascii="Arial" w:hAnsi="Arial" w:cs="Arial"/>
          <w:sz w:val="22"/>
          <w:szCs w:val="22"/>
        </w:rPr>
        <w:t>COIF</w:t>
      </w:r>
      <w:r w:rsidRPr="006121F4">
        <w:rPr>
          <w:rFonts w:ascii="Arial" w:hAnsi="Arial" w:cs="Arial"/>
          <w:sz w:val="22"/>
          <w:szCs w:val="22"/>
        </w:rPr>
        <w:t xml:space="preserve">, en la práctica el cumplimiento de la asignación original a los grupos de tratamiento y control podría ser parcial o imperfecto. Por ejemplo, podría ser que </w:t>
      </w:r>
      <w:r w:rsidR="00C258B1" w:rsidRPr="006121F4">
        <w:rPr>
          <w:rFonts w:ascii="Arial" w:hAnsi="Arial" w:cs="Arial"/>
          <w:sz w:val="22"/>
          <w:szCs w:val="22"/>
        </w:rPr>
        <w:t>niños de los COIF</w:t>
      </w:r>
      <w:r w:rsidRPr="006121F4">
        <w:rPr>
          <w:rFonts w:ascii="Arial" w:hAnsi="Arial" w:cs="Arial"/>
          <w:sz w:val="22"/>
          <w:szCs w:val="22"/>
        </w:rPr>
        <w:t xml:space="preserve"> de control migren hacia los </w:t>
      </w:r>
      <w:r w:rsidR="00C258B1" w:rsidRPr="006121F4">
        <w:rPr>
          <w:rFonts w:ascii="Arial" w:hAnsi="Arial" w:cs="Arial"/>
          <w:sz w:val="22"/>
          <w:szCs w:val="22"/>
        </w:rPr>
        <w:t>COIF</w:t>
      </w:r>
      <w:r w:rsidRPr="006121F4">
        <w:rPr>
          <w:rFonts w:ascii="Arial" w:hAnsi="Arial" w:cs="Arial"/>
          <w:sz w:val="22"/>
          <w:szCs w:val="22"/>
        </w:rPr>
        <w:t xml:space="preserve"> de tratamiento</w:t>
      </w:r>
      <w:r w:rsidR="00C258B1" w:rsidRPr="006121F4">
        <w:rPr>
          <w:rFonts w:ascii="Arial" w:hAnsi="Arial" w:cs="Arial"/>
          <w:sz w:val="22"/>
          <w:szCs w:val="22"/>
        </w:rPr>
        <w:t xml:space="preserve"> (especialmente si los COIF de tratamiento muestran una calidad superior)</w:t>
      </w:r>
      <w:r w:rsidRPr="006121F4">
        <w:rPr>
          <w:rFonts w:ascii="Arial" w:hAnsi="Arial" w:cs="Arial"/>
          <w:sz w:val="22"/>
          <w:szCs w:val="22"/>
        </w:rPr>
        <w:t xml:space="preserve">, o que se les ofrezca el programa por error, afectando sus resultados por la exposición al </w:t>
      </w:r>
      <w:r w:rsidR="00C258B1" w:rsidRPr="006121F4">
        <w:rPr>
          <w:rFonts w:ascii="Arial" w:hAnsi="Arial" w:cs="Arial"/>
          <w:sz w:val="22"/>
          <w:szCs w:val="22"/>
        </w:rPr>
        <w:t>modelo de estándares</w:t>
      </w:r>
      <w:r w:rsidRPr="006121F4">
        <w:rPr>
          <w:rFonts w:ascii="Arial" w:hAnsi="Arial" w:cs="Arial"/>
          <w:sz w:val="22"/>
          <w:szCs w:val="22"/>
        </w:rPr>
        <w:t xml:space="preserve">. </w:t>
      </w:r>
    </w:p>
    <w:p w:rsidR="00B21148" w:rsidRPr="006121F4" w:rsidRDefault="00B21148" w:rsidP="002D0E7B">
      <w:pPr>
        <w:pStyle w:val="Paragraph"/>
        <w:tabs>
          <w:tab w:val="clear" w:pos="720"/>
        </w:tabs>
        <w:spacing w:before="0"/>
        <w:ind w:left="0" w:firstLine="0"/>
        <w:rPr>
          <w:rFonts w:ascii="Arial" w:hAnsi="Arial" w:cs="Arial"/>
          <w:sz w:val="22"/>
          <w:szCs w:val="22"/>
        </w:rPr>
      </w:pPr>
      <w:r w:rsidRPr="006121F4">
        <w:rPr>
          <w:rFonts w:ascii="Arial" w:hAnsi="Arial" w:cs="Arial"/>
          <w:sz w:val="22"/>
          <w:szCs w:val="22"/>
        </w:rPr>
        <w:t xml:space="preserve">Una manera de evitar este problema es elegir </w:t>
      </w:r>
      <w:r w:rsidR="00C258B1" w:rsidRPr="006121F4">
        <w:rPr>
          <w:rFonts w:ascii="Arial" w:hAnsi="Arial" w:cs="Arial"/>
          <w:sz w:val="22"/>
          <w:szCs w:val="22"/>
        </w:rPr>
        <w:t>COIF</w:t>
      </w:r>
      <w:r w:rsidRPr="006121F4">
        <w:rPr>
          <w:rFonts w:ascii="Arial" w:hAnsi="Arial" w:cs="Arial"/>
          <w:sz w:val="22"/>
          <w:szCs w:val="22"/>
        </w:rPr>
        <w:t xml:space="preserve"> de tratamiento y control suficientemente </w:t>
      </w:r>
      <w:r w:rsidR="00580DB7" w:rsidRPr="006121F4">
        <w:rPr>
          <w:rFonts w:ascii="Arial" w:hAnsi="Arial" w:cs="Arial"/>
          <w:sz w:val="22"/>
          <w:szCs w:val="22"/>
        </w:rPr>
        <w:t>lejano</w:t>
      </w:r>
      <w:r w:rsidRPr="006121F4">
        <w:rPr>
          <w:rFonts w:ascii="Arial" w:hAnsi="Arial" w:cs="Arial"/>
          <w:sz w:val="22"/>
          <w:szCs w:val="22"/>
        </w:rPr>
        <w:t xml:space="preserve"> como para que el problema de la migración sea menos probable. Sin embargo, esto no siempre es posible en programas que se implementan a gran escala. En este caso, la pregunta de interés sigue siendo el efecto de un tratamiento dado, pero la aleatorización sólo afecta la probabilidad de que un individuo sea expuesto al tratamiento, más que al tratamiento mismo. Cuando el efecto se mide sobre las unidades a las que se les ha ofrecido el programa, independientemente de que participen o no en él, el impacto estimado se denomina el estimador de la "intención de tratar" (</w:t>
      </w:r>
      <w:r w:rsidRPr="00FF738B">
        <w:rPr>
          <w:rFonts w:ascii="Arial" w:hAnsi="Arial" w:cs="Arial"/>
          <w:i/>
          <w:sz w:val="22"/>
          <w:szCs w:val="22"/>
        </w:rPr>
        <w:t>intention to treat</w:t>
      </w:r>
      <w:r w:rsidRPr="006121F4">
        <w:rPr>
          <w:rFonts w:ascii="Arial" w:hAnsi="Arial" w:cs="Arial"/>
          <w:sz w:val="22"/>
          <w:szCs w:val="22"/>
        </w:rPr>
        <w:t xml:space="preserve"> - </w:t>
      </w:r>
      <w:r w:rsidRPr="006121F4">
        <w:rPr>
          <w:rFonts w:ascii="Arial" w:hAnsi="Arial" w:cs="Arial"/>
          <w:sz w:val="22"/>
          <w:szCs w:val="22"/>
        </w:rPr>
        <w:lastRenderedPageBreak/>
        <w:t>ITT). Esta también constituye una medida interesante y pertinente del impacto, ya que los formuladores de políticas y administradores de programas sólo pueden ofrecer el programa, y no pueden obligar a la población a participar</w:t>
      </w:r>
      <w:r w:rsidRPr="006121F4">
        <w:rPr>
          <w:rFonts w:ascii="Arial" w:hAnsi="Arial" w:cs="Arial"/>
          <w:sz w:val="22"/>
          <w:szCs w:val="22"/>
          <w:vertAlign w:val="superscript"/>
        </w:rPr>
        <w:footnoteReference w:id="4"/>
      </w:r>
      <w:r w:rsidRPr="006121F4">
        <w:rPr>
          <w:rFonts w:ascii="Arial" w:hAnsi="Arial" w:cs="Arial"/>
          <w:sz w:val="22"/>
          <w:szCs w:val="22"/>
        </w:rPr>
        <w:t xml:space="preserve">. </w:t>
      </w:r>
    </w:p>
    <w:p w:rsidR="00B21148" w:rsidRPr="006121F4" w:rsidRDefault="00B21148" w:rsidP="002D0E7B">
      <w:pPr>
        <w:pStyle w:val="Paragraph"/>
        <w:tabs>
          <w:tab w:val="clear" w:pos="720"/>
        </w:tabs>
        <w:spacing w:before="0"/>
        <w:ind w:left="0" w:firstLine="0"/>
        <w:rPr>
          <w:rFonts w:ascii="Arial" w:hAnsi="Arial" w:cs="Arial"/>
          <w:sz w:val="22"/>
          <w:szCs w:val="22"/>
        </w:rPr>
      </w:pPr>
      <w:r w:rsidRPr="006121F4">
        <w:rPr>
          <w:rFonts w:ascii="Arial" w:hAnsi="Arial" w:cs="Arial"/>
          <w:sz w:val="22"/>
          <w:szCs w:val="22"/>
        </w:rPr>
        <w:t>Las estimaciones de la intención de tratar se basarían en una regresión de la siguiente forma:</w:t>
      </w:r>
    </w:p>
    <w:p w:rsidR="00B21148" w:rsidRPr="006121F4" w:rsidRDefault="00B21148" w:rsidP="00682F06">
      <w:pPr>
        <w:pStyle w:val="Paragraph"/>
        <w:tabs>
          <w:tab w:val="clear" w:pos="720"/>
        </w:tabs>
        <w:spacing w:before="0" w:after="60"/>
        <w:ind w:left="0" w:firstLine="0"/>
        <w:rPr>
          <w:rFonts w:ascii="Arial" w:hAnsi="Arial" w:cs="Arial"/>
          <w:sz w:val="22"/>
          <w:szCs w:val="22"/>
        </w:rPr>
      </w:pPr>
      <w:r w:rsidRPr="006121F4">
        <w:rPr>
          <w:rFonts w:ascii="Arial" w:hAnsi="Arial" w:cs="Arial"/>
          <w:sz w:val="22"/>
          <w:szCs w:val="22"/>
        </w:rPr>
        <w:t>(1)</w:t>
      </w:r>
      <w:r w:rsidRPr="006121F4">
        <w:rPr>
          <w:rFonts w:ascii="Arial" w:hAnsi="Arial" w:cs="Arial"/>
          <w:sz w:val="22"/>
          <w:szCs w:val="22"/>
        </w:rPr>
        <w:tab/>
      </w:r>
      <m:oMath>
        <m:sSub>
          <m:sSubPr>
            <m:ctrlPr>
              <w:rPr>
                <w:rFonts w:ascii="Cambria Math" w:hAnsi="Cambria Math" w:cs="Arial"/>
                <w:sz w:val="22"/>
                <w:szCs w:val="22"/>
              </w:rPr>
            </m:ctrlPr>
          </m:sSubPr>
          <m:e>
            <m:r>
              <m:rPr>
                <m:sty m:val="p"/>
              </m:rPr>
              <w:rPr>
                <w:rFonts w:ascii="Cambria Math" w:hAnsi="Cambria Math" w:cs="Arial"/>
                <w:sz w:val="22"/>
                <w:szCs w:val="22"/>
              </w:rPr>
              <m:t>Y</m:t>
            </m:r>
          </m:e>
          <m:sub>
            <m:r>
              <m:rPr>
                <m:sty m:val="p"/>
              </m:rPr>
              <w:rPr>
                <w:rFonts w:ascii="Cambria Math" w:hAnsi="Cambria Math" w:cs="Arial"/>
                <w:sz w:val="22"/>
                <w:szCs w:val="22"/>
              </w:rPr>
              <m:t>i</m:t>
            </m:r>
          </m:sub>
        </m:sSub>
        <m:r>
          <m:rPr>
            <m:sty m:val="p"/>
          </m:rPr>
          <w:rPr>
            <w:rFonts w:ascii="Cambria Math" w:hAnsi="Cambria Math" w:cs="Arial"/>
            <w:sz w:val="22"/>
            <w:szCs w:val="22"/>
          </w:rPr>
          <m:t>=α</m:t>
        </m:r>
        <m:sSub>
          <m:sSubPr>
            <m:ctrlPr>
              <w:rPr>
                <w:rFonts w:ascii="Cambria Math" w:hAnsi="Cambria Math" w:cs="Arial"/>
                <w:sz w:val="22"/>
                <w:szCs w:val="22"/>
              </w:rPr>
            </m:ctrlPr>
          </m:sSubPr>
          <m:e>
            <m:r>
              <m:rPr>
                <m:sty m:val="p"/>
              </m:rPr>
              <w:rPr>
                <w:rFonts w:ascii="Cambria Math" w:hAnsi="Cambria Math" w:cs="Arial"/>
                <w:sz w:val="22"/>
                <w:szCs w:val="22"/>
              </w:rPr>
              <m:t>T</m:t>
            </m:r>
          </m:e>
          <m:sub>
            <m:r>
              <m:rPr>
                <m:sty m:val="p"/>
              </m:rPr>
              <w:rPr>
                <w:rFonts w:ascii="Cambria Math" w:hAnsi="Cambria Math" w:cs="Arial"/>
                <w:sz w:val="22"/>
                <w:szCs w:val="22"/>
              </w:rPr>
              <m:t>i</m:t>
            </m:r>
          </m:sub>
        </m:sSub>
        <m:r>
          <m:rPr>
            <m:sty m:val="p"/>
          </m:rPr>
          <w:rPr>
            <w:rFonts w:ascii="Cambria Math" w:hAnsi="Cambria Math" w:cs="Arial"/>
            <w:sz w:val="22"/>
            <w:szCs w:val="22"/>
          </w:rPr>
          <m:t>+β</m:t>
        </m:r>
        <m:sSub>
          <m:sSubPr>
            <m:ctrlPr>
              <w:rPr>
                <w:rFonts w:ascii="Cambria Math" w:hAnsi="Cambria Math" w:cs="Arial"/>
                <w:sz w:val="22"/>
                <w:szCs w:val="22"/>
              </w:rPr>
            </m:ctrlPr>
          </m:sSubPr>
          <m:e>
            <m:r>
              <m:rPr>
                <m:sty m:val="p"/>
              </m:rPr>
              <w:rPr>
                <w:rFonts w:ascii="Cambria Math" w:hAnsi="Cambria Math" w:cs="Arial"/>
                <w:sz w:val="22"/>
                <w:szCs w:val="22"/>
              </w:rPr>
              <m:t>X</m:t>
            </m:r>
          </m:e>
          <m:sub>
            <m:r>
              <m:rPr>
                <m:sty m:val="p"/>
              </m:rPr>
              <w:rPr>
                <w:rFonts w:ascii="Cambria Math" w:hAnsi="Cambria Math" w:cs="Arial"/>
                <w:sz w:val="22"/>
                <w:szCs w:val="22"/>
              </w:rPr>
              <m:t>i</m:t>
            </m:r>
          </m:sub>
        </m:sSub>
        <m:r>
          <m:rPr>
            <m:sty m:val="p"/>
          </m:rPr>
          <w:rPr>
            <w:rFonts w:ascii="Cambria Math" w:hAnsi="Cambria Math" w:cs="Arial"/>
            <w:sz w:val="22"/>
            <w:szCs w:val="22"/>
          </w:rPr>
          <m:t>+</m:t>
        </m:r>
        <m:sSub>
          <m:sSubPr>
            <m:ctrlPr>
              <w:rPr>
                <w:rFonts w:ascii="Cambria Math" w:hAnsi="Cambria Math" w:cs="Arial"/>
                <w:sz w:val="22"/>
                <w:szCs w:val="22"/>
              </w:rPr>
            </m:ctrlPr>
          </m:sSubPr>
          <m:e>
            <m:r>
              <m:rPr>
                <m:sty m:val="p"/>
              </m:rPr>
              <w:rPr>
                <w:rFonts w:ascii="Cambria Math" w:hAnsi="Cambria Math" w:cs="Arial"/>
                <w:sz w:val="22"/>
                <w:szCs w:val="22"/>
              </w:rPr>
              <m:t>ε</m:t>
            </m:r>
          </m:e>
          <m:sub>
            <m:r>
              <m:rPr>
                <m:sty m:val="p"/>
              </m:rPr>
              <w:rPr>
                <w:rFonts w:ascii="Cambria Math" w:hAnsi="Cambria Math" w:cs="Arial"/>
                <w:sz w:val="22"/>
                <w:szCs w:val="22"/>
              </w:rPr>
              <m:t>i</m:t>
            </m:r>
          </m:sub>
        </m:sSub>
      </m:oMath>
      <w:r w:rsidRPr="006121F4">
        <w:rPr>
          <w:rFonts w:ascii="Arial" w:hAnsi="Arial" w:cs="Arial"/>
          <w:sz w:val="22"/>
          <w:szCs w:val="22"/>
        </w:rPr>
        <w:tab/>
      </w:r>
    </w:p>
    <w:p w:rsidR="00B21148" w:rsidRPr="006121F4" w:rsidRDefault="00B21148" w:rsidP="002D0E7B">
      <w:pPr>
        <w:pStyle w:val="Paragraph"/>
        <w:tabs>
          <w:tab w:val="clear" w:pos="720"/>
        </w:tabs>
        <w:spacing w:before="0"/>
        <w:ind w:left="0" w:firstLine="0"/>
        <w:rPr>
          <w:rFonts w:ascii="Arial" w:hAnsi="Arial" w:cs="Arial"/>
          <w:sz w:val="22"/>
          <w:szCs w:val="22"/>
        </w:rPr>
      </w:pPr>
      <w:r w:rsidRPr="006121F4">
        <w:rPr>
          <w:rFonts w:ascii="Arial" w:hAnsi="Arial" w:cs="Arial"/>
          <w:sz w:val="22"/>
          <w:szCs w:val="22"/>
        </w:rPr>
        <w:t>Donde Yi es el resultado del i-ésimo niño al momento de la línea de seguimiento, T es el indicador del tratamiento que toma el valor de 1 para los niños de los</w:t>
      </w:r>
      <w:r w:rsidR="005D7252" w:rsidRPr="006121F4">
        <w:rPr>
          <w:rFonts w:ascii="Arial" w:hAnsi="Arial" w:cs="Arial"/>
          <w:sz w:val="22"/>
          <w:szCs w:val="22"/>
        </w:rPr>
        <w:t xml:space="preserve"> COIF </w:t>
      </w:r>
      <w:r w:rsidRPr="006121F4">
        <w:rPr>
          <w:rFonts w:ascii="Arial" w:hAnsi="Arial" w:cs="Arial"/>
          <w:sz w:val="22"/>
          <w:szCs w:val="22"/>
        </w:rPr>
        <w:t xml:space="preserve">asignados aleatoriamente a participar en el programa y 0 para los niños de los </w:t>
      </w:r>
      <w:r w:rsidR="005D7252" w:rsidRPr="006121F4">
        <w:rPr>
          <w:rFonts w:ascii="Arial" w:hAnsi="Arial" w:cs="Arial"/>
          <w:sz w:val="22"/>
          <w:szCs w:val="22"/>
        </w:rPr>
        <w:t>COIF</w:t>
      </w:r>
      <w:r w:rsidRPr="006121F4">
        <w:rPr>
          <w:rFonts w:ascii="Arial" w:hAnsi="Arial" w:cs="Arial"/>
          <w:sz w:val="22"/>
          <w:szCs w:val="22"/>
        </w:rPr>
        <w:t xml:space="preserve"> de control, X es un conjunto de características observables de los individuos, de su hogar e incluso de su entorno local (variables de control), </w:t>
      </w:r>
      <w:r w:rsidRPr="006121F4">
        <w:rPr>
          <w:rFonts w:ascii="Arial" w:hAnsi="Arial" w:cs="Arial"/>
          <w:sz w:val="22"/>
          <w:szCs w:val="22"/>
        </w:rPr>
        <w:sym w:font="Symbol" w:char="F065"/>
      </w:r>
      <w:r w:rsidRPr="006121F4">
        <w:rPr>
          <w:rFonts w:ascii="Arial" w:hAnsi="Arial" w:cs="Arial"/>
          <w:sz w:val="22"/>
          <w:szCs w:val="22"/>
        </w:rPr>
        <w:t xml:space="preserve"> es un término de error que captura las características no observadas que también afectan el resultado Y. La ecuación (1) mide el efecto directo del programa T sobre los resultados Y.</w:t>
      </w:r>
      <w:r w:rsidR="00AA7554" w:rsidRPr="006121F4">
        <w:rPr>
          <w:rFonts w:ascii="Arial" w:hAnsi="Arial" w:cs="Arial"/>
          <w:sz w:val="22"/>
          <w:szCs w:val="22"/>
        </w:rPr>
        <w:t xml:space="preserve"> </w:t>
      </w:r>
    </w:p>
    <w:p w:rsidR="00896CB5" w:rsidRPr="006121F4" w:rsidRDefault="00B21148" w:rsidP="002D0E7B">
      <w:pPr>
        <w:pStyle w:val="Paragraph"/>
        <w:tabs>
          <w:tab w:val="clear" w:pos="720"/>
        </w:tabs>
        <w:spacing w:before="0"/>
        <w:ind w:left="0" w:firstLine="0"/>
        <w:rPr>
          <w:rFonts w:ascii="Arial" w:hAnsi="Arial" w:cs="Arial"/>
          <w:sz w:val="22"/>
          <w:szCs w:val="22"/>
        </w:rPr>
      </w:pPr>
      <w:r w:rsidRPr="006121F4">
        <w:rPr>
          <w:rFonts w:ascii="Arial" w:hAnsi="Arial" w:cs="Arial"/>
          <w:sz w:val="22"/>
          <w:szCs w:val="22"/>
        </w:rPr>
        <w:t xml:space="preserve">Las variables de control X incluyen un conjunto de factores que podrían estar relacionados con los resultados de desarrollo, entre ellos, la edad, el nivel de desnutrición del niño (talla para la edad), la recurrencia de enfermedades diarreicas y respiratorias, suplementación de hierro y vitamina A, vacunación, y características de nacimiento (entre ellas, peso y talla al nacer, puntaje APGAR y perímetro encefálico) medidos a línea de base, es decir antes de la implementación de la intervención. Además, se recogerá información sobre variables relacionadas con </w:t>
      </w:r>
      <w:r w:rsidR="00344082" w:rsidRPr="006121F4">
        <w:rPr>
          <w:rFonts w:ascii="Arial" w:hAnsi="Arial" w:cs="Arial"/>
          <w:sz w:val="22"/>
          <w:szCs w:val="22"/>
        </w:rPr>
        <w:t xml:space="preserve">datos del hogar, y de la calidad del COIF. </w:t>
      </w:r>
    </w:p>
    <w:p w:rsidR="00DC1239" w:rsidRPr="006121F4" w:rsidRDefault="00896CB5" w:rsidP="002D0E7B">
      <w:pPr>
        <w:pStyle w:val="Paragraph"/>
        <w:tabs>
          <w:tab w:val="clear" w:pos="720"/>
        </w:tabs>
        <w:spacing w:before="0"/>
        <w:ind w:left="0" w:firstLine="0"/>
        <w:rPr>
          <w:rFonts w:ascii="Arial" w:hAnsi="Arial" w:cs="Arial"/>
          <w:sz w:val="22"/>
          <w:szCs w:val="22"/>
        </w:rPr>
      </w:pPr>
      <w:r w:rsidRPr="006121F4">
        <w:rPr>
          <w:rFonts w:ascii="Arial" w:hAnsi="Arial" w:cs="Arial"/>
          <w:sz w:val="22"/>
          <w:szCs w:val="22"/>
        </w:rPr>
        <w:t>Los instrumentos para</w:t>
      </w:r>
      <w:r w:rsidR="00DC1239" w:rsidRPr="006121F4">
        <w:rPr>
          <w:rFonts w:ascii="Arial" w:hAnsi="Arial" w:cs="Arial"/>
          <w:sz w:val="22"/>
          <w:szCs w:val="22"/>
        </w:rPr>
        <w:t xml:space="preserve"> </w:t>
      </w:r>
      <w:r w:rsidR="00665EA4" w:rsidRPr="006121F4">
        <w:rPr>
          <w:rFonts w:ascii="Arial" w:hAnsi="Arial" w:cs="Arial"/>
          <w:sz w:val="22"/>
          <w:szCs w:val="22"/>
        </w:rPr>
        <w:t xml:space="preserve">medición </w:t>
      </w:r>
      <w:r w:rsidR="00F43160" w:rsidRPr="006121F4">
        <w:rPr>
          <w:rFonts w:ascii="Arial" w:hAnsi="Arial" w:cs="Arial"/>
          <w:sz w:val="22"/>
          <w:szCs w:val="22"/>
        </w:rPr>
        <w:t xml:space="preserve">incluyen la recolección de datos </w:t>
      </w:r>
      <w:r w:rsidR="00580DB7" w:rsidRPr="006121F4">
        <w:rPr>
          <w:rFonts w:ascii="Arial" w:hAnsi="Arial" w:cs="Arial"/>
          <w:sz w:val="22"/>
          <w:szCs w:val="22"/>
        </w:rPr>
        <w:t>antropométric</w:t>
      </w:r>
      <w:r w:rsidR="004E2CA1" w:rsidRPr="006121F4">
        <w:rPr>
          <w:rFonts w:ascii="Arial" w:hAnsi="Arial" w:cs="Arial"/>
          <w:sz w:val="22"/>
          <w:szCs w:val="22"/>
        </w:rPr>
        <w:t>o</w:t>
      </w:r>
      <w:r w:rsidR="00580DB7" w:rsidRPr="006121F4">
        <w:rPr>
          <w:rFonts w:ascii="Arial" w:hAnsi="Arial" w:cs="Arial"/>
          <w:sz w:val="22"/>
          <w:szCs w:val="22"/>
        </w:rPr>
        <w:t>s</w:t>
      </w:r>
      <w:r w:rsidR="00F43160" w:rsidRPr="006121F4">
        <w:rPr>
          <w:rFonts w:ascii="Arial" w:hAnsi="Arial" w:cs="Arial"/>
          <w:sz w:val="22"/>
          <w:szCs w:val="22"/>
        </w:rPr>
        <w:t xml:space="preserve"> y estudios de patrones alimentari</w:t>
      </w:r>
      <w:r w:rsidR="004E2CA1" w:rsidRPr="006121F4">
        <w:rPr>
          <w:rFonts w:ascii="Arial" w:hAnsi="Arial" w:cs="Arial"/>
          <w:sz w:val="22"/>
          <w:szCs w:val="22"/>
        </w:rPr>
        <w:t>o</w:t>
      </w:r>
      <w:r w:rsidR="00F43160" w:rsidRPr="006121F4">
        <w:rPr>
          <w:rFonts w:ascii="Arial" w:hAnsi="Arial" w:cs="Arial"/>
          <w:sz w:val="22"/>
          <w:szCs w:val="22"/>
        </w:rPr>
        <w:t>s para medir el desarrollo físico, y el</w:t>
      </w:r>
      <w:r w:rsidRPr="006121F4">
        <w:rPr>
          <w:rFonts w:ascii="Arial" w:hAnsi="Arial" w:cs="Arial"/>
          <w:sz w:val="22"/>
          <w:szCs w:val="22"/>
        </w:rPr>
        <w:t xml:space="preserve"> </w:t>
      </w:r>
      <w:r w:rsidR="00DC1239" w:rsidRPr="00FF738B">
        <w:rPr>
          <w:rFonts w:ascii="Arial" w:hAnsi="Arial" w:cs="Arial"/>
          <w:i/>
          <w:sz w:val="22"/>
          <w:szCs w:val="22"/>
        </w:rPr>
        <w:t>Ages and Stages Questionnaires</w:t>
      </w:r>
      <w:r w:rsidR="00DC1239" w:rsidRPr="006121F4">
        <w:rPr>
          <w:rFonts w:ascii="Arial" w:hAnsi="Arial" w:cs="Arial"/>
          <w:sz w:val="22"/>
          <w:szCs w:val="22"/>
        </w:rPr>
        <w:t xml:space="preserve"> (ASQ)</w:t>
      </w:r>
      <w:r w:rsidR="00F43160" w:rsidRPr="006121F4">
        <w:rPr>
          <w:rFonts w:ascii="Arial" w:hAnsi="Arial" w:cs="Arial"/>
          <w:sz w:val="22"/>
          <w:szCs w:val="22"/>
        </w:rPr>
        <w:t xml:space="preserve"> para medir desarrollo cognitivo y socioemocional</w:t>
      </w:r>
      <w:r w:rsidR="00DC1239" w:rsidRPr="006121F4">
        <w:rPr>
          <w:rFonts w:ascii="Arial" w:hAnsi="Arial" w:cs="Arial"/>
          <w:sz w:val="22"/>
          <w:szCs w:val="22"/>
        </w:rPr>
        <w:t xml:space="preserve">. </w:t>
      </w:r>
      <w:r w:rsidR="002066B2" w:rsidRPr="006121F4">
        <w:rPr>
          <w:rFonts w:ascii="Arial" w:hAnsi="Arial" w:cs="Arial"/>
          <w:sz w:val="22"/>
          <w:szCs w:val="22"/>
        </w:rPr>
        <w:t xml:space="preserve">La </w:t>
      </w:r>
      <w:r w:rsidR="00580DB7" w:rsidRPr="006121F4">
        <w:rPr>
          <w:rFonts w:ascii="Arial" w:hAnsi="Arial" w:cs="Arial"/>
          <w:sz w:val="22"/>
          <w:szCs w:val="22"/>
        </w:rPr>
        <w:t>recolección</w:t>
      </w:r>
      <w:r w:rsidR="002066B2" w:rsidRPr="006121F4">
        <w:rPr>
          <w:rFonts w:ascii="Arial" w:hAnsi="Arial" w:cs="Arial"/>
          <w:sz w:val="22"/>
          <w:szCs w:val="22"/>
        </w:rPr>
        <w:t xml:space="preserve"> de información de línea de base permitirá un análisis del balance de</w:t>
      </w:r>
      <w:r w:rsidR="00AA7554" w:rsidRPr="006121F4">
        <w:rPr>
          <w:rFonts w:ascii="Arial" w:hAnsi="Arial" w:cs="Arial"/>
          <w:sz w:val="22"/>
          <w:szCs w:val="22"/>
        </w:rPr>
        <w:t xml:space="preserve"> </w:t>
      </w:r>
      <w:r w:rsidR="002066B2" w:rsidRPr="006121F4">
        <w:rPr>
          <w:rFonts w:ascii="Arial" w:hAnsi="Arial" w:cs="Arial"/>
          <w:sz w:val="22"/>
          <w:szCs w:val="22"/>
        </w:rPr>
        <w:t xml:space="preserve">características del grupo de tratamiento y control, </w:t>
      </w:r>
      <w:r w:rsidR="00580DB7" w:rsidRPr="006121F4">
        <w:rPr>
          <w:rFonts w:ascii="Arial" w:hAnsi="Arial" w:cs="Arial"/>
          <w:sz w:val="22"/>
          <w:szCs w:val="22"/>
        </w:rPr>
        <w:t>además</w:t>
      </w:r>
      <w:r w:rsidR="002066B2" w:rsidRPr="006121F4">
        <w:rPr>
          <w:rFonts w:ascii="Arial" w:hAnsi="Arial" w:cs="Arial"/>
          <w:sz w:val="22"/>
          <w:szCs w:val="22"/>
        </w:rPr>
        <w:t xml:space="preserve"> de afinar los valores umbrales para la medición del impacto de las intervenciones. </w:t>
      </w:r>
      <w:r w:rsidR="00665EA4" w:rsidRPr="006121F4">
        <w:rPr>
          <w:rFonts w:ascii="Arial" w:hAnsi="Arial" w:cs="Arial"/>
          <w:sz w:val="22"/>
          <w:szCs w:val="22"/>
        </w:rPr>
        <w:t xml:space="preserve">Se mediría el impacto de la intervención a </w:t>
      </w:r>
      <w:r w:rsidR="00580DB7" w:rsidRPr="006121F4">
        <w:rPr>
          <w:rFonts w:ascii="Arial" w:hAnsi="Arial" w:cs="Arial"/>
          <w:sz w:val="22"/>
          <w:szCs w:val="22"/>
        </w:rPr>
        <w:t>través</w:t>
      </w:r>
      <w:r w:rsidR="00665EA4" w:rsidRPr="006121F4">
        <w:rPr>
          <w:rFonts w:ascii="Arial" w:hAnsi="Arial" w:cs="Arial"/>
          <w:sz w:val="22"/>
          <w:szCs w:val="22"/>
        </w:rPr>
        <w:t xml:space="preserve"> de la aplicación del mismo instrumento después de la intervención. </w:t>
      </w:r>
    </w:p>
    <w:p w:rsidR="00665EA4" w:rsidRPr="006121F4" w:rsidRDefault="00665EA4" w:rsidP="002D0E7B">
      <w:pPr>
        <w:pStyle w:val="Paragraph"/>
        <w:tabs>
          <w:tab w:val="clear" w:pos="720"/>
        </w:tabs>
        <w:spacing w:before="0"/>
        <w:ind w:left="0" w:firstLine="0"/>
        <w:rPr>
          <w:rFonts w:ascii="Arial" w:hAnsi="Arial" w:cs="Arial"/>
          <w:sz w:val="22"/>
          <w:szCs w:val="22"/>
        </w:rPr>
      </w:pPr>
      <w:r w:rsidRPr="006121F4">
        <w:rPr>
          <w:rFonts w:ascii="Arial" w:hAnsi="Arial" w:cs="Arial"/>
          <w:sz w:val="22"/>
          <w:szCs w:val="22"/>
        </w:rPr>
        <w:t xml:space="preserve">El desarrollo físico de los niños medirá, entre otros: </w:t>
      </w:r>
      <w:r w:rsidR="00D70ECC" w:rsidRPr="006121F4">
        <w:rPr>
          <w:rFonts w:ascii="Arial" w:hAnsi="Arial" w:cs="Arial"/>
          <w:sz w:val="22"/>
          <w:szCs w:val="22"/>
        </w:rPr>
        <w:t>(</w:t>
      </w:r>
      <w:r w:rsidR="005D25AE" w:rsidRPr="006121F4">
        <w:rPr>
          <w:rFonts w:ascii="Arial" w:hAnsi="Arial" w:cs="Arial"/>
          <w:sz w:val="22"/>
          <w:szCs w:val="22"/>
        </w:rPr>
        <w:t>i</w:t>
      </w:r>
      <w:r w:rsidRPr="006121F4">
        <w:rPr>
          <w:rFonts w:ascii="Arial" w:hAnsi="Arial" w:cs="Arial"/>
          <w:sz w:val="22"/>
          <w:szCs w:val="22"/>
        </w:rPr>
        <w:t>) puntaje z de talla para la edad; (</w:t>
      </w:r>
      <w:r w:rsidR="005D25AE" w:rsidRPr="006121F4">
        <w:rPr>
          <w:rFonts w:ascii="Arial" w:hAnsi="Arial" w:cs="Arial"/>
          <w:sz w:val="22"/>
          <w:szCs w:val="22"/>
        </w:rPr>
        <w:t>ii</w:t>
      </w:r>
      <w:r w:rsidRPr="006121F4">
        <w:rPr>
          <w:rFonts w:ascii="Arial" w:hAnsi="Arial" w:cs="Arial"/>
          <w:sz w:val="22"/>
          <w:szCs w:val="22"/>
        </w:rPr>
        <w:t>) porcentaje de niño</w:t>
      </w:r>
      <w:r w:rsidR="005D25AE" w:rsidRPr="006121F4">
        <w:rPr>
          <w:rFonts w:ascii="Arial" w:hAnsi="Arial" w:cs="Arial"/>
          <w:sz w:val="22"/>
          <w:szCs w:val="22"/>
        </w:rPr>
        <w:t>s con retardo de crecimiento; (iii</w:t>
      </w:r>
      <w:r w:rsidRPr="006121F4">
        <w:rPr>
          <w:rFonts w:ascii="Arial" w:hAnsi="Arial" w:cs="Arial"/>
          <w:sz w:val="22"/>
          <w:szCs w:val="22"/>
        </w:rPr>
        <w:t xml:space="preserve">) puntaje z de peso para la edad; </w:t>
      </w:r>
      <w:r w:rsidR="00891149" w:rsidRPr="006121F4">
        <w:rPr>
          <w:rFonts w:ascii="Arial" w:hAnsi="Arial" w:cs="Arial"/>
          <w:sz w:val="22"/>
          <w:szCs w:val="22"/>
        </w:rPr>
        <w:t>(</w:t>
      </w:r>
      <w:r w:rsidR="005D25AE" w:rsidRPr="006121F4">
        <w:rPr>
          <w:rFonts w:ascii="Arial" w:hAnsi="Arial" w:cs="Arial"/>
          <w:sz w:val="22"/>
          <w:szCs w:val="22"/>
        </w:rPr>
        <w:t>iv</w:t>
      </w:r>
      <w:r w:rsidRPr="006121F4">
        <w:rPr>
          <w:rFonts w:ascii="Arial" w:hAnsi="Arial" w:cs="Arial"/>
          <w:sz w:val="22"/>
          <w:szCs w:val="22"/>
        </w:rPr>
        <w:t>) concentración de hemoglobina (g/l); y</w:t>
      </w:r>
      <w:r w:rsidR="00891149" w:rsidRPr="006121F4">
        <w:rPr>
          <w:rFonts w:ascii="Arial" w:hAnsi="Arial" w:cs="Arial"/>
          <w:sz w:val="22"/>
          <w:szCs w:val="22"/>
        </w:rPr>
        <w:t xml:space="preserve"> (</w:t>
      </w:r>
      <w:r w:rsidR="005D25AE" w:rsidRPr="006121F4">
        <w:rPr>
          <w:rFonts w:ascii="Arial" w:hAnsi="Arial" w:cs="Arial"/>
          <w:sz w:val="22"/>
          <w:szCs w:val="22"/>
        </w:rPr>
        <w:t>v</w:t>
      </w:r>
      <w:r w:rsidRPr="006121F4">
        <w:rPr>
          <w:rFonts w:ascii="Arial" w:hAnsi="Arial" w:cs="Arial"/>
          <w:sz w:val="22"/>
          <w:szCs w:val="22"/>
        </w:rPr>
        <w:t>)</w:t>
      </w:r>
      <w:r w:rsidR="004E2CA1" w:rsidRPr="006121F4">
        <w:rPr>
          <w:rFonts w:ascii="Arial" w:hAnsi="Arial" w:cs="Arial"/>
          <w:sz w:val="22"/>
          <w:szCs w:val="22"/>
        </w:rPr>
        <w:t> </w:t>
      </w:r>
      <w:r w:rsidRPr="006121F4">
        <w:rPr>
          <w:rFonts w:ascii="Arial" w:hAnsi="Arial" w:cs="Arial"/>
          <w:sz w:val="22"/>
          <w:szCs w:val="22"/>
        </w:rPr>
        <w:t xml:space="preserve">porcentaje de niños con anemia. La </w:t>
      </w:r>
      <w:r w:rsidR="00580DB7" w:rsidRPr="006121F4">
        <w:rPr>
          <w:rFonts w:ascii="Arial" w:hAnsi="Arial" w:cs="Arial"/>
          <w:sz w:val="22"/>
          <w:szCs w:val="22"/>
        </w:rPr>
        <w:t>recolección</w:t>
      </w:r>
      <w:r w:rsidRPr="006121F4">
        <w:rPr>
          <w:rFonts w:ascii="Arial" w:hAnsi="Arial" w:cs="Arial"/>
          <w:sz w:val="22"/>
          <w:szCs w:val="22"/>
        </w:rPr>
        <w:t xml:space="preserve"> de datos</w:t>
      </w:r>
      <w:r w:rsidR="00D70ECC" w:rsidRPr="006121F4">
        <w:rPr>
          <w:rFonts w:ascii="Arial" w:hAnsi="Arial" w:cs="Arial"/>
          <w:sz w:val="22"/>
          <w:szCs w:val="22"/>
        </w:rPr>
        <w:t xml:space="preserve"> </w:t>
      </w:r>
      <w:r w:rsidR="00580DB7" w:rsidRPr="006121F4">
        <w:rPr>
          <w:rFonts w:ascii="Arial" w:hAnsi="Arial" w:cs="Arial"/>
          <w:sz w:val="22"/>
          <w:szCs w:val="22"/>
        </w:rPr>
        <w:t>utilizará</w:t>
      </w:r>
      <w:r w:rsidR="00D70ECC" w:rsidRPr="006121F4">
        <w:rPr>
          <w:rFonts w:ascii="Arial" w:hAnsi="Arial" w:cs="Arial"/>
          <w:sz w:val="22"/>
          <w:szCs w:val="22"/>
        </w:rPr>
        <w:t xml:space="preserve"> diferentes técnicas, incluyendo </w:t>
      </w:r>
      <w:r w:rsidRPr="006121F4">
        <w:rPr>
          <w:rFonts w:ascii="Arial" w:hAnsi="Arial" w:cs="Arial"/>
          <w:sz w:val="22"/>
          <w:szCs w:val="22"/>
        </w:rPr>
        <w:t>entrevistas estructuradas, mediciones antropométricas de peso y talla y mediciones de concentración de hemoglobina en la sangre, recordatorios de 24 horas, estudios de patrones alimentarios y observaciones directas.</w:t>
      </w:r>
    </w:p>
    <w:p w:rsidR="00DC1239" w:rsidRPr="006121F4" w:rsidRDefault="00D70ECC" w:rsidP="002D0E7B">
      <w:pPr>
        <w:pStyle w:val="Paragraph"/>
        <w:tabs>
          <w:tab w:val="clear" w:pos="720"/>
        </w:tabs>
        <w:spacing w:before="0"/>
        <w:ind w:left="0" w:firstLine="0"/>
        <w:rPr>
          <w:rFonts w:ascii="Arial" w:hAnsi="Arial" w:cs="Arial"/>
          <w:sz w:val="22"/>
          <w:szCs w:val="22"/>
        </w:rPr>
      </w:pPr>
      <w:r w:rsidRPr="006121F4">
        <w:rPr>
          <w:rFonts w:ascii="Arial" w:hAnsi="Arial" w:cs="Arial"/>
          <w:sz w:val="22"/>
          <w:szCs w:val="22"/>
        </w:rPr>
        <w:t>Por el lado de desarrollo cognitivo y socioemocional, s</w:t>
      </w:r>
      <w:r w:rsidR="00DC1239" w:rsidRPr="006121F4">
        <w:rPr>
          <w:rFonts w:ascii="Arial" w:hAnsi="Arial" w:cs="Arial"/>
          <w:sz w:val="22"/>
          <w:szCs w:val="22"/>
        </w:rPr>
        <w:t xml:space="preserve">e aplicará los </w:t>
      </w:r>
      <w:r w:rsidR="00DC1239" w:rsidRPr="00FF738B">
        <w:rPr>
          <w:rFonts w:ascii="Arial" w:hAnsi="Arial" w:cs="Arial"/>
          <w:i/>
          <w:sz w:val="22"/>
          <w:szCs w:val="22"/>
        </w:rPr>
        <w:t>Ages and Stages Questionnaires</w:t>
      </w:r>
      <w:r w:rsidR="00DC1239" w:rsidRPr="006121F4">
        <w:rPr>
          <w:rFonts w:ascii="Arial" w:hAnsi="Arial" w:cs="Arial"/>
          <w:sz w:val="22"/>
          <w:szCs w:val="22"/>
        </w:rPr>
        <w:t xml:space="preserve"> </w:t>
      </w:r>
      <w:r w:rsidRPr="006121F4">
        <w:rPr>
          <w:rFonts w:ascii="Arial" w:hAnsi="Arial" w:cs="Arial"/>
          <w:sz w:val="22"/>
          <w:szCs w:val="22"/>
        </w:rPr>
        <w:t>(ASQ</w:t>
      </w:r>
      <w:r w:rsidR="00DC1239" w:rsidRPr="006121F4">
        <w:rPr>
          <w:rFonts w:ascii="Arial" w:hAnsi="Arial" w:cs="Arial"/>
          <w:sz w:val="22"/>
          <w:szCs w:val="22"/>
        </w:rPr>
        <w:t>), un instrumento de tamizaje (</w:t>
      </w:r>
      <w:r w:rsidR="00DC1239" w:rsidRPr="00D24505">
        <w:rPr>
          <w:rFonts w:ascii="Arial" w:hAnsi="Arial" w:cs="Arial"/>
          <w:i/>
          <w:sz w:val="22"/>
          <w:szCs w:val="22"/>
        </w:rPr>
        <w:t>screening</w:t>
      </w:r>
      <w:r w:rsidR="00DC1239" w:rsidRPr="006121F4">
        <w:rPr>
          <w:rFonts w:ascii="Arial" w:hAnsi="Arial" w:cs="Arial"/>
          <w:sz w:val="22"/>
          <w:szCs w:val="22"/>
        </w:rPr>
        <w:t xml:space="preserve">) que está compuesto por 21 cuestionarios diseñados para ser respondidos por las madres u otros cuidadores principales (en algunos casos el padre u otro familiar que se ha hecho responsable de la crianza) de acuerdo con la edad del niño (puede aplicarse desde 1 a 66 meses de edad). Los cuestionarios recogen información sobre cinco dimensiones del desarrollo: </w:t>
      </w:r>
      <w:r w:rsidR="005D25AE" w:rsidRPr="006121F4">
        <w:rPr>
          <w:rFonts w:ascii="Arial" w:hAnsi="Arial" w:cs="Arial"/>
          <w:sz w:val="22"/>
          <w:szCs w:val="22"/>
        </w:rPr>
        <w:t>(</w:t>
      </w:r>
      <w:r w:rsidR="00DC1239" w:rsidRPr="006121F4">
        <w:rPr>
          <w:rFonts w:ascii="Arial" w:hAnsi="Arial" w:cs="Arial"/>
          <w:sz w:val="22"/>
          <w:szCs w:val="22"/>
        </w:rPr>
        <w:t xml:space="preserve">i) comunicación (se refiere a las habilidades de lenguaje de los niños e incluye lo que pueden decir y pueden entender); </w:t>
      </w:r>
      <w:r w:rsidR="005D25AE" w:rsidRPr="006121F4">
        <w:rPr>
          <w:rFonts w:ascii="Arial" w:hAnsi="Arial" w:cs="Arial"/>
          <w:sz w:val="22"/>
          <w:szCs w:val="22"/>
        </w:rPr>
        <w:t>(</w:t>
      </w:r>
      <w:r w:rsidR="00DC1239" w:rsidRPr="006121F4">
        <w:rPr>
          <w:rFonts w:ascii="Arial" w:hAnsi="Arial" w:cs="Arial"/>
          <w:sz w:val="22"/>
          <w:szCs w:val="22"/>
        </w:rPr>
        <w:t xml:space="preserve">ii) </w:t>
      </w:r>
      <w:r w:rsidR="00291382" w:rsidRPr="006121F4">
        <w:rPr>
          <w:rFonts w:ascii="Arial" w:hAnsi="Arial" w:cs="Arial"/>
          <w:sz w:val="22"/>
          <w:szCs w:val="22"/>
        </w:rPr>
        <w:t>motricidad</w:t>
      </w:r>
      <w:r w:rsidR="004E2CA1" w:rsidRPr="006121F4">
        <w:rPr>
          <w:rFonts w:ascii="Arial" w:hAnsi="Arial" w:cs="Arial"/>
          <w:sz w:val="22"/>
          <w:szCs w:val="22"/>
        </w:rPr>
        <w:t xml:space="preserve"> </w:t>
      </w:r>
      <w:r w:rsidR="00DC1239" w:rsidRPr="006121F4">
        <w:rPr>
          <w:rFonts w:ascii="Arial" w:hAnsi="Arial" w:cs="Arial"/>
          <w:sz w:val="22"/>
          <w:szCs w:val="22"/>
        </w:rPr>
        <w:t>gruesa (se refiere al uso en forma</w:t>
      </w:r>
      <w:r w:rsidR="00AA7554" w:rsidRPr="006121F4">
        <w:rPr>
          <w:rFonts w:ascii="Arial" w:hAnsi="Arial" w:cs="Arial"/>
          <w:sz w:val="22"/>
          <w:szCs w:val="22"/>
        </w:rPr>
        <w:t xml:space="preserve"> </w:t>
      </w:r>
      <w:r w:rsidR="00DC1239" w:rsidRPr="006121F4">
        <w:rPr>
          <w:rFonts w:ascii="Arial" w:hAnsi="Arial" w:cs="Arial"/>
          <w:sz w:val="22"/>
          <w:szCs w:val="22"/>
        </w:rPr>
        <w:t>coordinada</w:t>
      </w:r>
      <w:r w:rsidR="00AA7554" w:rsidRPr="006121F4">
        <w:rPr>
          <w:rFonts w:ascii="Arial" w:hAnsi="Arial" w:cs="Arial"/>
          <w:sz w:val="22"/>
          <w:szCs w:val="22"/>
        </w:rPr>
        <w:t xml:space="preserve"> </w:t>
      </w:r>
      <w:r w:rsidR="00DC1239" w:rsidRPr="006121F4">
        <w:rPr>
          <w:rFonts w:ascii="Arial" w:hAnsi="Arial" w:cs="Arial"/>
          <w:sz w:val="22"/>
          <w:szCs w:val="22"/>
        </w:rPr>
        <w:t xml:space="preserve">de brazos y piernas cuando los niños se mueven y juegan); </w:t>
      </w:r>
      <w:r w:rsidR="005D25AE" w:rsidRPr="006121F4">
        <w:rPr>
          <w:rFonts w:ascii="Arial" w:hAnsi="Arial" w:cs="Arial"/>
          <w:sz w:val="22"/>
          <w:szCs w:val="22"/>
        </w:rPr>
        <w:t>(</w:t>
      </w:r>
      <w:r w:rsidR="00DC1239" w:rsidRPr="006121F4">
        <w:rPr>
          <w:rFonts w:ascii="Arial" w:hAnsi="Arial" w:cs="Arial"/>
          <w:sz w:val="22"/>
          <w:szCs w:val="22"/>
        </w:rPr>
        <w:t xml:space="preserve">iii) </w:t>
      </w:r>
      <w:r w:rsidR="00291382" w:rsidRPr="006121F4">
        <w:rPr>
          <w:rFonts w:ascii="Arial" w:hAnsi="Arial" w:cs="Arial"/>
          <w:sz w:val="22"/>
          <w:szCs w:val="22"/>
        </w:rPr>
        <w:t>motricidad</w:t>
      </w:r>
      <w:r w:rsidR="00DC1239" w:rsidRPr="006121F4">
        <w:rPr>
          <w:rFonts w:ascii="Arial" w:hAnsi="Arial" w:cs="Arial"/>
          <w:sz w:val="22"/>
          <w:szCs w:val="22"/>
        </w:rPr>
        <w:t xml:space="preserve"> fina (se refiere al movimiento y coordinación de manos y dedos); </w:t>
      </w:r>
      <w:r w:rsidR="005D25AE" w:rsidRPr="006121F4">
        <w:rPr>
          <w:rFonts w:ascii="Arial" w:hAnsi="Arial" w:cs="Arial"/>
          <w:sz w:val="22"/>
          <w:szCs w:val="22"/>
        </w:rPr>
        <w:t>(</w:t>
      </w:r>
      <w:r w:rsidR="00DC1239" w:rsidRPr="006121F4">
        <w:rPr>
          <w:rFonts w:ascii="Arial" w:hAnsi="Arial" w:cs="Arial"/>
          <w:sz w:val="22"/>
          <w:szCs w:val="22"/>
        </w:rPr>
        <w:t xml:space="preserve">iv) resolución de problemas (se refiere a la capacidad de los niños para resolver situaciones y cómo juegan con juguetes; y </w:t>
      </w:r>
      <w:r w:rsidR="005D25AE" w:rsidRPr="006121F4">
        <w:rPr>
          <w:rFonts w:ascii="Arial" w:hAnsi="Arial" w:cs="Arial"/>
          <w:sz w:val="22"/>
          <w:szCs w:val="22"/>
        </w:rPr>
        <w:t>(</w:t>
      </w:r>
      <w:r w:rsidR="00DC1239" w:rsidRPr="006121F4">
        <w:rPr>
          <w:rFonts w:ascii="Arial" w:hAnsi="Arial" w:cs="Arial"/>
          <w:sz w:val="22"/>
          <w:szCs w:val="22"/>
        </w:rPr>
        <w:t>v) socio-individual (se refiere a la capacidad de los niños para valerse por sí mismos y a sus interacciones con otros).</w:t>
      </w:r>
    </w:p>
    <w:p w:rsidR="00D92B22" w:rsidRPr="006121F4" w:rsidRDefault="00D92B22" w:rsidP="002D0E7B">
      <w:pPr>
        <w:pStyle w:val="Paragraph"/>
        <w:tabs>
          <w:tab w:val="clear" w:pos="720"/>
        </w:tabs>
        <w:spacing w:before="0"/>
        <w:ind w:left="0" w:firstLine="0"/>
        <w:rPr>
          <w:rFonts w:ascii="Arial" w:hAnsi="Arial" w:cs="Arial"/>
          <w:sz w:val="22"/>
          <w:szCs w:val="22"/>
        </w:rPr>
        <w:sectPr w:rsidR="00D92B22" w:rsidRPr="006121F4" w:rsidSect="00413B35">
          <w:pgSz w:w="12240" w:h="15840" w:code="1"/>
          <w:pgMar w:top="1152" w:right="907" w:bottom="1152" w:left="1440" w:header="720" w:footer="720" w:gutter="0"/>
          <w:cols w:space="720"/>
          <w:docGrid w:linePitch="326"/>
        </w:sectPr>
      </w:pPr>
      <w:r w:rsidRPr="006121F4">
        <w:rPr>
          <w:rFonts w:ascii="Arial" w:hAnsi="Arial" w:cs="Arial"/>
          <w:sz w:val="22"/>
          <w:szCs w:val="22"/>
        </w:rPr>
        <w:lastRenderedPageBreak/>
        <w:t>El siguiente cuadro presenta los resultados de interés para la evaluación y los indicadores asociados:</w:t>
      </w:r>
    </w:p>
    <w:p w:rsidR="00D92B22" w:rsidRPr="00190F1D" w:rsidRDefault="00493F6A" w:rsidP="002D0E7B">
      <w:pPr>
        <w:pStyle w:val="Paragraph"/>
        <w:tabs>
          <w:tab w:val="clear" w:pos="720"/>
        </w:tabs>
        <w:spacing w:before="0"/>
        <w:ind w:left="0" w:firstLine="0"/>
        <w:jc w:val="center"/>
        <w:rPr>
          <w:rFonts w:ascii="Arial" w:hAnsi="Arial" w:cs="Arial"/>
          <w:b/>
          <w:sz w:val="18"/>
          <w:szCs w:val="18"/>
        </w:rPr>
      </w:pPr>
      <w:r w:rsidRPr="00190F1D">
        <w:rPr>
          <w:rFonts w:ascii="Arial" w:hAnsi="Arial" w:cs="Arial"/>
          <w:b/>
          <w:sz w:val="18"/>
          <w:szCs w:val="18"/>
        </w:rPr>
        <w:lastRenderedPageBreak/>
        <w:t xml:space="preserve">Tabla </w:t>
      </w:r>
      <w:r w:rsidR="00286EF7" w:rsidRPr="00190F1D">
        <w:rPr>
          <w:rFonts w:ascii="Arial" w:hAnsi="Arial" w:cs="Arial"/>
          <w:b/>
          <w:sz w:val="18"/>
          <w:szCs w:val="18"/>
        </w:rPr>
        <w:t>2</w:t>
      </w:r>
      <w:r w:rsidRPr="00190F1D">
        <w:rPr>
          <w:rFonts w:ascii="Arial" w:hAnsi="Arial" w:cs="Arial"/>
          <w:b/>
          <w:sz w:val="18"/>
          <w:szCs w:val="18"/>
        </w:rPr>
        <w:t>: Resultados de interés para la evaluación de los estándares de calidad en COIF</w:t>
      </w:r>
    </w:p>
    <w:tbl>
      <w:tblPr>
        <w:tblW w:w="5064"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350"/>
        <w:gridCol w:w="1231"/>
        <w:gridCol w:w="2220"/>
        <w:gridCol w:w="7709"/>
        <w:gridCol w:w="1350"/>
      </w:tblGrid>
      <w:tr w:rsidR="00534B24" w:rsidRPr="00190F1D" w:rsidTr="002D0E7B">
        <w:trPr>
          <w:trHeight w:val="449"/>
          <w:tblHeader/>
        </w:trPr>
        <w:tc>
          <w:tcPr>
            <w:tcW w:w="487" w:type="pct"/>
            <w:shd w:val="clear" w:color="auto" w:fill="8DB3E2" w:themeFill="text2" w:themeFillTint="66"/>
          </w:tcPr>
          <w:p w:rsidR="00534B24" w:rsidRPr="00190F1D" w:rsidRDefault="00EB4EA4" w:rsidP="00193D02">
            <w:pPr>
              <w:jc w:val="center"/>
              <w:rPr>
                <w:rFonts w:ascii="Arial" w:hAnsi="Arial" w:cs="Arial"/>
                <w:b/>
                <w:bCs/>
                <w:sz w:val="18"/>
                <w:szCs w:val="18"/>
                <w:lang w:val="es-ES"/>
              </w:rPr>
            </w:pPr>
            <w:r w:rsidRPr="00190F1D">
              <w:rPr>
                <w:rFonts w:ascii="Arial" w:hAnsi="Arial" w:cs="Arial"/>
                <w:b/>
                <w:bCs/>
                <w:sz w:val="18"/>
                <w:szCs w:val="18"/>
                <w:lang w:val="es-ES"/>
              </w:rPr>
              <w:t>R</w:t>
            </w:r>
            <w:r w:rsidR="00193D02" w:rsidRPr="00190F1D">
              <w:rPr>
                <w:rFonts w:ascii="Arial" w:hAnsi="Arial" w:cs="Arial"/>
                <w:b/>
                <w:bCs/>
                <w:sz w:val="18"/>
                <w:szCs w:val="18"/>
                <w:lang w:val="es-ES"/>
              </w:rPr>
              <w:t>esultado</w:t>
            </w:r>
          </w:p>
        </w:tc>
        <w:tc>
          <w:tcPr>
            <w:tcW w:w="444" w:type="pct"/>
            <w:shd w:val="clear" w:color="auto" w:fill="8DB3E2" w:themeFill="text2" w:themeFillTint="66"/>
          </w:tcPr>
          <w:p w:rsidR="00534B24" w:rsidRPr="00190F1D" w:rsidRDefault="00534B24" w:rsidP="00193D02">
            <w:pPr>
              <w:jc w:val="center"/>
              <w:rPr>
                <w:rFonts w:ascii="Arial" w:hAnsi="Arial" w:cs="Arial"/>
                <w:b/>
                <w:sz w:val="18"/>
                <w:szCs w:val="18"/>
                <w:lang w:val="es-ES"/>
              </w:rPr>
            </w:pPr>
            <w:r w:rsidRPr="00190F1D">
              <w:rPr>
                <w:rFonts w:ascii="Arial" w:hAnsi="Arial" w:cs="Arial"/>
                <w:b/>
                <w:sz w:val="18"/>
                <w:szCs w:val="18"/>
                <w:lang w:val="es-ES"/>
              </w:rPr>
              <w:t>D</w:t>
            </w:r>
            <w:r w:rsidR="00193D02" w:rsidRPr="00190F1D">
              <w:rPr>
                <w:rFonts w:ascii="Arial" w:hAnsi="Arial" w:cs="Arial"/>
                <w:b/>
                <w:sz w:val="18"/>
                <w:szCs w:val="18"/>
                <w:lang w:val="es-ES"/>
              </w:rPr>
              <w:t>imensión</w:t>
            </w:r>
          </w:p>
        </w:tc>
        <w:tc>
          <w:tcPr>
            <w:tcW w:w="801" w:type="pct"/>
            <w:shd w:val="clear" w:color="auto" w:fill="8DB3E2" w:themeFill="text2" w:themeFillTint="66"/>
          </w:tcPr>
          <w:p w:rsidR="00534B24" w:rsidRPr="00190F1D" w:rsidRDefault="00534B24" w:rsidP="00193D02">
            <w:pPr>
              <w:jc w:val="center"/>
              <w:rPr>
                <w:rFonts w:ascii="Arial" w:hAnsi="Arial" w:cs="Arial"/>
                <w:b/>
                <w:sz w:val="18"/>
                <w:szCs w:val="18"/>
                <w:lang w:val="es-ES"/>
              </w:rPr>
            </w:pPr>
            <w:r w:rsidRPr="00190F1D">
              <w:rPr>
                <w:rFonts w:ascii="Arial" w:hAnsi="Arial" w:cs="Arial"/>
                <w:b/>
                <w:sz w:val="18"/>
                <w:szCs w:val="18"/>
                <w:lang w:val="es-ES"/>
              </w:rPr>
              <w:t>I</w:t>
            </w:r>
            <w:r w:rsidR="00193D02" w:rsidRPr="00190F1D">
              <w:rPr>
                <w:rFonts w:ascii="Arial" w:hAnsi="Arial" w:cs="Arial"/>
                <w:b/>
                <w:sz w:val="18"/>
                <w:szCs w:val="18"/>
                <w:lang w:val="es-ES"/>
              </w:rPr>
              <w:t>ndicador</w:t>
            </w:r>
          </w:p>
        </w:tc>
        <w:tc>
          <w:tcPr>
            <w:tcW w:w="2781" w:type="pct"/>
            <w:shd w:val="clear" w:color="auto" w:fill="8DB3E2" w:themeFill="text2" w:themeFillTint="66"/>
          </w:tcPr>
          <w:p w:rsidR="00534B24" w:rsidRPr="00190F1D" w:rsidRDefault="00534B24" w:rsidP="00193D02">
            <w:pPr>
              <w:jc w:val="center"/>
              <w:rPr>
                <w:rFonts w:ascii="Arial" w:hAnsi="Arial" w:cs="Arial"/>
                <w:b/>
                <w:sz w:val="18"/>
                <w:szCs w:val="18"/>
                <w:lang w:val="es-ES"/>
              </w:rPr>
            </w:pPr>
            <w:r w:rsidRPr="00190F1D">
              <w:rPr>
                <w:rFonts w:ascii="Arial" w:hAnsi="Arial" w:cs="Arial"/>
                <w:b/>
                <w:sz w:val="18"/>
                <w:szCs w:val="18"/>
                <w:lang w:val="es-ES"/>
              </w:rPr>
              <w:t>T</w:t>
            </w:r>
            <w:r w:rsidR="00193D02" w:rsidRPr="00190F1D">
              <w:rPr>
                <w:rFonts w:ascii="Arial" w:hAnsi="Arial" w:cs="Arial"/>
                <w:b/>
                <w:sz w:val="18"/>
                <w:szCs w:val="18"/>
                <w:lang w:val="es-ES"/>
              </w:rPr>
              <w:t>ipo de Medición</w:t>
            </w:r>
          </w:p>
        </w:tc>
        <w:tc>
          <w:tcPr>
            <w:tcW w:w="487" w:type="pct"/>
            <w:shd w:val="clear" w:color="auto" w:fill="8DB3E2" w:themeFill="text2" w:themeFillTint="66"/>
            <w:tcMar>
              <w:top w:w="72" w:type="dxa"/>
              <w:left w:w="144" w:type="dxa"/>
              <w:bottom w:w="72" w:type="dxa"/>
              <w:right w:w="144" w:type="dxa"/>
            </w:tcMar>
          </w:tcPr>
          <w:p w:rsidR="00534B24" w:rsidRPr="00190F1D" w:rsidRDefault="00534B24" w:rsidP="00193D02">
            <w:pPr>
              <w:jc w:val="center"/>
              <w:rPr>
                <w:rFonts w:ascii="Arial" w:hAnsi="Arial" w:cs="Arial"/>
                <w:b/>
                <w:sz w:val="18"/>
                <w:szCs w:val="18"/>
                <w:lang w:val="es-ES"/>
              </w:rPr>
            </w:pPr>
            <w:r w:rsidRPr="00190F1D">
              <w:rPr>
                <w:rFonts w:ascii="Arial" w:hAnsi="Arial" w:cs="Arial"/>
                <w:b/>
                <w:sz w:val="18"/>
                <w:szCs w:val="18"/>
                <w:lang w:val="es-ES"/>
              </w:rPr>
              <w:t>F</w:t>
            </w:r>
            <w:r w:rsidR="00193D02" w:rsidRPr="00190F1D">
              <w:rPr>
                <w:rFonts w:ascii="Arial" w:hAnsi="Arial" w:cs="Arial"/>
                <w:b/>
                <w:sz w:val="18"/>
                <w:szCs w:val="18"/>
                <w:lang w:val="es-ES"/>
              </w:rPr>
              <w:t>uente de Datos</w:t>
            </w:r>
          </w:p>
        </w:tc>
      </w:tr>
      <w:tr w:rsidR="00534B24" w:rsidRPr="006121F4" w:rsidTr="00DD6B07">
        <w:trPr>
          <w:trHeight w:val="20"/>
        </w:trPr>
        <w:tc>
          <w:tcPr>
            <w:tcW w:w="487" w:type="pct"/>
            <w:vMerge w:val="restart"/>
          </w:tcPr>
          <w:p w:rsidR="007A3650" w:rsidRPr="002D0E7B" w:rsidRDefault="00147A5B" w:rsidP="002D0E7B">
            <w:pPr>
              <w:rPr>
                <w:rFonts w:ascii="Arial" w:hAnsi="Arial" w:cs="Arial"/>
                <w:b/>
                <w:bCs/>
                <w:sz w:val="18"/>
                <w:szCs w:val="18"/>
                <w:lang w:val="es-ES"/>
              </w:rPr>
            </w:pPr>
            <w:r w:rsidRPr="002D0E7B">
              <w:rPr>
                <w:rFonts w:ascii="Arial" w:hAnsi="Arial" w:cs="Arial"/>
                <w:b/>
                <w:bCs/>
                <w:sz w:val="18"/>
                <w:szCs w:val="18"/>
                <w:lang w:val="es-ES"/>
              </w:rPr>
              <w:t xml:space="preserve">1. </w:t>
            </w:r>
            <w:r w:rsidR="007A3650" w:rsidRPr="002D0E7B">
              <w:rPr>
                <w:rFonts w:ascii="Arial" w:hAnsi="Arial" w:cs="Arial"/>
                <w:b/>
                <w:bCs/>
                <w:sz w:val="18"/>
                <w:szCs w:val="18"/>
                <w:lang w:val="es-ES"/>
              </w:rPr>
              <w:t>Desarrollo físico del niño</w:t>
            </w:r>
          </w:p>
          <w:p w:rsidR="007A3650" w:rsidRPr="002D0E7B" w:rsidRDefault="007A3650" w:rsidP="002D0E7B">
            <w:pPr>
              <w:rPr>
                <w:rFonts w:ascii="Arial" w:hAnsi="Arial" w:cs="Arial"/>
                <w:b/>
                <w:bCs/>
                <w:sz w:val="18"/>
                <w:szCs w:val="18"/>
                <w:lang w:val="es-ES"/>
              </w:rPr>
            </w:pPr>
          </w:p>
          <w:p w:rsidR="007A3650" w:rsidRPr="002D0E7B" w:rsidRDefault="007A3650" w:rsidP="002D0E7B">
            <w:pPr>
              <w:rPr>
                <w:rFonts w:ascii="Arial" w:hAnsi="Arial" w:cs="Arial"/>
                <w:b/>
                <w:bCs/>
                <w:sz w:val="18"/>
                <w:szCs w:val="18"/>
                <w:lang w:val="es-ES"/>
              </w:rPr>
            </w:pPr>
          </w:p>
          <w:p w:rsidR="007A3650" w:rsidRPr="002D0E7B" w:rsidRDefault="007A3650" w:rsidP="002D0E7B">
            <w:pPr>
              <w:rPr>
                <w:rFonts w:ascii="Arial" w:hAnsi="Arial" w:cs="Arial"/>
                <w:b/>
                <w:bCs/>
                <w:sz w:val="18"/>
                <w:szCs w:val="18"/>
                <w:lang w:val="es-ES"/>
              </w:rPr>
            </w:pPr>
          </w:p>
          <w:p w:rsidR="007A3650" w:rsidRPr="002D0E7B" w:rsidRDefault="007A3650" w:rsidP="002D0E7B">
            <w:pPr>
              <w:rPr>
                <w:rFonts w:ascii="Arial" w:hAnsi="Arial" w:cs="Arial"/>
                <w:b/>
                <w:bCs/>
                <w:sz w:val="18"/>
                <w:szCs w:val="18"/>
                <w:lang w:val="es-ES"/>
              </w:rPr>
            </w:pPr>
          </w:p>
          <w:p w:rsidR="00D52CF8" w:rsidRPr="002D0E7B" w:rsidRDefault="00D52CF8" w:rsidP="002D0E7B">
            <w:pPr>
              <w:rPr>
                <w:rFonts w:ascii="Arial" w:hAnsi="Arial" w:cs="Arial"/>
                <w:b/>
                <w:bCs/>
                <w:sz w:val="18"/>
                <w:szCs w:val="18"/>
                <w:lang w:val="es-ES"/>
              </w:rPr>
            </w:pPr>
          </w:p>
          <w:p w:rsidR="00D52CF8" w:rsidRPr="002D0E7B" w:rsidRDefault="00D52CF8" w:rsidP="002D0E7B">
            <w:pPr>
              <w:rPr>
                <w:rFonts w:ascii="Arial" w:hAnsi="Arial" w:cs="Arial"/>
                <w:b/>
                <w:bCs/>
                <w:sz w:val="18"/>
                <w:szCs w:val="18"/>
                <w:lang w:val="es-ES"/>
              </w:rPr>
            </w:pPr>
          </w:p>
          <w:p w:rsidR="00D52CF8" w:rsidRPr="002D0E7B" w:rsidRDefault="00D52CF8" w:rsidP="002D0E7B">
            <w:pPr>
              <w:rPr>
                <w:rFonts w:ascii="Arial" w:hAnsi="Arial" w:cs="Arial"/>
                <w:b/>
                <w:bCs/>
                <w:sz w:val="18"/>
                <w:szCs w:val="18"/>
                <w:lang w:val="es-ES"/>
              </w:rPr>
            </w:pPr>
          </w:p>
          <w:p w:rsidR="00D52CF8" w:rsidRPr="002D0E7B" w:rsidRDefault="00D52CF8" w:rsidP="002D0E7B">
            <w:pPr>
              <w:rPr>
                <w:rFonts w:ascii="Arial" w:hAnsi="Arial" w:cs="Arial"/>
                <w:b/>
                <w:bCs/>
                <w:sz w:val="18"/>
                <w:szCs w:val="18"/>
                <w:lang w:val="es-ES"/>
              </w:rPr>
            </w:pPr>
          </w:p>
          <w:p w:rsidR="00147A5B" w:rsidRPr="002D0E7B" w:rsidRDefault="00147A5B" w:rsidP="002D0E7B">
            <w:pPr>
              <w:rPr>
                <w:rFonts w:ascii="Arial" w:hAnsi="Arial" w:cs="Arial"/>
                <w:b/>
                <w:bCs/>
                <w:sz w:val="18"/>
                <w:szCs w:val="18"/>
                <w:lang w:val="es-ES"/>
              </w:rPr>
            </w:pPr>
          </w:p>
          <w:p w:rsidR="00147A5B" w:rsidRPr="002D0E7B" w:rsidRDefault="00147A5B" w:rsidP="002D0E7B">
            <w:pPr>
              <w:rPr>
                <w:rFonts w:ascii="Arial" w:hAnsi="Arial" w:cs="Arial"/>
                <w:b/>
                <w:bCs/>
                <w:sz w:val="18"/>
                <w:szCs w:val="18"/>
                <w:lang w:val="es-ES"/>
              </w:rPr>
            </w:pPr>
          </w:p>
          <w:p w:rsidR="00147A5B" w:rsidRPr="002D0E7B" w:rsidRDefault="00147A5B" w:rsidP="002D0E7B">
            <w:pPr>
              <w:rPr>
                <w:rFonts w:ascii="Arial" w:hAnsi="Arial" w:cs="Arial"/>
                <w:b/>
                <w:bCs/>
                <w:sz w:val="18"/>
                <w:szCs w:val="18"/>
                <w:lang w:val="es-ES"/>
              </w:rPr>
            </w:pPr>
          </w:p>
          <w:p w:rsidR="00147A5B" w:rsidRPr="002D0E7B" w:rsidRDefault="00147A5B" w:rsidP="002D0E7B">
            <w:pPr>
              <w:rPr>
                <w:rFonts w:ascii="Arial" w:hAnsi="Arial" w:cs="Arial"/>
                <w:b/>
                <w:bCs/>
                <w:sz w:val="18"/>
                <w:szCs w:val="18"/>
                <w:lang w:val="es-ES"/>
              </w:rPr>
            </w:pPr>
          </w:p>
          <w:p w:rsidR="00147A5B" w:rsidRPr="002D0E7B" w:rsidRDefault="00147A5B" w:rsidP="002D0E7B">
            <w:pPr>
              <w:rPr>
                <w:rFonts w:ascii="Arial" w:hAnsi="Arial" w:cs="Arial"/>
                <w:b/>
                <w:bCs/>
                <w:sz w:val="18"/>
                <w:szCs w:val="18"/>
                <w:lang w:val="es-ES"/>
              </w:rPr>
            </w:pPr>
          </w:p>
          <w:p w:rsidR="00147A5B" w:rsidRPr="002D0E7B" w:rsidRDefault="00147A5B" w:rsidP="002D0E7B">
            <w:pPr>
              <w:rPr>
                <w:rFonts w:ascii="Arial" w:hAnsi="Arial" w:cs="Arial"/>
                <w:b/>
                <w:bCs/>
                <w:sz w:val="18"/>
                <w:szCs w:val="18"/>
                <w:lang w:val="es-ES"/>
              </w:rPr>
            </w:pPr>
          </w:p>
          <w:p w:rsidR="00147A5B" w:rsidRPr="002D0E7B" w:rsidRDefault="00147A5B" w:rsidP="002D0E7B">
            <w:pPr>
              <w:rPr>
                <w:rFonts w:ascii="Arial" w:hAnsi="Arial" w:cs="Arial"/>
                <w:b/>
                <w:bCs/>
                <w:sz w:val="18"/>
                <w:szCs w:val="18"/>
                <w:lang w:val="es-ES"/>
              </w:rPr>
            </w:pPr>
          </w:p>
          <w:p w:rsidR="00147A5B" w:rsidRPr="002D0E7B" w:rsidRDefault="00147A5B" w:rsidP="002D0E7B">
            <w:pPr>
              <w:rPr>
                <w:rFonts w:ascii="Arial" w:hAnsi="Arial" w:cs="Arial"/>
                <w:b/>
                <w:bCs/>
                <w:sz w:val="18"/>
                <w:szCs w:val="18"/>
                <w:lang w:val="es-ES"/>
              </w:rPr>
            </w:pPr>
          </w:p>
          <w:p w:rsidR="00147A5B" w:rsidRPr="002D0E7B" w:rsidRDefault="00147A5B" w:rsidP="002D0E7B">
            <w:pPr>
              <w:rPr>
                <w:rFonts w:ascii="Arial" w:hAnsi="Arial" w:cs="Arial"/>
                <w:b/>
                <w:bCs/>
                <w:sz w:val="18"/>
                <w:szCs w:val="18"/>
                <w:lang w:val="es-ES"/>
              </w:rPr>
            </w:pPr>
          </w:p>
          <w:p w:rsidR="00147A5B" w:rsidRPr="002D0E7B" w:rsidRDefault="00147A5B" w:rsidP="002D0E7B">
            <w:pPr>
              <w:rPr>
                <w:rFonts w:ascii="Arial" w:hAnsi="Arial" w:cs="Arial"/>
                <w:b/>
                <w:bCs/>
                <w:sz w:val="18"/>
                <w:szCs w:val="18"/>
                <w:lang w:val="es-ES"/>
              </w:rPr>
            </w:pPr>
          </w:p>
          <w:p w:rsidR="00147A5B" w:rsidRPr="002D0E7B" w:rsidRDefault="00147A5B" w:rsidP="002D0E7B">
            <w:pPr>
              <w:rPr>
                <w:rFonts w:ascii="Arial" w:hAnsi="Arial" w:cs="Arial"/>
                <w:b/>
                <w:bCs/>
                <w:sz w:val="18"/>
                <w:szCs w:val="18"/>
                <w:lang w:val="es-ES"/>
              </w:rPr>
            </w:pPr>
          </w:p>
          <w:p w:rsidR="00147A5B" w:rsidRPr="002D0E7B" w:rsidRDefault="00147A5B" w:rsidP="002D0E7B">
            <w:pPr>
              <w:rPr>
                <w:rFonts w:ascii="Arial" w:hAnsi="Arial" w:cs="Arial"/>
                <w:b/>
                <w:bCs/>
                <w:sz w:val="18"/>
                <w:szCs w:val="18"/>
                <w:lang w:val="es-ES"/>
              </w:rPr>
            </w:pPr>
          </w:p>
          <w:p w:rsidR="00147A5B" w:rsidRPr="002D0E7B" w:rsidRDefault="00147A5B" w:rsidP="002D0E7B">
            <w:pPr>
              <w:rPr>
                <w:rFonts w:ascii="Arial" w:hAnsi="Arial" w:cs="Arial"/>
                <w:b/>
                <w:bCs/>
                <w:sz w:val="18"/>
                <w:szCs w:val="18"/>
                <w:lang w:val="es-ES"/>
              </w:rPr>
            </w:pPr>
          </w:p>
          <w:p w:rsidR="00147A5B" w:rsidRPr="002D0E7B" w:rsidRDefault="00147A5B" w:rsidP="002D0E7B">
            <w:pPr>
              <w:rPr>
                <w:rFonts w:ascii="Arial" w:hAnsi="Arial" w:cs="Arial"/>
                <w:b/>
                <w:bCs/>
                <w:sz w:val="18"/>
                <w:szCs w:val="18"/>
                <w:lang w:val="es-ES"/>
              </w:rPr>
            </w:pPr>
          </w:p>
          <w:p w:rsidR="00147A5B" w:rsidRPr="002D0E7B" w:rsidRDefault="00147A5B" w:rsidP="002D0E7B">
            <w:pPr>
              <w:rPr>
                <w:rFonts w:ascii="Arial" w:hAnsi="Arial" w:cs="Arial"/>
                <w:b/>
                <w:bCs/>
                <w:sz w:val="18"/>
                <w:szCs w:val="18"/>
                <w:lang w:val="es-ES"/>
              </w:rPr>
            </w:pPr>
          </w:p>
          <w:p w:rsidR="00534B24" w:rsidRPr="002D0E7B" w:rsidRDefault="00147A5B" w:rsidP="002D0E7B">
            <w:pPr>
              <w:rPr>
                <w:rFonts w:ascii="Arial" w:hAnsi="Arial" w:cs="Arial"/>
                <w:b/>
                <w:bCs/>
                <w:sz w:val="18"/>
                <w:szCs w:val="18"/>
                <w:lang w:val="es-ES"/>
              </w:rPr>
            </w:pPr>
            <w:r w:rsidRPr="002D0E7B">
              <w:rPr>
                <w:rFonts w:ascii="Arial" w:hAnsi="Arial" w:cs="Arial"/>
                <w:b/>
                <w:bCs/>
                <w:sz w:val="18"/>
                <w:szCs w:val="18"/>
                <w:lang w:val="es-ES"/>
              </w:rPr>
              <w:t xml:space="preserve">2. </w:t>
            </w:r>
            <w:r w:rsidR="00534B24" w:rsidRPr="002D0E7B">
              <w:rPr>
                <w:rFonts w:ascii="Arial" w:hAnsi="Arial" w:cs="Arial"/>
                <w:b/>
                <w:bCs/>
                <w:sz w:val="18"/>
                <w:szCs w:val="18"/>
                <w:lang w:val="es-ES"/>
              </w:rPr>
              <w:t>Desarrollo cognitivo y socioemocional del niño</w:t>
            </w:r>
          </w:p>
          <w:p w:rsidR="00534B24" w:rsidRPr="002D0E7B" w:rsidRDefault="00534B24" w:rsidP="002D0E7B">
            <w:pPr>
              <w:rPr>
                <w:rFonts w:ascii="Arial" w:hAnsi="Arial" w:cs="Arial"/>
                <w:b/>
                <w:bCs/>
                <w:sz w:val="18"/>
                <w:szCs w:val="18"/>
                <w:lang w:val="es-ES"/>
              </w:rPr>
            </w:pPr>
          </w:p>
          <w:p w:rsidR="00534B24" w:rsidRPr="002D0E7B" w:rsidRDefault="00534B24" w:rsidP="002D0E7B">
            <w:pPr>
              <w:rPr>
                <w:rFonts w:ascii="Arial" w:hAnsi="Arial" w:cs="Arial"/>
                <w:b/>
                <w:bCs/>
                <w:sz w:val="18"/>
                <w:szCs w:val="18"/>
                <w:lang w:val="es-ES"/>
              </w:rPr>
            </w:pPr>
          </w:p>
          <w:p w:rsidR="007A3650" w:rsidRPr="002D0E7B" w:rsidRDefault="007A3650" w:rsidP="002D0E7B">
            <w:pPr>
              <w:rPr>
                <w:rFonts w:ascii="Arial" w:hAnsi="Arial" w:cs="Arial"/>
                <w:b/>
                <w:bCs/>
                <w:sz w:val="18"/>
                <w:szCs w:val="18"/>
                <w:lang w:val="es-ES"/>
              </w:rPr>
            </w:pPr>
          </w:p>
          <w:p w:rsidR="007A3650" w:rsidRPr="002D0E7B" w:rsidRDefault="007A3650" w:rsidP="002D0E7B">
            <w:pPr>
              <w:rPr>
                <w:rFonts w:ascii="Arial" w:hAnsi="Arial" w:cs="Arial"/>
                <w:b/>
                <w:bCs/>
                <w:sz w:val="18"/>
                <w:szCs w:val="18"/>
                <w:lang w:val="es-ES"/>
              </w:rPr>
            </w:pPr>
          </w:p>
          <w:p w:rsidR="007A3650" w:rsidRPr="002D0E7B" w:rsidRDefault="007A3650" w:rsidP="002D0E7B">
            <w:pPr>
              <w:rPr>
                <w:rFonts w:ascii="Arial" w:hAnsi="Arial" w:cs="Arial"/>
                <w:b/>
                <w:bCs/>
                <w:sz w:val="18"/>
                <w:szCs w:val="18"/>
                <w:lang w:val="es-ES"/>
              </w:rPr>
            </w:pPr>
          </w:p>
          <w:p w:rsidR="007A3650" w:rsidRPr="002D0E7B" w:rsidRDefault="007A3650" w:rsidP="002D0E7B">
            <w:pPr>
              <w:rPr>
                <w:rFonts w:ascii="Arial" w:hAnsi="Arial" w:cs="Arial"/>
                <w:b/>
                <w:bCs/>
                <w:sz w:val="18"/>
                <w:szCs w:val="18"/>
                <w:lang w:val="es-ES"/>
              </w:rPr>
            </w:pPr>
          </w:p>
        </w:tc>
        <w:tc>
          <w:tcPr>
            <w:tcW w:w="444" w:type="pct"/>
          </w:tcPr>
          <w:p w:rsidR="00534B24" w:rsidRPr="002D0E7B" w:rsidRDefault="00147A5B" w:rsidP="002D0E7B">
            <w:pPr>
              <w:rPr>
                <w:rFonts w:ascii="Arial" w:hAnsi="Arial" w:cs="Arial"/>
                <w:sz w:val="18"/>
                <w:szCs w:val="18"/>
                <w:lang w:val="es-ES"/>
              </w:rPr>
            </w:pPr>
            <w:r w:rsidRPr="002D0E7B">
              <w:rPr>
                <w:rFonts w:ascii="Arial" w:hAnsi="Arial" w:cs="Arial"/>
                <w:sz w:val="18"/>
                <w:szCs w:val="18"/>
                <w:lang w:val="es-ES"/>
              </w:rPr>
              <w:t>Desarrollo físico</w:t>
            </w:r>
          </w:p>
        </w:tc>
        <w:tc>
          <w:tcPr>
            <w:tcW w:w="801" w:type="pct"/>
          </w:tcPr>
          <w:p w:rsidR="00534B24" w:rsidRPr="002D0E7B" w:rsidRDefault="00D52CF8" w:rsidP="002D0E7B">
            <w:pPr>
              <w:rPr>
                <w:rFonts w:ascii="Arial" w:hAnsi="Arial" w:cs="Arial"/>
                <w:sz w:val="18"/>
                <w:szCs w:val="18"/>
                <w:lang w:val="es-ES"/>
              </w:rPr>
            </w:pPr>
            <w:r w:rsidRPr="002D0E7B">
              <w:rPr>
                <w:rFonts w:ascii="Arial" w:hAnsi="Arial" w:cs="Arial"/>
                <w:sz w:val="18"/>
                <w:szCs w:val="18"/>
                <w:lang w:val="es-ES"/>
              </w:rPr>
              <w:t>Puntaje z de talla para la edad</w:t>
            </w:r>
          </w:p>
        </w:tc>
        <w:tc>
          <w:tcPr>
            <w:tcW w:w="2781" w:type="pct"/>
          </w:tcPr>
          <w:p w:rsidR="00534B24" w:rsidRPr="002D0E7B" w:rsidRDefault="00D52CF8" w:rsidP="002D0E7B">
            <w:pPr>
              <w:rPr>
                <w:rFonts w:ascii="Arial" w:hAnsi="Arial" w:cs="Arial"/>
                <w:sz w:val="18"/>
                <w:szCs w:val="18"/>
                <w:lang w:val="es-ES"/>
              </w:rPr>
            </w:pPr>
            <w:r w:rsidRPr="002D0E7B">
              <w:rPr>
                <w:rFonts w:ascii="Arial" w:hAnsi="Arial" w:cs="Arial"/>
                <w:sz w:val="18"/>
                <w:szCs w:val="18"/>
                <w:lang w:val="es-ES"/>
              </w:rPr>
              <w:t xml:space="preserve">Mediciones antropométricas </w:t>
            </w:r>
            <w:r w:rsidR="00147A5B" w:rsidRPr="002D0E7B">
              <w:rPr>
                <w:rFonts w:ascii="Arial" w:hAnsi="Arial" w:cs="Arial"/>
                <w:sz w:val="18"/>
                <w:szCs w:val="18"/>
                <w:lang w:val="es-ES"/>
              </w:rPr>
              <w:t xml:space="preserve">con tallímetro de madera o plástico, </w:t>
            </w:r>
            <w:r w:rsidRPr="002D0E7B">
              <w:rPr>
                <w:rFonts w:ascii="Arial" w:hAnsi="Arial" w:cs="Arial"/>
                <w:sz w:val="18"/>
                <w:szCs w:val="18"/>
                <w:lang w:val="es-ES"/>
              </w:rPr>
              <w:t>de acuerdo a estándares internacionales recomendados por la OMS y UNICEF</w:t>
            </w:r>
          </w:p>
        </w:tc>
        <w:tc>
          <w:tcPr>
            <w:tcW w:w="487" w:type="pct"/>
            <w:vMerge w:val="restart"/>
            <w:tcMar>
              <w:top w:w="72" w:type="dxa"/>
              <w:left w:w="144" w:type="dxa"/>
              <w:bottom w:w="72" w:type="dxa"/>
              <w:right w:w="144" w:type="dxa"/>
            </w:tcMar>
          </w:tcPr>
          <w:p w:rsidR="00534B24" w:rsidRPr="002D0E7B" w:rsidRDefault="004E2CA1" w:rsidP="002D0E7B">
            <w:pPr>
              <w:rPr>
                <w:rFonts w:ascii="Arial" w:hAnsi="Arial" w:cs="Arial"/>
                <w:sz w:val="18"/>
                <w:szCs w:val="18"/>
                <w:lang w:val="es-ES"/>
              </w:rPr>
            </w:pPr>
            <w:r w:rsidRPr="002D0E7B">
              <w:rPr>
                <w:rFonts w:ascii="Arial" w:hAnsi="Arial" w:cs="Arial"/>
                <w:sz w:val="18"/>
                <w:szCs w:val="18"/>
                <w:lang w:val="es-ES"/>
              </w:rPr>
              <w:t>Encuesta de la evaluación</w:t>
            </w:r>
          </w:p>
          <w:p w:rsidR="00534B24" w:rsidRPr="006121F4" w:rsidRDefault="00534B24" w:rsidP="002D0E7B">
            <w:pPr>
              <w:rPr>
                <w:rFonts w:ascii="Arial" w:hAnsi="Arial" w:cs="Arial"/>
                <w:sz w:val="20"/>
                <w:szCs w:val="20"/>
                <w:lang w:val="es-ES"/>
              </w:rPr>
            </w:pPr>
          </w:p>
        </w:tc>
      </w:tr>
      <w:tr w:rsidR="00D52CF8" w:rsidRPr="00D24505" w:rsidTr="00DD6B07">
        <w:trPr>
          <w:trHeight w:val="206"/>
        </w:trPr>
        <w:tc>
          <w:tcPr>
            <w:tcW w:w="487" w:type="pct"/>
            <w:vMerge/>
          </w:tcPr>
          <w:p w:rsidR="00D52CF8" w:rsidRPr="002D0E7B" w:rsidRDefault="00D52CF8" w:rsidP="002D0E7B">
            <w:pPr>
              <w:rPr>
                <w:rFonts w:ascii="Arial" w:hAnsi="Arial" w:cs="Arial"/>
                <w:b/>
                <w:bCs/>
                <w:sz w:val="18"/>
                <w:szCs w:val="18"/>
                <w:lang w:val="es-ES"/>
              </w:rPr>
            </w:pPr>
          </w:p>
        </w:tc>
        <w:tc>
          <w:tcPr>
            <w:tcW w:w="444" w:type="pct"/>
          </w:tcPr>
          <w:p w:rsidR="00D52CF8" w:rsidRPr="002D0E7B" w:rsidRDefault="00147A5B" w:rsidP="002D0E7B">
            <w:pPr>
              <w:rPr>
                <w:rFonts w:ascii="Arial" w:hAnsi="Arial" w:cs="Arial"/>
                <w:sz w:val="18"/>
                <w:szCs w:val="18"/>
                <w:lang w:val="es-ES"/>
              </w:rPr>
            </w:pPr>
            <w:r w:rsidRPr="002D0E7B">
              <w:rPr>
                <w:rFonts w:ascii="Arial" w:hAnsi="Arial" w:cs="Arial"/>
                <w:sz w:val="18"/>
                <w:szCs w:val="18"/>
                <w:lang w:val="es-ES"/>
              </w:rPr>
              <w:t>Desarrollo físico</w:t>
            </w:r>
          </w:p>
        </w:tc>
        <w:tc>
          <w:tcPr>
            <w:tcW w:w="801" w:type="pct"/>
          </w:tcPr>
          <w:p w:rsidR="00D52CF8" w:rsidRPr="002D0E7B" w:rsidRDefault="00D52CF8" w:rsidP="002D0E7B">
            <w:pPr>
              <w:rPr>
                <w:rFonts w:ascii="Arial" w:hAnsi="Arial" w:cs="Arial"/>
                <w:sz w:val="18"/>
                <w:szCs w:val="18"/>
                <w:lang w:val="es-ES"/>
              </w:rPr>
            </w:pPr>
            <w:r w:rsidRPr="002D0E7B">
              <w:rPr>
                <w:rFonts w:ascii="Arial" w:hAnsi="Arial" w:cs="Arial"/>
                <w:sz w:val="18"/>
                <w:szCs w:val="18"/>
                <w:lang w:val="es-ES"/>
              </w:rPr>
              <w:t>Puntaje z de peso para la edad</w:t>
            </w:r>
          </w:p>
        </w:tc>
        <w:tc>
          <w:tcPr>
            <w:tcW w:w="2781" w:type="pct"/>
          </w:tcPr>
          <w:p w:rsidR="00D52CF8" w:rsidRPr="002D0E7B" w:rsidRDefault="00147A5B" w:rsidP="002D0E7B">
            <w:pPr>
              <w:rPr>
                <w:rFonts w:ascii="Arial" w:hAnsi="Arial" w:cs="Arial"/>
                <w:sz w:val="18"/>
                <w:szCs w:val="18"/>
                <w:lang w:val="es-ES"/>
              </w:rPr>
            </w:pPr>
            <w:r w:rsidRPr="002D0E7B">
              <w:rPr>
                <w:rFonts w:ascii="Arial" w:hAnsi="Arial" w:cs="Arial"/>
                <w:sz w:val="18"/>
                <w:szCs w:val="18"/>
                <w:lang w:val="es-ES"/>
              </w:rPr>
              <w:t>Mediciones antropométricas con báscula portátil digital (+/- 0.01kg) de acuerdo a estándares internacionales recomendados por la OMS y UNICEF</w:t>
            </w:r>
          </w:p>
        </w:tc>
        <w:tc>
          <w:tcPr>
            <w:tcW w:w="487" w:type="pct"/>
            <w:vMerge/>
            <w:tcMar>
              <w:top w:w="72" w:type="dxa"/>
              <w:left w:w="144" w:type="dxa"/>
              <w:bottom w:w="72" w:type="dxa"/>
              <w:right w:w="144" w:type="dxa"/>
            </w:tcMar>
          </w:tcPr>
          <w:p w:rsidR="00D52CF8" w:rsidRPr="006121F4" w:rsidRDefault="00D52CF8" w:rsidP="002D0E7B">
            <w:pPr>
              <w:rPr>
                <w:rFonts w:ascii="Arial" w:hAnsi="Arial" w:cs="Arial"/>
                <w:sz w:val="20"/>
                <w:szCs w:val="20"/>
                <w:lang w:val="es-ES"/>
              </w:rPr>
            </w:pPr>
          </w:p>
        </w:tc>
      </w:tr>
      <w:tr w:rsidR="00D52CF8" w:rsidRPr="00D24505" w:rsidTr="00DD6B07">
        <w:trPr>
          <w:trHeight w:val="20"/>
        </w:trPr>
        <w:tc>
          <w:tcPr>
            <w:tcW w:w="487" w:type="pct"/>
            <w:vMerge/>
          </w:tcPr>
          <w:p w:rsidR="00D52CF8" w:rsidRPr="002D0E7B" w:rsidRDefault="00D52CF8" w:rsidP="002D0E7B">
            <w:pPr>
              <w:rPr>
                <w:rFonts w:ascii="Arial" w:hAnsi="Arial" w:cs="Arial"/>
                <w:b/>
                <w:bCs/>
                <w:sz w:val="18"/>
                <w:szCs w:val="18"/>
                <w:lang w:val="es-ES"/>
              </w:rPr>
            </w:pPr>
          </w:p>
        </w:tc>
        <w:tc>
          <w:tcPr>
            <w:tcW w:w="444" w:type="pct"/>
          </w:tcPr>
          <w:p w:rsidR="00D52CF8" w:rsidRPr="002D0E7B" w:rsidRDefault="00147A5B" w:rsidP="002D0E7B">
            <w:pPr>
              <w:rPr>
                <w:rFonts w:ascii="Arial" w:hAnsi="Arial" w:cs="Arial"/>
                <w:sz w:val="18"/>
                <w:szCs w:val="18"/>
                <w:lang w:val="es-ES"/>
              </w:rPr>
            </w:pPr>
            <w:r w:rsidRPr="002D0E7B">
              <w:rPr>
                <w:rFonts w:ascii="Arial" w:hAnsi="Arial" w:cs="Arial"/>
                <w:sz w:val="18"/>
                <w:szCs w:val="18"/>
                <w:lang w:val="es-ES"/>
              </w:rPr>
              <w:t>Desarrollo físico</w:t>
            </w:r>
          </w:p>
        </w:tc>
        <w:tc>
          <w:tcPr>
            <w:tcW w:w="801" w:type="pct"/>
          </w:tcPr>
          <w:p w:rsidR="00D52CF8" w:rsidRPr="002D0E7B" w:rsidRDefault="00D52CF8" w:rsidP="002D0E7B">
            <w:pPr>
              <w:rPr>
                <w:rFonts w:ascii="Arial" w:hAnsi="Arial" w:cs="Arial"/>
                <w:sz w:val="18"/>
                <w:szCs w:val="18"/>
                <w:lang w:val="es-ES"/>
              </w:rPr>
            </w:pPr>
            <w:r w:rsidRPr="002D0E7B">
              <w:rPr>
                <w:rFonts w:ascii="Arial" w:hAnsi="Arial" w:cs="Arial"/>
                <w:sz w:val="18"/>
                <w:szCs w:val="18"/>
                <w:lang w:val="es-ES"/>
              </w:rPr>
              <w:t>Puntaje z peso para la talla</w:t>
            </w:r>
          </w:p>
        </w:tc>
        <w:tc>
          <w:tcPr>
            <w:tcW w:w="2781" w:type="pct"/>
          </w:tcPr>
          <w:p w:rsidR="00D52CF8" w:rsidRPr="002D0E7B" w:rsidRDefault="00147A5B" w:rsidP="002D0E7B">
            <w:pPr>
              <w:rPr>
                <w:rFonts w:ascii="Arial" w:hAnsi="Arial" w:cs="Arial"/>
                <w:sz w:val="18"/>
                <w:szCs w:val="18"/>
                <w:lang w:val="es-ES"/>
              </w:rPr>
            </w:pPr>
            <w:r w:rsidRPr="002D0E7B">
              <w:rPr>
                <w:rFonts w:ascii="Arial" w:hAnsi="Arial" w:cs="Arial"/>
                <w:sz w:val="18"/>
                <w:szCs w:val="18"/>
                <w:lang w:val="es-ES"/>
              </w:rPr>
              <w:t>Mediciones antropométricas con báscula portátil digital (+/- 0.01kg) de acuerdo a estándares internacionales recomendados por la OMS y UNICEF</w:t>
            </w:r>
          </w:p>
        </w:tc>
        <w:tc>
          <w:tcPr>
            <w:tcW w:w="487" w:type="pct"/>
            <w:vMerge/>
            <w:tcMar>
              <w:top w:w="72" w:type="dxa"/>
              <w:left w:w="144" w:type="dxa"/>
              <w:bottom w:w="72" w:type="dxa"/>
              <w:right w:w="144" w:type="dxa"/>
            </w:tcMar>
          </w:tcPr>
          <w:p w:rsidR="00D52CF8" w:rsidRPr="006121F4" w:rsidRDefault="00D52CF8" w:rsidP="002D0E7B">
            <w:pPr>
              <w:rPr>
                <w:rFonts w:ascii="Arial" w:hAnsi="Arial" w:cs="Arial"/>
                <w:sz w:val="20"/>
                <w:szCs w:val="20"/>
                <w:lang w:val="es-ES"/>
              </w:rPr>
            </w:pPr>
          </w:p>
        </w:tc>
      </w:tr>
      <w:tr w:rsidR="00D52CF8" w:rsidRPr="00D24505" w:rsidTr="00DD6B07">
        <w:trPr>
          <w:trHeight w:val="20"/>
        </w:trPr>
        <w:tc>
          <w:tcPr>
            <w:tcW w:w="487" w:type="pct"/>
            <w:vMerge/>
          </w:tcPr>
          <w:p w:rsidR="00D52CF8" w:rsidRPr="002D0E7B" w:rsidRDefault="00D52CF8" w:rsidP="002D0E7B">
            <w:pPr>
              <w:rPr>
                <w:rFonts w:ascii="Arial" w:hAnsi="Arial" w:cs="Arial"/>
                <w:b/>
                <w:bCs/>
                <w:sz w:val="18"/>
                <w:szCs w:val="18"/>
                <w:lang w:val="es-ES"/>
              </w:rPr>
            </w:pPr>
          </w:p>
        </w:tc>
        <w:tc>
          <w:tcPr>
            <w:tcW w:w="444" w:type="pct"/>
          </w:tcPr>
          <w:p w:rsidR="00D52CF8" w:rsidRPr="002D0E7B" w:rsidRDefault="00147A5B" w:rsidP="002D0E7B">
            <w:pPr>
              <w:rPr>
                <w:rFonts w:ascii="Arial" w:hAnsi="Arial" w:cs="Arial"/>
                <w:sz w:val="18"/>
                <w:szCs w:val="18"/>
                <w:lang w:val="es-ES"/>
              </w:rPr>
            </w:pPr>
            <w:r w:rsidRPr="002D0E7B">
              <w:rPr>
                <w:rFonts w:ascii="Arial" w:hAnsi="Arial" w:cs="Arial"/>
                <w:sz w:val="18"/>
                <w:szCs w:val="18"/>
                <w:lang w:val="es-ES"/>
              </w:rPr>
              <w:t>Desarrollo físico</w:t>
            </w:r>
          </w:p>
        </w:tc>
        <w:tc>
          <w:tcPr>
            <w:tcW w:w="801" w:type="pct"/>
          </w:tcPr>
          <w:p w:rsidR="00D52CF8" w:rsidRPr="002D0E7B" w:rsidRDefault="00D52CF8" w:rsidP="002D0E7B">
            <w:pPr>
              <w:rPr>
                <w:rFonts w:ascii="Arial" w:hAnsi="Arial" w:cs="Arial"/>
                <w:sz w:val="18"/>
                <w:szCs w:val="18"/>
                <w:lang w:val="es-ES"/>
              </w:rPr>
            </w:pPr>
            <w:r w:rsidRPr="002D0E7B">
              <w:rPr>
                <w:rFonts w:ascii="Arial" w:hAnsi="Arial" w:cs="Arial"/>
                <w:sz w:val="18"/>
                <w:szCs w:val="18"/>
                <w:lang w:val="es-ES"/>
              </w:rPr>
              <w:t>Concentración de hemoglobina (g/l)</w:t>
            </w:r>
          </w:p>
        </w:tc>
        <w:tc>
          <w:tcPr>
            <w:tcW w:w="2781" w:type="pct"/>
          </w:tcPr>
          <w:p w:rsidR="00D52CF8" w:rsidRPr="002D0E7B" w:rsidRDefault="00147A5B" w:rsidP="002D0E7B">
            <w:pPr>
              <w:rPr>
                <w:rFonts w:ascii="Arial" w:hAnsi="Arial" w:cs="Arial"/>
                <w:sz w:val="18"/>
                <w:szCs w:val="18"/>
                <w:lang w:val="es-ES_tradnl"/>
              </w:rPr>
            </w:pPr>
            <w:r w:rsidRPr="002D0E7B">
              <w:rPr>
                <w:rFonts w:ascii="Arial" w:hAnsi="Arial" w:cs="Arial"/>
                <w:sz w:val="18"/>
                <w:szCs w:val="18"/>
                <w:lang w:val="es-ES"/>
              </w:rPr>
              <w:t>Punci</w:t>
            </w:r>
            <w:r w:rsidRPr="002D0E7B">
              <w:rPr>
                <w:rFonts w:ascii="Arial" w:hAnsi="Arial" w:cs="Arial"/>
                <w:sz w:val="18"/>
                <w:szCs w:val="18"/>
                <w:lang w:val="es-ES_tradnl"/>
              </w:rPr>
              <w:t>ón capilar con fotoreflectrómetro portátil</w:t>
            </w:r>
            <w:r w:rsidRPr="002D0E7B">
              <w:rPr>
                <w:rFonts w:ascii="Arial" w:hAnsi="Arial" w:cs="Arial"/>
                <w:sz w:val="18"/>
                <w:szCs w:val="18"/>
                <w:lang w:val="es-ES"/>
              </w:rPr>
              <w:t xml:space="preserve"> de acuerdo a estándares internacionales recomendados por la OMS y UNICEF</w:t>
            </w:r>
          </w:p>
        </w:tc>
        <w:tc>
          <w:tcPr>
            <w:tcW w:w="487" w:type="pct"/>
            <w:vMerge/>
            <w:tcMar>
              <w:top w:w="72" w:type="dxa"/>
              <w:left w:w="144" w:type="dxa"/>
              <w:bottom w:w="72" w:type="dxa"/>
              <w:right w:w="144" w:type="dxa"/>
            </w:tcMar>
          </w:tcPr>
          <w:p w:rsidR="00D52CF8" w:rsidRPr="006121F4" w:rsidRDefault="00D52CF8" w:rsidP="002D0E7B">
            <w:pPr>
              <w:rPr>
                <w:rFonts w:ascii="Arial" w:hAnsi="Arial" w:cs="Arial"/>
                <w:sz w:val="20"/>
                <w:szCs w:val="20"/>
                <w:lang w:val="es-ES"/>
              </w:rPr>
            </w:pPr>
          </w:p>
        </w:tc>
      </w:tr>
      <w:tr w:rsidR="00D52CF8" w:rsidRPr="00D24505" w:rsidTr="00DD6B07">
        <w:trPr>
          <w:trHeight w:val="71"/>
        </w:trPr>
        <w:tc>
          <w:tcPr>
            <w:tcW w:w="487" w:type="pct"/>
            <w:vMerge/>
          </w:tcPr>
          <w:p w:rsidR="00D52CF8" w:rsidRPr="002D0E7B" w:rsidRDefault="00D52CF8" w:rsidP="002D0E7B">
            <w:pPr>
              <w:rPr>
                <w:rFonts w:ascii="Arial" w:hAnsi="Arial" w:cs="Arial"/>
                <w:b/>
                <w:bCs/>
                <w:sz w:val="18"/>
                <w:szCs w:val="18"/>
                <w:lang w:val="es-ES"/>
              </w:rPr>
            </w:pPr>
          </w:p>
        </w:tc>
        <w:tc>
          <w:tcPr>
            <w:tcW w:w="444" w:type="pct"/>
          </w:tcPr>
          <w:p w:rsidR="00D52CF8" w:rsidRPr="002D0E7B" w:rsidRDefault="00147A5B" w:rsidP="002D0E7B">
            <w:pPr>
              <w:rPr>
                <w:rFonts w:ascii="Arial" w:hAnsi="Arial" w:cs="Arial"/>
                <w:sz w:val="18"/>
                <w:szCs w:val="18"/>
                <w:lang w:val="es-ES"/>
              </w:rPr>
            </w:pPr>
            <w:r w:rsidRPr="002D0E7B">
              <w:rPr>
                <w:rFonts w:ascii="Arial" w:hAnsi="Arial" w:cs="Arial"/>
                <w:sz w:val="18"/>
                <w:szCs w:val="18"/>
                <w:lang w:val="es-ES"/>
              </w:rPr>
              <w:t>Desarrollo físico</w:t>
            </w:r>
          </w:p>
        </w:tc>
        <w:tc>
          <w:tcPr>
            <w:tcW w:w="801" w:type="pct"/>
          </w:tcPr>
          <w:p w:rsidR="00D52CF8" w:rsidRPr="002D0E7B" w:rsidRDefault="00D52CF8" w:rsidP="002D0E7B">
            <w:pPr>
              <w:rPr>
                <w:rFonts w:ascii="Arial" w:hAnsi="Arial" w:cs="Arial"/>
                <w:sz w:val="18"/>
                <w:szCs w:val="18"/>
                <w:lang w:val="es-ES"/>
              </w:rPr>
            </w:pPr>
            <w:r w:rsidRPr="002D0E7B">
              <w:rPr>
                <w:rFonts w:ascii="Arial" w:hAnsi="Arial" w:cs="Arial"/>
                <w:sz w:val="18"/>
                <w:szCs w:val="18"/>
                <w:lang w:val="es-ES"/>
              </w:rPr>
              <w:t>Porcentaje de niños con anemia</w:t>
            </w:r>
          </w:p>
        </w:tc>
        <w:tc>
          <w:tcPr>
            <w:tcW w:w="2781" w:type="pct"/>
          </w:tcPr>
          <w:p w:rsidR="00D52CF8" w:rsidRPr="002D0E7B" w:rsidRDefault="00147A5B" w:rsidP="002D0E7B">
            <w:pPr>
              <w:rPr>
                <w:rFonts w:ascii="Arial" w:hAnsi="Arial" w:cs="Arial"/>
                <w:sz w:val="18"/>
                <w:szCs w:val="18"/>
                <w:lang w:val="es-ES"/>
              </w:rPr>
            </w:pPr>
            <w:r w:rsidRPr="002D0E7B">
              <w:rPr>
                <w:rFonts w:ascii="Arial" w:hAnsi="Arial" w:cs="Arial"/>
                <w:sz w:val="18"/>
                <w:szCs w:val="18"/>
                <w:lang w:val="es-ES"/>
              </w:rPr>
              <w:t>Punci</w:t>
            </w:r>
            <w:r w:rsidRPr="002D0E7B">
              <w:rPr>
                <w:rFonts w:ascii="Arial" w:hAnsi="Arial" w:cs="Arial"/>
                <w:sz w:val="18"/>
                <w:szCs w:val="18"/>
                <w:lang w:val="es-ES_tradnl"/>
              </w:rPr>
              <w:t>ón capilar con fotoreflectrómetro portátil</w:t>
            </w:r>
            <w:r w:rsidRPr="002D0E7B">
              <w:rPr>
                <w:rFonts w:ascii="Arial" w:hAnsi="Arial" w:cs="Arial"/>
                <w:sz w:val="18"/>
                <w:szCs w:val="18"/>
                <w:lang w:val="es-ES"/>
              </w:rPr>
              <w:t xml:space="preserve"> de acuerdo a estándares internacionales recomendados por la OMS y UNICEF</w:t>
            </w:r>
          </w:p>
        </w:tc>
        <w:tc>
          <w:tcPr>
            <w:tcW w:w="487" w:type="pct"/>
            <w:vMerge/>
            <w:tcMar>
              <w:top w:w="72" w:type="dxa"/>
              <w:left w:w="144" w:type="dxa"/>
              <w:bottom w:w="72" w:type="dxa"/>
              <w:right w:w="144" w:type="dxa"/>
            </w:tcMar>
          </w:tcPr>
          <w:p w:rsidR="00D52CF8" w:rsidRPr="006121F4" w:rsidRDefault="00D52CF8" w:rsidP="002D0E7B">
            <w:pPr>
              <w:rPr>
                <w:rFonts w:ascii="Arial" w:hAnsi="Arial" w:cs="Arial"/>
                <w:sz w:val="20"/>
                <w:szCs w:val="20"/>
                <w:lang w:val="es-ES"/>
              </w:rPr>
            </w:pPr>
          </w:p>
        </w:tc>
      </w:tr>
      <w:tr w:rsidR="00D52CF8" w:rsidRPr="00D24505" w:rsidTr="00DD6B07">
        <w:trPr>
          <w:trHeight w:val="233"/>
        </w:trPr>
        <w:tc>
          <w:tcPr>
            <w:tcW w:w="487" w:type="pct"/>
            <w:vMerge/>
          </w:tcPr>
          <w:p w:rsidR="00D52CF8" w:rsidRPr="002D0E7B" w:rsidRDefault="00D52CF8" w:rsidP="002D0E7B">
            <w:pPr>
              <w:rPr>
                <w:rFonts w:ascii="Arial" w:hAnsi="Arial" w:cs="Arial"/>
                <w:b/>
                <w:bCs/>
                <w:sz w:val="18"/>
                <w:szCs w:val="18"/>
                <w:lang w:val="es-ES"/>
              </w:rPr>
            </w:pPr>
          </w:p>
        </w:tc>
        <w:tc>
          <w:tcPr>
            <w:tcW w:w="444" w:type="pct"/>
          </w:tcPr>
          <w:p w:rsidR="00D52CF8" w:rsidRPr="002D0E7B" w:rsidRDefault="00147A5B" w:rsidP="002D0E7B">
            <w:pPr>
              <w:rPr>
                <w:rFonts w:ascii="Arial" w:hAnsi="Arial" w:cs="Arial"/>
                <w:sz w:val="18"/>
                <w:szCs w:val="18"/>
                <w:lang w:val="es-ES"/>
              </w:rPr>
            </w:pPr>
            <w:r w:rsidRPr="002D0E7B">
              <w:rPr>
                <w:rFonts w:ascii="Arial" w:hAnsi="Arial" w:cs="Arial"/>
                <w:sz w:val="18"/>
                <w:szCs w:val="18"/>
                <w:lang w:val="es-ES"/>
              </w:rPr>
              <w:t>Desarrollo físico</w:t>
            </w:r>
          </w:p>
        </w:tc>
        <w:tc>
          <w:tcPr>
            <w:tcW w:w="801" w:type="pct"/>
          </w:tcPr>
          <w:p w:rsidR="00D52CF8" w:rsidRPr="002D0E7B" w:rsidRDefault="00D52CF8" w:rsidP="002D0E7B">
            <w:pPr>
              <w:rPr>
                <w:rFonts w:ascii="Arial" w:hAnsi="Arial" w:cs="Arial"/>
                <w:sz w:val="18"/>
                <w:szCs w:val="18"/>
                <w:lang w:val="es-ES_tradnl"/>
              </w:rPr>
            </w:pPr>
            <w:r w:rsidRPr="002D0E7B">
              <w:rPr>
                <w:rFonts w:ascii="Arial" w:hAnsi="Arial" w:cs="Arial"/>
                <w:sz w:val="18"/>
                <w:szCs w:val="18"/>
                <w:lang w:val="es-ES_tradnl"/>
              </w:rPr>
              <w:t>Prácticas de alimentación</w:t>
            </w:r>
          </w:p>
        </w:tc>
        <w:tc>
          <w:tcPr>
            <w:tcW w:w="2781" w:type="pct"/>
          </w:tcPr>
          <w:p w:rsidR="00D52CF8" w:rsidRPr="002D0E7B" w:rsidRDefault="00147A5B" w:rsidP="002D0E7B">
            <w:pPr>
              <w:rPr>
                <w:rFonts w:ascii="Arial" w:hAnsi="Arial" w:cs="Arial"/>
                <w:sz w:val="18"/>
                <w:szCs w:val="18"/>
                <w:lang w:val="es-ES_tradnl"/>
              </w:rPr>
            </w:pPr>
            <w:r w:rsidRPr="002D0E7B">
              <w:rPr>
                <w:rFonts w:ascii="Arial" w:hAnsi="Arial" w:cs="Arial"/>
                <w:sz w:val="18"/>
                <w:szCs w:val="18"/>
                <w:lang w:val="es-ES_tradnl"/>
              </w:rPr>
              <w:t>Entrevistas en los hogares y con base en el consumo de alimentos por parte del niño durante el día anterior</w:t>
            </w:r>
          </w:p>
        </w:tc>
        <w:tc>
          <w:tcPr>
            <w:tcW w:w="487" w:type="pct"/>
            <w:vMerge/>
            <w:tcMar>
              <w:top w:w="72" w:type="dxa"/>
              <w:left w:w="144" w:type="dxa"/>
              <w:bottom w:w="72" w:type="dxa"/>
              <w:right w:w="144" w:type="dxa"/>
            </w:tcMar>
          </w:tcPr>
          <w:p w:rsidR="00D52CF8" w:rsidRPr="006121F4" w:rsidRDefault="00D52CF8" w:rsidP="002D0E7B">
            <w:pPr>
              <w:rPr>
                <w:rFonts w:ascii="Arial" w:hAnsi="Arial" w:cs="Arial"/>
                <w:sz w:val="20"/>
                <w:szCs w:val="20"/>
                <w:lang w:val="es-ES"/>
              </w:rPr>
            </w:pPr>
          </w:p>
        </w:tc>
      </w:tr>
      <w:tr w:rsidR="007A3650" w:rsidRPr="006121F4" w:rsidTr="00DD6B07">
        <w:trPr>
          <w:trHeight w:val="670"/>
        </w:trPr>
        <w:tc>
          <w:tcPr>
            <w:tcW w:w="487" w:type="pct"/>
            <w:vMerge/>
          </w:tcPr>
          <w:p w:rsidR="007A3650" w:rsidRPr="002D0E7B" w:rsidRDefault="007A3650" w:rsidP="002D0E7B">
            <w:pPr>
              <w:rPr>
                <w:rFonts w:ascii="Arial" w:hAnsi="Arial" w:cs="Arial"/>
                <w:b/>
                <w:bCs/>
                <w:sz w:val="18"/>
                <w:szCs w:val="18"/>
                <w:lang w:val="es-ES"/>
              </w:rPr>
            </w:pPr>
          </w:p>
        </w:tc>
        <w:tc>
          <w:tcPr>
            <w:tcW w:w="444" w:type="pct"/>
          </w:tcPr>
          <w:p w:rsidR="007A3650" w:rsidRPr="002D0E7B" w:rsidRDefault="007A3650" w:rsidP="002D0E7B">
            <w:pPr>
              <w:rPr>
                <w:rFonts w:ascii="Arial" w:hAnsi="Arial" w:cs="Arial"/>
                <w:sz w:val="18"/>
                <w:szCs w:val="18"/>
                <w:lang w:val="es-ES"/>
              </w:rPr>
            </w:pPr>
            <w:r w:rsidRPr="002D0E7B">
              <w:rPr>
                <w:rFonts w:ascii="Arial" w:hAnsi="Arial" w:cs="Arial"/>
                <w:sz w:val="18"/>
                <w:szCs w:val="18"/>
                <w:lang w:val="es-ES"/>
              </w:rPr>
              <w:t>Motricidad gruesa</w:t>
            </w:r>
          </w:p>
          <w:p w:rsidR="007A3650" w:rsidRPr="002D0E7B" w:rsidRDefault="007A3650" w:rsidP="002D0E7B">
            <w:pPr>
              <w:rPr>
                <w:rFonts w:ascii="Arial" w:hAnsi="Arial" w:cs="Arial"/>
                <w:sz w:val="18"/>
                <w:szCs w:val="18"/>
                <w:lang w:val="es-ES"/>
              </w:rPr>
            </w:pPr>
          </w:p>
        </w:tc>
        <w:tc>
          <w:tcPr>
            <w:tcW w:w="801" w:type="pct"/>
          </w:tcPr>
          <w:p w:rsidR="007A3650" w:rsidRPr="002D0E7B" w:rsidRDefault="007A3650" w:rsidP="002D0E7B">
            <w:pPr>
              <w:rPr>
                <w:rFonts w:ascii="Arial" w:hAnsi="Arial" w:cs="Arial"/>
                <w:sz w:val="18"/>
                <w:szCs w:val="18"/>
                <w:lang w:val="es-ES"/>
              </w:rPr>
            </w:pPr>
            <w:r w:rsidRPr="002D0E7B">
              <w:rPr>
                <w:rFonts w:ascii="Arial" w:hAnsi="Arial" w:cs="Arial"/>
                <w:sz w:val="18"/>
                <w:szCs w:val="18"/>
                <w:lang w:val="es-ES"/>
              </w:rPr>
              <w:t>% Niños que logran hitos motores gruesos esperados para su edad</w:t>
            </w:r>
          </w:p>
        </w:tc>
        <w:tc>
          <w:tcPr>
            <w:tcW w:w="2781" w:type="pct"/>
          </w:tcPr>
          <w:p w:rsidR="007A3650" w:rsidRPr="002D0E7B" w:rsidRDefault="007A3650" w:rsidP="002D0E7B">
            <w:pPr>
              <w:rPr>
                <w:rFonts w:ascii="Arial" w:hAnsi="Arial" w:cs="Arial"/>
                <w:sz w:val="18"/>
                <w:szCs w:val="18"/>
                <w:lang w:val="es-ES"/>
              </w:rPr>
            </w:pPr>
            <w:r w:rsidRPr="002D0E7B">
              <w:rPr>
                <w:rFonts w:ascii="Arial" w:hAnsi="Arial" w:cs="Arial"/>
                <w:sz w:val="18"/>
                <w:szCs w:val="18"/>
                <w:lang w:val="es-ES"/>
              </w:rPr>
              <w:t>Reporte de la madre y observación (</w:t>
            </w:r>
            <w:r w:rsidRPr="002D0E7B">
              <w:rPr>
                <w:rFonts w:ascii="Arial" w:hAnsi="Arial" w:cs="Arial"/>
                <w:i/>
                <w:sz w:val="18"/>
                <w:szCs w:val="18"/>
                <w:lang w:val="es-ES"/>
              </w:rPr>
              <w:t xml:space="preserve">Ages and StagesQuestionnaires </w:t>
            </w:r>
            <w:r w:rsidRPr="002D0E7B">
              <w:rPr>
                <w:rFonts w:ascii="Arial" w:hAnsi="Arial" w:cs="Arial"/>
                <w:sz w:val="18"/>
                <w:szCs w:val="18"/>
                <w:lang w:val="es-ES"/>
              </w:rPr>
              <w:t>– ASQ: Subescala Motora Gruesa)</w:t>
            </w:r>
          </w:p>
        </w:tc>
        <w:tc>
          <w:tcPr>
            <w:tcW w:w="487" w:type="pct"/>
            <w:vMerge/>
            <w:tcMar>
              <w:top w:w="72" w:type="dxa"/>
              <w:left w:w="144" w:type="dxa"/>
              <w:bottom w:w="72" w:type="dxa"/>
              <w:right w:w="144" w:type="dxa"/>
            </w:tcMar>
          </w:tcPr>
          <w:p w:rsidR="007A3650" w:rsidRPr="006121F4" w:rsidRDefault="007A3650" w:rsidP="002D0E7B">
            <w:pPr>
              <w:rPr>
                <w:rFonts w:ascii="Arial" w:hAnsi="Arial" w:cs="Arial"/>
                <w:sz w:val="20"/>
                <w:szCs w:val="20"/>
                <w:lang w:val="es-ES"/>
              </w:rPr>
            </w:pPr>
          </w:p>
        </w:tc>
      </w:tr>
      <w:tr w:rsidR="007A3650" w:rsidRPr="00D24505" w:rsidTr="00DD6B07">
        <w:trPr>
          <w:trHeight w:val="209"/>
        </w:trPr>
        <w:tc>
          <w:tcPr>
            <w:tcW w:w="487" w:type="pct"/>
            <w:vMerge/>
          </w:tcPr>
          <w:p w:rsidR="007A3650" w:rsidRPr="002D0E7B" w:rsidRDefault="007A3650" w:rsidP="002D0E7B">
            <w:pPr>
              <w:rPr>
                <w:rFonts w:ascii="Arial" w:hAnsi="Arial" w:cs="Arial"/>
                <w:b/>
                <w:bCs/>
                <w:sz w:val="18"/>
                <w:szCs w:val="18"/>
                <w:lang w:val="es-ES"/>
              </w:rPr>
            </w:pPr>
          </w:p>
        </w:tc>
        <w:tc>
          <w:tcPr>
            <w:tcW w:w="444" w:type="pct"/>
          </w:tcPr>
          <w:p w:rsidR="007A3650" w:rsidRPr="002D0E7B" w:rsidRDefault="007A3650" w:rsidP="002D0E7B">
            <w:pPr>
              <w:rPr>
                <w:rFonts w:ascii="Arial" w:hAnsi="Arial" w:cs="Arial"/>
                <w:bCs/>
                <w:sz w:val="18"/>
                <w:szCs w:val="18"/>
                <w:lang w:val="es-ES"/>
              </w:rPr>
            </w:pPr>
            <w:r w:rsidRPr="002D0E7B">
              <w:rPr>
                <w:rFonts w:ascii="Arial" w:hAnsi="Arial" w:cs="Arial"/>
                <w:sz w:val="18"/>
                <w:szCs w:val="18"/>
                <w:lang w:val="es-ES"/>
              </w:rPr>
              <w:t>Motricidad fina</w:t>
            </w:r>
          </w:p>
        </w:tc>
        <w:tc>
          <w:tcPr>
            <w:tcW w:w="801" w:type="pct"/>
          </w:tcPr>
          <w:p w:rsidR="007A3650" w:rsidRPr="002D0E7B" w:rsidRDefault="007A3650" w:rsidP="002D0E7B">
            <w:pPr>
              <w:rPr>
                <w:rFonts w:ascii="Arial" w:hAnsi="Arial" w:cs="Arial"/>
                <w:sz w:val="18"/>
                <w:szCs w:val="18"/>
                <w:lang w:val="es-ES"/>
              </w:rPr>
            </w:pPr>
            <w:r w:rsidRPr="002D0E7B">
              <w:rPr>
                <w:rFonts w:ascii="Arial" w:hAnsi="Arial" w:cs="Arial"/>
                <w:sz w:val="18"/>
                <w:szCs w:val="18"/>
                <w:lang w:val="es-ES"/>
              </w:rPr>
              <w:t>% Niños que logran hitos motores finos esperados para su edad</w:t>
            </w:r>
          </w:p>
        </w:tc>
        <w:tc>
          <w:tcPr>
            <w:tcW w:w="2781" w:type="pct"/>
          </w:tcPr>
          <w:p w:rsidR="007A3650" w:rsidRPr="002D0E7B" w:rsidRDefault="007A3650" w:rsidP="002D0E7B">
            <w:pPr>
              <w:rPr>
                <w:rFonts w:ascii="Arial" w:hAnsi="Arial" w:cs="Arial"/>
                <w:sz w:val="18"/>
                <w:szCs w:val="18"/>
                <w:lang w:val="es-ES"/>
              </w:rPr>
            </w:pPr>
            <w:r w:rsidRPr="002D0E7B">
              <w:rPr>
                <w:rFonts w:ascii="Arial" w:hAnsi="Arial" w:cs="Arial"/>
                <w:sz w:val="18"/>
                <w:szCs w:val="18"/>
                <w:lang w:val="es-ES"/>
              </w:rPr>
              <w:t>Reporte de la madre y observación (ASQ: Subescala Motora Fina)</w:t>
            </w:r>
          </w:p>
        </w:tc>
        <w:tc>
          <w:tcPr>
            <w:tcW w:w="487" w:type="pct"/>
            <w:vMerge/>
            <w:tcMar>
              <w:top w:w="72" w:type="dxa"/>
              <w:left w:w="144" w:type="dxa"/>
              <w:bottom w:w="72" w:type="dxa"/>
              <w:right w:w="144" w:type="dxa"/>
            </w:tcMar>
          </w:tcPr>
          <w:p w:rsidR="007A3650" w:rsidRPr="006121F4" w:rsidRDefault="007A3650" w:rsidP="002D0E7B">
            <w:pPr>
              <w:rPr>
                <w:rFonts w:ascii="Arial" w:hAnsi="Arial" w:cs="Arial"/>
                <w:sz w:val="20"/>
                <w:szCs w:val="20"/>
                <w:lang w:val="es-ES"/>
              </w:rPr>
            </w:pPr>
          </w:p>
        </w:tc>
      </w:tr>
      <w:tr w:rsidR="007A3650" w:rsidRPr="00D24505" w:rsidTr="00DD6B07">
        <w:trPr>
          <w:trHeight w:val="231"/>
        </w:trPr>
        <w:tc>
          <w:tcPr>
            <w:tcW w:w="487" w:type="pct"/>
            <w:vMerge/>
          </w:tcPr>
          <w:p w:rsidR="007A3650" w:rsidRPr="002D0E7B" w:rsidRDefault="007A3650" w:rsidP="002D0E7B">
            <w:pPr>
              <w:rPr>
                <w:rFonts w:ascii="Arial" w:hAnsi="Arial" w:cs="Arial"/>
                <w:b/>
                <w:bCs/>
                <w:sz w:val="18"/>
                <w:szCs w:val="18"/>
                <w:lang w:val="es-ES"/>
              </w:rPr>
            </w:pPr>
          </w:p>
        </w:tc>
        <w:tc>
          <w:tcPr>
            <w:tcW w:w="444" w:type="pct"/>
          </w:tcPr>
          <w:p w:rsidR="007A3650" w:rsidRPr="002D0E7B" w:rsidRDefault="007A3650" w:rsidP="002D0E7B">
            <w:pPr>
              <w:rPr>
                <w:rFonts w:ascii="Arial" w:hAnsi="Arial" w:cs="Arial"/>
                <w:sz w:val="18"/>
                <w:szCs w:val="18"/>
                <w:lang w:val="es-ES"/>
              </w:rPr>
            </w:pPr>
            <w:r w:rsidRPr="002D0E7B">
              <w:rPr>
                <w:rFonts w:ascii="Arial" w:hAnsi="Arial" w:cs="Arial"/>
                <w:sz w:val="18"/>
                <w:szCs w:val="18"/>
                <w:lang w:val="es-ES"/>
              </w:rPr>
              <w:t xml:space="preserve">Lenguaje </w:t>
            </w:r>
          </w:p>
        </w:tc>
        <w:tc>
          <w:tcPr>
            <w:tcW w:w="801" w:type="pct"/>
          </w:tcPr>
          <w:p w:rsidR="007A3650" w:rsidRPr="002D0E7B" w:rsidRDefault="007A3650" w:rsidP="002D0E7B">
            <w:pPr>
              <w:rPr>
                <w:rFonts w:ascii="Arial" w:hAnsi="Arial" w:cs="Arial"/>
                <w:sz w:val="18"/>
                <w:szCs w:val="18"/>
                <w:lang w:val="es-ES"/>
              </w:rPr>
            </w:pPr>
            <w:r w:rsidRPr="002D0E7B">
              <w:rPr>
                <w:rFonts w:ascii="Arial" w:hAnsi="Arial" w:cs="Arial"/>
                <w:sz w:val="18"/>
                <w:szCs w:val="18"/>
                <w:lang w:val="es-ES"/>
              </w:rPr>
              <w:t>% Niños que logran hitos de comunicación esperados para su edad</w:t>
            </w:r>
          </w:p>
        </w:tc>
        <w:tc>
          <w:tcPr>
            <w:tcW w:w="2781" w:type="pct"/>
          </w:tcPr>
          <w:p w:rsidR="007A3650" w:rsidRPr="002D0E7B" w:rsidRDefault="007A3650" w:rsidP="002D0E7B">
            <w:pPr>
              <w:rPr>
                <w:rFonts w:ascii="Arial" w:hAnsi="Arial" w:cs="Arial"/>
                <w:sz w:val="18"/>
                <w:szCs w:val="18"/>
                <w:lang w:val="es-ES"/>
              </w:rPr>
            </w:pPr>
            <w:r w:rsidRPr="002D0E7B">
              <w:rPr>
                <w:rFonts w:ascii="Arial" w:hAnsi="Arial" w:cs="Arial"/>
                <w:sz w:val="18"/>
                <w:szCs w:val="18"/>
                <w:lang w:val="es-ES"/>
              </w:rPr>
              <w:t>Reporte de la madre y observación (ASQ: Subescala Comunicación), Medición directa (TVIP)</w:t>
            </w:r>
          </w:p>
        </w:tc>
        <w:tc>
          <w:tcPr>
            <w:tcW w:w="487" w:type="pct"/>
            <w:vMerge/>
            <w:tcMar>
              <w:top w:w="72" w:type="dxa"/>
              <w:left w:w="144" w:type="dxa"/>
              <w:bottom w:w="72" w:type="dxa"/>
              <w:right w:w="144" w:type="dxa"/>
            </w:tcMar>
          </w:tcPr>
          <w:p w:rsidR="007A3650" w:rsidRPr="006121F4" w:rsidRDefault="007A3650" w:rsidP="002D0E7B">
            <w:pPr>
              <w:rPr>
                <w:rFonts w:ascii="Arial" w:hAnsi="Arial" w:cs="Arial"/>
                <w:sz w:val="20"/>
                <w:szCs w:val="20"/>
                <w:lang w:val="es-ES"/>
              </w:rPr>
            </w:pPr>
          </w:p>
        </w:tc>
      </w:tr>
      <w:tr w:rsidR="007A3650" w:rsidRPr="00D24505" w:rsidTr="00DD6B07">
        <w:trPr>
          <w:trHeight w:val="471"/>
        </w:trPr>
        <w:tc>
          <w:tcPr>
            <w:tcW w:w="487" w:type="pct"/>
            <w:vMerge/>
          </w:tcPr>
          <w:p w:rsidR="007A3650" w:rsidRPr="002D0E7B" w:rsidRDefault="007A3650" w:rsidP="002D0E7B">
            <w:pPr>
              <w:rPr>
                <w:rFonts w:ascii="Arial" w:hAnsi="Arial" w:cs="Arial"/>
                <w:b/>
                <w:bCs/>
                <w:sz w:val="18"/>
                <w:szCs w:val="18"/>
                <w:lang w:val="es-ES"/>
              </w:rPr>
            </w:pPr>
          </w:p>
        </w:tc>
        <w:tc>
          <w:tcPr>
            <w:tcW w:w="444" w:type="pct"/>
          </w:tcPr>
          <w:p w:rsidR="007A3650" w:rsidRPr="002D0E7B" w:rsidRDefault="007A3650" w:rsidP="002D0E7B">
            <w:pPr>
              <w:rPr>
                <w:rFonts w:ascii="Arial" w:hAnsi="Arial" w:cs="Arial"/>
                <w:sz w:val="18"/>
                <w:szCs w:val="18"/>
                <w:highlight w:val="yellow"/>
                <w:lang w:val="es-ES"/>
              </w:rPr>
            </w:pPr>
            <w:r w:rsidRPr="002D0E7B">
              <w:rPr>
                <w:rFonts w:ascii="Arial" w:hAnsi="Arial" w:cs="Arial"/>
                <w:sz w:val="18"/>
                <w:szCs w:val="18"/>
                <w:lang w:val="es-ES"/>
              </w:rPr>
              <w:t>Cognitiva</w:t>
            </w:r>
          </w:p>
        </w:tc>
        <w:tc>
          <w:tcPr>
            <w:tcW w:w="801" w:type="pct"/>
          </w:tcPr>
          <w:p w:rsidR="007A3650" w:rsidRPr="002D0E7B" w:rsidRDefault="007A3650" w:rsidP="002D0E7B">
            <w:pPr>
              <w:rPr>
                <w:rFonts w:ascii="Arial" w:hAnsi="Arial" w:cs="Arial"/>
                <w:sz w:val="18"/>
                <w:szCs w:val="18"/>
                <w:lang w:val="es-ES"/>
              </w:rPr>
            </w:pPr>
            <w:r w:rsidRPr="002D0E7B">
              <w:rPr>
                <w:rFonts w:ascii="Arial" w:hAnsi="Arial" w:cs="Arial"/>
                <w:sz w:val="18"/>
                <w:szCs w:val="18"/>
                <w:lang w:val="es-ES"/>
              </w:rPr>
              <w:t>% Niños que logran hitos de resolución de problemas esperados para su edad</w:t>
            </w:r>
          </w:p>
        </w:tc>
        <w:tc>
          <w:tcPr>
            <w:tcW w:w="2781" w:type="pct"/>
          </w:tcPr>
          <w:p w:rsidR="007A3650" w:rsidRPr="002D0E7B" w:rsidRDefault="007A3650" w:rsidP="002D0E7B">
            <w:pPr>
              <w:rPr>
                <w:rFonts w:ascii="Arial" w:hAnsi="Arial" w:cs="Arial"/>
                <w:sz w:val="18"/>
                <w:szCs w:val="18"/>
                <w:lang w:val="es-ES"/>
              </w:rPr>
            </w:pPr>
            <w:r w:rsidRPr="002D0E7B">
              <w:rPr>
                <w:rFonts w:ascii="Arial" w:hAnsi="Arial" w:cs="Arial"/>
                <w:sz w:val="18"/>
                <w:szCs w:val="18"/>
                <w:lang w:val="es-ES"/>
              </w:rPr>
              <w:t>Reporte de la madre y observación (ASQ: Subescala Resolución de Problemas)</w:t>
            </w:r>
          </w:p>
        </w:tc>
        <w:tc>
          <w:tcPr>
            <w:tcW w:w="487" w:type="pct"/>
            <w:vMerge/>
            <w:tcMar>
              <w:top w:w="72" w:type="dxa"/>
              <w:left w:w="144" w:type="dxa"/>
              <w:bottom w:w="72" w:type="dxa"/>
              <w:right w:w="144" w:type="dxa"/>
            </w:tcMar>
          </w:tcPr>
          <w:p w:rsidR="007A3650" w:rsidRPr="006121F4" w:rsidRDefault="007A3650" w:rsidP="002D0E7B">
            <w:pPr>
              <w:rPr>
                <w:rFonts w:ascii="Arial" w:hAnsi="Arial" w:cs="Arial"/>
                <w:sz w:val="20"/>
                <w:szCs w:val="20"/>
                <w:lang w:val="es-ES"/>
              </w:rPr>
            </w:pPr>
          </w:p>
        </w:tc>
      </w:tr>
      <w:tr w:rsidR="007A3650" w:rsidRPr="00D24505" w:rsidTr="00DD6B07">
        <w:trPr>
          <w:trHeight w:val="403"/>
        </w:trPr>
        <w:tc>
          <w:tcPr>
            <w:tcW w:w="487" w:type="pct"/>
            <w:vMerge/>
          </w:tcPr>
          <w:p w:rsidR="007A3650" w:rsidRPr="002D0E7B" w:rsidRDefault="007A3650" w:rsidP="002D0E7B">
            <w:pPr>
              <w:rPr>
                <w:rFonts w:ascii="Arial" w:hAnsi="Arial" w:cs="Arial"/>
                <w:b/>
                <w:bCs/>
                <w:sz w:val="18"/>
                <w:szCs w:val="18"/>
                <w:lang w:val="es-ES"/>
              </w:rPr>
            </w:pPr>
          </w:p>
        </w:tc>
        <w:tc>
          <w:tcPr>
            <w:tcW w:w="444" w:type="pct"/>
            <w:vMerge w:val="restart"/>
          </w:tcPr>
          <w:p w:rsidR="007A3650" w:rsidRPr="002D0E7B" w:rsidRDefault="007A3650" w:rsidP="002D0E7B">
            <w:pPr>
              <w:rPr>
                <w:rFonts w:ascii="Arial" w:hAnsi="Arial" w:cs="Arial"/>
                <w:sz w:val="18"/>
                <w:szCs w:val="18"/>
                <w:lang w:val="es-ES"/>
              </w:rPr>
            </w:pPr>
            <w:r w:rsidRPr="002D0E7B">
              <w:rPr>
                <w:rFonts w:ascii="Arial" w:hAnsi="Arial" w:cs="Arial"/>
                <w:sz w:val="18"/>
                <w:szCs w:val="18"/>
                <w:lang w:val="es-ES"/>
              </w:rPr>
              <w:t>Socio-emocional</w:t>
            </w:r>
          </w:p>
        </w:tc>
        <w:tc>
          <w:tcPr>
            <w:tcW w:w="801" w:type="pct"/>
            <w:vMerge w:val="restart"/>
          </w:tcPr>
          <w:p w:rsidR="007A3650" w:rsidRPr="002D0E7B" w:rsidRDefault="007A3650" w:rsidP="002D0E7B">
            <w:pPr>
              <w:rPr>
                <w:rFonts w:ascii="Arial" w:hAnsi="Arial" w:cs="Arial"/>
                <w:sz w:val="18"/>
                <w:szCs w:val="18"/>
                <w:lang w:val="es-ES"/>
              </w:rPr>
            </w:pPr>
            <w:r w:rsidRPr="002D0E7B">
              <w:rPr>
                <w:rFonts w:ascii="Arial" w:hAnsi="Arial" w:cs="Arial"/>
                <w:sz w:val="18"/>
                <w:szCs w:val="18"/>
                <w:lang w:val="es-ES"/>
              </w:rPr>
              <w:t>% Niños que logran hitos de desarrollo personal- social (autonomía y relación con otros) esperados para su edad</w:t>
            </w:r>
          </w:p>
        </w:tc>
        <w:tc>
          <w:tcPr>
            <w:tcW w:w="2781" w:type="pct"/>
            <w:vMerge w:val="restart"/>
          </w:tcPr>
          <w:p w:rsidR="007A3650" w:rsidRPr="002D0E7B" w:rsidRDefault="007A3650" w:rsidP="002D0E7B">
            <w:pPr>
              <w:rPr>
                <w:rFonts w:ascii="Arial" w:hAnsi="Arial" w:cs="Arial"/>
                <w:sz w:val="18"/>
                <w:szCs w:val="18"/>
                <w:lang w:val="es-ES"/>
              </w:rPr>
            </w:pPr>
            <w:r w:rsidRPr="002D0E7B">
              <w:rPr>
                <w:rFonts w:ascii="Arial" w:hAnsi="Arial" w:cs="Arial"/>
                <w:sz w:val="18"/>
                <w:szCs w:val="18"/>
                <w:lang w:val="es-ES"/>
              </w:rPr>
              <w:t>Reporte de la madre y observación (ASQ: Subescala Personal-Social)</w:t>
            </w:r>
          </w:p>
        </w:tc>
        <w:tc>
          <w:tcPr>
            <w:tcW w:w="487" w:type="pct"/>
            <w:vMerge/>
            <w:tcMar>
              <w:top w:w="72" w:type="dxa"/>
              <w:left w:w="144" w:type="dxa"/>
              <w:bottom w:w="72" w:type="dxa"/>
              <w:right w:w="144" w:type="dxa"/>
            </w:tcMar>
          </w:tcPr>
          <w:p w:rsidR="007A3650" w:rsidRPr="006121F4" w:rsidRDefault="007A3650" w:rsidP="002D0E7B">
            <w:pPr>
              <w:rPr>
                <w:rFonts w:ascii="Arial" w:hAnsi="Arial" w:cs="Arial"/>
                <w:sz w:val="20"/>
                <w:szCs w:val="20"/>
                <w:lang w:val="es-ES"/>
              </w:rPr>
            </w:pPr>
          </w:p>
        </w:tc>
      </w:tr>
      <w:tr w:rsidR="007A3650" w:rsidRPr="00D24505" w:rsidTr="00DD6B07">
        <w:trPr>
          <w:trHeight w:val="602"/>
        </w:trPr>
        <w:tc>
          <w:tcPr>
            <w:tcW w:w="487" w:type="pct"/>
            <w:vMerge/>
          </w:tcPr>
          <w:p w:rsidR="007A3650" w:rsidRPr="006121F4" w:rsidRDefault="007A3650" w:rsidP="002D0E7B">
            <w:pPr>
              <w:rPr>
                <w:rFonts w:ascii="Arial" w:hAnsi="Arial" w:cs="Arial"/>
                <w:b/>
                <w:bCs/>
                <w:sz w:val="20"/>
                <w:szCs w:val="20"/>
                <w:lang w:val="es-ES"/>
              </w:rPr>
            </w:pPr>
          </w:p>
        </w:tc>
        <w:tc>
          <w:tcPr>
            <w:tcW w:w="444" w:type="pct"/>
            <w:vMerge/>
          </w:tcPr>
          <w:p w:rsidR="007A3650" w:rsidRPr="006121F4" w:rsidRDefault="007A3650" w:rsidP="002D0E7B">
            <w:pPr>
              <w:rPr>
                <w:rFonts w:ascii="Arial" w:hAnsi="Arial" w:cs="Arial"/>
                <w:b/>
                <w:bCs/>
                <w:sz w:val="20"/>
                <w:szCs w:val="20"/>
                <w:lang w:val="es-ES"/>
              </w:rPr>
            </w:pPr>
          </w:p>
        </w:tc>
        <w:tc>
          <w:tcPr>
            <w:tcW w:w="801" w:type="pct"/>
            <w:vMerge/>
          </w:tcPr>
          <w:p w:rsidR="007A3650" w:rsidRPr="006121F4" w:rsidRDefault="007A3650" w:rsidP="002D0E7B">
            <w:pPr>
              <w:rPr>
                <w:rFonts w:ascii="Arial" w:hAnsi="Arial" w:cs="Arial"/>
                <w:sz w:val="20"/>
                <w:szCs w:val="20"/>
                <w:lang w:val="es-ES"/>
              </w:rPr>
            </w:pPr>
          </w:p>
        </w:tc>
        <w:tc>
          <w:tcPr>
            <w:tcW w:w="2781" w:type="pct"/>
            <w:vMerge/>
          </w:tcPr>
          <w:p w:rsidR="007A3650" w:rsidRPr="006121F4" w:rsidRDefault="007A3650" w:rsidP="002D0E7B">
            <w:pPr>
              <w:rPr>
                <w:rFonts w:ascii="Arial" w:hAnsi="Arial" w:cs="Arial"/>
                <w:sz w:val="20"/>
                <w:szCs w:val="20"/>
                <w:lang w:val="es-ES"/>
              </w:rPr>
            </w:pPr>
          </w:p>
        </w:tc>
        <w:tc>
          <w:tcPr>
            <w:tcW w:w="487" w:type="pct"/>
            <w:vMerge/>
            <w:tcMar>
              <w:top w:w="72" w:type="dxa"/>
              <w:left w:w="144" w:type="dxa"/>
              <w:bottom w:w="72" w:type="dxa"/>
              <w:right w:w="144" w:type="dxa"/>
            </w:tcMar>
          </w:tcPr>
          <w:p w:rsidR="007A3650" w:rsidRPr="006121F4" w:rsidRDefault="007A3650" w:rsidP="002D0E7B">
            <w:pPr>
              <w:rPr>
                <w:rFonts w:ascii="Arial" w:hAnsi="Arial" w:cs="Arial"/>
                <w:sz w:val="20"/>
                <w:szCs w:val="20"/>
                <w:lang w:val="es-ES"/>
              </w:rPr>
            </w:pPr>
          </w:p>
        </w:tc>
      </w:tr>
    </w:tbl>
    <w:p w:rsidR="00D92B22" w:rsidRPr="006121F4" w:rsidRDefault="00D92B22" w:rsidP="002D0E7B">
      <w:pPr>
        <w:pStyle w:val="Paragraph"/>
        <w:tabs>
          <w:tab w:val="clear" w:pos="720"/>
        </w:tabs>
        <w:spacing w:before="0"/>
        <w:ind w:left="0" w:firstLine="0"/>
        <w:rPr>
          <w:rFonts w:ascii="Arial" w:hAnsi="Arial" w:cs="Arial"/>
          <w:sz w:val="22"/>
          <w:szCs w:val="22"/>
          <w:lang w:val="es-ES"/>
        </w:rPr>
        <w:sectPr w:rsidR="00D92B22" w:rsidRPr="006121F4" w:rsidSect="00D92B22">
          <w:pgSz w:w="15840" w:h="12240" w:orient="landscape" w:code="1"/>
          <w:pgMar w:top="1440" w:right="1152" w:bottom="907" w:left="1152" w:header="720" w:footer="720" w:gutter="0"/>
          <w:cols w:space="720"/>
          <w:docGrid w:linePitch="326"/>
        </w:sectPr>
      </w:pPr>
    </w:p>
    <w:p w:rsidR="0061495E" w:rsidRPr="006121F4" w:rsidRDefault="00D03174" w:rsidP="002D0E7B">
      <w:pPr>
        <w:pStyle w:val="Paragraph"/>
        <w:tabs>
          <w:tab w:val="clear" w:pos="720"/>
        </w:tabs>
        <w:spacing w:before="0" w:after="0"/>
        <w:ind w:left="0" w:firstLine="0"/>
        <w:rPr>
          <w:rFonts w:ascii="Arial" w:hAnsi="Arial" w:cs="Arial"/>
          <w:i/>
          <w:sz w:val="22"/>
          <w:szCs w:val="22"/>
        </w:rPr>
      </w:pPr>
      <w:r w:rsidRPr="006121F4">
        <w:rPr>
          <w:rFonts w:ascii="Arial" w:hAnsi="Arial" w:cs="Arial"/>
          <w:i/>
          <w:sz w:val="22"/>
          <w:szCs w:val="22"/>
        </w:rPr>
        <w:lastRenderedPageBreak/>
        <w:t>Cálculos de poder y m</w:t>
      </w:r>
      <w:r w:rsidR="0061495E" w:rsidRPr="006121F4">
        <w:rPr>
          <w:rFonts w:ascii="Arial" w:hAnsi="Arial" w:cs="Arial"/>
          <w:i/>
          <w:sz w:val="22"/>
          <w:szCs w:val="22"/>
        </w:rPr>
        <w:t xml:space="preserve">uestra </w:t>
      </w:r>
      <w:r w:rsidRPr="006121F4">
        <w:rPr>
          <w:rFonts w:ascii="Arial" w:hAnsi="Arial" w:cs="Arial"/>
          <w:i/>
          <w:sz w:val="22"/>
          <w:szCs w:val="22"/>
        </w:rPr>
        <w:t>de la evaluación</w:t>
      </w:r>
      <w:r w:rsidR="0061495E" w:rsidRPr="006121F4">
        <w:rPr>
          <w:rFonts w:ascii="Arial" w:hAnsi="Arial" w:cs="Arial"/>
          <w:i/>
          <w:sz w:val="22"/>
          <w:szCs w:val="22"/>
        </w:rPr>
        <w:t xml:space="preserve"> </w:t>
      </w:r>
    </w:p>
    <w:p w:rsidR="00912634" w:rsidRPr="00413B35" w:rsidRDefault="00912634" w:rsidP="002D0E7B">
      <w:pPr>
        <w:rPr>
          <w:rFonts w:ascii="Arial" w:hAnsi="Arial" w:cs="Arial"/>
          <w:lang w:val="es-ES_tradnl"/>
        </w:rPr>
      </w:pPr>
    </w:p>
    <w:p w:rsidR="00891149" w:rsidRPr="00413B35" w:rsidRDefault="00E416FB" w:rsidP="002D0E7B">
      <w:pPr>
        <w:jc w:val="both"/>
        <w:rPr>
          <w:rFonts w:ascii="Arial" w:hAnsi="Arial" w:cs="Arial"/>
          <w:sz w:val="22"/>
          <w:szCs w:val="22"/>
          <w:lang w:val="es-ES_tradnl"/>
        </w:rPr>
      </w:pPr>
      <w:r w:rsidRPr="006121F4">
        <w:rPr>
          <w:rFonts w:ascii="Arial" w:hAnsi="Arial" w:cs="Arial"/>
          <w:sz w:val="22"/>
          <w:szCs w:val="22"/>
          <w:lang w:val="es-ES_tradnl"/>
        </w:rPr>
        <w:t xml:space="preserve">Para determinar el tamaño muestral se utilizó la base de datos del MIDES, que cuentan con información de 98 COIF con un promedio de </w:t>
      </w:r>
      <w:r w:rsidR="00D03174" w:rsidRPr="006121F4">
        <w:rPr>
          <w:rFonts w:ascii="Arial" w:hAnsi="Arial" w:cs="Arial"/>
          <w:sz w:val="22"/>
          <w:szCs w:val="22"/>
          <w:lang w:val="es-ES_tradnl"/>
        </w:rPr>
        <w:t>36 niños por COIF.</w:t>
      </w:r>
      <w:r w:rsidR="00AB5F53" w:rsidRPr="006121F4">
        <w:rPr>
          <w:rFonts w:ascii="Arial" w:hAnsi="Arial" w:cs="Arial"/>
          <w:sz w:val="22"/>
          <w:szCs w:val="22"/>
          <w:lang w:val="es-ES_tradnl"/>
        </w:rPr>
        <w:t xml:space="preserve"> </w:t>
      </w:r>
      <w:r w:rsidR="002208E4" w:rsidRPr="00413B35">
        <w:rPr>
          <w:rFonts w:ascii="Arial" w:hAnsi="Arial" w:cs="Arial"/>
          <w:sz w:val="22"/>
          <w:szCs w:val="22"/>
          <w:lang w:val="es-ES_tradnl"/>
        </w:rPr>
        <w:t xml:space="preserve">De acuerdo con la capacidad </w:t>
      </w:r>
      <w:r w:rsidR="00580DB7" w:rsidRPr="00413B35">
        <w:rPr>
          <w:rFonts w:ascii="Arial" w:hAnsi="Arial" w:cs="Arial"/>
          <w:sz w:val="22"/>
          <w:szCs w:val="22"/>
          <w:lang w:val="es-ES_tradnl"/>
        </w:rPr>
        <w:t>operativa</w:t>
      </w:r>
      <w:r w:rsidR="002208E4" w:rsidRPr="00413B35">
        <w:rPr>
          <w:rFonts w:ascii="Arial" w:hAnsi="Arial" w:cs="Arial"/>
          <w:sz w:val="22"/>
          <w:szCs w:val="22"/>
          <w:lang w:val="es-ES_tradnl"/>
        </w:rPr>
        <w:t xml:space="preserve"> del Programa, se consider</w:t>
      </w:r>
      <w:r w:rsidR="002F5D2E" w:rsidRPr="00413B35">
        <w:rPr>
          <w:rFonts w:ascii="Arial" w:hAnsi="Arial" w:cs="Arial"/>
          <w:sz w:val="22"/>
          <w:szCs w:val="22"/>
          <w:lang w:val="es-ES_tradnl"/>
        </w:rPr>
        <w:t>a</w:t>
      </w:r>
      <w:r w:rsidR="002208E4" w:rsidRPr="00413B35">
        <w:rPr>
          <w:rFonts w:ascii="Arial" w:hAnsi="Arial" w:cs="Arial"/>
          <w:sz w:val="22"/>
          <w:szCs w:val="22"/>
          <w:lang w:val="es-ES_tradnl"/>
        </w:rPr>
        <w:t xml:space="preserve"> un escenario con 45 COIF tratados y 45 COIF de control. </w:t>
      </w:r>
      <w:r w:rsidR="002F5D2E" w:rsidRPr="00413B35">
        <w:rPr>
          <w:rFonts w:ascii="Arial" w:hAnsi="Arial" w:cs="Arial"/>
          <w:sz w:val="22"/>
          <w:szCs w:val="22"/>
          <w:lang w:val="es-ES_tradnl"/>
        </w:rPr>
        <w:t>Se calculan</w:t>
      </w:r>
      <w:r w:rsidR="00D4192A" w:rsidRPr="00413B35">
        <w:rPr>
          <w:rFonts w:ascii="Arial" w:hAnsi="Arial" w:cs="Arial"/>
          <w:sz w:val="22"/>
          <w:szCs w:val="22"/>
          <w:lang w:val="es-ES_tradnl"/>
        </w:rPr>
        <w:t xml:space="preserve"> los Efectos Mínimos Detectabl</w:t>
      </w:r>
      <w:r w:rsidR="00891149" w:rsidRPr="00413B35">
        <w:rPr>
          <w:rFonts w:ascii="Arial" w:hAnsi="Arial" w:cs="Arial"/>
          <w:sz w:val="22"/>
          <w:szCs w:val="22"/>
          <w:lang w:val="es-ES_tradnl"/>
        </w:rPr>
        <w:t>es</w:t>
      </w:r>
      <w:r w:rsidR="002F5D2E" w:rsidRPr="00413B35">
        <w:rPr>
          <w:rFonts w:ascii="Arial" w:hAnsi="Arial" w:cs="Arial"/>
          <w:sz w:val="22"/>
          <w:szCs w:val="22"/>
          <w:lang w:val="es-ES_tradnl"/>
        </w:rPr>
        <w:t xml:space="preserve"> (EMD)</w:t>
      </w:r>
      <w:r w:rsidR="00891149" w:rsidRPr="00413B35">
        <w:rPr>
          <w:rFonts w:ascii="Arial" w:hAnsi="Arial" w:cs="Arial"/>
          <w:sz w:val="22"/>
          <w:szCs w:val="22"/>
          <w:lang w:val="es-ES_tradnl"/>
        </w:rPr>
        <w:t xml:space="preserve"> para dos indicadores de desarrollo físico (peso al nacer y valor z talla para la edad), y para el instrumento ASQ.</w:t>
      </w:r>
      <w:r w:rsidR="00AA7554" w:rsidRPr="00413B35">
        <w:rPr>
          <w:rFonts w:ascii="Arial" w:hAnsi="Arial" w:cs="Arial"/>
          <w:sz w:val="22"/>
          <w:szCs w:val="22"/>
          <w:lang w:val="es-ES_tradnl"/>
        </w:rPr>
        <w:t xml:space="preserve"> </w:t>
      </w:r>
      <w:r w:rsidR="00803D0A" w:rsidRPr="00413B35">
        <w:rPr>
          <w:rFonts w:ascii="Arial" w:hAnsi="Arial" w:cs="Arial"/>
          <w:sz w:val="22"/>
          <w:szCs w:val="22"/>
          <w:lang w:val="es-ES_tradnl"/>
        </w:rPr>
        <w:t xml:space="preserve">Para todos los </w:t>
      </w:r>
      <w:r w:rsidR="00580DB7" w:rsidRPr="00413B35">
        <w:rPr>
          <w:rFonts w:ascii="Arial" w:hAnsi="Arial" w:cs="Arial"/>
          <w:sz w:val="22"/>
          <w:szCs w:val="22"/>
          <w:lang w:val="es-ES_tradnl"/>
        </w:rPr>
        <w:t>cálculos</w:t>
      </w:r>
      <w:r w:rsidR="00803D0A" w:rsidRPr="00413B35">
        <w:rPr>
          <w:rFonts w:ascii="Arial" w:hAnsi="Arial" w:cs="Arial"/>
          <w:sz w:val="22"/>
          <w:szCs w:val="22"/>
          <w:lang w:val="es-ES_tradnl"/>
        </w:rPr>
        <w:t xml:space="preserve">, se asume un nivel de significancia de 5%, un poder de 80%, un promedio de 36 niños por COIF. El mejoramiento del rendimiento físico, cognitivo y socioeconómico se tratan como variables ficticias, con valores umbrales arrojados de </w:t>
      </w:r>
      <w:r w:rsidR="00CE6652" w:rsidRPr="00413B35">
        <w:rPr>
          <w:rFonts w:ascii="Arial" w:hAnsi="Arial" w:cs="Arial"/>
          <w:sz w:val="22"/>
          <w:szCs w:val="22"/>
          <w:lang w:val="es-ES_tradnl"/>
        </w:rPr>
        <w:t>recomendaciones internacionales que serán</w:t>
      </w:r>
      <w:r w:rsidR="00803D0A" w:rsidRPr="00413B35">
        <w:rPr>
          <w:rFonts w:ascii="Arial" w:hAnsi="Arial" w:cs="Arial"/>
          <w:sz w:val="22"/>
          <w:szCs w:val="22"/>
          <w:lang w:val="es-ES_tradnl"/>
        </w:rPr>
        <w:t xml:space="preserve"> ajustados en base a los datos de línea de base de</w:t>
      </w:r>
      <w:r w:rsidR="002F5D2E" w:rsidRPr="00413B35">
        <w:rPr>
          <w:rFonts w:ascii="Arial" w:hAnsi="Arial" w:cs="Arial"/>
          <w:sz w:val="22"/>
          <w:szCs w:val="22"/>
          <w:lang w:val="es-ES_tradnl"/>
        </w:rPr>
        <w:t xml:space="preserve"> </w:t>
      </w:r>
      <w:r w:rsidR="00803D0A" w:rsidRPr="00413B35">
        <w:rPr>
          <w:rFonts w:ascii="Arial" w:hAnsi="Arial" w:cs="Arial"/>
          <w:sz w:val="22"/>
          <w:szCs w:val="22"/>
          <w:lang w:val="es-ES_tradnl"/>
        </w:rPr>
        <w:t>l</w:t>
      </w:r>
      <w:r w:rsidR="002F5D2E" w:rsidRPr="00413B35">
        <w:rPr>
          <w:rFonts w:ascii="Arial" w:hAnsi="Arial" w:cs="Arial"/>
          <w:sz w:val="22"/>
          <w:szCs w:val="22"/>
          <w:lang w:val="es-ES_tradnl"/>
        </w:rPr>
        <w:t>a</w:t>
      </w:r>
      <w:r w:rsidR="00803D0A" w:rsidRPr="00413B35">
        <w:rPr>
          <w:rFonts w:ascii="Arial" w:hAnsi="Arial" w:cs="Arial"/>
          <w:sz w:val="22"/>
          <w:szCs w:val="22"/>
          <w:lang w:val="es-ES_tradnl"/>
        </w:rPr>
        <w:t xml:space="preserve"> presente evaluación de impacto.</w:t>
      </w:r>
    </w:p>
    <w:p w:rsidR="002F5D2E" w:rsidRPr="00413B35" w:rsidRDefault="002F5D2E" w:rsidP="002D0E7B">
      <w:pPr>
        <w:jc w:val="both"/>
        <w:rPr>
          <w:rFonts w:ascii="Arial" w:hAnsi="Arial" w:cs="Arial"/>
          <w:sz w:val="22"/>
          <w:szCs w:val="22"/>
          <w:lang w:val="es-ES_tradnl"/>
        </w:rPr>
      </w:pPr>
    </w:p>
    <w:p w:rsidR="002F5D2E" w:rsidRPr="00413B35" w:rsidRDefault="002F5D2E" w:rsidP="002D0E7B">
      <w:pPr>
        <w:jc w:val="both"/>
        <w:rPr>
          <w:rFonts w:ascii="Arial" w:hAnsi="Arial" w:cs="Arial"/>
          <w:sz w:val="22"/>
          <w:szCs w:val="22"/>
          <w:lang w:val="es-ES_tradnl"/>
        </w:rPr>
      </w:pPr>
      <w:r w:rsidRPr="00413B35">
        <w:rPr>
          <w:rFonts w:ascii="Arial" w:hAnsi="Arial" w:cs="Arial"/>
          <w:sz w:val="22"/>
          <w:szCs w:val="22"/>
          <w:lang w:val="es-ES_tradnl"/>
        </w:rPr>
        <w:t>El tamaño del EMD depende de la correlación intra-clase (</w:t>
      </w:r>
      <w:r w:rsidRPr="00FF738B">
        <w:rPr>
          <w:rFonts w:ascii="Arial" w:hAnsi="Arial" w:cs="Arial"/>
          <w:i/>
          <w:sz w:val="22"/>
          <w:szCs w:val="22"/>
          <w:lang w:val="es-ES_tradnl"/>
        </w:rPr>
        <w:t>intra-class correlation</w:t>
      </w:r>
      <w:r w:rsidRPr="00413B35">
        <w:rPr>
          <w:rFonts w:ascii="Arial" w:hAnsi="Arial" w:cs="Arial"/>
          <w:sz w:val="22"/>
          <w:szCs w:val="22"/>
          <w:lang w:val="es-ES_tradnl"/>
        </w:rPr>
        <w:t xml:space="preserve"> o ICC por sus siglas en inglés). El ICC se refiere a la proporción de la variación en la variable dependiente que es explicada por la variabilidad “entre” las clases (en este caso, entre los niños que pertenecen </w:t>
      </w:r>
      <w:r w:rsidR="00912634" w:rsidRPr="00413B35">
        <w:rPr>
          <w:rFonts w:ascii="Arial" w:hAnsi="Arial" w:cs="Arial"/>
          <w:sz w:val="22"/>
          <w:szCs w:val="22"/>
          <w:lang w:val="es-ES_tradnl"/>
        </w:rPr>
        <w:t>a diferentes</w:t>
      </w:r>
      <w:r w:rsidRPr="00413B35">
        <w:rPr>
          <w:rFonts w:ascii="Arial" w:hAnsi="Arial" w:cs="Arial"/>
          <w:sz w:val="22"/>
          <w:szCs w:val="22"/>
          <w:lang w:val="es-ES_tradnl"/>
        </w:rPr>
        <w:t xml:space="preserve"> COIF) en vez de la variación  “dentro” de las clases (o sea, entre niños del mismo </w:t>
      </w:r>
      <w:r w:rsidR="00912634" w:rsidRPr="00413B35">
        <w:rPr>
          <w:rFonts w:ascii="Arial" w:hAnsi="Arial" w:cs="Arial"/>
          <w:sz w:val="22"/>
          <w:szCs w:val="22"/>
          <w:lang w:val="es-ES_tradnl"/>
        </w:rPr>
        <w:t>COIF</w:t>
      </w:r>
      <w:r w:rsidRPr="00413B35">
        <w:rPr>
          <w:rFonts w:ascii="Arial" w:hAnsi="Arial" w:cs="Arial"/>
          <w:sz w:val="22"/>
          <w:szCs w:val="22"/>
          <w:lang w:val="es-ES_tradnl"/>
        </w:rPr>
        <w:t xml:space="preserve">). En igualdad de condiciones, una ICC mayor implica un mayor </w:t>
      </w:r>
      <w:r w:rsidR="00912634" w:rsidRPr="00413B35">
        <w:rPr>
          <w:rFonts w:ascii="Arial" w:hAnsi="Arial" w:cs="Arial"/>
          <w:sz w:val="22"/>
          <w:szCs w:val="22"/>
          <w:lang w:val="es-ES_tradnl"/>
        </w:rPr>
        <w:t>EMD</w:t>
      </w:r>
      <w:r w:rsidRPr="00413B35">
        <w:rPr>
          <w:rFonts w:ascii="Arial" w:hAnsi="Arial" w:cs="Arial"/>
          <w:sz w:val="22"/>
          <w:szCs w:val="22"/>
          <w:lang w:val="es-ES_tradnl"/>
        </w:rPr>
        <w:t xml:space="preserve">. </w:t>
      </w:r>
      <w:r w:rsidR="00912634" w:rsidRPr="00413B35">
        <w:rPr>
          <w:rFonts w:ascii="Arial" w:hAnsi="Arial" w:cs="Arial"/>
          <w:sz w:val="22"/>
          <w:szCs w:val="22"/>
          <w:lang w:val="es-ES_tradnl"/>
        </w:rPr>
        <w:t>L</w:t>
      </w:r>
      <w:r w:rsidRPr="00413B35">
        <w:rPr>
          <w:rFonts w:ascii="Arial" w:hAnsi="Arial" w:cs="Arial"/>
          <w:sz w:val="22"/>
          <w:szCs w:val="22"/>
          <w:lang w:val="es-ES_tradnl"/>
        </w:rPr>
        <w:t>a literatura regional sugiere niveles de ICC alrededor de 0.05 para el ASQ</w:t>
      </w:r>
      <w:r w:rsidR="00912634" w:rsidRPr="006121F4">
        <w:rPr>
          <w:rStyle w:val="FootnoteReference"/>
          <w:rFonts w:ascii="Arial" w:hAnsi="Arial" w:cs="Arial"/>
          <w:sz w:val="22"/>
          <w:szCs w:val="22"/>
        </w:rPr>
        <w:footnoteReference w:id="5"/>
      </w:r>
      <w:r w:rsidRPr="00413B35">
        <w:rPr>
          <w:rFonts w:ascii="Arial" w:hAnsi="Arial" w:cs="Arial"/>
          <w:sz w:val="22"/>
          <w:szCs w:val="22"/>
          <w:lang w:val="es-ES_tradnl"/>
        </w:rPr>
        <w:t>, y de 0.163 y 0.150 para bajo peso y valor z talla para la edad respectivamente.</w:t>
      </w:r>
    </w:p>
    <w:p w:rsidR="002F5D2E" w:rsidRPr="00413B35" w:rsidRDefault="002F5D2E" w:rsidP="002D0E7B">
      <w:pPr>
        <w:rPr>
          <w:rFonts w:ascii="Arial" w:hAnsi="Arial" w:cs="Arial"/>
          <w:lang w:val="es-ES_tradnl"/>
        </w:rPr>
      </w:pPr>
    </w:p>
    <w:p w:rsidR="00AE65F7" w:rsidRPr="006121F4" w:rsidRDefault="00787157" w:rsidP="002D0E7B">
      <w:pPr>
        <w:pStyle w:val="Paragraph"/>
        <w:tabs>
          <w:tab w:val="clear" w:pos="720"/>
        </w:tabs>
        <w:spacing w:before="0" w:after="0"/>
        <w:ind w:left="0" w:firstLine="0"/>
        <w:rPr>
          <w:rFonts w:ascii="Arial" w:hAnsi="Arial" w:cs="Arial"/>
          <w:sz w:val="22"/>
          <w:szCs w:val="22"/>
        </w:rPr>
      </w:pPr>
      <w:r w:rsidRPr="006121F4">
        <w:rPr>
          <w:rFonts w:ascii="Arial" w:hAnsi="Arial" w:cs="Arial"/>
          <w:sz w:val="22"/>
          <w:szCs w:val="22"/>
        </w:rPr>
        <w:t>D</w:t>
      </w:r>
      <w:r w:rsidR="00803D0A" w:rsidRPr="006121F4">
        <w:rPr>
          <w:rFonts w:ascii="Arial" w:hAnsi="Arial" w:cs="Arial"/>
          <w:sz w:val="22"/>
          <w:szCs w:val="22"/>
        </w:rPr>
        <w:t xml:space="preserve">atos del 2012 </w:t>
      </w:r>
      <w:r w:rsidRPr="006121F4">
        <w:rPr>
          <w:rFonts w:ascii="Arial" w:hAnsi="Arial" w:cs="Arial"/>
          <w:sz w:val="22"/>
          <w:szCs w:val="22"/>
        </w:rPr>
        <w:t>muestran una prevalencia de bajo peso al nacer para los menores de 5 años de 8% al nivel nacional, mientras que la prevalencia de bajo valor z tall</w:t>
      </w:r>
      <w:r w:rsidR="00DA34BA" w:rsidRPr="006121F4">
        <w:rPr>
          <w:rFonts w:ascii="Arial" w:hAnsi="Arial" w:cs="Arial"/>
          <w:sz w:val="22"/>
          <w:szCs w:val="22"/>
        </w:rPr>
        <w:t>a</w:t>
      </w:r>
      <w:r w:rsidRPr="006121F4">
        <w:rPr>
          <w:rFonts w:ascii="Arial" w:hAnsi="Arial" w:cs="Arial"/>
          <w:sz w:val="22"/>
          <w:szCs w:val="22"/>
        </w:rPr>
        <w:t xml:space="preserve"> para la edad es un 19.3%. Con un ICC de 0.1</w:t>
      </w:r>
      <w:r w:rsidR="00912634" w:rsidRPr="006121F4">
        <w:rPr>
          <w:rFonts w:ascii="Arial" w:hAnsi="Arial" w:cs="Arial"/>
          <w:sz w:val="22"/>
          <w:szCs w:val="22"/>
        </w:rPr>
        <w:t>63 y 0.150 respectivamente, los EMD</w:t>
      </w:r>
      <w:r w:rsidRPr="006121F4">
        <w:rPr>
          <w:rFonts w:ascii="Arial" w:hAnsi="Arial" w:cs="Arial"/>
          <w:sz w:val="22"/>
          <w:szCs w:val="22"/>
        </w:rPr>
        <w:t xml:space="preserve"> para bajo peso al nacer y valor z talla para la edad son de 10% y 14%</w:t>
      </w:r>
      <w:r w:rsidR="00912634" w:rsidRPr="006121F4">
        <w:rPr>
          <w:rFonts w:ascii="Arial" w:hAnsi="Arial" w:cs="Arial"/>
          <w:sz w:val="22"/>
          <w:szCs w:val="22"/>
        </w:rPr>
        <w:t xml:space="preserve"> (Tabla </w:t>
      </w:r>
      <w:r w:rsidR="00286EF7" w:rsidRPr="006121F4">
        <w:rPr>
          <w:rFonts w:ascii="Arial" w:hAnsi="Arial" w:cs="Arial"/>
          <w:sz w:val="22"/>
          <w:szCs w:val="22"/>
        </w:rPr>
        <w:t>3</w:t>
      </w:r>
      <w:r w:rsidR="00912634" w:rsidRPr="006121F4">
        <w:rPr>
          <w:rFonts w:ascii="Arial" w:hAnsi="Arial" w:cs="Arial"/>
          <w:sz w:val="22"/>
          <w:szCs w:val="22"/>
        </w:rPr>
        <w:t>)</w:t>
      </w:r>
      <w:r w:rsidRPr="006121F4">
        <w:rPr>
          <w:rFonts w:ascii="Arial" w:hAnsi="Arial" w:cs="Arial"/>
          <w:sz w:val="22"/>
          <w:szCs w:val="22"/>
        </w:rPr>
        <w:t>.</w:t>
      </w:r>
      <w:r w:rsidR="00D03174" w:rsidRPr="006121F4">
        <w:rPr>
          <w:rFonts w:ascii="Arial" w:hAnsi="Arial" w:cs="Arial"/>
          <w:sz w:val="22"/>
          <w:szCs w:val="22"/>
        </w:rPr>
        <w:t xml:space="preserve"> </w:t>
      </w:r>
      <w:r w:rsidR="00912634" w:rsidRPr="006121F4">
        <w:rPr>
          <w:rFonts w:ascii="Arial" w:hAnsi="Arial" w:cs="Arial"/>
          <w:sz w:val="22"/>
          <w:szCs w:val="22"/>
        </w:rPr>
        <w:t>Para el ASQ</w:t>
      </w:r>
      <w:r w:rsidR="00E416FB" w:rsidRPr="006121F4">
        <w:rPr>
          <w:rFonts w:ascii="Arial" w:hAnsi="Arial" w:cs="Arial"/>
          <w:sz w:val="22"/>
          <w:szCs w:val="22"/>
        </w:rPr>
        <w:t xml:space="preserve">, </w:t>
      </w:r>
      <w:r w:rsidR="00912634" w:rsidRPr="006121F4">
        <w:rPr>
          <w:rFonts w:ascii="Arial" w:hAnsi="Arial" w:cs="Arial"/>
          <w:sz w:val="22"/>
          <w:szCs w:val="22"/>
        </w:rPr>
        <w:t>el EMD</w:t>
      </w:r>
      <w:r w:rsidR="00E416FB" w:rsidRPr="006121F4">
        <w:rPr>
          <w:rFonts w:ascii="Arial" w:hAnsi="Arial" w:cs="Arial"/>
          <w:sz w:val="22"/>
          <w:szCs w:val="22"/>
        </w:rPr>
        <w:t xml:space="preserve"> </w:t>
      </w:r>
      <w:r w:rsidR="000D239D" w:rsidRPr="006121F4">
        <w:rPr>
          <w:rFonts w:ascii="Arial" w:hAnsi="Arial" w:cs="Arial"/>
          <w:sz w:val="22"/>
          <w:szCs w:val="22"/>
        </w:rPr>
        <w:t>con un ICC de 0.05</w:t>
      </w:r>
      <w:r w:rsidR="001112F7" w:rsidRPr="006121F4">
        <w:rPr>
          <w:rFonts w:ascii="Arial" w:hAnsi="Arial" w:cs="Arial"/>
          <w:sz w:val="22"/>
          <w:szCs w:val="22"/>
        </w:rPr>
        <w:t xml:space="preserve"> </w:t>
      </w:r>
      <w:r w:rsidR="00912634" w:rsidRPr="006121F4">
        <w:rPr>
          <w:rFonts w:ascii="Arial" w:hAnsi="Arial" w:cs="Arial"/>
          <w:sz w:val="22"/>
          <w:szCs w:val="22"/>
        </w:rPr>
        <w:t>es</w:t>
      </w:r>
      <w:r w:rsidR="001112F7" w:rsidRPr="006121F4">
        <w:rPr>
          <w:rFonts w:ascii="Arial" w:hAnsi="Arial" w:cs="Arial"/>
          <w:sz w:val="22"/>
          <w:szCs w:val="22"/>
        </w:rPr>
        <w:t xml:space="preserve"> de </w:t>
      </w:r>
      <w:r w:rsidR="000D239D" w:rsidRPr="006121F4">
        <w:rPr>
          <w:rFonts w:ascii="Arial" w:hAnsi="Arial" w:cs="Arial"/>
          <w:sz w:val="22"/>
          <w:szCs w:val="22"/>
        </w:rPr>
        <w:t>4%</w:t>
      </w:r>
      <w:r w:rsidR="00E06A91" w:rsidRPr="006121F4">
        <w:rPr>
          <w:rFonts w:ascii="Arial" w:hAnsi="Arial" w:cs="Arial"/>
          <w:sz w:val="22"/>
          <w:szCs w:val="22"/>
        </w:rPr>
        <w:t>.</w:t>
      </w:r>
      <w:r w:rsidR="000D239D" w:rsidRPr="006121F4">
        <w:rPr>
          <w:rFonts w:ascii="Arial" w:hAnsi="Arial" w:cs="Arial"/>
          <w:sz w:val="22"/>
          <w:szCs w:val="22"/>
        </w:rPr>
        <w:t xml:space="preserve"> </w:t>
      </w:r>
      <w:r w:rsidR="00912634" w:rsidRPr="006121F4">
        <w:rPr>
          <w:rFonts w:ascii="Arial" w:hAnsi="Arial" w:cs="Arial"/>
          <w:sz w:val="22"/>
          <w:szCs w:val="22"/>
        </w:rPr>
        <w:t>En general, los EMD de esta evaluación</w:t>
      </w:r>
      <w:r w:rsidR="00C12EC8" w:rsidRPr="006121F4">
        <w:rPr>
          <w:rFonts w:ascii="Arial" w:hAnsi="Arial" w:cs="Arial"/>
          <w:sz w:val="22"/>
          <w:szCs w:val="22"/>
        </w:rPr>
        <w:t xml:space="preserve"> son favorables, </w:t>
      </w:r>
      <w:r w:rsidR="00912634" w:rsidRPr="006121F4">
        <w:rPr>
          <w:rFonts w:ascii="Arial" w:hAnsi="Arial" w:cs="Arial"/>
          <w:sz w:val="22"/>
          <w:szCs w:val="22"/>
        </w:rPr>
        <w:t>o sea la evaluación debería permitir</w:t>
      </w:r>
      <w:r w:rsidR="00C12EC8" w:rsidRPr="006121F4">
        <w:rPr>
          <w:rFonts w:ascii="Arial" w:hAnsi="Arial" w:cs="Arial"/>
          <w:sz w:val="22"/>
          <w:szCs w:val="22"/>
        </w:rPr>
        <w:t xml:space="preserve"> captar efectos </w:t>
      </w:r>
      <w:r w:rsidR="00912634" w:rsidRPr="006121F4">
        <w:rPr>
          <w:rFonts w:ascii="Arial" w:hAnsi="Arial" w:cs="Arial"/>
          <w:sz w:val="22"/>
          <w:szCs w:val="22"/>
        </w:rPr>
        <w:t xml:space="preserve">relativamente </w:t>
      </w:r>
      <w:r w:rsidR="00C12EC8" w:rsidRPr="006121F4">
        <w:rPr>
          <w:rFonts w:ascii="Arial" w:hAnsi="Arial" w:cs="Arial"/>
          <w:sz w:val="22"/>
          <w:szCs w:val="22"/>
        </w:rPr>
        <w:t xml:space="preserve">pequeños. </w:t>
      </w:r>
    </w:p>
    <w:p w:rsidR="005F357E" w:rsidRPr="00413B35" w:rsidRDefault="00AA7554" w:rsidP="002D0E7B">
      <w:pPr>
        <w:rPr>
          <w:rFonts w:ascii="Arial" w:hAnsi="Arial" w:cs="Arial"/>
          <w:lang w:val="es-ES_tradnl"/>
        </w:rPr>
      </w:pPr>
      <w:r w:rsidRPr="00413B35">
        <w:rPr>
          <w:rFonts w:ascii="Arial" w:hAnsi="Arial" w:cs="Arial"/>
          <w:lang w:val="es-ES_tradnl"/>
        </w:rPr>
        <w:t xml:space="preserve"> </w:t>
      </w:r>
      <w:r w:rsidR="00E06A91" w:rsidRPr="00413B35">
        <w:rPr>
          <w:rFonts w:ascii="Arial" w:hAnsi="Arial" w:cs="Arial"/>
          <w:lang w:val="es-ES_tradnl"/>
        </w:rPr>
        <w:t xml:space="preserve"> </w:t>
      </w:r>
    </w:p>
    <w:tbl>
      <w:tblPr>
        <w:tblStyle w:val="TableGrid"/>
        <w:tblW w:w="0" w:type="auto"/>
        <w:tblLook w:val="04A0" w:firstRow="1" w:lastRow="0" w:firstColumn="1" w:lastColumn="0" w:noHBand="0" w:noVBand="1"/>
      </w:tblPr>
      <w:tblGrid>
        <w:gridCol w:w="1998"/>
        <w:gridCol w:w="1620"/>
        <w:gridCol w:w="2160"/>
        <w:gridCol w:w="1800"/>
        <w:gridCol w:w="2531"/>
      </w:tblGrid>
      <w:tr w:rsidR="005F77F6" w:rsidRPr="00D24505" w:rsidTr="002D0E7B">
        <w:tc>
          <w:tcPr>
            <w:tcW w:w="10109" w:type="dxa"/>
            <w:gridSpan w:val="5"/>
            <w:tcBorders>
              <w:top w:val="nil"/>
              <w:left w:val="nil"/>
              <w:bottom w:val="single" w:sz="4" w:space="0" w:color="auto"/>
              <w:right w:val="nil"/>
            </w:tcBorders>
          </w:tcPr>
          <w:p w:rsidR="005F77F6" w:rsidRPr="002D0E7B" w:rsidRDefault="00493F6A" w:rsidP="002D0E7B">
            <w:pPr>
              <w:pStyle w:val="Paragraph"/>
              <w:tabs>
                <w:tab w:val="clear" w:pos="720"/>
              </w:tabs>
              <w:spacing w:before="0" w:after="0"/>
              <w:ind w:left="0" w:firstLine="0"/>
              <w:jc w:val="center"/>
              <w:rPr>
                <w:rFonts w:ascii="Arial" w:hAnsi="Arial" w:cs="Arial"/>
                <w:b/>
                <w:sz w:val="18"/>
                <w:szCs w:val="18"/>
              </w:rPr>
            </w:pPr>
            <w:r w:rsidRPr="002D0E7B">
              <w:rPr>
                <w:rFonts w:ascii="Arial" w:hAnsi="Arial" w:cs="Arial"/>
                <w:b/>
                <w:sz w:val="18"/>
                <w:szCs w:val="18"/>
              </w:rPr>
              <w:t xml:space="preserve">Tabla </w:t>
            </w:r>
            <w:r w:rsidR="00286EF7" w:rsidRPr="002D0E7B">
              <w:rPr>
                <w:rFonts w:ascii="Arial" w:hAnsi="Arial" w:cs="Arial"/>
                <w:b/>
                <w:sz w:val="18"/>
                <w:szCs w:val="18"/>
              </w:rPr>
              <w:t>3</w:t>
            </w:r>
            <w:r w:rsidR="00DD6B07" w:rsidRPr="002D0E7B">
              <w:rPr>
                <w:rFonts w:ascii="Arial" w:hAnsi="Arial" w:cs="Arial"/>
                <w:b/>
                <w:sz w:val="18"/>
                <w:szCs w:val="18"/>
              </w:rPr>
              <w:t>. Efectos M</w:t>
            </w:r>
            <w:r w:rsidR="005F77F6" w:rsidRPr="002D0E7B">
              <w:rPr>
                <w:rFonts w:ascii="Arial" w:hAnsi="Arial" w:cs="Arial"/>
                <w:b/>
                <w:sz w:val="18"/>
                <w:szCs w:val="18"/>
              </w:rPr>
              <w:t xml:space="preserve">ínimos </w:t>
            </w:r>
            <w:r w:rsidR="00DD6B07" w:rsidRPr="002D0E7B">
              <w:rPr>
                <w:rFonts w:ascii="Arial" w:hAnsi="Arial" w:cs="Arial"/>
                <w:b/>
                <w:sz w:val="18"/>
                <w:szCs w:val="18"/>
              </w:rPr>
              <w:t>D</w:t>
            </w:r>
            <w:r w:rsidR="00580DB7" w:rsidRPr="002D0E7B">
              <w:rPr>
                <w:rFonts w:ascii="Arial" w:hAnsi="Arial" w:cs="Arial"/>
                <w:b/>
                <w:sz w:val="18"/>
                <w:szCs w:val="18"/>
              </w:rPr>
              <w:t>etectables</w:t>
            </w:r>
            <w:r w:rsidR="005F77F6" w:rsidRPr="002D0E7B">
              <w:rPr>
                <w:rFonts w:ascii="Arial" w:hAnsi="Arial" w:cs="Arial"/>
                <w:b/>
                <w:sz w:val="18"/>
                <w:szCs w:val="18"/>
              </w:rPr>
              <w:t xml:space="preserve"> en los indicadores de la Evaluación de Impacto de los Estándares de Calidad en los COIF</w:t>
            </w:r>
          </w:p>
        </w:tc>
      </w:tr>
      <w:tr w:rsidR="00D4192A" w:rsidRPr="006121F4" w:rsidTr="00193D02">
        <w:tc>
          <w:tcPr>
            <w:tcW w:w="1998" w:type="dxa"/>
            <w:tcBorders>
              <w:top w:val="single" w:sz="4" w:space="0" w:color="auto"/>
            </w:tcBorders>
            <w:shd w:val="clear" w:color="auto" w:fill="8DB3E2" w:themeFill="text2" w:themeFillTint="66"/>
          </w:tcPr>
          <w:p w:rsidR="00D4192A" w:rsidRPr="002D0E7B" w:rsidRDefault="00D4192A" w:rsidP="002D0E7B">
            <w:pPr>
              <w:pStyle w:val="Paragraph"/>
              <w:tabs>
                <w:tab w:val="clear" w:pos="720"/>
              </w:tabs>
              <w:spacing w:before="0" w:after="0"/>
              <w:ind w:left="0" w:firstLine="0"/>
              <w:jc w:val="center"/>
              <w:rPr>
                <w:rFonts w:ascii="Arial" w:hAnsi="Arial" w:cs="Arial"/>
                <w:b/>
                <w:sz w:val="18"/>
                <w:szCs w:val="18"/>
              </w:rPr>
            </w:pPr>
            <w:r w:rsidRPr="002D0E7B">
              <w:rPr>
                <w:rFonts w:ascii="Arial" w:hAnsi="Arial" w:cs="Arial"/>
                <w:b/>
                <w:sz w:val="18"/>
                <w:szCs w:val="18"/>
              </w:rPr>
              <w:t>Indicadores</w:t>
            </w:r>
          </w:p>
        </w:tc>
        <w:tc>
          <w:tcPr>
            <w:tcW w:w="1620" w:type="dxa"/>
            <w:tcBorders>
              <w:top w:val="single" w:sz="4" w:space="0" w:color="auto"/>
            </w:tcBorders>
            <w:shd w:val="clear" w:color="auto" w:fill="8DB3E2" w:themeFill="text2" w:themeFillTint="66"/>
          </w:tcPr>
          <w:p w:rsidR="00D4192A" w:rsidRPr="002D0E7B" w:rsidRDefault="00D4192A" w:rsidP="002D0E7B">
            <w:pPr>
              <w:pStyle w:val="Paragraph"/>
              <w:tabs>
                <w:tab w:val="clear" w:pos="720"/>
              </w:tabs>
              <w:spacing w:before="0" w:after="0"/>
              <w:ind w:left="0" w:firstLine="0"/>
              <w:jc w:val="center"/>
              <w:rPr>
                <w:rFonts w:ascii="Arial" w:hAnsi="Arial" w:cs="Arial"/>
                <w:b/>
                <w:sz w:val="18"/>
                <w:szCs w:val="18"/>
              </w:rPr>
            </w:pPr>
            <w:r w:rsidRPr="002D0E7B">
              <w:rPr>
                <w:rFonts w:ascii="Arial" w:hAnsi="Arial" w:cs="Arial"/>
                <w:b/>
                <w:sz w:val="18"/>
                <w:szCs w:val="18"/>
              </w:rPr>
              <w:t>Valor umbral</w:t>
            </w:r>
          </w:p>
        </w:tc>
        <w:tc>
          <w:tcPr>
            <w:tcW w:w="2160" w:type="dxa"/>
            <w:tcBorders>
              <w:top w:val="single" w:sz="4" w:space="0" w:color="auto"/>
            </w:tcBorders>
            <w:shd w:val="clear" w:color="auto" w:fill="8DB3E2" w:themeFill="text2" w:themeFillTint="66"/>
          </w:tcPr>
          <w:p w:rsidR="00D4192A" w:rsidRPr="002D0E7B" w:rsidRDefault="00D4192A" w:rsidP="002D0E7B">
            <w:pPr>
              <w:pStyle w:val="Paragraph"/>
              <w:tabs>
                <w:tab w:val="clear" w:pos="720"/>
              </w:tabs>
              <w:spacing w:before="0" w:after="0"/>
              <w:ind w:left="0" w:firstLine="0"/>
              <w:jc w:val="center"/>
              <w:rPr>
                <w:rFonts w:ascii="Arial" w:hAnsi="Arial" w:cs="Arial"/>
                <w:b/>
                <w:sz w:val="18"/>
                <w:szCs w:val="18"/>
              </w:rPr>
            </w:pPr>
            <w:r w:rsidRPr="002D0E7B">
              <w:rPr>
                <w:rFonts w:ascii="Arial" w:hAnsi="Arial" w:cs="Arial"/>
                <w:b/>
                <w:sz w:val="18"/>
                <w:szCs w:val="18"/>
              </w:rPr>
              <w:t>Prevalencia debajo de valor umbral</w:t>
            </w:r>
          </w:p>
        </w:tc>
        <w:tc>
          <w:tcPr>
            <w:tcW w:w="1800" w:type="dxa"/>
            <w:tcBorders>
              <w:top w:val="single" w:sz="4" w:space="0" w:color="auto"/>
            </w:tcBorders>
            <w:shd w:val="clear" w:color="auto" w:fill="8DB3E2" w:themeFill="text2" w:themeFillTint="66"/>
          </w:tcPr>
          <w:p w:rsidR="00D4192A" w:rsidRPr="002D0E7B" w:rsidRDefault="00D4192A" w:rsidP="002D0E7B">
            <w:pPr>
              <w:pStyle w:val="Paragraph"/>
              <w:tabs>
                <w:tab w:val="clear" w:pos="720"/>
              </w:tabs>
              <w:spacing w:before="0" w:after="0"/>
              <w:ind w:left="0" w:firstLine="0"/>
              <w:jc w:val="center"/>
              <w:rPr>
                <w:rFonts w:ascii="Arial" w:hAnsi="Arial" w:cs="Arial"/>
                <w:b/>
                <w:sz w:val="18"/>
                <w:szCs w:val="18"/>
              </w:rPr>
            </w:pPr>
            <w:r w:rsidRPr="002D0E7B">
              <w:rPr>
                <w:rFonts w:ascii="Arial" w:hAnsi="Arial" w:cs="Arial"/>
                <w:b/>
                <w:sz w:val="18"/>
                <w:szCs w:val="18"/>
              </w:rPr>
              <w:t>ICC</w:t>
            </w:r>
          </w:p>
        </w:tc>
        <w:tc>
          <w:tcPr>
            <w:tcW w:w="2531" w:type="dxa"/>
            <w:tcBorders>
              <w:top w:val="single" w:sz="4" w:space="0" w:color="auto"/>
            </w:tcBorders>
            <w:shd w:val="clear" w:color="auto" w:fill="8DB3E2" w:themeFill="text2" w:themeFillTint="66"/>
          </w:tcPr>
          <w:p w:rsidR="00D4192A" w:rsidRPr="002D0E7B" w:rsidRDefault="00D4192A" w:rsidP="002D0E7B">
            <w:pPr>
              <w:pStyle w:val="Paragraph"/>
              <w:tabs>
                <w:tab w:val="clear" w:pos="720"/>
              </w:tabs>
              <w:spacing w:before="0" w:after="0"/>
              <w:ind w:left="0" w:firstLine="0"/>
              <w:jc w:val="center"/>
              <w:rPr>
                <w:rFonts w:ascii="Arial" w:hAnsi="Arial" w:cs="Arial"/>
                <w:b/>
                <w:sz w:val="18"/>
                <w:szCs w:val="18"/>
              </w:rPr>
            </w:pPr>
            <w:r w:rsidRPr="002D0E7B">
              <w:rPr>
                <w:rFonts w:ascii="Arial" w:hAnsi="Arial" w:cs="Arial"/>
                <w:b/>
                <w:sz w:val="18"/>
                <w:szCs w:val="18"/>
              </w:rPr>
              <w:t>EMD (%)</w:t>
            </w:r>
          </w:p>
        </w:tc>
      </w:tr>
      <w:tr w:rsidR="00D4192A" w:rsidRPr="00193D02" w:rsidTr="00D4192A">
        <w:tc>
          <w:tcPr>
            <w:tcW w:w="1998" w:type="dxa"/>
          </w:tcPr>
          <w:p w:rsidR="00D4192A" w:rsidRPr="002D0E7B" w:rsidRDefault="00803D0A" w:rsidP="002D0E7B">
            <w:pPr>
              <w:pStyle w:val="Paragraph"/>
              <w:tabs>
                <w:tab w:val="clear" w:pos="720"/>
              </w:tabs>
              <w:spacing w:before="0" w:after="0"/>
              <w:ind w:left="0" w:firstLine="0"/>
              <w:jc w:val="center"/>
              <w:rPr>
                <w:rFonts w:ascii="Arial" w:hAnsi="Arial" w:cs="Arial"/>
                <w:sz w:val="18"/>
                <w:szCs w:val="18"/>
                <w:lang w:val="es-ES"/>
              </w:rPr>
            </w:pPr>
            <w:r w:rsidRPr="002D0E7B">
              <w:rPr>
                <w:rFonts w:ascii="Arial" w:hAnsi="Arial" w:cs="Arial"/>
                <w:sz w:val="18"/>
                <w:szCs w:val="18"/>
              </w:rPr>
              <w:t>Bajo p</w:t>
            </w:r>
            <w:r w:rsidR="00D4192A" w:rsidRPr="002D0E7B">
              <w:rPr>
                <w:rFonts w:ascii="Arial" w:hAnsi="Arial" w:cs="Arial"/>
                <w:sz w:val="18"/>
                <w:szCs w:val="18"/>
              </w:rPr>
              <w:t>eso al nacer</w:t>
            </w:r>
          </w:p>
        </w:tc>
        <w:tc>
          <w:tcPr>
            <w:tcW w:w="1620" w:type="dxa"/>
          </w:tcPr>
          <w:p w:rsidR="00D4192A" w:rsidRPr="002D0E7B" w:rsidRDefault="00D4192A" w:rsidP="00193D02">
            <w:pPr>
              <w:pStyle w:val="Paragraph"/>
              <w:tabs>
                <w:tab w:val="clear" w:pos="720"/>
              </w:tabs>
              <w:spacing w:before="0" w:after="0"/>
              <w:ind w:left="0" w:firstLine="0"/>
              <w:jc w:val="center"/>
              <w:rPr>
                <w:rFonts w:ascii="Arial" w:hAnsi="Arial" w:cs="Arial"/>
                <w:sz w:val="18"/>
                <w:szCs w:val="18"/>
              </w:rPr>
            </w:pPr>
            <w:r w:rsidRPr="002D0E7B">
              <w:rPr>
                <w:rFonts w:ascii="Arial" w:hAnsi="Arial" w:cs="Arial"/>
                <w:sz w:val="18"/>
                <w:szCs w:val="18"/>
              </w:rPr>
              <w:t>&lt;2</w:t>
            </w:r>
            <w:r w:rsidR="00193D02">
              <w:rPr>
                <w:rFonts w:ascii="Arial" w:hAnsi="Arial" w:cs="Arial"/>
                <w:sz w:val="18"/>
                <w:szCs w:val="18"/>
              </w:rPr>
              <w:t>.</w:t>
            </w:r>
            <w:r w:rsidRPr="002D0E7B">
              <w:rPr>
                <w:rFonts w:ascii="Arial" w:hAnsi="Arial" w:cs="Arial"/>
                <w:sz w:val="18"/>
                <w:szCs w:val="18"/>
              </w:rPr>
              <w:t>500g</w:t>
            </w:r>
          </w:p>
        </w:tc>
        <w:tc>
          <w:tcPr>
            <w:tcW w:w="2160" w:type="dxa"/>
          </w:tcPr>
          <w:p w:rsidR="00D4192A" w:rsidRPr="002D0E7B" w:rsidRDefault="00D4192A" w:rsidP="002D0E7B">
            <w:pPr>
              <w:pStyle w:val="Paragraph"/>
              <w:tabs>
                <w:tab w:val="clear" w:pos="720"/>
              </w:tabs>
              <w:spacing w:before="0" w:after="0"/>
              <w:ind w:left="0" w:firstLine="0"/>
              <w:jc w:val="center"/>
              <w:rPr>
                <w:rFonts w:ascii="Arial" w:hAnsi="Arial" w:cs="Arial"/>
                <w:sz w:val="18"/>
                <w:szCs w:val="18"/>
              </w:rPr>
            </w:pPr>
            <w:r w:rsidRPr="002D0E7B">
              <w:rPr>
                <w:rFonts w:ascii="Arial" w:hAnsi="Arial" w:cs="Arial"/>
                <w:sz w:val="18"/>
                <w:szCs w:val="18"/>
              </w:rPr>
              <w:t>8%</w:t>
            </w:r>
            <w:r w:rsidRPr="002D0E7B">
              <w:rPr>
                <w:rFonts w:ascii="Arial" w:hAnsi="Arial" w:cs="Arial"/>
                <w:sz w:val="18"/>
                <w:szCs w:val="18"/>
                <w:vertAlign w:val="superscript"/>
              </w:rPr>
              <w:t>b</w:t>
            </w:r>
          </w:p>
        </w:tc>
        <w:tc>
          <w:tcPr>
            <w:tcW w:w="1800" w:type="dxa"/>
          </w:tcPr>
          <w:p w:rsidR="00D4192A" w:rsidRPr="002D0E7B" w:rsidRDefault="00D4192A" w:rsidP="00193D02">
            <w:pPr>
              <w:pStyle w:val="Paragraph"/>
              <w:tabs>
                <w:tab w:val="clear" w:pos="720"/>
              </w:tabs>
              <w:spacing w:before="0" w:after="0"/>
              <w:ind w:left="0" w:firstLine="0"/>
              <w:jc w:val="center"/>
              <w:rPr>
                <w:rFonts w:ascii="Arial" w:hAnsi="Arial" w:cs="Arial"/>
                <w:sz w:val="18"/>
                <w:szCs w:val="18"/>
              </w:rPr>
            </w:pPr>
            <w:r w:rsidRPr="002D0E7B">
              <w:rPr>
                <w:rFonts w:ascii="Arial" w:hAnsi="Arial" w:cs="Arial"/>
                <w:sz w:val="18"/>
                <w:szCs w:val="18"/>
              </w:rPr>
              <w:t>0</w:t>
            </w:r>
            <w:r w:rsidR="00193D02">
              <w:rPr>
                <w:rFonts w:ascii="Arial" w:hAnsi="Arial" w:cs="Arial"/>
                <w:sz w:val="18"/>
                <w:szCs w:val="18"/>
              </w:rPr>
              <w:t>,</w:t>
            </w:r>
            <w:r w:rsidRPr="002D0E7B">
              <w:rPr>
                <w:rFonts w:ascii="Arial" w:hAnsi="Arial" w:cs="Arial"/>
                <w:sz w:val="18"/>
                <w:szCs w:val="18"/>
              </w:rPr>
              <w:t>163</w:t>
            </w:r>
            <w:r w:rsidRPr="002D0E7B">
              <w:rPr>
                <w:rFonts w:ascii="Arial" w:hAnsi="Arial" w:cs="Arial"/>
                <w:sz w:val="18"/>
                <w:szCs w:val="18"/>
                <w:vertAlign w:val="superscript"/>
              </w:rPr>
              <w:t>a</w:t>
            </w:r>
          </w:p>
        </w:tc>
        <w:tc>
          <w:tcPr>
            <w:tcW w:w="2531" w:type="dxa"/>
          </w:tcPr>
          <w:p w:rsidR="00D4192A" w:rsidRPr="002D0E7B" w:rsidRDefault="00D4192A" w:rsidP="002D0E7B">
            <w:pPr>
              <w:pStyle w:val="Paragraph"/>
              <w:tabs>
                <w:tab w:val="clear" w:pos="720"/>
              </w:tabs>
              <w:spacing w:before="0" w:after="0"/>
              <w:ind w:left="0" w:firstLine="0"/>
              <w:jc w:val="center"/>
              <w:rPr>
                <w:rFonts w:ascii="Arial" w:hAnsi="Arial" w:cs="Arial"/>
                <w:sz w:val="18"/>
                <w:szCs w:val="18"/>
              </w:rPr>
            </w:pPr>
            <w:r w:rsidRPr="002D0E7B">
              <w:rPr>
                <w:rFonts w:ascii="Arial" w:hAnsi="Arial" w:cs="Arial"/>
                <w:sz w:val="18"/>
                <w:szCs w:val="18"/>
              </w:rPr>
              <w:t>10%</w:t>
            </w:r>
          </w:p>
        </w:tc>
      </w:tr>
      <w:tr w:rsidR="00D4192A" w:rsidRPr="00193D02" w:rsidTr="00D4192A">
        <w:tc>
          <w:tcPr>
            <w:tcW w:w="1998" w:type="dxa"/>
          </w:tcPr>
          <w:p w:rsidR="00D4192A" w:rsidRPr="002D0E7B" w:rsidRDefault="00D4192A" w:rsidP="002D0E7B">
            <w:pPr>
              <w:pStyle w:val="Paragraph"/>
              <w:tabs>
                <w:tab w:val="clear" w:pos="720"/>
              </w:tabs>
              <w:spacing w:before="0" w:after="0"/>
              <w:ind w:left="0" w:firstLine="0"/>
              <w:jc w:val="center"/>
              <w:rPr>
                <w:rFonts w:ascii="Arial" w:hAnsi="Arial" w:cs="Arial"/>
                <w:sz w:val="18"/>
                <w:szCs w:val="18"/>
              </w:rPr>
            </w:pPr>
            <w:r w:rsidRPr="002D0E7B">
              <w:rPr>
                <w:rFonts w:ascii="Arial" w:hAnsi="Arial" w:cs="Arial"/>
                <w:sz w:val="18"/>
                <w:szCs w:val="18"/>
              </w:rPr>
              <w:t>Valor z talla para la edad</w:t>
            </w:r>
          </w:p>
        </w:tc>
        <w:tc>
          <w:tcPr>
            <w:tcW w:w="1620" w:type="dxa"/>
          </w:tcPr>
          <w:p w:rsidR="00D4192A" w:rsidRPr="002D0E7B" w:rsidRDefault="00D4192A" w:rsidP="002D0E7B">
            <w:pPr>
              <w:pStyle w:val="Paragraph"/>
              <w:tabs>
                <w:tab w:val="clear" w:pos="720"/>
              </w:tabs>
              <w:spacing w:before="0" w:after="0"/>
              <w:ind w:left="0" w:firstLine="0"/>
              <w:jc w:val="center"/>
              <w:rPr>
                <w:rFonts w:ascii="Arial" w:hAnsi="Arial" w:cs="Arial"/>
                <w:sz w:val="18"/>
                <w:szCs w:val="18"/>
              </w:rPr>
            </w:pPr>
            <w:r w:rsidRPr="002D0E7B">
              <w:rPr>
                <w:rFonts w:ascii="Arial" w:hAnsi="Arial" w:cs="Arial"/>
                <w:sz w:val="18"/>
                <w:szCs w:val="18"/>
              </w:rPr>
              <w:t>-2SD</w:t>
            </w:r>
          </w:p>
        </w:tc>
        <w:tc>
          <w:tcPr>
            <w:tcW w:w="2160" w:type="dxa"/>
          </w:tcPr>
          <w:p w:rsidR="00D4192A" w:rsidRPr="002D0E7B" w:rsidRDefault="00D4192A" w:rsidP="00193D02">
            <w:pPr>
              <w:pStyle w:val="Paragraph"/>
              <w:tabs>
                <w:tab w:val="clear" w:pos="720"/>
              </w:tabs>
              <w:spacing w:before="0" w:after="0"/>
              <w:ind w:left="0" w:firstLine="0"/>
              <w:jc w:val="center"/>
              <w:rPr>
                <w:rFonts w:ascii="Arial" w:hAnsi="Arial" w:cs="Arial"/>
                <w:sz w:val="18"/>
                <w:szCs w:val="18"/>
              </w:rPr>
            </w:pPr>
            <w:r w:rsidRPr="002D0E7B">
              <w:rPr>
                <w:rFonts w:ascii="Arial" w:hAnsi="Arial" w:cs="Arial"/>
                <w:sz w:val="18"/>
                <w:szCs w:val="18"/>
              </w:rPr>
              <w:t>19</w:t>
            </w:r>
            <w:r w:rsidR="00193D02">
              <w:rPr>
                <w:rFonts w:ascii="Arial" w:hAnsi="Arial" w:cs="Arial"/>
                <w:sz w:val="18"/>
                <w:szCs w:val="18"/>
              </w:rPr>
              <w:t>,</w:t>
            </w:r>
            <w:r w:rsidRPr="002D0E7B">
              <w:rPr>
                <w:rFonts w:ascii="Arial" w:hAnsi="Arial" w:cs="Arial"/>
                <w:sz w:val="18"/>
                <w:szCs w:val="18"/>
              </w:rPr>
              <w:t>3%</w:t>
            </w:r>
            <w:r w:rsidRPr="002D0E7B">
              <w:rPr>
                <w:rFonts w:ascii="Arial" w:hAnsi="Arial" w:cs="Arial"/>
                <w:sz w:val="18"/>
                <w:szCs w:val="18"/>
                <w:vertAlign w:val="superscript"/>
              </w:rPr>
              <w:t xml:space="preserve"> a</w:t>
            </w:r>
          </w:p>
        </w:tc>
        <w:tc>
          <w:tcPr>
            <w:tcW w:w="1800" w:type="dxa"/>
          </w:tcPr>
          <w:p w:rsidR="00D4192A" w:rsidRPr="002D0E7B" w:rsidRDefault="00D4192A" w:rsidP="00193D02">
            <w:pPr>
              <w:pStyle w:val="Paragraph"/>
              <w:tabs>
                <w:tab w:val="clear" w:pos="720"/>
              </w:tabs>
              <w:spacing w:before="0" w:after="0"/>
              <w:ind w:left="0" w:firstLine="0"/>
              <w:jc w:val="center"/>
              <w:rPr>
                <w:rFonts w:ascii="Arial" w:hAnsi="Arial" w:cs="Arial"/>
                <w:sz w:val="18"/>
                <w:szCs w:val="18"/>
              </w:rPr>
            </w:pPr>
            <w:r w:rsidRPr="002D0E7B">
              <w:rPr>
                <w:rFonts w:ascii="Arial" w:hAnsi="Arial" w:cs="Arial"/>
                <w:sz w:val="18"/>
                <w:szCs w:val="18"/>
              </w:rPr>
              <w:t>0</w:t>
            </w:r>
            <w:r w:rsidR="00193D02">
              <w:rPr>
                <w:rFonts w:ascii="Arial" w:hAnsi="Arial" w:cs="Arial"/>
                <w:sz w:val="18"/>
                <w:szCs w:val="18"/>
              </w:rPr>
              <w:t>,</w:t>
            </w:r>
            <w:r w:rsidRPr="002D0E7B">
              <w:rPr>
                <w:rFonts w:ascii="Arial" w:hAnsi="Arial" w:cs="Arial"/>
                <w:sz w:val="18"/>
                <w:szCs w:val="18"/>
              </w:rPr>
              <w:t>150</w:t>
            </w:r>
            <w:r w:rsidRPr="002D0E7B">
              <w:rPr>
                <w:rFonts w:ascii="Arial" w:hAnsi="Arial" w:cs="Arial"/>
                <w:sz w:val="18"/>
                <w:szCs w:val="18"/>
                <w:vertAlign w:val="superscript"/>
              </w:rPr>
              <w:t xml:space="preserve"> a</w:t>
            </w:r>
          </w:p>
        </w:tc>
        <w:tc>
          <w:tcPr>
            <w:tcW w:w="2531" w:type="dxa"/>
          </w:tcPr>
          <w:p w:rsidR="00D4192A" w:rsidRPr="002D0E7B" w:rsidRDefault="00D4192A" w:rsidP="002D0E7B">
            <w:pPr>
              <w:pStyle w:val="Paragraph"/>
              <w:tabs>
                <w:tab w:val="clear" w:pos="720"/>
              </w:tabs>
              <w:spacing w:before="0" w:after="0"/>
              <w:ind w:left="0" w:firstLine="0"/>
              <w:jc w:val="center"/>
              <w:rPr>
                <w:rFonts w:ascii="Arial" w:hAnsi="Arial" w:cs="Arial"/>
                <w:sz w:val="18"/>
                <w:szCs w:val="18"/>
              </w:rPr>
            </w:pPr>
            <w:r w:rsidRPr="002D0E7B">
              <w:rPr>
                <w:rFonts w:ascii="Arial" w:hAnsi="Arial" w:cs="Arial"/>
                <w:sz w:val="18"/>
                <w:szCs w:val="18"/>
              </w:rPr>
              <w:t>14%</w:t>
            </w:r>
          </w:p>
        </w:tc>
      </w:tr>
      <w:tr w:rsidR="00675135" w:rsidRPr="00193D02" w:rsidTr="00D4192A">
        <w:tc>
          <w:tcPr>
            <w:tcW w:w="1998" w:type="dxa"/>
          </w:tcPr>
          <w:p w:rsidR="00675135" w:rsidRPr="002D0E7B" w:rsidRDefault="00675135" w:rsidP="002D0E7B">
            <w:pPr>
              <w:pStyle w:val="Paragraph"/>
              <w:tabs>
                <w:tab w:val="clear" w:pos="720"/>
              </w:tabs>
              <w:spacing w:before="0" w:after="0"/>
              <w:ind w:left="0" w:firstLine="0"/>
              <w:jc w:val="center"/>
              <w:rPr>
                <w:rFonts w:ascii="Arial" w:hAnsi="Arial" w:cs="Arial"/>
                <w:sz w:val="18"/>
                <w:szCs w:val="18"/>
              </w:rPr>
            </w:pPr>
            <w:r w:rsidRPr="002D0E7B">
              <w:rPr>
                <w:rFonts w:ascii="Arial" w:hAnsi="Arial" w:cs="Arial"/>
                <w:sz w:val="18"/>
                <w:szCs w:val="18"/>
              </w:rPr>
              <w:t>Puntaje ASQ</w:t>
            </w:r>
          </w:p>
        </w:tc>
        <w:tc>
          <w:tcPr>
            <w:tcW w:w="1620" w:type="dxa"/>
          </w:tcPr>
          <w:p w:rsidR="00675135" w:rsidRPr="002D0E7B" w:rsidRDefault="00675135" w:rsidP="002D0E7B">
            <w:pPr>
              <w:pStyle w:val="Paragraph"/>
              <w:tabs>
                <w:tab w:val="clear" w:pos="720"/>
              </w:tabs>
              <w:spacing w:before="0" w:after="0"/>
              <w:ind w:left="0" w:firstLine="0"/>
              <w:jc w:val="center"/>
              <w:rPr>
                <w:rFonts w:ascii="Arial" w:hAnsi="Arial" w:cs="Arial"/>
                <w:sz w:val="18"/>
                <w:szCs w:val="18"/>
              </w:rPr>
            </w:pPr>
            <w:r w:rsidRPr="002D0E7B">
              <w:rPr>
                <w:rFonts w:ascii="Arial" w:hAnsi="Arial" w:cs="Arial"/>
                <w:sz w:val="18"/>
                <w:szCs w:val="18"/>
              </w:rPr>
              <w:t>-2SD</w:t>
            </w:r>
          </w:p>
        </w:tc>
        <w:tc>
          <w:tcPr>
            <w:tcW w:w="2160" w:type="dxa"/>
          </w:tcPr>
          <w:p w:rsidR="00675135" w:rsidRPr="002D0E7B" w:rsidRDefault="00675135" w:rsidP="002D0E7B">
            <w:pPr>
              <w:pStyle w:val="Paragraph"/>
              <w:tabs>
                <w:tab w:val="clear" w:pos="720"/>
              </w:tabs>
              <w:spacing w:before="0" w:after="0"/>
              <w:ind w:left="0" w:firstLine="0"/>
              <w:jc w:val="center"/>
              <w:rPr>
                <w:rFonts w:ascii="Arial" w:hAnsi="Arial" w:cs="Arial"/>
                <w:sz w:val="18"/>
                <w:szCs w:val="18"/>
              </w:rPr>
            </w:pPr>
            <w:r w:rsidRPr="002D0E7B">
              <w:rPr>
                <w:rFonts w:ascii="Arial" w:hAnsi="Arial" w:cs="Arial"/>
                <w:sz w:val="18"/>
                <w:szCs w:val="18"/>
              </w:rPr>
              <w:t>2%</w:t>
            </w:r>
          </w:p>
        </w:tc>
        <w:tc>
          <w:tcPr>
            <w:tcW w:w="1800" w:type="dxa"/>
          </w:tcPr>
          <w:p w:rsidR="00675135" w:rsidRPr="002D0E7B" w:rsidRDefault="00675135" w:rsidP="00193D02">
            <w:pPr>
              <w:pStyle w:val="Paragraph"/>
              <w:tabs>
                <w:tab w:val="clear" w:pos="720"/>
              </w:tabs>
              <w:spacing w:before="0" w:after="0"/>
              <w:ind w:left="0" w:firstLine="0"/>
              <w:jc w:val="center"/>
              <w:rPr>
                <w:rFonts w:ascii="Arial" w:hAnsi="Arial" w:cs="Arial"/>
                <w:sz w:val="18"/>
                <w:szCs w:val="18"/>
              </w:rPr>
            </w:pPr>
            <w:r w:rsidRPr="002D0E7B">
              <w:rPr>
                <w:rFonts w:ascii="Arial" w:hAnsi="Arial" w:cs="Arial"/>
                <w:sz w:val="18"/>
                <w:szCs w:val="18"/>
              </w:rPr>
              <w:t>0</w:t>
            </w:r>
            <w:r w:rsidR="00193D02">
              <w:rPr>
                <w:rFonts w:ascii="Arial" w:hAnsi="Arial" w:cs="Arial"/>
                <w:sz w:val="18"/>
                <w:szCs w:val="18"/>
              </w:rPr>
              <w:t>,</w:t>
            </w:r>
            <w:r w:rsidRPr="002D0E7B">
              <w:rPr>
                <w:rFonts w:ascii="Arial" w:hAnsi="Arial" w:cs="Arial"/>
                <w:sz w:val="18"/>
                <w:szCs w:val="18"/>
              </w:rPr>
              <w:t>05</w:t>
            </w:r>
          </w:p>
        </w:tc>
        <w:tc>
          <w:tcPr>
            <w:tcW w:w="2531" w:type="dxa"/>
          </w:tcPr>
          <w:p w:rsidR="00675135" w:rsidRPr="002D0E7B" w:rsidRDefault="00675135" w:rsidP="002D0E7B">
            <w:pPr>
              <w:pStyle w:val="Paragraph"/>
              <w:tabs>
                <w:tab w:val="clear" w:pos="720"/>
              </w:tabs>
              <w:spacing w:before="0" w:after="0"/>
              <w:ind w:left="0" w:firstLine="0"/>
              <w:jc w:val="center"/>
              <w:rPr>
                <w:rFonts w:ascii="Arial" w:hAnsi="Arial" w:cs="Arial"/>
                <w:sz w:val="18"/>
                <w:szCs w:val="18"/>
              </w:rPr>
            </w:pPr>
            <w:r w:rsidRPr="002D0E7B">
              <w:rPr>
                <w:rFonts w:ascii="Arial" w:hAnsi="Arial" w:cs="Arial"/>
                <w:sz w:val="18"/>
                <w:szCs w:val="18"/>
              </w:rPr>
              <w:t>4%</w:t>
            </w:r>
          </w:p>
        </w:tc>
      </w:tr>
    </w:tbl>
    <w:p w:rsidR="00F43160" w:rsidRPr="006121F4" w:rsidRDefault="00065F55" w:rsidP="002D0E7B">
      <w:pPr>
        <w:pStyle w:val="Paragraph"/>
        <w:numPr>
          <w:ilvl w:val="0"/>
          <w:numId w:val="6"/>
        </w:numPr>
        <w:spacing w:before="0" w:after="0"/>
        <w:jc w:val="left"/>
        <w:rPr>
          <w:rFonts w:ascii="Arial" w:hAnsi="Arial" w:cs="Arial"/>
          <w:sz w:val="18"/>
          <w:szCs w:val="18"/>
        </w:rPr>
      </w:pPr>
      <w:r w:rsidRPr="006121F4">
        <w:rPr>
          <w:rFonts w:ascii="Arial" w:hAnsi="Arial" w:cs="Arial"/>
          <w:sz w:val="18"/>
          <w:szCs w:val="18"/>
        </w:rPr>
        <w:t>Arrojado por la Encuesta de Niveles de Vida 2008</w:t>
      </w:r>
    </w:p>
    <w:p w:rsidR="00FE4CEA" w:rsidRPr="006121F4" w:rsidRDefault="00FE4CEA" w:rsidP="002D0E7B">
      <w:pPr>
        <w:pStyle w:val="Paragraph"/>
        <w:numPr>
          <w:ilvl w:val="0"/>
          <w:numId w:val="6"/>
        </w:numPr>
        <w:spacing w:before="0" w:after="0"/>
        <w:jc w:val="left"/>
        <w:rPr>
          <w:rFonts w:ascii="Arial" w:hAnsi="Arial" w:cs="Arial"/>
          <w:sz w:val="18"/>
          <w:szCs w:val="18"/>
        </w:rPr>
      </w:pPr>
      <w:r w:rsidRPr="006121F4">
        <w:rPr>
          <w:rFonts w:ascii="Arial" w:hAnsi="Arial" w:cs="Arial"/>
          <w:sz w:val="18"/>
          <w:szCs w:val="18"/>
        </w:rPr>
        <w:t>INEC 2012</w:t>
      </w:r>
    </w:p>
    <w:p w:rsidR="00143722" w:rsidRPr="006121F4" w:rsidRDefault="00143722" w:rsidP="002D0E7B">
      <w:pPr>
        <w:rPr>
          <w:rFonts w:ascii="Arial" w:hAnsi="Arial" w:cs="Arial"/>
          <w:lang w:val="es-ES"/>
        </w:rPr>
      </w:pPr>
    </w:p>
    <w:p w:rsidR="005F357E" w:rsidRPr="006121F4" w:rsidRDefault="00130A01" w:rsidP="002D0E7B">
      <w:pPr>
        <w:pStyle w:val="Paragraph"/>
        <w:tabs>
          <w:tab w:val="clear" w:pos="720"/>
        </w:tabs>
        <w:spacing w:before="0" w:after="0"/>
        <w:ind w:left="0" w:firstLine="0"/>
        <w:rPr>
          <w:rFonts w:ascii="Arial" w:hAnsi="Arial" w:cs="Arial"/>
          <w:i/>
          <w:sz w:val="22"/>
          <w:szCs w:val="22"/>
        </w:rPr>
      </w:pPr>
      <w:r w:rsidRPr="006121F4">
        <w:rPr>
          <w:rFonts w:ascii="Arial" w:hAnsi="Arial" w:cs="Arial"/>
          <w:i/>
          <w:sz w:val="22"/>
          <w:szCs w:val="22"/>
        </w:rPr>
        <w:t>Presupuest</w:t>
      </w:r>
      <w:r w:rsidR="00912634" w:rsidRPr="006121F4">
        <w:rPr>
          <w:rFonts w:ascii="Arial" w:hAnsi="Arial" w:cs="Arial"/>
          <w:i/>
          <w:sz w:val="22"/>
          <w:szCs w:val="22"/>
        </w:rPr>
        <w:t>a</w:t>
      </w:r>
      <w:r w:rsidRPr="006121F4">
        <w:rPr>
          <w:rFonts w:ascii="Arial" w:hAnsi="Arial" w:cs="Arial"/>
          <w:i/>
          <w:sz w:val="22"/>
          <w:szCs w:val="22"/>
        </w:rPr>
        <w:t xml:space="preserve"> Indicativ</w:t>
      </w:r>
      <w:r w:rsidR="00912634" w:rsidRPr="006121F4">
        <w:rPr>
          <w:rFonts w:ascii="Arial" w:hAnsi="Arial" w:cs="Arial"/>
          <w:i/>
          <w:sz w:val="22"/>
          <w:szCs w:val="22"/>
        </w:rPr>
        <w:t>a</w:t>
      </w:r>
    </w:p>
    <w:p w:rsidR="00912634" w:rsidRPr="006121F4" w:rsidRDefault="00912634" w:rsidP="002D0E7B">
      <w:pPr>
        <w:rPr>
          <w:rFonts w:ascii="Arial" w:hAnsi="Arial" w:cs="Arial"/>
        </w:rPr>
      </w:pPr>
    </w:p>
    <w:p w:rsidR="00FD589B" w:rsidRPr="006121F4" w:rsidRDefault="00102B1E" w:rsidP="002D0E7B">
      <w:pPr>
        <w:jc w:val="both"/>
        <w:rPr>
          <w:rFonts w:ascii="Arial" w:hAnsi="Arial" w:cs="Arial"/>
          <w:sz w:val="22"/>
          <w:szCs w:val="22"/>
          <w:lang w:val="es-ES_tradnl"/>
        </w:rPr>
      </w:pPr>
      <w:r w:rsidRPr="006121F4">
        <w:rPr>
          <w:rFonts w:ascii="Arial" w:hAnsi="Arial" w:cs="Arial"/>
          <w:sz w:val="22"/>
          <w:szCs w:val="22"/>
          <w:lang w:val="es-ES_tradnl"/>
        </w:rPr>
        <w:t xml:space="preserve">El equipo de Evaluación </w:t>
      </w:r>
      <w:r w:rsidR="00B800F9" w:rsidRPr="006121F4">
        <w:rPr>
          <w:rFonts w:ascii="Arial" w:hAnsi="Arial" w:cs="Arial"/>
          <w:sz w:val="22"/>
          <w:szCs w:val="22"/>
          <w:lang w:val="es-ES_tradnl"/>
        </w:rPr>
        <w:t>será</w:t>
      </w:r>
      <w:r w:rsidRPr="006121F4">
        <w:rPr>
          <w:rFonts w:ascii="Arial" w:hAnsi="Arial" w:cs="Arial"/>
          <w:sz w:val="22"/>
          <w:szCs w:val="22"/>
          <w:lang w:val="es-ES_tradnl"/>
        </w:rPr>
        <w:t xml:space="preserve"> compuesto por el </w:t>
      </w:r>
      <w:r w:rsidR="00B800F9" w:rsidRPr="006121F4">
        <w:rPr>
          <w:rFonts w:ascii="Arial" w:hAnsi="Arial" w:cs="Arial"/>
          <w:sz w:val="22"/>
          <w:szCs w:val="22"/>
          <w:lang w:val="es-ES_tradnl"/>
        </w:rPr>
        <w:t>MEF</w:t>
      </w:r>
      <w:r w:rsidRPr="006121F4">
        <w:rPr>
          <w:rFonts w:ascii="Arial" w:hAnsi="Arial" w:cs="Arial"/>
          <w:sz w:val="22"/>
          <w:szCs w:val="22"/>
          <w:lang w:val="es-ES_tradnl"/>
        </w:rPr>
        <w:t xml:space="preserve">, </w:t>
      </w:r>
      <w:r w:rsidR="00B800F9" w:rsidRPr="006121F4">
        <w:rPr>
          <w:rFonts w:ascii="Arial" w:hAnsi="Arial" w:cs="Arial"/>
          <w:sz w:val="22"/>
          <w:szCs w:val="22"/>
          <w:lang w:val="es-ES_tradnl"/>
        </w:rPr>
        <w:t>el MIDE</w:t>
      </w:r>
      <w:r w:rsidR="00BC2EAA" w:rsidRPr="006121F4">
        <w:rPr>
          <w:rFonts w:ascii="Arial" w:hAnsi="Arial" w:cs="Arial"/>
          <w:sz w:val="22"/>
          <w:szCs w:val="22"/>
          <w:lang w:val="es-ES_tradnl"/>
        </w:rPr>
        <w:t>S</w:t>
      </w:r>
      <w:r w:rsidRPr="006121F4">
        <w:rPr>
          <w:rFonts w:ascii="Arial" w:hAnsi="Arial" w:cs="Arial"/>
          <w:sz w:val="22"/>
          <w:szCs w:val="22"/>
          <w:lang w:val="es-ES_tradnl"/>
        </w:rPr>
        <w:t xml:space="preserve">, y </w:t>
      </w:r>
      <w:r w:rsidR="00B800F9" w:rsidRPr="006121F4">
        <w:rPr>
          <w:rFonts w:ascii="Arial" w:hAnsi="Arial" w:cs="Arial"/>
          <w:sz w:val="22"/>
          <w:szCs w:val="22"/>
          <w:lang w:val="es-ES_tradnl"/>
        </w:rPr>
        <w:t>el BID</w:t>
      </w:r>
      <w:r w:rsidRPr="006121F4">
        <w:rPr>
          <w:rFonts w:ascii="Arial" w:hAnsi="Arial" w:cs="Arial"/>
          <w:sz w:val="22"/>
          <w:szCs w:val="22"/>
          <w:lang w:val="es-ES_tradnl" w:eastAsia="es-PE"/>
        </w:rPr>
        <w:t xml:space="preserve">. </w:t>
      </w:r>
      <w:r w:rsidR="00FD589B" w:rsidRPr="006121F4">
        <w:rPr>
          <w:rFonts w:ascii="Arial" w:hAnsi="Arial" w:cs="Arial"/>
          <w:sz w:val="22"/>
          <w:szCs w:val="22"/>
          <w:lang w:val="es-ES_tradnl" w:eastAsia="es-PE"/>
        </w:rPr>
        <w:t xml:space="preserve">Para dar debido seguimiento al proceso de </w:t>
      </w:r>
      <w:r w:rsidR="00580DB7" w:rsidRPr="006121F4">
        <w:rPr>
          <w:rFonts w:ascii="Arial" w:hAnsi="Arial" w:cs="Arial"/>
          <w:sz w:val="22"/>
          <w:szCs w:val="22"/>
          <w:lang w:val="es-ES_tradnl" w:eastAsia="es-PE"/>
        </w:rPr>
        <w:t>evaluación</w:t>
      </w:r>
      <w:r w:rsidR="00FD589B" w:rsidRPr="006121F4">
        <w:rPr>
          <w:rFonts w:ascii="Arial" w:hAnsi="Arial" w:cs="Arial"/>
          <w:sz w:val="22"/>
          <w:szCs w:val="22"/>
          <w:lang w:val="es-ES_tradnl" w:eastAsia="es-PE"/>
        </w:rPr>
        <w:t xml:space="preserve">, se conformará un </w:t>
      </w:r>
      <w:r w:rsidR="00FD589B" w:rsidRPr="006121F4">
        <w:rPr>
          <w:rFonts w:ascii="Arial" w:hAnsi="Arial" w:cs="Arial"/>
          <w:sz w:val="22"/>
          <w:szCs w:val="22"/>
          <w:lang w:val="es-ES_tradnl"/>
        </w:rPr>
        <w:t xml:space="preserve">Equipo Técnico de Evaluación (ET), conformado por representantes del MIDES y el BID, que será el responsable general de las evaluaciones y de sus resultados. </w:t>
      </w:r>
      <w:r w:rsidR="00BC2EAA" w:rsidRPr="006121F4">
        <w:rPr>
          <w:rFonts w:ascii="Arial" w:hAnsi="Arial" w:cs="Arial"/>
          <w:sz w:val="22"/>
          <w:szCs w:val="22"/>
          <w:lang w:val="es-ES_tradnl"/>
        </w:rPr>
        <w:t>E</w:t>
      </w:r>
      <w:r w:rsidR="00FD589B" w:rsidRPr="006121F4">
        <w:rPr>
          <w:rFonts w:ascii="Arial" w:hAnsi="Arial" w:cs="Arial"/>
          <w:sz w:val="22"/>
          <w:szCs w:val="22"/>
          <w:lang w:val="es-ES_tradnl"/>
        </w:rPr>
        <w:t xml:space="preserve">l ET contará con un </w:t>
      </w:r>
      <w:r w:rsidR="00BC2EAA" w:rsidRPr="006121F4">
        <w:rPr>
          <w:rFonts w:ascii="Arial" w:hAnsi="Arial" w:cs="Arial"/>
          <w:sz w:val="22"/>
          <w:szCs w:val="22"/>
          <w:lang w:val="es-ES_tradnl"/>
        </w:rPr>
        <w:t xml:space="preserve">investigador principal, un experto en aseguramiento de calidad de encuestas y un equipo de apoyo </w:t>
      </w:r>
      <w:r w:rsidR="00FD589B" w:rsidRPr="006121F4">
        <w:rPr>
          <w:rFonts w:ascii="Arial" w:hAnsi="Arial" w:cs="Arial"/>
          <w:sz w:val="22"/>
          <w:szCs w:val="22"/>
          <w:lang w:val="es-ES_tradnl"/>
        </w:rPr>
        <w:t>que será</w:t>
      </w:r>
      <w:r w:rsidR="00BC2EAA" w:rsidRPr="006121F4">
        <w:rPr>
          <w:rFonts w:ascii="Arial" w:hAnsi="Arial" w:cs="Arial"/>
          <w:sz w:val="22"/>
          <w:szCs w:val="22"/>
          <w:lang w:val="es-ES_tradnl"/>
        </w:rPr>
        <w:t>n</w:t>
      </w:r>
      <w:r w:rsidR="00FD589B" w:rsidRPr="006121F4">
        <w:rPr>
          <w:rFonts w:ascii="Arial" w:hAnsi="Arial" w:cs="Arial"/>
          <w:sz w:val="22"/>
          <w:szCs w:val="22"/>
          <w:lang w:val="es-ES_tradnl"/>
        </w:rPr>
        <w:t xml:space="preserve"> responsable</w:t>
      </w:r>
      <w:r w:rsidR="00BC2EAA" w:rsidRPr="006121F4">
        <w:rPr>
          <w:rFonts w:ascii="Arial" w:hAnsi="Arial" w:cs="Arial"/>
          <w:sz w:val="22"/>
          <w:szCs w:val="22"/>
          <w:lang w:val="es-ES_tradnl"/>
        </w:rPr>
        <w:t>s</w:t>
      </w:r>
      <w:r w:rsidR="00FD589B" w:rsidRPr="006121F4">
        <w:rPr>
          <w:rFonts w:ascii="Arial" w:hAnsi="Arial" w:cs="Arial"/>
          <w:sz w:val="22"/>
          <w:szCs w:val="22"/>
          <w:lang w:val="es-ES_tradnl"/>
        </w:rPr>
        <w:t xml:space="preserve"> de desarrollar el diseño de los estudios, la muestra, los cuestionarios y demás herramientas de recolección, transmisión y análisis de datos y la definición, producción y presentación de informes y resultados finales.</w:t>
      </w:r>
      <w:r w:rsidR="00AA7554" w:rsidRPr="006121F4">
        <w:rPr>
          <w:rFonts w:ascii="Arial" w:hAnsi="Arial" w:cs="Arial"/>
          <w:sz w:val="22"/>
          <w:szCs w:val="22"/>
          <w:lang w:val="es-ES_tradnl"/>
        </w:rPr>
        <w:t xml:space="preserve"> </w:t>
      </w:r>
      <w:r w:rsidR="00BC2EAA" w:rsidRPr="006121F4">
        <w:rPr>
          <w:rFonts w:ascii="Arial" w:hAnsi="Arial" w:cs="Arial"/>
          <w:sz w:val="22"/>
          <w:szCs w:val="22"/>
          <w:lang w:val="es-ES_tradnl"/>
        </w:rPr>
        <w:t>Una f</w:t>
      </w:r>
      <w:r w:rsidR="00FD589B" w:rsidRPr="006121F4">
        <w:rPr>
          <w:rFonts w:ascii="Arial" w:hAnsi="Arial" w:cs="Arial"/>
          <w:sz w:val="22"/>
          <w:szCs w:val="22"/>
          <w:lang w:val="es-ES_tradnl"/>
        </w:rPr>
        <w:t>irma externa será contratada para realizar las recolecciones de datos necesarias para la evaluaci</w:t>
      </w:r>
      <w:r w:rsidR="00B800F9" w:rsidRPr="006121F4">
        <w:rPr>
          <w:rFonts w:ascii="Arial" w:hAnsi="Arial" w:cs="Arial"/>
          <w:sz w:val="22"/>
          <w:szCs w:val="22"/>
          <w:lang w:val="es-ES_tradnl"/>
        </w:rPr>
        <w:t>ó</w:t>
      </w:r>
      <w:r w:rsidR="00FD589B" w:rsidRPr="006121F4">
        <w:rPr>
          <w:rFonts w:ascii="Arial" w:hAnsi="Arial" w:cs="Arial"/>
          <w:sz w:val="22"/>
          <w:szCs w:val="22"/>
          <w:lang w:val="es-ES_tradnl"/>
        </w:rPr>
        <w:t xml:space="preserve">n. La contratación, ejecución y supervisión de la recolección de datos es responsabilidad del ET. </w:t>
      </w:r>
    </w:p>
    <w:p w:rsidR="00FD589B" w:rsidRPr="006121F4" w:rsidRDefault="00FD589B" w:rsidP="002D0E7B">
      <w:pPr>
        <w:jc w:val="both"/>
        <w:rPr>
          <w:rFonts w:ascii="Arial" w:hAnsi="Arial" w:cs="Arial"/>
          <w:sz w:val="22"/>
          <w:szCs w:val="22"/>
          <w:lang w:val="es-ES_tradnl" w:eastAsia="es-PE"/>
        </w:rPr>
      </w:pPr>
    </w:p>
    <w:p w:rsidR="00D52CF8" w:rsidRPr="006121F4" w:rsidRDefault="00102B1E" w:rsidP="002D0E7B">
      <w:pPr>
        <w:pStyle w:val="Paragraph"/>
        <w:tabs>
          <w:tab w:val="clear" w:pos="720"/>
        </w:tabs>
        <w:spacing w:before="0" w:after="0"/>
        <w:ind w:left="0" w:firstLine="0"/>
        <w:rPr>
          <w:rFonts w:ascii="Arial" w:hAnsi="Arial" w:cs="Arial"/>
          <w:sz w:val="22"/>
          <w:szCs w:val="22"/>
        </w:rPr>
      </w:pPr>
      <w:r w:rsidRPr="006121F4">
        <w:rPr>
          <w:rFonts w:ascii="Arial" w:hAnsi="Arial" w:cs="Arial"/>
          <w:sz w:val="22"/>
          <w:szCs w:val="22"/>
        </w:rPr>
        <w:lastRenderedPageBreak/>
        <w:t>El costo de</w:t>
      </w:r>
      <w:r w:rsidR="00945BBA" w:rsidRPr="006121F4">
        <w:rPr>
          <w:rFonts w:ascii="Arial" w:hAnsi="Arial" w:cs="Arial"/>
          <w:sz w:val="22"/>
          <w:szCs w:val="22"/>
        </w:rPr>
        <w:t>l</w:t>
      </w:r>
      <w:r w:rsidRPr="006121F4">
        <w:rPr>
          <w:rFonts w:ascii="Arial" w:hAnsi="Arial" w:cs="Arial"/>
          <w:sz w:val="22"/>
          <w:szCs w:val="22"/>
        </w:rPr>
        <w:t xml:space="preserve"> levantamiento de</w:t>
      </w:r>
      <w:r w:rsidR="00074490" w:rsidRPr="006121F4">
        <w:rPr>
          <w:rFonts w:ascii="Arial" w:hAnsi="Arial" w:cs="Arial"/>
          <w:sz w:val="22"/>
          <w:szCs w:val="22"/>
        </w:rPr>
        <w:t xml:space="preserve"> </w:t>
      </w:r>
      <w:r w:rsidR="00877DF6" w:rsidRPr="006121F4">
        <w:rPr>
          <w:rFonts w:ascii="Arial" w:hAnsi="Arial" w:cs="Arial"/>
          <w:sz w:val="22"/>
          <w:szCs w:val="22"/>
        </w:rPr>
        <w:t>los datos en dos momentos</w:t>
      </w:r>
      <w:r w:rsidR="00074490" w:rsidRPr="006121F4">
        <w:rPr>
          <w:rFonts w:ascii="Arial" w:hAnsi="Arial" w:cs="Arial"/>
          <w:sz w:val="22"/>
          <w:szCs w:val="22"/>
        </w:rPr>
        <w:t xml:space="preserve"> será de US$</w:t>
      </w:r>
      <w:r w:rsidR="00DD6B07" w:rsidRPr="006121F4">
        <w:rPr>
          <w:rFonts w:ascii="Arial" w:hAnsi="Arial" w:cs="Arial"/>
          <w:sz w:val="22"/>
          <w:szCs w:val="22"/>
        </w:rPr>
        <w:t>907</w:t>
      </w:r>
      <w:r w:rsidR="00193D02">
        <w:rPr>
          <w:rFonts w:ascii="Arial" w:hAnsi="Arial" w:cs="Arial"/>
          <w:sz w:val="22"/>
          <w:szCs w:val="22"/>
        </w:rPr>
        <w:t>.</w:t>
      </w:r>
      <w:r w:rsidR="00C43595" w:rsidRPr="006121F4">
        <w:rPr>
          <w:rFonts w:ascii="Arial" w:hAnsi="Arial" w:cs="Arial"/>
          <w:sz w:val="22"/>
          <w:szCs w:val="22"/>
        </w:rPr>
        <w:t>200</w:t>
      </w:r>
      <w:r w:rsidR="00945BBA" w:rsidRPr="006121F4">
        <w:rPr>
          <w:rFonts w:ascii="Arial" w:hAnsi="Arial" w:cs="Arial"/>
          <w:sz w:val="22"/>
          <w:szCs w:val="22"/>
        </w:rPr>
        <w:t xml:space="preserve">. Sumando a este monto el aseguramiento de calidad de encuestas y la diseminación de resultados, el monto total de la evaluación es de </w:t>
      </w:r>
      <w:r w:rsidR="005D25AE" w:rsidRPr="006121F4">
        <w:rPr>
          <w:rFonts w:ascii="Arial" w:hAnsi="Arial" w:cs="Arial"/>
          <w:sz w:val="22"/>
          <w:szCs w:val="22"/>
        </w:rPr>
        <w:t>US$982.</w:t>
      </w:r>
      <w:r w:rsidR="00DD6B07" w:rsidRPr="006121F4">
        <w:rPr>
          <w:rFonts w:ascii="Arial" w:hAnsi="Arial" w:cs="Arial"/>
          <w:sz w:val="22"/>
          <w:szCs w:val="22"/>
        </w:rPr>
        <w:t>200</w:t>
      </w:r>
      <w:r w:rsidR="00945BBA" w:rsidRPr="006121F4">
        <w:rPr>
          <w:rFonts w:ascii="Arial" w:hAnsi="Arial" w:cs="Arial"/>
          <w:sz w:val="22"/>
          <w:szCs w:val="22"/>
        </w:rPr>
        <w:t>. E</w:t>
      </w:r>
      <w:r w:rsidRPr="006121F4">
        <w:rPr>
          <w:rFonts w:ascii="Arial" w:hAnsi="Arial" w:cs="Arial"/>
          <w:sz w:val="22"/>
          <w:szCs w:val="22"/>
        </w:rPr>
        <w:t xml:space="preserve">sta evaluación será financiada </w:t>
      </w:r>
      <w:r w:rsidR="00DD6B07" w:rsidRPr="006121F4">
        <w:rPr>
          <w:rFonts w:ascii="Arial" w:hAnsi="Arial" w:cs="Arial"/>
          <w:sz w:val="22"/>
          <w:szCs w:val="22"/>
        </w:rPr>
        <w:t>por el</w:t>
      </w:r>
      <w:r w:rsidR="00945BBA" w:rsidRPr="006121F4">
        <w:rPr>
          <w:rFonts w:ascii="Arial" w:hAnsi="Arial" w:cs="Arial"/>
          <w:sz w:val="22"/>
          <w:szCs w:val="22"/>
        </w:rPr>
        <w:t xml:space="preserve"> </w:t>
      </w:r>
      <w:r w:rsidR="00DD6B07" w:rsidRPr="006121F4">
        <w:rPr>
          <w:rFonts w:ascii="Arial" w:hAnsi="Arial" w:cs="Arial"/>
          <w:sz w:val="22"/>
          <w:szCs w:val="22"/>
        </w:rPr>
        <w:t>p</w:t>
      </w:r>
      <w:r w:rsidR="00945BBA" w:rsidRPr="006121F4">
        <w:rPr>
          <w:rFonts w:ascii="Arial" w:hAnsi="Arial" w:cs="Arial"/>
          <w:sz w:val="22"/>
          <w:szCs w:val="22"/>
        </w:rPr>
        <w:t xml:space="preserve">rograma PN-L1105. </w:t>
      </w:r>
    </w:p>
    <w:p w:rsidR="00B3044A" w:rsidRPr="00193D02" w:rsidRDefault="00B3044A" w:rsidP="002D0E7B">
      <w:pPr>
        <w:rPr>
          <w:rFonts w:ascii="Arial" w:hAnsi="Arial" w:cs="Arial"/>
          <w:lang w:val="es-ES_tradnl"/>
        </w:rPr>
      </w:pPr>
    </w:p>
    <w:tbl>
      <w:tblPr>
        <w:tblW w:w="8960" w:type="dxa"/>
        <w:jc w:val="center"/>
        <w:tblLook w:val="04A0" w:firstRow="1" w:lastRow="0" w:firstColumn="1" w:lastColumn="0" w:noHBand="0" w:noVBand="1"/>
      </w:tblPr>
      <w:tblGrid>
        <w:gridCol w:w="4064"/>
        <w:gridCol w:w="1166"/>
        <w:gridCol w:w="926"/>
        <w:gridCol w:w="1508"/>
        <w:gridCol w:w="1296"/>
      </w:tblGrid>
      <w:tr w:rsidR="00B3044A" w:rsidRPr="00D24505" w:rsidTr="00CE5ABB">
        <w:trPr>
          <w:trHeight w:val="315"/>
          <w:jc w:val="center"/>
        </w:trPr>
        <w:tc>
          <w:tcPr>
            <w:tcW w:w="8960" w:type="dxa"/>
            <w:gridSpan w:val="5"/>
            <w:tcBorders>
              <w:bottom w:val="single" w:sz="4" w:space="0" w:color="auto"/>
            </w:tcBorders>
            <w:shd w:val="clear" w:color="auto" w:fill="FFFFFF" w:themeFill="background1"/>
            <w:vAlign w:val="center"/>
            <w:hideMark/>
          </w:tcPr>
          <w:p w:rsidR="00B3044A" w:rsidRPr="00190F1D" w:rsidRDefault="00DD6B07" w:rsidP="002D0E7B">
            <w:pPr>
              <w:jc w:val="center"/>
              <w:rPr>
                <w:rFonts w:ascii="Arial" w:hAnsi="Arial" w:cs="Arial"/>
                <w:b/>
                <w:sz w:val="18"/>
                <w:szCs w:val="18"/>
                <w:lang w:val="es-ES_tradnl"/>
              </w:rPr>
            </w:pPr>
            <w:r w:rsidRPr="00190F1D">
              <w:rPr>
                <w:rFonts w:ascii="Arial" w:hAnsi="Arial" w:cs="Arial"/>
                <w:b/>
                <w:sz w:val="18"/>
                <w:szCs w:val="18"/>
                <w:lang w:val="es-ES_tradnl"/>
              </w:rPr>
              <w:t xml:space="preserve">Tabla </w:t>
            </w:r>
            <w:r w:rsidR="00286EF7" w:rsidRPr="00190F1D">
              <w:rPr>
                <w:rFonts w:ascii="Arial" w:hAnsi="Arial" w:cs="Arial"/>
                <w:b/>
                <w:sz w:val="18"/>
                <w:szCs w:val="18"/>
                <w:lang w:val="es-ES_tradnl"/>
              </w:rPr>
              <w:t>4</w:t>
            </w:r>
            <w:r w:rsidRPr="00190F1D">
              <w:rPr>
                <w:rFonts w:ascii="Arial" w:hAnsi="Arial" w:cs="Arial"/>
                <w:b/>
                <w:sz w:val="18"/>
                <w:szCs w:val="18"/>
                <w:lang w:val="es-ES_tradnl"/>
              </w:rPr>
              <w:t xml:space="preserve">. </w:t>
            </w:r>
            <w:r w:rsidR="00877DF6" w:rsidRPr="00190F1D">
              <w:rPr>
                <w:rFonts w:ascii="Arial" w:hAnsi="Arial" w:cs="Arial"/>
                <w:b/>
                <w:sz w:val="18"/>
                <w:szCs w:val="18"/>
                <w:lang w:val="es-ES_tradnl"/>
              </w:rPr>
              <w:t xml:space="preserve">Presupuesto Indicativo para </w:t>
            </w:r>
            <w:r w:rsidR="00580DB7" w:rsidRPr="00190F1D">
              <w:rPr>
                <w:rFonts w:ascii="Arial" w:hAnsi="Arial" w:cs="Arial"/>
                <w:b/>
                <w:sz w:val="18"/>
                <w:szCs w:val="18"/>
                <w:lang w:val="es-ES_tradnl"/>
              </w:rPr>
              <w:t>Evaluación</w:t>
            </w:r>
            <w:r w:rsidR="00877DF6" w:rsidRPr="00190F1D">
              <w:rPr>
                <w:rFonts w:ascii="Arial" w:hAnsi="Arial" w:cs="Arial"/>
                <w:b/>
                <w:sz w:val="18"/>
                <w:szCs w:val="18"/>
                <w:lang w:val="es-ES_tradnl"/>
              </w:rPr>
              <w:t xml:space="preserve"> de los Estándares de Calidad en los COIF</w:t>
            </w:r>
          </w:p>
        </w:tc>
      </w:tr>
      <w:tr w:rsidR="00B3044A" w:rsidRPr="00190F1D" w:rsidTr="00193D02">
        <w:trPr>
          <w:trHeight w:val="525"/>
          <w:jc w:val="center"/>
        </w:trPr>
        <w:tc>
          <w:tcPr>
            <w:tcW w:w="4064" w:type="dxa"/>
            <w:tcBorders>
              <w:top w:val="single" w:sz="4" w:space="0" w:color="auto"/>
              <w:left w:val="single" w:sz="8" w:space="0" w:color="auto"/>
              <w:bottom w:val="single" w:sz="8" w:space="0" w:color="auto"/>
              <w:right w:val="single" w:sz="8" w:space="0" w:color="auto"/>
            </w:tcBorders>
            <w:shd w:val="clear" w:color="auto" w:fill="8DB3E2" w:themeFill="text2" w:themeFillTint="66"/>
            <w:vAlign w:val="center"/>
            <w:hideMark/>
          </w:tcPr>
          <w:p w:rsidR="00B3044A" w:rsidRPr="00190F1D" w:rsidRDefault="00580DB7" w:rsidP="002D0E7B">
            <w:pPr>
              <w:jc w:val="center"/>
              <w:rPr>
                <w:rFonts w:ascii="Arial" w:hAnsi="Arial" w:cs="Arial"/>
                <w:b/>
                <w:sz w:val="18"/>
                <w:szCs w:val="18"/>
                <w:lang w:val="es-ES_tradnl"/>
              </w:rPr>
            </w:pPr>
            <w:r w:rsidRPr="00190F1D">
              <w:rPr>
                <w:rFonts w:ascii="Arial" w:hAnsi="Arial" w:cs="Arial"/>
                <w:b/>
                <w:sz w:val="18"/>
                <w:szCs w:val="18"/>
                <w:lang w:val="es-ES_tradnl"/>
              </w:rPr>
              <w:t>Ítem</w:t>
            </w:r>
          </w:p>
        </w:tc>
        <w:tc>
          <w:tcPr>
            <w:tcW w:w="1166" w:type="dxa"/>
            <w:tcBorders>
              <w:top w:val="single" w:sz="4" w:space="0" w:color="auto"/>
              <w:left w:val="nil"/>
              <w:bottom w:val="single" w:sz="8" w:space="0" w:color="auto"/>
              <w:right w:val="single" w:sz="8" w:space="0" w:color="auto"/>
            </w:tcBorders>
            <w:shd w:val="clear" w:color="auto" w:fill="8DB3E2" w:themeFill="text2" w:themeFillTint="66"/>
            <w:vAlign w:val="center"/>
            <w:hideMark/>
          </w:tcPr>
          <w:p w:rsidR="00B3044A" w:rsidRPr="00190F1D" w:rsidRDefault="00B3044A" w:rsidP="002D0E7B">
            <w:pPr>
              <w:jc w:val="center"/>
              <w:rPr>
                <w:rFonts w:ascii="Arial" w:hAnsi="Arial" w:cs="Arial"/>
                <w:b/>
                <w:sz w:val="18"/>
                <w:szCs w:val="18"/>
                <w:lang w:val="es-ES_tradnl"/>
              </w:rPr>
            </w:pPr>
            <w:r w:rsidRPr="00190F1D">
              <w:rPr>
                <w:rFonts w:ascii="Arial" w:hAnsi="Arial" w:cs="Arial"/>
                <w:b/>
                <w:sz w:val="18"/>
                <w:szCs w:val="18"/>
                <w:lang w:val="es-ES_tradnl"/>
              </w:rPr>
              <w:t xml:space="preserve">Muestra </w:t>
            </w:r>
            <w:r w:rsidR="00DD6B07" w:rsidRPr="00190F1D">
              <w:rPr>
                <w:rFonts w:ascii="Arial" w:hAnsi="Arial" w:cs="Arial"/>
                <w:b/>
                <w:sz w:val="18"/>
                <w:szCs w:val="18"/>
                <w:lang w:val="es-ES_tradnl"/>
              </w:rPr>
              <w:t>(niños)</w:t>
            </w:r>
          </w:p>
        </w:tc>
        <w:tc>
          <w:tcPr>
            <w:tcW w:w="926" w:type="dxa"/>
            <w:tcBorders>
              <w:top w:val="single" w:sz="4" w:space="0" w:color="auto"/>
              <w:left w:val="nil"/>
              <w:bottom w:val="single" w:sz="8" w:space="0" w:color="auto"/>
              <w:right w:val="single" w:sz="8" w:space="0" w:color="auto"/>
            </w:tcBorders>
            <w:shd w:val="clear" w:color="auto" w:fill="8DB3E2" w:themeFill="text2" w:themeFillTint="66"/>
            <w:vAlign w:val="center"/>
            <w:hideMark/>
          </w:tcPr>
          <w:p w:rsidR="00B3044A" w:rsidRPr="00190F1D" w:rsidRDefault="00B3044A" w:rsidP="002D0E7B">
            <w:pPr>
              <w:jc w:val="center"/>
              <w:rPr>
                <w:rFonts w:ascii="Arial" w:hAnsi="Arial" w:cs="Arial"/>
                <w:b/>
                <w:sz w:val="18"/>
                <w:szCs w:val="18"/>
                <w:lang w:val="es-ES_tradnl"/>
              </w:rPr>
            </w:pPr>
            <w:r w:rsidRPr="00190F1D">
              <w:rPr>
                <w:rFonts w:ascii="Arial" w:hAnsi="Arial" w:cs="Arial"/>
                <w:b/>
                <w:sz w:val="18"/>
                <w:szCs w:val="18"/>
                <w:lang w:val="es-ES_tradnl"/>
              </w:rPr>
              <w:t>Rondas</w:t>
            </w:r>
          </w:p>
        </w:tc>
        <w:tc>
          <w:tcPr>
            <w:tcW w:w="1508" w:type="dxa"/>
            <w:tcBorders>
              <w:top w:val="single" w:sz="4" w:space="0" w:color="auto"/>
              <w:left w:val="nil"/>
              <w:bottom w:val="single" w:sz="8" w:space="0" w:color="auto"/>
              <w:right w:val="single" w:sz="8" w:space="0" w:color="auto"/>
            </w:tcBorders>
            <w:shd w:val="clear" w:color="auto" w:fill="8DB3E2" w:themeFill="text2" w:themeFillTint="66"/>
            <w:vAlign w:val="center"/>
            <w:hideMark/>
          </w:tcPr>
          <w:p w:rsidR="00B3044A" w:rsidRPr="00190F1D" w:rsidRDefault="00B3044A" w:rsidP="002D0E7B">
            <w:pPr>
              <w:jc w:val="center"/>
              <w:rPr>
                <w:rFonts w:ascii="Arial" w:hAnsi="Arial" w:cs="Arial"/>
                <w:b/>
                <w:sz w:val="18"/>
                <w:szCs w:val="18"/>
                <w:lang w:val="es-ES_tradnl"/>
              </w:rPr>
            </w:pPr>
            <w:r w:rsidRPr="00190F1D">
              <w:rPr>
                <w:rFonts w:ascii="Arial" w:hAnsi="Arial" w:cs="Arial"/>
                <w:b/>
                <w:sz w:val="18"/>
                <w:szCs w:val="18"/>
                <w:lang w:val="es-ES_tradnl"/>
              </w:rPr>
              <w:t>Costo por Encuesta</w:t>
            </w:r>
          </w:p>
        </w:tc>
        <w:tc>
          <w:tcPr>
            <w:tcW w:w="1296" w:type="dxa"/>
            <w:tcBorders>
              <w:top w:val="single" w:sz="4" w:space="0" w:color="auto"/>
              <w:left w:val="nil"/>
              <w:bottom w:val="single" w:sz="8" w:space="0" w:color="auto"/>
              <w:right w:val="single" w:sz="8" w:space="0" w:color="auto"/>
            </w:tcBorders>
            <w:shd w:val="clear" w:color="auto" w:fill="8DB3E2" w:themeFill="text2" w:themeFillTint="66"/>
            <w:vAlign w:val="center"/>
            <w:hideMark/>
          </w:tcPr>
          <w:p w:rsidR="00B3044A" w:rsidRPr="00190F1D" w:rsidRDefault="00B3044A" w:rsidP="002D0E7B">
            <w:pPr>
              <w:jc w:val="center"/>
              <w:rPr>
                <w:rFonts w:ascii="Arial" w:hAnsi="Arial" w:cs="Arial"/>
                <w:b/>
                <w:sz w:val="18"/>
                <w:szCs w:val="18"/>
                <w:lang w:val="es-ES_tradnl"/>
              </w:rPr>
            </w:pPr>
            <w:r w:rsidRPr="00190F1D">
              <w:rPr>
                <w:rFonts w:ascii="Arial" w:hAnsi="Arial" w:cs="Arial"/>
                <w:b/>
                <w:sz w:val="18"/>
                <w:szCs w:val="18"/>
                <w:lang w:val="es-ES_tradnl"/>
              </w:rPr>
              <w:t>Total</w:t>
            </w:r>
            <w:r w:rsidR="00DD6B07" w:rsidRPr="00190F1D">
              <w:rPr>
                <w:rFonts w:ascii="Arial" w:hAnsi="Arial" w:cs="Arial"/>
                <w:b/>
                <w:sz w:val="18"/>
                <w:szCs w:val="18"/>
                <w:lang w:val="es-ES_tradnl"/>
              </w:rPr>
              <w:t xml:space="preserve"> (US$)</w:t>
            </w:r>
          </w:p>
        </w:tc>
      </w:tr>
      <w:tr w:rsidR="00B3044A" w:rsidRPr="006121F4" w:rsidTr="009C6616">
        <w:trPr>
          <w:trHeight w:val="315"/>
          <w:jc w:val="center"/>
        </w:trPr>
        <w:tc>
          <w:tcPr>
            <w:tcW w:w="4064" w:type="dxa"/>
            <w:tcBorders>
              <w:top w:val="nil"/>
              <w:left w:val="single" w:sz="8" w:space="0" w:color="auto"/>
              <w:bottom w:val="single" w:sz="8" w:space="0" w:color="auto"/>
              <w:right w:val="single" w:sz="8" w:space="0" w:color="auto"/>
            </w:tcBorders>
            <w:shd w:val="clear" w:color="000000" w:fill="FFFFFF"/>
            <w:vAlign w:val="center"/>
            <w:hideMark/>
          </w:tcPr>
          <w:p w:rsidR="00B3044A" w:rsidRPr="00CE5ABB" w:rsidRDefault="00EB4EA4" w:rsidP="002D0E7B">
            <w:pPr>
              <w:rPr>
                <w:rFonts w:ascii="Arial" w:hAnsi="Arial" w:cs="Arial"/>
                <w:sz w:val="18"/>
                <w:szCs w:val="18"/>
                <w:lang w:val="es-ES_tradnl"/>
              </w:rPr>
            </w:pPr>
            <w:r w:rsidRPr="00CE5ABB">
              <w:rPr>
                <w:rFonts w:ascii="Arial" w:hAnsi="Arial" w:cs="Arial"/>
                <w:bCs/>
                <w:sz w:val="18"/>
                <w:szCs w:val="18"/>
                <w:lang w:val="es-ES"/>
              </w:rPr>
              <w:t>Encuesta de desarrollo físico</w:t>
            </w:r>
            <w:r w:rsidR="00DD6B07" w:rsidRPr="00CE5ABB">
              <w:rPr>
                <w:rFonts w:ascii="Arial" w:hAnsi="Arial" w:cs="Arial"/>
                <w:sz w:val="18"/>
                <w:szCs w:val="18"/>
                <w:lang w:val="es-ES_tradnl"/>
              </w:rPr>
              <w:t>,</w:t>
            </w:r>
            <w:r w:rsidRPr="00CE5ABB">
              <w:rPr>
                <w:rFonts w:ascii="Arial" w:hAnsi="Arial" w:cs="Arial"/>
                <w:bCs/>
                <w:sz w:val="18"/>
                <w:szCs w:val="18"/>
                <w:lang w:val="es-ES"/>
              </w:rPr>
              <w:t xml:space="preserve"> cognitivo y socioemocional</w:t>
            </w:r>
            <w:r w:rsidR="00B3044A" w:rsidRPr="00CE5ABB">
              <w:rPr>
                <w:rFonts w:ascii="Arial" w:hAnsi="Arial" w:cs="Arial"/>
                <w:sz w:val="18"/>
                <w:szCs w:val="18"/>
                <w:lang w:val="es-ES_tradnl"/>
              </w:rPr>
              <w:t xml:space="preserve"> </w:t>
            </w:r>
          </w:p>
        </w:tc>
        <w:tc>
          <w:tcPr>
            <w:tcW w:w="1166" w:type="dxa"/>
            <w:tcBorders>
              <w:top w:val="nil"/>
              <w:left w:val="nil"/>
              <w:bottom w:val="single" w:sz="8" w:space="0" w:color="auto"/>
              <w:right w:val="single" w:sz="8" w:space="0" w:color="auto"/>
            </w:tcBorders>
            <w:shd w:val="clear" w:color="000000" w:fill="FFFFFF"/>
            <w:vAlign w:val="center"/>
            <w:hideMark/>
          </w:tcPr>
          <w:p w:rsidR="00B3044A" w:rsidRPr="00CE5ABB" w:rsidRDefault="009C6616" w:rsidP="002D0E7B">
            <w:pPr>
              <w:jc w:val="center"/>
              <w:rPr>
                <w:rFonts w:ascii="Arial" w:hAnsi="Arial" w:cs="Arial"/>
                <w:sz w:val="18"/>
                <w:szCs w:val="18"/>
                <w:lang w:val="es-ES_tradnl"/>
              </w:rPr>
            </w:pPr>
            <w:r w:rsidRPr="00CE5ABB">
              <w:rPr>
                <w:rFonts w:ascii="Arial" w:hAnsi="Arial" w:cs="Arial"/>
                <w:sz w:val="18"/>
                <w:szCs w:val="18"/>
                <w:lang w:val="es-ES_tradnl"/>
              </w:rPr>
              <w:t>3570</w:t>
            </w:r>
          </w:p>
        </w:tc>
        <w:tc>
          <w:tcPr>
            <w:tcW w:w="926" w:type="dxa"/>
            <w:tcBorders>
              <w:top w:val="nil"/>
              <w:left w:val="nil"/>
              <w:bottom w:val="single" w:sz="8" w:space="0" w:color="auto"/>
              <w:right w:val="single" w:sz="8" w:space="0" w:color="auto"/>
            </w:tcBorders>
            <w:shd w:val="clear" w:color="000000" w:fill="FFFFFF"/>
            <w:vAlign w:val="center"/>
            <w:hideMark/>
          </w:tcPr>
          <w:p w:rsidR="00B3044A" w:rsidRPr="00CE5ABB" w:rsidRDefault="00B3044A" w:rsidP="002D0E7B">
            <w:pPr>
              <w:jc w:val="center"/>
              <w:rPr>
                <w:rFonts w:ascii="Arial" w:hAnsi="Arial" w:cs="Arial"/>
                <w:sz w:val="18"/>
                <w:szCs w:val="18"/>
                <w:lang w:val="es-ES_tradnl"/>
              </w:rPr>
            </w:pPr>
            <w:r w:rsidRPr="00CE5ABB">
              <w:rPr>
                <w:rFonts w:ascii="Arial" w:hAnsi="Arial" w:cs="Arial"/>
                <w:sz w:val="18"/>
                <w:szCs w:val="18"/>
                <w:lang w:val="es-ES_tradnl"/>
              </w:rPr>
              <w:t>2</w:t>
            </w:r>
          </w:p>
        </w:tc>
        <w:tc>
          <w:tcPr>
            <w:tcW w:w="1508" w:type="dxa"/>
            <w:tcBorders>
              <w:top w:val="nil"/>
              <w:left w:val="nil"/>
              <w:bottom w:val="single" w:sz="8" w:space="0" w:color="auto"/>
              <w:right w:val="single" w:sz="8" w:space="0" w:color="auto"/>
            </w:tcBorders>
            <w:shd w:val="clear" w:color="000000" w:fill="FFFFFF"/>
            <w:vAlign w:val="center"/>
            <w:hideMark/>
          </w:tcPr>
          <w:p w:rsidR="00B3044A" w:rsidRPr="00CE5ABB" w:rsidRDefault="00C43595" w:rsidP="002D0E7B">
            <w:pPr>
              <w:jc w:val="center"/>
              <w:rPr>
                <w:rFonts w:ascii="Arial" w:hAnsi="Arial" w:cs="Arial"/>
                <w:sz w:val="18"/>
                <w:szCs w:val="18"/>
                <w:lang w:val="es-ES_tradnl"/>
              </w:rPr>
            </w:pPr>
            <w:r w:rsidRPr="00CE5ABB">
              <w:rPr>
                <w:rFonts w:ascii="Arial" w:hAnsi="Arial" w:cs="Arial"/>
                <w:sz w:val="18"/>
                <w:szCs w:val="18"/>
                <w:lang w:val="es-ES_tradnl"/>
              </w:rPr>
              <w:t>$14</w:t>
            </w:r>
            <w:r w:rsidR="00B3044A" w:rsidRPr="00CE5ABB">
              <w:rPr>
                <w:rFonts w:ascii="Arial" w:hAnsi="Arial" w:cs="Arial"/>
                <w:sz w:val="18"/>
                <w:szCs w:val="18"/>
                <w:lang w:val="es-ES_tradnl"/>
              </w:rPr>
              <w:t>0</w:t>
            </w:r>
          </w:p>
        </w:tc>
        <w:tc>
          <w:tcPr>
            <w:tcW w:w="1296" w:type="dxa"/>
            <w:tcBorders>
              <w:top w:val="nil"/>
              <w:left w:val="nil"/>
              <w:bottom w:val="single" w:sz="8" w:space="0" w:color="auto"/>
              <w:right w:val="single" w:sz="8" w:space="0" w:color="auto"/>
            </w:tcBorders>
            <w:shd w:val="clear" w:color="000000" w:fill="FFFFFF"/>
            <w:vAlign w:val="center"/>
            <w:hideMark/>
          </w:tcPr>
          <w:p w:rsidR="00B3044A" w:rsidRPr="00CE5ABB" w:rsidRDefault="00DD6B07" w:rsidP="00995010">
            <w:pPr>
              <w:jc w:val="right"/>
              <w:rPr>
                <w:rFonts w:ascii="Arial" w:hAnsi="Arial" w:cs="Arial"/>
                <w:sz w:val="18"/>
                <w:szCs w:val="18"/>
                <w:lang w:val="es-ES_tradnl"/>
              </w:rPr>
            </w:pPr>
            <w:r w:rsidRPr="00CE5ABB">
              <w:rPr>
                <w:rFonts w:ascii="Arial" w:hAnsi="Arial" w:cs="Arial"/>
                <w:sz w:val="18"/>
                <w:szCs w:val="18"/>
                <w:lang w:val="es-ES_tradnl"/>
              </w:rPr>
              <w:t>907</w:t>
            </w:r>
            <w:r w:rsidR="005D25AE" w:rsidRPr="00CE5ABB">
              <w:rPr>
                <w:rFonts w:ascii="Arial" w:hAnsi="Arial" w:cs="Arial"/>
                <w:sz w:val="18"/>
                <w:szCs w:val="18"/>
                <w:lang w:val="es-ES_tradnl"/>
              </w:rPr>
              <w:t>.</w:t>
            </w:r>
            <w:r w:rsidRPr="00CE5ABB">
              <w:rPr>
                <w:rFonts w:ascii="Arial" w:hAnsi="Arial" w:cs="Arial"/>
                <w:sz w:val="18"/>
                <w:szCs w:val="18"/>
                <w:lang w:val="es-ES_tradnl"/>
              </w:rPr>
              <w:t>2</w:t>
            </w:r>
            <w:r w:rsidR="00C43595" w:rsidRPr="00CE5ABB">
              <w:rPr>
                <w:rFonts w:ascii="Arial" w:hAnsi="Arial" w:cs="Arial"/>
                <w:sz w:val="18"/>
                <w:szCs w:val="18"/>
                <w:lang w:val="es-ES_tradnl"/>
              </w:rPr>
              <w:t>00</w:t>
            </w:r>
          </w:p>
        </w:tc>
      </w:tr>
      <w:tr w:rsidR="00B3044A" w:rsidRPr="006121F4" w:rsidTr="009C6616">
        <w:trPr>
          <w:trHeight w:val="315"/>
          <w:jc w:val="center"/>
        </w:trPr>
        <w:tc>
          <w:tcPr>
            <w:tcW w:w="4064" w:type="dxa"/>
            <w:tcBorders>
              <w:top w:val="nil"/>
              <w:left w:val="single" w:sz="8" w:space="0" w:color="auto"/>
              <w:bottom w:val="single" w:sz="8" w:space="0" w:color="auto"/>
              <w:right w:val="single" w:sz="8" w:space="0" w:color="auto"/>
            </w:tcBorders>
            <w:shd w:val="clear" w:color="000000" w:fill="FFFFFF"/>
            <w:vAlign w:val="center"/>
          </w:tcPr>
          <w:p w:rsidR="00B3044A" w:rsidRPr="00CE5ABB" w:rsidRDefault="00B3044A" w:rsidP="002D0E7B">
            <w:pPr>
              <w:rPr>
                <w:rFonts w:ascii="Arial" w:hAnsi="Arial" w:cs="Arial"/>
                <w:sz w:val="18"/>
                <w:szCs w:val="18"/>
                <w:lang w:val="es-ES_tradnl"/>
              </w:rPr>
            </w:pPr>
            <w:r w:rsidRPr="00CE5ABB">
              <w:rPr>
                <w:rFonts w:ascii="Arial" w:hAnsi="Arial" w:cs="Arial"/>
                <w:sz w:val="18"/>
                <w:szCs w:val="18"/>
                <w:lang w:val="es-ES_tradnl"/>
              </w:rPr>
              <w:t>Aseguramiento de Calidad de Encuesta</w:t>
            </w:r>
          </w:p>
        </w:tc>
        <w:tc>
          <w:tcPr>
            <w:tcW w:w="1166" w:type="dxa"/>
            <w:tcBorders>
              <w:top w:val="nil"/>
              <w:left w:val="nil"/>
              <w:bottom w:val="single" w:sz="8" w:space="0" w:color="auto"/>
              <w:right w:val="single" w:sz="8" w:space="0" w:color="auto"/>
            </w:tcBorders>
            <w:shd w:val="clear" w:color="000000" w:fill="FFFFFF"/>
            <w:vAlign w:val="center"/>
          </w:tcPr>
          <w:p w:rsidR="00B3044A" w:rsidRPr="00CE5ABB" w:rsidRDefault="00B3044A" w:rsidP="002D0E7B">
            <w:pPr>
              <w:jc w:val="center"/>
              <w:rPr>
                <w:rFonts w:ascii="Arial" w:hAnsi="Arial" w:cs="Arial"/>
                <w:sz w:val="18"/>
                <w:szCs w:val="18"/>
                <w:lang w:val="es-ES_tradnl"/>
              </w:rPr>
            </w:pPr>
            <w:r w:rsidRPr="00CE5ABB">
              <w:rPr>
                <w:rFonts w:ascii="Arial" w:hAnsi="Arial" w:cs="Arial"/>
                <w:sz w:val="18"/>
                <w:szCs w:val="18"/>
                <w:lang w:val="es-ES_tradnl"/>
              </w:rPr>
              <w:t>N/A</w:t>
            </w:r>
          </w:p>
        </w:tc>
        <w:tc>
          <w:tcPr>
            <w:tcW w:w="926" w:type="dxa"/>
            <w:tcBorders>
              <w:top w:val="nil"/>
              <w:left w:val="nil"/>
              <w:bottom w:val="single" w:sz="8" w:space="0" w:color="auto"/>
              <w:right w:val="single" w:sz="8" w:space="0" w:color="auto"/>
            </w:tcBorders>
            <w:shd w:val="clear" w:color="000000" w:fill="FFFFFF"/>
            <w:vAlign w:val="center"/>
          </w:tcPr>
          <w:p w:rsidR="00B3044A" w:rsidRPr="00CE5ABB" w:rsidRDefault="00B3044A" w:rsidP="002D0E7B">
            <w:pPr>
              <w:jc w:val="center"/>
              <w:rPr>
                <w:rFonts w:ascii="Arial" w:hAnsi="Arial" w:cs="Arial"/>
                <w:sz w:val="18"/>
                <w:szCs w:val="18"/>
                <w:lang w:val="es-ES_tradnl"/>
              </w:rPr>
            </w:pPr>
            <w:r w:rsidRPr="00CE5ABB">
              <w:rPr>
                <w:rFonts w:ascii="Arial" w:hAnsi="Arial" w:cs="Arial"/>
                <w:sz w:val="18"/>
                <w:szCs w:val="18"/>
                <w:lang w:val="es-ES_tradnl"/>
              </w:rPr>
              <w:t>2</w:t>
            </w:r>
          </w:p>
        </w:tc>
        <w:tc>
          <w:tcPr>
            <w:tcW w:w="1508" w:type="dxa"/>
            <w:tcBorders>
              <w:top w:val="nil"/>
              <w:left w:val="nil"/>
              <w:bottom w:val="single" w:sz="8" w:space="0" w:color="auto"/>
              <w:right w:val="single" w:sz="8" w:space="0" w:color="auto"/>
            </w:tcBorders>
            <w:shd w:val="clear" w:color="000000" w:fill="FFFFFF"/>
            <w:vAlign w:val="center"/>
          </w:tcPr>
          <w:p w:rsidR="00B3044A" w:rsidRPr="00CE5ABB" w:rsidRDefault="00B3044A" w:rsidP="002D0E7B">
            <w:pPr>
              <w:jc w:val="center"/>
              <w:rPr>
                <w:rFonts w:ascii="Arial" w:hAnsi="Arial" w:cs="Arial"/>
                <w:sz w:val="18"/>
                <w:szCs w:val="18"/>
                <w:lang w:val="es-ES_tradnl"/>
              </w:rPr>
            </w:pPr>
            <w:r w:rsidRPr="00CE5ABB">
              <w:rPr>
                <w:rFonts w:ascii="Arial" w:hAnsi="Arial" w:cs="Arial"/>
                <w:sz w:val="18"/>
                <w:szCs w:val="18"/>
                <w:lang w:val="es-ES_tradnl"/>
              </w:rPr>
              <w:t>N/A</w:t>
            </w:r>
          </w:p>
        </w:tc>
        <w:tc>
          <w:tcPr>
            <w:tcW w:w="1296" w:type="dxa"/>
            <w:tcBorders>
              <w:top w:val="nil"/>
              <w:left w:val="nil"/>
              <w:bottom w:val="single" w:sz="8" w:space="0" w:color="auto"/>
              <w:right w:val="single" w:sz="8" w:space="0" w:color="auto"/>
            </w:tcBorders>
            <w:shd w:val="clear" w:color="000000" w:fill="FFFFFF"/>
            <w:vAlign w:val="center"/>
          </w:tcPr>
          <w:p w:rsidR="00B3044A" w:rsidRPr="00CE5ABB" w:rsidRDefault="00877DF6" w:rsidP="00995010">
            <w:pPr>
              <w:jc w:val="right"/>
              <w:rPr>
                <w:rFonts w:ascii="Arial" w:hAnsi="Arial" w:cs="Arial"/>
                <w:sz w:val="18"/>
                <w:szCs w:val="18"/>
                <w:lang w:val="es-ES_tradnl"/>
              </w:rPr>
            </w:pPr>
            <w:r w:rsidRPr="00CE5ABB">
              <w:rPr>
                <w:rFonts w:ascii="Arial" w:hAnsi="Arial" w:cs="Arial"/>
                <w:sz w:val="18"/>
                <w:szCs w:val="18"/>
                <w:lang w:val="es-ES_tradnl"/>
              </w:rPr>
              <w:t>5</w:t>
            </w:r>
            <w:r w:rsidR="005D25AE" w:rsidRPr="00CE5ABB">
              <w:rPr>
                <w:rFonts w:ascii="Arial" w:hAnsi="Arial" w:cs="Arial"/>
                <w:sz w:val="18"/>
                <w:szCs w:val="18"/>
                <w:lang w:val="es-ES_tradnl"/>
              </w:rPr>
              <w:t>0.</w:t>
            </w:r>
            <w:r w:rsidR="00B3044A" w:rsidRPr="00CE5ABB">
              <w:rPr>
                <w:rFonts w:ascii="Arial" w:hAnsi="Arial" w:cs="Arial"/>
                <w:sz w:val="18"/>
                <w:szCs w:val="18"/>
                <w:lang w:val="es-ES_tradnl"/>
              </w:rPr>
              <w:t>000</w:t>
            </w:r>
          </w:p>
        </w:tc>
      </w:tr>
      <w:tr w:rsidR="00B3044A" w:rsidRPr="006121F4" w:rsidTr="009C6616">
        <w:trPr>
          <w:trHeight w:val="315"/>
          <w:jc w:val="center"/>
        </w:trPr>
        <w:tc>
          <w:tcPr>
            <w:tcW w:w="7664" w:type="dxa"/>
            <w:gridSpan w:val="4"/>
            <w:tcBorders>
              <w:top w:val="single" w:sz="8" w:space="0" w:color="auto"/>
              <w:left w:val="single" w:sz="8" w:space="0" w:color="auto"/>
              <w:bottom w:val="single" w:sz="8" w:space="0" w:color="auto"/>
              <w:right w:val="single" w:sz="8" w:space="0" w:color="000000"/>
            </w:tcBorders>
            <w:shd w:val="clear" w:color="000000" w:fill="FFFFFF"/>
            <w:vAlign w:val="center"/>
            <w:hideMark/>
          </w:tcPr>
          <w:p w:rsidR="00B3044A" w:rsidRPr="00CE5ABB" w:rsidRDefault="00B3044A" w:rsidP="002D0E7B">
            <w:pPr>
              <w:rPr>
                <w:rFonts w:ascii="Arial" w:hAnsi="Arial" w:cs="Arial"/>
                <w:sz w:val="18"/>
                <w:szCs w:val="18"/>
                <w:lang w:val="es-ES_tradnl"/>
              </w:rPr>
            </w:pPr>
            <w:r w:rsidRPr="00CE5ABB">
              <w:rPr>
                <w:rFonts w:ascii="Arial" w:hAnsi="Arial" w:cs="Arial"/>
                <w:sz w:val="18"/>
                <w:szCs w:val="18"/>
                <w:lang w:val="es-ES_tradnl"/>
              </w:rPr>
              <w:t>Diseminación</w:t>
            </w:r>
          </w:p>
        </w:tc>
        <w:tc>
          <w:tcPr>
            <w:tcW w:w="1296" w:type="dxa"/>
            <w:tcBorders>
              <w:top w:val="nil"/>
              <w:left w:val="nil"/>
              <w:bottom w:val="single" w:sz="8" w:space="0" w:color="auto"/>
              <w:right w:val="single" w:sz="8" w:space="0" w:color="auto"/>
            </w:tcBorders>
            <w:shd w:val="clear" w:color="000000" w:fill="FFFFFF"/>
            <w:vAlign w:val="center"/>
            <w:hideMark/>
          </w:tcPr>
          <w:p w:rsidR="00B3044A" w:rsidRPr="00CE5ABB" w:rsidRDefault="005D25AE" w:rsidP="00995010">
            <w:pPr>
              <w:jc w:val="right"/>
              <w:rPr>
                <w:rFonts w:ascii="Arial" w:hAnsi="Arial" w:cs="Arial"/>
                <w:sz w:val="18"/>
                <w:szCs w:val="18"/>
                <w:lang w:val="es-ES_tradnl"/>
              </w:rPr>
            </w:pPr>
            <w:r w:rsidRPr="00CE5ABB">
              <w:rPr>
                <w:rFonts w:ascii="Arial" w:hAnsi="Arial" w:cs="Arial"/>
                <w:sz w:val="18"/>
                <w:szCs w:val="18"/>
                <w:lang w:val="es-ES_tradnl"/>
              </w:rPr>
              <w:t>25.</w:t>
            </w:r>
            <w:r w:rsidR="00B3044A" w:rsidRPr="00CE5ABB">
              <w:rPr>
                <w:rFonts w:ascii="Arial" w:hAnsi="Arial" w:cs="Arial"/>
                <w:sz w:val="18"/>
                <w:szCs w:val="18"/>
                <w:lang w:val="es-ES_tradnl"/>
              </w:rPr>
              <w:t>000</w:t>
            </w:r>
          </w:p>
        </w:tc>
      </w:tr>
      <w:tr w:rsidR="00B3044A" w:rsidRPr="006121F4" w:rsidTr="009C6616">
        <w:trPr>
          <w:trHeight w:val="330"/>
          <w:jc w:val="center"/>
        </w:trPr>
        <w:tc>
          <w:tcPr>
            <w:tcW w:w="7664" w:type="dxa"/>
            <w:gridSpan w:val="4"/>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hideMark/>
          </w:tcPr>
          <w:p w:rsidR="00B3044A" w:rsidRPr="00CE5ABB" w:rsidRDefault="00B3044A" w:rsidP="002D0E7B">
            <w:pPr>
              <w:rPr>
                <w:rFonts w:ascii="Arial" w:hAnsi="Arial" w:cs="Arial"/>
                <w:b/>
                <w:sz w:val="18"/>
                <w:szCs w:val="18"/>
                <w:lang w:val="es-ES_tradnl"/>
              </w:rPr>
            </w:pPr>
            <w:r w:rsidRPr="00CE5ABB">
              <w:rPr>
                <w:rFonts w:ascii="Arial" w:hAnsi="Arial" w:cs="Arial"/>
                <w:b/>
                <w:sz w:val="18"/>
                <w:szCs w:val="18"/>
                <w:lang w:val="es-ES_tradnl"/>
              </w:rPr>
              <w:t>T</w:t>
            </w:r>
            <w:r w:rsidR="00DD6B07" w:rsidRPr="00CE5ABB">
              <w:rPr>
                <w:rFonts w:ascii="Arial" w:hAnsi="Arial" w:cs="Arial"/>
                <w:b/>
                <w:sz w:val="18"/>
                <w:szCs w:val="18"/>
                <w:lang w:val="es-ES_tradnl"/>
              </w:rPr>
              <w:t>otal</w:t>
            </w:r>
          </w:p>
        </w:tc>
        <w:tc>
          <w:tcPr>
            <w:tcW w:w="1296" w:type="dxa"/>
            <w:tcBorders>
              <w:top w:val="nil"/>
              <w:left w:val="nil"/>
              <w:bottom w:val="single" w:sz="8" w:space="0" w:color="auto"/>
              <w:right w:val="single" w:sz="8" w:space="0" w:color="auto"/>
            </w:tcBorders>
            <w:shd w:val="clear" w:color="auto" w:fill="BFBFBF" w:themeFill="background1" w:themeFillShade="BF"/>
            <w:vAlign w:val="center"/>
            <w:hideMark/>
          </w:tcPr>
          <w:p w:rsidR="00B3044A" w:rsidRPr="00CE5ABB" w:rsidRDefault="00DD6B07" w:rsidP="00995010">
            <w:pPr>
              <w:jc w:val="right"/>
              <w:rPr>
                <w:rFonts w:ascii="Arial" w:hAnsi="Arial" w:cs="Arial"/>
                <w:b/>
                <w:sz w:val="18"/>
                <w:szCs w:val="18"/>
                <w:lang w:val="es-ES_tradnl"/>
              </w:rPr>
            </w:pPr>
            <w:r w:rsidRPr="00CE5ABB">
              <w:rPr>
                <w:rFonts w:ascii="Arial" w:hAnsi="Arial" w:cs="Arial"/>
                <w:b/>
                <w:sz w:val="18"/>
                <w:szCs w:val="18"/>
                <w:lang w:val="es-ES_tradnl"/>
              </w:rPr>
              <w:t>982</w:t>
            </w:r>
            <w:r w:rsidR="005D25AE" w:rsidRPr="00CE5ABB">
              <w:rPr>
                <w:rFonts w:ascii="Arial" w:hAnsi="Arial" w:cs="Arial"/>
                <w:b/>
                <w:sz w:val="18"/>
                <w:szCs w:val="18"/>
                <w:lang w:val="es-ES_tradnl"/>
              </w:rPr>
              <w:t>.</w:t>
            </w:r>
            <w:r w:rsidR="00C43595" w:rsidRPr="00CE5ABB">
              <w:rPr>
                <w:rFonts w:ascii="Arial" w:hAnsi="Arial" w:cs="Arial"/>
                <w:b/>
                <w:sz w:val="18"/>
                <w:szCs w:val="18"/>
                <w:lang w:val="es-ES_tradnl"/>
              </w:rPr>
              <w:t>2</w:t>
            </w:r>
            <w:r w:rsidR="00B3044A" w:rsidRPr="00CE5ABB">
              <w:rPr>
                <w:rFonts w:ascii="Arial" w:hAnsi="Arial" w:cs="Arial"/>
                <w:b/>
                <w:sz w:val="18"/>
                <w:szCs w:val="18"/>
                <w:lang w:val="es-ES_tradnl"/>
              </w:rPr>
              <w:t>00</w:t>
            </w:r>
          </w:p>
        </w:tc>
      </w:tr>
    </w:tbl>
    <w:p w:rsidR="00EC01C0" w:rsidRDefault="00EC01C0" w:rsidP="002D0E7B">
      <w:pPr>
        <w:pStyle w:val="Paragraph"/>
        <w:tabs>
          <w:tab w:val="clear" w:pos="720"/>
        </w:tabs>
        <w:spacing w:before="0" w:after="0"/>
        <w:ind w:left="0" w:firstLine="0"/>
        <w:rPr>
          <w:rFonts w:ascii="Arial" w:hAnsi="Arial" w:cs="Arial"/>
          <w:sz w:val="22"/>
          <w:szCs w:val="22"/>
        </w:rPr>
      </w:pPr>
    </w:p>
    <w:p w:rsidR="00AB6B24" w:rsidRDefault="00AB6B24" w:rsidP="002D0E7B">
      <w:pPr>
        <w:pStyle w:val="Paragraph"/>
        <w:tabs>
          <w:tab w:val="clear" w:pos="720"/>
        </w:tabs>
        <w:spacing w:before="0" w:after="0"/>
        <w:ind w:left="0" w:firstLine="0"/>
        <w:rPr>
          <w:rFonts w:ascii="Arial" w:hAnsi="Arial" w:cs="Arial"/>
          <w:sz w:val="22"/>
          <w:szCs w:val="22"/>
        </w:rPr>
      </w:pPr>
    </w:p>
    <w:p w:rsidR="00AB6B24" w:rsidRDefault="00AB6B24" w:rsidP="002D0E7B">
      <w:pPr>
        <w:pStyle w:val="Paragraph"/>
        <w:tabs>
          <w:tab w:val="clear" w:pos="720"/>
        </w:tabs>
        <w:spacing w:before="0" w:after="0"/>
        <w:ind w:left="0" w:firstLine="0"/>
        <w:rPr>
          <w:rFonts w:ascii="Arial" w:hAnsi="Arial" w:cs="Arial"/>
          <w:i/>
          <w:sz w:val="22"/>
          <w:szCs w:val="22"/>
          <w:u w:val="single"/>
        </w:rPr>
      </w:pPr>
      <w:r w:rsidRPr="004072D9">
        <w:rPr>
          <w:rFonts w:ascii="Arial" w:hAnsi="Arial" w:cs="Arial"/>
          <w:i/>
          <w:sz w:val="22"/>
          <w:szCs w:val="22"/>
          <w:u w:val="single"/>
        </w:rPr>
        <w:t>Avances en la evaluación de impacto</w:t>
      </w:r>
      <w:r w:rsidR="004072D9">
        <w:rPr>
          <w:rFonts w:ascii="Arial" w:hAnsi="Arial" w:cs="Arial"/>
          <w:i/>
          <w:sz w:val="22"/>
          <w:szCs w:val="22"/>
          <w:u w:val="single"/>
        </w:rPr>
        <w:t xml:space="preserve"> desde la primera operación de la serie</w:t>
      </w:r>
      <w:r w:rsidRPr="004072D9">
        <w:rPr>
          <w:rFonts w:ascii="Arial" w:hAnsi="Arial" w:cs="Arial"/>
          <w:i/>
          <w:sz w:val="22"/>
          <w:szCs w:val="22"/>
          <w:u w:val="single"/>
        </w:rPr>
        <w:t>:</w:t>
      </w:r>
    </w:p>
    <w:p w:rsidR="00455D21" w:rsidRDefault="00455D21" w:rsidP="002D0E7B">
      <w:pPr>
        <w:pStyle w:val="Paragraph"/>
        <w:tabs>
          <w:tab w:val="clear" w:pos="720"/>
        </w:tabs>
        <w:spacing w:before="0" w:after="0"/>
        <w:ind w:left="0" w:firstLine="0"/>
        <w:rPr>
          <w:rFonts w:ascii="Arial" w:hAnsi="Arial" w:cs="Arial"/>
          <w:sz w:val="22"/>
          <w:szCs w:val="22"/>
        </w:rPr>
      </w:pPr>
    </w:p>
    <w:p w:rsidR="00206220" w:rsidRDefault="004C4092" w:rsidP="00206220">
      <w:pPr>
        <w:pStyle w:val="Paragraph"/>
        <w:tabs>
          <w:tab w:val="clear" w:pos="720"/>
        </w:tabs>
        <w:spacing w:before="0" w:after="0"/>
        <w:ind w:left="0" w:firstLine="0"/>
        <w:rPr>
          <w:rFonts w:ascii="Arial" w:hAnsi="Arial" w:cs="Arial"/>
          <w:sz w:val="22"/>
          <w:szCs w:val="22"/>
        </w:rPr>
      </w:pPr>
      <w:r>
        <w:rPr>
          <w:rFonts w:ascii="Arial" w:hAnsi="Arial" w:cs="Arial"/>
          <w:sz w:val="22"/>
          <w:szCs w:val="22"/>
        </w:rPr>
        <w:t>En cuanto al cronograma de evaluación</w:t>
      </w:r>
      <w:r w:rsidR="004072D9">
        <w:rPr>
          <w:rFonts w:ascii="Arial" w:hAnsi="Arial" w:cs="Arial"/>
          <w:sz w:val="22"/>
          <w:szCs w:val="22"/>
        </w:rPr>
        <w:t>:</w:t>
      </w:r>
    </w:p>
    <w:p w:rsidR="007519E2" w:rsidRDefault="00206220" w:rsidP="007519E2">
      <w:pPr>
        <w:pStyle w:val="Paragraph"/>
        <w:numPr>
          <w:ilvl w:val="0"/>
          <w:numId w:val="12"/>
        </w:numPr>
        <w:spacing w:before="0" w:after="0"/>
        <w:rPr>
          <w:rFonts w:ascii="Arial" w:hAnsi="Arial" w:cs="Arial"/>
          <w:sz w:val="22"/>
          <w:szCs w:val="22"/>
        </w:rPr>
      </w:pPr>
      <w:r>
        <w:rPr>
          <w:rFonts w:ascii="Arial" w:hAnsi="Arial" w:cs="Arial"/>
          <w:sz w:val="22"/>
          <w:szCs w:val="22"/>
        </w:rPr>
        <w:t xml:space="preserve">Se </w:t>
      </w:r>
      <w:r w:rsidRPr="00206220">
        <w:rPr>
          <w:rFonts w:ascii="Arial" w:hAnsi="Arial" w:cs="Arial"/>
          <w:sz w:val="22"/>
          <w:szCs w:val="22"/>
        </w:rPr>
        <w:t>avanz</w:t>
      </w:r>
      <w:r>
        <w:rPr>
          <w:rFonts w:ascii="Arial" w:hAnsi="Arial" w:cs="Arial"/>
          <w:sz w:val="22"/>
          <w:szCs w:val="22"/>
        </w:rPr>
        <w:t>ó</w:t>
      </w:r>
      <w:r w:rsidRPr="004072D9">
        <w:rPr>
          <w:rFonts w:ascii="Arial" w:hAnsi="Arial" w:cs="Arial"/>
          <w:sz w:val="22"/>
          <w:szCs w:val="22"/>
        </w:rPr>
        <w:t xml:space="preserve"> en el diseño de los estándares de calidad y en el modelo de pago per cápita y por desempeño</w:t>
      </w:r>
      <w:r>
        <w:rPr>
          <w:rFonts w:ascii="Arial" w:hAnsi="Arial" w:cs="Arial"/>
          <w:sz w:val="22"/>
          <w:szCs w:val="22"/>
        </w:rPr>
        <w:t>.</w:t>
      </w:r>
      <w:r w:rsidR="0021756A">
        <w:rPr>
          <w:rFonts w:ascii="Arial" w:hAnsi="Arial" w:cs="Arial"/>
          <w:sz w:val="22"/>
          <w:szCs w:val="22"/>
        </w:rPr>
        <w:t xml:space="preserve"> </w:t>
      </w:r>
      <w:r w:rsidR="007519E2" w:rsidRPr="00507640">
        <w:rPr>
          <w:rFonts w:ascii="Arial" w:hAnsi="Arial" w:cs="Arial"/>
          <w:sz w:val="22"/>
          <w:szCs w:val="22"/>
        </w:rPr>
        <w:t xml:space="preserve">Se </w:t>
      </w:r>
      <w:r w:rsidR="004072D9">
        <w:rPr>
          <w:rFonts w:ascii="Arial" w:hAnsi="Arial" w:cs="Arial"/>
          <w:sz w:val="22"/>
          <w:szCs w:val="22"/>
        </w:rPr>
        <w:t>adaptó el</w:t>
      </w:r>
      <w:r w:rsidR="007519E2" w:rsidRPr="00507640">
        <w:rPr>
          <w:rFonts w:ascii="Arial" w:hAnsi="Arial" w:cs="Arial"/>
          <w:sz w:val="22"/>
          <w:szCs w:val="22"/>
        </w:rPr>
        <w:t xml:space="preserve"> cronograma preliminar de ev</w:t>
      </w:r>
      <w:r w:rsidR="007519E2">
        <w:rPr>
          <w:rFonts w:ascii="Arial" w:hAnsi="Arial" w:cs="Arial"/>
          <w:sz w:val="22"/>
          <w:szCs w:val="22"/>
        </w:rPr>
        <w:t>aluación (Tabla 5)</w:t>
      </w:r>
    </w:p>
    <w:p w:rsidR="00816CD2" w:rsidRPr="00D24505" w:rsidRDefault="0036040C" w:rsidP="004072D9">
      <w:pPr>
        <w:pStyle w:val="ListParagraph"/>
        <w:numPr>
          <w:ilvl w:val="0"/>
          <w:numId w:val="15"/>
        </w:numPr>
        <w:spacing w:after="0" w:line="240" w:lineRule="auto"/>
        <w:jc w:val="both"/>
        <w:rPr>
          <w:rFonts w:ascii="Arial" w:hAnsi="Arial" w:cs="Arial"/>
          <w:lang w:val="es-ES_tradnl"/>
        </w:rPr>
      </w:pPr>
      <w:r w:rsidRPr="004072D9">
        <w:rPr>
          <w:rFonts w:ascii="Arial" w:hAnsi="Arial" w:cs="Arial"/>
          <w:lang w:val="es-ES_tradnl"/>
        </w:rPr>
        <w:t>Se acordó como condiciones previas a la implementación de las intervenciones en los COIF: (1)</w:t>
      </w:r>
      <w:r w:rsidR="004072D9">
        <w:rPr>
          <w:rFonts w:ascii="Arial" w:hAnsi="Arial" w:cs="Arial"/>
          <w:lang w:val="es-ES_tradnl"/>
        </w:rPr>
        <w:t> </w:t>
      </w:r>
      <w:r w:rsidRPr="004072D9">
        <w:rPr>
          <w:rFonts w:ascii="Arial" w:hAnsi="Arial" w:cs="Arial"/>
          <w:lang w:val="es-ES_tradnl"/>
        </w:rPr>
        <w:t>la posesión legal del terreno de todo los COIF; (2) la aprobación del prototipo arquitectónico de los COIF y de los pliegos de licitación para las obras y adecuaciones físicas en los COIF; (3)</w:t>
      </w:r>
      <w:r w:rsidR="004072D9">
        <w:rPr>
          <w:rFonts w:ascii="Arial" w:hAnsi="Arial" w:cs="Arial"/>
          <w:lang w:val="es-ES_tradnl"/>
        </w:rPr>
        <w:t> </w:t>
      </w:r>
      <w:r w:rsidRPr="004072D9">
        <w:rPr>
          <w:rFonts w:ascii="Arial" w:hAnsi="Arial" w:cs="Arial"/>
          <w:lang w:val="es-ES_tradnl"/>
        </w:rPr>
        <w:t>la aprobación de los estándares de calidad y su plan de implementación, y la preparación de materiales y herramientas para su implementación; (4) el desarrollo e implementación de una estrategia para fortalecer la gestión de las bases de datos en los COIF y al Nivel Central, bajo el marco de las mejoras en los estándares de calidad en los COIF; (5) la aprobación del modelo de pago per cápita y por desempeño, y la  preparación de la infraestructura requerida</w:t>
      </w:r>
      <w:r w:rsidRPr="0036040C">
        <w:rPr>
          <w:rFonts w:ascii="Arial" w:hAnsi="Arial" w:cs="Arial"/>
          <w:lang w:val="es-ES_tradnl"/>
        </w:rPr>
        <w:t xml:space="preserve"> para su implementación</w:t>
      </w:r>
      <w:r>
        <w:rPr>
          <w:rFonts w:ascii="Arial" w:hAnsi="Arial" w:cs="Arial"/>
          <w:lang w:val="es-ES_tradnl"/>
        </w:rPr>
        <w:t xml:space="preserve">; </w:t>
      </w:r>
      <w:r w:rsidRPr="004072D9">
        <w:rPr>
          <w:rFonts w:ascii="Arial" w:hAnsi="Arial" w:cs="Arial"/>
          <w:lang w:val="es-ES_tradnl"/>
        </w:rPr>
        <w:t xml:space="preserve">(6) la selección de una muestra aleatoria de los niños; (7) la identificación de una institución para la aprobación de una Comité Ético de la evaluación; y (8) la realización de la Encuesta de Línea de Base de los COIF y de los niños. Se acordó que todas las intervenciones que se llevarán a cabo en los COIF serán conforme con las especificaciones técnicas y operativas de los manuales y prototipos preparados bajo el marco de la presente operación, independiente de su fuente de financiamiento. </w:t>
      </w:r>
    </w:p>
    <w:p w:rsidR="00816CD2" w:rsidRDefault="00816CD2" w:rsidP="00816CD2">
      <w:pPr>
        <w:pStyle w:val="Paragraph"/>
        <w:numPr>
          <w:ilvl w:val="0"/>
          <w:numId w:val="15"/>
        </w:numPr>
        <w:spacing w:before="0" w:after="0"/>
        <w:rPr>
          <w:rFonts w:ascii="Arial" w:hAnsi="Arial" w:cs="Arial"/>
          <w:sz w:val="22"/>
          <w:szCs w:val="22"/>
        </w:rPr>
      </w:pPr>
      <w:r>
        <w:rPr>
          <w:rFonts w:ascii="Arial" w:hAnsi="Arial" w:cs="Arial"/>
          <w:sz w:val="22"/>
          <w:szCs w:val="22"/>
        </w:rPr>
        <w:t xml:space="preserve">Se realizó </w:t>
      </w:r>
      <w:r w:rsidR="004072D9">
        <w:rPr>
          <w:rFonts w:ascii="Arial" w:hAnsi="Arial" w:cs="Arial"/>
          <w:sz w:val="22"/>
          <w:szCs w:val="22"/>
        </w:rPr>
        <w:t>la</w:t>
      </w:r>
      <w:r w:rsidRPr="006121F4">
        <w:rPr>
          <w:rFonts w:ascii="Arial" w:hAnsi="Arial" w:cs="Arial"/>
          <w:sz w:val="22"/>
          <w:szCs w:val="22"/>
        </w:rPr>
        <w:t xml:space="preserve"> asignación aleatoria </w:t>
      </w:r>
      <w:r>
        <w:rPr>
          <w:rFonts w:ascii="Arial" w:hAnsi="Arial" w:cs="Arial"/>
          <w:sz w:val="22"/>
          <w:szCs w:val="22"/>
        </w:rPr>
        <w:t>del tratamiento a nivel de COIF.</w:t>
      </w:r>
    </w:p>
    <w:p w:rsidR="00816CD2" w:rsidRPr="00816CD2" w:rsidRDefault="00816CD2" w:rsidP="00D43A31">
      <w:pPr>
        <w:pStyle w:val="Paragraph"/>
        <w:tabs>
          <w:tab w:val="clear" w:pos="720"/>
        </w:tabs>
        <w:spacing w:before="0" w:after="0"/>
        <w:rPr>
          <w:rFonts w:ascii="Arial" w:hAnsi="Arial" w:cs="Arial"/>
          <w:sz w:val="22"/>
          <w:szCs w:val="22"/>
        </w:rPr>
        <w:sectPr w:rsidR="00816CD2" w:rsidRPr="00816CD2" w:rsidSect="00D92B22">
          <w:pgSz w:w="12240" w:h="15840" w:code="1"/>
          <w:pgMar w:top="1152" w:right="907" w:bottom="1152" w:left="1440" w:header="720" w:footer="720" w:gutter="0"/>
          <w:cols w:space="720"/>
          <w:docGrid w:linePitch="326"/>
        </w:sectPr>
      </w:pPr>
    </w:p>
    <w:tbl>
      <w:tblPr>
        <w:tblpPr w:leftFromText="180" w:rightFromText="180" w:vertAnchor="text" w:horzAnchor="margin" w:tblpY="90"/>
        <w:tblW w:w="0" w:type="auto"/>
        <w:tblCellMar>
          <w:left w:w="70" w:type="dxa"/>
          <w:right w:w="70" w:type="dxa"/>
        </w:tblCellMar>
        <w:tblLook w:val="04A0" w:firstRow="1" w:lastRow="0" w:firstColumn="1" w:lastColumn="0" w:noHBand="0" w:noVBand="1"/>
      </w:tblPr>
      <w:tblGrid>
        <w:gridCol w:w="4872"/>
        <w:gridCol w:w="508"/>
        <w:gridCol w:w="540"/>
        <w:gridCol w:w="450"/>
        <w:gridCol w:w="540"/>
        <w:gridCol w:w="450"/>
        <w:gridCol w:w="540"/>
        <w:gridCol w:w="540"/>
        <w:gridCol w:w="540"/>
        <w:gridCol w:w="540"/>
        <w:gridCol w:w="540"/>
        <w:gridCol w:w="450"/>
        <w:gridCol w:w="540"/>
        <w:gridCol w:w="429"/>
        <w:gridCol w:w="397"/>
        <w:gridCol w:w="487"/>
        <w:gridCol w:w="397"/>
        <w:gridCol w:w="450"/>
        <w:gridCol w:w="468"/>
      </w:tblGrid>
      <w:tr w:rsidR="00095222" w:rsidRPr="0068359C" w:rsidTr="002B4F0D">
        <w:trPr>
          <w:trHeight w:val="300"/>
          <w:tblHeader/>
        </w:trPr>
        <w:tc>
          <w:tcPr>
            <w:tcW w:w="487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bottom"/>
            <w:hideMark/>
          </w:tcPr>
          <w:p w:rsidR="00095222" w:rsidRPr="00D24505" w:rsidRDefault="007519E2" w:rsidP="00095222">
            <w:pPr>
              <w:jc w:val="center"/>
              <w:rPr>
                <w:rFonts w:ascii="Arial" w:hAnsi="Arial" w:cs="Arial"/>
                <w:b/>
                <w:sz w:val="18"/>
                <w:lang w:val="es-ES_tradnl"/>
              </w:rPr>
            </w:pPr>
            <w:r w:rsidRPr="00D24505">
              <w:rPr>
                <w:rFonts w:ascii="Arial" w:hAnsi="Arial" w:cs="Arial"/>
                <w:color w:val="000000"/>
                <w:sz w:val="22"/>
                <w:szCs w:val="22"/>
                <w:lang w:val="es-ES_tradnl"/>
              </w:rPr>
              <w:lastRenderedPageBreak/>
              <w:t>Tabla 5. Cronograma de implementación y evaluación de intervenciones en COIF</w:t>
            </w:r>
            <w:r w:rsidRPr="00D24505" w:rsidDel="007519E2">
              <w:rPr>
                <w:rFonts w:ascii="Arial" w:hAnsi="Arial" w:cs="Arial"/>
                <w:i/>
                <w:sz w:val="22"/>
                <w:szCs w:val="22"/>
                <w:lang w:val="es-ES_tradnl"/>
              </w:rPr>
              <w:t xml:space="preserve"> </w:t>
            </w:r>
            <w:r w:rsidR="00095222" w:rsidRPr="00D24505">
              <w:rPr>
                <w:rFonts w:ascii="Arial" w:hAnsi="Arial" w:cs="Arial"/>
                <w:b/>
                <w:sz w:val="18"/>
                <w:lang w:val="es-ES_tradnl"/>
              </w:rPr>
              <w:t>Año</w:t>
            </w:r>
          </w:p>
        </w:tc>
        <w:tc>
          <w:tcPr>
            <w:tcW w:w="1048" w:type="dxa"/>
            <w:gridSpan w:val="2"/>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rsidR="00095222" w:rsidRPr="00095222" w:rsidRDefault="00095222" w:rsidP="00095222">
            <w:pPr>
              <w:jc w:val="center"/>
              <w:rPr>
                <w:rFonts w:ascii="Arial" w:hAnsi="Arial" w:cs="Arial"/>
                <w:b/>
                <w:sz w:val="18"/>
              </w:rPr>
            </w:pPr>
            <w:r w:rsidRPr="00095222">
              <w:rPr>
                <w:rFonts w:ascii="Arial" w:hAnsi="Arial" w:cs="Arial"/>
                <w:b/>
                <w:sz w:val="18"/>
              </w:rPr>
              <w:t>2015</w:t>
            </w:r>
          </w:p>
        </w:tc>
        <w:tc>
          <w:tcPr>
            <w:tcW w:w="1980" w:type="dxa"/>
            <w:gridSpan w:val="4"/>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rsidR="00095222" w:rsidRPr="00095222" w:rsidRDefault="00095222" w:rsidP="00095222">
            <w:pPr>
              <w:jc w:val="center"/>
              <w:rPr>
                <w:rFonts w:ascii="Arial" w:hAnsi="Arial" w:cs="Arial"/>
                <w:b/>
                <w:sz w:val="18"/>
              </w:rPr>
            </w:pPr>
            <w:r w:rsidRPr="00095222">
              <w:rPr>
                <w:rFonts w:ascii="Arial" w:hAnsi="Arial" w:cs="Arial"/>
                <w:b/>
                <w:sz w:val="18"/>
              </w:rPr>
              <w:t>2016</w:t>
            </w:r>
          </w:p>
        </w:tc>
        <w:tc>
          <w:tcPr>
            <w:tcW w:w="2160" w:type="dxa"/>
            <w:gridSpan w:val="4"/>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rsidR="00095222" w:rsidRPr="00095222" w:rsidRDefault="00095222" w:rsidP="00095222">
            <w:pPr>
              <w:jc w:val="center"/>
              <w:rPr>
                <w:rFonts w:ascii="Arial" w:hAnsi="Arial" w:cs="Arial"/>
                <w:b/>
                <w:sz w:val="18"/>
              </w:rPr>
            </w:pPr>
            <w:r w:rsidRPr="00095222">
              <w:rPr>
                <w:rFonts w:ascii="Arial" w:hAnsi="Arial" w:cs="Arial"/>
                <w:b/>
                <w:sz w:val="18"/>
              </w:rPr>
              <w:t>2017</w:t>
            </w:r>
          </w:p>
        </w:tc>
        <w:tc>
          <w:tcPr>
            <w:tcW w:w="1816" w:type="dxa"/>
            <w:gridSpan w:val="4"/>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rsidR="00095222" w:rsidRPr="00095222" w:rsidRDefault="00095222" w:rsidP="00095222">
            <w:pPr>
              <w:jc w:val="center"/>
              <w:rPr>
                <w:rFonts w:ascii="Arial" w:hAnsi="Arial" w:cs="Arial"/>
                <w:b/>
                <w:sz w:val="18"/>
              </w:rPr>
            </w:pPr>
            <w:r w:rsidRPr="00095222">
              <w:rPr>
                <w:rFonts w:ascii="Arial" w:hAnsi="Arial" w:cs="Arial"/>
                <w:b/>
                <w:sz w:val="18"/>
              </w:rPr>
              <w:t>2018</w:t>
            </w:r>
          </w:p>
        </w:tc>
        <w:tc>
          <w:tcPr>
            <w:tcW w:w="1802" w:type="dxa"/>
            <w:gridSpan w:val="4"/>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rsidR="00095222" w:rsidRPr="00095222" w:rsidRDefault="00095222" w:rsidP="00095222">
            <w:pPr>
              <w:jc w:val="center"/>
              <w:rPr>
                <w:rFonts w:ascii="Arial" w:hAnsi="Arial" w:cs="Arial"/>
                <w:b/>
                <w:sz w:val="18"/>
              </w:rPr>
            </w:pPr>
            <w:r w:rsidRPr="00095222">
              <w:rPr>
                <w:rFonts w:ascii="Arial" w:hAnsi="Arial" w:cs="Arial"/>
                <w:b/>
                <w:sz w:val="18"/>
              </w:rPr>
              <w:t>2019</w:t>
            </w:r>
          </w:p>
        </w:tc>
      </w:tr>
      <w:tr w:rsidR="002B4F0D" w:rsidRPr="0068359C" w:rsidTr="002B4F0D">
        <w:trPr>
          <w:trHeight w:val="300"/>
          <w:tblHeader/>
        </w:trPr>
        <w:tc>
          <w:tcPr>
            <w:tcW w:w="4872" w:type="dxa"/>
            <w:tcBorders>
              <w:top w:val="nil"/>
              <w:left w:val="single" w:sz="4" w:space="0" w:color="auto"/>
              <w:bottom w:val="single" w:sz="4" w:space="0" w:color="auto"/>
              <w:right w:val="single" w:sz="4" w:space="0" w:color="auto"/>
            </w:tcBorders>
            <w:shd w:val="clear" w:color="auto" w:fill="auto"/>
            <w:vAlign w:val="bottom"/>
            <w:hideMark/>
          </w:tcPr>
          <w:p w:rsidR="00095222" w:rsidRPr="0068359C" w:rsidRDefault="00095222" w:rsidP="00095222">
            <w:pPr>
              <w:rPr>
                <w:rFonts w:ascii="Arial" w:hAnsi="Arial" w:cs="Arial"/>
                <w:color w:val="000000"/>
                <w:sz w:val="18"/>
                <w:szCs w:val="18"/>
              </w:rPr>
            </w:pPr>
            <w:r w:rsidRPr="0068359C">
              <w:rPr>
                <w:rFonts w:ascii="Arial" w:hAnsi="Arial" w:cs="Arial"/>
                <w:color w:val="000000"/>
                <w:sz w:val="18"/>
                <w:szCs w:val="18"/>
              </w:rPr>
              <w:t>Trimestre</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T3</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T4</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 xml:space="preserve">T1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T2</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T3</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T4</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 xml:space="preserve">T1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T2</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T3</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T4</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 xml:space="preserve">T1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T2</w:t>
            </w:r>
          </w:p>
        </w:tc>
        <w:tc>
          <w:tcPr>
            <w:tcW w:w="429"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T3</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T4</w:t>
            </w:r>
          </w:p>
        </w:tc>
        <w:tc>
          <w:tcPr>
            <w:tcW w:w="48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 xml:space="preserve">T1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T2</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T3</w:t>
            </w:r>
          </w:p>
        </w:tc>
        <w:tc>
          <w:tcPr>
            <w:tcW w:w="468"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jc w:val="center"/>
              <w:rPr>
                <w:rFonts w:ascii="Arial" w:hAnsi="Arial" w:cs="Arial"/>
                <w:color w:val="000000"/>
                <w:sz w:val="22"/>
                <w:szCs w:val="22"/>
              </w:rPr>
            </w:pPr>
            <w:r w:rsidRPr="0068359C">
              <w:rPr>
                <w:rFonts w:ascii="Arial" w:hAnsi="Arial" w:cs="Arial"/>
                <w:color w:val="000000"/>
                <w:sz w:val="22"/>
                <w:szCs w:val="22"/>
              </w:rPr>
              <w:t>T4</w:t>
            </w:r>
          </w:p>
        </w:tc>
      </w:tr>
      <w:tr w:rsidR="002B4F0D" w:rsidRPr="00D24505"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hideMark/>
          </w:tcPr>
          <w:p w:rsidR="00095222" w:rsidRPr="0068359C" w:rsidRDefault="00095222" w:rsidP="00095222">
            <w:pPr>
              <w:rPr>
                <w:rFonts w:ascii="Arial" w:hAnsi="Arial" w:cs="Arial"/>
                <w:color w:val="000000"/>
                <w:sz w:val="18"/>
                <w:szCs w:val="18"/>
                <w:lang w:val="es-ES"/>
              </w:rPr>
            </w:pPr>
            <w:r w:rsidRPr="0068359C">
              <w:rPr>
                <w:rFonts w:ascii="Arial" w:hAnsi="Arial" w:cs="Arial"/>
                <w:color w:val="000000"/>
                <w:sz w:val="18"/>
                <w:szCs w:val="18"/>
                <w:lang w:val="es-ES"/>
              </w:rPr>
              <w:t>Producción del Protocolo de Investigación</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29"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8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68"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r>
      <w:tr w:rsidR="002B4F0D" w:rsidRPr="00D24505"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tcPr>
          <w:p w:rsidR="00095222" w:rsidRPr="0068359C" w:rsidRDefault="00095222" w:rsidP="00095222">
            <w:pPr>
              <w:rPr>
                <w:rFonts w:ascii="Arial" w:hAnsi="Arial" w:cs="Arial"/>
                <w:color w:val="000000"/>
                <w:sz w:val="18"/>
                <w:szCs w:val="18"/>
                <w:lang w:val="es-ES"/>
              </w:rPr>
            </w:pPr>
            <w:r>
              <w:rPr>
                <w:rFonts w:ascii="Arial" w:hAnsi="Arial" w:cs="Arial"/>
                <w:color w:val="000000"/>
                <w:sz w:val="18"/>
                <w:szCs w:val="18"/>
                <w:lang w:val="es-ES"/>
              </w:rPr>
              <w:t>Producción de protocolo con aleatorización niños</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000000" w:themeFill="text1"/>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000000" w:themeFill="text1"/>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29"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39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8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39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6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r>
      <w:tr w:rsidR="002B4F0D" w:rsidRPr="00D24505"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hideMark/>
          </w:tcPr>
          <w:p w:rsidR="00095222" w:rsidRPr="0068359C" w:rsidRDefault="00095222" w:rsidP="00095222">
            <w:pPr>
              <w:rPr>
                <w:rFonts w:ascii="Arial" w:hAnsi="Arial" w:cs="Arial"/>
                <w:color w:val="000000"/>
                <w:sz w:val="18"/>
                <w:szCs w:val="18"/>
                <w:lang w:val="es-ES"/>
              </w:rPr>
            </w:pPr>
            <w:r w:rsidRPr="0068359C">
              <w:rPr>
                <w:rFonts w:ascii="Arial" w:hAnsi="Arial" w:cs="Arial"/>
                <w:color w:val="000000"/>
                <w:sz w:val="18"/>
                <w:szCs w:val="18"/>
                <w:lang w:val="es-ES"/>
              </w:rPr>
              <w:t>Contratación Asistencia Técnica (Control de Calidad)</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29"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8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68"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r>
      <w:tr w:rsidR="002B4F0D" w:rsidRPr="00D24505" w:rsidTr="002B4F0D">
        <w:trPr>
          <w:trHeight w:val="278"/>
        </w:trPr>
        <w:tc>
          <w:tcPr>
            <w:tcW w:w="4872" w:type="dxa"/>
            <w:tcBorders>
              <w:top w:val="nil"/>
              <w:left w:val="single" w:sz="4" w:space="0" w:color="auto"/>
              <w:bottom w:val="single" w:sz="4" w:space="0" w:color="auto"/>
              <w:right w:val="single" w:sz="4" w:space="0" w:color="auto"/>
            </w:tcBorders>
            <w:shd w:val="clear" w:color="auto" w:fill="auto"/>
            <w:vAlign w:val="bottom"/>
          </w:tcPr>
          <w:p w:rsidR="00095222" w:rsidRPr="0068359C" w:rsidRDefault="00095222" w:rsidP="00095222">
            <w:pPr>
              <w:rPr>
                <w:rFonts w:ascii="Arial" w:hAnsi="Arial" w:cs="Arial"/>
                <w:color w:val="000000"/>
                <w:sz w:val="18"/>
                <w:szCs w:val="18"/>
                <w:lang w:val="es-ES"/>
              </w:rPr>
            </w:pPr>
            <w:r>
              <w:rPr>
                <w:rFonts w:ascii="Arial" w:hAnsi="Arial" w:cs="Arial"/>
                <w:color w:val="000000"/>
                <w:sz w:val="18"/>
                <w:szCs w:val="18"/>
                <w:lang w:val="es-ES"/>
              </w:rPr>
              <w:t>Preparación de la encuesta e instrumentos</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000000" w:themeFill="text1"/>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000000" w:themeFill="text1"/>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29"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39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8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39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6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r>
      <w:tr w:rsidR="002B4F0D" w:rsidRPr="00D24505" w:rsidTr="002B4F0D">
        <w:trPr>
          <w:trHeight w:val="278"/>
        </w:trPr>
        <w:tc>
          <w:tcPr>
            <w:tcW w:w="4872" w:type="dxa"/>
            <w:tcBorders>
              <w:top w:val="nil"/>
              <w:left w:val="single" w:sz="4" w:space="0" w:color="auto"/>
              <w:bottom w:val="single" w:sz="4" w:space="0" w:color="auto"/>
              <w:right w:val="single" w:sz="4" w:space="0" w:color="auto"/>
            </w:tcBorders>
            <w:shd w:val="clear" w:color="auto" w:fill="auto"/>
            <w:vAlign w:val="bottom"/>
            <w:hideMark/>
          </w:tcPr>
          <w:p w:rsidR="00095222" w:rsidRPr="0068359C" w:rsidRDefault="00095222" w:rsidP="00095222">
            <w:pPr>
              <w:rPr>
                <w:rFonts w:ascii="Arial" w:hAnsi="Arial" w:cs="Arial"/>
                <w:color w:val="000000"/>
                <w:sz w:val="18"/>
                <w:szCs w:val="18"/>
                <w:lang w:val="es-ES"/>
              </w:rPr>
            </w:pPr>
            <w:r w:rsidRPr="0068359C">
              <w:rPr>
                <w:rFonts w:ascii="Arial" w:hAnsi="Arial" w:cs="Arial"/>
                <w:color w:val="000000"/>
                <w:sz w:val="18"/>
                <w:szCs w:val="18"/>
                <w:lang w:val="es-ES"/>
              </w:rPr>
              <w:t>Contratación de la Empresa Encuestadora - Línea de base y evaluación de procesos</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29"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8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68"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r>
      <w:tr w:rsidR="002B4F0D" w:rsidRPr="00D24505" w:rsidTr="002B4F0D">
        <w:trPr>
          <w:trHeight w:val="314"/>
        </w:trPr>
        <w:tc>
          <w:tcPr>
            <w:tcW w:w="4872" w:type="dxa"/>
            <w:tcBorders>
              <w:top w:val="nil"/>
              <w:left w:val="single" w:sz="4" w:space="0" w:color="auto"/>
              <w:bottom w:val="single" w:sz="4" w:space="0" w:color="auto"/>
              <w:right w:val="single" w:sz="4" w:space="0" w:color="auto"/>
            </w:tcBorders>
            <w:shd w:val="clear" w:color="auto" w:fill="auto"/>
            <w:vAlign w:val="bottom"/>
            <w:hideMark/>
          </w:tcPr>
          <w:p w:rsidR="00095222" w:rsidRPr="0068359C" w:rsidRDefault="00095222" w:rsidP="00095222">
            <w:pPr>
              <w:rPr>
                <w:rFonts w:ascii="Arial" w:hAnsi="Arial" w:cs="Arial"/>
                <w:color w:val="000000"/>
                <w:sz w:val="18"/>
                <w:szCs w:val="18"/>
                <w:lang w:val="es-ES"/>
              </w:rPr>
            </w:pPr>
            <w:r w:rsidRPr="0068359C">
              <w:rPr>
                <w:rFonts w:ascii="Arial" w:hAnsi="Arial" w:cs="Arial"/>
                <w:color w:val="000000"/>
                <w:sz w:val="18"/>
                <w:szCs w:val="18"/>
                <w:lang w:val="es-ES"/>
              </w:rPr>
              <w:t>Aprobación del Protocolo de Investigación por parte del MIDES</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29"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8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68"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r>
      <w:tr w:rsidR="002B4F0D" w:rsidRPr="00F962DA"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tcPr>
          <w:p w:rsidR="00095222" w:rsidRPr="0068359C" w:rsidRDefault="00095222" w:rsidP="00095222">
            <w:pPr>
              <w:rPr>
                <w:rFonts w:ascii="Arial" w:hAnsi="Arial" w:cs="Arial"/>
                <w:color w:val="000000"/>
                <w:sz w:val="18"/>
                <w:szCs w:val="18"/>
                <w:lang w:val="es-ES"/>
              </w:rPr>
            </w:pPr>
            <w:r>
              <w:rPr>
                <w:rFonts w:ascii="Arial" w:hAnsi="Arial" w:cs="Arial"/>
                <w:color w:val="000000"/>
                <w:sz w:val="18"/>
                <w:szCs w:val="18"/>
                <w:lang w:val="es-ES"/>
              </w:rPr>
              <w:t>Comité de ética</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000000" w:themeFill="text1"/>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29"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39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8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39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6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r>
      <w:tr w:rsidR="002B4F0D" w:rsidRPr="00D24505"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tcPr>
          <w:p w:rsidR="00095222" w:rsidRPr="0068359C" w:rsidRDefault="00095222" w:rsidP="00095222">
            <w:pPr>
              <w:rPr>
                <w:rFonts w:ascii="Arial" w:hAnsi="Arial" w:cs="Arial"/>
                <w:color w:val="000000"/>
                <w:sz w:val="18"/>
                <w:szCs w:val="18"/>
                <w:lang w:val="es-ES"/>
              </w:rPr>
            </w:pPr>
            <w:r>
              <w:rPr>
                <w:rFonts w:ascii="Arial" w:hAnsi="Arial" w:cs="Arial"/>
                <w:color w:val="000000"/>
                <w:sz w:val="18"/>
                <w:szCs w:val="18"/>
                <w:lang w:val="es-ES"/>
              </w:rPr>
              <w:t>Reclutamiento de la muestra de niños</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000000" w:themeFill="text1"/>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29"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39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8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39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6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r>
      <w:tr w:rsidR="002B4F0D" w:rsidRPr="00D24505"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hideMark/>
          </w:tcPr>
          <w:p w:rsidR="00095222" w:rsidRPr="0068359C" w:rsidRDefault="00095222" w:rsidP="00095222">
            <w:pPr>
              <w:rPr>
                <w:rFonts w:ascii="Arial" w:hAnsi="Arial" w:cs="Arial"/>
                <w:color w:val="000000"/>
                <w:sz w:val="18"/>
                <w:szCs w:val="18"/>
                <w:lang w:val="es-ES"/>
              </w:rPr>
            </w:pPr>
            <w:r w:rsidRPr="0068359C">
              <w:rPr>
                <w:rFonts w:ascii="Arial" w:hAnsi="Arial" w:cs="Arial"/>
                <w:color w:val="000000"/>
                <w:sz w:val="18"/>
                <w:szCs w:val="18"/>
                <w:lang w:val="es-ES"/>
              </w:rPr>
              <w:t>Encuesta de Línea de Base</w:t>
            </w:r>
            <w:r>
              <w:rPr>
                <w:rFonts w:ascii="Arial" w:hAnsi="Arial" w:cs="Arial"/>
                <w:color w:val="000000"/>
                <w:sz w:val="18"/>
                <w:szCs w:val="18"/>
                <w:lang w:val="es-ES"/>
              </w:rPr>
              <w:t xml:space="preserve"> en COIF (ITERS y ASQ)</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29"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8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68"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r>
      <w:tr w:rsidR="002B4F0D" w:rsidRPr="00D24505"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tcPr>
          <w:p w:rsidR="00095222" w:rsidRPr="0068359C" w:rsidRDefault="00095222" w:rsidP="00095222">
            <w:pPr>
              <w:rPr>
                <w:rFonts w:ascii="Arial" w:hAnsi="Arial" w:cs="Arial"/>
                <w:color w:val="000000"/>
                <w:sz w:val="18"/>
                <w:szCs w:val="18"/>
                <w:lang w:val="es-ES"/>
              </w:rPr>
            </w:pPr>
            <w:r>
              <w:rPr>
                <w:rFonts w:ascii="Arial" w:hAnsi="Arial" w:cs="Arial"/>
                <w:color w:val="000000"/>
                <w:sz w:val="18"/>
                <w:szCs w:val="18"/>
                <w:lang w:val="es-ES"/>
              </w:rPr>
              <w:t>Encuesta de Línea de Base en hogares</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000000" w:themeFill="text1"/>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29"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39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8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39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c>
          <w:tcPr>
            <w:tcW w:w="46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p>
        </w:tc>
      </w:tr>
      <w:tr w:rsidR="002B4F0D" w:rsidRPr="00D24505"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hideMark/>
          </w:tcPr>
          <w:p w:rsidR="00095222" w:rsidRPr="0068359C" w:rsidRDefault="00095222" w:rsidP="00095222">
            <w:pPr>
              <w:rPr>
                <w:rFonts w:ascii="Arial" w:hAnsi="Arial" w:cs="Arial"/>
                <w:color w:val="000000"/>
                <w:sz w:val="18"/>
                <w:szCs w:val="18"/>
                <w:lang w:val="es-ES"/>
              </w:rPr>
            </w:pPr>
            <w:r w:rsidRPr="0068359C">
              <w:rPr>
                <w:rFonts w:ascii="Arial" w:hAnsi="Arial" w:cs="Arial"/>
                <w:color w:val="000000"/>
                <w:sz w:val="18"/>
                <w:szCs w:val="18"/>
                <w:lang w:val="es-ES"/>
              </w:rPr>
              <w:t>Diseño de los Estándares de Calidad</w:t>
            </w:r>
          </w:p>
        </w:tc>
        <w:tc>
          <w:tcPr>
            <w:tcW w:w="508" w:type="dxa"/>
            <w:tcBorders>
              <w:top w:val="nil"/>
              <w:left w:val="nil"/>
              <w:bottom w:val="single" w:sz="4" w:space="0" w:color="auto"/>
              <w:right w:val="single" w:sz="4" w:space="0" w:color="auto"/>
            </w:tcBorders>
            <w:shd w:val="clear" w:color="auto" w:fill="000000" w:themeFill="text1"/>
            <w:noWrap/>
            <w:vAlign w:val="bottom"/>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29"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8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68"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r>
      <w:tr w:rsidR="002B4F0D" w:rsidRPr="00D24505"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hideMark/>
          </w:tcPr>
          <w:p w:rsidR="00095222" w:rsidRPr="0068359C" w:rsidRDefault="00095222" w:rsidP="00095222">
            <w:pPr>
              <w:rPr>
                <w:rFonts w:ascii="Arial" w:hAnsi="Arial" w:cs="Arial"/>
                <w:color w:val="000000"/>
                <w:sz w:val="18"/>
                <w:szCs w:val="18"/>
                <w:lang w:val="es-ES"/>
              </w:rPr>
            </w:pPr>
            <w:r w:rsidRPr="0068359C">
              <w:rPr>
                <w:rFonts w:ascii="Arial" w:hAnsi="Arial" w:cs="Arial"/>
                <w:color w:val="000000"/>
                <w:sz w:val="18"/>
                <w:szCs w:val="18"/>
                <w:lang w:val="es-ES"/>
              </w:rPr>
              <w:t>Implementación de los Estándares de Calidad</w:t>
            </w:r>
            <w:r>
              <w:rPr>
                <w:rFonts w:ascii="Arial" w:hAnsi="Arial" w:cs="Arial"/>
                <w:color w:val="000000"/>
                <w:sz w:val="18"/>
                <w:szCs w:val="18"/>
                <w:lang w:val="es-ES"/>
              </w:rPr>
              <w:t>- Grupo Tratamiento (1 a 44 COIF en T2 2017)</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808080" w:themeFill="background1" w:themeFillShade="80"/>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808080" w:themeFill="background1" w:themeFillShade="80"/>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000000" w:fill="000000"/>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000000" w:fill="000000"/>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000000" w:fill="000000"/>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29" w:type="dxa"/>
            <w:tcBorders>
              <w:top w:val="nil"/>
              <w:left w:val="nil"/>
              <w:bottom w:val="single" w:sz="4" w:space="0" w:color="auto"/>
              <w:right w:val="single" w:sz="4" w:space="0" w:color="auto"/>
            </w:tcBorders>
            <w:shd w:val="clear" w:color="000000" w:fill="000000"/>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000000" w:fill="000000"/>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87" w:type="dxa"/>
            <w:tcBorders>
              <w:top w:val="nil"/>
              <w:left w:val="nil"/>
              <w:bottom w:val="single" w:sz="4" w:space="0" w:color="auto"/>
              <w:right w:val="single" w:sz="4" w:space="0" w:color="auto"/>
            </w:tcBorders>
            <w:shd w:val="clear" w:color="000000" w:fill="000000"/>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000000" w:fill="000000"/>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000000" w:fill="000000"/>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68" w:type="dxa"/>
            <w:tcBorders>
              <w:top w:val="nil"/>
              <w:left w:val="nil"/>
              <w:bottom w:val="single" w:sz="4" w:space="0" w:color="auto"/>
              <w:right w:val="single" w:sz="4" w:space="0" w:color="auto"/>
            </w:tcBorders>
            <w:shd w:val="clear" w:color="000000" w:fill="000000"/>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r>
      <w:tr w:rsidR="002B4F0D" w:rsidRPr="0068359C"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tcPr>
          <w:p w:rsidR="00095222" w:rsidRPr="0068359C" w:rsidRDefault="00095222" w:rsidP="00095222">
            <w:pPr>
              <w:rPr>
                <w:rFonts w:ascii="Arial" w:hAnsi="Arial" w:cs="Arial"/>
                <w:color w:val="000000"/>
                <w:sz w:val="18"/>
                <w:szCs w:val="18"/>
              </w:rPr>
            </w:pPr>
            <w:r w:rsidRPr="0068359C">
              <w:rPr>
                <w:rFonts w:ascii="Arial" w:hAnsi="Arial" w:cs="Arial"/>
                <w:color w:val="000000"/>
                <w:sz w:val="18"/>
                <w:szCs w:val="18"/>
              </w:rPr>
              <w:t>Evaluación de Procesos</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540" w:type="dxa"/>
            <w:tcBorders>
              <w:top w:val="nil"/>
              <w:left w:val="nil"/>
              <w:bottom w:val="single" w:sz="4" w:space="0" w:color="auto"/>
              <w:right w:val="single" w:sz="4" w:space="0" w:color="auto"/>
            </w:tcBorders>
            <w:shd w:val="clear" w:color="auto" w:fill="000000" w:themeFill="text1"/>
            <w:noWrap/>
            <w:vAlign w:val="bottom"/>
          </w:tcPr>
          <w:p w:rsidR="00095222" w:rsidRPr="0068359C" w:rsidRDefault="00095222" w:rsidP="00095222">
            <w:pPr>
              <w:rPr>
                <w:rFonts w:ascii="Arial" w:hAnsi="Arial" w:cs="Arial"/>
                <w:color w:val="000000"/>
                <w:sz w:val="22"/>
                <w:szCs w:val="22"/>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429"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39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48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39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c>
          <w:tcPr>
            <w:tcW w:w="46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p>
        </w:tc>
      </w:tr>
      <w:tr w:rsidR="002B4F0D" w:rsidRPr="0068359C"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hideMark/>
          </w:tcPr>
          <w:p w:rsidR="00095222" w:rsidRPr="0068359C" w:rsidRDefault="00095222" w:rsidP="00095222">
            <w:pPr>
              <w:rPr>
                <w:rFonts w:ascii="Arial" w:hAnsi="Arial" w:cs="Arial"/>
                <w:color w:val="000000"/>
                <w:sz w:val="18"/>
                <w:szCs w:val="18"/>
              </w:rPr>
            </w:pPr>
            <w:r w:rsidRPr="0068359C">
              <w:rPr>
                <w:rFonts w:ascii="Arial" w:hAnsi="Arial" w:cs="Arial"/>
                <w:color w:val="000000"/>
                <w:sz w:val="18"/>
                <w:szCs w:val="18"/>
              </w:rPr>
              <w:t>Análisis de Línea Base</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540"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429"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48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c>
          <w:tcPr>
            <w:tcW w:w="468"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rPr>
            </w:pPr>
            <w:r w:rsidRPr="0068359C">
              <w:rPr>
                <w:rFonts w:ascii="Arial" w:hAnsi="Arial" w:cs="Arial"/>
                <w:color w:val="000000"/>
                <w:sz w:val="22"/>
                <w:szCs w:val="22"/>
              </w:rPr>
              <w:t> </w:t>
            </w:r>
          </w:p>
        </w:tc>
      </w:tr>
      <w:tr w:rsidR="002B4F0D" w:rsidRPr="00D24505"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hideMark/>
          </w:tcPr>
          <w:p w:rsidR="00095222" w:rsidRPr="0068359C" w:rsidRDefault="00095222" w:rsidP="00095222">
            <w:pPr>
              <w:rPr>
                <w:rFonts w:ascii="Arial" w:hAnsi="Arial" w:cs="Arial"/>
                <w:color w:val="000000"/>
                <w:sz w:val="18"/>
                <w:szCs w:val="18"/>
                <w:lang w:val="es-ES"/>
              </w:rPr>
            </w:pPr>
            <w:r w:rsidRPr="0068359C">
              <w:rPr>
                <w:rFonts w:ascii="Arial" w:hAnsi="Arial" w:cs="Arial"/>
                <w:color w:val="000000"/>
                <w:sz w:val="18"/>
                <w:szCs w:val="18"/>
                <w:lang w:val="es-ES"/>
              </w:rPr>
              <w:t>Diseminación de Resultados de Línea Base</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FFFFFF" w:themeFill="background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29"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8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68"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r>
      <w:tr w:rsidR="002B4F0D" w:rsidRPr="00D24505" w:rsidTr="002B4F0D">
        <w:trPr>
          <w:trHeight w:val="179"/>
        </w:trPr>
        <w:tc>
          <w:tcPr>
            <w:tcW w:w="4872" w:type="dxa"/>
            <w:tcBorders>
              <w:top w:val="nil"/>
              <w:left w:val="single" w:sz="4" w:space="0" w:color="auto"/>
              <w:bottom w:val="single" w:sz="4" w:space="0" w:color="auto"/>
              <w:right w:val="single" w:sz="4" w:space="0" w:color="auto"/>
            </w:tcBorders>
            <w:shd w:val="clear" w:color="auto" w:fill="auto"/>
            <w:vAlign w:val="bottom"/>
            <w:hideMark/>
          </w:tcPr>
          <w:p w:rsidR="00095222" w:rsidRPr="0068359C" w:rsidRDefault="00095222" w:rsidP="00095222">
            <w:pPr>
              <w:rPr>
                <w:rFonts w:ascii="Arial" w:hAnsi="Arial" w:cs="Arial"/>
                <w:color w:val="000000"/>
                <w:sz w:val="18"/>
                <w:szCs w:val="18"/>
                <w:lang w:val="es-ES"/>
              </w:rPr>
            </w:pPr>
            <w:r w:rsidRPr="0068359C">
              <w:rPr>
                <w:rFonts w:ascii="Arial" w:hAnsi="Arial" w:cs="Arial"/>
                <w:color w:val="000000"/>
                <w:sz w:val="18"/>
                <w:szCs w:val="18"/>
                <w:lang w:val="es-ES"/>
              </w:rPr>
              <w:t>Fortalecimiento y rediseño de los Estándares de Calidad</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29"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8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68"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r>
      <w:tr w:rsidR="002B4F0D" w:rsidRPr="00D24505"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hideMark/>
          </w:tcPr>
          <w:p w:rsidR="00095222" w:rsidRPr="0068359C" w:rsidRDefault="00095222" w:rsidP="00095222">
            <w:pPr>
              <w:rPr>
                <w:rFonts w:ascii="Arial" w:hAnsi="Arial" w:cs="Arial"/>
                <w:color w:val="000000"/>
                <w:sz w:val="18"/>
                <w:szCs w:val="18"/>
                <w:lang w:val="es-ES"/>
              </w:rPr>
            </w:pPr>
            <w:r w:rsidRPr="0068359C">
              <w:rPr>
                <w:rFonts w:ascii="Arial" w:hAnsi="Arial" w:cs="Arial"/>
                <w:color w:val="000000"/>
                <w:sz w:val="18"/>
                <w:szCs w:val="18"/>
                <w:lang w:val="es-ES"/>
              </w:rPr>
              <w:t>Contratación Firma Encuestadora- Encuesta Final</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29"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8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68"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r>
      <w:tr w:rsidR="002B4F0D" w:rsidRPr="00D24505"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hideMark/>
          </w:tcPr>
          <w:p w:rsidR="00095222" w:rsidRPr="00095222" w:rsidRDefault="00095222" w:rsidP="00095222">
            <w:pPr>
              <w:rPr>
                <w:rFonts w:ascii="Arial" w:hAnsi="Arial" w:cs="Arial"/>
                <w:color w:val="000000"/>
                <w:sz w:val="18"/>
                <w:szCs w:val="18"/>
                <w:lang w:val="es-ES_tradnl"/>
              </w:rPr>
            </w:pPr>
            <w:r w:rsidRPr="00095222">
              <w:rPr>
                <w:rFonts w:ascii="Arial" w:hAnsi="Arial" w:cs="Arial"/>
                <w:color w:val="000000"/>
                <w:sz w:val="18"/>
                <w:szCs w:val="18"/>
                <w:lang w:val="es-ES_tradnl"/>
              </w:rPr>
              <w:t>Encuesta Final de los COIF</w:t>
            </w:r>
          </w:p>
        </w:tc>
        <w:tc>
          <w:tcPr>
            <w:tcW w:w="508" w:type="dxa"/>
            <w:tcBorders>
              <w:top w:val="nil"/>
              <w:left w:val="nil"/>
              <w:bottom w:val="single" w:sz="4" w:space="0" w:color="auto"/>
              <w:right w:val="single" w:sz="4" w:space="0" w:color="auto"/>
            </w:tcBorders>
            <w:shd w:val="clear" w:color="auto" w:fill="auto"/>
            <w:noWrap/>
            <w:vAlign w:val="bottom"/>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429"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397" w:type="dxa"/>
            <w:tcBorders>
              <w:top w:val="nil"/>
              <w:left w:val="nil"/>
              <w:bottom w:val="single" w:sz="4" w:space="0" w:color="auto"/>
              <w:right w:val="single" w:sz="4" w:space="0" w:color="auto"/>
            </w:tcBorders>
            <w:shd w:val="clear" w:color="auto" w:fill="000000" w:themeFill="text1"/>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487"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c>
          <w:tcPr>
            <w:tcW w:w="468" w:type="dxa"/>
            <w:tcBorders>
              <w:top w:val="nil"/>
              <w:left w:val="nil"/>
              <w:bottom w:val="single" w:sz="4" w:space="0" w:color="auto"/>
              <w:right w:val="single" w:sz="4" w:space="0" w:color="auto"/>
            </w:tcBorders>
            <w:shd w:val="clear" w:color="auto" w:fill="auto"/>
            <w:noWrap/>
            <w:vAlign w:val="bottom"/>
            <w:hideMark/>
          </w:tcPr>
          <w:p w:rsidR="00095222" w:rsidRPr="00095222" w:rsidRDefault="00095222" w:rsidP="00095222">
            <w:pPr>
              <w:rPr>
                <w:rFonts w:ascii="Arial" w:hAnsi="Arial" w:cs="Arial"/>
                <w:color w:val="000000"/>
                <w:sz w:val="22"/>
                <w:szCs w:val="22"/>
                <w:lang w:val="es-ES_tradnl"/>
              </w:rPr>
            </w:pPr>
            <w:r w:rsidRPr="00095222">
              <w:rPr>
                <w:rFonts w:ascii="Arial" w:hAnsi="Arial" w:cs="Arial"/>
                <w:color w:val="000000"/>
                <w:sz w:val="22"/>
                <w:szCs w:val="22"/>
                <w:lang w:val="es-ES_tradnl"/>
              </w:rPr>
              <w:t> </w:t>
            </w:r>
          </w:p>
        </w:tc>
      </w:tr>
      <w:tr w:rsidR="002B4F0D" w:rsidRPr="00F962DA"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tcPr>
          <w:p w:rsidR="00095222" w:rsidRPr="0068359C" w:rsidRDefault="00095222" w:rsidP="00095222">
            <w:pPr>
              <w:rPr>
                <w:rFonts w:ascii="Arial" w:hAnsi="Arial" w:cs="Arial"/>
                <w:color w:val="000000"/>
                <w:sz w:val="18"/>
                <w:szCs w:val="18"/>
                <w:lang w:val="pt-BR"/>
              </w:rPr>
            </w:pPr>
            <w:r>
              <w:rPr>
                <w:rFonts w:ascii="Arial" w:hAnsi="Arial" w:cs="Arial"/>
                <w:color w:val="000000"/>
                <w:sz w:val="18"/>
                <w:szCs w:val="18"/>
                <w:lang w:val="pt-BR"/>
              </w:rPr>
              <w:t>Encuesta Final en hogares</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45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540"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429"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39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48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397"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c>
          <w:tcPr>
            <w:tcW w:w="450" w:type="dxa"/>
            <w:tcBorders>
              <w:top w:val="nil"/>
              <w:left w:val="nil"/>
              <w:bottom w:val="single" w:sz="4" w:space="0" w:color="auto"/>
              <w:right w:val="single" w:sz="4" w:space="0" w:color="auto"/>
            </w:tcBorders>
            <w:shd w:val="clear" w:color="auto" w:fill="000000" w:themeFill="text1"/>
            <w:noWrap/>
            <w:vAlign w:val="bottom"/>
          </w:tcPr>
          <w:p w:rsidR="00095222" w:rsidRPr="0068359C" w:rsidRDefault="00095222" w:rsidP="00095222">
            <w:pPr>
              <w:rPr>
                <w:rFonts w:ascii="Arial" w:hAnsi="Arial" w:cs="Arial"/>
                <w:color w:val="000000"/>
                <w:sz w:val="22"/>
                <w:szCs w:val="22"/>
                <w:lang w:val="pt-BR"/>
              </w:rPr>
            </w:pPr>
          </w:p>
        </w:tc>
        <w:tc>
          <w:tcPr>
            <w:tcW w:w="46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p>
        </w:tc>
      </w:tr>
      <w:tr w:rsidR="002B4F0D" w:rsidRPr="00D24505"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tcPr>
          <w:p w:rsidR="00095222" w:rsidRPr="00095222" w:rsidRDefault="00095222" w:rsidP="00095222">
            <w:pPr>
              <w:rPr>
                <w:rFonts w:ascii="Arial" w:hAnsi="Arial" w:cs="Arial"/>
                <w:color w:val="000000"/>
                <w:sz w:val="18"/>
                <w:szCs w:val="18"/>
                <w:lang w:val="es-ES_tradnl"/>
              </w:rPr>
            </w:pPr>
            <w:r w:rsidRPr="00095222">
              <w:rPr>
                <w:rFonts w:ascii="Arial" w:hAnsi="Arial" w:cs="Arial"/>
                <w:color w:val="000000"/>
                <w:sz w:val="18"/>
                <w:szCs w:val="18"/>
                <w:lang w:val="es-ES_tradnl"/>
              </w:rPr>
              <w:t>Implementación de Estándares de Calidad- Grupo Control (46 a 87 COIF en T4 2018)</w:t>
            </w:r>
          </w:p>
        </w:tc>
        <w:tc>
          <w:tcPr>
            <w:tcW w:w="508" w:type="dxa"/>
            <w:tcBorders>
              <w:top w:val="nil"/>
              <w:left w:val="nil"/>
              <w:bottom w:val="single" w:sz="4" w:space="0" w:color="auto"/>
              <w:right w:val="single" w:sz="4" w:space="0" w:color="auto"/>
            </w:tcBorders>
            <w:shd w:val="clear" w:color="auto" w:fill="auto"/>
            <w:noWrap/>
            <w:vAlign w:val="bottom"/>
          </w:tcPr>
          <w:p w:rsidR="00095222" w:rsidRPr="00095222" w:rsidRDefault="00095222" w:rsidP="00095222">
            <w:pPr>
              <w:rPr>
                <w:rFonts w:ascii="Arial" w:hAnsi="Arial" w:cs="Arial"/>
                <w:color w:val="000000"/>
                <w:sz w:val="22"/>
                <w:szCs w:val="22"/>
                <w:lang w:val="es-ES_tradnl"/>
              </w:rPr>
            </w:pPr>
          </w:p>
        </w:tc>
        <w:tc>
          <w:tcPr>
            <w:tcW w:w="540" w:type="dxa"/>
            <w:tcBorders>
              <w:top w:val="nil"/>
              <w:left w:val="nil"/>
              <w:bottom w:val="single" w:sz="4" w:space="0" w:color="auto"/>
              <w:right w:val="single" w:sz="4" w:space="0" w:color="auto"/>
            </w:tcBorders>
            <w:shd w:val="clear" w:color="auto" w:fill="auto"/>
            <w:noWrap/>
            <w:vAlign w:val="bottom"/>
          </w:tcPr>
          <w:p w:rsidR="00095222" w:rsidRPr="00095222" w:rsidRDefault="00095222" w:rsidP="00095222">
            <w:pPr>
              <w:rPr>
                <w:rFonts w:ascii="Arial" w:hAnsi="Arial" w:cs="Arial"/>
                <w:color w:val="000000"/>
                <w:sz w:val="22"/>
                <w:szCs w:val="22"/>
                <w:lang w:val="es-ES_tradnl"/>
              </w:rPr>
            </w:pPr>
          </w:p>
        </w:tc>
        <w:tc>
          <w:tcPr>
            <w:tcW w:w="450" w:type="dxa"/>
            <w:tcBorders>
              <w:top w:val="nil"/>
              <w:left w:val="nil"/>
              <w:bottom w:val="single" w:sz="4" w:space="0" w:color="auto"/>
              <w:right w:val="single" w:sz="4" w:space="0" w:color="auto"/>
            </w:tcBorders>
            <w:shd w:val="clear" w:color="auto" w:fill="auto"/>
            <w:noWrap/>
            <w:vAlign w:val="bottom"/>
          </w:tcPr>
          <w:p w:rsidR="00095222" w:rsidRPr="00095222" w:rsidRDefault="00095222" w:rsidP="00095222">
            <w:pPr>
              <w:rPr>
                <w:rFonts w:ascii="Arial" w:hAnsi="Arial" w:cs="Arial"/>
                <w:color w:val="000000"/>
                <w:sz w:val="22"/>
                <w:szCs w:val="22"/>
                <w:lang w:val="es-ES_tradnl"/>
              </w:rPr>
            </w:pPr>
          </w:p>
        </w:tc>
        <w:tc>
          <w:tcPr>
            <w:tcW w:w="540" w:type="dxa"/>
            <w:tcBorders>
              <w:top w:val="nil"/>
              <w:left w:val="nil"/>
              <w:bottom w:val="single" w:sz="4" w:space="0" w:color="auto"/>
              <w:right w:val="single" w:sz="4" w:space="0" w:color="auto"/>
            </w:tcBorders>
            <w:shd w:val="clear" w:color="auto" w:fill="auto"/>
            <w:noWrap/>
            <w:vAlign w:val="bottom"/>
          </w:tcPr>
          <w:p w:rsidR="00095222" w:rsidRPr="00095222" w:rsidRDefault="00095222" w:rsidP="00095222">
            <w:pPr>
              <w:rPr>
                <w:rFonts w:ascii="Arial" w:hAnsi="Arial" w:cs="Arial"/>
                <w:color w:val="000000"/>
                <w:sz w:val="22"/>
                <w:szCs w:val="22"/>
                <w:lang w:val="es-ES_tradnl"/>
              </w:rPr>
            </w:pPr>
          </w:p>
        </w:tc>
        <w:tc>
          <w:tcPr>
            <w:tcW w:w="450" w:type="dxa"/>
            <w:tcBorders>
              <w:top w:val="nil"/>
              <w:left w:val="nil"/>
              <w:bottom w:val="single" w:sz="4" w:space="0" w:color="auto"/>
              <w:right w:val="single" w:sz="4" w:space="0" w:color="auto"/>
            </w:tcBorders>
            <w:shd w:val="clear" w:color="auto" w:fill="auto"/>
            <w:noWrap/>
            <w:vAlign w:val="bottom"/>
          </w:tcPr>
          <w:p w:rsidR="00095222" w:rsidRPr="00095222" w:rsidRDefault="00095222" w:rsidP="00095222">
            <w:pPr>
              <w:rPr>
                <w:rFonts w:ascii="Arial" w:hAnsi="Arial" w:cs="Arial"/>
                <w:color w:val="000000"/>
                <w:sz w:val="22"/>
                <w:szCs w:val="22"/>
                <w:lang w:val="es-ES_tradnl"/>
              </w:rPr>
            </w:pPr>
          </w:p>
        </w:tc>
        <w:tc>
          <w:tcPr>
            <w:tcW w:w="540" w:type="dxa"/>
            <w:tcBorders>
              <w:top w:val="nil"/>
              <w:left w:val="nil"/>
              <w:bottom w:val="single" w:sz="4" w:space="0" w:color="auto"/>
              <w:right w:val="single" w:sz="4" w:space="0" w:color="auto"/>
            </w:tcBorders>
            <w:shd w:val="clear" w:color="auto" w:fill="auto"/>
            <w:noWrap/>
            <w:vAlign w:val="bottom"/>
          </w:tcPr>
          <w:p w:rsidR="00095222" w:rsidRPr="00095222" w:rsidRDefault="00095222" w:rsidP="00095222">
            <w:pPr>
              <w:rPr>
                <w:rFonts w:ascii="Arial" w:hAnsi="Arial" w:cs="Arial"/>
                <w:color w:val="000000"/>
                <w:sz w:val="22"/>
                <w:szCs w:val="22"/>
                <w:lang w:val="es-ES_tradnl"/>
              </w:rPr>
            </w:pPr>
          </w:p>
        </w:tc>
        <w:tc>
          <w:tcPr>
            <w:tcW w:w="540" w:type="dxa"/>
            <w:tcBorders>
              <w:top w:val="nil"/>
              <w:left w:val="nil"/>
              <w:bottom w:val="single" w:sz="4" w:space="0" w:color="auto"/>
              <w:right w:val="single" w:sz="4" w:space="0" w:color="auto"/>
            </w:tcBorders>
            <w:shd w:val="clear" w:color="auto" w:fill="auto"/>
            <w:noWrap/>
            <w:vAlign w:val="bottom"/>
          </w:tcPr>
          <w:p w:rsidR="00095222" w:rsidRPr="00095222" w:rsidRDefault="00095222" w:rsidP="00095222">
            <w:pPr>
              <w:rPr>
                <w:rFonts w:ascii="Arial" w:hAnsi="Arial" w:cs="Arial"/>
                <w:color w:val="000000"/>
                <w:sz w:val="22"/>
                <w:szCs w:val="22"/>
                <w:lang w:val="es-ES_tradnl"/>
              </w:rPr>
            </w:pPr>
          </w:p>
        </w:tc>
        <w:tc>
          <w:tcPr>
            <w:tcW w:w="540" w:type="dxa"/>
            <w:tcBorders>
              <w:top w:val="nil"/>
              <w:left w:val="nil"/>
              <w:bottom w:val="single" w:sz="4" w:space="0" w:color="auto"/>
              <w:right w:val="single" w:sz="4" w:space="0" w:color="auto"/>
            </w:tcBorders>
            <w:shd w:val="clear" w:color="auto" w:fill="auto"/>
            <w:noWrap/>
            <w:vAlign w:val="bottom"/>
          </w:tcPr>
          <w:p w:rsidR="00095222" w:rsidRPr="00095222" w:rsidRDefault="00095222" w:rsidP="00095222">
            <w:pPr>
              <w:rPr>
                <w:rFonts w:ascii="Arial" w:hAnsi="Arial" w:cs="Arial"/>
                <w:color w:val="000000"/>
                <w:sz w:val="22"/>
                <w:szCs w:val="22"/>
                <w:lang w:val="es-ES_tradnl"/>
              </w:rPr>
            </w:pPr>
          </w:p>
        </w:tc>
        <w:tc>
          <w:tcPr>
            <w:tcW w:w="540" w:type="dxa"/>
            <w:tcBorders>
              <w:top w:val="nil"/>
              <w:left w:val="nil"/>
              <w:bottom w:val="single" w:sz="4" w:space="0" w:color="auto"/>
              <w:right w:val="single" w:sz="4" w:space="0" w:color="auto"/>
            </w:tcBorders>
            <w:shd w:val="clear" w:color="auto" w:fill="auto"/>
            <w:noWrap/>
            <w:vAlign w:val="bottom"/>
          </w:tcPr>
          <w:p w:rsidR="00095222" w:rsidRPr="00095222" w:rsidRDefault="00095222" w:rsidP="00095222">
            <w:pPr>
              <w:rPr>
                <w:rFonts w:ascii="Arial" w:hAnsi="Arial" w:cs="Arial"/>
                <w:color w:val="000000"/>
                <w:sz w:val="22"/>
                <w:szCs w:val="22"/>
                <w:lang w:val="es-ES_tradnl"/>
              </w:rPr>
            </w:pPr>
          </w:p>
        </w:tc>
        <w:tc>
          <w:tcPr>
            <w:tcW w:w="540" w:type="dxa"/>
            <w:tcBorders>
              <w:top w:val="nil"/>
              <w:left w:val="nil"/>
              <w:bottom w:val="single" w:sz="4" w:space="0" w:color="auto"/>
              <w:right w:val="single" w:sz="4" w:space="0" w:color="auto"/>
            </w:tcBorders>
            <w:shd w:val="clear" w:color="auto" w:fill="auto"/>
            <w:noWrap/>
            <w:vAlign w:val="bottom"/>
          </w:tcPr>
          <w:p w:rsidR="00095222" w:rsidRPr="00095222" w:rsidRDefault="00095222" w:rsidP="00095222">
            <w:pPr>
              <w:rPr>
                <w:rFonts w:ascii="Arial" w:hAnsi="Arial" w:cs="Arial"/>
                <w:color w:val="000000"/>
                <w:sz w:val="22"/>
                <w:szCs w:val="22"/>
                <w:lang w:val="es-ES_tradnl"/>
              </w:rPr>
            </w:pPr>
          </w:p>
        </w:tc>
        <w:tc>
          <w:tcPr>
            <w:tcW w:w="450" w:type="dxa"/>
            <w:tcBorders>
              <w:top w:val="nil"/>
              <w:left w:val="nil"/>
              <w:bottom w:val="single" w:sz="4" w:space="0" w:color="auto"/>
              <w:right w:val="single" w:sz="4" w:space="0" w:color="auto"/>
            </w:tcBorders>
            <w:shd w:val="clear" w:color="auto" w:fill="auto"/>
            <w:noWrap/>
            <w:vAlign w:val="bottom"/>
          </w:tcPr>
          <w:p w:rsidR="00095222" w:rsidRPr="00095222" w:rsidRDefault="00095222" w:rsidP="00095222">
            <w:pPr>
              <w:rPr>
                <w:rFonts w:ascii="Arial" w:hAnsi="Arial" w:cs="Arial"/>
                <w:color w:val="000000"/>
                <w:sz w:val="22"/>
                <w:szCs w:val="22"/>
                <w:lang w:val="es-ES_tradnl"/>
              </w:rPr>
            </w:pPr>
          </w:p>
        </w:tc>
        <w:tc>
          <w:tcPr>
            <w:tcW w:w="540" w:type="dxa"/>
            <w:tcBorders>
              <w:top w:val="nil"/>
              <w:left w:val="nil"/>
              <w:bottom w:val="single" w:sz="4" w:space="0" w:color="auto"/>
              <w:right w:val="single" w:sz="4" w:space="0" w:color="auto"/>
            </w:tcBorders>
            <w:shd w:val="clear" w:color="auto" w:fill="auto"/>
            <w:noWrap/>
            <w:vAlign w:val="bottom"/>
          </w:tcPr>
          <w:p w:rsidR="00095222" w:rsidRPr="00095222" w:rsidRDefault="00095222" w:rsidP="00095222">
            <w:pPr>
              <w:rPr>
                <w:rFonts w:ascii="Arial" w:hAnsi="Arial" w:cs="Arial"/>
                <w:color w:val="000000"/>
                <w:sz w:val="22"/>
                <w:szCs w:val="22"/>
                <w:lang w:val="es-ES_tradnl"/>
              </w:rPr>
            </w:pPr>
          </w:p>
        </w:tc>
        <w:tc>
          <w:tcPr>
            <w:tcW w:w="429" w:type="dxa"/>
            <w:tcBorders>
              <w:top w:val="nil"/>
              <w:left w:val="nil"/>
              <w:bottom w:val="single" w:sz="4" w:space="0" w:color="auto"/>
              <w:right w:val="single" w:sz="4" w:space="0" w:color="auto"/>
            </w:tcBorders>
            <w:shd w:val="clear" w:color="auto" w:fill="auto"/>
            <w:noWrap/>
            <w:vAlign w:val="bottom"/>
          </w:tcPr>
          <w:p w:rsidR="00095222" w:rsidRPr="00095222" w:rsidRDefault="00095222" w:rsidP="00095222">
            <w:pPr>
              <w:rPr>
                <w:rFonts w:ascii="Arial" w:hAnsi="Arial" w:cs="Arial"/>
                <w:color w:val="000000"/>
                <w:sz w:val="22"/>
                <w:szCs w:val="22"/>
                <w:lang w:val="es-ES_tradnl"/>
              </w:rPr>
            </w:pPr>
          </w:p>
        </w:tc>
        <w:tc>
          <w:tcPr>
            <w:tcW w:w="397" w:type="dxa"/>
            <w:tcBorders>
              <w:top w:val="nil"/>
              <w:left w:val="nil"/>
              <w:bottom w:val="single" w:sz="4" w:space="0" w:color="auto"/>
              <w:right w:val="single" w:sz="4" w:space="0" w:color="auto"/>
            </w:tcBorders>
            <w:shd w:val="clear" w:color="auto" w:fill="auto"/>
            <w:noWrap/>
            <w:vAlign w:val="bottom"/>
          </w:tcPr>
          <w:p w:rsidR="00095222" w:rsidRPr="00095222" w:rsidRDefault="00095222" w:rsidP="00095222">
            <w:pPr>
              <w:rPr>
                <w:rFonts w:ascii="Arial" w:hAnsi="Arial" w:cs="Arial"/>
                <w:color w:val="000000"/>
                <w:sz w:val="22"/>
                <w:szCs w:val="22"/>
                <w:lang w:val="es-ES_tradnl"/>
              </w:rPr>
            </w:pPr>
          </w:p>
        </w:tc>
        <w:tc>
          <w:tcPr>
            <w:tcW w:w="487" w:type="dxa"/>
            <w:tcBorders>
              <w:top w:val="nil"/>
              <w:left w:val="nil"/>
              <w:bottom w:val="single" w:sz="4" w:space="0" w:color="auto"/>
              <w:right w:val="single" w:sz="4" w:space="0" w:color="auto"/>
            </w:tcBorders>
            <w:shd w:val="clear" w:color="auto" w:fill="808080" w:themeFill="background1" w:themeFillShade="80"/>
            <w:noWrap/>
            <w:vAlign w:val="bottom"/>
          </w:tcPr>
          <w:p w:rsidR="00095222" w:rsidRPr="00095222" w:rsidRDefault="00095222" w:rsidP="00095222">
            <w:pPr>
              <w:rPr>
                <w:rFonts w:ascii="Arial" w:hAnsi="Arial" w:cs="Arial"/>
                <w:color w:val="000000"/>
                <w:sz w:val="22"/>
                <w:szCs w:val="22"/>
                <w:lang w:val="es-ES_tradnl"/>
              </w:rPr>
            </w:pPr>
          </w:p>
        </w:tc>
        <w:tc>
          <w:tcPr>
            <w:tcW w:w="397" w:type="dxa"/>
            <w:tcBorders>
              <w:top w:val="nil"/>
              <w:left w:val="nil"/>
              <w:bottom w:val="single" w:sz="4" w:space="0" w:color="auto"/>
              <w:right w:val="single" w:sz="4" w:space="0" w:color="auto"/>
            </w:tcBorders>
            <w:shd w:val="clear" w:color="auto" w:fill="808080" w:themeFill="background1" w:themeFillShade="80"/>
            <w:noWrap/>
            <w:vAlign w:val="bottom"/>
          </w:tcPr>
          <w:p w:rsidR="00095222" w:rsidRPr="00095222" w:rsidRDefault="00095222" w:rsidP="00095222">
            <w:pPr>
              <w:rPr>
                <w:rFonts w:ascii="Arial" w:hAnsi="Arial" w:cs="Arial"/>
                <w:color w:val="000000"/>
                <w:sz w:val="22"/>
                <w:szCs w:val="22"/>
                <w:lang w:val="es-ES_tradnl"/>
              </w:rPr>
            </w:pPr>
          </w:p>
        </w:tc>
        <w:tc>
          <w:tcPr>
            <w:tcW w:w="450" w:type="dxa"/>
            <w:tcBorders>
              <w:top w:val="nil"/>
              <w:left w:val="nil"/>
              <w:bottom w:val="single" w:sz="4" w:space="0" w:color="auto"/>
              <w:right w:val="single" w:sz="4" w:space="0" w:color="auto"/>
            </w:tcBorders>
            <w:shd w:val="clear" w:color="auto" w:fill="000000" w:themeFill="text1"/>
            <w:noWrap/>
            <w:vAlign w:val="bottom"/>
          </w:tcPr>
          <w:p w:rsidR="00095222" w:rsidRPr="00095222" w:rsidRDefault="00095222" w:rsidP="00095222">
            <w:pPr>
              <w:rPr>
                <w:rFonts w:ascii="Arial" w:hAnsi="Arial" w:cs="Arial"/>
                <w:color w:val="000000"/>
                <w:sz w:val="22"/>
                <w:szCs w:val="22"/>
                <w:lang w:val="es-ES_tradnl"/>
              </w:rPr>
            </w:pPr>
          </w:p>
        </w:tc>
        <w:tc>
          <w:tcPr>
            <w:tcW w:w="468" w:type="dxa"/>
            <w:tcBorders>
              <w:top w:val="nil"/>
              <w:left w:val="nil"/>
              <w:bottom w:val="single" w:sz="4" w:space="0" w:color="auto"/>
              <w:right w:val="single" w:sz="4" w:space="0" w:color="auto"/>
            </w:tcBorders>
            <w:shd w:val="clear" w:color="auto" w:fill="000000" w:themeFill="text1"/>
            <w:noWrap/>
            <w:vAlign w:val="bottom"/>
          </w:tcPr>
          <w:p w:rsidR="00095222" w:rsidRPr="00095222" w:rsidRDefault="00095222" w:rsidP="00095222">
            <w:pPr>
              <w:rPr>
                <w:rFonts w:ascii="Arial" w:hAnsi="Arial" w:cs="Arial"/>
                <w:color w:val="000000"/>
                <w:sz w:val="22"/>
                <w:szCs w:val="22"/>
                <w:lang w:val="es-ES_tradnl"/>
              </w:rPr>
            </w:pPr>
          </w:p>
        </w:tc>
      </w:tr>
      <w:tr w:rsidR="002B4F0D" w:rsidRPr="00D24505"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hideMark/>
          </w:tcPr>
          <w:p w:rsidR="00095222" w:rsidRPr="0068359C" w:rsidRDefault="00095222" w:rsidP="00095222">
            <w:pPr>
              <w:rPr>
                <w:rFonts w:ascii="Arial" w:hAnsi="Arial" w:cs="Arial"/>
                <w:color w:val="000000"/>
                <w:sz w:val="18"/>
                <w:szCs w:val="18"/>
                <w:lang w:val="pt-BR"/>
              </w:rPr>
            </w:pPr>
            <w:r w:rsidRPr="0068359C">
              <w:rPr>
                <w:rFonts w:ascii="Arial" w:hAnsi="Arial" w:cs="Arial"/>
                <w:color w:val="000000"/>
                <w:sz w:val="18"/>
                <w:szCs w:val="18"/>
                <w:lang w:val="pt-BR"/>
              </w:rPr>
              <w:t>Análisis de Impacto e Informe Final</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540"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429"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48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c>
          <w:tcPr>
            <w:tcW w:w="468"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pt-BR"/>
              </w:rPr>
            </w:pPr>
            <w:r w:rsidRPr="0068359C">
              <w:rPr>
                <w:rFonts w:ascii="Arial" w:hAnsi="Arial" w:cs="Arial"/>
                <w:color w:val="000000"/>
                <w:sz w:val="22"/>
                <w:szCs w:val="22"/>
                <w:lang w:val="pt-BR"/>
              </w:rPr>
              <w:t> </w:t>
            </w:r>
          </w:p>
        </w:tc>
      </w:tr>
      <w:tr w:rsidR="002B4F0D" w:rsidRPr="00D24505" w:rsidTr="002B4F0D">
        <w:trPr>
          <w:trHeight w:val="300"/>
        </w:trPr>
        <w:tc>
          <w:tcPr>
            <w:tcW w:w="4872" w:type="dxa"/>
            <w:tcBorders>
              <w:top w:val="nil"/>
              <w:left w:val="single" w:sz="4" w:space="0" w:color="auto"/>
              <w:bottom w:val="single" w:sz="4" w:space="0" w:color="auto"/>
              <w:right w:val="single" w:sz="4" w:space="0" w:color="auto"/>
            </w:tcBorders>
            <w:shd w:val="clear" w:color="auto" w:fill="auto"/>
            <w:vAlign w:val="bottom"/>
            <w:hideMark/>
          </w:tcPr>
          <w:p w:rsidR="00095222" w:rsidRPr="0068359C" w:rsidRDefault="00095222" w:rsidP="00095222">
            <w:pPr>
              <w:rPr>
                <w:rFonts w:ascii="Arial" w:hAnsi="Arial" w:cs="Arial"/>
                <w:color w:val="000000"/>
                <w:sz w:val="18"/>
                <w:szCs w:val="18"/>
                <w:lang w:val="es-ES"/>
              </w:rPr>
            </w:pPr>
            <w:r w:rsidRPr="0068359C">
              <w:rPr>
                <w:rFonts w:ascii="Arial" w:hAnsi="Arial" w:cs="Arial"/>
                <w:color w:val="000000"/>
                <w:sz w:val="18"/>
                <w:szCs w:val="18"/>
                <w:lang w:val="es-ES"/>
              </w:rPr>
              <w:t>Diseminación de Resultados Finales de Impacto</w:t>
            </w:r>
          </w:p>
        </w:tc>
        <w:tc>
          <w:tcPr>
            <w:tcW w:w="508" w:type="dxa"/>
            <w:tcBorders>
              <w:top w:val="nil"/>
              <w:left w:val="nil"/>
              <w:bottom w:val="single" w:sz="4" w:space="0" w:color="auto"/>
              <w:right w:val="single" w:sz="4" w:space="0" w:color="auto"/>
            </w:tcBorders>
            <w:shd w:val="clear" w:color="auto" w:fill="auto"/>
            <w:noWrap/>
            <w:vAlign w:val="bottom"/>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54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29"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87" w:type="dxa"/>
            <w:tcBorders>
              <w:top w:val="nil"/>
              <w:left w:val="nil"/>
              <w:bottom w:val="single" w:sz="4" w:space="0" w:color="auto"/>
              <w:right w:val="single" w:sz="4" w:space="0" w:color="auto"/>
            </w:tcBorders>
            <w:shd w:val="clear" w:color="auto" w:fill="000000" w:themeFill="text1"/>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397"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50"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c>
          <w:tcPr>
            <w:tcW w:w="468" w:type="dxa"/>
            <w:tcBorders>
              <w:top w:val="nil"/>
              <w:left w:val="nil"/>
              <w:bottom w:val="single" w:sz="4" w:space="0" w:color="auto"/>
              <w:right w:val="single" w:sz="4" w:space="0" w:color="auto"/>
            </w:tcBorders>
            <w:shd w:val="clear" w:color="auto" w:fill="auto"/>
            <w:noWrap/>
            <w:vAlign w:val="bottom"/>
            <w:hideMark/>
          </w:tcPr>
          <w:p w:rsidR="00095222" w:rsidRPr="0068359C" w:rsidRDefault="00095222" w:rsidP="00095222">
            <w:pPr>
              <w:rPr>
                <w:rFonts w:ascii="Arial" w:hAnsi="Arial" w:cs="Arial"/>
                <w:color w:val="000000"/>
                <w:sz w:val="22"/>
                <w:szCs w:val="22"/>
                <w:lang w:val="es-ES"/>
              </w:rPr>
            </w:pPr>
            <w:r w:rsidRPr="0068359C">
              <w:rPr>
                <w:rFonts w:ascii="Arial" w:hAnsi="Arial" w:cs="Arial"/>
                <w:color w:val="000000"/>
                <w:sz w:val="22"/>
                <w:szCs w:val="22"/>
                <w:lang w:val="es-ES"/>
              </w:rPr>
              <w:t> </w:t>
            </w:r>
          </w:p>
        </w:tc>
      </w:tr>
    </w:tbl>
    <w:p w:rsidR="00095222" w:rsidRDefault="00095222" w:rsidP="002D0E7B">
      <w:pPr>
        <w:jc w:val="center"/>
        <w:rPr>
          <w:rFonts w:ascii="Arial" w:hAnsi="Arial" w:cs="Arial"/>
          <w:b/>
          <w:smallCaps/>
          <w:sz w:val="22"/>
          <w:lang w:val="es-ES"/>
        </w:rPr>
      </w:pPr>
    </w:p>
    <w:p w:rsidR="00095222" w:rsidRDefault="00095222" w:rsidP="002D0E7B">
      <w:pPr>
        <w:jc w:val="center"/>
        <w:rPr>
          <w:rFonts w:ascii="Arial" w:hAnsi="Arial" w:cs="Arial"/>
          <w:b/>
          <w:smallCaps/>
          <w:sz w:val="22"/>
          <w:lang w:val="es-ES"/>
        </w:rPr>
      </w:pPr>
    </w:p>
    <w:p w:rsidR="00095222" w:rsidRDefault="00095222" w:rsidP="002D0E7B">
      <w:pPr>
        <w:jc w:val="center"/>
        <w:rPr>
          <w:rFonts w:ascii="Arial" w:hAnsi="Arial" w:cs="Arial"/>
          <w:b/>
          <w:smallCaps/>
          <w:sz w:val="22"/>
          <w:lang w:val="es-ES"/>
        </w:rPr>
      </w:pPr>
    </w:p>
    <w:p w:rsidR="00095222" w:rsidRDefault="00095222" w:rsidP="002D0E7B">
      <w:pPr>
        <w:jc w:val="center"/>
        <w:rPr>
          <w:rFonts w:ascii="Arial" w:hAnsi="Arial" w:cs="Arial"/>
          <w:b/>
          <w:smallCaps/>
          <w:sz w:val="22"/>
          <w:lang w:val="es-ES"/>
        </w:rPr>
      </w:pPr>
    </w:p>
    <w:p w:rsidR="004072D9" w:rsidRDefault="004072D9">
      <w:pPr>
        <w:rPr>
          <w:rFonts w:ascii="Arial" w:hAnsi="Arial" w:cs="Arial"/>
          <w:b/>
          <w:smallCaps/>
          <w:sz w:val="22"/>
          <w:lang w:val="es-ES"/>
        </w:rPr>
      </w:pPr>
      <w:r>
        <w:rPr>
          <w:rFonts w:ascii="Arial" w:hAnsi="Arial" w:cs="Arial"/>
          <w:b/>
          <w:smallCaps/>
          <w:sz w:val="22"/>
          <w:lang w:val="es-ES"/>
        </w:rPr>
        <w:br w:type="page"/>
      </w:r>
    </w:p>
    <w:p w:rsidR="001021FB" w:rsidRPr="009F0461" w:rsidRDefault="001021FB" w:rsidP="002D0E7B">
      <w:pPr>
        <w:jc w:val="center"/>
        <w:rPr>
          <w:rFonts w:ascii="Arial" w:hAnsi="Arial" w:cs="Arial"/>
          <w:b/>
          <w:smallCaps/>
          <w:sz w:val="22"/>
          <w:lang w:val="es-ES"/>
        </w:rPr>
      </w:pPr>
      <w:r w:rsidRPr="009F0461">
        <w:rPr>
          <w:rFonts w:ascii="Arial" w:hAnsi="Arial" w:cs="Arial"/>
          <w:b/>
          <w:smallCaps/>
          <w:sz w:val="22"/>
          <w:lang w:val="es-ES"/>
        </w:rPr>
        <w:lastRenderedPageBreak/>
        <w:t>Matriz de Resultados</w:t>
      </w:r>
    </w:p>
    <w:p w:rsidR="001021FB" w:rsidRPr="009F0461" w:rsidRDefault="001021FB" w:rsidP="002D0E7B">
      <w:pPr>
        <w:jc w:val="center"/>
        <w:rPr>
          <w:rFonts w:ascii="Arial" w:hAnsi="Arial" w:cs="Arial"/>
          <w:b/>
          <w:caps/>
          <w:sz w:val="22"/>
          <w:lang w:val="es-ES"/>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2240"/>
      </w:tblGrid>
      <w:tr w:rsidR="001021FB" w:rsidRPr="00D24505" w:rsidTr="00413B35">
        <w:trPr>
          <w:trHeight w:val="728"/>
        </w:trPr>
        <w:tc>
          <w:tcPr>
            <w:tcW w:w="1548" w:type="dxa"/>
            <w:vAlign w:val="center"/>
          </w:tcPr>
          <w:p w:rsidR="001021FB" w:rsidRPr="009F0461" w:rsidRDefault="001021FB" w:rsidP="002D0E7B">
            <w:pPr>
              <w:rPr>
                <w:rFonts w:ascii="Arial" w:hAnsi="Arial" w:cs="Arial"/>
                <w:b/>
                <w:caps/>
                <w:sz w:val="18"/>
                <w:szCs w:val="20"/>
                <w:lang w:val="pt-BR"/>
              </w:rPr>
            </w:pPr>
            <w:r w:rsidRPr="009F0461">
              <w:rPr>
                <w:rFonts w:ascii="Arial" w:hAnsi="Arial" w:cs="Arial"/>
                <w:b/>
                <w:caps/>
                <w:sz w:val="18"/>
                <w:szCs w:val="20"/>
                <w:lang w:val="pt-BR"/>
              </w:rPr>
              <w:t>objetivo general</w:t>
            </w:r>
          </w:p>
        </w:tc>
        <w:tc>
          <w:tcPr>
            <w:tcW w:w="12240" w:type="dxa"/>
            <w:vAlign w:val="center"/>
          </w:tcPr>
          <w:p w:rsidR="001021FB" w:rsidRPr="009F0461" w:rsidRDefault="001021FB" w:rsidP="002D0E7B">
            <w:pPr>
              <w:spacing w:before="120" w:after="120"/>
              <w:jc w:val="both"/>
              <w:rPr>
                <w:rFonts w:ascii="Arial" w:hAnsi="Arial" w:cs="Arial"/>
                <w:b/>
                <w:caps/>
                <w:sz w:val="18"/>
                <w:szCs w:val="20"/>
                <w:lang w:val="es-ES"/>
              </w:rPr>
            </w:pPr>
            <w:r w:rsidRPr="009F0461">
              <w:rPr>
                <w:rFonts w:ascii="Arial" w:hAnsi="Arial" w:cs="Arial"/>
                <w:sz w:val="18"/>
                <w:lang w:val="es-ES_tradnl"/>
              </w:rPr>
              <w:t>El objetivo de la serie programática es mejorar la equidad y eficiencia del gasto en protección social para los pobres, y aumentar su capacidad de promover la acumulación de capital humano.</w:t>
            </w:r>
          </w:p>
        </w:tc>
      </w:tr>
    </w:tbl>
    <w:p w:rsidR="001021FB" w:rsidRPr="009F0461" w:rsidRDefault="001021FB" w:rsidP="002D0E7B">
      <w:pPr>
        <w:jc w:val="center"/>
        <w:rPr>
          <w:rFonts w:ascii="Arial" w:hAnsi="Arial" w:cs="Arial"/>
          <w:sz w:val="18"/>
          <w:szCs w:val="20"/>
          <w:lang w:val="es-ES"/>
        </w:rPr>
      </w:pPr>
    </w:p>
    <w:tbl>
      <w:tblPr>
        <w:tblW w:w="13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1170"/>
        <w:gridCol w:w="990"/>
        <w:gridCol w:w="90"/>
        <w:gridCol w:w="810"/>
        <w:gridCol w:w="6030"/>
      </w:tblGrid>
      <w:tr w:rsidR="001021FB" w:rsidRPr="009F0461" w:rsidTr="003D3E3B">
        <w:trPr>
          <w:trHeight w:val="935"/>
          <w:tblHeader/>
        </w:trPr>
        <w:tc>
          <w:tcPr>
            <w:tcW w:w="4788" w:type="dxa"/>
            <w:tcBorders>
              <w:top w:val="single" w:sz="4" w:space="0" w:color="auto"/>
              <w:left w:val="single" w:sz="4" w:space="0" w:color="auto"/>
              <w:bottom w:val="single" w:sz="4" w:space="0" w:color="auto"/>
              <w:right w:val="single" w:sz="4" w:space="0" w:color="auto"/>
            </w:tcBorders>
            <w:shd w:val="clear" w:color="auto" w:fill="8DB3E2"/>
            <w:vAlign w:val="center"/>
          </w:tcPr>
          <w:p w:rsidR="001021FB" w:rsidRPr="009F0461" w:rsidRDefault="001021FB" w:rsidP="00851A79">
            <w:pPr>
              <w:tabs>
                <w:tab w:val="left" w:pos="2235"/>
              </w:tabs>
              <w:jc w:val="center"/>
              <w:rPr>
                <w:rFonts w:ascii="Arial" w:hAnsi="Arial" w:cs="Arial"/>
                <w:sz w:val="18"/>
                <w:szCs w:val="20"/>
                <w:lang w:val="es-ES"/>
              </w:rPr>
            </w:pPr>
            <w:r w:rsidRPr="009F0461">
              <w:rPr>
                <w:rFonts w:ascii="Arial" w:hAnsi="Arial" w:cs="Arial"/>
                <w:b/>
                <w:sz w:val="18"/>
                <w:szCs w:val="20"/>
                <w:lang w:val="es-ES"/>
              </w:rPr>
              <w:t>Indicadores de impacto</w:t>
            </w:r>
          </w:p>
        </w:tc>
        <w:tc>
          <w:tcPr>
            <w:tcW w:w="1170" w:type="dxa"/>
            <w:tcBorders>
              <w:top w:val="single" w:sz="4" w:space="0" w:color="auto"/>
              <w:left w:val="single" w:sz="4" w:space="0" w:color="auto"/>
              <w:bottom w:val="single" w:sz="4" w:space="0" w:color="auto"/>
              <w:right w:val="single" w:sz="4" w:space="0" w:color="auto"/>
            </w:tcBorders>
            <w:shd w:val="clear" w:color="auto" w:fill="8DB3E2"/>
            <w:vAlign w:val="center"/>
          </w:tcPr>
          <w:p w:rsidR="001021FB" w:rsidRPr="009F0461" w:rsidRDefault="001021FB" w:rsidP="00851A79">
            <w:pPr>
              <w:jc w:val="center"/>
              <w:rPr>
                <w:rFonts w:ascii="Arial" w:hAnsi="Arial" w:cs="Arial"/>
                <w:sz w:val="18"/>
                <w:szCs w:val="20"/>
                <w:lang w:val="es-ES"/>
              </w:rPr>
            </w:pPr>
            <w:r w:rsidRPr="009F0461">
              <w:rPr>
                <w:rFonts w:ascii="Arial" w:hAnsi="Arial" w:cs="Arial"/>
                <w:b/>
                <w:sz w:val="18"/>
                <w:szCs w:val="20"/>
                <w:lang w:val="es-ES"/>
              </w:rPr>
              <w:t>Base (2014)</w:t>
            </w:r>
          </w:p>
        </w:tc>
        <w:tc>
          <w:tcPr>
            <w:tcW w:w="990" w:type="dxa"/>
            <w:tcBorders>
              <w:top w:val="single" w:sz="4" w:space="0" w:color="auto"/>
              <w:left w:val="single" w:sz="4" w:space="0" w:color="auto"/>
              <w:bottom w:val="single" w:sz="4" w:space="0" w:color="auto"/>
              <w:right w:val="single" w:sz="4" w:space="0" w:color="auto"/>
            </w:tcBorders>
            <w:shd w:val="clear" w:color="auto" w:fill="8DB3E2"/>
          </w:tcPr>
          <w:p w:rsidR="001021FB" w:rsidRPr="009F0461" w:rsidRDefault="001021FB" w:rsidP="00851A79">
            <w:pPr>
              <w:jc w:val="center"/>
              <w:rPr>
                <w:rFonts w:ascii="Arial" w:hAnsi="Arial" w:cs="Arial"/>
                <w:sz w:val="18"/>
                <w:szCs w:val="20"/>
                <w:lang w:val="es-ES"/>
              </w:rPr>
            </w:pPr>
            <w:r w:rsidRPr="0049202B">
              <w:rPr>
                <w:rFonts w:ascii="Arial" w:hAnsi="Arial" w:cs="Arial"/>
                <w:b/>
                <w:sz w:val="18"/>
                <w:szCs w:val="20"/>
                <w:lang w:val="es-ES"/>
              </w:rPr>
              <w:t>Resulta-do inter-medio (201</w:t>
            </w:r>
            <w:r>
              <w:rPr>
                <w:rFonts w:ascii="Arial" w:hAnsi="Arial" w:cs="Arial"/>
                <w:b/>
                <w:sz w:val="18"/>
                <w:szCs w:val="20"/>
                <w:lang w:val="es-ES"/>
              </w:rPr>
              <w:t>5</w:t>
            </w:r>
            <w:r w:rsidRPr="0049202B">
              <w:rPr>
                <w:rFonts w:ascii="Arial" w:hAnsi="Arial" w:cs="Arial"/>
                <w:b/>
                <w:sz w:val="18"/>
                <w:szCs w:val="20"/>
                <w:lang w:val="es-ES"/>
              </w:rPr>
              <w:t>)</w:t>
            </w:r>
          </w:p>
        </w:tc>
        <w:tc>
          <w:tcPr>
            <w:tcW w:w="900"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1021FB" w:rsidRPr="009F0461" w:rsidRDefault="001021FB" w:rsidP="00851A79">
            <w:pPr>
              <w:jc w:val="center"/>
              <w:rPr>
                <w:rFonts w:ascii="Arial" w:hAnsi="Arial" w:cs="Arial"/>
                <w:sz w:val="18"/>
                <w:szCs w:val="20"/>
                <w:lang w:val="es-ES"/>
              </w:rPr>
            </w:pPr>
            <w:r w:rsidRPr="009F0461">
              <w:rPr>
                <w:rFonts w:ascii="Arial" w:hAnsi="Arial" w:cs="Arial"/>
                <w:b/>
                <w:sz w:val="18"/>
                <w:szCs w:val="20"/>
                <w:lang w:val="es-ES"/>
              </w:rPr>
              <w:t>Meta final (2019)</w:t>
            </w:r>
          </w:p>
        </w:tc>
        <w:tc>
          <w:tcPr>
            <w:tcW w:w="6030" w:type="dxa"/>
            <w:tcBorders>
              <w:top w:val="single" w:sz="4" w:space="0" w:color="auto"/>
              <w:left w:val="single" w:sz="4" w:space="0" w:color="auto"/>
              <w:bottom w:val="single" w:sz="4" w:space="0" w:color="auto"/>
              <w:right w:val="single" w:sz="4" w:space="0" w:color="auto"/>
            </w:tcBorders>
            <w:shd w:val="clear" w:color="auto" w:fill="8DB3E2"/>
            <w:vAlign w:val="center"/>
          </w:tcPr>
          <w:p w:rsidR="001021FB" w:rsidRPr="009F0461" w:rsidRDefault="001021FB" w:rsidP="00851A79">
            <w:pPr>
              <w:jc w:val="center"/>
              <w:rPr>
                <w:rFonts w:ascii="Arial" w:hAnsi="Arial" w:cs="Arial"/>
                <w:sz w:val="18"/>
                <w:szCs w:val="20"/>
                <w:lang w:val="es-ES"/>
              </w:rPr>
            </w:pPr>
            <w:r w:rsidRPr="009F0461">
              <w:rPr>
                <w:rFonts w:ascii="Arial" w:hAnsi="Arial" w:cs="Arial"/>
                <w:b/>
                <w:sz w:val="18"/>
                <w:szCs w:val="20"/>
                <w:lang w:val="es-ES"/>
              </w:rPr>
              <w:t>Observaciones</w:t>
            </w:r>
          </w:p>
        </w:tc>
      </w:tr>
      <w:tr w:rsidR="001021FB" w:rsidRPr="00D24505" w:rsidTr="003D3E3B">
        <w:trPr>
          <w:trHeight w:val="656"/>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tabs>
                <w:tab w:val="left" w:pos="2235"/>
              </w:tabs>
              <w:rPr>
                <w:rFonts w:ascii="Arial" w:hAnsi="Arial" w:cs="Arial"/>
                <w:sz w:val="18"/>
                <w:szCs w:val="20"/>
                <w:lang w:val="es-ES"/>
              </w:rPr>
            </w:pPr>
            <w:r w:rsidRPr="009F0461">
              <w:rPr>
                <w:rFonts w:ascii="Arial" w:hAnsi="Arial" w:cs="Arial"/>
                <w:sz w:val="18"/>
                <w:szCs w:val="20"/>
                <w:lang w:val="es-ES"/>
              </w:rPr>
              <w:t>Incidencia pobreza extrema</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11%</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Pr>
                <w:rFonts w:ascii="Arial" w:hAnsi="Arial" w:cs="Arial"/>
                <w:sz w:val="18"/>
                <w:szCs w:val="20"/>
                <w:lang w:val="es-ES"/>
              </w:rPr>
              <w:t>10,3%</w:t>
            </w: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6,5%</w:t>
            </w:r>
          </w:p>
        </w:tc>
        <w:tc>
          <w:tcPr>
            <w:tcW w:w="603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Fuente: a calcular con base en datos de la encuesta de propósitos múltiples (marzo) o mercados laborales (agosto) de INEC. Variables de ingreso per-cápita y líneas de pobreza (extrema y general) del MEF.</w:t>
            </w:r>
          </w:p>
        </w:tc>
      </w:tr>
      <w:tr w:rsidR="001021FB" w:rsidRPr="00D24505" w:rsidTr="003D3E3B">
        <w:trPr>
          <w:trHeight w:val="404"/>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tabs>
                <w:tab w:val="left" w:pos="2235"/>
              </w:tabs>
              <w:rPr>
                <w:rFonts w:ascii="Arial" w:hAnsi="Arial" w:cs="Arial"/>
                <w:sz w:val="18"/>
                <w:szCs w:val="20"/>
                <w:lang w:val="es-ES"/>
              </w:rPr>
            </w:pPr>
            <w:r w:rsidRPr="009F0461">
              <w:rPr>
                <w:rFonts w:ascii="Arial" w:hAnsi="Arial" w:cs="Arial"/>
                <w:sz w:val="18"/>
                <w:szCs w:val="20"/>
                <w:lang w:val="es-ES"/>
              </w:rPr>
              <w:t>Incidencia pobreza general</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25,8%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Pr>
                <w:rFonts w:ascii="Arial" w:hAnsi="Arial" w:cs="Arial"/>
                <w:sz w:val="18"/>
                <w:szCs w:val="20"/>
                <w:lang w:val="es-ES"/>
              </w:rPr>
              <w:t>23,0%</w:t>
            </w: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16,7%</w:t>
            </w:r>
          </w:p>
        </w:tc>
        <w:tc>
          <w:tcPr>
            <w:tcW w:w="603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Fuente: a calcular con base en datos de la encuesta de propósitos múltiples (marzo) o mercados laborales (agosto) de INEC. Variables de ingreso per-cápita y líneas de pobreza (extrema y general) del MEF.</w:t>
            </w:r>
          </w:p>
        </w:tc>
      </w:tr>
      <w:tr w:rsidR="001021FB" w:rsidRPr="009F0461" w:rsidTr="003D3E3B">
        <w:trPr>
          <w:trHeight w:val="413"/>
          <w:tblHeader/>
        </w:trPr>
        <w:tc>
          <w:tcPr>
            <w:tcW w:w="4788" w:type="dxa"/>
            <w:tcBorders>
              <w:top w:val="single" w:sz="4" w:space="0" w:color="auto"/>
              <w:left w:val="single" w:sz="4" w:space="0" w:color="auto"/>
              <w:bottom w:val="single" w:sz="4" w:space="0" w:color="auto"/>
              <w:right w:val="single" w:sz="4" w:space="0" w:color="auto"/>
            </w:tcBorders>
            <w:shd w:val="clear" w:color="auto" w:fill="8DB3E2"/>
            <w:vAlign w:val="center"/>
          </w:tcPr>
          <w:p w:rsidR="001021FB" w:rsidRPr="009F0461" w:rsidRDefault="001021FB" w:rsidP="00851A79">
            <w:pPr>
              <w:tabs>
                <w:tab w:val="left" w:pos="2235"/>
              </w:tabs>
              <w:jc w:val="center"/>
              <w:rPr>
                <w:rFonts w:ascii="Arial" w:hAnsi="Arial" w:cs="Arial"/>
                <w:sz w:val="18"/>
                <w:szCs w:val="20"/>
                <w:lang w:val="es-ES"/>
              </w:rPr>
            </w:pPr>
            <w:r w:rsidRPr="009F0461">
              <w:rPr>
                <w:rFonts w:ascii="Arial" w:hAnsi="Arial" w:cs="Arial"/>
                <w:b/>
                <w:sz w:val="18"/>
                <w:szCs w:val="20"/>
                <w:lang w:val="es-ES"/>
              </w:rPr>
              <w:t>Indicadores de resultado</w:t>
            </w:r>
          </w:p>
        </w:tc>
        <w:tc>
          <w:tcPr>
            <w:tcW w:w="1170" w:type="dxa"/>
            <w:tcBorders>
              <w:top w:val="single" w:sz="4" w:space="0" w:color="auto"/>
              <w:left w:val="single" w:sz="4" w:space="0" w:color="auto"/>
              <w:bottom w:val="single" w:sz="4" w:space="0" w:color="auto"/>
              <w:right w:val="single" w:sz="4" w:space="0" w:color="auto"/>
            </w:tcBorders>
            <w:shd w:val="clear" w:color="auto" w:fill="8DB3E2"/>
            <w:vAlign w:val="center"/>
          </w:tcPr>
          <w:p w:rsidR="001021FB" w:rsidRPr="009F0461" w:rsidRDefault="001021FB" w:rsidP="00851A79">
            <w:pPr>
              <w:jc w:val="center"/>
              <w:rPr>
                <w:rFonts w:ascii="Arial" w:hAnsi="Arial" w:cs="Arial"/>
                <w:sz w:val="18"/>
                <w:szCs w:val="20"/>
                <w:lang w:val="es-ES"/>
              </w:rPr>
            </w:pPr>
            <w:r w:rsidRPr="009F0461">
              <w:rPr>
                <w:rFonts w:ascii="Arial" w:hAnsi="Arial" w:cs="Arial"/>
                <w:b/>
                <w:sz w:val="18"/>
                <w:szCs w:val="20"/>
                <w:lang w:val="es-ES"/>
              </w:rPr>
              <w:t>Base (2013)</w:t>
            </w:r>
          </w:p>
        </w:tc>
        <w:tc>
          <w:tcPr>
            <w:tcW w:w="990" w:type="dxa"/>
            <w:tcBorders>
              <w:top w:val="single" w:sz="4" w:space="0" w:color="auto"/>
              <w:left w:val="single" w:sz="4" w:space="0" w:color="auto"/>
              <w:bottom w:val="single" w:sz="4" w:space="0" w:color="auto"/>
              <w:right w:val="single" w:sz="4" w:space="0" w:color="auto"/>
            </w:tcBorders>
            <w:shd w:val="clear" w:color="auto" w:fill="8DB3E2"/>
          </w:tcPr>
          <w:p w:rsidR="001021FB" w:rsidRPr="0049202B" w:rsidRDefault="001021FB" w:rsidP="00851A79">
            <w:pPr>
              <w:jc w:val="center"/>
              <w:rPr>
                <w:rFonts w:ascii="Arial" w:hAnsi="Arial" w:cs="Arial"/>
                <w:b/>
                <w:sz w:val="18"/>
                <w:szCs w:val="20"/>
                <w:lang w:val="es-ES"/>
              </w:rPr>
            </w:pPr>
            <w:r w:rsidRPr="0049202B">
              <w:rPr>
                <w:rFonts w:ascii="Arial" w:hAnsi="Arial" w:cs="Arial"/>
                <w:b/>
                <w:sz w:val="18"/>
                <w:szCs w:val="20"/>
                <w:lang w:val="es-ES"/>
              </w:rPr>
              <w:t>Resulta-do inter-medio (2016)</w:t>
            </w:r>
          </w:p>
        </w:tc>
        <w:tc>
          <w:tcPr>
            <w:tcW w:w="900"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1021FB" w:rsidRPr="009F0461" w:rsidRDefault="001021FB" w:rsidP="00851A79">
            <w:pPr>
              <w:jc w:val="center"/>
              <w:rPr>
                <w:rFonts w:ascii="Arial" w:hAnsi="Arial" w:cs="Arial"/>
                <w:sz w:val="18"/>
                <w:szCs w:val="20"/>
                <w:lang w:val="es-ES"/>
              </w:rPr>
            </w:pPr>
            <w:r w:rsidRPr="009F0461">
              <w:rPr>
                <w:rFonts w:ascii="Arial" w:hAnsi="Arial" w:cs="Arial"/>
                <w:b/>
                <w:sz w:val="18"/>
                <w:szCs w:val="20"/>
                <w:lang w:val="es-ES"/>
              </w:rPr>
              <w:t>Meta final (2019)</w:t>
            </w:r>
          </w:p>
        </w:tc>
        <w:tc>
          <w:tcPr>
            <w:tcW w:w="6030" w:type="dxa"/>
            <w:tcBorders>
              <w:top w:val="single" w:sz="4" w:space="0" w:color="auto"/>
              <w:left w:val="single" w:sz="4" w:space="0" w:color="auto"/>
              <w:bottom w:val="single" w:sz="4" w:space="0" w:color="auto"/>
              <w:right w:val="single" w:sz="4" w:space="0" w:color="auto"/>
            </w:tcBorders>
            <w:shd w:val="clear" w:color="auto" w:fill="8DB3E2"/>
            <w:vAlign w:val="center"/>
          </w:tcPr>
          <w:p w:rsidR="001021FB" w:rsidRPr="009F0461" w:rsidRDefault="001021FB" w:rsidP="00851A79">
            <w:pPr>
              <w:jc w:val="center"/>
              <w:rPr>
                <w:rFonts w:ascii="Arial" w:hAnsi="Arial" w:cs="Arial"/>
                <w:sz w:val="18"/>
                <w:szCs w:val="20"/>
                <w:lang w:val="es-ES"/>
              </w:rPr>
            </w:pPr>
            <w:r w:rsidRPr="009F0461">
              <w:rPr>
                <w:rFonts w:ascii="Arial" w:hAnsi="Arial" w:cs="Arial"/>
                <w:b/>
                <w:sz w:val="18"/>
                <w:szCs w:val="20"/>
                <w:lang w:val="es-ES"/>
              </w:rPr>
              <w:t>Observaciones</w:t>
            </w:r>
          </w:p>
        </w:tc>
      </w:tr>
      <w:tr w:rsidR="001021FB" w:rsidRPr="00D24505" w:rsidTr="003D3E3B">
        <w:trPr>
          <w:trHeight w:val="656"/>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tabs>
                <w:tab w:val="left" w:pos="2235"/>
              </w:tabs>
              <w:rPr>
                <w:rFonts w:ascii="Arial" w:hAnsi="Arial" w:cs="Arial"/>
                <w:sz w:val="18"/>
                <w:szCs w:val="20"/>
                <w:lang w:val="es-ES"/>
              </w:rPr>
            </w:pPr>
            <w:r w:rsidRPr="009F0461">
              <w:rPr>
                <w:rFonts w:ascii="Arial" w:hAnsi="Arial" w:cs="Arial"/>
                <w:sz w:val="18"/>
                <w:szCs w:val="20"/>
                <w:lang w:val="es-ES"/>
              </w:rPr>
              <w:t>Cobertura del programa RdO: % de pobres extremos en hogares con menores de 18 años incluidos en el programa</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48%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80%</w:t>
            </w:r>
          </w:p>
        </w:tc>
        <w:tc>
          <w:tcPr>
            <w:tcW w:w="603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 xml:space="preserve">Fuente: a calcular con base en datos de la encuesta de propósitos múltiples (marzo) o mercados laborales (agosto) de INEC. Variables de ingreso per-cápita y líneas de pobreza (extrema y general) del MEF. </w:t>
            </w:r>
          </w:p>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Observación: se consideran beneficiarios todos los miembros de un hogar en que una o más personas reciben la transferencia.</w:t>
            </w:r>
          </w:p>
        </w:tc>
      </w:tr>
      <w:tr w:rsidR="001021FB" w:rsidRPr="00D24505" w:rsidTr="003D3E3B">
        <w:trPr>
          <w:trHeight w:val="656"/>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tabs>
                <w:tab w:val="left" w:pos="2235"/>
              </w:tabs>
              <w:rPr>
                <w:rFonts w:ascii="Arial" w:hAnsi="Arial" w:cs="Arial"/>
                <w:sz w:val="18"/>
                <w:szCs w:val="20"/>
                <w:lang w:val="es-ES"/>
              </w:rPr>
            </w:pPr>
            <w:r w:rsidRPr="009F0461">
              <w:rPr>
                <w:rFonts w:ascii="Arial" w:hAnsi="Arial" w:cs="Arial"/>
                <w:sz w:val="18"/>
                <w:szCs w:val="20"/>
                <w:lang w:val="es-ES"/>
              </w:rPr>
              <w:t>Cobertura del programa 120 a los 65: % de pobres en hogares con mayores de 64 años y donde nadie recibe una pensión por viejez incluidos en el programa</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52%</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70%</w:t>
            </w:r>
          </w:p>
        </w:tc>
        <w:tc>
          <w:tcPr>
            <w:tcW w:w="603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 xml:space="preserve">Fuente: a calcular con base en datos de la encuesta de propósitos múltiples (marzo) o mercados laborales (agosto) de INEC. Variables de ingreso per-cápita y líneas de pobreza (extrema y general) del MEF. </w:t>
            </w:r>
          </w:p>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Observación: se consideran beneficiarios todos los miembros de un hogar en que una o más personas reciben la transferencia.</w:t>
            </w:r>
          </w:p>
        </w:tc>
      </w:tr>
      <w:tr w:rsidR="001021FB" w:rsidRPr="00D24505" w:rsidTr="003D3E3B">
        <w:trPr>
          <w:trHeight w:val="656"/>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tabs>
                <w:tab w:val="left" w:pos="2235"/>
              </w:tabs>
              <w:rPr>
                <w:rFonts w:ascii="Arial" w:hAnsi="Arial" w:cs="Arial"/>
                <w:sz w:val="18"/>
                <w:szCs w:val="20"/>
                <w:lang w:val="es-ES"/>
              </w:rPr>
            </w:pPr>
            <w:r w:rsidRPr="009F0461">
              <w:rPr>
                <w:rFonts w:ascii="Arial" w:hAnsi="Arial" w:cs="Arial"/>
                <w:sz w:val="18"/>
                <w:szCs w:val="20"/>
                <w:lang w:val="es-ES"/>
              </w:rPr>
              <w:t>Cobertura del programa AG: número de individuos en pobreza extrema y con discapacidad severa incluidos en el programa</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n/a</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n/a</w:t>
            </w:r>
          </w:p>
        </w:tc>
        <w:tc>
          <w:tcPr>
            <w:tcW w:w="603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Falta disponibilidad de datos sobre discapacidad severa en las encuestas de hogares</w:t>
            </w:r>
          </w:p>
        </w:tc>
      </w:tr>
      <w:tr w:rsidR="001021FB" w:rsidRPr="00D24505" w:rsidTr="003D3E3B">
        <w:trPr>
          <w:trHeight w:val="656"/>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tabs>
                <w:tab w:val="left" w:pos="2235"/>
              </w:tabs>
              <w:rPr>
                <w:rFonts w:ascii="Arial" w:hAnsi="Arial" w:cs="Arial"/>
                <w:sz w:val="18"/>
                <w:szCs w:val="20"/>
                <w:lang w:val="es-ES"/>
              </w:rPr>
            </w:pPr>
            <w:r w:rsidRPr="009F0461">
              <w:rPr>
                <w:rFonts w:ascii="Arial" w:hAnsi="Arial" w:cs="Arial"/>
                <w:sz w:val="18"/>
                <w:szCs w:val="20"/>
                <w:lang w:val="es-ES"/>
              </w:rPr>
              <w:t>Cobertura del programa BU: % de pobres en hogares con menores entre 6 de 17 años incluidos en el programa</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80%</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80%</w:t>
            </w:r>
          </w:p>
        </w:tc>
        <w:tc>
          <w:tcPr>
            <w:tcW w:w="603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 xml:space="preserve">Fuente: a calcular con base en datos de la encuesta de propósitos múltiples (marzo) o mercados laborales (agosto) de INEC. Variables de ingreso per-cápita y líneas de pobreza (extrema y general) del MEF. </w:t>
            </w:r>
          </w:p>
          <w:p w:rsidR="001021FB" w:rsidRDefault="001021FB" w:rsidP="002D0E7B">
            <w:pPr>
              <w:rPr>
                <w:rFonts w:ascii="Arial" w:hAnsi="Arial" w:cs="Arial"/>
                <w:sz w:val="18"/>
                <w:szCs w:val="20"/>
                <w:lang w:val="es-ES"/>
              </w:rPr>
            </w:pPr>
            <w:r w:rsidRPr="009F0461">
              <w:rPr>
                <w:rFonts w:ascii="Arial" w:hAnsi="Arial" w:cs="Arial"/>
                <w:sz w:val="18"/>
                <w:szCs w:val="20"/>
                <w:lang w:val="es-ES"/>
              </w:rPr>
              <w:t>Observación: se consideran beneficiarios todos los miembros de un hogar en que una o más personas reciben la transferencia.</w:t>
            </w:r>
          </w:p>
          <w:p w:rsidR="003D3E3B" w:rsidRDefault="003D3E3B" w:rsidP="002D0E7B">
            <w:pPr>
              <w:rPr>
                <w:rFonts w:ascii="Arial" w:hAnsi="Arial" w:cs="Arial"/>
                <w:sz w:val="18"/>
                <w:szCs w:val="20"/>
                <w:lang w:val="es-ES"/>
              </w:rPr>
            </w:pPr>
          </w:p>
          <w:p w:rsidR="003D3E3B" w:rsidRDefault="003D3E3B" w:rsidP="002D0E7B">
            <w:pPr>
              <w:rPr>
                <w:rFonts w:ascii="Arial" w:hAnsi="Arial" w:cs="Arial"/>
                <w:sz w:val="18"/>
                <w:szCs w:val="20"/>
                <w:lang w:val="es-ES"/>
              </w:rPr>
            </w:pPr>
          </w:p>
          <w:p w:rsidR="00190F1D" w:rsidRDefault="00190F1D" w:rsidP="002D0E7B">
            <w:pPr>
              <w:rPr>
                <w:rFonts w:ascii="Arial" w:hAnsi="Arial" w:cs="Arial"/>
                <w:sz w:val="18"/>
                <w:szCs w:val="20"/>
                <w:lang w:val="es-ES"/>
              </w:rPr>
            </w:pPr>
          </w:p>
          <w:p w:rsidR="003D3E3B" w:rsidRPr="009F0461" w:rsidRDefault="003D3E3B" w:rsidP="002D0E7B">
            <w:pPr>
              <w:rPr>
                <w:rFonts w:ascii="Arial" w:hAnsi="Arial" w:cs="Arial"/>
                <w:sz w:val="18"/>
                <w:szCs w:val="20"/>
                <w:lang w:val="es-ES"/>
              </w:rPr>
            </w:pPr>
          </w:p>
        </w:tc>
      </w:tr>
      <w:tr w:rsidR="003D3E3B" w:rsidRPr="009F0461" w:rsidTr="003D3E3B">
        <w:trPr>
          <w:trHeight w:val="413"/>
          <w:tblHeader/>
        </w:trPr>
        <w:tc>
          <w:tcPr>
            <w:tcW w:w="4788" w:type="dxa"/>
            <w:tcBorders>
              <w:top w:val="single" w:sz="4" w:space="0" w:color="auto"/>
              <w:left w:val="single" w:sz="4" w:space="0" w:color="auto"/>
              <w:bottom w:val="single" w:sz="4" w:space="0" w:color="auto"/>
              <w:right w:val="single" w:sz="4" w:space="0" w:color="auto"/>
            </w:tcBorders>
            <w:shd w:val="clear" w:color="auto" w:fill="8DB3E2"/>
            <w:vAlign w:val="center"/>
          </w:tcPr>
          <w:p w:rsidR="003D3E3B" w:rsidRPr="009F0461" w:rsidRDefault="003D3E3B" w:rsidP="00193D02">
            <w:pPr>
              <w:tabs>
                <w:tab w:val="left" w:pos="2235"/>
              </w:tabs>
              <w:jc w:val="center"/>
              <w:rPr>
                <w:rFonts w:ascii="Arial" w:hAnsi="Arial" w:cs="Arial"/>
                <w:sz w:val="18"/>
                <w:szCs w:val="20"/>
                <w:lang w:val="es-ES"/>
              </w:rPr>
            </w:pPr>
            <w:r w:rsidRPr="009F0461">
              <w:rPr>
                <w:rFonts w:ascii="Arial" w:hAnsi="Arial" w:cs="Arial"/>
                <w:b/>
                <w:sz w:val="18"/>
                <w:szCs w:val="20"/>
                <w:lang w:val="es-ES"/>
              </w:rPr>
              <w:lastRenderedPageBreak/>
              <w:t>Indicadores de resultado</w:t>
            </w:r>
          </w:p>
        </w:tc>
        <w:tc>
          <w:tcPr>
            <w:tcW w:w="1170" w:type="dxa"/>
            <w:tcBorders>
              <w:top w:val="single" w:sz="4" w:space="0" w:color="auto"/>
              <w:left w:val="single" w:sz="4" w:space="0" w:color="auto"/>
              <w:bottom w:val="single" w:sz="4" w:space="0" w:color="auto"/>
              <w:right w:val="single" w:sz="4" w:space="0" w:color="auto"/>
            </w:tcBorders>
            <w:shd w:val="clear" w:color="auto" w:fill="8DB3E2"/>
            <w:vAlign w:val="center"/>
          </w:tcPr>
          <w:p w:rsidR="003D3E3B" w:rsidRPr="009F0461" w:rsidRDefault="003D3E3B" w:rsidP="00193D02">
            <w:pPr>
              <w:jc w:val="center"/>
              <w:rPr>
                <w:rFonts w:ascii="Arial" w:hAnsi="Arial" w:cs="Arial"/>
                <w:sz w:val="18"/>
                <w:szCs w:val="20"/>
                <w:lang w:val="es-ES"/>
              </w:rPr>
            </w:pPr>
            <w:r w:rsidRPr="009F0461">
              <w:rPr>
                <w:rFonts w:ascii="Arial" w:hAnsi="Arial" w:cs="Arial"/>
                <w:b/>
                <w:sz w:val="18"/>
                <w:szCs w:val="20"/>
                <w:lang w:val="es-ES"/>
              </w:rPr>
              <w:t>Base (2013)</w:t>
            </w:r>
          </w:p>
        </w:tc>
        <w:tc>
          <w:tcPr>
            <w:tcW w:w="990" w:type="dxa"/>
            <w:tcBorders>
              <w:top w:val="single" w:sz="4" w:space="0" w:color="auto"/>
              <w:left w:val="single" w:sz="4" w:space="0" w:color="auto"/>
              <w:bottom w:val="single" w:sz="4" w:space="0" w:color="auto"/>
              <w:right w:val="single" w:sz="4" w:space="0" w:color="auto"/>
            </w:tcBorders>
            <w:shd w:val="clear" w:color="auto" w:fill="8DB3E2"/>
          </w:tcPr>
          <w:p w:rsidR="003D3E3B" w:rsidRPr="0049202B" w:rsidRDefault="003D3E3B" w:rsidP="00193D02">
            <w:pPr>
              <w:jc w:val="center"/>
              <w:rPr>
                <w:rFonts w:ascii="Arial" w:hAnsi="Arial" w:cs="Arial"/>
                <w:b/>
                <w:sz w:val="18"/>
                <w:szCs w:val="20"/>
                <w:lang w:val="es-ES"/>
              </w:rPr>
            </w:pPr>
            <w:r w:rsidRPr="0049202B">
              <w:rPr>
                <w:rFonts w:ascii="Arial" w:hAnsi="Arial" w:cs="Arial"/>
                <w:b/>
                <w:sz w:val="18"/>
                <w:szCs w:val="20"/>
                <w:lang w:val="es-ES"/>
              </w:rPr>
              <w:t>Resulta-do inter-medio (2016)</w:t>
            </w:r>
          </w:p>
        </w:tc>
        <w:tc>
          <w:tcPr>
            <w:tcW w:w="900"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3D3E3B" w:rsidRPr="009F0461" w:rsidRDefault="003D3E3B" w:rsidP="00193D02">
            <w:pPr>
              <w:jc w:val="center"/>
              <w:rPr>
                <w:rFonts w:ascii="Arial" w:hAnsi="Arial" w:cs="Arial"/>
                <w:sz w:val="18"/>
                <w:szCs w:val="20"/>
                <w:lang w:val="es-ES"/>
              </w:rPr>
            </w:pPr>
            <w:r w:rsidRPr="009F0461">
              <w:rPr>
                <w:rFonts w:ascii="Arial" w:hAnsi="Arial" w:cs="Arial"/>
                <w:b/>
                <w:sz w:val="18"/>
                <w:szCs w:val="20"/>
                <w:lang w:val="es-ES"/>
              </w:rPr>
              <w:t>Meta final (2019)</w:t>
            </w:r>
          </w:p>
        </w:tc>
        <w:tc>
          <w:tcPr>
            <w:tcW w:w="6030" w:type="dxa"/>
            <w:tcBorders>
              <w:top w:val="single" w:sz="4" w:space="0" w:color="auto"/>
              <w:left w:val="single" w:sz="4" w:space="0" w:color="auto"/>
              <w:bottom w:val="single" w:sz="4" w:space="0" w:color="auto"/>
              <w:right w:val="single" w:sz="4" w:space="0" w:color="auto"/>
            </w:tcBorders>
            <w:shd w:val="clear" w:color="auto" w:fill="8DB3E2"/>
            <w:vAlign w:val="center"/>
          </w:tcPr>
          <w:p w:rsidR="003D3E3B" w:rsidRPr="009F0461" w:rsidRDefault="003D3E3B" w:rsidP="00193D02">
            <w:pPr>
              <w:jc w:val="center"/>
              <w:rPr>
                <w:rFonts w:ascii="Arial" w:hAnsi="Arial" w:cs="Arial"/>
                <w:sz w:val="18"/>
                <w:szCs w:val="20"/>
                <w:lang w:val="es-ES"/>
              </w:rPr>
            </w:pPr>
            <w:r w:rsidRPr="009F0461">
              <w:rPr>
                <w:rFonts w:ascii="Arial" w:hAnsi="Arial" w:cs="Arial"/>
                <w:b/>
                <w:sz w:val="18"/>
                <w:szCs w:val="20"/>
                <w:lang w:val="es-ES"/>
              </w:rPr>
              <w:t>Observaciones</w:t>
            </w:r>
          </w:p>
        </w:tc>
      </w:tr>
      <w:tr w:rsidR="001021FB" w:rsidRPr="00D24505" w:rsidTr="003D3E3B">
        <w:trPr>
          <w:trHeight w:val="467"/>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tabs>
                <w:tab w:val="left" w:pos="2235"/>
              </w:tabs>
              <w:rPr>
                <w:rFonts w:ascii="Arial" w:hAnsi="Arial" w:cs="Arial"/>
                <w:sz w:val="18"/>
                <w:szCs w:val="20"/>
                <w:lang w:val="es-ES"/>
              </w:rPr>
            </w:pPr>
            <w:r w:rsidRPr="009F0461">
              <w:rPr>
                <w:rFonts w:ascii="Arial" w:hAnsi="Arial" w:cs="Arial"/>
                <w:sz w:val="18"/>
                <w:szCs w:val="20"/>
                <w:lang w:val="es-ES"/>
              </w:rPr>
              <w:t>Filtración en el programa RdO: % de beneficiarios que no son pobres extremos</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42%</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25%</w:t>
            </w:r>
          </w:p>
        </w:tc>
        <w:tc>
          <w:tcPr>
            <w:tcW w:w="6030" w:type="dxa"/>
            <w:tcBorders>
              <w:top w:val="single" w:sz="4" w:space="0" w:color="auto"/>
              <w:left w:val="single" w:sz="4" w:space="0" w:color="auto"/>
              <w:right w:val="single" w:sz="4" w:space="0" w:color="auto"/>
            </w:tcBorders>
            <w:shd w:val="clear" w:color="auto" w:fill="FFFFFF"/>
            <w:vAlign w:val="center"/>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 xml:space="preserve">Fuente: a calcular con base en datos de la encuesta de propósitos múltiples (marzo) o mercados laborales (agosto) de INEC. Variables de ingreso per-cápita y líneas de pobreza (extrema y general) del MEF. </w:t>
            </w:r>
          </w:p>
          <w:p w:rsidR="001021FB" w:rsidRPr="009F0461" w:rsidRDefault="001021FB" w:rsidP="003D3E3B">
            <w:pPr>
              <w:rPr>
                <w:rFonts w:ascii="Arial" w:hAnsi="Arial" w:cs="Arial"/>
                <w:sz w:val="18"/>
                <w:szCs w:val="20"/>
                <w:lang w:val="es-ES"/>
              </w:rPr>
            </w:pPr>
            <w:r w:rsidRPr="009F0461">
              <w:rPr>
                <w:rFonts w:ascii="Arial" w:hAnsi="Arial" w:cs="Arial"/>
                <w:sz w:val="18"/>
                <w:szCs w:val="20"/>
                <w:lang w:val="es-ES"/>
              </w:rPr>
              <w:t>Observaciones: se consideran beneficiarios todos los miembros de un hogar en que una o más personas reciben la transferencia.</w:t>
            </w:r>
            <w:r w:rsidR="003D3E3B">
              <w:rPr>
                <w:rFonts w:ascii="Arial" w:hAnsi="Arial" w:cs="Arial"/>
                <w:sz w:val="18"/>
                <w:szCs w:val="20"/>
                <w:lang w:val="es-ES"/>
              </w:rPr>
              <w:t xml:space="preserve"> </w:t>
            </w:r>
            <w:r w:rsidRPr="009F0461">
              <w:rPr>
                <w:rFonts w:ascii="Arial" w:hAnsi="Arial" w:cs="Arial"/>
                <w:sz w:val="18"/>
                <w:szCs w:val="20"/>
                <w:lang w:val="es-ES"/>
              </w:rPr>
              <w:t>Para el cálculo de filtración, no se aplica alguna restricción (demográfica).</w:t>
            </w:r>
          </w:p>
        </w:tc>
      </w:tr>
      <w:tr w:rsidR="001021FB" w:rsidRPr="00D24505" w:rsidTr="003D3E3B">
        <w:trPr>
          <w:trHeight w:val="530"/>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tabs>
                <w:tab w:val="left" w:pos="2235"/>
              </w:tabs>
              <w:rPr>
                <w:rFonts w:ascii="Arial" w:hAnsi="Arial" w:cs="Arial"/>
                <w:sz w:val="18"/>
                <w:szCs w:val="20"/>
                <w:lang w:val="es-ES"/>
              </w:rPr>
            </w:pPr>
            <w:r w:rsidRPr="009F0461">
              <w:rPr>
                <w:rFonts w:ascii="Arial" w:hAnsi="Arial" w:cs="Arial"/>
                <w:sz w:val="18"/>
                <w:szCs w:val="20"/>
                <w:lang w:val="es-ES"/>
              </w:rPr>
              <w:t>Filtración en el programa 120 a los 65: % de beneficiarios que no son pobres</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53%</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25%</w:t>
            </w:r>
          </w:p>
        </w:tc>
        <w:tc>
          <w:tcPr>
            <w:tcW w:w="6030" w:type="dxa"/>
            <w:tcBorders>
              <w:left w:val="single" w:sz="4" w:space="0" w:color="auto"/>
              <w:right w:val="single" w:sz="4" w:space="0" w:color="auto"/>
            </w:tcBorders>
            <w:shd w:val="clear" w:color="auto" w:fill="FFFFFF"/>
            <w:vAlign w:val="center"/>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 xml:space="preserve">Fuente: a calcular con base en datos de la encuesta de propósitos múltiples (marzo) o mercados laborales (agosto) de INEC. Variables de ingreso per-cápita y líneas de pobreza (extrema y general) del MEF. </w:t>
            </w:r>
          </w:p>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Observaciones: se consideran beneficiarios todos los miembros de un hogar en que una o más personas reciben la transferencia.</w:t>
            </w:r>
          </w:p>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Para el cálculo de filtración, no se aplica alguna restricción (relativa a la recepción de una pensión por viejez).</w:t>
            </w:r>
          </w:p>
        </w:tc>
      </w:tr>
      <w:tr w:rsidR="001021FB" w:rsidRPr="009F0461" w:rsidTr="003D3E3B">
        <w:trPr>
          <w:trHeight w:val="548"/>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tabs>
                <w:tab w:val="left" w:pos="2235"/>
              </w:tabs>
              <w:rPr>
                <w:rFonts w:ascii="Arial" w:hAnsi="Arial" w:cs="Arial"/>
                <w:sz w:val="18"/>
                <w:szCs w:val="20"/>
                <w:lang w:val="es-ES"/>
              </w:rPr>
            </w:pPr>
            <w:r w:rsidRPr="009F0461">
              <w:rPr>
                <w:rFonts w:ascii="Arial" w:hAnsi="Arial" w:cs="Arial"/>
                <w:sz w:val="18"/>
                <w:szCs w:val="20"/>
                <w:lang w:val="es-ES"/>
              </w:rPr>
              <w:t>Filtración en el programa AG: % de beneficiarios que no son pobres extremos</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n/d</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25%</w:t>
            </w:r>
          </w:p>
        </w:tc>
        <w:tc>
          <w:tcPr>
            <w:tcW w:w="6030" w:type="dxa"/>
            <w:tcBorders>
              <w:left w:val="single" w:sz="4" w:space="0" w:color="auto"/>
              <w:right w:val="single" w:sz="4" w:space="0" w:color="auto"/>
            </w:tcBorders>
            <w:shd w:val="clear" w:color="auto" w:fill="FFFFFF"/>
            <w:vAlign w:val="center"/>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 xml:space="preserve">Fuente: a calcular con base en datos de la encuesta de propósitos múltiples (marzo) o mercados laborales (agosto) de INEC. Variables de ingreso per-cápita y líneas de pobreza (extrema y general) del MEF. </w:t>
            </w:r>
          </w:p>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Observaciones: se consideran beneficiarios todos los miembros de un hogar en que una o más personas reciben la transferencia.</w:t>
            </w:r>
          </w:p>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Para el cálculo de filtración, no se aplica alguna restricción (demográfica).</w:t>
            </w:r>
          </w:p>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n/d = no está disponible.</w:t>
            </w:r>
          </w:p>
        </w:tc>
      </w:tr>
      <w:tr w:rsidR="00E66915" w:rsidRPr="00D24505" w:rsidTr="003D3E3B">
        <w:trPr>
          <w:trHeight w:val="656"/>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E66915" w:rsidRPr="009F0461" w:rsidRDefault="00E66915" w:rsidP="002D0E7B">
            <w:pPr>
              <w:tabs>
                <w:tab w:val="left" w:pos="2235"/>
              </w:tabs>
              <w:rPr>
                <w:rFonts w:ascii="Arial" w:hAnsi="Arial" w:cs="Arial"/>
                <w:sz w:val="18"/>
                <w:szCs w:val="20"/>
                <w:lang w:val="es-ES"/>
              </w:rPr>
            </w:pPr>
            <w:r>
              <w:rPr>
                <w:rFonts w:ascii="Arial" w:hAnsi="Arial" w:cs="Arial"/>
                <w:sz w:val="18"/>
                <w:szCs w:val="20"/>
                <w:lang w:val="es-ES"/>
              </w:rPr>
              <w:t>Beneficiarios de programas focalizados contra la pobreza (número de individuos)</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E66915" w:rsidRPr="009F0461" w:rsidRDefault="00E66915" w:rsidP="002D0E7B">
            <w:pPr>
              <w:jc w:val="center"/>
              <w:rPr>
                <w:rFonts w:ascii="Arial" w:hAnsi="Arial" w:cs="Arial"/>
                <w:sz w:val="18"/>
                <w:szCs w:val="20"/>
                <w:lang w:val="es-ES"/>
              </w:rPr>
            </w:pPr>
            <w:r>
              <w:rPr>
                <w:rFonts w:ascii="Arial" w:hAnsi="Arial" w:cs="Arial"/>
                <w:sz w:val="18"/>
                <w:szCs w:val="20"/>
                <w:lang w:val="es-ES"/>
              </w:rPr>
              <w:t>633.700</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E66915" w:rsidRPr="009F0461" w:rsidRDefault="00E66915" w:rsidP="002D0E7B">
            <w:pPr>
              <w:jc w:val="center"/>
              <w:rPr>
                <w:rFonts w:ascii="Arial" w:hAnsi="Arial" w:cs="Arial"/>
                <w:sz w:val="18"/>
                <w:szCs w:val="20"/>
                <w:lang w:val="es-ES"/>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66915" w:rsidRPr="009F0461" w:rsidRDefault="00E66915" w:rsidP="002D0E7B">
            <w:pPr>
              <w:jc w:val="center"/>
              <w:rPr>
                <w:rFonts w:ascii="Arial" w:hAnsi="Arial" w:cs="Arial"/>
                <w:sz w:val="18"/>
                <w:szCs w:val="20"/>
                <w:lang w:val="es-ES"/>
              </w:rPr>
            </w:pPr>
            <w:r>
              <w:rPr>
                <w:rFonts w:ascii="Arial" w:hAnsi="Arial" w:cs="Arial"/>
                <w:sz w:val="18"/>
                <w:szCs w:val="20"/>
                <w:lang w:val="es-ES"/>
              </w:rPr>
              <w:t>633.700</w:t>
            </w:r>
          </w:p>
        </w:tc>
        <w:tc>
          <w:tcPr>
            <w:tcW w:w="6030" w:type="dxa"/>
            <w:tcBorders>
              <w:top w:val="single" w:sz="4" w:space="0" w:color="auto"/>
              <w:left w:val="single" w:sz="4" w:space="0" w:color="auto"/>
              <w:bottom w:val="single" w:sz="4" w:space="0" w:color="auto"/>
              <w:right w:val="single" w:sz="4" w:space="0" w:color="auto"/>
            </w:tcBorders>
            <w:shd w:val="clear" w:color="auto" w:fill="FFFFFF"/>
            <w:vAlign w:val="center"/>
          </w:tcPr>
          <w:p w:rsidR="00E66915" w:rsidRPr="009F0461" w:rsidRDefault="00E66915" w:rsidP="00193D02">
            <w:pPr>
              <w:rPr>
                <w:rFonts w:ascii="Arial" w:hAnsi="Arial" w:cs="Arial"/>
                <w:sz w:val="18"/>
                <w:szCs w:val="20"/>
                <w:lang w:val="es-ES"/>
              </w:rPr>
            </w:pPr>
            <w:r w:rsidRPr="009F0461">
              <w:rPr>
                <w:rFonts w:ascii="Arial" w:hAnsi="Arial" w:cs="Arial"/>
                <w:sz w:val="18"/>
                <w:szCs w:val="20"/>
                <w:lang w:val="es-ES"/>
              </w:rPr>
              <w:t xml:space="preserve">Fuente: a calcular con base en datos de la encuesta de propósitos múltiples (marzo) o mercados laborales (agosto) de INEC. </w:t>
            </w:r>
          </w:p>
          <w:p w:rsidR="00E66915" w:rsidRPr="009F0461" w:rsidRDefault="00E66915" w:rsidP="002D0E7B">
            <w:pPr>
              <w:rPr>
                <w:rFonts w:ascii="Arial" w:hAnsi="Arial" w:cs="Arial"/>
                <w:sz w:val="18"/>
                <w:szCs w:val="20"/>
                <w:lang w:val="es-ES"/>
              </w:rPr>
            </w:pPr>
            <w:r w:rsidRPr="009F0461">
              <w:rPr>
                <w:rFonts w:ascii="Arial" w:hAnsi="Arial" w:cs="Arial"/>
                <w:sz w:val="18"/>
                <w:szCs w:val="20"/>
                <w:lang w:val="es-ES"/>
              </w:rPr>
              <w:t xml:space="preserve">Observaciones: se consideran beneficiarios todos los miembros de un hogar en </w:t>
            </w:r>
            <w:r w:rsidR="00193D02">
              <w:rPr>
                <w:rFonts w:ascii="Arial" w:hAnsi="Arial" w:cs="Arial"/>
                <w:sz w:val="18"/>
                <w:szCs w:val="20"/>
                <w:lang w:val="es-ES"/>
              </w:rPr>
              <w:t xml:space="preserve">el </w:t>
            </w:r>
            <w:r w:rsidRPr="009F0461">
              <w:rPr>
                <w:rFonts w:ascii="Arial" w:hAnsi="Arial" w:cs="Arial"/>
                <w:sz w:val="18"/>
                <w:szCs w:val="20"/>
                <w:lang w:val="es-ES"/>
              </w:rPr>
              <w:t>que una o más personas reciben la transferencia</w:t>
            </w:r>
            <w:r>
              <w:rPr>
                <w:rFonts w:ascii="Arial" w:hAnsi="Arial" w:cs="Arial"/>
                <w:sz w:val="18"/>
                <w:szCs w:val="20"/>
                <w:lang w:val="es-ES"/>
              </w:rPr>
              <w:t xml:space="preserve"> de RdO o 120 a los 65 o Angel Guardián</w:t>
            </w:r>
            <w:r w:rsidRPr="009F0461">
              <w:rPr>
                <w:rFonts w:ascii="Arial" w:hAnsi="Arial" w:cs="Arial"/>
                <w:sz w:val="18"/>
                <w:szCs w:val="20"/>
                <w:lang w:val="es-ES"/>
              </w:rPr>
              <w:t>.</w:t>
            </w:r>
          </w:p>
        </w:tc>
      </w:tr>
      <w:tr w:rsidR="001021FB" w:rsidRPr="00D24505" w:rsidTr="003D3E3B">
        <w:trPr>
          <w:trHeight w:val="656"/>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tabs>
                <w:tab w:val="left" w:pos="2235"/>
              </w:tabs>
              <w:rPr>
                <w:rFonts w:ascii="Arial" w:hAnsi="Arial" w:cs="Arial"/>
                <w:sz w:val="18"/>
                <w:szCs w:val="20"/>
                <w:lang w:val="es-ES"/>
              </w:rPr>
            </w:pPr>
            <w:r w:rsidRPr="009F0461">
              <w:rPr>
                <w:rFonts w:ascii="Arial" w:hAnsi="Arial" w:cs="Arial"/>
                <w:sz w:val="18"/>
                <w:szCs w:val="20"/>
                <w:lang w:val="es-ES"/>
              </w:rPr>
              <w:t>Focalización de los subsidios generalizados: monto de subsidios focalizados en los pobres por medio del RUB</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0</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B/30 millones por año</w:t>
            </w:r>
          </w:p>
        </w:tc>
        <w:tc>
          <w:tcPr>
            <w:tcW w:w="603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Fuente: datos administrativos del MEF y presupuesto general de la nación.</w:t>
            </w:r>
          </w:p>
        </w:tc>
      </w:tr>
      <w:tr w:rsidR="001021FB" w:rsidRPr="00D24505" w:rsidTr="003D3E3B">
        <w:trPr>
          <w:trHeight w:val="656"/>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tabs>
                <w:tab w:val="left" w:pos="2235"/>
              </w:tabs>
              <w:rPr>
                <w:rFonts w:ascii="Arial" w:hAnsi="Arial" w:cs="Arial"/>
                <w:sz w:val="18"/>
                <w:szCs w:val="20"/>
                <w:lang w:val="es-ES"/>
              </w:rPr>
            </w:pPr>
            <w:r w:rsidRPr="009F0461">
              <w:rPr>
                <w:rFonts w:ascii="Arial" w:hAnsi="Arial" w:cs="Arial"/>
                <w:sz w:val="18"/>
                <w:szCs w:val="20"/>
                <w:lang w:val="es-ES"/>
              </w:rPr>
              <w:t>Porcentaje de los beneficiarios de la RdO para que se verifican las corresponsabilidades en salud y educación a través del Sistema de Información Gerencial (SIG) del programa</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0%</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50%</w:t>
            </w:r>
          </w:p>
        </w:tc>
        <w:tc>
          <w:tcPr>
            <w:tcW w:w="603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Fuente: datos administrativos del MIDES, reportes del Sistema de Información Gerencial SIG de la RdO.</w:t>
            </w:r>
          </w:p>
        </w:tc>
      </w:tr>
      <w:tr w:rsidR="001021FB" w:rsidRPr="00D24505" w:rsidTr="003D3E3B">
        <w:trPr>
          <w:trHeight w:val="656"/>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tabs>
                <w:tab w:val="left" w:pos="2235"/>
              </w:tabs>
              <w:rPr>
                <w:rFonts w:ascii="Arial" w:hAnsi="Arial" w:cs="Arial"/>
                <w:sz w:val="18"/>
                <w:szCs w:val="20"/>
                <w:lang w:val="es-ES"/>
              </w:rPr>
            </w:pPr>
            <w:r w:rsidRPr="009F0461">
              <w:rPr>
                <w:rFonts w:ascii="Arial" w:hAnsi="Arial" w:cs="Arial"/>
                <w:sz w:val="18"/>
                <w:szCs w:val="20"/>
                <w:lang w:val="es-ES"/>
              </w:rPr>
              <w:t xml:space="preserve">Número de niños con </w:t>
            </w:r>
            <w:r w:rsidRPr="009F0461">
              <w:rPr>
                <w:rFonts w:ascii="Arial" w:hAnsi="Arial" w:cs="Arial"/>
                <w:sz w:val="18"/>
                <w:lang w:val="es-ES"/>
              </w:rPr>
              <w:t>Libreta del Niño</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0</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190F1D">
            <w:pPr>
              <w:jc w:val="center"/>
              <w:rPr>
                <w:rFonts w:ascii="Arial" w:hAnsi="Arial" w:cs="Arial"/>
                <w:sz w:val="18"/>
                <w:szCs w:val="20"/>
                <w:lang w:val="es-ES"/>
              </w:rPr>
            </w:pPr>
            <w:r>
              <w:rPr>
                <w:rFonts w:ascii="Arial" w:hAnsi="Arial" w:cs="Arial"/>
                <w:sz w:val="18"/>
                <w:szCs w:val="20"/>
                <w:lang w:val="es-ES"/>
              </w:rPr>
              <w:t>20</w:t>
            </w:r>
            <w:r w:rsidR="00190F1D">
              <w:rPr>
                <w:rFonts w:ascii="Arial" w:hAnsi="Arial" w:cs="Arial"/>
                <w:sz w:val="18"/>
                <w:szCs w:val="20"/>
                <w:lang w:val="es-ES"/>
              </w:rPr>
              <w:t>.</w:t>
            </w:r>
            <w:r>
              <w:rPr>
                <w:rFonts w:ascii="Arial" w:hAnsi="Arial" w:cs="Arial"/>
                <w:sz w:val="18"/>
                <w:szCs w:val="20"/>
                <w:lang w:val="es-ES"/>
              </w:rPr>
              <w:t>000</w:t>
            </w: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190F1D">
            <w:pPr>
              <w:jc w:val="center"/>
              <w:rPr>
                <w:rFonts w:ascii="Arial" w:hAnsi="Arial" w:cs="Arial"/>
                <w:sz w:val="18"/>
                <w:szCs w:val="20"/>
                <w:lang w:val="es-ES"/>
              </w:rPr>
            </w:pPr>
            <w:r w:rsidRPr="009F0461">
              <w:rPr>
                <w:rFonts w:ascii="Arial" w:hAnsi="Arial" w:cs="Arial"/>
                <w:sz w:val="18"/>
                <w:szCs w:val="20"/>
                <w:lang w:val="es-ES"/>
              </w:rPr>
              <w:t>40</w:t>
            </w:r>
            <w:r w:rsidR="00190F1D">
              <w:rPr>
                <w:rFonts w:ascii="Arial" w:hAnsi="Arial" w:cs="Arial"/>
                <w:sz w:val="18"/>
                <w:szCs w:val="20"/>
                <w:lang w:val="es-ES"/>
              </w:rPr>
              <w:t>.</w:t>
            </w:r>
            <w:r w:rsidRPr="009F0461">
              <w:rPr>
                <w:rFonts w:ascii="Arial" w:hAnsi="Arial" w:cs="Arial"/>
                <w:sz w:val="18"/>
                <w:szCs w:val="20"/>
                <w:lang w:val="es-ES"/>
              </w:rPr>
              <w:t>000</w:t>
            </w:r>
          </w:p>
        </w:tc>
        <w:tc>
          <w:tcPr>
            <w:tcW w:w="603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Fuente: datos administrativos del Ministerio de Salud,  Informe de avance Programa de salud infantil.</w:t>
            </w:r>
          </w:p>
        </w:tc>
      </w:tr>
      <w:tr w:rsidR="001021FB" w:rsidRPr="00D24505" w:rsidTr="003D3E3B">
        <w:trPr>
          <w:trHeight w:val="656"/>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tabs>
                <w:tab w:val="left" w:pos="2235"/>
              </w:tabs>
              <w:rPr>
                <w:rFonts w:ascii="Arial" w:hAnsi="Arial" w:cs="Arial"/>
                <w:sz w:val="18"/>
                <w:szCs w:val="20"/>
                <w:lang w:val="es-ES"/>
              </w:rPr>
            </w:pPr>
            <w:r w:rsidRPr="009F0461">
              <w:rPr>
                <w:rFonts w:ascii="Arial" w:hAnsi="Arial" w:cs="Arial"/>
                <w:sz w:val="18"/>
                <w:szCs w:val="20"/>
                <w:lang w:val="es-ES"/>
              </w:rPr>
              <w:t xml:space="preserve">Porcentaje de COIF que reciben financiamiento </w:t>
            </w:r>
            <w:r w:rsidRPr="009F0461">
              <w:rPr>
                <w:rFonts w:ascii="Arial" w:hAnsi="Arial" w:cs="Arial"/>
                <w:sz w:val="18"/>
                <w:lang w:val="es-ES"/>
              </w:rPr>
              <w:t xml:space="preserve">por cápita con base en resultados  </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0%</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80%</w:t>
            </w:r>
          </w:p>
        </w:tc>
        <w:tc>
          <w:tcPr>
            <w:tcW w:w="603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Fuente: datos administrativos del MIDES, Informe de la Dirección de Servicios Sociales.</w:t>
            </w:r>
          </w:p>
        </w:tc>
      </w:tr>
      <w:tr w:rsidR="00190F1D" w:rsidRPr="009F0461" w:rsidTr="00F71863">
        <w:trPr>
          <w:trHeight w:val="413"/>
          <w:tblHeader/>
        </w:trPr>
        <w:tc>
          <w:tcPr>
            <w:tcW w:w="4788" w:type="dxa"/>
            <w:tcBorders>
              <w:top w:val="single" w:sz="4" w:space="0" w:color="auto"/>
              <w:left w:val="single" w:sz="4" w:space="0" w:color="auto"/>
              <w:bottom w:val="single" w:sz="4" w:space="0" w:color="auto"/>
              <w:right w:val="single" w:sz="4" w:space="0" w:color="auto"/>
            </w:tcBorders>
            <w:shd w:val="clear" w:color="auto" w:fill="8DB3E2"/>
            <w:vAlign w:val="center"/>
          </w:tcPr>
          <w:p w:rsidR="00190F1D" w:rsidRPr="009F0461" w:rsidRDefault="00190F1D" w:rsidP="00F71863">
            <w:pPr>
              <w:tabs>
                <w:tab w:val="left" w:pos="2235"/>
              </w:tabs>
              <w:jc w:val="center"/>
              <w:rPr>
                <w:rFonts w:ascii="Arial" w:hAnsi="Arial" w:cs="Arial"/>
                <w:sz w:val="18"/>
                <w:szCs w:val="20"/>
                <w:lang w:val="es-ES"/>
              </w:rPr>
            </w:pPr>
            <w:r w:rsidRPr="009F0461">
              <w:rPr>
                <w:rFonts w:ascii="Arial" w:hAnsi="Arial" w:cs="Arial"/>
                <w:b/>
                <w:sz w:val="18"/>
                <w:szCs w:val="20"/>
                <w:lang w:val="es-ES"/>
              </w:rPr>
              <w:lastRenderedPageBreak/>
              <w:t>Indicadores de resultado</w:t>
            </w:r>
          </w:p>
        </w:tc>
        <w:tc>
          <w:tcPr>
            <w:tcW w:w="1170" w:type="dxa"/>
            <w:tcBorders>
              <w:top w:val="single" w:sz="4" w:space="0" w:color="auto"/>
              <w:left w:val="single" w:sz="4" w:space="0" w:color="auto"/>
              <w:bottom w:val="single" w:sz="4" w:space="0" w:color="auto"/>
              <w:right w:val="single" w:sz="4" w:space="0" w:color="auto"/>
            </w:tcBorders>
            <w:shd w:val="clear" w:color="auto" w:fill="8DB3E2"/>
            <w:vAlign w:val="center"/>
          </w:tcPr>
          <w:p w:rsidR="00190F1D" w:rsidRPr="009F0461" w:rsidRDefault="00190F1D" w:rsidP="00F71863">
            <w:pPr>
              <w:jc w:val="center"/>
              <w:rPr>
                <w:rFonts w:ascii="Arial" w:hAnsi="Arial" w:cs="Arial"/>
                <w:sz w:val="18"/>
                <w:szCs w:val="20"/>
                <w:lang w:val="es-ES"/>
              </w:rPr>
            </w:pPr>
            <w:r w:rsidRPr="009F0461">
              <w:rPr>
                <w:rFonts w:ascii="Arial" w:hAnsi="Arial" w:cs="Arial"/>
                <w:b/>
                <w:sz w:val="18"/>
                <w:szCs w:val="20"/>
                <w:lang w:val="es-ES"/>
              </w:rPr>
              <w:t>Base (2013)</w:t>
            </w:r>
          </w:p>
        </w:tc>
        <w:tc>
          <w:tcPr>
            <w:tcW w:w="990" w:type="dxa"/>
            <w:tcBorders>
              <w:top w:val="single" w:sz="4" w:space="0" w:color="auto"/>
              <w:left w:val="single" w:sz="4" w:space="0" w:color="auto"/>
              <w:bottom w:val="single" w:sz="4" w:space="0" w:color="auto"/>
              <w:right w:val="single" w:sz="4" w:space="0" w:color="auto"/>
            </w:tcBorders>
            <w:shd w:val="clear" w:color="auto" w:fill="8DB3E2"/>
          </w:tcPr>
          <w:p w:rsidR="00190F1D" w:rsidRPr="0049202B" w:rsidRDefault="00190F1D" w:rsidP="00F71863">
            <w:pPr>
              <w:jc w:val="center"/>
              <w:rPr>
                <w:rFonts w:ascii="Arial" w:hAnsi="Arial" w:cs="Arial"/>
                <w:b/>
                <w:sz w:val="18"/>
                <w:szCs w:val="20"/>
                <w:lang w:val="es-ES"/>
              </w:rPr>
            </w:pPr>
            <w:r w:rsidRPr="0049202B">
              <w:rPr>
                <w:rFonts w:ascii="Arial" w:hAnsi="Arial" w:cs="Arial"/>
                <w:b/>
                <w:sz w:val="18"/>
                <w:szCs w:val="20"/>
                <w:lang w:val="es-ES"/>
              </w:rPr>
              <w:t>Resulta-do inter-medio (2016)</w:t>
            </w:r>
          </w:p>
        </w:tc>
        <w:tc>
          <w:tcPr>
            <w:tcW w:w="900"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rsidR="00190F1D" w:rsidRPr="009F0461" w:rsidRDefault="00190F1D" w:rsidP="00F71863">
            <w:pPr>
              <w:jc w:val="center"/>
              <w:rPr>
                <w:rFonts w:ascii="Arial" w:hAnsi="Arial" w:cs="Arial"/>
                <w:sz w:val="18"/>
                <w:szCs w:val="20"/>
                <w:lang w:val="es-ES"/>
              </w:rPr>
            </w:pPr>
            <w:r w:rsidRPr="009F0461">
              <w:rPr>
                <w:rFonts w:ascii="Arial" w:hAnsi="Arial" w:cs="Arial"/>
                <w:b/>
                <w:sz w:val="18"/>
                <w:szCs w:val="20"/>
                <w:lang w:val="es-ES"/>
              </w:rPr>
              <w:t>Meta final (2019)</w:t>
            </w:r>
          </w:p>
        </w:tc>
        <w:tc>
          <w:tcPr>
            <w:tcW w:w="6030" w:type="dxa"/>
            <w:tcBorders>
              <w:top w:val="single" w:sz="4" w:space="0" w:color="auto"/>
              <w:left w:val="single" w:sz="4" w:space="0" w:color="auto"/>
              <w:bottom w:val="single" w:sz="4" w:space="0" w:color="auto"/>
              <w:right w:val="single" w:sz="4" w:space="0" w:color="auto"/>
            </w:tcBorders>
            <w:shd w:val="clear" w:color="auto" w:fill="8DB3E2"/>
            <w:vAlign w:val="center"/>
          </w:tcPr>
          <w:p w:rsidR="00190F1D" w:rsidRPr="009F0461" w:rsidRDefault="00190F1D" w:rsidP="00F71863">
            <w:pPr>
              <w:jc w:val="center"/>
              <w:rPr>
                <w:rFonts w:ascii="Arial" w:hAnsi="Arial" w:cs="Arial"/>
                <w:sz w:val="18"/>
                <w:szCs w:val="20"/>
                <w:lang w:val="es-ES"/>
              </w:rPr>
            </w:pPr>
            <w:r w:rsidRPr="009F0461">
              <w:rPr>
                <w:rFonts w:ascii="Arial" w:hAnsi="Arial" w:cs="Arial"/>
                <w:b/>
                <w:sz w:val="18"/>
                <w:szCs w:val="20"/>
                <w:lang w:val="es-ES"/>
              </w:rPr>
              <w:t>Observaciones</w:t>
            </w:r>
          </w:p>
        </w:tc>
      </w:tr>
      <w:tr w:rsidR="001021FB" w:rsidRPr="00D24505" w:rsidTr="003D3E3B">
        <w:trPr>
          <w:trHeight w:val="656"/>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tabs>
                <w:tab w:val="left" w:pos="2235"/>
              </w:tabs>
              <w:rPr>
                <w:rFonts w:ascii="Arial" w:hAnsi="Arial" w:cs="Arial"/>
                <w:sz w:val="18"/>
                <w:szCs w:val="20"/>
                <w:lang w:val="es-ES"/>
              </w:rPr>
            </w:pPr>
            <w:r w:rsidRPr="009F0461">
              <w:rPr>
                <w:rFonts w:ascii="Arial" w:hAnsi="Arial" w:cs="Arial"/>
                <w:sz w:val="18"/>
                <w:szCs w:val="20"/>
                <w:lang w:val="es-ES"/>
              </w:rPr>
              <w:t>Porcentaje de COIF que aplica los estándares de calidad aprobados por el MIDES</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n/d</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80%</w:t>
            </w:r>
          </w:p>
        </w:tc>
        <w:tc>
          <w:tcPr>
            <w:tcW w:w="603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Fuente: datos administrativos del MIDES. Informe de la Dirección de Servicios Sociales.</w:t>
            </w:r>
          </w:p>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Observación: no se conoce el valor actual del indicador, cómo los estándares de calidad no han sido definidos.</w:t>
            </w:r>
          </w:p>
        </w:tc>
      </w:tr>
      <w:tr w:rsidR="001021FB" w:rsidRPr="00D24505" w:rsidTr="003D3E3B">
        <w:trPr>
          <w:trHeight w:val="656"/>
          <w:tblHeader/>
        </w:trPr>
        <w:tc>
          <w:tcPr>
            <w:tcW w:w="4788"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tabs>
                <w:tab w:val="left" w:pos="2235"/>
              </w:tabs>
              <w:rPr>
                <w:rFonts w:ascii="Arial" w:hAnsi="Arial" w:cs="Arial"/>
                <w:sz w:val="18"/>
                <w:szCs w:val="20"/>
                <w:lang w:val="es-ES"/>
              </w:rPr>
            </w:pPr>
            <w:r w:rsidRPr="009F0461">
              <w:rPr>
                <w:rFonts w:ascii="Arial" w:hAnsi="Arial" w:cs="Arial"/>
                <w:sz w:val="18"/>
                <w:szCs w:val="20"/>
                <w:lang w:val="es-ES"/>
              </w:rPr>
              <w:t>Cobertura de servicios integrales de DIT: cobertura en COIF y en modalidad familiar</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3,8%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jc w:val="center"/>
              <w:rPr>
                <w:rFonts w:ascii="Arial" w:hAnsi="Arial" w:cs="Arial"/>
                <w:sz w:val="18"/>
                <w:szCs w:val="20"/>
                <w:lang w:val="es-ES"/>
              </w:rPr>
            </w:pPr>
            <w:r w:rsidRPr="009F0461">
              <w:rPr>
                <w:rFonts w:ascii="Arial" w:hAnsi="Arial" w:cs="Arial"/>
                <w:sz w:val="18"/>
                <w:szCs w:val="20"/>
                <w:lang w:val="es-ES"/>
              </w:rPr>
              <w:t>10%</w:t>
            </w:r>
          </w:p>
        </w:tc>
        <w:tc>
          <w:tcPr>
            <w:tcW w:w="6030" w:type="dxa"/>
            <w:tcBorders>
              <w:top w:val="single" w:sz="4" w:space="0" w:color="auto"/>
              <w:left w:val="single" w:sz="4" w:space="0" w:color="auto"/>
              <w:bottom w:val="single" w:sz="4" w:space="0" w:color="auto"/>
              <w:right w:val="single" w:sz="4" w:space="0" w:color="auto"/>
            </w:tcBorders>
            <w:shd w:val="clear" w:color="auto" w:fill="FFFFFF"/>
            <w:vAlign w:val="center"/>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Fuente: cálculo con base en número de niños entre 0 y 4 años matriculados en COIF (datos administrativos del MIDES) o que reciben servicios en modalidad familiar y población en el mismo grupo etario (datos INEC).</w:t>
            </w:r>
          </w:p>
        </w:tc>
      </w:tr>
      <w:tr w:rsidR="001021FB" w:rsidRPr="009F0461" w:rsidTr="003D3E3B">
        <w:trPr>
          <w:trHeight w:val="413"/>
          <w:tblHeader/>
        </w:trPr>
        <w:tc>
          <w:tcPr>
            <w:tcW w:w="5958" w:type="dxa"/>
            <w:gridSpan w:val="2"/>
            <w:tcBorders>
              <w:bottom w:val="single" w:sz="4" w:space="0" w:color="auto"/>
            </w:tcBorders>
            <w:shd w:val="clear" w:color="auto" w:fill="8DB3E2"/>
            <w:vAlign w:val="center"/>
          </w:tcPr>
          <w:p w:rsidR="001021FB" w:rsidRPr="009F0461" w:rsidRDefault="001021FB" w:rsidP="002D0E7B">
            <w:pPr>
              <w:keepNext/>
              <w:spacing w:beforeLines="40" w:before="96" w:afterLines="40" w:after="96"/>
              <w:jc w:val="center"/>
              <w:rPr>
                <w:rFonts w:ascii="Arial" w:hAnsi="Arial" w:cs="Arial"/>
                <w:b/>
                <w:sz w:val="18"/>
                <w:szCs w:val="20"/>
                <w:lang w:val="es-ES"/>
              </w:rPr>
            </w:pPr>
            <w:r w:rsidRPr="009F0461">
              <w:rPr>
                <w:rFonts w:ascii="Arial" w:hAnsi="Arial" w:cs="Arial"/>
                <w:b/>
                <w:sz w:val="18"/>
                <w:szCs w:val="20"/>
                <w:lang w:val="es-ES"/>
              </w:rPr>
              <w:t>Indicadores de productos, por componente</w:t>
            </w:r>
          </w:p>
        </w:tc>
        <w:tc>
          <w:tcPr>
            <w:tcW w:w="990" w:type="dxa"/>
            <w:tcBorders>
              <w:bottom w:val="single" w:sz="4" w:space="0" w:color="auto"/>
            </w:tcBorders>
            <w:shd w:val="clear" w:color="auto" w:fill="8DB3E2"/>
            <w:vAlign w:val="center"/>
          </w:tcPr>
          <w:p w:rsidR="001021FB" w:rsidRPr="009F0461" w:rsidRDefault="001021FB" w:rsidP="002D0E7B">
            <w:pPr>
              <w:keepNext/>
              <w:spacing w:beforeLines="40" w:before="96" w:afterLines="40" w:after="96"/>
              <w:jc w:val="center"/>
              <w:rPr>
                <w:rFonts w:ascii="Arial" w:hAnsi="Arial" w:cs="Arial"/>
                <w:b/>
                <w:sz w:val="18"/>
                <w:szCs w:val="20"/>
                <w:lang w:val="es-ES"/>
              </w:rPr>
            </w:pPr>
            <w:r w:rsidRPr="009F0461">
              <w:rPr>
                <w:rFonts w:ascii="Arial" w:hAnsi="Arial" w:cs="Arial"/>
                <w:b/>
                <w:sz w:val="18"/>
                <w:szCs w:val="20"/>
                <w:lang w:val="es-ES"/>
              </w:rPr>
              <w:t>Base</w:t>
            </w:r>
          </w:p>
        </w:tc>
        <w:tc>
          <w:tcPr>
            <w:tcW w:w="900" w:type="dxa"/>
            <w:gridSpan w:val="2"/>
            <w:tcBorders>
              <w:bottom w:val="single" w:sz="4" w:space="0" w:color="auto"/>
            </w:tcBorders>
            <w:shd w:val="clear" w:color="auto" w:fill="8DB3E2"/>
            <w:vAlign w:val="center"/>
          </w:tcPr>
          <w:p w:rsidR="001021FB" w:rsidRPr="009F0461" w:rsidRDefault="001021FB" w:rsidP="002D0E7B">
            <w:pPr>
              <w:keepNext/>
              <w:spacing w:beforeLines="40" w:before="96" w:afterLines="40" w:after="96"/>
              <w:jc w:val="center"/>
              <w:rPr>
                <w:rFonts w:ascii="Arial" w:hAnsi="Arial" w:cs="Arial"/>
                <w:b/>
                <w:sz w:val="18"/>
                <w:szCs w:val="20"/>
                <w:lang w:val="es-ES"/>
              </w:rPr>
            </w:pPr>
            <w:r w:rsidRPr="009F0461">
              <w:rPr>
                <w:rFonts w:ascii="Arial" w:hAnsi="Arial" w:cs="Arial"/>
                <w:b/>
                <w:sz w:val="18"/>
                <w:szCs w:val="20"/>
                <w:lang w:val="es-ES"/>
              </w:rPr>
              <w:t>Meta 201</w:t>
            </w:r>
            <w:r>
              <w:rPr>
                <w:rFonts w:ascii="Arial" w:hAnsi="Arial" w:cs="Arial"/>
                <w:b/>
                <w:sz w:val="18"/>
                <w:szCs w:val="20"/>
                <w:lang w:val="es-ES"/>
              </w:rPr>
              <w:t>6</w:t>
            </w:r>
          </w:p>
        </w:tc>
        <w:tc>
          <w:tcPr>
            <w:tcW w:w="6030" w:type="dxa"/>
            <w:tcBorders>
              <w:bottom w:val="single" w:sz="4" w:space="0" w:color="auto"/>
            </w:tcBorders>
            <w:shd w:val="clear" w:color="auto" w:fill="8DB3E2"/>
            <w:vAlign w:val="center"/>
          </w:tcPr>
          <w:p w:rsidR="001021FB" w:rsidRPr="009F0461" w:rsidRDefault="001021FB" w:rsidP="002D0E7B">
            <w:pPr>
              <w:keepNext/>
              <w:spacing w:beforeLines="40" w:before="96" w:afterLines="40" w:after="96"/>
              <w:jc w:val="center"/>
              <w:rPr>
                <w:rFonts w:ascii="Arial" w:hAnsi="Arial" w:cs="Arial"/>
                <w:b/>
                <w:sz w:val="18"/>
                <w:szCs w:val="20"/>
                <w:lang w:val="es-ES"/>
              </w:rPr>
            </w:pPr>
            <w:r w:rsidRPr="009F0461">
              <w:rPr>
                <w:rFonts w:ascii="Arial" w:hAnsi="Arial" w:cs="Arial"/>
                <w:b/>
                <w:sz w:val="18"/>
                <w:szCs w:val="20"/>
                <w:lang w:val="es-ES"/>
              </w:rPr>
              <w:t>Observaciones/Medio de verificación</w:t>
            </w:r>
          </w:p>
        </w:tc>
      </w:tr>
      <w:tr w:rsidR="001021FB" w:rsidRPr="009F0461" w:rsidTr="00851A79">
        <w:trPr>
          <w:trHeight w:val="269"/>
        </w:trPr>
        <w:tc>
          <w:tcPr>
            <w:tcW w:w="13878" w:type="dxa"/>
            <w:gridSpan w:val="6"/>
            <w:shd w:val="clear" w:color="auto" w:fill="D9D9D9"/>
            <w:vAlign w:val="center"/>
          </w:tcPr>
          <w:p w:rsidR="001021FB" w:rsidRPr="009F0461" w:rsidRDefault="001021FB" w:rsidP="009B785C">
            <w:pPr>
              <w:keepNext/>
              <w:spacing w:beforeLines="40" w:before="96" w:afterLines="40" w:after="96"/>
              <w:rPr>
                <w:rFonts w:ascii="Arial" w:hAnsi="Arial" w:cs="Arial"/>
                <w:sz w:val="18"/>
                <w:szCs w:val="20"/>
                <w:lang w:val="es-ES"/>
              </w:rPr>
            </w:pPr>
            <w:r w:rsidRPr="009F0461">
              <w:rPr>
                <w:rFonts w:ascii="Arial" w:hAnsi="Arial" w:cs="Arial"/>
                <w:b/>
                <w:sz w:val="18"/>
                <w:szCs w:val="20"/>
                <w:lang w:val="es-ES_tradnl"/>
              </w:rPr>
              <w:t xml:space="preserve">Componente 1. Marco </w:t>
            </w:r>
            <w:r w:rsidR="009B785C">
              <w:rPr>
                <w:rFonts w:ascii="Arial" w:hAnsi="Arial" w:cs="Arial"/>
                <w:b/>
                <w:sz w:val="18"/>
                <w:szCs w:val="20"/>
                <w:lang w:val="es-ES_tradnl"/>
              </w:rPr>
              <w:t>m</w:t>
            </w:r>
            <w:r w:rsidRPr="009F0461">
              <w:rPr>
                <w:rFonts w:ascii="Arial" w:hAnsi="Arial" w:cs="Arial"/>
                <w:b/>
                <w:sz w:val="18"/>
                <w:szCs w:val="20"/>
                <w:lang w:val="es-ES_tradnl"/>
              </w:rPr>
              <w:t>acroeconómico.</w:t>
            </w:r>
          </w:p>
        </w:tc>
      </w:tr>
      <w:tr w:rsidR="001021FB" w:rsidRPr="00D24505" w:rsidTr="00851A79">
        <w:trPr>
          <w:trHeight w:val="422"/>
        </w:trPr>
        <w:tc>
          <w:tcPr>
            <w:tcW w:w="5958" w:type="dxa"/>
            <w:gridSpan w:val="2"/>
            <w:tcBorders>
              <w:bottom w:val="single" w:sz="4" w:space="0" w:color="auto"/>
            </w:tcBorders>
          </w:tcPr>
          <w:p w:rsidR="001021FB" w:rsidRPr="009F0461" w:rsidRDefault="001021FB" w:rsidP="002D0E7B">
            <w:pPr>
              <w:spacing w:beforeLines="40" w:before="96" w:afterLines="40" w:after="96"/>
              <w:rPr>
                <w:rFonts w:ascii="Arial" w:hAnsi="Arial" w:cs="Arial"/>
                <w:sz w:val="18"/>
                <w:szCs w:val="20"/>
                <w:lang w:val="es-ES"/>
              </w:rPr>
            </w:pPr>
            <w:r w:rsidRPr="009F0461">
              <w:rPr>
                <w:rFonts w:ascii="Arial" w:hAnsi="Arial" w:cs="Arial"/>
                <w:sz w:val="18"/>
                <w:szCs w:val="20"/>
                <w:lang w:val="es-ES_tradnl"/>
              </w:rPr>
              <w:t>Marco de políticas macroeconómicas adecuado.</w:t>
            </w:r>
          </w:p>
        </w:tc>
        <w:tc>
          <w:tcPr>
            <w:tcW w:w="1080" w:type="dxa"/>
            <w:gridSpan w:val="2"/>
            <w:tcBorders>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sidRPr="009F0461">
              <w:rPr>
                <w:rFonts w:ascii="Arial" w:hAnsi="Arial" w:cs="Arial"/>
                <w:sz w:val="18"/>
                <w:szCs w:val="20"/>
                <w:lang w:val="es-ES"/>
              </w:rPr>
              <w:t>1</w:t>
            </w:r>
          </w:p>
        </w:tc>
        <w:tc>
          <w:tcPr>
            <w:tcW w:w="810" w:type="dxa"/>
            <w:tcBorders>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sidRPr="009F0461">
              <w:rPr>
                <w:rFonts w:ascii="Arial" w:hAnsi="Arial" w:cs="Arial"/>
                <w:sz w:val="18"/>
                <w:szCs w:val="20"/>
                <w:lang w:val="es-ES"/>
              </w:rPr>
              <w:t>1</w:t>
            </w:r>
          </w:p>
        </w:tc>
        <w:tc>
          <w:tcPr>
            <w:tcW w:w="6030" w:type="dxa"/>
            <w:tcBorders>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sidRPr="009F0461">
              <w:rPr>
                <w:rFonts w:ascii="Arial" w:hAnsi="Arial" w:cs="Arial"/>
                <w:sz w:val="18"/>
                <w:szCs w:val="20"/>
                <w:lang w:val="es-ES"/>
              </w:rPr>
              <w:t>IAMC</w:t>
            </w:r>
            <w:r w:rsidR="008D7826">
              <w:rPr>
                <w:rFonts w:ascii="Arial" w:hAnsi="Arial" w:cs="Arial"/>
                <w:sz w:val="18"/>
                <w:szCs w:val="20"/>
                <w:lang w:val="es-ES"/>
              </w:rPr>
              <w:t xml:space="preserve">, </w:t>
            </w:r>
            <w:r w:rsidR="008D7826" w:rsidRPr="008D7826">
              <w:rPr>
                <w:rFonts w:ascii="Arial" w:hAnsi="Arial" w:cs="Arial"/>
                <w:sz w:val="18"/>
                <w:lang w:val="es-ES"/>
              </w:rPr>
              <w:t>vigente al momento de solicitar el desembolso</w:t>
            </w:r>
            <w:r w:rsidR="008D7826">
              <w:rPr>
                <w:rFonts w:ascii="Arial" w:hAnsi="Arial" w:cs="Arial"/>
                <w:sz w:val="18"/>
                <w:lang w:val="es-ES"/>
              </w:rPr>
              <w:t>.</w:t>
            </w:r>
          </w:p>
        </w:tc>
      </w:tr>
      <w:tr w:rsidR="001021FB" w:rsidRPr="00D24505" w:rsidTr="00413B35">
        <w:trPr>
          <w:trHeight w:val="287"/>
        </w:trPr>
        <w:tc>
          <w:tcPr>
            <w:tcW w:w="13878" w:type="dxa"/>
            <w:gridSpan w:val="6"/>
            <w:tcBorders>
              <w:bottom w:val="single" w:sz="4" w:space="0" w:color="auto"/>
            </w:tcBorders>
            <w:shd w:val="clear" w:color="auto" w:fill="D9D9D9"/>
            <w:vAlign w:val="center"/>
          </w:tcPr>
          <w:p w:rsidR="001021FB" w:rsidRPr="009F0461" w:rsidRDefault="001021FB" w:rsidP="002D0E7B">
            <w:pPr>
              <w:spacing w:beforeLines="40" w:before="96" w:afterLines="40" w:after="96"/>
              <w:rPr>
                <w:rFonts w:ascii="Arial" w:hAnsi="Arial" w:cs="Arial"/>
                <w:b/>
                <w:sz w:val="18"/>
                <w:szCs w:val="20"/>
                <w:lang w:val="es-ES"/>
              </w:rPr>
            </w:pPr>
            <w:r w:rsidRPr="009F0461">
              <w:rPr>
                <w:rFonts w:ascii="Arial" w:hAnsi="Arial" w:cs="Arial"/>
                <w:b/>
                <w:sz w:val="18"/>
                <w:szCs w:val="20"/>
                <w:lang w:val="es-ES"/>
              </w:rPr>
              <w:t xml:space="preserve">Componente 2. </w:t>
            </w:r>
            <w:r w:rsidR="009B785C" w:rsidRPr="009B785C">
              <w:rPr>
                <w:rFonts w:ascii="Arial" w:hAnsi="Arial" w:cs="Arial"/>
                <w:b/>
                <w:sz w:val="18"/>
                <w:szCs w:val="18"/>
                <w:lang w:val="es-ES_tradnl"/>
              </w:rPr>
              <w:t>Apoyo a la mejora de la equidad y eficiencia del gasto en protección social</w:t>
            </w:r>
          </w:p>
        </w:tc>
      </w:tr>
      <w:tr w:rsidR="001021FB" w:rsidRPr="00D24505" w:rsidTr="00851A79">
        <w:trPr>
          <w:trHeight w:val="323"/>
        </w:trPr>
        <w:tc>
          <w:tcPr>
            <w:tcW w:w="5958" w:type="dxa"/>
            <w:gridSpan w:val="2"/>
            <w:tcBorders>
              <w:top w:val="single" w:sz="4" w:space="0" w:color="auto"/>
              <w:bottom w:val="single" w:sz="4" w:space="0" w:color="auto"/>
            </w:tcBorders>
          </w:tcPr>
          <w:p w:rsidR="001021FB" w:rsidRPr="009F0461" w:rsidRDefault="001021FB" w:rsidP="002D0E7B">
            <w:pPr>
              <w:rPr>
                <w:rFonts w:ascii="Arial" w:eastAsia="Calibri" w:hAnsi="Arial" w:cs="Arial"/>
                <w:sz w:val="18"/>
                <w:szCs w:val="20"/>
                <w:lang w:val="es-ES"/>
              </w:rPr>
            </w:pPr>
            <w:r w:rsidRPr="009F0461">
              <w:rPr>
                <w:rFonts w:ascii="Arial" w:hAnsi="Arial" w:cs="Arial"/>
                <w:sz w:val="18"/>
                <w:lang w:val="es-ES"/>
              </w:rPr>
              <w:t xml:space="preserve">Ley del marco legal de </w:t>
            </w:r>
            <w:r w:rsidRPr="009F0461">
              <w:rPr>
                <w:rFonts w:ascii="Arial" w:hAnsi="Arial" w:cs="Arial"/>
                <w:sz w:val="18"/>
                <w:lang w:val="es-PA"/>
              </w:rPr>
              <w:t>los programas de transferencias monetarias</w:t>
            </w:r>
            <w:r w:rsidRPr="009F0461">
              <w:rPr>
                <w:rFonts w:ascii="Arial" w:hAnsi="Arial" w:cs="Arial"/>
                <w:sz w:val="18"/>
                <w:lang w:val="es-ES"/>
              </w:rPr>
              <w:t>.</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sidRPr="009F0461">
              <w:rPr>
                <w:rFonts w:ascii="Arial" w:hAnsi="Arial" w:cs="Arial"/>
                <w:sz w:val="18"/>
                <w:szCs w:val="20"/>
                <w:lang w:val="es-ES"/>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sidRPr="009F0461">
              <w:rPr>
                <w:rFonts w:ascii="Arial" w:hAnsi="Arial" w:cs="Arial"/>
                <w:sz w:val="18"/>
                <w:szCs w:val="20"/>
                <w:lang w:val="es-ES"/>
              </w:rPr>
              <w:t>1</w:t>
            </w:r>
          </w:p>
        </w:tc>
        <w:tc>
          <w:tcPr>
            <w:tcW w:w="6030" w:type="dxa"/>
            <w:tcBorders>
              <w:top w:val="single" w:sz="4" w:space="0" w:color="auto"/>
              <w:bottom w:val="single" w:sz="4" w:space="0" w:color="auto"/>
            </w:tcBorders>
          </w:tcPr>
          <w:p w:rsidR="001021FB" w:rsidRPr="00BA5052" w:rsidRDefault="001021FB" w:rsidP="002D0E7B">
            <w:pPr>
              <w:rPr>
                <w:rFonts w:ascii="Arial" w:hAnsi="Arial" w:cs="Arial"/>
                <w:sz w:val="18"/>
                <w:szCs w:val="18"/>
                <w:lang w:val="es-ES"/>
              </w:rPr>
            </w:pPr>
            <w:r w:rsidRPr="009F0461">
              <w:rPr>
                <w:rFonts w:ascii="Arial" w:hAnsi="Arial" w:cs="Arial"/>
                <w:sz w:val="18"/>
                <w:szCs w:val="20"/>
                <w:lang w:val="es-ES"/>
              </w:rPr>
              <w:t xml:space="preserve">Medio de verificación: </w:t>
            </w:r>
            <w:r w:rsidRPr="00BA5052">
              <w:rPr>
                <w:rFonts w:ascii="Arial" w:hAnsi="Arial" w:cs="Arial"/>
                <w:sz w:val="18"/>
                <w:szCs w:val="18"/>
                <w:lang w:val="es-ES"/>
              </w:rPr>
              <w:t xml:space="preserve">Ley </w:t>
            </w:r>
            <w:r w:rsidRPr="0041405A">
              <w:rPr>
                <w:rFonts w:ascii="Arial" w:hAnsi="Arial" w:cs="Arial"/>
                <w:sz w:val="18"/>
                <w:szCs w:val="18"/>
                <w:lang w:val="es-ES"/>
              </w:rPr>
              <w:t>aprobada y vigente (sanción y publicación en la Gaceta Oficial)</w:t>
            </w:r>
            <w:r w:rsidRPr="00BA5052">
              <w:rPr>
                <w:rFonts w:ascii="Arial" w:hAnsi="Arial" w:cs="Arial"/>
                <w:sz w:val="18"/>
                <w:szCs w:val="18"/>
                <w:lang w:val="es-ES"/>
              </w:rPr>
              <w:t>, que incluya, entre otros:</w:t>
            </w:r>
          </w:p>
          <w:p w:rsidR="001021FB" w:rsidRPr="00BA5052" w:rsidRDefault="001021FB" w:rsidP="002D0E7B">
            <w:pPr>
              <w:pStyle w:val="ListParagraph"/>
              <w:numPr>
                <w:ilvl w:val="0"/>
                <w:numId w:val="8"/>
              </w:numPr>
              <w:spacing w:after="160" w:line="240" w:lineRule="auto"/>
              <w:rPr>
                <w:rFonts w:ascii="Arial" w:hAnsi="Arial" w:cs="Arial"/>
                <w:sz w:val="18"/>
                <w:szCs w:val="18"/>
                <w:lang w:val="es-ES"/>
              </w:rPr>
            </w:pPr>
            <w:r w:rsidRPr="00BA5052">
              <w:rPr>
                <w:rFonts w:ascii="Arial" w:hAnsi="Arial" w:cs="Arial"/>
                <w:sz w:val="18"/>
                <w:szCs w:val="18"/>
                <w:lang w:val="es-ES"/>
              </w:rPr>
              <w:t xml:space="preserve">La facultad del MIDES, como ente rector de la política social, de  reglamentar los mecanismos de identificación de la población en pobreza y pobreza extrema, así como los criterios e intervalos para la recertificación de los mismos (derogando definiciones, criterios, mecanismos existentes en las leyes de creación de los programas 120 a los 65 y Angel Guardián).   </w:t>
            </w:r>
          </w:p>
          <w:p w:rsidR="001021FB" w:rsidRPr="00BA5052" w:rsidRDefault="001021FB" w:rsidP="002D0E7B">
            <w:pPr>
              <w:pStyle w:val="ListParagraph"/>
              <w:numPr>
                <w:ilvl w:val="0"/>
                <w:numId w:val="8"/>
              </w:numPr>
              <w:spacing w:after="160" w:line="240" w:lineRule="auto"/>
              <w:rPr>
                <w:rFonts w:ascii="Arial" w:hAnsi="Arial" w:cs="Arial"/>
                <w:sz w:val="18"/>
                <w:szCs w:val="18"/>
                <w:lang w:val="es-ES"/>
              </w:rPr>
            </w:pPr>
            <w:r w:rsidRPr="00BA5052">
              <w:rPr>
                <w:rFonts w:ascii="Arial" w:hAnsi="Arial" w:cs="Arial"/>
                <w:sz w:val="18"/>
                <w:szCs w:val="18"/>
                <w:lang w:val="es-ES"/>
              </w:rPr>
              <w:t>Que dichos mecanismos de identificación y recertificación sean aplicados a los programas de transferencias  monetarias existentes o que se implementen a futuro.</w:t>
            </w:r>
          </w:p>
          <w:p w:rsidR="001021FB" w:rsidRPr="0041405A" w:rsidRDefault="001021FB" w:rsidP="002D0E7B">
            <w:pPr>
              <w:pStyle w:val="ListParagraph"/>
              <w:numPr>
                <w:ilvl w:val="0"/>
                <w:numId w:val="8"/>
              </w:numPr>
              <w:spacing w:after="160" w:line="240" w:lineRule="auto"/>
              <w:rPr>
                <w:rFonts w:ascii="Arial" w:hAnsi="Arial" w:cs="Arial"/>
                <w:sz w:val="18"/>
                <w:lang w:val="es-ES"/>
              </w:rPr>
            </w:pPr>
            <w:r w:rsidRPr="0041405A">
              <w:rPr>
                <w:rFonts w:ascii="Arial" w:hAnsi="Arial" w:cs="Arial"/>
                <w:sz w:val="18"/>
                <w:szCs w:val="18"/>
                <w:lang w:val="es-ES"/>
              </w:rPr>
              <w:t>La definición de criterios de priorización para los programas de corte  universal.</w:t>
            </w:r>
          </w:p>
          <w:p w:rsidR="001021FB" w:rsidRPr="0041405A" w:rsidRDefault="001021FB" w:rsidP="002D0E7B">
            <w:pPr>
              <w:pStyle w:val="ListParagraph"/>
              <w:numPr>
                <w:ilvl w:val="0"/>
                <w:numId w:val="8"/>
              </w:numPr>
              <w:spacing w:after="160" w:line="240" w:lineRule="auto"/>
              <w:rPr>
                <w:rFonts w:ascii="Arial" w:hAnsi="Arial" w:cs="Arial"/>
                <w:sz w:val="18"/>
                <w:lang w:val="es-ES"/>
              </w:rPr>
            </w:pPr>
            <w:r w:rsidRPr="0041405A">
              <w:rPr>
                <w:rFonts w:ascii="Arial" w:hAnsi="Arial" w:cs="Arial"/>
                <w:sz w:val="18"/>
                <w:szCs w:val="18"/>
                <w:lang w:val="es-ES"/>
              </w:rPr>
              <w:t>El reconocimiento de la RdO como programa de transferencia monetaria del gobierno.</w:t>
            </w:r>
          </w:p>
        </w:tc>
      </w:tr>
      <w:tr w:rsidR="001021FB" w:rsidRPr="00D24505" w:rsidTr="00851A79">
        <w:tc>
          <w:tcPr>
            <w:tcW w:w="5958" w:type="dxa"/>
            <w:gridSpan w:val="2"/>
            <w:tcBorders>
              <w:top w:val="single" w:sz="4" w:space="0" w:color="auto"/>
              <w:bottom w:val="single" w:sz="4" w:space="0" w:color="auto"/>
            </w:tcBorders>
          </w:tcPr>
          <w:p w:rsidR="001021FB" w:rsidRPr="009F0461" w:rsidRDefault="001021FB" w:rsidP="002D0E7B">
            <w:pPr>
              <w:spacing w:beforeLines="40" w:before="96" w:afterLines="40" w:after="96"/>
              <w:rPr>
                <w:rFonts w:ascii="Arial" w:hAnsi="Arial" w:cs="Arial"/>
                <w:sz w:val="18"/>
                <w:lang w:val="es-ES"/>
              </w:rPr>
            </w:pPr>
            <w:r w:rsidRPr="009C0CF7">
              <w:rPr>
                <w:rFonts w:ascii="Arial" w:hAnsi="Arial" w:cs="Arial"/>
                <w:sz w:val="18"/>
                <w:lang w:val="es-ES"/>
              </w:rPr>
              <w:t>Resolución Ministerial del MIDES que establece un único puntaje para clasificar a los postulantes y beneficiarios de RdO, 120 a los 65 y AG como pobres o pobres extremos (coherente con la definición de pobreza del MEF).</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1</w:t>
            </w:r>
          </w:p>
        </w:tc>
        <w:tc>
          <w:tcPr>
            <w:tcW w:w="6030" w:type="dxa"/>
            <w:tcBorders>
              <w:top w:val="single" w:sz="4" w:space="0" w:color="auto"/>
              <w:bottom w:val="single" w:sz="4" w:space="0" w:color="auto"/>
            </w:tcBorders>
          </w:tcPr>
          <w:p w:rsidR="001021FB" w:rsidRPr="009F0461" w:rsidRDefault="001021FB" w:rsidP="002D0E7B">
            <w:pPr>
              <w:rPr>
                <w:rFonts w:ascii="Arial" w:hAnsi="Arial" w:cs="Arial"/>
                <w:sz w:val="18"/>
                <w:lang w:val="es-ES"/>
              </w:rPr>
            </w:pPr>
            <w:r w:rsidRPr="009F0461">
              <w:rPr>
                <w:rFonts w:ascii="Arial" w:hAnsi="Arial" w:cs="Arial"/>
                <w:sz w:val="18"/>
                <w:szCs w:val="20"/>
                <w:lang w:val="es-ES"/>
              </w:rPr>
              <w:t xml:space="preserve">Medio de verificación: </w:t>
            </w:r>
            <w:r w:rsidRPr="00BA5052">
              <w:rPr>
                <w:rFonts w:ascii="Arial" w:hAnsi="Arial" w:cs="Arial"/>
                <w:sz w:val="18"/>
                <w:szCs w:val="18"/>
                <w:lang w:val="es-ES"/>
              </w:rPr>
              <w:t>Resolución Ministerial vigente.</w:t>
            </w:r>
          </w:p>
          <w:p w:rsidR="001021FB" w:rsidRPr="009F0461" w:rsidRDefault="001021FB" w:rsidP="002D0E7B">
            <w:pPr>
              <w:rPr>
                <w:rFonts w:ascii="Arial" w:hAnsi="Arial" w:cs="Arial"/>
                <w:sz w:val="18"/>
                <w:szCs w:val="20"/>
                <w:lang w:val="es-ES"/>
              </w:rPr>
            </w:pPr>
            <w:r w:rsidRPr="009F0461">
              <w:rPr>
                <w:rFonts w:ascii="Arial" w:hAnsi="Arial" w:cs="Arial"/>
                <w:sz w:val="18"/>
                <w:lang w:val="es-ES"/>
              </w:rPr>
              <w:t xml:space="preserve">Observación: El puntaje deberá ser </w:t>
            </w:r>
            <w:r w:rsidRPr="009F0461">
              <w:rPr>
                <w:rFonts w:ascii="Arial" w:hAnsi="Arial" w:cs="Arial"/>
                <w:sz w:val="18"/>
                <w:lang w:val="es-PA"/>
              </w:rPr>
              <w:t>coherente con la definición de pobreza del MEF.</w:t>
            </w:r>
          </w:p>
        </w:tc>
      </w:tr>
      <w:tr w:rsidR="001021FB" w:rsidRPr="00D24505" w:rsidTr="00851A79">
        <w:tc>
          <w:tcPr>
            <w:tcW w:w="5958" w:type="dxa"/>
            <w:gridSpan w:val="2"/>
            <w:tcBorders>
              <w:top w:val="single" w:sz="4" w:space="0" w:color="auto"/>
              <w:bottom w:val="single" w:sz="4" w:space="0" w:color="auto"/>
            </w:tcBorders>
          </w:tcPr>
          <w:p w:rsidR="003D3E3B" w:rsidRDefault="001021FB" w:rsidP="003D3E3B">
            <w:pPr>
              <w:rPr>
                <w:rFonts w:ascii="Arial" w:hAnsi="Arial" w:cs="Arial"/>
                <w:sz w:val="18"/>
                <w:szCs w:val="18"/>
                <w:lang w:val="es-ES"/>
              </w:rPr>
            </w:pPr>
            <w:r w:rsidRPr="009C0CF7">
              <w:rPr>
                <w:rFonts w:ascii="Arial" w:hAnsi="Arial" w:cs="Arial"/>
                <w:sz w:val="18"/>
                <w:szCs w:val="18"/>
                <w:lang w:val="es-ES"/>
              </w:rPr>
              <w:t>Resolución Ministerial del MIDES que aprueba la modificación  de los Manuales Operativos de los programas RdO, 120 a los 65 y AG que incluyen los nuevos criterios de</w:t>
            </w:r>
            <w:r w:rsidR="00BD4AC9">
              <w:rPr>
                <w:rFonts w:ascii="Arial" w:hAnsi="Arial" w:cs="Arial"/>
                <w:sz w:val="18"/>
                <w:szCs w:val="18"/>
                <w:lang w:val="es-ES"/>
              </w:rPr>
              <w:t xml:space="preserve"> focalización y recertificación</w:t>
            </w:r>
            <w:r w:rsidRPr="009C0CF7">
              <w:rPr>
                <w:rFonts w:ascii="Arial" w:hAnsi="Arial" w:cs="Arial"/>
                <w:sz w:val="18"/>
                <w:szCs w:val="18"/>
                <w:lang w:val="es-ES"/>
              </w:rPr>
              <w:t>.</w:t>
            </w:r>
          </w:p>
          <w:p w:rsidR="001021FB" w:rsidRPr="009F0461" w:rsidRDefault="001021FB" w:rsidP="003D3E3B">
            <w:pPr>
              <w:rPr>
                <w:rFonts w:ascii="Arial" w:hAnsi="Arial" w:cs="Arial"/>
                <w:sz w:val="18"/>
                <w:lang w:val="es-ES"/>
              </w:rPr>
            </w:pPr>
            <w:r w:rsidRPr="009C0CF7">
              <w:rPr>
                <w:rFonts w:ascii="Arial" w:hAnsi="Arial" w:cs="Arial"/>
                <w:sz w:val="18"/>
                <w:szCs w:val="18"/>
                <w:lang w:val="es-ES"/>
              </w:rPr>
              <w:t>Manuales operativos revisados en los términos anteriores.</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4</w:t>
            </w:r>
          </w:p>
        </w:tc>
        <w:tc>
          <w:tcPr>
            <w:tcW w:w="6030" w:type="dxa"/>
            <w:tcBorders>
              <w:top w:val="single" w:sz="4" w:space="0" w:color="auto"/>
              <w:bottom w:val="single" w:sz="4" w:space="0" w:color="auto"/>
            </w:tcBorders>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 xml:space="preserve">Medio de verificación: </w:t>
            </w:r>
            <w:r w:rsidRPr="00BA5052">
              <w:rPr>
                <w:rFonts w:ascii="Arial" w:hAnsi="Arial" w:cs="Arial"/>
                <w:sz w:val="18"/>
                <w:szCs w:val="18"/>
                <w:lang w:val="es-ES"/>
              </w:rPr>
              <w:t>Resolución Ministerial vigente</w:t>
            </w:r>
            <w:r>
              <w:rPr>
                <w:rFonts w:ascii="Arial" w:hAnsi="Arial" w:cs="Arial"/>
                <w:sz w:val="18"/>
                <w:szCs w:val="18"/>
                <w:lang w:val="es-ES"/>
              </w:rPr>
              <w:t xml:space="preserve">, </w:t>
            </w:r>
            <w:r w:rsidRPr="008A13B0">
              <w:rPr>
                <w:rFonts w:ascii="Arial" w:hAnsi="Arial" w:cs="Arial"/>
                <w:sz w:val="18"/>
                <w:lang w:val="es-ES"/>
              </w:rPr>
              <w:t>Manuales operativos revisados</w:t>
            </w:r>
            <w:r>
              <w:rPr>
                <w:rFonts w:ascii="Arial" w:hAnsi="Arial" w:cs="Arial"/>
                <w:sz w:val="18"/>
                <w:lang w:val="es-ES"/>
              </w:rPr>
              <w:t>.</w:t>
            </w:r>
          </w:p>
        </w:tc>
      </w:tr>
      <w:tr w:rsidR="00190F1D" w:rsidRPr="009F0461" w:rsidTr="00F71863">
        <w:trPr>
          <w:trHeight w:val="413"/>
          <w:tblHeader/>
        </w:trPr>
        <w:tc>
          <w:tcPr>
            <w:tcW w:w="5958" w:type="dxa"/>
            <w:gridSpan w:val="2"/>
            <w:tcBorders>
              <w:bottom w:val="single" w:sz="4" w:space="0" w:color="auto"/>
            </w:tcBorders>
            <w:shd w:val="clear" w:color="auto" w:fill="8DB3E2"/>
            <w:vAlign w:val="center"/>
          </w:tcPr>
          <w:p w:rsidR="00190F1D" w:rsidRPr="009F0461" w:rsidRDefault="00190F1D" w:rsidP="00F71863">
            <w:pPr>
              <w:keepNext/>
              <w:spacing w:beforeLines="40" w:before="96" w:afterLines="40" w:after="96"/>
              <w:jc w:val="center"/>
              <w:rPr>
                <w:rFonts w:ascii="Arial" w:hAnsi="Arial" w:cs="Arial"/>
                <w:b/>
                <w:sz w:val="18"/>
                <w:szCs w:val="20"/>
                <w:lang w:val="es-ES"/>
              </w:rPr>
            </w:pPr>
            <w:r w:rsidRPr="009F0461">
              <w:rPr>
                <w:rFonts w:ascii="Arial" w:hAnsi="Arial" w:cs="Arial"/>
                <w:b/>
                <w:sz w:val="18"/>
                <w:szCs w:val="20"/>
                <w:lang w:val="es-ES"/>
              </w:rPr>
              <w:lastRenderedPageBreak/>
              <w:t>Indicadores de productos, por componente</w:t>
            </w:r>
          </w:p>
        </w:tc>
        <w:tc>
          <w:tcPr>
            <w:tcW w:w="1080" w:type="dxa"/>
            <w:gridSpan w:val="2"/>
            <w:tcBorders>
              <w:bottom w:val="single" w:sz="4" w:space="0" w:color="auto"/>
            </w:tcBorders>
            <w:shd w:val="clear" w:color="auto" w:fill="8DB3E2"/>
            <w:vAlign w:val="center"/>
          </w:tcPr>
          <w:p w:rsidR="00190F1D" w:rsidRPr="009F0461" w:rsidRDefault="00190F1D" w:rsidP="00F71863">
            <w:pPr>
              <w:keepNext/>
              <w:spacing w:beforeLines="40" w:before="96" w:afterLines="40" w:after="96"/>
              <w:jc w:val="center"/>
              <w:rPr>
                <w:rFonts w:ascii="Arial" w:hAnsi="Arial" w:cs="Arial"/>
                <w:b/>
                <w:sz w:val="18"/>
                <w:szCs w:val="20"/>
                <w:lang w:val="es-ES"/>
              </w:rPr>
            </w:pPr>
            <w:r w:rsidRPr="009F0461">
              <w:rPr>
                <w:rFonts w:ascii="Arial" w:hAnsi="Arial" w:cs="Arial"/>
                <w:b/>
                <w:sz w:val="18"/>
                <w:szCs w:val="20"/>
                <w:lang w:val="es-ES"/>
              </w:rPr>
              <w:t>Base</w:t>
            </w:r>
          </w:p>
        </w:tc>
        <w:tc>
          <w:tcPr>
            <w:tcW w:w="810" w:type="dxa"/>
            <w:tcBorders>
              <w:bottom w:val="single" w:sz="4" w:space="0" w:color="auto"/>
            </w:tcBorders>
            <w:shd w:val="clear" w:color="auto" w:fill="8DB3E2"/>
            <w:vAlign w:val="center"/>
          </w:tcPr>
          <w:p w:rsidR="00190F1D" w:rsidRPr="009F0461" w:rsidRDefault="00190F1D" w:rsidP="00F71863">
            <w:pPr>
              <w:keepNext/>
              <w:spacing w:beforeLines="40" w:before="96" w:afterLines="40" w:after="96"/>
              <w:jc w:val="center"/>
              <w:rPr>
                <w:rFonts w:ascii="Arial" w:hAnsi="Arial" w:cs="Arial"/>
                <w:b/>
                <w:sz w:val="18"/>
                <w:szCs w:val="20"/>
                <w:lang w:val="es-ES"/>
              </w:rPr>
            </w:pPr>
            <w:r w:rsidRPr="009F0461">
              <w:rPr>
                <w:rFonts w:ascii="Arial" w:hAnsi="Arial" w:cs="Arial"/>
                <w:b/>
                <w:sz w:val="18"/>
                <w:szCs w:val="20"/>
                <w:lang w:val="es-ES"/>
              </w:rPr>
              <w:t>Meta 201</w:t>
            </w:r>
            <w:r>
              <w:rPr>
                <w:rFonts w:ascii="Arial" w:hAnsi="Arial" w:cs="Arial"/>
                <w:b/>
                <w:sz w:val="18"/>
                <w:szCs w:val="20"/>
                <w:lang w:val="es-ES"/>
              </w:rPr>
              <w:t>6</w:t>
            </w:r>
          </w:p>
        </w:tc>
        <w:tc>
          <w:tcPr>
            <w:tcW w:w="6030" w:type="dxa"/>
            <w:tcBorders>
              <w:bottom w:val="single" w:sz="4" w:space="0" w:color="auto"/>
            </w:tcBorders>
            <w:shd w:val="clear" w:color="auto" w:fill="8DB3E2"/>
            <w:vAlign w:val="center"/>
          </w:tcPr>
          <w:p w:rsidR="00190F1D" w:rsidRPr="009F0461" w:rsidRDefault="00190F1D" w:rsidP="00F71863">
            <w:pPr>
              <w:keepNext/>
              <w:spacing w:beforeLines="40" w:before="96" w:afterLines="40" w:after="96"/>
              <w:jc w:val="center"/>
              <w:rPr>
                <w:rFonts w:ascii="Arial" w:hAnsi="Arial" w:cs="Arial"/>
                <w:b/>
                <w:sz w:val="18"/>
                <w:szCs w:val="20"/>
                <w:lang w:val="es-ES"/>
              </w:rPr>
            </w:pPr>
            <w:r w:rsidRPr="009F0461">
              <w:rPr>
                <w:rFonts w:ascii="Arial" w:hAnsi="Arial" w:cs="Arial"/>
                <w:b/>
                <w:sz w:val="18"/>
                <w:szCs w:val="20"/>
                <w:lang w:val="es-ES"/>
              </w:rPr>
              <w:t>Observaciones/Medio de verificación</w:t>
            </w:r>
          </w:p>
        </w:tc>
      </w:tr>
      <w:tr w:rsidR="001021FB" w:rsidRPr="00D24505" w:rsidTr="00851A79">
        <w:tc>
          <w:tcPr>
            <w:tcW w:w="5958" w:type="dxa"/>
            <w:gridSpan w:val="2"/>
            <w:tcBorders>
              <w:top w:val="single" w:sz="4" w:space="0" w:color="auto"/>
              <w:bottom w:val="single" w:sz="4" w:space="0" w:color="auto"/>
            </w:tcBorders>
          </w:tcPr>
          <w:p w:rsidR="001021FB" w:rsidRPr="009F0461" w:rsidRDefault="001021FB" w:rsidP="003D3E3B">
            <w:pPr>
              <w:rPr>
                <w:rFonts w:ascii="Arial" w:hAnsi="Arial" w:cs="Arial"/>
                <w:sz w:val="18"/>
                <w:szCs w:val="20"/>
                <w:lang w:val="es-MX"/>
              </w:rPr>
            </w:pPr>
            <w:r w:rsidRPr="009C0CF7">
              <w:rPr>
                <w:rFonts w:ascii="Arial" w:hAnsi="Arial" w:cs="Arial"/>
                <w:sz w:val="18"/>
                <w:szCs w:val="18"/>
                <w:lang w:val="es-ES"/>
              </w:rPr>
              <w:t>Informe del MIDES que documente el uso del nuevo mecanismo de identificación de la población en pobreza y pobreza extrema (nuevo proxy, con base en la nueva Ficha</w:t>
            </w:r>
            <w:r w:rsidR="00337719">
              <w:rPr>
                <w:rFonts w:ascii="Arial" w:hAnsi="Arial" w:cs="Arial"/>
                <w:sz w:val="18"/>
                <w:szCs w:val="18"/>
                <w:lang w:val="es-ES"/>
              </w:rPr>
              <w:t xml:space="preserve"> Única de Protección Social</w:t>
            </w:r>
            <w:r w:rsidRPr="009C0CF7">
              <w:rPr>
                <w:rFonts w:ascii="Arial" w:hAnsi="Arial" w:cs="Arial"/>
                <w:sz w:val="18"/>
                <w:szCs w:val="18"/>
                <w:lang w:val="es-ES"/>
              </w:rPr>
              <w:t>) para evaluar la solicitud de nuevos postulantes a los programas Red de Oportunidades, 120 a los 65 y Ángel Guardián.</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1</w:t>
            </w:r>
          </w:p>
        </w:tc>
        <w:tc>
          <w:tcPr>
            <w:tcW w:w="6030" w:type="dxa"/>
            <w:tcBorders>
              <w:top w:val="single" w:sz="4" w:space="0" w:color="auto"/>
              <w:bottom w:val="single" w:sz="4" w:space="0" w:color="auto"/>
            </w:tcBorders>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 xml:space="preserve">Medio de verificación: </w:t>
            </w:r>
            <w:r>
              <w:rPr>
                <w:rFonts w:ascii="Arial" w:hAnsi="Arial" w:cs="Arial"/>
                <w:sz w:val="18"/>
                <w:szCs w:val="20"/>
                <w:lang w:val="es-ES"/>
              </w:rPr>
              <w:t>Informe</w:t>
            </w:r>
            <w:r w:rsidRPr="009F0461">
              <w:rPr>
                <w:rFonts w:ascii="Arial" w:hAnsi="Arial" w:cs="Arial"/>
                <w:sz w:val="18"/>
                <w:szCs w:val="20"/>
                <w:lang w:val="es-ES"/>
              </w:rPr>
              <w:t xml:space="preserve"> </w:t>
            </w:r>
            <w:r>
              <w:rPr>
                <w:rFonts w:ascii="Arial" w:hAnsi="Arial" w:cs="Arial"/>
                <w:sz w:val="18"/>
                <w:szCs w:val="20"/>
                <w:lang w:val="es-ES"/>
              </w:rPr>
              <w:t>del MIDES</w:t>
            </w:r>
            <w:r>
              <w:rPr>
                <w:rFonts w:ascii="Arial" w:hAnsi="Arial" w:cs="Arial"/>
                <w:sz w:val="18"/>
                <w:lang w:val="es-ES"/>
              </w:rPr>
              <w:t>.</w:t>
            </w:r>
          </w:p>
        </w:tc>
      </w:tr>
      <w:tr w:rsidR="001021FB" w:rsidRPr="00D24505" w:rsidTr="00851A79">
        <w:tc>
          <w:tcPr>
            <w:tcW w:w="5958" w:type="dxa"/>
            <w:gridSpan w:val="2"/>
            <w:tcBorders>
              <w:top w:val="single" w:sz="4" w:space="0" w:color="auto"/>
              <w:bottom w:val="single" w:sz="4" w:space="0" w:color="auto"/>
            </w:tcBorders>
          </w:tcPr>
          <w:p w:rsidR="001021FB" w:rsidRPr="009F0461" w:rsidRDefault="001021FB" w:rsidP="003D3E3B">
            <w:pPr>
              <w:rPr>
                <w:rFonts w:ascii="Arial" w:hAnsi="Arial" w:cs="Arial"/>
                <w:sz w:val="18"/>
                <w:lang w:val="es-ES"/>
              </w:rPr>
            </w:pPr>
            <w:r w:rsidRPr="009C0CF7">
              <w:rPr>
                <w:rFonts w:ascii="Arial" w:hAnsi="Arial" w:cs="Arial"/>
                <w:sz w:val="18"/>
                <w:szCs w:val="18"/>
                <w:lang w:val="es-ES"/>
              </w:rPr>
              <w:t>Informe del MIDES que documente que se ha recertificado el 20% de los beneficiarios potencialmente re certificables de los programas RdO, 120 a los 65 y Ángel Guardián</w:t>
            </w:r>
            <w:r w:rsidR="00B261BE">
              <w:rPr>
                <w:rFonts w:ascii="Arial" w:hAnsi="Arial" w:cs="Arial"/>
                <w:sz w:val="18"/>
                <w:lang w:val="es-ES"/>
              </w:rPr>
              <w:t xml:space="preserve"> (en su conjunto)</w:t>
            </w:r>
            <w:r w:rsidRPr="009C0CF7">
              <w:rPr>
                <w:rFonts w:ascii="Arial" w:hAnsi="Arial" w:cs="Arial"/>
                <w:sz w:val="18"/>
                <w:szCs w:val="18"/>
                <w:lang w:val="es-ES"/>
              </w:rPr>
              <w:t xml:space="preserve"> usando el nuevo mecanismo de focalización, especificando su clasificación con base en el nuevo puntaje y las consecuencias en términos de permanencia en los programas.</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1</w:t>
            </w:r>
          </w:p>
        </w:tc>
        <w:tc>
          <w:tcPr>
            <w:tcW w:w="6030" w:type="dxa"/>
            <w:tcBorders>
              <w:top w:val="single" w:sz="4" w:space="0" w:color="auto"/>
              <w:bottom w:val="single" w:sz="4" w:space="0" w:color="auto"/>
            </w:tcBorders>
          </w:tcPr>
          <w:p w:rsidR="001021FB" w:rsidRDefault="001021FB" w:rsidP="002D0E7B">
            <w:pPr>
              <w:spacing w:beforeLines="40" w:before="96" w:afterLines="40" w:after="96"/>
              <w:rPr>
                <w:rFonts w:ascii="Arial" w:hAnsi="Arial" w:cs="Arial"/>
                <w:sz w:val="18"/>
                <w:szCs w:val="20"/>
                <w:lang w:val="es-ES"/>
              </w:rPr>
            </w:pPr>
            <w:r w:rsidRPr="009F0461">
              <w:rPr>
                <w:rFonts w:ascii="Arial" w:hAnsi="Arial" w:cs="Arial"/>
                <w:sz w:val="18"/>
                <w:szCs w:val="20"/>
                <w:lang w:val="es-ES"/>
              </w:rPr>
              <w:t xml:space="preserve">Medio de verificación: </w:t>
            </w:r>
            <w:r>
              <w:rPr>
                <w:rFonts w:ascii="Arial" w:hAnsi="Arial" w:cs="Arial"/>
                <w:sz w:val="18"/>
                <w:szCs w:val="20"/>
                <w:lang w:val="es-ES"/>
              </w:rPr>
              <w:t>Informe</w:t>
            </w:r>
            <w:r w:rsidRPr="009F0461">
              <w:rPr>
                <w:rFonts w:ascii="Arial" w:hAnsi="Arial" w:cs="Arial"/>
                <w:sz w:val="18"/>
                <w:szCs w:val="20"/>
                <w:lang w:val="es-ES"/>
              </w:rPr>
              <w:t xml:space="preserve"> </w:t>
            </w:r>
            <w:r>
              <w:rPr>
                <w:rFonts w:ascii="Arial" w:hAnsi="Arial" w:cs="Arial"/>
                <w:sz w:val="18"/>
                <w:lang w:val="es-ES"/>
              </w:rPr>
              <w:t>del MIDES.</w:t>
            </w:r>
          </w:p>
          <w:p w:rsidR="001021FB" w:rsidRPr="009F0461" w:rsidRDefault="001021FB" w:rsidP="002D0E7B">
            <w:pPr>
              <w:spacing w:beforeLines="40" w:before="96" w:afterLines="40" w:after="96"/>
              <w:rPr>
                <w:rFonts w:ascii="Arial" w:hAnsi="Arial" w:cs="Arial"/>
                <w:sz w:val="18"/>
                <w:szCs w:val="20"/>
                <w:lang w:val="es-ES"/>
              </w:rPr>
            </w:pPr>
            <w:r>
              <w:rPr>
                <w:rFonts w:ascii="Arial" w:hAnsi="Arial" w:cs="Arial"/>
                <w:sz w:val="18"/>
                <w:szCs w:val="18"/>
                <w:lang w:val="es-ES"/>
              </w:rPr>
              <w:t>Observación: el informe deberá especificar la</w:t>
            </w:r>
            <w:r w:rsidRPr="00BA5052">
              <w:rPr>
                <w:rFonts w:ascii="Arial" w:hAnsi="Arial" w:cs="Arial"/>
                <w:sz w:val="18"/>
                <w:szCs w:val="18"/>
                <w:lang w:val="es-ES"/>
              </w:rPr>
              <w:t xml:space="preserve"> clasificación</w:t>
            </w:r>
            <w:r>
              <w:rPr>
                <w:rFonts w:ascii="Arial" w:hAnsi="Arial" w:cs="Arial"/>
                <w:sz w:val="18"/>
                <w:szCs w:val="18"/>
                <w:lang w:val="es-ES"/>
              </w:rPr>
              <w:t xml:space="preserve"> de los recertificados</w:t>
            </w:r>
            <w:r w:rsidRPr="00BA5052">
              <w:rPr>
                <w:rFonts w:ascii="Arial" w:hAnsi="Arial" w:cs="Arial"/>
                <w:sz w:val="18"/>
                <w:szCs w:val="18"/>
                <w:lang w:val="es-ES"/>
              </w:rPr>
              <w:t xml:space="preserve"> con base en el nuevo puntaje y las consecuencias en términos de permanencia en los programas</w:t>
            </w:r>
            <w:r>
              <w:rPr>
                <w:rFonts w:ascii="Arial" w:hAnsi="Arial" w:cs="Arial"/>
                <w:sz w:val="18"/>
                <w:szCs w:val="18"/>
                <w:lang w:val="es-ES"/>
              </w:rPr>
              <w:t>.</w:t>
            </w:r>
          </w:p>
        </w:tc>
      </w:tr>
      <w:tr w:rsidR="001021FB" w:rsidRPr="00D24505" w:rsidTr="00D43A31">
        <w:trPr>
          <w:trHeight w:val="683"/>
        </w:trPr>
        <w:tc>
          <w:tcPr>
            <w:tcW w:w="5958" w:type="dxa"/>
            <w:gridSpan w:val="2"/>
            <w:tcBorders>
              <w:top w:val="single" w:sz="4" w:space="0" w:color="auto"/>
              <w:bottom w:val="single" w:sz="4" w:space="0" w:color="auto"/>
            </w:tcBorders>
          </w:tcPr>
          <w:p w:rsidR="007277CA" w:rsidRDefault="007277CA" w:rsidP="007277CA">
            <w:pPr>
              <w:rPr>
                <w:rFonts w:ascii="Arial" w:hAnsi="Arial" w:cs="Arial"/>
                <w:sz w:val="18"/>
                <w:lang w:val="es-ES"/>
              </w:rPr>
            </w:pPr>
            <w:r w:rsidRPr="00E04014">
              <w:rPr>
                <w:rFonts w:ascii="Arial" w:hAnsi="Arial" w:cs="Arial"/>
                <w:sz w:val="18"/>
                <w:lang w:val="es-ES"/>
              </w:rPr>
              <w:t>Manual de procedimientos de la Beca Universal actualizado para incluir los criterios de priorización establecidos por el MIDES.</w:t>
            </w:r>
          </w:p>
          <w:p w:rsidR="001021FB" w:rsidRPr="00047FDB" w:rsidRDefault="001021FB" w:rsidP="002D0E7B">
            <w:pPr>
              <w:rPr>
                <w:rFonts w:ascii="Arial" w:hAnsi="Arial" w:cs="Arial"/>
                <w:sz w:val="18"/>
                <w:szCs w:val="18"/>
                <w:lang w:val="es-ES"/>
              </w:rPr>
            </w:pP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1</w:t>
            </w:r>
          </w:p>
        </w:tc>
        <w:tc>
          <w:tcPr>
            <w:tcW w:w="6030" w:type="dxa"/>
            <w:tcBorders>
              <w:top w:val="single" w:sz="4" w:space="0" w:color="auto"/>
              <w:bottom w:val="single" w:sz="4" w:space="0" w:color="auto"/>
            </w:tcBorders>
          </w:tcPr>
          <w:p w:rsidR="007277CA" w:rsidRDefault="007277CA" w:rsidP="007277CA">
            <w:pPr>
              <w:spacing w:beforeLines="40" w:before="96" w:afterLines="40" w:after="96"/>
              <w:rPr>
                <w:rFonts w:ascii="Arial" w:hAnsi="Arial" w:cs="Arial"/>
                <w:sz w:val="18"/>
                <w:szCs w:val="18"/>
                <w:lang w:val="es-ES"/>
              </w:rPr>
            </w:pPr>
            <w:r w:rsidRPr="00E04014">
              <w:rPr>
                <w:rFonts w:ascii="Arial" w:hAnsi="Arial" w:cs="Arial"/>
                <w:sz w:val="18"/>
                <w:lang w:val="es-ES"/>
              </w:rPr>
              <w:t>Manual de procedimientos de la Beca Universal aprobado por el Director General del IFARHU.</w:t>
            </w:r>
          </w:p>
          <w:p w:rsidR="001021FB" w:rsidRPr="009F0461" w:rsidRDefault="001021FB" w:rsidP="00D43A31">
            <w:pPr>
              <w:spacing w:afterLines="40" w:after="96"/>
              <w:rPr>
                <w:rFonts w:ascii="Arial" w:hAnsi="Arial" w:cs="Arial"/>
                <w:sz w:val="18"/>
                <w:szCs w:val="20"/>
                <w:lang w:val="es-ES"/>
              </w:rPr>
            </w:pPr>
          </w:p>
        </w:tc>
      </w:tr>
      <w:tr w:rsidR="001021FB" w:rsidRPr="00D24505" w:rsidTr="00851A79">
        <w:tc>
          <w:tcPr>
            <w:tcW w:w="5958" w:type="dxa"/>
            <w:gridSpan w:val="2"/>
            <w:tcBorders>
              <w:top w:val="single" w:sz="4" w:space="0" w:color="auto"/>
              <w:bottom w:val="single" w:sz="4" w:space="0" w:color="auto"/>
            </w:tcBorders>
          </w:tcPr>
          <w:p w:rsidR="001021FB" w:rsidRPr="009F0461" w:rsidRDefault="001021FB" w:rsidP="002D0E7B">
            <w:pPr>
              <w:spacing w:beforeLines="40" w:before="96" w:afterLines="40" w:after="96"/>
              <w:rPr>
                <w:rFonts w:ascii="Arial" w:hAnsi="Arial" w:cs="Arial"/>
                <w:sz w:val="18"/>
                <w:lang w:val="es-ES"/>
              </w:rPr>
            </w:pPr>
            <w:r w:rsidRPr="009C0CF7">
              <w:rPr>
                <w:rFonts w:ascii="Arial" w:hAnsi="Arial" w:cs="Arial"/>
                <w:sz w:val="18"/>
                <w:szCs w:val="18"/>
                <w:lang w:val="es-ES"/>
              </w:rPr>
              <w:t>Informe del MEF que documente la  reducción en el gasto en subsidios generalizados, y el aumento del presupuesto del MIDES para los programas Red de Oportunidades, 120 a los 65 y Ángel Guardián.</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1</w:t>
            </w:r>
          </w:p>
        </w:tc>
        <w:tc>
          <w:tcPr>
            <w:tcW w:w="6030" w:type="dxa"/>
            <w:tcBorders>
              <w:top w:val="single" w:sz="4" w:space="0" w:color="auto"/>
              <w:bottom w:val="single" w:sz="4" w:space="0" w:color="auto"/>
            </w:tcBorders>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 xml:space="preserve">Medio de verificación: </w:t>
            </w:r>
            <w:r>
              <w:rPr>
                <w:rFonts w:ascii="Arial" w:hAnsi="Arial" w:cs="Arial"/>
                <w:sz w:val="18"/>
                <w:szCs w:val="20"/>
                <w:lang w:val="es-ES"/>
              </w:rPr>
              <w:t>Informe</w:t>
            </w:r>
            <w:r w:rsidRPr="009F0461">
              <w:rPr>
                <w:rFonts w:ascii="Arial" w:hAnsi="Arial" w:cs="Arial"/>
                <w:sz w:val="18"/>
                <w:szCs w:val="20"/>
                <w:lang w:val="es-ES"/>
              </w:rPr>
              <w:t xml:space="preserve"> </w:t>
            </w:r>
            <w:r>
              <w:rPr>
                <w:rFonts w:ascii="Arial" w:hAnsi="Arial" w:cs="Arial"/>
                <w:sz w:val="18"/>
                <w:lang w:val="es-ES"/>
              </w:rPr>
              <w:t>del MEF.</w:t>
            </w:r>
          </w:p>
        </w:tc>
      </w:tr>
      <w:tr w:rsidR="001021FB" w:rsidRPr="00D24505" w:rsidTr="00851A79">
        <w:tc>
          <w:tcPr>
            <w:tcW w:w="5958" w:type="dxa"/>
            <w:gridSpan w:val="2"/>
            <w:tcBorders>
              <w:top w:val="single" w:sz="4" w:space="0" w:color="auto"/>
              <w:bottom w:val="single" w:sz="4" w:space="0" w:color="auto"/>
            </w:tcBorders>
          </w:tcPr>
          <w:p w:rsidR="001021FB" w:rsidRPr="009F0461" w:rsidRDefault="001021FB" w:rsidP="002D0E7B">
            <w:pPr>
              <w:spacing w:beforeLines="40" w:before="96" w:afterLines="40" w:after="96"/>
              <w:rPr>
                <w:rFonts w:ascii="Arial" w:hAnsi="Arial" w:cs="Arial"/>
                <w:sz w:val="18"/>
                <w:szCs w:val="20"/>
                <w:lang w:val="es-ES"/>
              </w:rPr>
            </w:pPr>
            <w:r w:rsidRPr="009F0461">
              <w:rPr>
                <w:rFonts w:ascii="Arial" w:hAnsi="Arial" w:cs="Arial"/>
                <w:sz w:val="18"/>
                <w:lang w:val="es-ES"/>
              </w:rPr>
              <w:t>Ley por medio del cual se crea y administra el RUB y la plataforma única de pago integrada con el RUB.</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sidRPr="009F0461">
              <w:rPr>
                <w:rFonts w:ascii="Arial" w:hAnsi="Arial" w:cs="Arial"/>
                <w:sz w:val="18"/>
                <w:szCs w:val="20"/>
                <w:lang w:val="es-ES"/>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sidRPr="009F0461">
              <w:rPr>
                <w:rFonts w:ascii="Arial" w:hAnsi="Arial" w:cs="Arial"/>
                <w:sz w:val="18"/>
                <w:szCs w:val="20"/>
                <w:lang w:val="es-ES"/>
              </w:rPr>
              <w:t>1</w:t>
            </w:r>
          </w:p>
        </w:tc>
        <w:tc>
          <w:tcPr>
            <w:tcW w:w="6030" w:type="dxa"/>
            <w:tcBorders>
              <w:top w:val="single" w:sz="4" w:space="0" w:color="auto"/>
              <w:bottom w:val="single" w:sz="4" w:space="0" w:color="auto"/>
            </w:tcBorders>
          </w:tcPr>
          <w:p w:rsidR="001021FB" w:rsidRPr="009F0461" w:rsidRDefault="001021FB" w:rsidP="002D0E7B">
            <w:pPr>
              <w:spacing w:beforeLines="40" w:before="96" w:afterLines="40" w:after="96"/>
              <w:rPr>
                <w:rFonts w:ascii="Arial" w:hAnsi="Arial" w:cs="Arial"/>
                <w:sz w:val="18"/>
                <w:szCs w:val="20"/>
                <w:lang w:val="es-ES"/>
              </w:rPr>
            </w:pPr>
            <w:r w:rsidRPr="009F0461">
              <w:rPr>
                <w:rFonts w:ascii="Arial" w:hAnsi="Arial" w:cs="Arial"/>
                <w:sz w:val="18"/>
                <w:szCs w:val="20"/>
                <w:lang w:val="es-ES"/>
              </w:rPr>
              <w:t xml:space="preserve">Medio de verificación: </w:t>
            </w:r>
            <w:r w:rsidRPr="00BA5052">
              <w:rPr>
                <w:rFonts w:ascii="Arial" w:hAnsi="Arial" w:cs="Arial"/>
                <w:sz w:val="18"/>
                <w:szCs w:val="18"/>
                <w:lang w:val="es-ES"/>
              </w:rPr>
              <w:t xml:space="preserve">Ley </w:t>
            </w:r>
            <w:r w:rsidRPr="0041405A">
              <w:rPr>
                <w:rFonts w:ascii="Arial" w:hAnsi="Arial" w:cs="Arial"/>
                <w:sz w:val="18"/>
                <w:szCs w:val="18"/>
                <w:lang w:val="es-ES"/>
              </w:rPr>
              <w:t>aprobada y vigente (sanción y publicación en la Gaceta Oficial)</w:t>
            </w:r>
          </w:p>
        </w:tc>
      </w:tr>
      <w:tr w:rsidR="001021FB" w:rsidRPr="00D24505" w:rsidTr="00851A79">
        <w:tc>
          <w:tcPr>
            <w:tcW w:w="5958" w:type="dxa"/>
            <w:gridSpan w:val="2"/>
            <w:tcBorders>
              <w:top w:val="single" w:sz="4" w:space="0" w:color="auto"/>
              <w:bottom w:val="single" w:sz="4" w:space="0" w:color="auto"/>
            </w:tcBorders>
          </w:tcPr>
          <w:p w:rsidR="001021FB" w:rsidRPr="009F0461" w:rsidRDefault="001021FB" w:rsidP="002D0E7B">
            <w:pPr>
              <w:spacing w:beforeLines="40" w:before="96" w:afterLines="40" w:after="96"/>
              <w:rPr>
                <w:rFonts w:ascii="Arial" w:hAnsi="Arial" w:cs="Arial"/>
                <w:sz w:val="18"/>
                <w:szCs w:val="20"/>
                <w:lang w:val="es-MX"/>
              </w:rPr>
            </w:pPr>
            <w:r w:rsidRPr="009C0CF7">
              <w:rPr>
                <w:rFonts w:ascii="Arial" w:hAnsi="Arial" w:cs="Arial"/>
                <w:sz w:val="18"/>
                <w:szCs w:val="18"/>
                <w:lang w:val="es-ES"/>
              </w:rPr>
              <w:t>Informe del MIDES que documente el uso de la Ficha única de protección social para evaluar la entrada y permanencia de todos los nuevos postulantes para programas MIDES.</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1</w:t>
            </w:r>
          </w:p>
        </w:tc>
        <w:tc>
          <w:tcPr>
            <w:tcW w:w="6030" w:type="dxa"/>
            <w:tcBorders>
              <w:top w:val="single" w:sz="4" w:space="0" w:color="auto"/>
              <w:bottom w:val="single" w:sz="4" w:space="0" w:color="auto"/>
            </w:tcBorders>
          </w:tcPr>
          <w:p w:rsidR="001021FB" w:rsidRPr="009F0461" w:rsidRDefault="001021FB" w:rsidP="002D0E7B">
            <w:pPr>
              <w:rPr>
                <w:rFonts w:ascii="Arial" w:hAnsi="Arial" w:cs="Arial"/>
                <w:sz w:val="18"/>
                <w:szCs w:val="20"/>
                <w:lang w:val="es-ES"/>
              </w:rPr>
            </w:pPr>
            <w:r w:rsidRPr="009F0461">
              <w:rPr>
                <w:rFonts w:ascii="Arial" w:hAnsi="Arial" w:cs="Arial"/>
                <w:sz w:val="18"/>
                <w:szCs w:val="20"/>
                <w:lang w:val="es-ES"/>
              </w:rPr>
              <w:t xml:space="preserve">Medio de verificación: </w:t>
            </w:r>
            <w:r>
              <w:rPr>
                <w:rFonts w:ascii="Arial" w:hAnsi="Arial" w:cs="Arial"/>
                <w:sz w:val="18"/>
                <w:szCs w:val="20"/>
                <w:lang w:val="es-ES"/>
              </w:rPr>
              <w:t>Informe</w:t>
            </w:r>
            <w:r w:rsidRPr="009F0461">
              <w:rPr>
                <w:rFonts w:ascii="Arial" w:hAnsi="Arial" w:cs="Arial"/>
                <w:sz w:val="18"/>
                <w:szCs w:val="20"/>
                <w:lang w:val="es-ES"/>
              </w:rPr>
              <w:t xml:space="preserve"> </w:t>
            </w:r>
            <w:r>
              <w:rPr>
                <w:rFonts w:ascii="Arial" w:hAnsi="Arial" w:cs="Arial"/>
                <w:sz w:val="18"/>
                <w:lang w:val="es-ES"/>
              </w:rPr>
              <w:t>del MIDES.</w:t>
            </w:r>
          </w:p>
        </w:tc>
      </w:tr>
      <w:tr w:rsidR="001021FB" w:rsidRPr="00D24505" w:rsidTr="00851A79">
        <w:tc>
          <w:tcPr>
            <w:tcW w:w="5958" w:type="dxa"/>
            <w:gridSpan w:val="2"/>
            <w:tcBorders>
              <w:top w:val="single" w:sz="4" w:space="0" w:color="auto"/>
              <w:bottom w:val="single" w:sz="4" w:space="0" w:color="auto"/>
            </w:tcBorders>
          </w:tcPr>
          <w:p w:rsidR="001021FB" w:rsidRPr="009F0461" w:rsidRDefault="001021FB" w:rsidP="002D0E7B">
            <w:pPr>
              <w:spacing w:beforeLines="40" w:before="96" w:afterLines="40" w:after="96"/>
              <w:rPr>
                <w:rFonts w:ascii="Arial" w:hAnsi="Arial" w:cs="Arial"/>
                <w:sz w:val="18"/>
                <w:lang w:val="es-ES"/>
              </w:rPr>
            </w:pPr>
            <w:r>
              <w:rPr>
                <w:rFonts w:ascii="Arial" w:hAnsi="Arial" w:cs="Arial"/>
                <w:sz w:val="18"/>
                <w:lang w:val="es-ES"/>
              </w:rPr>
              <w:t>Informe</w:t>
            </w:r>
            <w:r w:rsidRPr="009F0461">
              <w:rPr>
                <w:rFonts w:ascii="Arial" w:hAnsi="Arial" w:cs="Arial"/>
                <w:sz w:val="18"/>
                <w:lang w:val="es-ES"/>
              </w:rPr>
              <w:t xml:space="preserve"> </w:t>
            </w:r>
            <w:r>
              <w:rPr>
                <w:rFonts w:ascii="Arial" w:hAnsi="Arial" w:cs="Arial"/>
                <w:sz w:val="18"/>
                <w:lang w:val="es-ES"/>
              </w:rPr>
              <w:t xml:space="preserve">del MIDES sobre el funcionamiento de la Dirección de Inclusión y Desarrollo Social a la fecha. </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sidRPr="009F0461">
              <w:rPr>
                <w:rFonts w:ascii="Arial" w:hAnsi="Arial" w:cs="Arial"/>
                <w:sz w:val="18"/>
                <w:szCs w:val="20"/>
                <w:lang w:val="es-ES"/>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sidRPr="009F0461">
              <w:rPr>
                <w:rFonts w:ascii="Arial" w:hAnsi="Arial" w:cs="Arial"/>
                <w:sz w:val="18"/>
                <w:szCs w:val="20"/>
                <w:lang w:val="es-ES"/>
              </w:rPr>
              <w:t>1</w:t>
            </w:r>
          </w:p>
        </w:tc>
        <w:tc>
          <w:tcPr>
            <w:tcW w:w="6030" w:type="dxa"/>
            <w:tcBorders>
              <w:top w:val="single" w:sz="4" w:space="0" w:color="auto"/>
              <w:bottom w:val="single" w:sz="4" w:space="0" w:color="auto"/>
            </w:tcBorders>
          </w:tcPr>
          <w:p w:rsidR="001021FB" w:rsidRDefault="001021FB" w:rsidP="00190F1D">
            <w:pPr>
              <w:rPr>
                <w:rFonts w:ascii="Arial" w:hAnsi="Arial" w:cs="Arial"/>
                <w:sz w:val="18"/>
                <w:lang w:val="es-ES"/>
              </w:rPr>
            </w:pPr>
            <w:r w:rsidRPr="009F0461">
              <w:rPr>
                <w:rFonts w:ascii="Arial" w:hAnsi="Arial" w:cs="Arial"/>
                <w:sz w:val="18"/>
                <w:szCs w:val="20"/>
                <w:lang w:val="es-ES"/>
              </w:rPr>
              <w:t xml:space="preserve">Medio de verificación: </w:t>
            </w:r>
            <w:r>
              <w:rPr>
                <w:rFonts w:ascii="Arial" w:hAnsi="Arial" w:cs="Arial"/>
                <w:sz w:val="18"/>
                <w:szCs w:val="20"/>
                <w:lang w:val="es-ES"/>
              </w:rPr>
              <w:t>Informe</w:t>
            </w:r>
            <w:r w:rsidRPr="009F0461">
              <w:rPr>
                <w:rFonts w:ascii="Arial" w:hAnsi="Arial" w:cs="Arial"/>
                <w:sz w:val="18"/>
                <w:szCs w:val="20"/>
                <w:lang w:val="es-ES"/>
              </w:rPr>
              <w:t xml:space="preserve"> </w:t>
            </w:r>
            <w:r>
              <w:rPr>
                <w:rFonts w:ascii="Arial" w:hAnsi="Arial" w:cs="Arial"/>
                <w:sz w:val="18"/>
                <w:lang w:val="es-ES"/>
              </w:rPr>
              <w:t>del MIDES.</w:t>
            </w:r>
          </w:p>
          <w:p w:rsidR="001021FB" w:rsidRPr="009F0461" w:rsidRDefault="001021FB" w:rsidP="00851E1F">
            <w:pPr>
              <w:rPr>
                <w:rFonts w:ascii="Arial" w:hAnsi="Arial" w:cs="Arial"/>
                <w:sz w:val="18"/>
                <w:szCs w:val="20"/>
                <w:lang w:val="es-ES"/>
              </w:rPr>
            </w:pPr>
            <w:r>
              <w:rPr>
                <w:rFonts w:ascii="Arial" w:hAnsi="Arial" w:cs="Arial"/>
                <w:sz w:val="18"/>
                <w:lang w:val="es-ES"/>
              </w:rPr>
              <w:t xml:space="preserve">Observación: el informe debe documentar: la asignación de </w:t>
            </w:r>
            <w:r w:rsidRPr="00047FDB">
              <w:rPr>
                <w:rFonts w:ascii="Arial" w:hAnsi="Arial" w:cs="Arial"/>
                <w:sz w:val="18"/>
                <w:lang w:val="es-ES"/>
              </w:rPr>
              <w:t>recursos humanos a la Dirección</w:t>
            </w:r>
            <w:r>
              <w:rPr>
                <w:rFonts w:ascii="Arial" w:hAnsi="Arial" w:cs="Arial"/>
                <w:sz w:val="18"/>
                <w:lang w:val="es-ES"/>
              </w:rPr>
              <w:t xml:space="preserve"> y deberá adjuntar el nombramiento del Director.</w:t>
            </w:r>
          </w:p>
        </w:tc>
      </w:tr>
      <w:tr w:rsidR="001021FB" w:rsidRPr="00D24505" w:rsidTr="00851A79">
        <w:tc>
          <w:tcPr>
            <w:tcW w:w="5958" w:type="dxa"/>
            <w:gridSpan w:val="2"/>
            <w:tcBorders>
              <w:top w:val="single" w:sz="4" w:space="0" w:color="auto"/>
              <w:bottom w:val="single" w:sz="4" w:space="0" w:color="auto"/>
            </w:tcBorders>
          </w:tcPr>
          <w:p w:rsidR="001021FB" w:rsidRPr="009F0461" w:rsidRDefault="001021FB" w:rsidP="002D0E7B">
            <w:pPr>
              <w:spacing w:beforeLines="40" w:before="96" w:afterLines="40" w:after="96"/>
              <w:rPr>
                <w:rFonts w:ascii="Arial" w:hAnsi="Arial" w:cs="Arial"/>
                <w:sz w:val="18"/>
                <w:lang w:val="es-ES"/>
              </w:rPr>
            </w:pPr>
            <w:r>
              <w:rPr>
                <w:rFonts w:ascii="Arial" w:hAnsi="Arial" w:cs="Arial"/>
                <w:sz w:val="18"/>
                <w:lang w:val="es-ES"/>
              </w:rPr>
              <w:t>Informe</w:t>
            </w:r>
            <w:r w:rsidRPr="009F0461">
              <w:rPr>
                <w:rFonts w:ascii="Arial" w:hAnsi="Arial" w:cs="Arial"/>
                <w:sz w:val="18"/>
                <w:lang w:val="es-ES"/>
              </w:rPr>
              <w:t xml:space="preserve"> </w:t>
            </w:r>
            <w:r>
              <w:rPr>
                <w:rFonts w:ascii="Arial" w:hAnsi="Arial" w:cs="Arial"/>
                <w:sz w:val="18"/>
                <w:lang w:val="es-ES"/>
              </w:rPr>
              <w:t xml:space="preserve">del MIDES sobre los avances realizados en la racionalización de los procesos del BNA y RdO, que incluya al menos  la unificación de los padrones </w:t>
            </w:r>
            <w:r w:rsidRPr="00711D46">
              <w:rPr>
                <w:rFonts w:ascii="Arial" w:hAnsi="Arial" w:cs="Arial"/>
                <w:sz w:val="18"/>
                <w:lang w:val="es-ES"/>
              </w:rPr>
              <w:t xml:space="preserve">de beneficiarios de la RdO </w:t>
            </w:r>
            <w:r>
              <w:rPr>
                <w:rFonts w:ascii="Arial" w:hAnsi="Arial" w:cs="Arial"/>
                <w:sz w:val="18"/>
                <w:lang w:val="es-ES"/>
              </w:rPr>
              <w:t>y del</w:t>
            </w:r>
            <w:r w:rsidRPr="00711D46">
              <w:rPr>
                <w:rFonts w:ascii="Arial" w:hAnsi="Arial" w:cs="Arial"/>
                <w:sz w:val="18"/>
                <w:lang w:val="es-ES"/>
              </w:rPr>
              <w:t xml:space="preserve"> Bono Nutricional Alimenticio</w:t>
            </w:r>
            <w:r>
              <w:rPr>
                <w:rFonts w:ascii="Arial" w:hAnsi="Arial" w:cs="Arial"/>
                <w:sz w:val="18"/>
                <w:lang w:val="es-ES"/>
              </w:rPr>
              <w:t xml:space="preserve"> y siguientes pasos en este proceso. </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sidRPr="009F0461">
              <w:rPr>
                <w:rFonts w:ascii="Arial" w:hAnsi="Arial" w:cs="Arial"/>
                <w:sz w:val="18"/>
                <w:szCs w:val="20"/>
                <w:lang w:val="es-ES"/>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sidRPr="009F0461">
              <w:rPr>
                <w:rFonts w:ascii="Arial" w:hAnsi="Arial" w:cs="Arial"/>
                <w:sz w:val="18"/>
                <w:szCs w:val="20"/>
                <w:lang w:val="es-ES"/>
              </w:rPr>
              <w:t>1</w:t>
            </w:r>
          </w:p>
        </w:tc>
        <w:tc>
          <w:tcPr>
            <w:tcW w:w="6030" w:type="dxa"/>
            <w:tcBorders>
              <w:top w:val="single" w:sz="4" w:space="0" w:color="auto"/>
              <w:bottom w:val="single" w:sz="4" w:space="0" w:color="auto"/>
            </w:tcBorders>
          </w:tcPr>
          <w:p w:rsidR="001021FB" w:rsidRDefault="001021FB" w:rsidP="002D0E7B">
            <w:pPr>
              <w:spacing w:beforeLines="40" w:before="96" w:afterLines="40" w:after="96"/>
              <w:rPr>
                <w:rFonts w:ascii="Arial" w:hAnsi="Arial" w:cs="Arial"/>
                <w:sz w:val="18"/>
                <w:lang w:val="es-ES"/>
              </w:rPr>
            </w:pPr>
            <w:r w:rsidRPr="009F0461">
              <w:rPr>
                <w:rFonts w:ascii="Arial" w:hAnsi="Arial" w:cs="Arial"/>
                <w:sz w:val="18"/>
                <w:szCs w:val="20"/>
                <w:lang w:val="es-ES"/>
              </w:rPr>
              <w:t xml:space="preserve">Medio de verificación: </w:t>
            </w:r>
            <w:r>
              <w:rPr>
                <w:rFonts w:ascii="Arial" w:hAnsi="Arial" w:cs="Arial"/>
                <w:sz w:val="18"/>
                <w:szCs w:val="20"/>
                <w:lang w:val="es-ES"/>
              </w:rPr>
              <w:t>Informe</w:t>
            </w:r>
            <w:r w:rsidRPr="009F0461">
              <w:rPr>
                <w:rFonts w:ascii="Arial" w:hAnsi="Arial" w:cs="Arial"/>
                <w:sz w:val="18"/>
                <w:szCs w:val="20"/>
                <w:lang w:val="es-ES"/>
              </w:rPr>
              <w:t xml:space="preserve"> </w:t>
            </w:r>
            <w:r>
              <w:rPr>
                <w:rFonts w:ascii="Arial" w:hAnsi="Arial" w:cs="Arial"/>
                <w:sz w:val="18"/>
                <w:lang w:val="es-ES"/>
              </w:rPr>
              <w:t>del MIDES.</w:t>
            </w:r>
          </w:p>
          <w:p w:rsidR="001021FB" w:rsidRPr="009F0461" w:rsidRDefault="001021FB" w:rsidP="00D43A31">
            <w:pPr>
              <w:spacing w:beforeLines="40" w:before="96"/>
              <w:rPr>
                <w:rFonts w:ascii="Arial" w:hAnsi="Arial" w:cs="Arial"/>
                <w:sz w:val="18"/>
                <w:szCs w:val="20"/>
                <w:lang w:val="es-ES"/>
              </w:rPr>
            </w:pPr>
            <w:r>
              <w:rPr>
                <w:rFonts w:ascii="Arial" w:hAnsi="Arial" w:cs="Arial"/>
                <w:sz w:val="18"/>
                <w:lang w:val="es-ES"/>
              </w:rPr>
              <w:t xml:space="preserve">Observación: el informe debe documentar la unificación de los padrones </w:t>
            </w:r>
            <w:r w:rsidRPr="00711D46">
              <w:rPr>
                <w:rFonts w:ascii="Arial" w:hAnsi="Arial" w:cs="Arial"/>
                <w:sz w:val="18"/>
                <w:lang w:val="es-ES"/>
              </w:rPr>
              <w:t xml:space="preserve">de beneficiarios de la RdO </w:t>
            </w:r>
            <w:r>
              <w:rPr>
                <w:rFonts w:ascii="Arial" w:hAnsi="Arial" w:cs="Arial"/>
                <w:sz w:val="18"/>
                <w:lang w:val="es-ES"/>
              </w:rPr>
              <w:t>y del</w:t>
            </w:r>
            <w:r w:rsidRPr="00711D46">
              <w:rPr>
                <w:rFonts w:ascii="Arial" w:hAnsi="Arial" w:cs="Arial"/>
                <w:sz w:val="18"/>
                <w:lang w:val="es-ES"/>
              </w:rPr>
              <w:t xml:space="preserve"> Bono Nutricional Alimenticio</w:t>
            </w:r>
            <w:r>
              <w:rPr>
                <w:rFonts w:ascii="Arial" w:hAnsi="Arial" w:cs="Arial"/>
                <w:sz w:val="18"/>
                <w:lang w:val="es-ES"/>
              </w:rPr>
              <w:t xml:space="preserve">. </w:t>
            </w:r>
          </w:p>
        </w:tc>
      </w:tr>
      <w:tr w:rsidR="001021FB" w:rsidRPr="00D24505" w:rsidTr="00D43A31">
        <w:trPr>
          <w:trHeight w:val="242"/>
        </w:trPr>
        <w:tc>
          <w:tcPr>
            <w:tcW w:w="13878" w:type="dxa"/>
            <w:gridSpan w:val="6"/>
            <w:tcBorders>
              <w:bottom w:val="single" w:sz="4" w:space="0" w:color="auto"/>
            </w:tcBorders>
            <w:shd w:val="clear" w:color="auto" w:fill="D9D9D9"/>
            <w:vAlign w:val="center"/>
          </w:tcPr>
          <w:p w:rsidR="001021FB" w:rsidRPr="009F0461" w:rsidRDefault="001021FB" w:rsidP="00D43A31">
            <w:pPr>
              <w:rPr>
                <w:rFonts w:ascii="Arial" w:hAnsi="Arial" w:cs="Arial"/>
                <w:b/>
                <w:sz w:val="18"/>
                <w:szCs w:val="20"/>
                <w:lang w:val="es-ES"/>
              </w:rPr>
            </w:pPr>
            <w:r w:rsidRPr="009F0461">
              <w:rPr>
                <w:rFonts w:ascii="Arial" w:hAnsi="Arial" w:cs="Arial"/>
                <w:b/>
                <w:sz w:val="18"/>
                <w:szCs w:val="20"/>
                <w:lang w:val="es-ES"/>
              </w:rPr>
              <w:t>Componente 3. Acumulación de capital humano</w:t>
            </w:r>
          </w:p>
        </w:tc>
      </w:tr>
      <w:tr w:rsidR="001021FB" w:rsidRPr="00D24505" w:rsidTr="0073284E">
        <w:tc>
          <w:tcPr>
            <w:tcW w:w="5958" w:type="dxa"/>
            <w:gridSpan w:val="2"/>
            <w:tcBorders>
              <w:top w:val="single" w:sz="4" w:space="0" w:color="auto"/>
              <w:bottom w:val="single" w:sz="4" w:space="0" w:color="auto"/>
            </w:tcBorders>
          </w:tcPr>
          <w:p w:rsidR="001021FB" w:rsidRPr="009F0461" w:rsidRDefault="001021FB" w:rsidP="002D0E7B">
            <w:pPr>
              <w:rPr>
                <w:rFonts w:ascii="Arial" w:hAnsi="Arial" w:cs="Arial"/>
                <w:sz w:val="18"/>
                <w:szCs w:val="20"/>
                <w:lang w:val="es-ES"/>
              </w:rPr>
            </w:pPr>
            <w:r w:rsidRPr="00BA5052">
              <w:rPr>
                <w:rFonts w:ascii="Arial" w:hAnsi="Arial" w:cs="Arial"/>
                <w:sz w:val="18"/>
                <w:szCs w:val="18"/>
                <w:lang w:val="es-ES"/>
              </w:rPr>
              <w:t>Convenios interinstitucionales entre el MIDES y MINSA y entre el MIDES y MEDUCA en los que se pacte la forma de coordinar la oferta de servicios de salud y de educación, respectivamente</w:t>
            </w:r>
            <w:r>
              <w:rPr>
                <w:rFonts w:ascii="Arial" w:hAnsi="Arial" w:cs="Arial"/>
                <w:sz w:val="18"/>
                <w:szCs w:val="18"/>
                <w:lang w:val="es-ES"/>
              </w:rPr>
              <w:t>,</w:t>
            </w:r>
            <w:r w:rsidRPr="00BA5052">
              <w:rPr>
                <w:rFonts w:ascii="Arial" w:hAnsi="Arial" w:cs="Arial"/>
                <w:sz w:val="18"/>
                <w:szCs w:val="18"/>
                <w:lang w:val="es-ES"/>
              </w:rPr>
              <w:t xml:space="preserve"> para los beneficiarios de los programas del MIDES de forma que se posibilite el cumplimiento de las corresponsabilidades de los beneficiarios.</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MX"/>
              </w:rPr>
            </w:pPr>
            <w:r>
              <w:rPr>
                <w:rFonts w:ascii="Arial" w:hAnsi="Arial" w:cs="Arial"/>
                <w:sz w:val="18"/>
                <w:szCs w:val="20"/>
                <w:lang w:val="es-MX"/>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2</w:t>
            </w:r>
          </w:p>
        </w:tc>
        <w:tc>
          <w:tcPr>
            <w:tcW w:w="6030" w:type="dxa"/>
            <w:tcBorders>
              <w:top w:val="single" w:sz="4" w:space="0" w:color="auto"/>
              <w:bottom w:val="single" w:sz="4" w:space="0" w:color="auto"/>
            </w:tcBorders>
          </w:tcPr>
          <w:p w:rsidR="001021FB" w:rsidRPr="009F0461" w:rsidRDefault="001021FB" w:rsidP="002D0E7B">
            <w:pPr>
              <w:spacing w:beforeLines="40" w:before="96" w:afterLines="40" w:after="96"/>
              <w:rPr>
                <w:rFonts w:ascii="Arial" w:hAnsi="Arial" w:cs="Arial"/>
                <w:sz w:val="18"/>
                <w:lang w:val="es-ES"/>
              </w:rPr>
            </w:pPr>
            <w:r w:rsidRPr="009F0461">
              <w:rPr>
                <w:rFonts w:ascii="Arial" w:hAnsi="Arial" w:cs="Arial"/>
                <w:sz w:val="18"/>
                <w:szCs w:val="20"/>
                <w:lang w:val="es-ES"/>
              </w:rPr>
              <w:t xml:space="preserve">Medio de verificación: </w:t>
            </w:r>
            <w:r w:rsidRPr="00BA5052">
              <w:rPr>
                <w:rFonts w:ascii="Arial" w:hAnsi="Arial" w:cs="Arial"/>
                <w:sz w:val="18"/>
                <w:szCs w:val="18"/>
                <w:lang w:val="es-ES"/>
              </w:rPr>
              <w:t>Convenios interinstitucionales suscritos entre el MIDES y MINSA y entre el MIDES y MEDUCA.</w:t>
            </w:r>
          </w:p>
        </w:tc>
      </w:tr>
      <w:tr w:rsidR="001021FB" w:rsidRPr="00D24505" w:rsidTr="0073284E">
        <w:tc>
          <w:tcPr>
            <w:tcW w:w="5958" w:type="dxa"/>
            <w:gridSpan w:val="2"/>
            <w:tcBorders>
              <w:top w:val="single" w:sz="4" w:space="0" w:color="auto"/>
              <w:bottom w:val="single" w:sz="4" w:space="0" w:color="auto"/>
            </w:tcBorders>
          </w:tcPr>
          <w:p w:rsidR="001021FB" w:rsidRPr="009C0CF7" w:rsidRDefault="001021FB" w:rsidP="002D0E7B">
            <w:pPr>
              <w:rPr>
                <w:rFonts w:ascii="Arial" w:hAnsi="Arial" w:cs="Arial"/>
                <w:sz w:val="18"/>
                <w:szCs w:val="18"/>
                <w:lang w:val="es-ES"/>
              </w:rPr>
            </w:pPr>
            <w:r w:rsidRPr="00BA5052">
              <w:rPr>
                <w:rFonts w:ascii="Arial" w:hAnsi="Arial" w:cs="Arial"/>
                <w:sz w:val="18"/>
                <w:szCs w:val="18"/>
                <w:lang w:val="es-ES"/>
              </w:rPr>
              <w:t>Informe del MIDES conteniendo las propuestas de rediseño de la estructura de la trasferencia monetaria de la RdO, que incluya al menos una de las siguientes variables: número de personas, ciclo educativo, nivel de pobreza.</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MX"/>
              </w:rPr>
            </w:pPr>
            <w:r>
              <w:rPr>
                <w:rFonts w:ascii="Arial" w:hAnsi="Arial" w:cs="Arial"/>
                <w:sz w:val="18"/>
                <w:szCs w:val="20"/>
                <w:lang w:val="es-MX"/>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1</w:t>
            </w:r>
          </w:p>
        </w:tc>
        <w:tc>
          <w:tcPr>
            <w:tcW w:w="6030" w:type="dxa"/>
            <w:tcBorders>
              <w:top w:val="single" w:sz="4" w:space="0" w:color="auto"/>
              <w:bottom w:val="single" w:sz="4" w:space="0" w:color="auto"/>
            </w:tcBorders>
          </w:tcPr>
          <w:p w:rsidR="001021FB" w:rsidRPr="009F0461" w:rsidRDefault="001021FB" w:rsidP="002D0E7B">
            <w:pPr>
              <w:spacing w:beforeLines="40" w:before="96" w:afterLines="40" w:after="96"/>
              <w:rPr>
                <w:rFonts w:ascii="Arial" w:hAnsi="Arial" w:cs="Arial"/>
                <w:sz w:val="18"/>
                <w:lang w:val="es-ES"/>
              </w:rPr>
            </w:pPr>
            <w:r w:rsidRPr="009F0461">
              <w:rPr>
                <w:rFonts w:ascii="Arial" w:hAnsi="Arial" w:cs="Arial"/>
                <w:sz w:val="18"/>
                <w:szCs w:val="20"/>
                <w:lang w:val="es-ES"/>
              </w:rPr>
              <w:t xml:space="preserve">Medio de verificación: </w:t>
            </w:r>
            <w:r>
              <w:rPr>
                <w:rFonts w:ascii="Arial" w:hAnsi="Arial" w:cs="Arial"/>
                <w:sz w:val="18"/>
                <w:szCs w:val="20"/>
                <w:lang w:val="es-ES"/>
              </w:rPr>
              <w:t>Informe</w:t>
            </w:r>
            <w:r w:rsidRPr="009F0461">
              <w:rPr>
                <w:rFonts w:ascii="Arial" w:hAnsi="Arial" w:cs="Arial"/>
                <w:sz w:val="18"/>
                <w:szCs w:val="20"/>
                <w:lang w:val="es-ES"/>
              </w:rPr>
              <w:t xml:space="preserve"> </w:t>
            </w:r>
            <w:r>
              <w:rPr>
                <w:rFonts w:ascii="Arial" w:hAnsi="Arial" w:cs="Arial"/>
                <w:sz w:val="18"/>
                <w:lang w:val="es-ES"/>
              </w:rPr>
              <w:t>del MIDES.</w:t>
            </w:r>
          </w:p>
        </w:tc>
      </w:tr>
      <w:tr w:rsidR="00190F1D" w:rsidRPr="009F0461" w:rsidTr="00F71863">
        <w:trPr>
          <w:trHeight w:val="413"/>
          <w:tblHeader/>
        </w:trPr>
        <w:tc>
          <w:tcPr>
            <w:tcW w:w="5958" w:type="dxa"/>
            <w:gridSpan w:val="2"/>
            <w:tcBorders>
              <w:bottom w:val="single" w:sz="4" w:space="0" w:color="auto"/>
            </w:tcBorders>
            <w:shd w:val="clear" w:color="auto" w:fill="8DB3E2"/>
            <w:vAlign w:val="center"/>
          </w:tcPr>
          <w:p w:rsidR="00190F1D" w:rsidRPr="009F0461" w:rsidRDefault="00190F1D" w:rsidP="00F71863">
            <w:pPr>
              <w:keepNext/>
              <w:spacing w:beforeLines="40" w:before="96" w:afterLines="40" w:after="96"/>
              <w:jc w:val="center"/>
              <w:rPr>
                <w:rFonts w:ascii="Arial" w:hAnsi="Arial" w:cs="Arial"/>
                <w:b/>
                <w:sz w:val="18"/>
                <w:szCs w:val="20"/>
                <w:lang w:val="es-ES"/>
              </w:rPr>
            </w:pPr>
            <w:r w:rsidRPr="009F0461">
              <w:rPr>
                <w:rFonts w:ascii="Arial" w:hAnsi="Arial" w:cs="Arial"/>
                <w:b/>
                <w:sz w:val="18"/>
                <w:szCs w:val="20"/>
                <w:lang w:val="es-ES"/>
              </w:rPr>
              <w:lastRenderedPageBreak/>
              <w:t>Indicadores de productos, por componente</w:t>
            </w:r>
          </w:p>
        </w:tc>
        <w:tc>
          <w:tcPr>
            <w:tcW w:w="1080" w:type="dxa"/>
            <w:gridSpan w:val="2"/>
            <w:tcBorders>
              <w:bottom w:val="single" w:sz="4" w:space="0" w:color="auto"/>
            </w:tcBorders>
            <w:shd w:val="clear" w:color="auto" w:fill="8DB3E2"/>
            <w:vAlign w:val="center"/>
          </w:tcPr>
          <w:p w:rsidR="00190F1D" w:rsidRPr="009F0461" w:rsidRDefault="00190F1D" w:rsidP="00F71863">
            <w:pPr>
              <w:keepNext/>
              <w:spacing w:beforeLines="40" w:before="96" w:afterLines="40" w:after="96"/>
              <w:jc w:val="center"/>
              <w:rPr>
                <w:rFonts w:ascii="Arial" w:hAnsi="Arial" w:cs="Arial"/>
                <w:b/>
                <w:sz w:val="18"/>
                <w:szCs w:val="20"/>
                <w:lang w:val="es-ES"/>
              </w:rPr>
            </w:pPr>
            <w:r w:rsidRPr="009F0461">
              <w:rPr>
                <w:rFonts w:ascii="Arial" w:hAnsi="Arial" w:cs="Arial"/>
                <w:b/>
                <w:sz w:val="18"/>
                <w:szCs w:val="20"/>
                <w:lang w:val="es-ES"/>
              </w:rPr>
              <w:t>Base</w:t>
            </w:r>
          </w:p>
        </w:tc>
        <w:tc>
          <w:tcPr>
            <w:tcW w:w="810" w:type="dxa"/>
            <w:tcBorders>
              <w:bottom w:val="single" w:sz="4" w:space="0" w:color="auto"/>
            </w:tcBorders>
            <w:shd w:val="clear" w:color="auto" w:fill="8DB3E2"/>
            <w:vAlign w:val="center"/>
          </w:tcPr>
          <w:p w:rsidR="00190F1D" w:rsidRPr="009F0461" w:rsidRDefault="00190F1D" w:rsidP="00F71863">
            <w:pPr>
              <w:keepNext/>
              <w:spacing w:beforeLines="40" w:before="96" w:afterLines="40" w:after="96"/>
              <w:jc w:val="center"/>
              <w:rPr>
                <w:rFonts w:ascii="Arial" w:hAnsi="Arial" w:cs="Arial"/>
                <w:b/>
                <w:sz w:val="18"/>
                <w:szCs w:val="20"/>
                <w:lang w:val="es-ES"/>
              </w:rPr>
            </w:pPr>
            <w:r w:rsidRPr="009F0461">
              <w:rPr>
                <w:rFonts w:ascii="Arial" w:hAnsi="Arial" w:cs="Arial"/>
                <w:b/>
                <w:sz w:val="18"/>
                <w:szCs w:val="20"/>
                <w:lang w:val="es-ES"/>
              </w:rPr>
              <w:t>Meta 201</w:t>
            </w:r>
            <w:r>
              <w:rPr>
                <w:rFonts w:ascii="Arial" w:hAnsi="Arial" w:cs="Arial"/>
                <w:b/>
                <w:sz w:val="18"/>
                <w:szCs w:val="20"/>
                <w:lang w:val="es-ES"/>
              </w:rPr>
              <w:t>6</w:t>
            </w:r>
          </w:p>
        </w:tc>
        <w:tc>
          <w:tcPr>
            <w:tcW w:w="6030" w:type="dxa"/>
            <w:tcBorders>
              <w:bottom w:val="single" w:sz="4" w:space="0" w:color="auto"/>
            </w:tcBorders>
            <w:shd w:val="clear" w:color="auto" w:fill="8DB3E2"/>
            <w:vAlign w:val="center"/>
          </w:tcPr>
          <w:p w:rsidR="00190F1D" w:rsidRPr="009F0461" w:rsidRDefault="00190F1D" w:rsidP="00F71863">
            <w:pPr>
              <w:keepNext/>
              <w:spacing w:beforeLines="40" w:before="96" w:afterLines="40" w:after="96"/>
              <w:jc w:val="center"/>
              <w:rPr>
                <w:rFonts w:ascii="Arial" w:hAnsi="Arial" w:cs="Arial"/>
                <w:b/>
                <w:sz w:val="18"/>
                <w:szCs w:val="20"/>
                <w:lang w:val="es-ES"/>
              </w:rPr>
            </w:pPr>
            <w:r w:rsidRPr="009F0461">
              <w:rPr>
                <w:rFonts w:ascii="Arial" w:hAnsi="Arial" w:cs="Arial"/>
                <w:b/>
                <w:sz w:val="18"/>
                <w:szCs w:val="20"/>
                <w:lang w:val="es-ES"/>
              </w:rPr>
              <w:t>Observaciones/Medio de verificación</w:t>
            </w:r>
          </w:p>
        </w:tc>
      </w:tr>
      <w:tr w:rsidR="001021FB" w:rsidRPr="009F0461" w:rsidTr="0073284E">
        <w:tc>
          <w:tcPr>
            <w:tcW w:w="5958" w:type="dxa"/>
            <w:gridSpan w:val="2"/>
            <w:tcBorders>
              <w:top w:val="single" w:sz="4" w:space="0" w:color="auto"/>
              <w:bottom w:val="single" w:sz="4" w:space="0" w:color="auto"/>
            </w:tcBorders>
          </w:tcPr>
          <w:p w:rsidR="001021FB" w:rsidRPr="00BA5052" w:rsidRDefault="001021FB" w:rsidP="002D0E7B">
            <w:pPr>
              <w:rPr>
                <w:rFonts w:ascii="Arial" w:hAnsi="Arial" w:cs="Arial"/>
                <w:sz w:val="18"/>
                <w:szCs w:val="18"/>
                <w:lang w:val="es-ES"/>
              </w:rPr>
            </w:pPr>
            <w:r w:rsidRPr="00BA5052">
              <w:rPr>
                <w:rFonts w:ascii="Arial" w:hAnsi="Arial" w:cs="Arial"/>
                <w:sz w:val="18"/>
                <w:szCs w:val="18"/>
                <w:lang w:val="es-ES"/>
              </w:rPr>
              <w:t>Circular firmada por el Director General de Salud o Ministro de Salud, de la entrega de Libretas a las Regiones.</w:t>
            </w:r>
          </w:p>
          <w:p w:rsidR="00FF738B" w:rsidRPr="00190F1D" w:rsidRDefault="001021FB" w:rsidP="002D0E7B">
            <w:pPr>
              <w:rPr>
                <w:rFonts w:ascii="Arial" w:hAnsi="Arial" w:cs="Arial"/>
                <w:sz w:val="18"/>
                <w:szCs w:val="18"/>
                <w:lang w:val="es-ES"/>
              </w:rPr>
            </w:pPr>
            <w:r w:rsidRPr="00BA5052">
              <w:rPr>
                <w:rFonts w:ascii="Arial" w:hAnsi="Arial" w:cs="Arial"/>
                <w:sz w:val="18"/>
                <w:szCs w:val="18"/>
                <w:lang w:val="es-ES"/>
              </w:rPr>
              <w:t>Informe de MINSA que documente el número de niños o madres gestantes (al menos 20.000) que han recibido y para los cuales se está utilizando la Libreta del Niño.</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MX"/>
              </w:rPr>
            </w:pPr>
            <w:r>
              <w:rPr>
                <w:rFonts w:ascii="Arial" w:hAnsi="Arial" w:cs="Arial"/>
                <w:sz w:val="18"/>
                <w:szCs w:val="20"/>
                <w:lang w:val="es-MX"/>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2</w:t>
            </w:r>
          </w:p>
        </w:tc>
        <w:tc>
          <w:tcPr>
            <w:tcW w:w="6030" w:type="dxa"/>
            <w:tcBorders>
              <w:top w:val="single" w:sz="4" w:space="0" w:color="auto"/>
              <w:bottom w:val="single" w:sz="4" w:space="0" w:color="auto"/>
            </w:tcBorders>
          </w:tcPr>
          <w:p w:rsidR="001021FB" w:rsidRDefault="001021FB" w:rsidP="002D0E7B">
            <w:pPr>
              <w:rPr>
                <w:rFonts w:ascii="Arial" w:hAnsi="Arial" w:cs="Arial"/>
                <w:sz w:val="18"/>
                <w:szCs w:val="18"/>
                <w:lang w:val="es-ES"/>
              </w:rPr>
            </w:pPr>
            <w:r>
              <w:rPr>
                <w:rFonts w:ascii="Arial" w:hAnsi="Arial" w:cs="Arial"/>
                <w:sz w:val="18"/>
                <w:lang w:val="es-ES"/>
              </w:rPr>
              <w:t xml:space="preserve">Medio de verificación: </w:t>
            </w:r>
          </w:p>
          <w:p w:rsidR="001021FB" w:rsidRPr="00BA5052" w:rsidRDefault="001021FB" w:rsidP="002D0E7B">
            <w:pPr>
              <w:rPr>
                <w:rFonts w:ascii="Arial" w:hAnsi="Arial" w:cs="Arial"/>
                <w:sz w:val="18"/>
                <w:szCs w:val="18"/>
                <w:lang w:val="es-ES"/>
              </w:rPr>
            </w:pPr>
            <w:r w:rsidRPr="00BA5052">
              <w:rPr>
                <w:rFonts w:ascii="Arial" w:hAnsi="Arial" w:cs="Arial"/>
                <w:sz w:val="18"/>
                <w:szCs w:val="18"/>
                <w:lang w:val="es-ES"/>
              </w:rPr>
              <w:t>Circular firmada.</w:t>
            </w:r>
          </w:p>
          <w:p w:rsidR="001021FB" w:rsidRPr="009F0461" w:rsidRDefault="001021FB" w:rsidP="002D0E7B">
            <w:pPr>
              <w:rPr>
                <w:rFonts w:ascii="Arial" w:hAnsi="Arial" w:cs="Arial"/>
                <w:sz w:val="18"/>
                <w:lang w:val="es-ES"/>
              </w:rPr>
            </w:pPr>
            <w:r w:rsidRPr="00BA5052">
              <w:rPr>
                <w:rFonts w:ascii="Arial" w:hAnsi="Arial" w:cs="Arial"/>
                <w:sz w:val="18"/>
                <w:szCs w:val="18"/>
                <w:lang w:val="es-ES"/>
              </w:rPr>
              <w:t>Informe de MINSA.</w:t>
            </w:r>
          </w:p>
        </w:tc>
      </w:tr>
      <w:tr w:rsidR="001021FB" w:rsidRPr="00D24505" w:rsidTr="0073284E">
        <w:tc>
          <w:tcPr>
            <w:tcW w:w="5958" w:type="dxa"/>
            <w:gridSpan w:val="2"/>
            <w:tcBorders>
              <w:top w:val="single" w:sz="4" w:space="0" w:color="auto"/>
              <w:bottom w:val="single" w:sz="4" w:space="0" w:color="auto"/>
            </w:tcBorders>
          </w:tcPr>
          <w:p w:rsidR="001021FB" w:rsidRDefault="00CC1AAA" w:rsidP="002D0E7B">
            <w:pPr>
              <w:rPr>
                <w:rFonts w:ascii="Arial" w:hAnsi="Arial" w:cs="Arial"/>
                <w:sz w:val="18"/>
                <w:szCs w:val="18"/>
                <w:lang w:val="es-ES"/>
              </w:rPr>
            </w:pPr>
            <w:r>
              <w:rPr>
                <w:rFonts w:ascii="Arial" w:hAnsi="Arial" w:cs="Arial"/>
                <w:sz w:val="18"/>
                <w:szCs w:val="18"/>
                <w:lang w:val="es-ES"/>
              </w:rPr>
              <w:t xml:space="preserve">Manual de Procedimientos </w:t>
            </w:r>
            <w:r w:rsidR="001021FB" w:rsidRPr="00BA5052">
              <w:rPr>
                <w:rFonts w:ascii="Arial" w:hAnsi="Arial" w:cs="Arial"/>
                <w:sz w:val="18"/>
                <w:szCs w:val="18"/>
                <w:lang w:val="es-ES"/>
              </w:rPr>
              <w:t xml:space="preserve">de COIF revisado por el MIDES </w:t>
            </w:r>
            <w:r w:rsidR="001021FB">
              <w:rPr>
                <w:rFonts w:ascii="Arial" w:hAnsi="Arial" w:cs="Arial"/>
                <w:sz w:val="18"/>
                <w:szCs w:val="18"/>
                <w:lang w:val="es-ES"/>
              </w:rPr>
              <w:t xml:space="preserve">(oficio del MIDES al que se adjunte el </w:t>
            </w:r>
            <w:r>
              <w:rPr>
                <w:rFonts w:ascii="Arial" w:hAnsi="Arial" w:cs="Arial"/>
                <w:sz w:val="18"/>
                <w:szCs w:val="18"/>
                <w:lang w:val="es-ES"/>
              </w:rPr>
              <w:t xml:space="preserve">Manual de Procedimientos </w:t>
            </w:r>
            <w:r w:rsidR="001021FB">
              <w:rPr>
                <w:rFonts w:ascii="Arial" w:hAnsi="Arial" w:cs="Arial"/>
                <w:sz w:val="18"/>
                <w:szCs w:val="18"/>
                <w:lang w:val="es-ES"/>
              </w:rPr>
              <w:t xml:space="preserve">revisado) </w:t>
            </w:r>
            <w:r w:rsidR="001021FB" w:rsidRPr="00BA5052">
              <w:rPr>
                <w:rFonts w:ascii="Arial" w:hAnsi="Arial" w:cs="Arial"/>
                <w:sz w:val="18"/>
                <w:szCs w:val="18"/>
                <w:lang w:val="es-ES"/>
              </w:rPr>
              <w:t>y remitido a la Contraloría para refrendo</w:t>
            </w:r>
            <w:r w:rsidR="001021FB">
              <w:rPr>
                <w:rFonts w:ascii="Arial" w:hAnsi="Arial" w:cs="Arial"/>
                <w:sz w:val="18"/>
                <w:szCs w:val="18"/>
                <w:lang w:val="es-ES"/>
              </w:rPr>
              <w:t xml:space="preserve"> (constancia de remisión y recibo de la Contraloría). </w:t>
            </w:r>
          </w:p>
          <w:p w:rsidR="001021FB" w:rsidRDefault="001021FB" w:rsidP="002D0E7B">
            <w:pPr>
              <w:rPr>
                <w:rFonts w:ascii="Arial" w:hAnsi="Arial" w:cs="Arial"/>
                <w:sz w:val="18"/>
                <w:szCs w:val="18"/>
                <w:lang w:val="es-ES"/>
              </w:rPr>
            </w:pPr>
            <w:r>
              <w:rPr>
                <w:rFonts w:ascii="Arial" w:hAnsi="Arial" w:cs="Arial"/>
                <w:sz w:val="18"/>
                <w:szCs w:val="18"/>
                <w:lang w:val="es-ES"/>
              </w:rPr>
              <w:t>A</w:t>
            </w:r>
            <w:r w:rsidRPr="00BA5052">
              <w:rPr>
                <w:rFonts w:ascii="Arial" w:hAnsi="Arial" w:cs="Arial"/>
                <w:sz w:val="18"/>
                <w:szCs w:val="18"/>
                <w:lang w:val="es-ES"/>
              </w:rPr>
              <w:t>uditoría financiera en</w:t>
            </w:r>
            <w:r>
              <w:rPr>
                <w:rFonts w:ascii="Arial" w:hAnsi="Arial" w:cs="Arial"/>
                <w:sz w:val="18"/>
                <w:szCs w:val="18"/>
                <w:lang w:val="es-ES"/>
              </w:rPr>
              <w:t xml:space="preserve"> proceso de licitación (evidencia de la etapa del proceso en que se encuentra).</w:t>
            </w:r>
          </w:p>
          <w:p w:rsidR="001021FB" w:rsidRPr="009F0461" w:rsidRDefault="001021FB" w:rsidP="002D0E7B">
            <w:pPr>
              <w:rPr>
                <w:rFonts w:ascii="Arial" w:hAnsi="Arial" w:cs="Arial"/>
                <w:sz w:val="18"/>
                <w:szCs w:val="20"/>
                <w:lang w:val="es-ES"/>
              </w:rPr>
            </w:pPr>
            <w:r>
              <w:rPr>
                <w:rFonts w:ascii="Arial" w:hAnsi="Arial" w:cs="Arial"/>
                <w:sz w:val="18"/>
                <w:szCs w:val="18"/>
                <w:lang w:val="es-ES"/>
              </w:rPr>
              <w:t>E</w:t>
            </w:r>
            <w:r w:rsidRPr="00BA5052">
              <w:rPr>
                <w:rFonts w:ascii="Arial" w:hAnsi="Arial" w:cs="Arial"/>
                <w:sz w:val="18"/>
                <w:szCs w:val="18"/>
                <w:lang w:val="es-ES"/>
              </w:rPr>
              <w:t>ntidad fiduciaria en proceso de licitación</w:t>
            </w:r>
            <w:r>
              <w:rPr>
                <w:rFonts w:ascii="Arial" w:hAnsi="Arial" w:cs="Arial"/>
                <w:sz w:val="18"/>
                <w:szCs w:val="18"/>
                <w:lang w:val="es-ES"/>
              </w:rPr>
              <w:t xml:space="preserve"> (evidencia de la etapa del proceso en que se encuentra)</w:t>
            </w:r>
            <w:r w:rsidRPr="00BA5052">
              <w:rPr>
                <w:rFonts w:ascii="Arial" w:hAnsi="Arial" w:cs="Arial"/>
                <w:sz w:val="18"/>
                <w:szCs w:val="18"/>
                <w:lang w:val="es-ES"/>
              </w:rPr>
              <w:t>.</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MX"/>
              </w:rPr>
            </w:pPr>
            <w:r>
              <w:rPr>
                <w:rFonts w:ascii="Arial" w:hAnsi="Arial" w:cs="Arial"/>
                <w:sz w:val="18"/>
                <w:szCs w:val="20"/>
                <w:lang w:val="es-MX"/>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3</w:t>
            </w:r>
          </w:p>
        </w:tc>
        <w:tc>
          <w:tcPr>
            <w:tcW w:w="6030" w:type="dxa"/>
            <w:tcBorders>
              <w:top w:val="single" w:sz="4" w:space="0" w:color="auto"/>
              <w:bottom w:val="single" w:sz="4" w:space="0" w:color="auto"/>
            </w:tcBorders>
          </w:tcPr>
          <w:p w:rsidR="001021FB" w:rsidRDefault="001021FB" w:rsidP="002D0E7B">
            <w:pPr>
              <w:spacing w:beforeLines="40" w:before="96" w:afterLines="40" w:after="96"/>
              <w:rPr>
                <w:rFonts w:ascii="Arial" w:hAnsi="Arial" w:cs="Arial"/>
                <w:sz w:val="18"/>
                <w:szCs w:val="20"/>
                <w:lang w:val="es-ES"/>
              </w:rPr>
            </w:pPr>
            <w:r w:rsidRPr="009F0461">
              <w:rPr>
                <w:rFonts w:ascii="Arial" w:hAnsi="Arial" w:cs="Arial"/>
                <w:sz w:val="18"/>
                <w:szCs w:val="20"/>
                <w:lang w:val="es-ES"/>
              </w:rPr>
              <w:t xml:space="preserve">Medio de verificación: </w:t>
            </w:r>
          </w:p>
          <w:p w:rsidR="001021FB" w:rsidRDefault="001021FB" w:rsidP="002D0E7B">
            <w:pPr>
              <w:rPr>
                <w:rFonts w:ascii="Arial" w:hAnsi="Arial" w:cs="Arial"/>
                <w:sz w:val="18"/>
                <w:szCs w:val="18"/>
                <w:lang w:val="es-ES"/>
              </w:rPr>
            </w:pPr>
            <w:r>
              <w:rPr>
                <w:rFonts w:ascii="Arial" w:hAnsi="Arial" w:cs="Arial"/>
                <w:sz w:val="18"/>
                <w:szCs w:val="18"/>
                <w:lang w:val="es-ES"/>
              </w:rPr>
              <w:t xml:space="preserve">Constancia de remisión y recibo de la Contraloría. </w:t>
            </w:r>
          </w:p>
          <w:p w:rsidR="001021FB" w:rsidRDefault="001021FB" w:rsidP="002D0E7B">
            <w:pPr>
              <w:rPr>
                <w:rFonts w:ascii="Arial" w:hAnsi="Arial" w:cs="Arial"/>
                <w:sz w:val="18"/>
                <w:szCs w:val="18"/>
                <w:lang w:val="es-ES"/>
              </w:rPr>
            </w:pPr>
            <w:r>
              <w:rPr>
                <w:rFonts w:ascii="Arial" w:hAnsi="Arial" w:cs="Arial"/>
                <w:sz w:val="18"/>
                <w:szCs w:val="18"/>
                <w:lang w:val="es-ES"/>
              </w:rPr>
              <w:t>Evidencia de la etapa del proceso en que se encuentra el proceso de licitación de la auditoría financiera.</w:t>
            </w:r>
          </w:p>
          <w:p w:rsidR="001021FB" w:rsidRPr="009F0461" w:rsidRDefault="001021FB" w:rsidP="002D0E7B">
            <w:pPr>
              <w:rPr>
                <w:rFonts w:ascii="Arial" w:hAnsi="Arial" w:cs="Arial"/>
                <w:sz w:val="18"/>
                <w:lang w:val="es-ES"/>
              </w:rPr>
            </w:pPr>
            <w:r>
              <w:rPr>
                <w:rFonts w:ascii="Arial" w:hAnsi="Arial" w:cs="Arial"/>
                <w:sz w:val="18"/>
                <w:szCs w:val="18"/>
                <w:lang w:val="es-ES"/>
              </w:rPr>
              <w:t>Evidencia de la etapa del proceso en que se encuentra el proceso de licitación de la e</w:t>
            </w:r>
            <w:r w:rsidRPr="00BA5052">
              <w:rPr>
                <w:rFonts w:ascii="Arial" w:hAnsi="Arial" w:cs="Arial"/>
                <w:sz w:val="18"/>
                <w:szCs w:val="18"/>
                <w:lang w:val="es-ES"/>
              </w:rPr>
              <w:t>ntidad fiduciaria.</w:t>
            </w:r>
          </w:p>
        </w:tc>
      </w:tr>
      <w:tr w:rsidR="00BC78A2" w:rsidRPr="00BC78A2" w:rsidTr="0073284E">
        <w:tc>
          <w:tcPr>
            <w:tcW w:w="5958" w:type="dxa"/>
            <w:gridSpan w:val="2"/>
            <w:tcBorders>
              <w:top w:val="single" w:sz="4" w:space="0" w:color="auto"/>
              <w:bottom w:val="single" w:sz="4" w:space="0" w:color="auto"/>
            </w:tcBorders>
          </w:tcPr>
          <w:p w:rsidR="00BC78A2" w:rsidRPr="00D25369" w:rsidRDefault="00BC78A2" w:rsidP="00BC78A2">
            <w:pPr>
              <w:rPr>
                <w:rFonts w:ascii="Arial" w:hAnsi="Arial" w:cs="Arial"/>
                <w:sz w:val="18"/>
                <w:szCs w:val="18"/>
                <w:lang w:val="es-ES"/>
              </w:rPr>
            </w:pPr>
            <w:r w:rsidRPr="00D25369">
              <w:rPr>
                <w:rFonts w:ascii="Arial" w:hAnsi="Arial" w:cs="Arial"/>
                <w:sz w:val="18"/>
                <w:szCs w:val="18"/>
                <w:lang w:val="es-ES"/>
              </w:rPr>
              <w:t xml:space="preserve">Decreto Ejecutivo que </w:t>
            </w:r>
            <w:r w:rsidR="00DB7EFD">
              <w:rPr>
                <w:rFonts w:ascii="Arial" w:hAnsi="Arial" w:cs="Arial"/>
                <w:sz w:val="18"/>
                <w:szCs w:val="18"/>
                <w:lang w:val="es-ES"/>
              </w:rPr>
              <w:t xml:space="preserve">refuerce </w:t>
            </w:r>
            <w:r w:rsidRPr="00D25369">
              <w:rPr>
                <w:rFonts w:ascii="Arial" w:hAnsi="Arial" w:cs="Arial"/>
                <w:sz w:val="18"/>
                <w:szCs w:val="18"/>
                <w:lang w:val="es-ES"/>
              </w:rPr>
              <w:t>la competencia</w:t>
            </w:r>
            <w:r w:rsidR="00DB7EFD">
              <w:rPr>
                <w:rFonts w:ascii="Arial" w:hAnsi="Arial" w:cs="Arial"/>
                <w:sz w:val="18"/>
                <w:szCs w:val="18"/>
                <w:lang w:val="es-ES"/>
              </w:rPr>
              <w:t xml:space="preserve"> del MIDES</w:t>
            </w:r>
            <w:r w:rsidRPr="00D25369">
              <w:rPr>
                <w:rFonts w:ascii="Arial" w:hAnsi="Arial" w:cs="Arial"/>
                <w:sz w:val="18"/>
                <w:szCs w:val="18"/>
                <w:lang w:val="es-ES"/>
              </w:rPr>
              <w:t xml:space="preserve"> como entidad rectora y supervisora de los COIF</w:t>
            </w:r>
          </w:p>
          <w:p w:rsidR="00BC78A2" w:rsidRPr="00BA5052" w:rsidRDefault="00BC78A2" w:rsidP="00BC78A2">
            <w:pPr>
              <w:rPr>
                <w:rFonts w:ascii="Arial" w:hAnsi="Arial" w:cs="Arial"/>
                <w:sz w:val="18"/>
                <w:szCs w:val="18"/>
                <w:lang w:val="es-ES"/>
              </w:rPr>
            </w:pPr>
            <w:r w:rsidRPr="00D25369">
              <w:rPr>
                <w:rFonts w:ascii="Arial" w:hAnsi="Arial" w:cs="Arial"/>
                <w:sz w:val="18"/>
                <w:szCs w:val="18"/>
                <w:lang w:val="es-ES"/>
              </w:rPr>
              <w:t>Resolución Ministerial MIDES que aprueba los estándares de calidad en COIF tanto públicos como privados</w:t>
            </w:r>
          </w:p>
        </w:tc>
        <w:tc>
          <w:tcPr>
            <w:tcW w:w="1080" w:type="dxa"/>
            <w:gridSpan w:val="2"/>
            <w:tcBorders>
              <w:top w:val="single" w:sz="4" w:space="0" w:color="auto"/>
              <w:bottom w:val="single" w:sz="4" w:space="0" w:color="auto"/>
            </w:tcBorders>
          </w:tcPr>
          <w:p w:rsidR="00BC78A2" w:rsidRDefault="00BC78A2" w:rsidP="002D0E7B">
            <w:pPr>
              <w:spacing w:beforeLines="40" w:before="96" w:afterLines="40" w:after="96"/>
              <w:jc w:val="center"/>
              <w:rPr>
                <w:rFonts w:ascii="Arial" w:hAnsi="Arial" w:cs="Arial"/>
                <w:sz w:val="18"/>
                <w:szCs w:val="20"/>
                <w:lang w:val="es-MX"/>
              </w:rPr>
            </w:pPr>
            <w:r>
              <w:rPr>
                <w:rFonts w:ascii="Arial" w:hAnsi="Arial" w:cs="Arial"/>
                <w:sz w:val="18"/>
                <w:szCs w:val="20"/>
                <w:lang w:val="es-MX"/>
              </w:rPr>
              <w:t>0</w:t>
            </w:r>
          </w:p>
        </w:tc>
        <w:tc>
          <w:tcPr>
            <w:tcW w:w="810" w:type="dxa"/>
            <w:tcBorders>
              <w:top w:val="single" w:sz="4" w:space="0" w:color="auto"/>
              <w:bottom w:val="single" w:sz="4" w:space="0" w:color="auto"/>
            </w:tcBorders>
          </w:tcPr>
          <w:p w:rsidR="00BC78A2" w:rsidRDefault="00E30ECD"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2</w:t>
            </w:r>
          </w:p>
        </w:tc>
        <w:tc>
          <w:tcPr>
            <w:tcW w:w="6030" w:type="dxa"/>
            <w:tcBorders>
              <w:top w:val="single" w:sz="4" w:space="0" w:color="auto"/>
              <w:bottom w:val="single" w:sz="4" w:space="0" w:color="auto"/>
            </w:tcBorders>
          </w:tcPr>
          <w:p w:rsidR="00BC78A2" w:rsidRPr="00D25369" w:rsidRDefault="00BC78A2" w:rsidP="00BC78A2">
            <w:pPr>
              <w:spacing w:afterLines="40" w:after="96"/>
              <w:rPr>
                <w:rFonts w:ascii="Arial" w:hAnsi="Arial" w:cs="Arial"/>
                <w:sz w:val="18"/>
                <w:szCs w:val="20"/>
                <w:lang w:val="es-ES"/>
              </w:rPr>
            </w:pPr>
            <w:r w:rsidRPr="00D25369">
              <w:rPr>
                <w:rFonts w:ascii="Arial" w:hAnsi="Arial" w:cs="Arial"/>
                <w:sz w:val="18"/>
                <w:szCs w:val="20"/>
                <w:lang w:val="es-ES"/>
              </w:rPr>
              <w:t xml:space="preserve">Medio de verificación: </w:t>
            </w:r>
          </w:p>
          <w:p w:rsidR="00BC78A2" w:rsidRPr="00D25369" w:rsidRDefault="00BC78A2" w:rsidP="00BC78A2">
            <w:pPr>
              <w:spacing w:beforeLines="40" w:before="96" w:afterLines="40" w:after="96"/>
              <w:rPr>
                <w:rFonts w:ascii="Arial" w:hAnsi="Arial" w:cs="Arial"/>
                <w:sz w:val="18"/>
                <w:szCs w:val="18"/>
                <w:lang w:val="es-ES"/>
              </w:rPr>
            </w:pPr>
            <w:r w:rsidRPr="00D25369">
              <w:rPr>
                <w:rFonts w:ascii="Arial" w:hAnsi="Arial" w:cs="Arial"/>
                <w:sz w:val="18"/>
                <w:szCs w:val="18"/>
                <w:lang w:val="es-ES"/>
              </w:rPr>
              <w:t>Decreto Ejecutivo vigente</w:t>
            </w:r>
          </w:p>
          <w:p w:rsidR="00BC78A2" w:rsidRDefault="00BC78A2" w:rsidP="00BC78A2">
            <w:pPr>
              <w:spacing w:beforeLines="40" w:before="96" w:afterLines="40" w:after="96"/>
              <w:rPr>
                <w:rFonts w:ascii="Arial" w:hAnsi="Arial" w:cs="Arial"/>
                <w:sz w:val="18"/>
                <w:lang w:val="es-ES"/>
              </w:rPr>
            </w:pPr>
            <w:r w:rsidRPr="00D25369">
              <w:rPr>
                <w:rFonts w:ascii="Arial" w:hAnsi="Arial" w:cs="Arial"/>
                <w:sz w:val="18"/>
                <w:szCs w:val="18"/>
                <w:lang w:val="es-ES"/>
              </w:rPr>
              <w:t>Resolución Ministerial vigente</w:t>
            </w:r>
          </w:p>
        </w:tc>
      </w:tr>
      <w:tr w:rsidR="001021FB" w:rsidRPr="00D24505" w:rsidTr="0073284E">
        <w:tc>
          <w:tcPr>
            <w:tcW w:w="5958" w:type="dxa"/>
            <w:gridSpan w:val="2"/>
            <w:tcBorders>
              <w:top w:val="single" w:sz="4" w:space="0" w:color="auto"/>
              <w:bottom w:val="single" w:sz="4" w:space="0" w:color="auto"/>
            </w:tcBorders>
          </w:tcPr>
          <w:p w:rsidR="001021FB" w:rsidRPr="009F0461" w:rsidRDefault="001021FB" w:rsidP="002D0E7B">
            <w:pPr>
              <w:rPr>
                <w:rFonts w:ascii="Arial" w:hAnsi="Arial" w:cs="Arial"/>
                <w:sz w:val="18"/>
                <w:szCs w:val="20"/>
                <w:lang w:val="es-ES"/>
              </w:rPr>
            </w:pPr>
            <w:r w:rsidRPr="00BA5052">
              <w:rPr>
                <w:rFonts w:ascii="Arial" w:hAnsi="Arial" w:cs="Arial"/>
                <w:sz w:val="18"/>
                <w:szCs w:val="18"/>
                <w:lang w:val="es-ES"/>
              </w:rPr>
              <w:t xml:space="preserve">Resolución Ministerial MIDES </w:t>
            </w:r>
            <w:r w:rsidR="00E20256" w:rsidRPr="00BA5052">
              <w:rPr>
                <w:rFonts w:ascii="Arial" w:hAnsi="Arial" w:cs="Arial"/>
                <w:sz w:val="18"/>
                <w:szCs w:val="18"/>
                <w:lang w:val="es-ES"/>
              </w:rPr>
              <w:t xml:space="preserve">que aprueba </w:t>
            </w:r>
            <w:r w:rsidRPr="00BA5052">
              <w:rPr>
                <w:rFonts w:ascii="Arial" w:hAnsi="Arial" w:cs="Arial"/>
                <w:sz w:val="18"/>
                <w:szCs w:val="18"/>
                <w:lang w:val="es-ES"/>
              </w:rPr>
              <w:t>los Estándares de calidad para COIF.</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MX"/>
              </w:rPr>
            </w:pPr>
            <w:r>
              <w:rPr>
                <w:rFonts w:ascii="Arial" w:hAnsi="Arial" w:cs="Arial"/>
                <w:sz w:val="18"/>
                <w:szCs w:val="20"/>
                <w:lang w:val="es-MX"/>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1</w:t>
            </w:r>
          </w:p>
        </w:tc>
        <w:tc>
          <w:tcPr>
            <w:tcW w:w="6030" w:type="dxa"/>
            <w:tcBorders>
              <w:top w:val="single" w:sz="4" w:space="0" w:color="auto"/>
              <w:bottom w:val="single" w:sz="4" w:space="0" w:color="auto"/>
            </w:tcBorders>
          </w:tcPr>
          <w:p w:rsidR="001021FB" w:rsidRPr="009F0461" w:rsidRDefault="001021FB" w:rsidP="002D0E7B">
            <w:pPr>
              <w:spacing w:beforeLines="40" w:before="96" w:afterLines="40" w:after="96"/>
              <w:rPr>
                <w:rFonts w:ascii="Arial" w:hAnsi="Arial" w:cs="Arial"/>
                <w:sz w:val="18"/>
                <w:lang w:val="es-ES"/>
              </w:rPr>
            </w:pPr>
            <w:r>
              <w:rPr>
                <w:rFonts w:ascii="Arial" w:hAnsi="Arial" w:cs="Arial"/>
                <w:sz w:val="18"/>
                <w:lang w:val="es-ES"/>
              </w:rPr>
              <w:t>Medio de verificación: Resolución Ministerial vigente.</w:t>
            </w:r>
          </w:p>
        </w:tc>
      </w:tr>
      <w:tr w:rsidR="001021FB" w:rsidRPr="00D24505" w:rsidTr="0073284E">
        <w:tc>
          <w:tcPr>
            <w:tcW w:w="5958" w:type="dxa"/>
            <w:gridSpan w:val="2"/>
            <w:tcBorders>
              <w:top w:val="single" w:sz="4" w:space="0" w:color="auto"/>
              <w:bottom w:val="single" w:sz="4" w:space="0" w:color="auto"/>
            </w:tcBorders>
          </w:tcPr>
          <w:p w:rsidR="001021FB" w:rsidRPr="009C0CF7" w:rsidRDefault="00CC1AAA" w:rsidP="00CC1AAA">
            <w:pPr>
              <w:rPr>
                <w:rFonts w:ascii="Arial" w:hAnsi="Arial" w:cs="Arial"/>
                <w:sz w:val="18"/>
                <w:szCs w:val="18"/>
                <w:lang w:val="es-ES"/>
              </w:rPr>
            </w:pPr>
            <w:r>
              <w:rPr>
                <w:rFonts w:ascii="Arial" w:hAnsi="Arial" w:cs="Arial"/>
                <w:sz w:val="18"/>
                <w:szCs w:val="18"/>
                <w:lang w:val="es-ES"/>
              </w:rPr>
              <w:t xml:space="preserve">Manual de Procedimientos </w:t>
            </w:r>
            <w:r w:rsidR="001021FB" w:rsidRPr="00BA5052">
              <w:rPr>
                <w:rFonts w:ascii="Arial" w:hAnsi="Arial" w:cs="Arial"/>
                <w:sz w:val="18"/>
                <w:szCs w:val="18"/>
                <w:lang w:val="es-ES"/>
              </w:rPr>
              <w:t xml:space="preserve">de COIF revisado por el MIDES </w:t>
            </w:r>
            <w:r w:rsidR="001021FB" w:rsidRPr="0083701D">
              <w:rPr>
                <w:rFonts w:ascii="Arial" w:hAnsi="Arial" w:cs="Arial"/>
                <w:sz w:val="18"/>
                <w:szCs w:val="18"/>
                <w:lang w:val="es-ES"/>
              </w:rPr>
              <w:t xml:space="preserve">(oficio del MIDES al que se adjunte el </w:t>
            </w:r>
            <w:r>
              <w:rPr>
                <w:rFonts w:ascii="Arial" w:hAnsi="Arial" w:cs="Arial"/>
                <w:sz w:val="18"/>
                <w:szCs w:val="18"/>
                <w:lang w:val="es-ES"/>
              </w:rPr>
              <w:t xml:space="preserve">Manual de Procedimientos </w:t>
            </w:r>
            <w:r w:rsidR="001021FB" w:rsidRPr="0083701D">
              <w:rPr>
                <w:rFonts w:ascii="Arial" w:hAnsi="Arial" w:cs="Arial"/>
                <w:sz w:val="18"/>
                <w:szCs w:val="18"/>
                <w:lang w:val="es-ES"/>
              </w:rPr>
              <w:t xml:space="preserve">revisado) </w:t>
            </w:r>
            <w:r w:rsidR="001021FB" w:rsidRPr="00BA5052">
              <w:rPr>
                <w:rFonts w:ascii="Arial" w:hAnsi="Arial" w:cs="Arial"/>
                <w:sz w:val="18"/>
                <w:szCs w:val="18"/>
                <w:lang w:val="es-ES"/>
              </w:rPr>
              <w:t>y remitido a la Contraloría para refrendo</w:t>
            </w:r>
            <w:r w:rsidR="001021FB">
              <w:rPr>
                <w:rFonts w:ascii="Arial" w:hAnsi="Arial" w:cs="Arial"/>
                <w:sz w:val="18"/>
                <w:szCs w:val="18"/>
                <w:lang w:val="es-ES"/>
              </w:rPr>
              <w:t xml:space="preserve"> </w:t>
            </w:r>
            <w:r w:rsidR="001021FB" w:rsidRPr="0083701D">
              <w:rPr>
                <w:rFonts w:ascii="Arial" w:hAnsi="Arial" w:cs="Arial"/>
                <w:sz w:val="18"/>
                <w:szCs w:val="18"/>
                <w:lang w:val="es-ES"/>
              </w:rPr>
              <w:t>(constancia de remisión y recibo de la Contraloría)</w:t>
            </w:r>
            <w:r w:rsidR="001021FB" w:rsidRPr="00BA5052">
              <w:rPr>
                <w:rFonts w:ascii="Arial" w:hAnsi="Arial" w:cs="Arial"/>
                <w:sz w:val="18"/>
                <w:szCs w:val="18"/>
                <w:lang w:val="es-ES"/>
              </w:rPr>
              <w:t>.</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MX"/>
              </w:rPr>
            </w:pPr>
            <w:r>
              <w:rPr>
                <w:rFonts w:ascii="Arial" w:hAnsi="Arial" w:cs="Arial"/>
                <w:sz w:val="18"/>
                <w:szCs w:val="20"/>
                <w:lang w:val="es-MX"/>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r>
              <w:rPr>
                <w:rFonts w:ascii="Arial" w:hAnsi="Arial" w:cs="Arial"/>
                <w:sz w:val="18"/>
                <w:szCs w:val="20"/>
                <w:lang w:val="es-ES"/>
              </w:rPr>
              <w:t>2</w:t>
            </w:r>
          </w:p>
        </w:tc>
        <w:tc>
          <w:tcPr>
            <w:tcW w:w="6030" w:type="dxa"/>
            <w:tcBorders>
              <w:top w:val="single" w:sz="4" w:space="0" w:color="auto"/>
              <w:bottom w:val="single" w:sz="4" w:space="0" w:color="auto"/>
            </w:tcBorders>
          </w:tcPr>
          <w:p w:rsidR="001021FB" w:rsidRDefault="001021FB" w:rsidP="002D0E7B">
            <w:pPr>
              <w:spacing w:beforeLines="40" w:before="96" w:afterLines="40" w:after="96"/>
              <w:rPr>
                <w:rFonts w:ascii="Arial" w:hAnsi="Arial" w:cs="Arial"/>
                <w:sz w:val="18"/>
                <w:szCs w:val="18"/>
                <w:lang w:val="es-ES"/>
              </w:rPr>
            </w:pPr>
            <w:r>
              <w:rPr>
                <w:rFonts w:ascii="Arial" w:hAnsi="Arial" w:cs="Arial"/>
                <w:sz w:val="18"/>
                <w:lang w:val="es-ES"/>
              </w:rPr>
              <w:t xml:space="preserve">Medio de verificación: </w:t>
            </w:r>
          </w:p>
          <w:p w:rsidR="001021FB" w:rsidRDefault="001021FB" w:rsidP="002D0E7B">
            <w:pPr>
              <w:spacing w:beforeLines="40" w:before="96" w:afterLines="40" w:after="96"/>
              <w:rPr>
                <w:rFonts w:ascii="Arial" w:hAnsi="Arial" w:cs="Arial"/>
                <w:sz w:val="18"/>
                <w:szCs w:val="18"/>
                <w:lang w:val="es-ES"/>
              </w:rPr>
            </w:pPr>
            <w:r>
              <w:rPr>
                <w:rFonts w:ascii="Arial" w:hAnsi="Arial" w:cs="Arial"/>
                <w:sz w:val="18"/>
                <w:szCs w:val="18"/>
                <w:lang w:val="es-ES"/>
              </w:rPr>
              <w:t>O</w:t>
            </w:r>
            <w:r w:rsidRPr="0083701D">
              <w:rPr>
                <w:rFonts w:ascii="Arial" w:hAnsi="Arial" w:cs="Arial"/>
                <w:sz w:val="18"/>
                <w:szCs w:val="18"/>
                <w:lang w:val="es-ES"/>
              </w:rPr>
              <w:t xml:space="preserve">ficio del MIDES al que se adjunte el </w:t>
            </w:r>
            <w:r w:rsidR="00CC1AAA">
              <w:rPr>
                <w:rFonts w:ascii="Arial" w:hAnsi="Arial" w:cs="Arial"/>
                <w:sz w:val="18"/>
                <w:szCs w:val="18"/>
                <w:lang w:val="es-ES"/>
              </w:rPr>
              <w:t xml:space="preserve">Manual de Procedimientos </w:t>
            </w:r>
            <w:r w:rsidRPr="0083701D">
              <w:rPr>
                <w:rFonts w:ascii="Arial" w:hAnsi="Arial" w:cs="Arial"/>
                <w:sz w:val="18"/>
                <w:szCs w:val="18"/>
                <w:lang w:val="es-ES"/>
              </w:rPr>
              <w:t>revisado</w:t>
            </w:r>
            <w:r>
              <w:rPr>
                <w:rFonts w:ascii="Arial" w:hAnsi="Arial" w:cs="Arial"/>
                <w:sz w:val="18"/>
                <w:szCs w:val="18"/>
                <w:lang w:val="es-ES"/>
              </w:rPr>
              <w:t>.</w:t>
            </w:r>
          </w:p>
          <w:p w:rsidR="001021FB" w:rsidRPr="009F0461" w:rsidRDefault="001021FB" w:rsidP="002D0E7B">
            <w:pPr>
              <w:spacing w:beforeLines="40" w:before="96" w:afterLines="40" w:after="96"/>
              <w:rPr>
                <w:rFonts w:ascii="Arial" w:hAnsi="Arial" w:cs="Arial"/>
                <w:sz w:val="18"/>
                <w:lang w:val="es-ES"/>
              </w:rPr>
            </w:pPr>
            <w:r>
              <w:rPr>
                <w:rFonts w:ascii="Arial" w:hAnsi="Arial" w:cs="Arial"/>
                <w:sz w:val="18"/>
                <w:szCs w:val="18"/>
                <w:lang w:val="es-ES"/>
              </w:rPr>
              <w:t>C</w:t>
            </w:r>
            <w:r w:rsidRPr="0083701D">
              <w:rPr>
                <w:rFonts w:ascii="Arial" w:hAnsi="Arial" w:cs="Arial"/>
                <w:sz w:val="18"/>
                <w:szCs w:val="18"/>
                <w:lang w:val="es-ES"/>
              </w:rPr>
              <w:t>onstancia de remisión y recibo de la Contraloría</w:t>
            </w:r>
            <w:r>
              <w:rPr>
                <w:rFonts w:ascii="Arial" w:hAnsi="Arial" w:cs="Arial"/>
                <w:sz w:val="18"/>
                <w:szCs w:val="18"/>
                <w:lang w:val="es-ES"/>
              </w:rPr>
              <w:t>.</w:t>
            </w:r>
          </w:p>
        </w:tc>
      </w:tr>
      <w:tr w:rsidR="001021FB" w:rsidRPr="009F0461" w:rsidTr="0073284E">
        <w:tc>
          <w:tcPr>
            <w:tcW w:w="5958" w:type="dxa"/>
            <w:gridSpan w:val="2"/>
            <w:tcBorders>
              <w:top w:val="single" w:sz="4" w:space="0" w:color="auto"/>
              <w:bottom w:val="single" w:sz="4" w:space="0" w:color="auto"/>
            </w:tcBorders>
          </w:tcPr>
          <w:p w:rsidR="001021FB" w:rsidRPr="008D1B05" w:rsidRDefault="001021FB" w:rsidP="002D0E7B">
            <w:pPr>
              <w:rPr>
                <w:rFonts w:ascii="Arial" w:hAnsi="Arial" w:cs="Arial"/>
                <w:sz w:val="18"/>
                <w:szCs w:val="18"/>
                <w:lang w:val="es-ES"/>
              </w:rPr>
            </w:pPr>
            <w:r>
              <w:rPr>
                <w:rFonts w:ascii="Arial" w:hAnsi="Arial" w:cs="Arial"/>
                <w:sz w:val="18"/>
                <w:szCs w:val="18"/>
                <w:lang w:val="es-ES"/>
              </w:rPr>
              <w:t>Actas de la reunión del Comité Técnico de la CONAIPI en la que se aprueba el modelo de atención integral</w:t>
            </w:r>
            <w:r w:rsidR="008D1B05" w:rsidRPr="008D1B05">
              <w:rPr>
                <w:rFonts w:ascii="Arial" w:hAnsi="Arial" w:cs="Arial"/>
                <w:sz w:val="18"/>
                <w:lang w:val="es-ES"/>
              </w:rPr>
              <w:t xml:space="preserve"> de visitas domiciliarias para áreas comarcales y rurales dispersas</w:t>
            </w:r>
            <w:r w:rsidR="008D1B05">
              <w:rPr>
                <w:rFonts w:ascii="Arial" w:hAnsi="Arial" w:cs="Arial"/>
                <w:sz w:val="18"/>
                <w:lang w:val="es-ES"/>
              </w:rPr>
              <w:t>.</w:t>
            </w:r>
          </w:p>
          <w:p w:rsidR="001021FB" w:rsidRPr="009F0461" w:rsidRDefault="001021FB" w:rsidP="002D0E7B">
            <w:pPr>
              <w:rPr>
                <w:rFonts w:ascii="Arial" w:hAnsi="Arial" w:cs="Arial"/>
                <w:sz w:val="18"/>
                <w:szCs w:val="20"/>
                <w:lang w:val="es-ES"/>
              </w:rPr>
            </w:pPr>
            <w:r w:rsidRPr="008D1B05">
              <w:rPr>
                <w:rFonts w:ascii="Arial" w:hAnsi="Arial" w:cs="Arial"/>
                <w:sz w:val="18"/>
                <w:szCs w:val="18"/>
                <w:lang w:val="es-ES"/>
              </w:rPr>
              <w:t>Documento de modelo de atención integral.</w:t>
            </w:r>
          </w:p>
        </w:tc>
        <w:tc>
          <w:tcPr>
            <w:tcW w:w="1080" w:type="dxa"/>
            <w:gridSpan w:val="2"/>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MX"/>
              </w:rPr>
            </w:pPr>
            <w:r>
              <w:rPr>
                <w:rFonts w:ascii="Arial" w:hAnsi="Arial" w:cs="Arial"/>
                <w:sz w:val="18"/>
                <w:szCs w:val="20"/>
                <w:lang w:val="es-MX"/>
              </w:rPr>
              <w:t>0</w:t>
            </w:r>
          </w:p>
        </w:tc>
        <w:tc>
          <w:tcPr>
            <w:tcW w:w="810" w:type="dxa"/>
            <w:tcBorders>
              <w:top w:val="single" w:sz="4" w:space="0" w:color="auto"/>
              <w:bottom w:val="single" w:sz="4" w:space="0" w:color="auto"/>
            </w:tcBorders>
          </w:tcPr>
          <w:p w:rsidR="001021FB" w:rsidRPr="009F0461" w:rsidRDefault="001021FB" w:rsidP="002D0E7B">
            <w:pPr>
              <w:spacing w:beforeLines="40" w:before="96" w:afterLines="40" w:after="96"/>
              <w:jc w:val="center"/>
              <w:rPr>
                <w:rFonts w:ascii="Arial" w:hAnsi="Arial" w:cs="Arial"/>
                <w:sz w:val="18"/>
                <w:szCs w:val="20"/>
                <w:lang w:val="es-ES"/>
              </w:rPr>
            </w:pPr>
          </w:p>
        </w:tc>
        <w:tc>
          <w:tcPr>
            <w:tcW w:w="6030" w:type="dxa"/>
            <w:tcBorders>
              <w:top w:val="single" w:sz="4" w:space="0" w:color="auto"/>
              <w:bottom w:val="single" w:sz="4" w:space="0" w:color="auto"/>
            </w:tcBorders>
          </w:tcPr>
          <w:p w:rsidR="001021FB" w:rsidRDefault="001021FB" w:rsidP="002D0E7B">
            <w:pPr>
              <w:spacing w:beforeLines="40" w:before="96" w:afterLines="40" w:after="96"/>
              <w:rPr>
                <w:rFonts w:ascii="Arial" w:hAnsi="Arial" w:cs="Arial"/>
                <w:sz w:val="18"/>
                <w:szCs w:val="18"/>
                <w:lang w:val="es-ES"/>
              </w:rPr>
            </w:pPr>
            <w:r>
              <w:rPr>
                <w:rFonts w:ascii="Arial" w:hAnsi="Arial" w:cs="Arial"/>
                <w:sz w:val="18"/>
                <w:lang w:val="es-ES"/>
              </w:rPr>
              <w:t xml:space="preserve">Medio de verificación: </w:t>
            </w:r>
          </w:p>
          <w:p w:rsidR="001021FB" w:rsidRDefault="001021FB" w:rsidP="002D0E7B">
            <w:pPr>
              <w:rPr>
                <w:rFonts w:ascii="Arial" w:hAnsi="Arial" w:cs="Arial"/>
                <w:sz w:val="18"/>
                <w:szCs w:val="18"/>
                <w:lang w:val="es-ES"/>
              </w:rPr>
            </w:pPr>
            <w:r>
              <w:rPr>
                <w:rFonts w:ascii="Arial" w:hAnsi="Arial" w:cs="Arial"/>
                <w:sz w:val="18"/>
                <w:szCs w:val="18"/>
                <w:lang w:val="es-ES"/>
              </w:rPr>
              <w:t>Actas de la reunión del Comité Técnico de la CONAIPI en la que se aprueba el modelo de atención integral.</w:t>
            </w:r>
          </w:p>
          <w:p w:rsidR="001021FB" w:rsidRPr="009F0461" w:rsidRDefault="001021FB" w:rsidP="002D0E7B">
            <w:pPr>
              <w:spacing w:beforeLines="40" w:before="96" w:afterLines="40" w:after="96"/>
              <w:rPr>
                <w:rFonts w:ascii="Arial" w:hAnsi="Arial" w:cs="Arial"/>
                <w:sz w:val="18"/>
                <w:lang w:val="es-ES"/>
              </w:rPr>
            </w:pPr>
            <w:r>
              <w:rPr>
                <w:rFonts w:ascii="Arial" w:hAnsi="Arial" w:cs="Arial"/>
                <w:sz w:val="18"/>
                <w:szCs w:val="18"/>
                <w:lang w:val="es-ES"/>
              </w:rPr>
              <w:t>Documento de modelo de atención integral.</w:t>
            </w:r>
          </w:p>
        </w:tc>
      </w:tr>
    </w:tbl>
    <w:p w:rsidR="001021FB" w:rsidRPr="009F0461" w:rsidRDefault="001021FB" w:rsidP="002D0E7B">
      <w:pPr>
        <w:rPr>
          <w:rFonts w:ascii="Arial" w:hAnsi="Arial" w:cs="Arial"/>
          <w:sz w:val="18"/>
          <w:szCs w:val="20"/>
          <w:lang w:val="es-MX"/>
        </w:rPr>
      </w:pPr>
    </w:p>
    <w:p w:rsidR="00A611EF" w:rsidRPr="006121F4" w:rsidRDefault="00A611EF" w:rsidP="002D0E7B">
      <w:pPr>
        <w:rPr>
          <w:rFonts w:ascii="Arial" w:hAnsi="Arial" w:cs="Arial"/>
          <w:b/>
          <w:smallCaps/>
          <w:sz w:val="22"/>
          <w:szCs w:val="22"/>
          <w:lang w:val="es-ES"/>
        </w:rPr>
        <w:sectPr w:rsidR="00A611EF" w:rsidRPr="006121F4" w:rsidSect="0061495E">
          <w:headerReference w:type="even" r:id="rId17"/>
          <w:headerReference w:type="default" r:id="rId18"/>
          <w:headerReference w:type="first" r:id="rId19"/>
          <w:footerReference w:type="first" r:id="rId20"/>
          <w:pgSz w:w="15840" w:h="12240" w:orient="landscape" w:code="1"/>
          <w:pgMar w:top="1440" w:right="1151" w:bottom="900" w:left="1151" w:header="720" w:footer="720" w:gutter="0"/>
          <w:cols w:space="720"/>
        </w:sectPr>
      </w:pPr>
    </w:p>
    <w:p w:rsidR="00A611EF" w:rsidRPr="006121F4" w:rsidRDefault="00A611EF" w:rsidP="002D0E7B">
      <w:pPr>
        <w:spacing w:before="120" w:after="120"/>
        <w:jc w:val="both"/>
        <w:rPr>
          <w:rFonts w:ascii="Arial" w:hAnsi="Arial" w:cs="Arial"/>
          <w:b/>
          <w:lang w:val="es-ES" w:eastAsia="es-ES"/>
        </w:rPr>
      </w:pPr>
      <w:r w:rsidRPr="006121F4">
        <w:rPr>
          <w:rFonts w:ascii="Arial" w:hAnsi="Arial" w:cs="Arial"/>
          <w:b/>
          <w:lang w:val="es-ES" w:eastAsia="es-ES"/>
        </w:rPr>
        <w:lastRenderedPageBreak/>
        <w:t>Referencias</w:t>
      </w:r>
    </w:p>
    <w:p w:rsidR="00A611EF" w:rsidRPr="00190F1D" w:rsidRDefault="00A611EF" w:rsidP="002D0E7B">
      <w:pPr>
        <w:rPr>
          <w:rFonts w:ascii="Arial" w:hAnsi="Arial" w:cs="Arial"/>
          <w:sz w:val="22"/>
          <w:szCs w:val="22"/>
          <w:lang w:val="es-ES"/>
        </w:rPr>
      </w:pPr>
      <w:r w:rsidRPr="00190F1D">
        <w:rPr>
          <w:rFonts w:ascii="Arial" w:hAnsi="Arial" w:cs="Arial"/>
          <w:sz w:val="22"/>
          <w:szCs w:val="22"/>
        </w:rPr>
        <w:t xml:space="preserve">Burchinal, M., Vandergrift, N., Pianta, R y Mashburn, A. (2010). "Threshold analysis of associating betweein gchild care quality and child outcomes for low-income children in pre-kindergarten programs." </w:t>
      </w:r>
      <w:r w:rsidRPr="00190F1D">
        <w:rPr>
          <w:rFonts w:ascii="Arial" w:hAnsi="Arial" w:cs="Arial"/>
          <w:i/>
          <w:sz w:val="22"/>
          <w:szCs w:val="22"/>
          <w:lang w:val="es-ES"/>
        </w:rPr>
        <w:t>Early Childhood Research Quarterly</w:t>
      </w:r>
      <w:r w:rsidRPr="00190F1D">
        <w:rPr>
          <w:rFonts w:ascii="Arial" w:hAnsi="Arial" w:cs="Arial"/>
          <w:sz w:val="22"/>
          <w:szCs w:val="22"/>
          <w:lang w:val="es-ES"/>
        </w:rPr>
        <w:t xml:space="preserve">. 25(2010): 166-176, October 2010. </w:t>
      </w:r>
    </w:p>
    <w:p w:rsidR="00A611EF" w:rsidRPr="00190F1D" w:rsidRDefault="00A611EF" w:rsidP="002D0E7B">
      <w:pPr>
        <w:rPr>
          <w:rFonts w:ascii="Arial" w:hAnsi="Arial" w:cs="Arial"/>
          <w:sz w:val="22"/>
          <w:szCs w:val="22"/>
          <w:lang w:val="es-ES"/>
        </w:rPr>
      </w:pPr>
    </w:p>
    <w:p w:rsidR="00A611EF" w:rsidRPr="00190F1D" w:rsidRDefault="00A611EF" w:rsidP="002D0E7B">
      <w:pPr>
        <w:rPr>
          <w:rFonts w:ascii="Arial" w:hAnsi="Arial" w:cs="Arial"/>
          <w:sz w:val="22"/>
          <w:szCs w:val="22"/>
          <w:lang w:val="es-ES"/>
        </w:rPr>
      </w:pPr>
      <w:r w:rsidRPr="00190F1D">
        <w:rPr>
          <w:rFonts w:ascii="Arial" w:hAnsi="Arial" w:cs="Arial"/>
          <w:sz w:val="22"/>
          <w:szCs w:val="22"/>
          <w:lang w:val="es-ES"/>
        </w:rPr>
        <w:t xml:space="preserve">Instituto Nacional De Estadística y Censo (2008). "Encuesta de Niveles de Vida." Web. 30 Mar. 2015. </w:t>
      </w:r>
      <w:hyperlink r:id="rId21" w:history="1">
        <w:r w:rsidRPr="00190F1D">
          <w:rPr>
            <w:rStyle w:val="Hyperlink"/>
            <w:rFonts w:ascii="Arial" w:hAnsi="Arial" w:cs="Arial"/>
            <w:sz w:val="22"/>
            <w:szCs w:val="22"/>
            <w:lang w:val="es-ES"/>
          </w:rPr>
          <w:t>http://www.contraloria.gob.pa/inec/Aplicaciones/ENV2008/intro.html</w:t>
        </w:r>
      </w:hyperlink>
    </w:p>
    <w:p w:rsidR="00A611EF" w:rsidRPr="00190F1D" w:rsidRDefault="00A611EF" w:rsidP="002D0E7B">
      <w:pPr>
        <w:rPr>
          <w:rFonts w:ascii="Arial" w:hAnsi="Arial" w:cs="Arial"/>
          <w:sz w:val="22"/>
          <w:szCs w:val="22"/>
          <w:lang w:val="es-ES"/>
        </w:rPr>
      </w:pPr>
    </w:p>
    <w:p w:rsidR="00A611EF" w:rsidRPr="00D24505" w:rsidRDefault="00A611EF" w:rsidP="002D0E7B">
      <w:pPr>
        <w:rPr>
          <w:rFonts w:ascii="Arial" w:hAnsi="Arial" w:cs="Arial"/>
          <w:sz w:val="22"/>
          <w:szCs w:val="22"/>
          <w:lang w:val="pt-BR"/>
        </w:rPr>
      </w:pPr>
      <w:r w:rsidRPr="00190F1D">
        <w:rPr>
          <w:rFonts w:ascii="Arial" w:hAnsi="Arial" w:cs="Arial"/>
          <w:sz w:val="22"/>
          <w:szCs w:val="22"/>
          <w:lang w:val="es-ES"/>
        </w:rPr>
        <w:t xml:space="preserve">Instituto Nacional De Estadística y Censo (2012). "Panamá en Cifras: 2009 a 2013." </w:t>
      </w:r>
      <w:r w:rsidRPr="00D24505">
        <w:rPr>
          <w:rFonts w:ascii="Arial" w:hAnsi="Arial" w:cs="Arial"/>
          <w:sz w:val="22"/>
          <w:szCs w:val="22"/>
          <w:lang w:val="pt-BR"/>
        </w:rPr>
        <w:t xml:space="preserve">Web. 30 Mar. 2015. </w:t>
      </w:r>
      <w:hyperlink r:id="rId22" w:history="1">
        <w:r w:rsidRPr="00D24505">
          <w:rPr>
            <w:rStyle w:val="Hyperlink"/>
            <w:rFonts w:ascii="Arial" w:hAnsi="Arial" w:cs="Arial"/>
            <w:sz w:val="22"/>
            <w:szCs w:val="22"/>
            <w:lang w:val="pt-BR"/>
          </w:rPr>
          <w:t>http://www.contraloria.gob.pa/inec/Publicaciones/Publicaciones.aspx?ID_SUBCATEGORIA=45&amp;ID_PUBLICACION=622&amp;ID_IDIOMA=1&amp;ID_CATEGORIA=17</w:t>
        </w:r>
      </w:hyperlink>
    </w:p>
    <w:p w:rsidR="00A611EF" w:rsidRPr="00D24505" w:rsidRDefault="00A611EF" w:rsidP="002D0E7B">
      <w:pPr>
        <w:rPr>
          <w:rFonts w:ascii="Arial" w:hAnsi="Arial" w:cs="Arial"/>
          <w:sz w:val="22"/>
          <w:szCs w:val="22"/>
          <w:lang w:val="pt-BR"/>
        </w:rPr>
      </w:pPr>
    </w:p>
    <w:p w:rsidR="00A611EF" w:rsidRPr="00190F1D" w:rsidRDefault="00A611EF" w:rsidP="002D0E7B">
      <w:pPr>
        <w:rPr>
          <w:rFonts w:ascii="Arial" w:hAnsi="Arial" w:cs="Arial"/>
          <w:sz w:val="22"/>
          <w:szCs w:val="22"/>
          <w:lang w:val="es-ES"/>
        </w:rPr>
      </w:pPr>
      <w:r w:rsidRPr="00190F1D">
        <w:rPr>
          <w:rFonts w:ascii="Arial" w:hAnsi="Arial" w:cs="Arial"/>
          <w:sz w:val="22"/>
          <w:szCs w:val="22"/>
          <w:lang w:val="es-ES"/>
        </w:rPr>
        <w:t>MIDES (2011). "Propuesta de consultoría para el proyecto de 100 COIF nuevos." Documento suministrado por el MIDES. Sin más datos de edición.</w:t>
      </w:r>
    </w:p>
    <w:p w:rsidR="00A611EF" w:rsidRPr="00190F1D" w:rsidRDefault="00A611EF" w:rsidP="002D0E7B">
      <w:pPr>
        <w:rPr>
          <w:rFonts w:ascii="Arial" w:hAnsi="Arial" w:cs="Arial"/>
          <w:sz w:val="22"/>
          <w:szCs w:val="22"/>
          <w:lang w:val="es-ES"/>
        </w:rPr>
      </w:pPr>
    </w:p>
    <w:p w:rsidR="00A611EF" w:rsidRPr="00190F1D" w:rsidRDefault="00A611EF" w:rsidP="002D0E7B">
      <w:pPr>
        <w:rPr>
          <w:rFonts w:ascii="Arial" w:hAnsi="Arial" w:cs="Arial"/>
          <w:sz w:val="22"/>
          <w:szCs w:val="22"/>
          <w:lang w:val="es-ES"/>
        </w:rPr>
      </w:pPr>
      <w:r w:rsidRPr="00190F1D">
        <w:rPr>
          <w:rFonts w:ascii="Arial" w:hAnsi="Arial" w:cs="Arial"/>
          <w:sz w:val="22"/>
          <w:szCs w:val="22"/>
          <w:lang w:val="es-ES"/>
        </w:rPr>
        <w:t>MIDES (2011). "Programa de inversiones en la primera infancia en Panamá (versión junio 6, 2011). " Documento en elaboración, suministrado por el MIDES. Sin más datos de edición.</w:t>
      </w:r>
    </w:p>
    <w:p w:rsidR="00A611EF" w:rsidRPr="00190F1D" w:rsidRDefault="00A611EF" w:rsidP="002D0E7B">
      <w:pPr>
        <w:rPr>
          <w:rFonts w:ascii="Arial" w:hAnsi="Arial" w:cs="Arial"/>
          <w:sz w:val="22"/>
          <w:szCs w:val="22"/>
          <w:lang w:val="es-ES"/>
        </w:rPr>
      </w:pPr>
    </w:p>
    <w:p w:rsidR="00A611EF" w:rsidRPr="00190F1D" w:rsidRDefault="00A611EF" w:rsidP="002D0E7B">
      <w:pPr>
        <w:rPr>
          <w:rFonts w:ascii="Arial" w:hAnsi="Arial" w:cs="Arial"/>
          <w:iCs/>
          <w:sz w:val="22"/>
          <w:szCs w:val="22"/>
        </w:rPr>
      </w:pPr>
      <w:r w:rsidRPr="00190F1D">
        <w:rPr>
          <w:rFonts w:ascii="Arial" w:hAnsi="Arial" w:cs="Arial"/>
          <w:iCs/>
          <w:sz w:val="22"/>
          <w:szCs w:val="22"/>
        </w:rPr>
        <w:t xml:space="preserve">OECD (2006). </w:t>
      </w:r>
      <w:r w:rsidRPr="00190F1D">
        <w:rPr>
          <w:rFonts w:ascii="Arial" w:hAnsi="Arial" w:cs="Arial"/>
          <w:sz w:val="22"/>
          <w:szCs w:val="22"/>
        </w:rPr>
        <w:t>"Starting Strong II: Early Childhood Education and Care</w:t>
      </w:r>
      <w:r w:rsidRPr="00190F1D">
        <w:rPr>
          <w:rFonts w:ascii="Arial" w:hAnsi="Arial" w:cs="Arial"/>
          <w:iCs/>
          <w:sz w:val="22"/>
          <w:szCs w:val="22"/>
        </w:rPr>
        <w:t>.</w:t>
      </w:r>
      <w:r w:rsidRPr="00190F1D">
        <w:rPr>
          <w:rFonts w:ascii="Arial" w:hAnsi="Arial" w:cs="Arial"/>
          <w:sz w:val="22"/>
          <w:szCs w:val="22"/>
        </w:rPr>
        <w:t xml:space="preserve"> "</w:t>
      </w:r>
      <w:r w:rsidRPr="00190F1D">
        <w:rPr>
          <w:rFonts w:ascii="Arial" w:hAnsi="Arial" w:cs="Arial"/>
          <w:iCs/>
          <w:sz w:val="22"/>
          <w:szCs w:val="22"/>
        </w:rPr>
        <w:t xml:space="preserve"> OECD Publishing, Paris.</w:t>
      </w:r>
      <w:r w:rsidRPr="00190F1D">
        <w:rPr>
          <w:rFonts w:ascii="Arial" w:hAnsi="Arial" w:cs="Arial"/>
          <w:iCs/>
          <w:sz w:val="22"/>
          <w:szCs w:val="22"/>
        </w:rPr>
        <w:br/>
        <w:t>DOI: </w:t>
      </w:r>
      <w:hyperlink r:id="rId23" w:tgtFrame="_blank" w:tooltip="http://dx.doi.org/10.1787/9789264035461-en" w:history="1">
        <w:r w:rsidRPr="00190F1D">
          <w:rPr>
            <w:rFonts w:ascii="Arial" w:hAnsi="Arial" w:cs="Arial"/>
            <w:iCs/>
            <w:sz w:val="22"/>
            <w:szCs w:val="22"/>
          </w:rPr>
          <w:t>http://dx.doi.org/10.1787/9789264035461-en</w:t>
        </w:r>
      </w:hyperlink>
    </w:p>
    <w:p w:rsidR="00A611EF" w:rsidRPr="00190F1D" w:rsidRDefault="00A611EF" w:rsidP="002D0E7B">
      <w:pPr>
        <w:rPr>
          <w:rFonts w:ascii="Arial" w:hAnsi="Arial" w:cs="Arial"/>
          <w:sz w:val="22"/>
          <w:szCs w:val="22"/>
        </w:rPr>
      </w:pPr>
    </w:p>
    <w:p w:rsidR="00A611EF" w:rsidRPr="00190F1D" w:rsidRDefault="00A611EF" w:rsidP="002D0E7B">
      <w:pPr>
        <w:rPr>
          <w:rFonts w:ascii="Arial" w:hAnsi="Arial" w:cs="Arial"/>
          <w:sz w:val="22"/>
          <w:szCs w:val="22"/>
        </w:rPr>
      </w:pPr>
      <w:r w:rsidRPr="00190F1D">
        <w:rPr>
          <w:rFonts w:ascii="Arial" w:hAnsi="Arial" w:cs="Arial"/>
          <w:sz w:val="22"/>
          <w:szCs w:val="22"/>
        </w:rPr>
        <w:t>"OECD (2001). "</w:t>
      </w:r>
      <w:r w:rsidRPr="00190F1D">
        <w:rPr>
          <w:rFonts w:ascii="Arial" w:hAnsi="Arial" w:cs="Arial"/>
          <w:iCs/>
          <w:sz w:val="22"/>
          <w:szCs w:val="22"/>
        </w:rPr>
        <w:t>Starting Strong: Early Childhood Education and Care</w:t>
      </w:r>
      <w:r w:rsidRPr="00190F1D">
        <w:rPr>
          <w:rFonts w:ascii="Arial" w:hAnsi="Arial" w:cs="Arial"/>
          <w:sz w:val="22"/>
          <w:szCs w:val="22"/>
        </w:rPr>
        <w:t>." OECD Publishing, Paris.</w:t>
      </w:r>
      <w:r w:rsidRPr="00190F1D">
        <w:rPr>
          <w:rFonts w:ascii="Arial" w:hAnsi="Arial" w:cs="Arial"/>
          <w:sz w:val="22"/>
          <w:szCs w:val="22"/>
        </w:rPr>
        <w:br/>
        <w:t>DOI: </w:t>
      </w:r>
      <w:hyperlink r:id="rId24" w:tgtFrame="_blank" w:tooltip="http://dx.doi.org/10.1787/9789264192829-en" w:history="1">
        <w:r w:rsidRPr="00190F1D">
          <w:rPr>
            <w:rFonts w:ascii="Arial" w:hAnsi="Arial" w:cs="Arial"/>
            <w:sz w:val="22"/>
            <w:szCs w:val="22"/>
          </w:rPr>
          <w:t>http://dx.doi.org/10.1787/9789264192829-en</w:t>
        </w:r>
      </w:hyperlink>
    </w:p>
    <w:p w:rsidR="00A611EF" w:rsidRPr="00190F1D" w:rsidRDefault="00A611EF" w:rsidP="002D0E7B">
      <w:pPr>
        <w:rPr>
          <w:rFonts w:ascii="Arial" w:hAnsi="Arial" w:cs="Arial"/>
          <w:sz w:val="22"/>
          <w:szCs w:val="22"/>
        </w:rPr>
      </w:pPr>
    </w:p>
    <w:p w:rsidR="00A611EF" w:rsidRPr="00190F1D" w:rsidRDefault="00A611EF" w:rsidP="002D0E7B">
      <w:pPr>
        <w:rPr>
          <w:rFonts w:ascii="Arial" w:hAnsi="Arial" w:cs="Arial"/>
          <w:sz w:val="22"/>
          <w:szCs w:val="22"/>
        </w:rPr>
      </w:pPr>
      <w:r w:rsidRPr="00190F1D">
        <w:rPr>
          <w:rFonts w:ascii="Arial" w:hAnsi="Arial" w:cs="Arial"/>
          <w:sz w:val="22"/>
          <w:szCs w:val="22"/>
        </w:rPr>
        <w:t>Schady, N. (2011). “Parents’ education, mothers’ vocabulary, and cognitive development in early childhood: longitudinal evidence from Ecuador”.</w:t>
      </w:r>
      <w:r w:rsidRPr="00190F1D">
        <w:rPr>
          <w:rFonts w:ascii="Arial" w:hAnsi="Arial" w:cs="Arial"/>
          <w:i/>
          <w:sz w:val="22"/>
          <w:szCs w:val="22"/>
        </w:rPr>
        <w:t xml:space="preserve"> American Journal of Public Health, </w:t>
      </w:r>
      <w:r w:rsidRPr="00190F1D">
        <w:rPr>
          <w:rFonts w:ascii="Arial" w:hAnsi="Arial" w:cs="Arial"/>
          <w:sz w:val="22"/>
          <w:szCs w:val="22"/>
        </w:rPr>
        <w:t>101 (12): 2299-307, October 2011.</w:t>
      </w:r>
    </w:p>
    <w:p w:rsidR="00A611EF" w:rsidRPr="00190F1D" w:rsidRDefault="00A611EF" w:rsidP="002D0E7B">
      <w:pPr>
        <w:rPr>
          <w:rFonts w:ascii="Arial" w:hAnsi="Arial" w:cs="Arial"/>
          <w:sz w:val="22"/>
          <w:szCs w:val="22"/>
        </w:rPr>
      </w:pPr>
    </w:p>
    <w:p w:rsidR="00A611EF" w:rsidRPr="00190F1D" w:rsidRDefault="00A611EF" w:rsidP="002D0E7B">
      <w:pPr>
        <w:rPr>
          <w:rFonts w:ascii="Arial" w:hAnsi="Arial" w:cs="Arial"/>
          <w:sz w:val="22"/>
          <w:szCs w:val="22"/>
        </w:rPr>
      </w:pPr>
      <w:r w:rsidRPr="00190F1D">
        <w:rPr>
          <w:rFonts w:ascii="Arial" w:hAnsi="Arial" w:cs="Arial"/>
          <w:sz w:val="22"/>
          <w:szCs w:val="22"/>
        </w:rPr>
        <w:t xml:space="preserve">Shonkoff, J. and Phillips. D. (2000). "From Neurons to Neighborhoods: The Science of Early Childhood Development. National Academy Press. Washington, D.C. </w:t>
      </w:r>
    </w:p>
    <w:p w:rsidR="00A611EF" w:rsidRPr="00190F1D" w:rsidRDefault="00A611EF" w:rsidP="002D0E7B">
      <w:pPr>
        <w:rPr>
          <w:rFonts w:ascii="Arial" w:hAnsi="Arial" w:cs="Arial"/>
          <w:sz w:val="22"/>
          <w:szCs w:val="22"/>
        </w:rPr>
      </w:pPr>
    </w:p>
    <w:p w:rsidR="00A611EF" w:rsidRPr="00190F1D" w:rsidRDefault="00A611EF" w:rsidP="002D0E7B">
      <w:pPr>
        <w:rPr>
          <w:rFonts w:ascii="Arial" w:hAnsi="Arial" w:cs="Arial"/>
          <w:sz w:val="22"/>
          <w:szCs w:val="22"/>
        </w:rPr>
      </w:pPr>
      <w:r w:rsidRPr="00D24505">
        <w:rPr>
          <w:rFonts w:ascii="Arial" w:hAnsi="Arial" w:cs="Arial"/>
          <w:sz w:val="22"/>
          <w:szCs w:val="22"/>
        </w:rPr>
        <w:t xml:space="preserve">Urzúa, S. y Veramendi, G. (2011). </w:t>
      </w:r>
      <w:r w:rsidRPr="00190F1D">
        <w:rPr>
          <w:rFonts w:ascii="Arial" w:hAnsi="Arial" w:cs="Arial"/>
          <w:sz w:val="22"/>
          <w:szCs w:val="22"/>
        </w:rPr>
        <w:t xml:space="preserve">“The Impact of Out of Home Childcare Centers on Early Childhoold Development.“ Inter American Development Bank. </w:t>
      </w:r>
    </w:p>
    <w:p w:rsidR="00A611EF" w:rsidRPr="00190F1D" w:rsidRDefault="00A611EF" w:rsidP="002D0E7B">
      <w:pPr>
        <w:rPr>
          <w:rFonts w:ascii="Arial" w:hAnsi="Arial" w:cs="Arial"/>
          <w:sz w:val="22"/>
          <w:szCs w:val="22"/>
        </w:rPr>
      </w:pPr>
    </w:p>
    <w:p w:rsidR="00A611EF" w:rsidRPr="00190F1D" w:rsidRDefault="00A611EF" w:rsidP="002D0E7B">
      <w:pPr>
        <w:rPr>
          <w:rFonts w:ascii="Arial" w:hAnsi="Arial" w:cs="Arial"/>
          <w:sz w:val="22"/>
          <w:szCs w:val="22"/>
        </w:rPr>
      </w:pPr>
      <w:r w:rsidRPr="00190F1D">
        <w:rPr>
          <w:rFonts w:ascii="Arial" w:hAnsi="Arial" w:cs="Arial"/>
          <w:sz w:val="22"/>
          <w:szCs w:val="22"/>
        </w:rPr>
        <w:t>Véase Bruhn y McKenzie (2009), “In Pursuit of Balance: Randomization in Practice in Development Field Experiments”, American Economic Journal: Applied Economics 2009, 1:4, 200-232.</w:t>
      </w:r>
    </w:p>
    <w:p w:rsidR="00B6379A" w:rsidRPr="00190F1D" w:rsidRDefault="00B6379A" w:rsidP="002D0E7B">
      <w:pPr>
        <w:rPr>
          <w:rFonts w:ascii="Arial" w:hAnsi="Arial" w:cs="Arial"/>
          <w:b/>
          <w:smallCaps/>
          <w:sz w:val="22"/>
          <w:szCs w:val="22"/>
        </w:rPr>
      </w:pPr>
    </w:p>
    <w:sectPr w:rsidR="00B6379A" w:rsidRPr="00190F1D" w:rsidSect="00A611EF">
      <w:pgSz w:w="12240" w:h="15840" w:code="1"/>
      <w:pgMar w:top="1151" w:right="900" w:bottom="1151"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346" w:rsidRDefault="00954346">
      <w:r>
        <w:separator/>
      </w:r>
    </w:p>
  </w:endnote>
  <w:endnote w:type="continuationSeparator" w:id="0">
    <w:p w:rsidR="00954346" w:rsidRDefault="00954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C79" w:rsidRDefault="00BF2C79">
    <w:pPr>
      <w:pStyle w:val="Footer"/>
      <w:jc w:val="right"/>
      <w:rPr>
        <w:sz w:val="20"/>
        <w:szCs w:val="20"/>
        <w:lang w:val="es-PE"/>
      </w:rPr>
    </w:pPr>
    <w:r>
      <w:rPr>
        <w:sz w:val="20"/>
        <w:szCs w:val="20"/>
        <w:lang w:val="es-PE"/>
      </w:rPr>
      <w:t xml:space="preserve">Página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r>
      <w:rPr>
        <w:rStyle w:val="PageNumber"/>
        <w:sz w:val="20"/>
        <w:szCs w:val="20"/>
      </w:rPr>
      <w:t xml:space="preserve"> de 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C79" w:rsidRDefault="00BF2C79">
    <w:pPr>
      <w:pStyle w:val="Footer"/>
      <w:jc w:val="right"/>
      <w:rPr>
        <w:sz w:val="20"/>
        <w:szCs w:val="20"/>
        <w:lang w:val="es-PE"/>
      </w:rPr>
    </w:pPr>
    <w:r>
      <w:rPr>
        <w:sz w:val="20"/>
        <w:szCs w:val="20"/>
        <w:lang w:val="es-PE"/>
      </w:rPr>
      <w:t xml:space="preserve">Página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r>
      <w:rPr>
        <w:rStyle w:val="PageNumber"/>
        <w:sz w:val="20"/>
        <w:szCs w:val="20"/>
      </w:rPr>
      <w:t xml:space="preserve"> de 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346" w:rsidRDefault="00954346">
      <w:r>
        <w:separator/>
      </w:r>
    </w:p>
  </w:footnote>
  <w:footnote w:type="continuationSeparator" w:id="0">
    <w:p w:rsidR="00954346" w:rsidRDefault="00954346">
      <w:r>
        <w:continuationSeparator/>
      </w:r>
    </w:p>
  </w:footnote>
  <w:footnote w:id="1">
    <w:p w:rsidR="00BF2C79" w:rsidRPr="00C53139" w:rsidRDefault="00BF2C79" w:rsidP="00B800F9">
      <w:pPr>
        <w:pStyle w:val="FootnoteText"/>
        <w:spacing w:after="0"/>
        <w:rPr>
          <w:rFonts w:ascii="Arial" w:hAnsi="Arial" w:cs="Arial"/>
          <w:sz w:val="18"/>
          <w:szCs w:val="18"/>
        </w:rPr>
      </w:pPr>
      <w:r w:rsidRPr="00C53139">
        <w:rPr>
          <w:rStyle w:val="FootnoteReference"/>
          <w:rFonts w:ascii="Arial" w:hAnsi="Arial" w:cs="Arial"/>
          <w:sz w:val="18"/>
          <w:szCs w:val="18"/>
        </w:rPr>
        <w:footnoteRef/>
      </w:r>
      <w:r w:rsidRPr="00C53139">
        <w:rPr>
          <w:rFonts w:ascii="Arial" w:hAnsi="Arial" w:cs="Arial"/>
          <w:sz w:val="18"/>
          <w:szCs w:val="18"/>
        </w:rPr>
        <w:t xml:space="preserve"> </w:t>
      </w:r>
      <w:r w:rsidRPr="00C53139">
        <w:rPr>
          <w:rFonts w:ascii="Arial" w:hAnsi="Arial" w:cs="Arial"/>
          <w:sz w:val="18"/>
          <w:szCs w:val="18"/>
        </w:rPr>
        <w:tab/>
      </w:r>
      <w:r w:rsidRPr="00C53139">
        <w:rPr>
          <w:rFonts w:ascii="Arial" w:hAnsi="Arial" w:cs="Arial"/>
          <w:color w:val="000000"/>
          <w:sz w:val="18"/>
          <w:szCs w:val="18"/>
        </w:rPr>
        <w:t>Pese a que la edad obligatoria para ingresar a la educación preescolar formal es a partir de los 4 años, el MIDES señala que hay niños y niñas de esta edad que asisten a los COIF.</w:t>
      </w:r>
    </w:p>
  </w:footnote>
  <w:footnote w:id="2">
    <w:p w:rsidR="00BF2C79" w:rsidRPr="00C53139" w:rsidRDefault="00BF2C79" w:rsidP="00B800F9">
      <w:pPr>
        <w:pStyle w:val="FootnoteText"/>
        <w:spacing w:after="0"/>
        <w:rPr>
          <w:rFonts w:ascii="Arial" w:hAnsi="Arial" w:cs="Arial"/>
          <w:sz w:val="18"/>
          <w:szCs w:val="18"/>
        </w:rPr>
      </w:pPr>
      <w:r w:rsidRPr="00C53139">
        <w:rPr>
          <w:rStyle w:val="FootnoteReference"/>
          <w:rFonts w:ascii="Arial" w:hAnsi="Arial" w:cs="Arial"/>
          <w:sz w:val="18"/>
          <w:szCs w:val="18"/>
        </w:rPr>
        <w:footnoteRef/>
      </w:r>
      <w:r w:rsidRPr="00C53139">
        <w:rPr>
          <w:rFonts w:ascii="Arial" w:hAnsi="Arial" w:cs="Arial"/>
          <w:sz w:val="18"/>
          <w:szCs w:val="18"/>
        </w:rPr>
        <w:t xml:space="preserve"> </w:t>
      </w:r>
      <w:r w:rsidRPr="00C53139">
        <w:rPr>
          <w:rFonts w:ascii="Arial" w:hAnsi="Arial" w:cs="Arial"/>
          <w:sz w:val="18"/>
          <w:szCs w:val="18"/>
        </w:rPr>
        <w:tab/>
      </w:r>
      <w:r w:rsidRPr="00C53139">
        <w:rPr>
          <w:rFonts w:ascii="Arial" w:hAnsi="Arial" w:cs="Arial"/>
          <w:color w:val="000000"/>
          <w:sz w:val="18"/>
          <w:szCs w:val="18"/>
        </w:rPr>
        <w:t>Propuesta de consultoría para el proyecto de 100 COIF nuevos (2011). Documento suministrado por el MIDES. Sin más datos de edición.</w:t>
      </w:r>
    </w:p>
  </w:footnote>
  <w:footnote w:id="3">
    <w:p w:rsidR="00BF2C79" w:rsidRPr="00C53139" w:rsidRDefault="00BF2C79" w:rsidP="00B800F9">
      <w:pPr>
        <w:pStyle w:val="FootnoteText"/>
        <w:spacing w:after="0"/>
        <w:rPr>
          <w:rFonts w:ascii="Arial" w:hAnsi="Arial" w:cs="Arial"/>
          <w:sz w:val="18"/>
          <w:szCs w:val="18"/>
        </w:rPr>
      </w:pPr>
      <w:r w:rsidRPr="00C53139">
        <w:rPr>
          <w:rStyle w:val="FootnoteReference"/>
          <w:rFonts w:ascii="Arial" w:hAnsi="Arial" w:cs="Arial"/>
          <w:sz w:val="18"/>
          <w:szCs w:val="18"/>
        </w:rPr>
        <w:footnoteRef/>
      </w:r>
      <w:r w:rsidRPr="00C53139">
        <w:rPr>
          <w:rFonts w:ascii="Arial" w:hAnsi="Arial" w:cs="Arial"/>
          <w:sz w:val="18"/>
          <w:szCs w:val="18"/>
        </w:rPr>
        <w:t xml:space="preserve"> </w:t>
      </w:r>
      <w:r w:rsidRPr="00C53139">
        <w:rPr>
          <w:rFonts w:ascii="Arial" w:hAnsi="Arial" w:cs="Arial"/>
          <w:sz w:val="18"/>
          <w:szCs w:val="18"/>
        </w:rPr>
        <w:tab/>
      </w:r>
      <w:r w:rsidRPr="00C53139">
        <w:rPr>
          <w:rFonts w:ascii="Arial" w:hAnsi="Arial" w:cs="Arial"/>
          <w:color w:val="000000"/>
          <w:sz w:val="18"/>
          <w:szCs w:val="18"/>
        </w:rPr>
        <w:t>Programa de inversiones en la primera infancia en Panamá (versión junio 6, 2011). Documento en elaboración, suministrado por el MIDES. Sin más datos de edición.</w:t>
      </w:r>
    </w:p>
  </w:footnote>
  <w:footnote w:id="4">
    <w:p w:rsidR="00BF2C79" w:rsidRPr="00C53139" w:rsidRDefault="00BF2C79" w:rsidP="005D25AE">
      <w:pPr>
        <w:pStyle w:val="FootnoteText"/>
        <w:ind w:left="180" w:hanging="180"/>
        <w:rPr>
          <w:rFonts w:ascii="Arial" w:hAnsi="Arial" w:cs="Arial"/>
          <w:sz w:val="18"/>
        </w:rPr>
      </w:pPr>
      <w:r w:rsidRPr="00C53139">
        <w:rPr>
          <w:rStyle w:val="FootnoteReference"/>
          <w:rFonts w:ascii="Arial" w:hAnsi="Arial" w:cs="Arial"/>
          <w:sz w:val="18"/>
        </w:rPr>
        <w:footnoteRef/>
      </w:r>
      <w:r w:rsidRPr="00C53139">
        <w:rPr>
          <w:rFonts w:ascii="Arial" w:hAnsi="Arial" w:cs="Arial"/>
          <w:sz w:val="18"/>
        </w:rPr>
        <w:t xml:space="preserve">  Si lo que interesa es conocer el impacto del programa sobre quienes realmente se inscriben y aceptan el tratamiento, se estima el impacto del programa sobre todas las unidades que recibieron el tratamiento, estimador que se asemeja al “tratamiento en los tratados”. Para identificar este efecto se instrumentaliza la participación en el programa utilizando la asignación aleatoria de la oferta del programa, dado que es más probable que las familias de los distritos inicialmente asignados al tratamiento participen efectivamente en el programa. Es importante enfatizar que desde un punto de vista técnico, no es deseable que una gran parte del grupo de control se inscriba en el programa, y se deben hacer todos los esfuerzos posibles para que esta fracción sea mínima.</w:t>
      </w:r>
    </w:p>
  </w:footnote>
  <w:footnote w:id="5">
    <w:p w:rsidR="00BF2C79" w:rsidRPr="00413B35" w:rsidRDefault="00BF2C79" w:rsidP="005D25AE">
      <w:pPr>
        <w:pStyle w:val="FootnoteText"/>
        <w:ind w:left="90" w:hanging="90"/>
        <w:rPr>
          <w:sz w:val="18"/>
        </w:rPr>
      </w:pPr>
      <w:r w:rsidRPr="00B800F9">
        <w:rPr>
          <w:rStyle w:val="FootnoteReference"/>
          <w:sz w:val="18"/>
        </w:rPr>
        <w:footnoteRef/>
      </w:r>
      <w:r w:rsidRPr="00B800F9">
        <w:rPr>
          <w:sz w:val="18"/>
        </w:rPr>
        <w:t xml:space="preserve"> Similar al encontrado en otros países como Colombia (evaluación del programa Madres Líderes, donde el ICC es cercano a cero una vez que se incluyen controles), y Ecuador (donde datos longitudinales arrojan un ICC de 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C79" w:rsidRPr="00AF7911" w:rsidRDefault="00BF2C79" w:rsidP="00FF738B">
    <w:pPr>
      <w:pStyle w:val="Header"/>
      <w:tabs>
        <w:tab w:val="left" w:pos="11610"/>
        <w:tab w:val="right" w:pos="13538"/>
      </w:tabs>
      <w:jc w:val="right"/>
      <w:rPr>
        <w:rFonts w:ascii="Arial" w:hAnsi="Arial" w:cs="Arial"/>
        <w:sz w:val="18"/>
        <w:szCs w:val="22"/>
        <w:lang w:val="es-PE"/>
      </w:rPr>
    </w:pPr>
    <w:r>
      <w:rPr>
        <w:rFonts w:ascii="Arial" w:hAnsi="Arial" w:cs="Arial"/>
        <w:sz w:val="18"/>
        <w:szCs w:val="22"/>
        <w:lang w:val="es-PE"/>
      </w:rPr>
      <w:t>EEO #2-</w:t>
    </w:r>
    <w:r w:rsidRPr="00AF7911">
      <w:rPr>
        <w:rFonts w:ascii="Arial" w:hAnsi="Arial" w:cs="Arial"/>
        <w:sz w:val="18"/>
        <w:szCs w:val="22"/>
        <w:lang w:val="es-PE"/>
      </w:rPr>
      <w:t>PN-L1118</w:t>
    </w:r>
  </w:p>
  <w:p w:rsidR="00BF2C79" w:rsidRPr="00AF7911" w:rsidRDefault="00BF2C79" w:rsidP="00D87C23">
    <w:pPr>
      <w:pStyle w:val="Header"/>
      <w:spacing w:after="120"/>
      <w:jc w:val="right"/>
      <w:rPr>
        <w:rFonts w:ascii="Arial" w:hAnsi="Arial" w:cs="Arial"/>
        <w:sz w:val="18"/>
        <w:szCs w:val="22"/>
        <w:lang w:val="es-PE"/>
      </w:rPr>
    </w:pPr>
    <w:r w:rsidRPr="00AF7911">
      <w:rPr>
        <w:rFonts w:ascii="Arial" w:hAnsi="Arial" w:cs="Arial"/>
        <w:sz w:val="18"/>
        <w:szCs w:val="22"/>
        <w:lang w:val="es-PE"/>
      </w:rPr>
      <w:t xml:space="preserve">Página </w:t>
    </w:r>
    <w:r w:rsidRPr="00AF7911">
      <w:rPr>
        <w:rFonts w:ascii="Arial" w:hAnsi="Arial" w:cs="Arial"/>
        <w:sz w:val="18"/>
        <w:szCs w:val="22"/>
        <w:lang w:val="es-PE"/>
      </w:rPr>
      <w:fldChar w:fldCharType="begin"/>
    </w:r>
    <w:r w:rsidRPr="00AF7911">
      <w:rPr>
        <w:rFonts w:ascii="Arial" w:hAnsi="Arial" w:cs="Arial"/>
        <w:sz w:val="18"/>
        <w:szCs w:val="22"/>
        <w:lang w:val="es-PE"/>
      </w:rPr>
      <w:instrText xml:space="preserve"> PAGE </w:instrText>
    </w:r>
    <w:r w:rsidRPr="00AF7911">
      <w:rPr>
        <w:rFonts w:ascii="Arial" w:hAnsi="Arial" w:cs="Arial"/>
        <w:sz w:val="18"/>
        <w:szCs w:val="22"/>
        <w:lang w:val="es-PE"/>
      </w:rPr>
      <w:fldChar w:fldCharType="separate"/>
    </w:r>
    <w:r w:rsidR="00D231C4">
      <w:rPr>
        <w:rFonts w:ascii="Arial" w:hAnsi="Arial" w:cs="Arial"/>
        <w:noProof/>
        <w:sz w:val="18"/>
        <w:szCs w:val="22"/>
        <w:lang w:val="es-PE"/>
      </w:rPr>
      <w:t>10</w:t>
    </w:r>
    <w:r w:rsidRPr="00AF7911">
      <w:rPr>
        <w:rFonts w:ascii="Arial" w:hAnsi="Arial" w:cs="Arial"/>
        <w:sz w:val="18"/>
        <w:szCs w:val="22"/>
        <w:lang w:val="es-PE"/>
      </w:rPr>
      <w:fldChar w:fldCharType="end"/>
    </w:r>
    <w:r w:rsidRPr="00AF7911">
      <w:rPr>
        <w:rFonts w:ascii="Arial" w:hAnsi="Arial" w:cs="Arial"/>
        <w:sz w:val="18"/>
        <w:szCs w:val="22"/>
        <w:lang w:val="es-PE"/>
      </w:rPr>
      <w:t xml:space="preserve"> de </w:t>
    </w:r>
    <w:r w:rsidRPr="00AF7911">
      <w:rPr>
        <w:rFonts w:ascii="Arial" w:hAnsi="Arial" w:cs="Arial"/>
        <w:sz w:val="18"/>
        <w:szCs w:val="22"/>
        <w:lang w:val="es-PE"/>
      </w:rPr>
      <w:fldChar w:fldCharType="begin"/>
    </w:r>
    <w:r w:rsidRPr="00AF7911">
      <w:rPr>
        <w:rFonts w:ascii="Arial" w:hAnsi="Arial" w:cs="Arial"/>
        <w:sz w:val="18"/>
        <w:szCs w:val="22"/>
        <w:lang w:val="es-PE"/>
      </w:rPr>
      <w:instrText xml:space="preserve"> NUMPAGES </w:instrText>
    </w:r>
    <w:r w:rsidRPr="00AF7911">
      <w:rPr>
        <w:rFonts w:ascii="Arial" w:hAnsi="Arial" w:cs="Arial"/>
        <w:sz w:val="18"/>
        <w:szCs w:val="22"/>
        <w:lang w:val="es-PE"/>
      </w:rPr>
      <w:fldChar w:fldCharType="separate"/>
    </w:r>
    <w:r w:rsidR="00D231C4">
      <w:rPr>
        <w:rFonts w:ascii="Arial" w:hAnsi="Arial" w:cs="Arial"/>
        <w:noProof/>
        <w:sz w:val="18"/>
        <w:szCs w:val="22"/>
        <w:lang w:val="es-PE"/>
      </w:rPr>
      <w:t>18</w:t>
    </w:r>
    <w:r w:rsidRPr="00AF7911">
      <w:rPr>
        <w:rFonts w:ascii="Arial" w:hAnsi="Arial" w:cs="Arial"/>
        <w:sz w:val="18"/>
        <w:szCs w:val="22"/>
        <w:lang w:val="es-PE"/>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C79" w:rsidRPr="00AF7911" w:rsidRDefault="00BF2C79" w:rsidP="00FF738B">
    <w:pPr>
      <w:pStyle w:val="Header"/>
      <w:tabs>
        <w:tab w:val="left" w:pos="11610"/>
        <w:tab w:val="right" w:pos="13538"/>
      </w:tabs>
      <w:rPr>
        <w:rFonts w:ascii="Arial" w:hAnsi="Arial" w:cs="Arial"/>
        <w:sz w:val="18"/>
        <w:szCs w:val="22"/>
        <w:lang w:val="es-PE"/>
      </w:rPr>
    </w:pPr>
    <w:r>
      <w:rPr>
        <w:rFonts w:ascii="Arial" w:hAnsi="Arial" w:cs="Arial"/>
        <w:sz w:val="18"/>
        <w:szCs w:val="22"/>
        <w:lang w:val="es-PE"/>
      </w:rPr>
      <w:t>EEO #2-</w:t>
    </w:r>
    <w:r w:rsidRPr="00AF7911">
      <w:rPr>
        <w:rFonts w:ascii="Arial" w:hAnsi="Arial" w:cs="Arial"/>
        <w:sz w:val="18"/>
        <w:szCs w:val="22"/>
        <w:lang w:val="es-PE"/>
      </w:rPr>
      <w:t>PN-L1118</w:t>
    </w:r>
  </w:p>
  <w:p w:rsidR="00BF2C79" w:rsidRPr="00AF7911" w:rsidRDefault="00BF2C79" w:rsidP="00FF738B">
    <w:pPr>
      <w:pStyle w:val="Header"/>
      <w:rPr>
        <w:rFonts w:ascii="Arial" w:hAnsi="Arial" w:cs="Arial"/>
        <w:sz w:val="18"/>
        <w:szCs w:val="22"/>
        <w:lang w:val="es-PE"/>
      </w:rPr>
    </w:pPr>
    <w:r w:rsidRPr="00AF7911">
      <w:rPr>
        <w:rFonts w:ascii="Arial" w:hAnsi="Arial" w:cs="Arial"/>
        <w:sz w:val="18"/>
        <w:szCs w:val="22"/>
        <w:lang w:val="es-PE"/>
      </w:rPr>
      <w:t xml:space="preserve">Página </w:t>
    </w:r>
    <w:r w:rsidRPr="00AF7911">
      <w:rPr>
        <w:rFonts w:ascii="Arial" w:hAnsi="Arial" w:cs="Arial"/>
        <w:sz w:val="18"/>
        <w:szCs w:val="22"/>
        <w:lang w:val="es-PE"/>
      </w:rPr>
      <w:fldChar w:fldCharType="begin"/>
    </w:r>
    <w:r w:rsidRPr="00AF7911">
      <w:rPr>
        <w:rFonts w:ascii="Arial" w:hAnsi="Arial" w:cs="Arial"/>
        <w:sz w:val="18"/>
        <w:szCs w:val="22"/>
        <w:lang w:val="es-PE"/>
      </w:rPr>
      <w:instrText xml:space="preserve"> PAGE </w:instrText>
    </w:r>
    <w:r w:rsidRPr="00AF7911">
      <w:rPr>
        <w:rFonts w:ascii="Arial" w:hAnsi="Arial" w:cs="Arial"/>
        <w:sz w:val="18"/>
        <w:szCs w:val="22"/>
        <w:lang w:val="es-PE"/>
      </w:rPr>
      <w:fldChar w:fldCharType="separate"/>
    </w:r>
    <w:r w:rsidR="00D231C4">
      <w:rPr>
        <w:rFonts w:ascii="Arial" w:hAnsi="Arial" w:cs="Arial"/>
        <w:noProof/>
        <w:sz w:val="18"/>
        <w:szCs w:val="22"/>
        <w:lang w:val="es-PE"/>
      </w:rPr>
      <w:t>11</w:t>
    </w:r>
    <w:r w:rsidRPr="00AF7911">
      <w:rPr>
        <w:rFonts w:ascii="Arial" w:hAnsi="Arial" w:cs="Arial"/>
        <w:sz w:val="18"/>
        <w:szCs w:val="22"/>
        <w:lang w:val="es-PE"/>
      </w:rPr>
      <w:fldChar w:fldCharType="end"/>
    </w:r>
    <w:r w:rsidRPr="00AF7911">
      <w:rPr>
        <w:rFonts w:ascii="Arial" w:hAnsi="Arial" w:cs="Arial"/>
        <w:sz w:val="18"/>
        <w:szCs w:val="22"/>
        <w:lang w:val="es-PE"/>
      </w:rPr>
      <w:t xml:space="preserve"> de </w:t>
    </w:r>
    <w:r w:rsidRPr="00AF7911">
      <w:rPr>
        <w:rFonts w:ascii="Arial" w:hAnsi="Arial" w:cs="Arial"/>
        <w:sz w:val="18"/>
        <w:szCs w:val="22"/>
        <w:lang w:val="es-PE"/>
      </w:rPr>
      <w:fldChar w:fldCharType="begin"/>
    </w:r>
    <w:r w:rsidRPr="00AF7911">
      <w:rPr>
        <w:rFonts w:ascii="Arial" w:hAnsi="Arial" w:cs="Arial"/>
        <w:sz w:val="18"/>
        <w:szCs w:val="22"/>
        <w:lang w:val="es-PE"/>
      </w:rPr>
      <w:instrText xml:space="preserve"> NUMPAGES </w:instrText>
    </w:r>
    <w:r w:rsidRPr="00AF7911">
      <w:rPr>
        <w:rFonts w:ascii="Arial" w:hAnsi="Arial" w:cs="Arial"/>
        <w:sz w:val="18"/>
        <w:szCs w:val="22"/>
        <w:lang w:val="es-PE"/>
      </w:rPr>
      <w:fldChar w:fldCharType="separate"/>
    </w:r>
    <w:r w:rsidR="00D231C4">
      <w:rPr>
        <w:rFonts w:ascii="Arial" w:hAnsi="Arial" w:cs="Arial"/>
        <w:noProof/>
        <w:sz w:val="18"/>
        <w:szCs w:val="22"/>
        <w:lang w:val="es-PE"/>
      </w:rPr>
      <w:t>18</w:t>
    </w:r>
    <w:r w:rsidRPr="00AF7911">
      <w:rPr>
        <w:rFonts w:ascii="Arial" w:hAnsi="Arial" w:cs="Arial"/>
        <w:sz w:val="18"/>
        <w:szCs w:val="22"/>
        <w:lang w:val="es-PE"/>
      </w:rPr>
      <w:fldChar w:fldCharType="end"/>
    </w:r>
  </w:p>
  <w:p w:rsidR="00BF2C79" w:rsidRDefault="00BF2C79">
    <w:pPr>
      <w:pStyle w:val="Header"/>
      <w:jc w:val="right"/>
      <w:rPr>
        <w:u w:val="single"/>
        <w:lang w:val="es-P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C79" w:rsidRDefault="00BF2C79">
    <w:pPr>
      <w:pStyle w:val="Header"/>
      <w:jc w:val="right"/>
      <w:rPr>
        <w:b/>
        <w:bCs/>
        <w:lang w:val="es-PE"/>
      </w:rPr>
    </w:pPr>
    <w:r>
      <w:rPr>
        <w:b/>
        <w:bCs/>
        <w:lang w:val="es-PE"/>
      </w:rPr>
      <w:t>Versión: 16.ene.07</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C79" w:rsidRPr="00190F1D" w:rsidRDefault="00BF2C79" w:rsidP="00190F1D">
    <w:pPr>
      <w:pStyle w:val="Header"/>
      <w:tabs>
        <w:tab w:val="left" w:pos="11610"/>
        <w:tab w:val="right" w:pos="13538"/>
      </w:tabs>
      <w:rPr>
        <w:rFonts w:ascii="Arial" w:hAnsi="Arial" w:cs="Arial"/>
        <w:sz w:val="18"/>
        <w:szCs w:val="18"/>
        <w:lang w:val="es-PE"/>
      </w:rPr>
    </w:pPr>
    <w:r>
      <w:rPr>
        <w:rFonts w:ascii="Arial" w:hAnsi="Arial" w:cs="Arial"/>
        <w:sz w:val="18"/>
        <w:szCs w:val="22"/>
        <w:lang w:val="es-PE"/>
      </w:rPr>
      <w:t>EEO #2-</w:t>
    </w:r>
    <w:r w:rsidRPr="00190F1D">
      <w:rPr>
        <w:rFonts w:ascii="Arial" w:hAnsi="Arial" w:cs="Arial"/>
        <w:sz w:val="18"/>
        <w:szCs w:val="18"/>
        <w:lang w:val="es-PE"/>
      </w:rPr>
      <w:t>PN-L1118</w:t>
    </w:r>
  </w:p>
  <w:p w:rsidR="00BF2C79" w:rsidRPr="00190F1D" w:rsidRDefault="00BF2C79" w:rsidP="00190F1D">
    <w:pPr>
      <w:pStyle w:val="Header"/>
      <w:rPr>
        <w:rFonts w:ascii="Arial" w:hAnsi="Arial" w:cs="Arial"/>
        <w:sz w:val="18"/>
        <w:szCs w:val="18"/>
        <w:lang w:val="es-PE"/>
      </w:rPr>
    </w:pPr>
    <w:r w:rsidRPr="00190F1D">
      <w:rPr>
        <w:rFonts w:ascii="Arial" w:hAnsi="Arial" w:cs="Arial"/>
        <w:sz w:val="18"/>
        <w:szCs w:val="18"/>
        <w:lang w:val="es-PE"/>
      </w:rPr>
      <w:t xml:space="preserve">Página </w:t>
    </w:r>
    <w:r w:rsidRPr="00190F1D">
      <w:rPr>
        <w:rFonts w:ascii="Arial" w:hAnsi="Arial" w:cs="Arial"/>
        <w:sz w:val="18"/>
        <w:szCs w:val="18"/>
        <w:lang w:val="es-PE"/>
      </w:rPr>
      <w:fldChar w:fldCharType="begin"/>
    </w:r>
    <w:r w:rsidRPr="00190F1D">
      <w:rPr>
        <w:rFonts w:ascii="Arial" w:hAnsi="Arial" w:cs="Arial"/>
        <w:sz w:val="18"/>
        <w:szCs w:val="18"/>
        <w:lang w:val="es-PE"/>
      </w:rPr>
      <w:instrText xml:space="preserve"> PAGE </w:instrText>
    </w:r>
    <w:r w:rsidRPr="00190F1D">
      <w:rPr>
        <w:rFonts w:ascii="Arial" w:hAnsi="Arial" w:cs="Arial"/>
        <w:sz w:val="18"/>
        <w:szCs w:val="18"/>
        <w:lang w:val="es-PE"/>
      </w:rPr>
      <w:fldChar w:fldCharType="separate"/>
    </w:r>
    <w:r w:rsidR="00D231C4">
      <w:rPr>
        <w:rFonts w:ascii="Arial" w:hAnsi="Arial" w:cs="Arial"/>
        <w:noProof/>
        <w:sz w:val="18"/>
        <w:szCs w:val="18"/>
        <w:lang w:val="es-PE"/>
      </w:rPr>
      <w:t>18</w:t>
    </w:r>
    <w:r w:rsidRPr="00190F1D">
      <w:rPr>
        <w:rFonts w:ascii="Arial" w:hAnsi="Arial" w:cs="Arial"/>
        <w:sz w:val="18"/>
        <w:szCs w:val="18"/>
        <w:lang w:val="es-PE"/>
      </w:rPr>
      <w:fldChar w:fldCharType="end"/>
    </w:r>
    <w:r w:rsidRPr="00190F1D">
      <w:rPr>
        <w:rFonts w:ascii="Arial" w:hAnsi="Arial" w:cs="Arial"/>
        <w:sz w:val="18"/>
        <w:szCs w:val="18"/>
        <w:lang w:val="es-PE"/>
      </w:rPr>
      <w:t xml:space="preserve"> de </w:t>
    </w:r>
    <w:r w:rsidRPr="00190F1D">
      <w:rPr>
        <w:rFonts w:ascii="Arial" w:hAnsi="Arial" w:cs="Arial"/>
        <w:sz w:val="18"/>
        <w:szCs w:val="18"/>
        <w:lang w:val="es-PE"/>
      </w:rPr>
      <w:fldChar w:fldCharType="begin"/>
    </w:r>
    <w:r w:rsidRPr="00190F1D">
      <w:rPr>
        <w:rFonts w:ascii="Arial" w:hAnsi="Arial" w:cs="Arial"/>
        <w:sz w:val="18"/>
        <w:szCs w:val="18"/>
        <w:lang w:val="es-PE"/>
      </w:rPr>
      <w:instrText xml:space="preserve"> NUMPAGES </w:instrText>
    </w:r>
    <w:r w:rsidRPr="00190F1D">
      <w:rPr>
        <w:rFonts w:ascii="Arial" w:hAnsi="Arial" w:cs="Arial"/>
        <w:sz w:val="18"/>
        <w:szCs w:val="18"/>
        <w:lang w:val="es-PE"/>
      </w:rPr>
      <w:fldChar w:fldCharType="separate"/>
    </w:r>
    <w:r w:rsidR="00D231C4">
      <w:rPr>
        <w:rFonts w:ascii="Arial" w:hAnsi="Arial" w:cs="Arial"/>
        <w:noProof/>
        <w:sz w:val="18"/>
        <w:szCs w:val="18"/>
        <w:lang w:val="es-PE"/>
      </w:rPr>
      <w:t>18</w:t>
    </w:r>
    <w:r w:rsidRPr="00190F1D">
      <w:rPr>
        <w:rFonts w:ascii="Arial" w:hAnsi="Arial" w:cs="Arial"/>
        <w:sz w:val="18"/>
        <w:szCs w:val="18"/>
        <w:lang w:val="es-PE"/>
      </w:rPr>
      <w:fldChar w:fldCharType="end"/>
    </w:r>
  </w:p>
  <w:p w:rsidR="00BF2C79" w:rsidRDefault="00BF2C7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C79" w:rsidRPr="00190F1D" w:rsidRDefault="00BF2C79" w:rsidP="00A742E5">
    <w:pPr>
      <w:pStyle w:val="Header"/>
      <w:tabs>
        <w:tab w:val="left" w:pos="11610"/>
        <w:tab w:val="right" w:pos="13538"/>
      </w:tabs>
      <w:jc w:val="right"/>
      <w:rPr>
        <w:rFonts w:ascii="Arial" w:hAnsi="Arial" w:cs="Arial"/>
        <w:sz w:val="18"/>
        <w:szCs w:val="18"/>
        <w:lang w:val="es-PE"/>
      </w:rPr>
    </w:pPr>
    <w:r>
      <w:rPr>
        <w:rFonts w:ascii="Arial" w:hAnsi="Arial" w:cs="Arial"/>
        <w:sz w:val="18"/>
        <w:szCs w:val="22"/>
        <w:lang w:val="es-PE"/>
      </w:rPr>
      <w:t>EEO #2-</w:t>
    </w:r>
    <w:r w:rsidRPr="00190F1D">
      <w:rPr>
        <w:rFonts w:ascii="Arial" w:hAnsi="Arial" w:cs="Arial"/>
        <w:sz w:val="18"/>
        <w:szCs w:val="18"/>
        <w:lang w:val="es-PE"/>
      </w:rPr>
      <w:t>PN-L1118</w:t>
    </w:r>
  </w:p>
  <w:p w:rsidR="00BF2C79" w:rsidRPr="00190F1D" w:rsidRDefault="00BF2C79">
    <w:pPr>
      <w:pStyle w:val="Header"/>
      <w:jc w:val="right"/>
      <w:rPr>
        <w:rFonts w:ascii="Arial" w:hAnsi="Arial" w:cs="Arial"/>
        <w:sz w:val="18"/>
        <w:szCs w:val="18"/>
        <w:lang w:val="es-PE"/>
      </w:rPr>
    </w:pPr>
    <w:r w:rsidRPr="00190F1D">
      <w:rPr>
        <w:rFonts w:ascii="Arial" w:hAnsi="Arial" w:cs="Arial"/>
        <w:sz w:val="18"/>
        <w:szCs w:val="18"/>
        <w:lang w:val="es-PE"/>
      </w:rPr>
      <w:t xml:space="preserve">Página </w:t>
    </w:r>
    <w:r w:rsidRPr="00190F1D">
      <w:rPr>
        <w:rFonts w:ascii="Arial" w:hAnsi="Arial" w:cs="Arial"/>
        <w:sz w:val="18"/>
        <w:szCs w:val="18"/>
        <w:lang w:val="es-PE"/>
      </w:rPr>
      <w:fldChar w:fldCharType="begin"/>
    </w:r>
    <w:r w:rsidRPr="00190F1D">
      <w:rPr>
        <w:rFonts w:ascii="Arial" w:hAnsi="Arial" w:cs="Arial"/>
        <w:sz w:val="18"/>
        <w:szCs w:val="18"/>
        <w:lang w:val="es-PE"/>
      </w:rPr>
      <w:instrText xml:space="preserve"> PAGE </w:instrText>
    </w:r>
    <w:r w:rsidRPr="00190F1D">
      <w:rPr>
        <w:rFonts w:ascii="Arial" w:hAnsi="Arial" w:cs="Arial"/>
        <w:sz w:val="18"/>
        <w:szCs w:val="18"/>
        <w:lang w:val="es-PE"/>
      </w:rPr>
      <w:fldChar w:fldCharType="separate"/>
    </w:r>
    <w:r w:rsidR="00D231C4">
      <w:rPr>
        <w:rFonts w:ascii="Arial" w:hAnsi="Arial" w:cs="Arial"/>
        <w:noProof/>
        <w:sz w:val="18"/>
        <w:szCs w:val="18"/>
        <w:lang w:val="es-PE"/>
      </w:rPr>
      <w:t>17</w:t>
    </w:r>
    <w:r w:rsidRPr="00190F1D">
      <w:rPr>
        <w:rFonts w:ascii="Arial" w:hAnsi="Arial" w:cs="Arial"/>
        <w:sz w:val="18"/>
        <w:szCs w:val="18"/>
        <w:lang w:val="es-PE"/>
      </w:rPr>
      <w:fldChar w:fldCharType="end"/>
    </w:r>
    <w:r w:rsidRPr="00190F1D">
      <w:rPr>
        <w:rFonts w:ascii="Arial" w:hAnsi="Arial" w:cs="Arial"/>
        <w:sz w:val="18"/>
        <w:szCs w:val="18"/>
        <w:lang w:val="es-PE"/>
      </w:rPr>
      <w:t xml:space="preserve"> de </w:t>
    </w:r>
    <w:r w:rsidRPr="00190F1D">
      <w:rPr>
        <w:rFonts w:ascii="Arial" w:hAnsi="Arial" w:cs="Arial"/>
        <w:sz w:val="18"/>
        <w:szCs w:val="18"/>
        <w:lang w:val="es-PE"/>
      </w:rPr>
      <w:fldChar w:fldCharType="begin"/>
    </w:r>
    <w:r w:rsidRPr="00190F1D">
      <w:rPr>
        <w:rFonts w:ascii="Arial" w:hAnsi="Arial" w:cs="Arial"/>
        <w:sz w:val="18"/>
        <w:szCs w:val="18"/>
        <w:lang w:val="es-PE"/>
      </w:rPr>
      <w:instrText xml:space="preserve"> NUMPAGES </w:instrText>
    </w:r>
    <w:r w:rsidRPr="00190F1D">
      <w:rPr>
        <w:rFonts w:ascii="Arial" w:hAnsi="Arial" w:cs="Arial"/>
        <w:sz w:val="18"/>
        <w:szCs w:val="18"/>
        <w:lang w:val="es-PE"/>
      </w:rPr>
      <w:fldChar w:fldCharType="separate"/>
    </w:r>
    <w:r w:rsidR="00D231C4">
      <w:rPr>
        <w:rFonts w:ascii="Arial" w:hAnsi="Arial" w:cs="Arial"/>
        <w:noProof/>
        <w:sz w:val="18"/>
        <w:szCs w:val="18"/>
        <w:lang w:val="es-PE"/>
      </w:rPr>
      <w:t>18</w:t>
    </w:r>
    <w:r w:rsidRPr="00190F1D">
      <w:rPr>
        <w:rFonts w:ascii="Arial" w:hAnsi="Arial" w:cs="Arial"/>
        <w:sz w:val="18"/>
        <w:szCs w:val="18"/>
        <w:lang w:val="es-PE"/>
      </w:rPr>
      <w:fldChar w:fldCharType="end"/>
    </w:r>
  </w:p>
  <w:p w:rsidR="00BF2C79" w:rsidRDefault="00BF2C79">
    <w:pPr>
      <w:pStyle w:val="Header"/>
      <w:jc w:val="right"/>
      <w:rPr>
        <w:u w:val="single"/>
        <w:lang w:val="es-P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C79" w:rsidRDefault="00BF2C79">
    <w:pPr>
      <w:pStyle w:val="Header"/>
      <w:jc w:val="right"/>
      <w:rPr>
        <w:b/>
        <w:bCs/>
        <w:lang w:val="es-PE"/>
      </w:rPr>
    </w:pPr>
    <w:r>
      <w:rPr>
        <w:b/>
        <w:bCs/>
        <w:lang w:val="es-PE"/>
      </w:rPr>
      <w:t>Versión: 16.ene.07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D2608"/>
    <w:multiLevelType w:val="multilevel"/>
    <w:tmpl w:val="1F1CDD86"/>
    <w:lvl w:ilvl="0">
      <w:start w:val="1"/>
      <w:numFmt w:val="decimal"/>
      <w:pStyle w:val="Ttulo11"/>
      <w:lvlText w:val="%1"/>
      <w:lvlJc w:val="left"/>
      <w:pPr>
        <w:ind w:left="432" w:hanging="432"/>
      </w:pPr>
      <w:rPr>
        <w:rFonts w:cs="Times New Roman"/>
      </w:rPr>
    </w:lvl>
    <w:lvl w:ilvl="1">
      <w:start w:val="1"/>
      <w:numFmt w:val="decimal"/>
      <w:pStyle w:val="Ttulo21"/>
      <w:lvlText w:val="%1.%2"/>
      <w:lvlJc w:val="left"/>
      <w:pPr>
        <w:ind w:left="576" w:hanging="576"/>
      </w:pPr>
      <w:rPr>
        <w:rFonts w:cs="Times New Roman"/>
      </w:rPr>
    </w:lvl>
    <w:lvl w:ilvl="2">
      <w:start w:val="1"/>
      <w:numFmt w:val="decimal"/>
      <w:pStyle w:val="Ttulo31"/>
      <w:lvlText w:val="%1.%2.%3"/>
      <w:lvlJc w:val="left"/>
      <w:pPr>
        <w:ind w:left="720" w:hanging="720"/>
      </w:pPr>
      <w:rPr>
        <w:rFonts w:cs="Times New Roman"/>
      </w:rPr>
    </w:lvl>
    <w:lvl w:ilvl="3">
      <w:start w:val="1"/>
      <w:numFmt w:val="decimal"/>
      <w:pStyle w:val="Ttulo41"/>
      <w:lvlText w:val="%1.%2.%3.%4"/>
      <w:lvlJc w:val="left"/>
      <w:pPr>
        <w:ind w:left="864" w:hanging="864"/>
      </w:pPr>
      <w:rPr>
        <w:rFonts w:cs="Times New Roman"/>
      </w:rPr>
    </w:lvl>
    <w:lvl w:ilvl="4">
      <w:start w:val="1"/>
      <w:numFmt w:val="decimal"/>
      <w:pStyle w:val="Ttulo51"/>
      <w:lvlText w:val="%1.%2.%3.%4.%5"/>
      <w:lvlJc w:val="left"/>
      <w:pPr>
        <w:ind w:left="1008" w:hanging="1008"/>
      </w:pPr>
      <w:rPr>
        <w:rFonts w:cs="Times New Roman"/>
      </w:rPr>
    </w:lvl>
    <w:lvl w:ilvl="5">
      <w:start w:val="1"/>
      <w:numFmt w:val="decimal"/>
      <w:pStyle w:val="Ttulo61"/>
      <w:lvlText w:val="%1.%2.%3.%4.%5.%6"/>
      <w:lvlJc w:val="left"/>
      <w:pPr>
        <w:ind w:left="1152" w:hanging="1152"/>
      </w:pPr>
      <w:rPr>
        <w:rFonts w:cs="Times New Roman"/>
      </w:rPr>
    </w:lvl>
    <w:lvl w:ilvl="6">
      <w:start w:val="1"/>
      <w:numFmt w:val="decimal"/>
      <w:pStyle w:val="Ttulo71"/>
      <w:lvlText w:val="%1.%2.%3.%4.%5.%6.%7"/>
      <w:lvlJc w:val="left"/>
      <w:pPr>
        <w:ind w:left="1296" w:hanging="1296"/>
      </w:pPr>
      <w:rPr>
        <w:rFonts w:cs="Times New Roman"/>
      </w:rPr>
    </w:lvl>
    <w:lvl w:ilvl="7">
      <w:start w:val="1"/>
      <w:numFmt w:val="decimal"/>
      <w:pStyle w:val="Ttulo81"/>
      <w:lvlText w:val="%1.%2.%3.%4.%5.%6.%7.%8"/>
      <w:lvlJc w:val="left"/>
      <w:pPr>
        <w:ind w:left="1440" w:hanging="1440"/>
      </w:pPr>
      <w:rPr>
        <w:rFonts w:cs="Times New Roman"/>
      </w:rPr>
    </w:lvl>
    <w:lvl w:ilvl="8">
      <w:start w:val="1"/>
      <w:numFmt w:val="decimal"/>
      <w:pStyle w:val="Ttulo91"/>
      <w:lvlText w:val="%1.%2.%3.%4.%5.%6.%7.%8.%9"/>
      <w:lvlJc w:val="left"/>
      <w:pPr>
        <w:ind w:left="1584" w:hanging="1584"/>
      </w:pPr>
      <w:rPr>
        <w:rFonts w:cs="Times New Roman"/>
      </w:rPr>
    </w:lvl>
  </w:abstractNum>
  <w:abstractNum w:abstractNumId="1">
    <w:nsid w:val="0B5576CD"/>
    <w:multiLevelType w:val="hybridMultilevel"/>
    <w:tmpl w:val="834A405A"/>
    <w:lvl w:ilvl="0" w:tplc="180A000F">
      <w:start w:val="1"/>
      <w:numFmt w:val="decimal"/>
      <w:lvlText w:val="%1."/>
      <w:lvlJc w:val="left"/>
      <w:pPr>
        <w:ind w:left="360" w:hanging="360"/>
      </w:pPr>
    </w:lvl>
    <w:lvl w:ilvl="1" w:tplc="180A0019" w:tentative="1">
      <w:start w:val="1"/>
      <w:numFmt w:val="lowerLetter"/>
      <w:lvlText w:val="%2."/>
      <w:lvlJc w:val="left"/>
      <w:pPr>
        <w:ind w:left="1080" w:hanging="360"/>
      </w:pPr>
    </w:lvl>
    <w:lvl w:ilvl="2" w:tplc="180A001B" w:tentative="1">
      <w:start w:val="1"/>
      <w:numFmt w:val="lowerRoman"/>
      <w:lvlText w:val="%3."/>
      <w:lvlJc w:val="right"/>
      <w:pPr>
        <w:ind w:left="1800" w:hanging="180"/>
      </w:pPr>
    </w:lvl>
    <w:lvl w:ilvl="3" w:tplc="180A000F" w:tentative="1">
      <w:start w:val="1"/>
      <w:numFmt w:val="decimal"/>
      <w:lvlText w:val="%4."/>
      <w:lvlJc w:val="left"/>
      <w:pPr>
        <w:ind w:left="2520" w:hanging="360"/>
      </w:pPr>
    </w:lvl>
    <w:lvl w:ilvl="4" w:tplc="180A0019" w:tentative="1">
      <w:start w:val="1"/>
      <w:numFmt w:val="lowerLetter"/>
      <w:lvlText w:val="%5."/>
      <w:lvlJc w:val="left"/>
      <w:pPr>
        <w:ind w:left="3240" w:hanging="360"/>
      </w:pPr>
    </w:lvl>
    <w:lvl w:ilvl="5" w:tplc="180A001B" w:tentative="1">
      <w:start w:val="1"/>
      <w:numFmt w:val="lowerRoman"/>
      <w:lvlText w:val="%6."/>
      <w:lvlJc w:val="right"/>
      <w:pPr>
        <w:ind w:left="3960" w:hanging="180"/>
      </w:pPr>
    </w:lvl>
    <w:lvl w:ilvl="6" w:tplc="180A000F" w:tentative="1">
      <w:start w:val="1"/>
      <w:numFmt w:val="decimal"/>
      <w:lvlText w:val="%7."/>
      <w:lvlJc w:val="left"/>
      <w:pPr>
        <w:ind w:left="4680" w:hanging="360"/>
      </w:pPr>
    </w:lvl>
    <w:lvl w:ilvl="7" w:tplc="180A0019" w:tentative="1">
      <w:start w:val="1"/>
      <w:numFmt w:val="lowerLetter"/>
      <w:lvlText w:val="%8."/>
      <w:lvlJc w:val="left"/>
      <w:pPr>
        <w:ind w:left="5400" w:hanging="360"/>
      </w:pPr>
    </w:lvl>
    <w:lvl w:ilvl="8" w:tplc="180A001B" w:tentative="1">
      <w:start w:val="1"/>
      <w:numFmt w:val="lowerRoman"/>
      <w:lvlText w:val="%9."/>
      <w:lvlJc w:val="right"/>
      <w:pPr>
        <w:ind w:left="6120" w:hanging="180"/>
      </w:pPr>
    </w:lvl>
  </w:abstractNum>
  <w:abstractNum w:abstractNumId="2">
    <w:nsid w:val="18D00CC3"/>
    <w:multiLevelType w:val="hybridMultilevel"/>
    <w:tmpl w:val="95F2DE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4550555"/>
    <w:multiLevelType w:val="hybridMultilevel"/>
    <w:tmpl w:val="3A7C1E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78F6078"/>
    <w:multiLevelType w:val="hybridMultilevel"/>
    <w:tmpl w:val="51823D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C36EE4"/>
    <w:multiLevelType w:val="hybridMultilevel"/>
    <w:tmpl w:val="5B32F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EB0E11"/>
    <w:multiLevelType w:val="hybridMultilevel"/>
    <w:tmpl w:val="4ACAA6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2BA1332"/>
    <w:multiLevelType w:val="multilevel"/>
    <w:tmpl w:val="50C6407E"/>
    <w:lvl w:ilvl="0">
      <w:start w:val="1"/>
      <w:numFmt w:val="upperRoman"/>
      <w:lvlText w:val="%1."/>
      <w:lvlJc w:val="left"/>
      <w:pPr>
        <w:ind w:left="1080" w:hanging="720"/>
      </w:pPr>
      <w:rPr>
        <w:rFonts w:hint="default"/>
      </w:rPr>
    </w:lvl>
    <w:lvl w:ilvl="1">
      <w:start w:val="2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5830854"/>
    <w:multiLevelType w:val="hybridMultilevel"/>
    <w:tmpl w:val="2B1E6DF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A715C89"/>
    <w:multiLevelType w:val="hybridMultilevel"/>
    <w:tmpl w:val="3A401E72"/>
    <w:lvl w:ilvl="0" w:tplc="4210F412">
      <w:start w:val="1"/>
      <w:numFmt w:val="decimal"/>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DFD01AF"/>
    <w:multiLevelType w:val="hybridMultilevel"/>
    <w:tmpl w:val="65447F28"/>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69576F0D"/>
    <w:multiLevelType w:val="multilevel"/>
    <w:tmpl w:val="D26AE788"/>
    <w:lvl w:ilvl="0">
      <w:start w:val="1"/>
      <w:numFmt w:val="decimal"/>
      <w:pStyle w:val="Chapter"/>
      <w:lvlText w:val="%1"/>
      <w:lvlJc w:val="left"/>
      <w:pPr>
        <w:ind w:left="720" w:hanging="432"/>
      </w:pPr>
    </w:lvl>
    <w:lvl w:ilvl="1">
      <w:start w:val="1"/>
      <w:numFmt w:val="decimal"/>
      <w:pStyle w:val="Heading2"/>
      <w:lvlText w:val="%1.%2"/>
      <w:lvlJc w:val="left"/>
      <w:pPr>
        <w:ind w:left="864" w:hanging="576"/>
      </w:pPr>
    </w:lvl>
    <w:lvl w:ilvl="2">
      <w:start w:val="1"/>
      <w:numFmt w:val="decimal"/>
      <w:pStyle w:val="Heading3"/>
      <w:lvlText w:val="%1.%2.%3"/>
      <w:lvlJc w:val="left"/>
      <w:pPr>
        <w:ind w:left="1008" w:hanging="720"/>
      </w:p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abstractNum w:abstractNumId="12">
    <w:nsid w:val="6B0158D6"/>
    <w:multiLevelType w:val="hybridMultilevel"/>
    <w:tmpl w:val="14F8D7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4890FF1"/>
    <w:multiLevelType w:val="hybridMultilevel"/>
    <w:tmpl w:val="A7F292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7"/>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3"/>
  </w:num>
  <w:num w:numId="6">
    <w:abstractNumId w:val="10"/>
  </w:num>
  <w:num w:numId="7">
    <w:abstractNumId w:val="11"/>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5"/>
  </w:num>
  <w:num w:numId="12">
    <w:abstractNumId w:val="4"/>
  </w:num>
  <w:num w:numId="13">
    <w:abstractNumId w:val="2"/>
  </w:num>
  <w:num w:numId="14">
    <w:abstractNumId w:val="3"/>
  </w:num>
  <w:num w:numId="15">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evenAndOddHeaders/>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3CF"/>
    <w:rsid w:val="000106F5"/>
    <w:rsid w:val="00022D93"/>
    <w:rsid w:val="00022F82"/>
    <w:rsid w:val="00027045"/>
    <w:rsid w:val="00035817"/>
    <w:rsid w:val="00040767"/>
    <w:rsid w:val="000407F4"/>
    <w:rsid w:val="0004161A"/>
    <w:rsid w:val="00043948"/>
    <w:rsid w:val="000473DA"/>
    <w:rsid w:val="00056576"/>
    <w:rsid w:val="00064356"/>
    <w:rsid w:val="00065F55"/>
    <w:rsid w:val="00065F7D"/>
    <w:rsid w:val="000703C9"/>
    <w:rsid w:val="00070BB8"/>
    <w:rsid w:val="000735C4"/>
    <w:rsid w:val="00074304"/>
    <w:rsid w:val="00074490"/>
    <w:rsid w:val="000765E8"/>
    <w:rsid w:val="0007703D"/>
    <w:rsid w:val="0008677C"/>
    <w:rsid w:val="00095222"/>
    <w:rsid w:val="000962F1"/>
    <w:rsid w:val="00097AB7"/>
    <w:rsid w:val="000A0E67"/>
    <w:rsid w:val="000A2D68"/>
    <w:rsid w:val="000B558D"/>
    <w:rsid w:val="000C0281"/>
    <w:rsid w:val="000C48D9"/>
    <w:rsid w:val="000C549D"/>
    <w:rsid w:val="000C6204"/>
    <w:rsid w:val="000C65A8"/>
    <w:rsid w:val="000D239D"/>
    <w:rsid w:val="000D3D6B"/>
    <w:rsid w:val="000D4406"/>
    <w:rsid w:val="000D5CDC"/>
    <w:rsid w:val="000D6CC0"/>
    <w:rsid w:val="000D7A13"/>
    <w:rsid w:val="000D7A3E"/>
    <w:rsid w:val="000E2504"/>
    <w:rsid w:val="000E44D5"/>
    <w:rsid w:val="000F31F2"/>
    <w:rsid w:val="001021FB"/>
    <w:rsid w:val="00102B1E"/>
    <w:rsid w:val="001045B8"/>
    <w:rsid w:val="00107881"/>
    <w:rsid w:val="001112F7"/>
    <w:rsid w:val="00116BD1"/>
    <w:rsid w:val="00116FB0"/>
    <w:rsid w:val="00124F3E"/>
    <w:rsid w:val="00130A01"/>
    <w:rsid w:val="001415C9"/>
    <w:rsid w:val="001415DC"/>
    <w:rsid w:val="00143722"/>
    <w:rsid w:val="00144920"/>
    <w:rsid w:val="00147A5B"/>
    <w:rsid w:val="00151142"/>
    <w:rsid w:val="00153DBF"/>
    <w:rsid w:val="001541E5"/>
    <w:rsid w:val="0016245F"/>
    <w:rsid w:val="00164B1E"/>
    <w:rsid w:val="00174022"/>
    <w:rsid w:val="00180D7E"/>
    <w:rsid w:val="00186E20"/>
    <w:rsid w:val="00190F1D"/>
    <w:rsid w:val="00193D02"/>
    <w:rsid w:val="001A1148"/>
    <w:rsid w:val="001A2854"/>
    <w:rsid w:val="001A2C02"/>
    <w:rsid w:val="001A67E6"/>
    <w:rsid w:val="001B14C0"/>
    <w:rsid w:val="001B3CDD"/>
    <w:rsid w:val="001B4D15"/>
    <w:rsid w:val="001C2E1F"/>
    <w:rsid w:val="001C3390"/>
    <w:rsid w:val="001C3A48"/>
    <w:rsid w:val="001C4ABF"/>
    <w:rsid w:val="001C5353"/>
    <w:rsid w:val="001D004F"/>
    <w:rsid w:val="001D470A"/>
    <w:rsid w:val="001D7767"/>
    <w:rsid w:val="001D7DEC"/>
    <w:rsid w:val="001E21F6"/>
    <w:rsid w:val="001E6FE4"/>
    <w:rsid w:val="001E7268"/>
    <w:rsid w:val="001F06CA"/>
    <w:rsid w:val="001F0E6F"/>
    <w:rsid w:val="001F1029"/>
    <w:rsid w:val="001F1462"/>
    <w:rsid w:val="001F1464"/>
    <w:rsid w:val="001F2342"/>
    <w:rsid w:val="001F3125"/>
    <w:rsid w:val="001F40CD"/>
    <w:rsid w:val="001F54F4"/>
    <w:rsid w:val="002043CF"/>
    <w:rsid w:val="00206220"/>
    <w:rsid w:val="002066B2"/>
    <w:rsid w:val="002077AD"/>
    <w:rsid w:val="0020781E"/>
    <w:rsid w:val="002111C2"/>
    <w:rsid w:val="002114C7"/>
    <w:rsid w:val="00212969"/>
    <w:rsid w:val="00215981"/>
    <w:rsid w:val="00216F2E"/>
    <w:rsid w:val="0021756A"/>
    <w:rsid w:val="002208E4"/>
    <w:rsid w:val="00224329"/>
    <w:rsid w:val="00224A22"/>
    <w:rsid w:val="00224A69"/>
    <w:rsid w:val="00233DA3"/>
    <w:rsid w:val="00234759"/>
    <w:rsid w:val="00234A8B"/>
    <w:rsid w:val="002369E2"/>
    <w:rsid w:val="00237C03"/>
    <w:rsid w:val="0024195D"/>
    <w:rsid w:val="00246700"/>
    <w:rsid w:val="002504B7"/>
    <w:rsid w:val="0025492B"/>
    <w:rsid w:val="00256BBD"/>
    <w:rsid w:val="00257334"/>
    <w:rsid w:val="00260085"/>
    <w:rsid w:val="00260A49"/>
    <w:rsid w:val="002613BE"/>
    <w:rsid w:val="00266238"/>
    <w:rsid w:val="00286A86"/>
    <w:rsid w:val="00286EF7"/>
    <w:rsid w:val="002872D2"/>
    <w:rsid w:val="0028772B"/>
    <w:rsid w:val="00290784"/>
    <w:rsid w:val="00290FA1"/>
    <w:rsid w:val="00291382"/>
    <w:rsid w:val="002A084B"/>
    <w:rsid w:val="002A1D99"/>
    <w:rsid w:val="002A4CC1"/>
    <w:rsid w:val="002A5507"/>
    <w:rsid w:val="002A7CEA"/>
    <w:rsid w:val="002B1A9B"/>
    <w:rsid w:val="002B32A5"/>
    <w:rsid w:val="002B4F0D"/>
    <w:rsid w:val="002B69FA"/>
    <w:rsid w:val="002B7802"/>
    <w:rsid w:val="002C0E76"/>
    <w:rsid w:val="002C27A8"/>
    <w:rsid w:val="002C77C1"/>
    <w:rsid w:val="002D0E7B"/>
    <w:rsid w:val="002D1351"/>
    <w:rsid w:val="002D49A5"/>
    <w:rsid w:val="002E35AC"/>
    <w:rsid w:val="002F038E"/>
    <w:rsid w:val="002F1836"/>
    <w:rsid w:val="002F1D55"/>
    <w:rsid w:val="002F50FE"/>
    <w:rsid w:val="002F54E8"/>
    <w:rsid w:val="002F5D2E"/>
    <w:rsid w:val="002F6717"/>
    <w:rsid w:val="002F6A63"/>
    <w:rsid w:val="00300086"/>
    <w:rsid w:val="003038BC"/>
    <w:rsid w:val="00304F25"/>
    <w:rsid w:val="003102BB"/>
    <w:rsid w:val="00314DF2"/>
    <w:rsid w:val="00314FBB"/>
    <w:rsid w:val="0031758B"/>
    <w:rsid w:val="003179E1"/>
    <w:rsid w:val="00317DFC"/>
    <w:rsid w:val="00320B0D"/>
    <w:rsid w:val="00324E57"/>
    <w:rsid w:val="003251D2"/>
    <w:rsid w:val="003321A5"/>
    <w:rsid w:val="00337719"/>
    <w:rsid w:val="00341FDD"/>
    <w:rsid w:val="00344082"/>
    <w:rsid w:val="0034767E"/>
    <w:rsid w:val="003479F1"/>
    <w:rsid w:val="003509B4"/>
    <w:rsid w:val="003568E9"/>
    <w:rsid w:val="0036040C"/>
    <w:rsid w:val="0036080F"/>
    <w:rsid w:val="00360DF2"/>
    <w:rsid w:val="00374CE3"/>
    <w:rsid w:val="00376686"/>
    <w:rsid w:val="00381594"/>
    <w:rsid w:val="003853B9"/>
    <w:rsid w:val="0038796C"/>
    <w:rsid w:val="00391AAD"/>
    <w:rsid w:val="0039218A"/>
    <w:rsid w:val="00393507"/>
    <w:rsid w:val="00394DE2"/>
    <w:rsid w:val="003952D5"/>
    <w:rsid w:val="00397258"/>
    <w:rsid w:val="003A2824"/>
    <w:rsid w:val="003A6337"/>
    <w:rsid w:val="003B6B5F"/>
    <w:rsid w:val="003C32D1"/>
    <w:rsid w:val="003C5BBF"/>
    <w:rsid w:val="003C7E31"/>
    <w:rsid w:val="003D1488"/>
    <w:rsid w:val="003D153E"/>
    <w:rsid w:val="003D2744"/>
    <w:rsid w:val="003D3E3B"/>
    <w:rsid w:val="003D4D67"/>
    <w:rsid w:val="003D6302"/>
    <w:rsid w:val="003D6D2A"/>
    <w:rsid w:val="003D7D3B"/>
    <w:rsid w:val="003E0F80"/>
    <w:rsid w:val="003E2CF2"/>
    <w:rsid w:val="003E63D0"/>
    <w:rsid w:val="003E68DE"/>
    <w:rsid w:val="003E730D"/>
    <w:rsid w:val="003E7388"/>
    <w:rsid w:val="003F0CF2"/>
    <w:rsid w:val="003F3917"/>
    <w:rsid w:val="003F5E99"/>
    <w:rsid w:val="003F6124"/>
    <w:rsid w:val="003F70BE"/>
    <w:rsid w:val="0040048C"/>
    <w:rsid w:val="004021A6"/>
    <w:rsid w:val="00402DC0"/>
    <w:rsid w:val="00406F6B"/>
    <w:rsid w:val="004072D9"/>
    <w:rsid w:val="00411B76"/>
    <w:rsid w:val="00412A68"/>
    <w:rsid w:val="00413B35"/>
    <w:rsid w:val="00414276"/>
    <w:rsid w:val="0041528B"/>
    <w:rsid w:val="00421B69"/>
    <w:rsid w:val="004243A4"/>
    <w:rsid w:val="00427BFF"/>
    <w:rsid w:val="004321C9"/>
    <w:rsid w:val="0043297C"/>
    <w:rsid w:val="00446E5B"/>
    <w:rsid w:val="00450FA0"/>
    <w:rsid w:val="004520C9"/>
    <w:rsid w:val="00455D21"/>
    <w:rsid w:val="00461A98"/>
    <w:rsid w:val="00471308"/>
    <w:rsid w:val="004729C9"/>
    <w:rsid w:val="004755B3"/>
    <w:rsid w:val="00477578"/>
    <w:rsid w:val="0048031E"/>
    <w:rsid w:val="00482F98"/>
    <w:rsid w:val="00483599"/>
    <w:rsid w:val="00486163"/>
    <w:rsid w:val="004905D4"/>
    <w:rsid w:val="00493300"/>
    <w:rsid w:val="00493F6A"/>
    <w:rsid w:val="004965CF"/>
    <w:rsid w:val="0049697E"/>
    <w:rsid w:val="00497E88"/>
    <w:rsid w:val="004A28D2"/>
    <w:rsid w:val="004A7460"/>
    <w:rsid w:val="004B02FF"/>
    <w:rsid w:val="004B71D7"/>
    <w:rsid w:val="004C1941"/>
    <w:rsid w:val="004C3F09"/>
    <w:rsid w:val="004C4092"/>
    <w:rsid w:val="004C5C97"/>
    <w:rsid w:val="004D01A9"/>
    <w:rsid w:val="004D2545"/>
    <w:rsid w:val="004D36EB"/>
    <w:rsid w:val="004D5446"/>
    <w:rsid w:val="004D6426"/>
    <w:rsid w:val="004D79B2"/>
    <w:rsid w:val="004E2CA1"/>
    <w:rsid w:val="004E538C"/>
    <w:rsid w:val="004F0218"/>
    <w:rsid w:val="004F2799"/>
    <w:rsid w:val="004F3692"/>
    <w:rsid w:val="004F6A8D"/>
    <w:rsid w:val="00500EFE"/>
    <w:rsid w:val="00503E78"/>
    <w:rsid w:val="005051AE"/>
    <w:rsid w:val="00505699"/>
    <w:rsid w:val="00514199"/>
    <w:rsid w:val="00515F88"/>
    <w:rsid w:val="00520199"/>
    <w:rsid w:val="00524825"/>
    <w:rsid w:val="00534369"/>
    <w:rsid w:val="00534B24"/>
    <w:rsid w:val="0053687A"/>
    <w:rsid w:val="00543FE3"/>
    <w:rsid w:val="005521A2"/>
    <w:rsid w:val="00564E22"/>
    <w:rsid w:val="005651DE"/>
    <w:rsid w:val="00567D17"/>
    <w:rsid w:val="00572A53"/>
    <w:rsid w:val="00573242"/>
    <w:rsid w:val="00575460"/>
    <w:rsid w:val="005767F2"/>
    <w:rsid w:val="00577548"/>
    <w:rsid w:val="00580DB7"/>
    <w:rsid w:val="00581628"/>
    <w:rsid w:val="00586689"/>
    <w:rsid w:val="0059130C"/>
    <w:rsid w:val="0059167E"/>
    <w:rsid w:val="00597A64"/>
    <w:rsid w:val="005A0174"/>
    <w:rsid w:val="005A1842"/>
    <w:rsid w:val="005A76E0"/>
    <w:rsid w:val="005B1B2C"/>
    <w:rsid w:val="005B235E"/>
    <w:rsid w:val="005B5144"/>
    <w:rsid w:val="005C09A8"/>
    <w:rsid w:val="005C1525"/>
    <w:rsid w:val="005C36B7"/>
    <w:rsid w:val="005C5ADB"/>
    <w:rsid w:val="005D2022"/>
    <w:rsid w:val="005D25AE"/>
    <w:rsid w:val="005D2CC7"/>
    <w:rsid w:val="005D32D5"/>
    <w:rsid w:val="005D7252"/>
    <w:rsid w:val="005D7332"/>
    <w:rsid w:val="005E159A"/>
    <w:rsid w:val="005E5ADB"/>
    <w:rsid w:val="005E5BB4"/>
    <w:rsid w:val="005F27D0"/>
    <w:rsid w:val="005F357E"/>
    <w:rsid w:val="005F77F6"/>
    <w:rsid w:val="00601BBE"/>
    <w:rsid w:val="00611358"/>
    <w:rsid w:val="00611EB3"/>
    <w:rsid w:val="006121F4"/>
    <w:rsid w:val="00612DFE"/>
    <w:rsid w:val="00613EE0"/>
    <w:rsid w:val="0061495E"/>
    <w:rsid w:val="006207C6"/>
    <w:rsid w:val="0062754A"/>
    <w:rsid w:val="00633048"/>
    <w:rsid w:val="00635647"/>
    <w:rsid w:val="00636EF0"/>
    <w:rsid w:val="00644FEE"/>
    <w:rsid w:val="00653D0A"/>
    <w:rsid w:val="00656CE5"/>
    <w:rsid w:val="00657F70"/>
    <w:rsid w:val="00661ED7"/>
    <w:rsid w:val="00665EA4"/>
    <w:rsid w:val="00666B48"/>
    <w:rsid w:val="0067072A"/>
    <w:rsid w:val="006717C9"/>
    <w:rsid w:val="006717D4"/>
    <w:rsid w:val="00675135"/>
    <w:rsid w:val="00676F28"/>
    <w:rsid w:val="0068004B"/>
    <w:rsid w:val="00682F06"/>
    <w:rsid w:val="00684FD5"/>
    <w:rsid w:val="006865F3"/>
    <w:rsid w:val="00686842"/>
    <w:rsid w:val="00692463"/>
    <w:rsid w:val="00692DF4"/>
    <w:rsid w:val="00693314"/>
    <w:rsid w:val="006943A8"/>
    <w:rsid w:val="00695164"/>
    <w:rsid w:val="00696982"/>
    <w:rsid w:val="006972F4"/>
    <w:rsid w:val="006A04EC"/>
    <w:rsid w:val="006A2C11"/>
    <w:rsid w:val="006B0EB8"/>
    <w:rsid w:val="006B6F4C"/>
    <w:rsid w:val="006B7357"/>
    <w:rsid w:val="006B7E43"/>
    <w:rsid w:val="006C1073"/>
    <w:rsid w:val="006C1944"/>
    <w:rsid w:val="006D663A"/>
    <w:rsid w:val="006E02BD"/>
    <w:rsid w:val="006E42A5"/>
    <w:rsid w:val="006F52F0"/>
    <w:rsid w:val="006F6AAF"/>
    <w:rsid w:val="00700938"/>
    <w:rsid w:val="00704275"/>
    <w:rsid w:val="00705A88"/>
    <w:rsid w:val="007067FF"/>
    <w:rsid w:val="007124E0"/>
    <w:rsid w:val="00714255"/>
    <w:rsid w:val="007150D6"/>
    <w:rsid w:val="007218B9"/>
    <w:rsid w:val="00725FDD"/>
    <w:rsid w:val="007277CA"/>
    <w:rsid w:val="00730290"/>
    <w:rsid w:val="0073284E"/>
    <w:rsid w:val="007328CD"/>
    <w:rsid w:val="007336E6"/>
    <w:rsid w:val="00745441"/>
    <w:rsid w:val="00747117"/>
    <w:rsid w:val="00747886"/>
    <w:rsid w:val="007519E2"/>
    <w:rsid w:val="00751BC0"/>
    <w:rsid w:val="00756087"/>
    <w:rsid w:val="00757809"/>
    <w:rsid w:val="00762BD2"/>
    <w:rsid w:val="007718C7"/>
    <w:rsid w:val="0077542D"/>
    <w:rsid w:val="00777712"/>
    <w:rsid w:val="00784480"/>
    <w:rsid w:val="00784919"/>
    <w:rsid w:val="00784ADA"/>
    <w:rsid w:val="00787157"/>
    <w:rsid w:val="00791AD8"/>
    <w:rsid w:val="007955F0"/>
    <w:rsid w:val="00797D99"/>
    <w:rsid w:val="007A0386"/>
    <w:rsid w:val="007A3650"/>
    <w:rsid w:val="007A7328"/>
    <w:rsid w:val="007B459D"/>
    <w:rsid w:val="007B5B4F"/>
    <w:rsid w:val="007B69BC"/>
    <w:rsid w:val="007C2705"/>
    <w:rsid w:val="007C4F78"/>
    <w:rsid w:val="007C627B"/>
    <w:rsid w:val="007C6927"/>
    <w:rsid w:val="007C7217"/>
    <w:rsid w:val="007D2003"/>
    <w:rsid w:val="007D5E5A"/>
    <w:rsid w:val="007E0939"/>
    <w:rsid w:val="007E1F9B"/>
    <w:rsid w:val="007E5B2E"/>
    <w:rsid w:val="007E66B4"/>
    <w:rsid w:val="007E73B1"/>
    <w:rsid w:val="007F50D8"/>
    <w:rsid w:val="0080296B"/>
    <w:rsid w:val="00803D0A"/>
    <w:rsid w:val="0080681A"/>
    <w:rsid w:val="00813146"/>
    <w:rsid w:val="00813A25"/>
    <w:rsid w:val="008157D5"/>
    <w:rsid w:val="00815BC1"/>
    <w:rsid w:val="0081660C"/>
    <w:rsid w:val="00816CD2"/>
    <w:rsid w:val="0082202A"/>
    <w:rsid w:val="00822A6D"/>
    <w:rsid w:val="00831990"/>
    <w:rsid w:val="00832AB9"/>
    <w:rsid w:val="00834CD8"/>
    <w:rsid w:val="00837330"/>
    <w:rsid w:val="0084021A"/>
    <w:rsid w:val="00842B87"/>
    <w:rsid w:val="00851A79"/>
    <w:rsid w:val="00851E1F"/>
    <w:rsid w:val="00853167"/>
    <w:rsid w:val="00853E66"/>
    <w:rsid w:val="00855853"/>
    <w:rsid w:val="008620E5"/>
    <w:rsid w:val="00863258"/>
    <w:rsid w:val="00871049"/>
    <w:rsid w:val="00877DF6"/>
    <w:rsid w:val="008801E7"/>
    <w:rsid w:val="00881898"/>
    <w:rsid w:val="008851AA"/>
    <w:rsid w:val="0088660B"/>
    <w:rsid w:val="00887D3E"/>
    <w:rsid w:val="00890559"/>
    <w:rsid w:val="00891149"/>
    <w:rsid w:val="00896CB5"/>
    <w:rsid w:val="008A0CCD"/>
    <w:rsid w:val="008A4FD3"/>
    <w:rsid w:val="008B10C2"/>
    <w:rsid w:val="008B40A8"/>
    <w:rsid w:val="008B4290"/>
    <w:rsid w:val="008B5D3A"/>
    <w:rsid w:val="008B787E"/>
    <w:rsid w:val="008C0261"/>
    <w:rsid w:val="008C0728"/>
    <w:rsid w:val="008C474D"/>
    <w:rsid w:val="008C4BA3"/>
    <w:rsid w:val="008C534F"/>
    <w:rsid w:val="008C54AD"/>
    <w:rsid w:val="008D12E8"/>
    <w:rsid w:val="008D1B05"/>
    <w:rsid w:val="008D21C8"/>
    <w:rsid w:val="008D7826"/>
    <w:rsid w:val="008D7E04"/>
    <w:rsid w:val="008E0494"/>
    <w:rsid w:val="008E674E"/>
    <w:rsid w:val="008F087A"/>
    <w:rsid w:val="008F207E"/>
    <w:rsid w:val="008F294A"/>
    <w:rsid w:val="008F49A3"/>
    <w:rsid w:val="008F6D4C"/>
    <w:rsid w:val="008F7260"/>
    <w:rsid w:val="00902D30"/>
    <w:rsid w:val="00904934"/>
    <w:rsid w:val="0091002C"/>
    <w:rsid w:val="00912634"/>
    <w:rsid w:val="009132BB"/>
    <w:rsid w:val="00913A7B"/>
    <w:rsid w:val="00913CE9"/>
    <w:rsid w:val="009179D4"/>
    <w:rsid w:val="0092122F"/>
    <w:rsid w:val="009247EA"/>
    <w:rsid w:val="00924DCE"/>
    <w:rsid w:val="00926020"/>
    <w:rsid w:val="0092682C"/>
    <w:rsid w:val="009368C9"/>
    <w:rsid w:val="009409B2"/>
    <w:rsid w:val="00942826"/>
    <w:rsid w:val="00943CF2"/>
    <w:rsid w:val="00944D29"/>
    <w:rsid w:val="00945BBA"/>
    <w:rsid w:val="00950A95"/>
    <w:rsid w:val="00952573"/>
    <w:rsid w:val="00954346"/>
    <w:rsid w:val="00954B26"/>
    <w:rsid w:val="009552EE"/>
    <w:rsid w:val="009638E2"/>
    <w:rsid w:val="00963973"/>
    <w:rsid w:val="00970E10"/>
    <w:rsid w:val="00974D16"/>
    <w:rsid w:val="009765EF"/>
    <w:rsid w:val="00976B26"/>
    <w:rsid w:val="00986FE1"/>
    <w:rsid w:val="009913A0"/>
    <w:rsid w:val="00995010"/>
    <w:rsid w:val="009A1C73"/>
    <w:rsid w:val="009A4311"/>
    <w:rsid w:val="009B4AB8"/>
    <w:rsid w:val="009B785C"/>
    <w:rsid w:val="009C6152"/>
    <w:rsid w:val="009C6616"/>
    <w:rsid w:val="009D678D"/>
    <w:rsid w:val="009D6994"/>
    <w:rsid w:val="009E472E"/>
    <w:rsid w:val="009E4BDC"/>
    <w:rsid w:val="009E5AD1"/>
    <w:rsid w:val="009E5E27"/>
    <w:rsid w:val="009E64BA"/>
    <w:rsid w:val="009F1C9D"/>
    <w:rsid w:val="009F7A9A"/>
    <w:rsid w:val="00A0303E"/>
    <w:rsid w:val="00A04398"/>
    <w:rsid w:val="00A05459"/>
    <w:rsid w:val="00A100CF"/>
    <w:rsid w:val="00A10DE9"/>
    <w:rsid w:val="00A25346"/>
    <w:rsid w:val="00A26598"/>
    <w:rsid w:val="00A33B62"/>
    <w:rsid w:val="00A34B10"/>
    <w:rsid w:val="00A41ED3"/>
    <w:rsid w:val="00A4345E"/>
    <w:rsid w:val="00A45BB8"/>
    <w:rsid w:val="00A53D7D"/>
    <w:rsid w:val="00A560A2"/>
    <w:rsid w:val="00A567D0"/>
    <w:rsid w:val="00A56800"/>
    <w:rsid w:val="00A5787B"/>
    <w:rsid w:val="00A611EF"/>
    <w:rsid w:val="00A630B0"/>
    <w:rsid w:val="00A63946"/>
    <w:rsid w:val="00A639FA"/>
    <w:rsid w:val="00A63C09"/>
    <w:rsid w:val="00A742E5"/>
    <w:rsid w:val="00A76370"/>
    <w:rsid w:val="00A77FCA"/>
    <w:rsid w:val="00A80B0C"/>
    <w:rsid w:val="00A8377D"/>
    <w:rsid w:val="00A85C16"/>
    <w:rsid w:val="00A85E93"/>
    <w:rsid w:val="00AA1440"/>
    <w:rsid w:val="00AA5386"/>
    <w:rsid w:val="00AA5906"/>
    <w:rsid w:val="00AA7322"/>
    <w:rsid w:val="00AA7554"/>
    <w:rsid w:val="00AA76CC"/>
    <w:rsid w:val="00AB0805"/>
    <w:rsid w:val="00AB5125"/>
    <w:rsid w:val="00AB5F53"/>
    <w:rsid w:val="00AB6B24"/>
    <w:rsid w:val="00AC0BF0"/>
    <w:rsid w:val="00AC4F46"/>
    <w:rsid w:val="00AC79D6"/>
    <w:rsid w:val="00AD4F23"/>
    <w:rsid w:val="00AD58C5"/>
    <w:rsid w:val="00AE0380"/>
    <w:rsid w:val="00AE0845"/>
    <w:rsid w:val="00AE4C8C"/>
    <w:rsid w:val="00AE586F"/>
    <w:rsid w:val="00AE65F7"/>
    <w:rsid w:val="00AE7A5A"/>
    <w:rsid w:val="00AF14F1"/>
    <w:rsid w:val="00AF1863"/>
    <w:rsid w:val="00AF251A"/>
    <w:rsid w:val="00AF6B00"/>
    <w:rsid w:val="00AF7107"/>
    <w:rsid w:val="00AF7911"/>
    <w:rsid w:val="00AF7E39"/>
    <w:rsid w:val="00B01E0C"/>
    <w:rsid w:val="00B21148"/>
    <w:rsid w:val="00B2118F"/>
    <w:rsid w:val="00B21376"/>
    <w:rsid w:val="00B24298"/>
    <w:rsid w:val="00B25FAB"/>
    <w:rsid w:val="00B261BE"/>
    <w:rsid w:val="00B26765"/>
    <w:rsid w:val="00B3044A"/>
    <w:rsid w:val="00B3568A"/>
    <w:rsid w:val="00B41923"/>
    <w:rsid w:val="00B44238"/>
    <w:rsid w:val="00B44AD7"/>
    <w:rsid w:val="00B4570D"/>
    <w:rsid w:val="00B475DC"/>
    <w:rsid w:val="00B5011B"/>
    <w:rsid w:val="00B53829"/>
    <w:rsid w:val="00B53ECC"/>
    <w:rsid w:val="00B54135"/>
    <w:rsid w:val="00B605F6"/>
    <w:rsid w:val="00B61475"/>
    <w:rsid w:val="00B614D0"/>
    <w:rsid w:val="00B61E85"/>
    <w:rsid w:val="00B61E97"/>
    <w:rsid w:val="00B636B5"/>
    <w:rsid w:val="00B6379A"/>
    <w:rsid w:val="00B664D1"/>
    <w:rsid w:val="00B70353"/>
    <w:rsid w:val="00B708F7"/>
    <w:rsid w:val="00B74178"/>
    <w:rsid w:val="00B800F9"/>
    <w:rsid w:val="00B83431"/>
    <w:rsid w:val="00B847D1"/>
    <w:rsid w:val="00B921CC"/>
    <w:rsid w:val="00B92D83"/>
    <w:rsid w:val="00B9454B"/>
    <w:rsid w:val="00BA2A68"/>
    <w:rsid w:val="00BA2B51"/>
    <w:rsid w:val="00BB51EF"/>
    <w:rsid w:val="00BB546C"/>
    <w:rsid w:val="00BB5C3A"/>
    <w:rsid w:val="00BB693B"/>
    <w:rsid w:val="00BC1A68"/>
    <w:rsid w:val="00BC2EAA"/>
    <w:rsid w:val="00BC667B"/>
    <w:rsid w:val="00BC78A2"/>
    <w:rsid w:val="00BC7D78"/>
    <w:rsid w:val="00BD18B3"/>
    <w:rsid w:val="00BD234D"/>
    <w:rsid w:val="00BD4AC9"/>
    <w:rsid w:val="00BD60A3"/>
    <w:rsid w:val="00BD6170"/>
    <w:rsid w:val="00BD6DF0"/>
    <w:rsid w:val="00BE42B4"/>
    <w:rsid w:val="00BE63C5"/>
    <w:rsid w:val="00BF04B8"/>
    <w:rsid w:val="00BF1A5E"/>
    <w:rsid w:val="00BF1AD8"/>
    <w:rsid w:val="00BF2C79"/>
    <w:rsid w:val="00BF436F"/>
    <w:rsid w:val="00BF4A35"/>
    <w:rsid w:val="00BF5062"/>
    <w:rsid w:val="00C04B4A"/>
    <w:rsid w:val="00C051C6"/>
    <w:rsid w:val="00C069F8"/>
    <w:rsid w:val="00C06EBC"/>
    <w:rsid w:val="00C11DE0"/>
    <w:rsid w:val="00C12EC8"/>
    <w:rsid w:val="00C14A71"/>
    <w:rsid w:val="00C17B9B"/>
    <w:rsid w:val="00C240C1"/>
    <w:rsid w:val="00C24F79"/>
    <w:rsid w:val="00C253A6"/>
    <w:rsid w:val="00C258B1"/>
    <w:rsid w:val="00C25EB8"/>
    <w:rsid w:val="00C2764E"/>
    <w:rsid w:val="00C303AE"/>
    <w:rsid w:val="00C3528F"/>
    <w:rsid w:val="00C43595"/>
    <w:rsid w:val="00C47723"/>
    <w:rsid w:val="00C53139"/>
    <w:rsid w:val="00C61D5E"/>
    <w:rsid w:val="00C663B7"/>
    <w:rsid w:val="00C67452"/>
    <w:rsid w:val="00C7035B"/>
    <w:rsid w:val="00C736ED"/>
    <w:rsid w:val="00C7649A"/>
    <w:rsid w:val="00C87316"/>
    <w:rsid w:val="00C8791B"/>
    <w:rsid w:val="00C9024C"/>
    <w:rsid w:val="00C97EB4"/>
    <w:rsid w:val="00CA013D"/>
    <w:rsid w:val="00CA362F"/>
    <w:rsid w:val="00CA514D"/>
    <w:rsid w:val="00CA5932"/>
    <w:rsid w:val="00CB31FE"/>
    <w:rsid w:val="00CC0705"/>
    <w:rsid w:val="00CC0C25"/>
    <w:rsid w:val="00CC1AAA"/>
    <w:rsid w:val="00CC2910"/>
    <w:rsid w:val="00CD0C2C"/>
    <w:rsid w:val="00CD18D4"/>
    <w:rsid w:val="00CD336C"/>
    <w:rsid w:val="00CD3BF8"/>
    <w:rsid w:val="00CD536E"/>
    <w:rsid w:val="00CD5FC2"/>
    <w:rsid w:val="00CD69A4"/>
    <w:rsid w:val="00CE1C85"/>
    <w:rsid w:val="00CE5ABB"/>
    <w:rsid w:val="00CE6652"/>
    <w:rsid w:val="00CF4CFE"/>
    <w:rsid w:val="00CF4E60"/>
    <w:rsid w:val="00D02195"/>
    <w:rsid w:val="00D02D90"/>
    <w:rsid w:val="00D03174"/>
    <w:rsid w:val="00D0554E"/>
    <w:rsid w:val="00D114EE"/>
    <w:rsid w:val="00D13701"/>
    <w:rsid w:val="00D13CFA"/>
    <w:rsid w:val="00D165E2"/>
    <w:rsid w:val="00D175C4"/>
    <w:rsid w:val="00D231C4"/>
    <w:rsid w:val="00D24505"/>
    <w:rsid w:val="00D24BA7"/>
    <w:rsid w:val="00D309B1"/>
    <w:rsid w:val="00D33F1C"/>
    <w:rsid w:val="00D33F6A"/>
    <w:rsid w:val="00D35677"/>
    <w:rsid w:val="00D37C0B"/>
    <w:rsid w:val="00D4192A"/>
    <w:rsid w:val="00D41972"/>
    <w:rsid w:val="00D43A31"/>
    <w:rsid w:val="00D43DE5"/>
    <w:rsid w:val="00D449B7"/>
    <w:rsid w:val="00D50975"/>
    <w:rsid w:val="00D51F2D"/>
    <w:rsid w:val="00D52CF8"/>
    <w:rsid w:val="00D54969"/>
    <w:rsid w:val="00D55CDB"/>
    <w:rsid w:val="00D5637C"/>
    <w:rsid w:val="00D609BE"/>
    <w:rsid w:val="00D67BF6"/>
    <w:rsid w:val="00D70ECC"/>
    <w:rsid w:val="00D71E52"/>
    <w:rsid w:val="00D81473"/>
    <w:rsid w:val="00D819AE"/>
    <w:rsid w:val="00D8295F"/>
    <w:rsid w:val="00D83A42"/>
    <w:rsid w:val="00D863E0"/>
    <w:rsid w:val="00D87C23"/>
    <w:rsid w:val="00D915C0"/>
    <w:rsid w:val="00D92B22"/>
    <w:rsid w:val="00D951DA"/>
    <w:rsid w:val="00DA02DF"/>
    <w:rsid w:val="00DA1FC3"/>
    <w:rsid w:val="00DA34BA"/>
    <w:rsid w:val="00DA4469"/>
    <w:rsid w:val="00DA5A05"/>
    <w:rsid w:val="00DB3189"/>
    <w:rsid w:val="00DB7EFD"/>
    <w:rsid w:val="00DB7F22"/>
    <w:rsid w:val="00DC0BF3"/>
    <w:rsid w:val="00DC1239"/>
    <w:rsid w:val="00DD0D5D"/>
    <w:rsid w:val="00DD6B07"/>
    <w:rsid w:val="00DE1044"/>
    <w:rsid w:val="00DE6A29"/>
    <w:rsid w:val="00DF00BF"/>
    <w:rsid w:val="00DF23AD"/>
    <w:rsid w:val="00DF2D7A"/>
    <w:rsid w:val="00DF3BB9"/>
    <w:rsid w:val="00DF3F20"/>
    <w:rsid w:val="00DF44C5"/>
    <w:rsid w:val="00DF5C0E"/>
    <w:rsid w:val="00E01D6F"/>
    <w:rsid w:val="00E01F59"/>
    <w:rsid w:val="00E064A0"/>
    <w:rsid w:val="00E06A91"/>
    <w:rsid w:val="00E1540E"/>
    <w:rsid w:val="00E164AA"/>
    <w:rsid w:val="00E16B7C"/>
    <w:rsid w:val="00E17E6B"/>
    <w:rsid w:val="00E20256"/>
    <w:rsid w:val="00E20589"/>
    <w:rsid w:val="00E226B1"/>
    <w:rsid w:val="00E30ECD"/>
    <w:rsid w:val="00E33C67"/>
    <w:rsid w:val="00E416FB"/>
    <w:rsid w:val="00E42A80"/>
    <w:rsid w:val="00E43249"/>
    <w:rsid w:val="00E453AA"/>
    <w:rsid w:val="00E45E53"/>
    <w:rsid w:val="00E542E9"/>
    <w:rsid w:val="00E54539"/>
    <w:rsid w:val="00E54BEC"/>
    <w:rsid w:val="00E56A2C"/>
    <w:rsid w:val="00E57AA3"/>
    <w:rsid w:val="00E613BF"/>
    <w:rsid w:val="00E6364E"/>
    <w:rsid w:val="00E66915"/>
    <w:rsid w:val="00E76CBF"/>
    <w:rsid w:val="00E80FAF"/>
    <w:rsid w:val="00E86238"/>
    <w:rsid w:val="00E94220"/>
    <w:rsid w:val="00E94B40"/>
    <w:rsid w:val="00EB3805"/>
    <w:rsid w:val="00EB4EA4"/>
    <w:rsid w:val="00EB5E64"/>
    <w:rsid w:val="00EB7854"/>
    <w:rsid w:val="00EC01C0"/>
    <w:rsid w:val="00EC27CF"/>
    <w:rsid w:val="00EC36D6"/>
    <w:rsid w:val="00EC404A"/>
    <w:rsid w:val="00EC6B7E"/>
    <w:rsid w:val="00EC715B"/>
    <w:rsid w:val="00EC7567"/>
    <w:rsid w:val="00ED0D55"/>
    <w:rsid w:val="00ED350A"/>
    <w:rsid w:val="00ED5E0C"/>
    <w:rsid w:val="00ED6425"/>
    <w:rsid w:val="00ED7869"/>
    <w:rsid w:val="00EE310C"/>
    <w:rsid w:val="00EE470E"/>
    <w:rsid w:val="00EE4B77"/>
    <w:rsid w:val="00EE695B"/>
    <w:rsid w:val="00EF1D05"/>
    <w:rsid w:val="00EF1E5D"/>
    <w:rsid w:val="00EF3AE5"/>
    <w:rsid w:val="00EF4A43"/>
    <w:rsid w:val="00EF5351"/>
    <w:rsid w:val="00EF6337"/>
    <w:rsid w:val="00EF6C18"/>
    <w:rsid w:val="00EF745F"/>
    <w:rsid w:val="00EF7E24"/>
    <w:rsid w:val="00F01318"/>
    <w:rsid w:val="00F07095"/>
    <w:rsid w:val="00F124AC"/>
    <w:rsid w:val="00F133F4"/>
    <w:rsid w:val="00F20998"/>
    <w:rsid w:val="00F22794"/>
    <w:rsid w:val="00F24195"/>
    <w:rsid w:val="00F24714"/>
    <w:rsid w:val="00F30393"/>
    <w:rsid w:val="00F3313E"/>
    <w:rsid w:val="00F43160"/>
    <w:rsid w:val="00F467F4"/>
    <w:rsid w:val="00F557F3"/>
    <w:rsid w:val="00F55BD7"/>
    <w:rsid w:val="00F71863"/>
    <w:rsid w:val="00F72A67"/>
    <w:rsid w:val="00F83D0C"/>
    <w:rsid w:val="00F83D7A"/>
    <w:rsid w:val="00F85055"/>
    <w:rsid w:val="00F858F3"/>
    <w:rsid w:val="00F868D0"/>
    <w:rsid w:val="00F93203"/>
    <w:rsid w:val="00F944B3"/>
    <w:rsid w:val="00F94A9C"/>
    <w:rsid w:val="00FA0BC7"/>
    <w:rsid w:val="00FA1D38"/>
    <w:rsid w:val="00FA34D7"/>
    <w:rsid w:val="00FA3CA1"/>
    <w:rsid w:val="00FA4B81"/>
    <w:rsid w:val="00FA7D02"/>
    <w:rsid w:val="00FB540D"/>
    <w:rsid w:val="00FB7AEA"/>
    <w:rsid w:val="00FC019F"/>
    <w:rsid w:val="00FC1E18"/>
    <w:rsid w:val="00FC1F1A"/>
    <w:rsid w:val="00FC42A8"/>
    <w:rsid w:val="00FD3AC6"/>
    <w:rsid w:val="00FD48EB"/>
    <w:rsid w:val="00FD589B"/>
    <w:rsid w:val="00FE3761"/>
    <w:rsid w:val="00FE3B25"/>
    <w:rsid w:val="00FE4CEA"/>
    <w:rsid w:val="00FE5FF7"/>
    <w:rsid w:val="00FF3F8D"/>
    <w:rsid w:val="00FF7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caption" w:semiHidden="1" w:uiPriority="35"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3146"/>
    <w:rPr>
      <w:sz w:val="24"/>
      <w:szCs w:val="24"/>
    </w:rPr>
  </w:style>
  <w:style w:type="paragraph" w:styleId="Heading1">
    <w:name w:val="heading 1"/>
    <w:aliases w:val="Paris Heading 1"/>
    <w:basedOn w:val="Normal"/>
    <w:next w:val="Normal"/>
    <w:qFormat/>
    <w:pPr>
      <w:keepNext/>
      <w:outlineLvl w:val="0"/>
    </w:pPr>
    <w:rPr>
      <w:b/>
      <w:bCs/>
      <w:szCs w:val="20"/>
    </w:rPr>
  </w:style>
  <w:style w:type="paragraph" w:styleId="Heading2">
    <w:name w:val="heading 2"/>
    <w:aliases w:val="Heading 2 Paris doc"/>
    <w:basedOn w:val="Normal"/>
    <w:next w:val="Normal"/>
    <w:qFormat/>
    <w:rsid w:val="007A3650"/>
    <w:pPr>
      <w:keepNext/>
      <w:numPr>
        <w:ilvl w:val="1"/>
        <w:numId w:val="7"/>
      </w:numPr>
      <w:outlineLvl w:val="1"/>
    </w:pPr>
    <w:rPr>
      <w:szCs w:val="20"/>
    </w:rPr>
  </w:style>
  <w:style w:type="paragraph" w:styleId="Heading3">
    <w:name w:val="heading 3"/>
    <w:basedOn w:val="Normal"/>
    <w:next w:val="Normal"/>
    <w:qFormat/>
    <w:rsid w:val="007A3650"/>
    <w:pPr>
      <w:keepNext/>
      <w:numPr>
        <w:ilvl w:val="2"/>
        <w:numId w:val="7"/>
      </w:numPr>
      <w:jc w:val="center"/>
      <w:outlineLvl w:val="2"/>
    </w:pPr>
    <w:rPr>
      <w:b/>
      <w:bCs/>
      <w:lang w:val="es-ES"/>
    </w:rPr>
  </w:style>
  <w:style w:type="paragraph" w:styleId="Heading4">
    <w:name w:val="heading 4"/>
    <w:basedOn w:val="Normal"/>
    <w:next w:val="Normal"/>
    <w:qFormat/>
    <w:rsid w:val="007A3650"/>
    <w:pPr>
      <w:keepNext/>
      <w:numPr>
        <w:ilvl w:val="3"/>
        <w:numId w:val="7"/>
      </w:numPr>
      <w:jc w:val="both"/>
      <w:outlineLvl w:val="3"/>
    </w:pPr>
    <w:rPr>
      <w:b/>
      <w:szCs w:val="22"/>
      <w:lang w:val="es-ES_tradnl"/>
    </w:rPr>
  </w:style>
  <w:style w:type="paragraph" w:styleId="Heading5">
    <w:name w:val="heading 5"/>
    <w:basedOn w:val="Normal"/>
    <w:next w:val="Normal"/>
    <w:link w:val="Heading5Char"/>
    <w:semiHidden/>
    <w:unhideWhenUsed/>
    <w:qFormat/>
    <w:rsid w:val="007A3650"/>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7A3650"/>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7A3650"/>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7A3650"/>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7A3650"/>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419"/>
        <w:tab w:val="right" w:pos="8838"/>
      </w:tabs>
    </w:pPr>
    <w:rPr>
      <w:lang w:val="es-ES" w:eastAsia="es-ES"/>
    </w:rPr>
  </w:style>
  <w:style w:type="paragraph" w:styleId="BodyTextIndent">
    <w:name w:val="Body Text Indent"/>
    <w:basedOn w:val="Normal"/>
    <w:pPr>
      <w:spacing w:after="120"/>
      <w:ind w:left="360"/>
    </w:pPr>
    <w:rPr>
      <w:szCs w:val="20"/>
      <w:lang w:val="es-ES_tradnl"/>
    </w:rPr>
  </w:style>
  <w:style w:type="paragraph" w:styleId="BodyTextIndent2">
    <w:name w:val="Body Text Indent 2"/>
    <w:basedOn w:val="Normal"/>
    <w:pPr>
      <w:ind w:left="810"/>
    </w:pPr>
    <w:rPr>
      <w:szCs w:val="20"/>
      <w:lang w:val="es-ES_tradnl"/>
    </w:rPr>
  </w:style>
  <w:style w:type="character" w:styleId="FootnoteReference">
    <w:name w:val="footnote reference"/>
    <w:aliases w:val="referencia nota al pie,titulo 2,FC,Footnote Reference.SES,Fußnotenzeichen DISS,16 Point,Superscript 6 Point,ftref,Ref. de nota al pie."/>
    <w:uiPriority w:val="99"/>
    <w:qFormat/>
    <w:rPr>
      <w:vertAlign w:val="superscript"/>
    </w:rPr>
  </w:style>
  <w:style w:type="paragraph" w:styleId="FootnoteText">
    <w:name w:val="footnote text"/>
    <w:aliases w:val="Referencia pie de página,PhDfonote,Geneva 9,Font: Geneva 9,Boston 10,f,Fußnotentextr,texto de nota al pie,NOTA AL PIE TESIS PUCP Car Car,NOTA AL PIE TESIS PUCP Car,fn,footnote text,Footnote ak,Footnotes,single space,ADB,footnote,FOOTNOTES"/>
    <w:basedOn w:val="Normal"/>
    <w:link w:val="FootnoteTextChar"/>
    <w:uiPriority w:val="99"/>
    <w:qFormat/>
    <w:pPr>
      <w:keepNext/>
      <w:keepLines/>
      <w:spacing w:after="120"/>
      <w:ind w:left="288" w:hanging="288"/>
      <w:jc w:val="both"/>
    </w:pPr>
    <w:rPr>
      <w:spacing w:val="-3"/>
      <w:sz w:val="20"/>
      <w:szCs w:val="20"/>
      <w:lang w:val="es-ES_tradnl"/>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both"/>
    </w:pPr>
    <w:rPr>
      <w:lang w:val="es-ES_tradnl"/>
    </w:rPr>
  </w:style>
  <w:style w:type="paragraph" w:styleId="Footer">
    <w:name w:val="footer"/>
    <w:basedOn w:val="Normal"/>
    <w:pPr>
      <w:tabs>
        <w:tab w:val="center" w:pos="4320"/>
        <w:tab w:val="right" w:pos="8640"/>
      </w:tabs>
    </w:pPr>
  </w:style>
  <w:style w:type="paragraph" w:styleId="BodyTextIndent3">
    <w:name w:val="Body Text Indent 3"/>
    <w:basedOn w:val="Normal"/>
    <w:pPr>
      <w:spacing w:after="120"/>
      <w:ind w:left="360"/>
    </w:pPr>
    <w:rPr>
      <w:lang w:val="es-ES"/>
    </w:rPr>
  </w:style>
  <w:style w:type="character" w:styleId="Hyperlink">
    <w:name w:val="Hyperlink"/>
    <w:rPr>
      <w:color w:val="0000FF"/>
      <w:u w:val="single"/>
    </w:rPr>
  </w:style>
  <w:style w:type="table" w:styleId="TableGrid">
    <w:name w:val="Table Grid"/>
    <w:basedOn w:val="TableNormal"/>
    <w:rsid w:val="00ED5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08677C"/>
    <w:rPr>
      <w:color w:val="800080"/>
      <w:u w:val="single"/>
    </w:rPr>
  </w:style>
  <w:style w:type="character" w:styleId="CommentReference">
    <w:name w:val="annotation reference"/>
    <w:uiPriority w:val="99"/>
    <w:rsid w:val="009638E2"/>
    <w:rPr>
      <w:sz w:val="16"/>
      <w:szCs w:val="16"/>
    </w:rPr>
  </w:style>
  <w:style w:type="paragraph" w:styleId="CommentText">
    <w:name w:val="annotation text"/>
    <w:basedOn w:val="Normal"/>
    <w:link w:val="CommentTextChar"/>
    <w:uiPriority w:val="99"/>
    <w:rsid w:val="009638E2"/>
    <w:rPr>
      <w:sz w:val="20"/>
      <w:szCs w:val="20"/>
    </w:rPr>
  </w:style>
  <w:style w:type="character" w:customStyle="1" w:styleId="CommentTextChar">
    <w:name w:val="Comment Text Char"/>
    <w:basedOn w:val="DefaultParagraphFont"/>
    <w:link w:val="CommentText"/>
    <w:uiPriority w:val="99"/>
    <w:rsid w:val="009638E2"/>
  </w:style>
  <w:style w:type="paragraph" w:styleId="CommentSubject">
    <w:name w:val="annotation subject"/>
    <w:basedOn w:val="CommentText"/>
    <w:next w:val="CommentText"/>
    <w:link w:val="CommentSubjectChar"/>
    <w:rsid w:val="009638E2"/>
    <w:rPr>
      <w:b/>
      <w:bCs/>
      <w:lang w:val="x-none" w:eastAsia="x-none"/>
    </w:rPr>
  </w:style>
  <w:style w:type="character" w:customStyle="1" w:styleId="CommentSubjectChar">
    <w:name w:val="Comment Subject Char"/>
    <w:link w:val="CommentSubject"/>
    <w:rsid w:val="009638E2"/>
    <w:rPr>
      <w:b/>
      <w:bCs/>
    </w:rPr>
  </w:style>
  <w:style w:type="paragraph" w:styleId="Revision">
    <w:name w:val="Revision"/>
    <w:hidden/>
    <w:uiPriority w:val="99"/>
    <w:semiHidden/>
    <w:rsid w:val="00575460"/>
    <w:rPr>
      <w:sz w:val="24"/>
      <w:szCs w:val="24"/>
    </w:rPr>
  </w:style>
  <w:style w:type="character" w:customStyle="1" w:styleId="FootnoteTextChar">
    <w:name w:val="Footnote Text Char"/>
    <w:aliases w:val="Referencia pie de página Char,PhDfonote Char,Geneva 9 Char,Font: Geneva 9 Char,Boston 10 Char,f Char,Fußnotentextr Char,texto de nota al pie Char,NOTA AL PIE TESIS PUCP Car Car Char,NOTA AL PIE TESIS PUCP Car Char,fn Char,ADB Char"/>
    <w:link w:val="FootnoteText"/>
    <w:uiPriority w:val="99"/>
    <w:rsid w:val="00C253A6"/>
    <w:rPr>
      <w:spacing w:val="-3"/>
      <w:lang w:val="es-ES_tradnl"/>
    </w:rPr>
  </w:style>
  <w:style w:type="paragraph" w:customStyle="1" w:styleId="Paragraph">
    <w:name w:val="Paragraph"/>
    <w:aliases w:val="paragraph,p,PARAGRAPH,PG,pa,at"/>
    <w:basedOn w:val="BodyTextIndent"/>
    <w:link w:val="ParagraphChar"/>
    <w:qFormat/>
    <w:rsid w:val="00C253A6"/>
    <w:pPr>
      <w:tabs>
        <w:tab w:val="num" w:pos="720"/>
      </w:tabs>
      <w:spacing w:before="120"/>
      <w:ind w:left="720" w:hanging="720"/>
      <w:jc w:val="both"/>
      <w:outlineLvl w:val="1"/>
    </w:pPr>
    <w:rPr>
      <w:lang w:eastAsia="es-PE"/>
    </w:rPr>
  </w:style>
  <w:style w:type="character" w:customStyle="1" w:styleId="ParagraphChar">
    <w:name w:val="Paragraph Char"/>
    <w:link w:val="Paragraph"/>
    <w:rsid w:val="00C253A6"/>
    <w:rPr>
      <w:sz w:val="24"/>
      <w:lang w:val="es-ES_tradnl" w:eastAsia="es-PE"/>
    </w:rPr>
  </w:style>
  <w:style w:type="paragraph" w:customStyle="1" w:styleId="Newpage">
    <w:name w:val="Newpage"/>
    <w:basedOn w:val="Normal"/>
    <w:uiPriority w:val="99"/>
    <w:rsid w:val="00C253A6"/>
    <w:pPr>
      <w:tabs>
        <w:tab w:val="left" w:pos="3060"/>
      </w:tabs>
      <w:jc w:val="center"/>
    </w:pPr>
    <w:rPr>
      <w:b/>
      <w:smallCaps/>
      <w:szCs w:val="20"/>
      <w:lang w:val="es-ES"/>
    </w:rPr>
  </w:style>
  <w:style w:type="paragraph" w:customStyle="1" w:styleId="ColorfulList-Accent11">
    <w:name w:val="Colorful List - Accent 11"/>
    <w:basedOn w:val="Normal"/>
    <w:link w:val="ColorfulList-Accent1Char"/>
    <w:uiPriority w:val="34"/>
    <w:qFormat/>
    <w:rsid w:val="00C253A6"/>
    <w:pPr>
      <w:ind w:left="720"/>
      <w:contextualSpacing/>
    </w:pPr>
    <w:rPr>
      <w:rFonts w:ascii="Calibri" w:eastAsia="Calibri" w:hAnsi="Calibri"/>
      <w:sz w:val="22"/>
      <w:szCs w:val="22"/>
      <w:lang w:val="es-ES_tradnl"/>
    </w:rPr>
  </w:style>
  <w:style w:type="character" w:customStyle="1" w:styleId="ColorfulList-Accent1Char">
    <w:name w:val="Colorful List - Accent 1 Char"/>
    <w:link w:val="ColorfulList-Accent11"/>
    <w:uiPriority w:val="34"/>
    <w:rsid w:val="00C253A6"/>
    <w:rPr>
      <w:rFonts w:ascii="Calibri" w:eastAsia="Calibri" w:hAnsi="Calibri"/>
      <w:sz w:val="22"/>
      <w:szCs w:val="22"/>
      <w:lang w:val="es-ES_tradnl"/>
    </w:rPr>
  </w:style>
  <w:style w:type="paragraph" w:styleId="ListParagraph">
    <w:name w:val="List Paragraph"/>
    <w:aliases w:val="Graphic,List Paragraph1"/>
    <w:basedOn w:val="Normal"/>
    <w:link w:val="ListParagraphChar"/>
    <w:uiPriority w:val="34"/>
    <w:qFormat/>
    <w:rsid w:val="009E5E27"/>
    <w:pPr>
      <w:spacing w:after="200" w:line="276" w:lineRule="auto"/>
      <w:ind w:left="720"/>
      <w:contextualSpacing/>
    </w:pPr>
    <w:rPr>
      <w:rFonts w:ascii="Calibri" w:eastAsia="Calibri" w:hAnsi="Calibri"/>
      <w:sz w:val="22"/>
      <w:szCs w:val="22"/>
    </w:rPr>
  </w:style>
  <w:style w:type="paragraph" w:customStyle="1" w:styleId="FirstHeading">
    <w:name w:val="FirstHeading"/>
    <w:basedOn w:val="Normal"/>
    <w:next w:val="Normal"/>
    <w:rsid w:val="009E5E27"/>
    <w:pPr>
      <w:keepNext/>
      <w:tabs>
        <w:tab w:val="left" w:pos="0"/>
        <w:tab w:val="left" w:pos="86"/>
      </w:tabs>
      <w:spacing w:before="120" w:after="120"/>
      <w:ind w:left="720" w:hanging="720"/>
    </w:pPr>
    <w:rPr>
      <w:rFonts w:eastAsia="Calibri"/>
      <w:b/>
      <w:szCs w:val="20"/>
      <w:lang w:val="es-ES_tradnl"/>
    </w:rPr>
  </w:style>
  <w:style w:type="paragraph" w:customStyle="1" w:styleId="Default">
    <w:name w:val="Default"/>
    <w:rsid w:val="009E5E27"/>
    <w:pPr>
      <w:autoSpaceDE w:val="0"/>
      <w:autoSpaceDN w:val="0"/>
      <w:adjustRightInd w:val="0"/>
    </w:pPr>
    <w:rPr>
      <w:rFonts w:eastAsia="Calibri"/>
      <w:color w:val="000000"/>
      <w:sz w:val="24"/>
      <w:szCs w:val="24"/>
    </w:rPr>
  </w:style>
  <w:style w:type="paragraph" w:styleId="NormalWeb">
    <w:name w:val="Normal (Web)"/>
    <w:basedOn w:val="Normal"/>
    <w:uiPriority w:val="99"/>
    <w:unhideWhenUsed/>
    <w:rsid w:val="009E5E27"/>
    <w:pPr>
      <w:spacing w:before="100" w:beforeAutospacing="1" w:after="100" w:afterAutospacing="1"/>
    </w:pPr>
    <w:rPr>
      <w:rFonts w:eastAsia="Calibri"/>
      <w:lang w:val="es-ES" w:eastAsia="es-ES"/>
    </w:rPr>
  </w:style>
  <w:style w:type="paragraph" w:customStyle="1" w:styleId="Chapter">
    <w:name w:val="Chapter"/>
    <w:basedOn w:val="Normal"/>
    <w:next w:val="Normal"/>
    <w:rsid w:val="007A3650"/>
    <w:pPr>
      <w:keepNext/>
      <w:numPr>
        <w:numId w:val="7"/>
      </w:numPr>
      <w:tabs>
        <w:tab w:val="num" w:pos="648"/>
        <w:tab w:val="left" w:pos="1440"/>
      </w:tabs>
      <w:spacing w:before="240" w:after="240"/>
      <w:ind w:left="0" w:firstLine="288"/>
      <w:jc w:val="center"/>
    </w:pPr>
    <w:rPr>
      <w:b/>
      <w:smallCaps/>
      <w:szCs w:val="20"/>
      <w:lang w:val="es-ES"/>
    </w:rPr>
  </w:style>
  <w:style w:type="paragraph" w:customStyle="1" w:styleId="subpar">
    <w:name w:val="subpar"/>
    <w:basedOn w:val="BodyTextIndent3"/>
    <w:rsid w:val="00E42A80"/>
    <w:pPr>
      <w:tabs>
        <w:tab w:val="num" w:pos="1152"/>
      </w:tabs>
      <w:spacing w:before="120"/>
      <w:ind w:left="1152" w:hanging="432"/>
      <w:jc w:val="both"/>
      <w:outlineLvl w:val="2"/>
    </w:pPr>
    <w:rPr>
      <w:szCs w:val="20"/>
      <w:lang w:val="es-ES_tradnl"/>
    </w:rPr>
  </w:style>
  <w:style w:type="paragraph" w:customStyle="1" w:styleId="SubSubPar">
    <w:name w:val="SubSubPar"/>
    <w:basedOn w:val="subpar"/>
    <w:rsid w:val="00E42A80"/>
    <w:pPr>
      <w:tabs>
        <w:tab w:val="clear" w:pos="1152"/>
        <w:tab w:val="left" w:pos="0"/>
        <w:tab w:val="num" w:pos="1296"/>
      </w:tabs>
      <w:ind w:left="1296" w:hanging="288"/>
    </w:pPr>
  </w:style>
  <w:style w:type="character" w:customStyle="1" w:styleId="ListParagraphChar">
    <w:name w:val="List Paragraph Char"/>
    <w:aliases w:val="Graphic Char,List Paragraph1 Char"/>
    <w:basedOn w:val="DefaultParagraphFont"/>
    <w:link w:val="ListParagraph"/>
    <w:uiPriority w:val="34"/>
    <w:locked/>
    <w:rsid w:val="008D12E8"/>
    <w:rPr>
      <w:rFonts w:ascii="Calibri" w:eastAsia="Calibri" w:hAnsi="Calibri"/>
      <w:sz w:val="22"/>
      <w:szCs w:val="22"/>
    </w:rPr>
  </w:style>
  <w:style w:type="paragraph" w:customStyle="1" w:styleId="Ttulo11">
    <w:name w:val="Título 11"/>
    <w:basedOn w:val="Normal"/>
    <w:uiPriority w:val="99"/>
    <w:rsid w:val="00756087"/>
    <w:pPr>
      <w:numPr>
        <w:numId w:val="3"/>
      </w:numPr>
      <w:spacing w:after="200" w:line="276" w:lineRule="auto"/>
    </w:pPr>
    <w:rPr>
      <w:rFonts w:ascii="Calibri" w:eastAsia="Calibri" w:hAnsi="Calibri"/>
      <w:sz w:val="22"/>
      <w:szCs w:val="22"/>
      <w:lang w:val="es-ES"/>
    </w:rPr>
  </w:style>
  <w:style w:type="paragraph" w:customStyle="1" w:styleId="Ttulo21">
    <w:name w:val="Título 21"/>
    <w:basedOn w:val="Normal"/>
    <w:rsid w:val="00756087"/>
    <w:pPr>
      <w:numPr>
        <w:ilvl w:val="1"/>
        <w:numId w:val="3"/>
      </w:numPr>
      <w:spacing w:after="200" w:line="276" w:lineRule="auto"/>
    </w:pPr>
    <w:rPr>
      <w:rFonts w:ascii="Calibri" w:eastAsia="Calibri" w:hAnsi="Calibri"/>
      <w:sz w:val="22"/>
      <w:szCs w:val="22"/>
      <w:lang w:val="es-ES"/>
    </w:rPr>
  </w:style>
  <w:style w:type="paragraph" w:customStyle="1" w:styleId="Ttulo31">
    <w:name w:val="Título 31"/>
    <w:basedOn w:val="Normal"/>
    <w:uiPriority w:val="99"/>
    <w:rsid w:val="00756087"/>
    <w:pPr>
      <w:numPr>
        <w:ilvl w:val="2"/>
        <w:numId w:val="3"/>
      </w:numPr>
      <w:spacing w:after="200" w:line="276" w:lineRule="auto"/>
    </w:pPr>
    <w:rPr>
      <w:rFonts w:ascii="Calibri" w:eastAsia="Calibri" w:hAnsi="Calibri"/>
      <w:sz w:val="22"/>
      <w:szCs w:val="22"/>
      <w:lang w:val="es-ES"/>
    </w:rPr>
  </w:style>
  <w:style w:type="paragraph" w:customStyle="1" w:styleId="Ttulo41">
    <w:name w:val="Título 41"/>
    <w:basedOn w:val="Normal"/>
    <w:uiPriority w:val="99"/>
    <w:rsid w:val="00756087"/>
    <w:pPr>
      <w:numPr>
        <w:ilvl w:val="3"/>
        <w:numId w:val="3"/>
      </w:numPr>
      <w:spacing w:after="200" w:line="276" w:lineRule="auto"/>
    </w:pPr>
    <w:rPr>
      <w:rFonts w:ascii="Calibri" w:eastAsia="Calibri" w:hAnsi="Calibri"/>
      <w:sz w:val="22"/>
      <w:szCs w:val="22"/>
      <w:lang w:val="es-ES"/>
    </w:rPr>
  </w:style>
  <w:style w:type="paragraph" w:customStyle="1" w:styleId="Ttulo51">
    <w:name w:val="Título 51"/>
    <w:basedOn w:val="Normal"/>
    <w:uiPriority w:val="99"/>
    <w:rsid w:val="00756087"/>
    <w:pPr>
      <w:numPr>
        <w:ilvl w:val="4"/>
        <w:numId w:val="3"/>
      </w:numPr>
      <w:spacing w:after="200" w:line="276" w:lineRule="auto"/>
    </w:pPr>
    <w:rPr>
      <w:rFonts w:ascii="Calibri" w:eastAsia="Calibri" w:hAnsi="Calibri"/>
      <w:sz w:val="22"/>
      <w:szCs w:val="22"/>
      <w:lang w:val="es-ES"/>
    </w:rPr>
  </w:style>
  <w:style w:type="paragraph" w:customStyle="1" w:styleId="Ttulo61">
    <w:name w:val="Título 61"/>
    <w:basedOn w:val="Normal"/>
    <w:uiPriority w:val="99"/>
    <w:rsid w:val="00756087"/>
    <w:pPr>
      <w:numPr>
        <w:ilvl w:val="5"/>
        <w:numId w:val="3"/>
      </w:numPr>
      <w:spacing w:after="200" w:line="276" w:lineRule="auto"/>
    </w:pPr>
    <w:rPr>
      <w:rFonts w:ascii="Calibri" w:eastAsia="Calibri" w:hAnsi="Calibri"/>
      <w:sz w:val="22"/>
      <w:szCs w:val="22"/>
      <w:lang w:val="es-ES"/>
    </w:rPr>
  </w:style>
  <w:style w:type="paragraph" w:customStyle="1" w:styleId="Ttulo71">
    <w:name w:val="Título 71"/>
    <w:basedOn w:val="Normal"/>
    <w:uiPriority w:val="99"/>
    <w:rsid w:val="00756087"/>
    <w:pPr>
      <w:numPr>
        <w:ilvl w:val="6"/>
        <w:numId w:val="3"/>
      </w:numPr>
      <w:spacing w:after="200" w:line="276" w:lineRule="auto"/>
    </w:pPr>
    <w:rPr>
      <w:rFonts w:ascii="Calibri" w:eastAsia="Calibri" w:hAnsi="Calibri"/>
      <w:sz w:val="22"/>
      <w:szCs w:val="22"/>
      <w:lang w:val="es-ES"/>
    </w:rPr>
  </w:style>
  <w:style w:type="paragraph" w:customStyle="1" w:styleId="Ttulo81">
    <w:name w:val="Título 81"/>
    <w:basedOn w:val="Normal"/>
    <w:uiPriority w:val="99"/>
    <w:rsid w:val="00756087"/>
    <w:pPr>
      <w:numPr>
        <w:ilvl w:val="7"/>
        <w:numId w:val="3"/>
      </w:numPr>
      <w:spacing w:after="200" w:line="276" w:lineRule="auto"/>
    </w:pPr>
    <w:rPr>
      <w:rFonts w:ascii="Calibri" w:eastAsia="Calibri" w:hAnsi="Calibri"/>
      <w:sz w:val="22"/>
      <w:szCs w:val="22"/>
      <w:lang w:val="es-ES"/>
    </w:rPr>
  </w:style>
  <w:style w:type="paragraph" w:customStyle="1" w:styleId="Ttulo91">
    <w:name w:val="Título 91"/>
    <w:basedOn w:val="Normal"/>
    <w:uiPriority w:val="99"/>
    <w:rsid w:val="00756087"/>
    <w:pPr>
      <w:numPr>
        <w:ilvl w:val="8"/>
        <w:numId w:val="3"/>
      </w:numPr>
      <w:spacing w:after="200" w:line="276" w:lineRule="auto"/>
    </w:pPr>
    <w:rPr>
      <w:rFonts w:ascii="Calibri" w:eastAsia="Calibri" w:hAnsi="Calibri"/>
      <w:sz w:val="22"/>
      <w:szCs w:val="22"/>
      <w:lang w:val="es-ES"/>
    </w:rPr>
  </w:style>
  <w:style w:type="paragraph" w:customStyle="1" w:styleId="Ttulo211">
    <w:name w:val="Título 211"/>
    <w:basedOn w:val="Normal"/>
    <w:uiPriority w:val="99"/>
    <w:rsid w:val="00756087"/>
    <w:pPr>
      <w:spacing w:after="200" w:line="276" w:lineRule="auto"/>
      <w:ind w:left="576" w:hanging="576"/>
    </w:pPr>
    <w:rPr>
      <w:rFonts w:ascii="Calibri" w:eastAsia="Calibri" w:hAnsi="Calibri"/>
      <w:sz w:val="22"/>
      <w:szCs w:val="22"/>
      <w:lang w:val="es-ES"/>
    </w:rPr>
  </w:style>
  <w:style w:type="paragraph" w:customStyle="1" w:styleId="SecHeading">
    <w:name w:val="SecHeading"/>
    <w:basedOn w:val="Normal"/>
    <w:next w:val="Paragraph"/>
    <w:link w:val="SecHeadingChar"/>
    <w:rsid w:val="007A3650"/>
    <w:pPr>
      <w:keepNext/>
      <w:tabs>
        <w:tab w:val="num" w:pos="1296"/>
      </w:tabs>
      <w:spacing w:before="120" w:after="120"/>
      <w:ind w:left="1296" w:hanging="576"/>
    </w:pPr>
    <w:rPr>
      <w:b/>
      <w:szCs w:val="20"/>
      <w:lang w:val="es-ES"/>
    </w:rPr>
  </w:style>
  <w:style w:type="character" w:customStyle="1" w:styleId="SecHeadingChar">
    <w:name w:val="SecHeading Char"/>
    <w:basedOn w:val="DefaultParagraphFont"/>
    <w:link w:val="SecHeading"/>
    <w:rsid w:val="007A3650"/>
    <w:rPr>
      <w:b/>
      <w:sz w:val="24"/>
      <w:lang w:val="es-ES"/>
    </w:rPr>
  </w:style>
  <w:style w:type="paragraph" w:customStyle="1" w:styleId="SubHeading1">
    <w:name w:val="SubHeading1"/>
    <w:basedOn w:val="SecHeading"/>
    <w:link w:val="SubHeading1Char"/>
    <w:rsid w:val="007A3650"/>
    <w:pPr>
      <w:tabs>
        <w:tab w:val="clear" w:pos="1296"/>
        <w:tab w:val="num" w:pos="1872"/>
      </w:tabs>
      <w:ind w:left="1872"/>
    </w:pPr>
  </w:style>
  <w:style w:type="character" w:customStyle="1" w:styleId="SubHeading1Char">
    <w:name w:val="SubHeading1 Char"/>
    <w:basedOn w:val="DefaultParagraphFont"/>
    <w:link w:val="SubHeading1"/>
    <w:rsid w:val="007A3650"/>
    <w:rPr>
      <w:b/>
      <w:sz w:val="24"/>
      <w:lang w:val="es-ES"/>
    </w:rPr>
  </w:style>
  <w:style w:type="paragraph" w:customStyle="1" w:styleId="Subheading2">
    <w:name w:val="Subheading2"/>
    <w:basedOn w:val="SecHeading"/>
    <w:link w:val="Subheading2Char"/>
    <w:rsid w:val="007A3650"/>
    <w:pPr>
      <w:tabs>
        <w:tab w:val="clear" w:pos="1296"/>
        <w:tab w:val="num" w:pos="2376"/>
      </w:tabs>
      <w:ind w:left="2376" w:hanging="288"/>
    </w:pPr>
  </w:style>
  <w:style w:type="character" w:customStyle="1" w:styleId="Subheading2Char">
    <w:name w:val="Subheading2 Char"/>
    <w:basedOn w:val="DefaultParagraphFont"/>
    <w:link w:val="Subheading2"/>
    <w:rsid w:val="007A3650"/>
    <w:rPr>
      <w:b/>
      <w:sz w:val="24"/>
      <w:lang w:val="es-ES"/>
    </w:rPr>
  </w:style>
  <w:style w:type="paragraph" w:customStyle="1" w:styleId="Regtable">
    <w:name w:val="Regtable"/>
    <w:basedOn w:val="Normal"/>
    <w:link w:val="RegtableChar"/>
    <w:rsid w:val="007A3650"/>
    <w:pPr>
      <w:keepLines/>
      <w:framePr w:wrap="around" w:vAnchor="text" w:hAnchor="text" w:y="1"/>
      <w:spacing w:before="20" w:after="20"/>
    </w:pPr>
    <w:rPr>
      <w:sz w:val="20"/>
      <w:szCs w:val="20"/>
      <w:lang w:val="es-ES"/>
    </w:rPr>
  </w:style>
  <w:style w:type="character" w:customStyle="1" w:styleId="RegtableChar">
    <w:name w:val="Regtable Char"/>
    <w:basedOn w:val="DefaultParagraphFont"/>
    <w:link w:val="Regtable"/>
    <w:rsid w:val="007A3650"/>
    <w:rPr>
      <w:lang w:val="es-ES"/>
    </w:rPr>
  </w:style>
  <w:style w:type="paragraph" w:customStyle="1" w:styleId="TableTitle">
    <w:name w:val="TableTitle"/>
    <w:basedOn w:val="Normal"/>
    <w:link w:val="TableTitleChar"/>
    <w:rsid w:val="007A3650"/>
    <w:pPr>
      <w:keepNext/>
      <w:framePr w:wrap="around" w:vAnchor="text" w:hAnchor="text" w:y="1"/>
      <w:spacing w:before="20" w:after="20"/>
      <w:jc w:val="center"/>
    </w:pPr>
    <w:rPr>
      <w:rFonts w:ascii="Times New Roman Bold" w:hAnsi="Times New Roman Bold"/>
      <w:b/>
      <w:spacing w:val="-3"/>
      <w:sz w:val="20"/>
      <w:szCs w:val="20"/>
      <w:lang w:val="es-ES"/>
    </w:rPr>
  </w:style>
  <w:style w:type="character" w:customStyle="1" w:styleId="TableTitleChar">
    <w:name w:val="TableTitle Char"/>
    <w:basedOn w:val="DefaultParagraphFont"/>
    <w:link w:val="TableTitle"/>
    <w:rsid w:val="007A3650"/>
    <w:rPr>
      <w:rFonts w:ascii="Times New Roman Bold" w:hAnsi="Times New Roman Bold"/>
      <w:b/>
      <w:spacing w:val="-3"/>
      <w:lang w:val="es-ES"/>
    </w:rPr>
  </w:style>
  <w:style w:type="character" w:customStyle="1" w:styleId="Heading5Char">
    <w:name w:val="Heading 5 Char"/>
    <w:basedOn w:val="DefaultParagraphFont"/>
    <w:link w:val="Heading5"/>
    <w:semiHidden/>
    <w:rsid w:val="007A3650"/>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7A3650"/>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7A3650"/>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7A365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7A3650"/>
    <w:rPr>
      <w:rFonts w:asciiTheme="majorHAnsi" w:eastAsiaTheme="majorEastAsia" w:hAnsiTheme="majorHAnsi" w:cstheme="majorBidi"/>
      <w:i/>
      <w:iCs/>
      <w:color w:val="404040" w:themeColor="text1" w:themeTint="BF"/>
    </w:rPr>
  </w:style>
  <w:style w:type="paragraph" w:styleId="Caption">
    <w:name w:val="caption"/>
    <w:basedOn w:val="Normal"/>
    <w:next w:val="Normal"/>
    <w:uiPriority w:val="35"/>
    <w:semiHidden/>
    <w:unhideWhenUsed/>
    <w:qFormat/>
    <w:rsid w:val="00AB5F53"/>
    <w:pPr>
      <w:spacing w:after="200"/>
    </w:pPr>
    <w:rPr>
      <w:rFonts w:asciiTheme="minorHAnsi" w:eastAsiaTheme="minorEastAsia" w:hAnsiTheme="minorHAnsi" w:cstheme="minorBidi"/>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caption" w:semiHidden="1" w:uiPriority="35"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3146"/>
    <w:rPr>
      <w:sz w:val="24"/>
      <w:szCs w:val="24"/>
    </w:rPr>
  </w:style>
  <w:style w:type="paragraph" w:styleId="Heading1">
    <w:name w:val="heading 1"/>
    <w:aliases w:val="Paris Heading 1"/>
    <w:basedOn w:val="Normal"/>
    <w:next w:val="Normal"/>
    <w:qFormat/>
    <w:pPr>
      <w:keepNext/>
      <w:outlineLvl w:val="0"/>
    </w:pPr>
    <w:rPr>
      <w:b/>
      <w:bCs/>
      <w:szCs w:val="20"/>
    </w:rPr>
  </w:style>
  <w:style w:type="paragraph" w:styleId="Heading2">
    <w:name w:val="heading 2"/>
    <w:aliases w:val="Heading 2 Paris doc"/>
    <w:basedOn w:val="Normal"/>
    <w:next w:val="Normal"/>
    <w:qFormat/>
    <w:rsid w:val="007A3650"/>
    <w:pPr>
      <w:keepNext/>
      <w:numPr>
        <w:ilvl w:val="1"/>
        <w:numId w:val="7"/>
      </w:numPr>
      <w:outlineLvl w:val="1"/>
    </w:pPr>
    <w:rPr>
      <w:szCs w:val="20"/>
    </w:rPr>
  </w:style>
  <w:style w:type="paragraph" w:styleId="Heading3">
    <w:name w:val="heading 3"/>
    <w:basedOn w:val="Normal"/>
    <w:next w:val="Normal"/>
    <w:qFormat/>
    <w:rsid w:val="007A3650"/>
    <w:pPr>
      <w:keepNext/>
      <w:numPr>
        <w:ilvl w:val="2"/>
        <w:numId w:val="7"/>
      </w:numPr>
      <w:jc w:val="center"/>
      <w:outlineLvl w:val="2"/>
    </w:pPr>
    <w:rPr>
      <w:b/>
      <w:bCs/>
      <w:lang w:val="es-ES"/>
    </w:rPr>
  </w:style>
  <w:style w:type="paragraph" w:styleId="Heading4">
    <w:name w:val="heading 4"/>
    <w:basedOn w:val="Normal"/>
    <w:next w:val="Normal"/>
    <w:qFormat/>
    <w:rsid w:val="007A3650"/>
    <w:pPr>
      <w:keepNext/>
      <w:numPr>
        <w:ilvl w:val="3"/>
        <w:numId w:val="7"/>
      </w:numPr>
      <w:jc w:val="both"/>
      <w:outlineLvl w:val="3"/>
    </w:pPr>
    <w:rPr>
      <w:b/>
      <w:szCs w:val="22"/>
      <w:lang w:val="es-ES_tradnl"/>
    </w:rPr>
  </w:style>
  <w:style w:type="paragraph" w:styleId="Heading5">
    <w:name w:val="heading 5"/>
    <w:basedOn w:val="Normal"/>
    <w:next w:val="Normal"/>
    <w:link w:val="Heading5Char"/>
    <w:semiHidden/>
    <w:unhideWhenUsed/>
    <w:qFormat/>
    <w:rsid w:val="007A3650"/>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7A3650"/>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7A3650"/>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7A3650"/>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7A3650"/>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419"/>
        <w:tab w:val="right" w:pos="8838"/>
      </w:tabs>
    </w:pPr>
    <w:rPr>
      <w:lang w:val="es-ES" w:eastAsia="es-ES"/>
    </w:rPr>
  </w:style>
  <w:style w:type="paragraph" w:styleId="BodyTextIndent">
    <w:name w:val="Body Text Indent"/>
    <w:basedOn w:val="Normal"/>
    <w:pPr>
      <w:spacing w:after="120"/>
      <w:ind w:left="360"/>
    </w:pPr>
    <w:rPr>
      <w:szCs w:val="20"/>
      <w:lang w:val="es-ES_tradnl"/>
    </w:rPr>
  </w:style>
  <w:style w:type="paragraph" w:styleId="BodyTextIndent2">
    <w:name w:val="Body Text Indent 2"/>
    <w:basedOn w:val="Normal"/>
    <w:pPr>
      <w:ind w:left="810"/>
    </w:pPr>
    <w:rPr>
      <w:szCs w:val="20"/>
      <w:lang w:val="es-ES_tradnl"/>
    </w:rPr>
  </w:style>
  <w:style w:type="character" w:styleId="FootnoteReference">
    <w:name w:val="footnote reference"/>
    <w:aliases w:val="referencia nota al pie,titulo 2,FC,Footnote Reference.SES,Fußnotenzeichen DISS,16 Point,Superscript 6 Point,ftref,Ref. de nota al pie."/>
    <w:uiPriority w:val="99"/>
    <w:qFormat/>
    <w:rPr>
      <w:vertAlign w:val="superscript"/>
    </w:rPr>
  </w:style>
  <w:style w:type="paragraph" w:styleId="FootnoteText">
    <w:name w:val="footnote text"/>
    <w:aliases w:val="Referencia pie de página,PhDfonote,Geneva 9,Font: Geneva 9,Boston 10,f,Fußnotentextr,texto de nota al pie,NOTA AL PIE TESIS PUCP Car Car,NOTA AL PIE TESIS PUCP Car,fn,footnote text,Footnote ak,Footnotes,single space,ADB,footnote,FOOTNOTES"/>
    <w:basedOn w:val="Normal"/>
    <w:link w:val="FootnoteTextChar"/>
    <w:uiPriority w:val="99"/>
    <w:qFormat/>
    <w:pPr>
      <w:keepNext/>
      <w:keepLines/>
      <w:spacing w:after="120"/>
      <w:ind w:left="288" w:hanging="288"/>
      <w:jc w:val="both"/>
    </w:pPr>
    <w:rPr>
      <w:spacing w:val="-3"/>
      <w:sz w:val="20"/>
      <w:szCs w:val="20"/>
      <w:lang w:val="es-ES_tradnl"/>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both"/>
    </w:pPr>
    <w:rPr>
      <w:lang w:val="es-ES_tradnl"/>
    </w:rPr>
  </w:style>
  <w:style w:type="paragraph" w:styleId="Footer">
    <w:name w:val="footer"/>
    <w:basedOn w:val="Normal"/>
    <w:pPr>
      <w:tabs>
        <w:tab w:val="center" w:pos="4320"/>
        <w:tab w:val="right" w:pos="8640"/>
      </w:tabs>
    </w:pPr>
  </w:style>
  <w:style w:type="paragraph" w:styleId="BodyTextIndent3">
    <w:name w:val="Body Text Indent 3"/>
    <w:basedOn w:val="Normal"/>
    <w:pPr>
      <w:spacing w:after="120"/>
      <w:ind w:left="360"/>
    </w:pPr>
    <w:rPr>
      <w:lang w:val="es-ES"/>
    </w:rPr>
  </w:style>
  <w:style w:type="character" w:styleId="Hyperlink">
    <w:name w:val="Hyperlink"/>
    <w:rPr>
      <w:color w:val="0000FF"/>
      <w:u w:val="single"/>
    </w:rPr>
  </w:style>
  <w:style w:type="table" w:styleId="TableGrid">
    <w:name w:val="Table Grid"/>
    <w:basedOn w:val="TableNormal"/>
    <w:rsid w:val="00ED5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08677C"/>
    <w:rPr>
      <w:color w:val="800080"/>
      <w:u w:val="single"/>
    </w:rPr>
  </w:style>
  <w:style w:type="character" w:styleId="CommentReference">
    <w:name w:val="annotation reference"/>
    <w:uiPriority w:val="99"/>
    <w:rsid w:val="009638E2"/>
    <w:rPr>
      <w:sz w:val="16"/>
      <w:szCs w:val="16"/>
    </w:rPr>
  </w:style>
  <w:style w:type="paragraph" w:styleId="CommentText">
    <w:name w:val="annotation text"/>
    <w:basedOn w:val="Normal"/>
    <w:link w:val="CommentTextChar"/>
    <w:uiPriority w:val="99"/>
    <w:rsid w:val="009638E2"/>
    <w:rPr>
      <w:sz w:val="20"/>
      <w:szCs w:val="20"/>
    </w:rPr>
  </w:style>
  <w:style w:type="character" w:customStyle="1" w:styleId="CommentTextChar">
    <w:name w:val="Comment Text Char"/>
    <w:basedOn w:val="DefaultParagraphFont"/>
    <w:link w:val="CommentText"/>
    <w:uiPriority w:val="99"/>
    <w:rsid w:val="009638E2"/>
  </w:style>
  <w:style w:type="paragraph" w:styleId="CommentSubject">
    <w:name w:val="annotation subject"/>
    <w:basedOn w:val="CommentText"/>
    <w:next w:val="CommentText"/>
    <w:link w:val="CommentSubjectChar"/>
    <w:rsid w:val="009638E2"/>
    <w:rPr>
      <w:b/>
      <w:bCs/>
      <w:lang w:val="x-none" w:eastAsia="x-none"/>
    </w:rPr>
  </w:style>
  <w:style w:type="character" w:customStyle="1" w:styleId="CommentSubjectChar">
    <w:name w:val="Comment Subject Char"/>
    <w:link w:val="CommentSubject"/>
    <w:rsid w:val="009638E2"/>
    <w:rPr>
      <w:b/>
      <w:bCs/>
    </w:rPr>
  </w:style>
  <w:style w:type="paragraph" w:styleId="Revision">
    <w:name w:val="Revision"/>
    <w:hidden/>
    <w:uiPriority w:val="99"/>
    <w:semiHidden/>
    <w:rsid w:val="00575460"/>
    <w:rPr>
      <w:sz w:val="24"/>
      <w:szCs w:val="24"/>
    </w:rPr>
  </w:style>
  <w:style w:type="character" w:customStyle="1" w:styleId="FootnoteTextChar">
    <w:name w:val="Footnote Text Char"/>
    <w:aliases w:val="Referencia pie de página Char,PhDfonote Char,Geneva 9 Char,Font: Geneva 9 Char,Boston 10 Char,f Char,Fußnotentextr Char,texto de nota al pie Char,NOTA AL PIE TESIS PUCP Car Car Char,NOTA AL PIE TESIS PUCP Car Char,fn Char,ADB Char"/>
    <w:link w:val="FootnoteText"/>
    <w:uiPriority w:val="99"/>
    <w:rsid w:val="00C253A6"/>
    <w:rPr>
      <w:spacing w:val="-3"/>
      <w:lang w:val="es-ES_tradnl"/>
    </w:rPr>
  </w:style>
  <w:style w:type="paragraph" w:customStyle="1" w:styleId="Paragraph">
    <w:name w:val="Paragraph"/>
    <w:aliases w:val="paragraph,p,PARAGRAPH,PG,pa,at"/>
    <w:basedOn w:val="BodyTextIndent"/>
    <w:link w:val="ParagraphChar"/>
    <w:qFormat/>
    <w:rsid w:val="00C253A6"/>
    <w:pPr>
      <w:tabs>
        <w:tab w:val="num" w:pos="720"/>
      </w:tabs>
      <w:spacing w:before="120"/>
      <w:ind w:left="720" w:hanging="720"/>
      <w:jc w:val="both"/>
      <w:outlineLvl w:val="1"/>
    </w:pPr>
    <w:rPr>
      <w:lang w:eastAsia="es-PE"/>
    </w:rPr>
  </w:style>
  <w:style w:type="character" w:customStyle="1" w:styleId="ParagraphChar">
    <w:name w:val="Paragraph Char"/>
    <w:link w:val="Paragraph"/>
    <w:rsid w:val="00C253A6"/>
    <w:rPr>
      <w:sz w:val="24"/>
      <w:lang w:val="es-ES_tradnl" w:eastAsia="es-PE"/>
    </w:rPr>
  </w:style>
  <w:style w:type="paragraph" w:customStyle="1" w:styleId="Newpage">
    <w:name w:val="Newpage"/>
    <w:basedOn w:val="Normal"/>
    <w:uiPriority w:val="99"/>
    <w:rsid w:val="00C253A6"/>
    <w:pPr>
      <w:tabs>
        <w:tab w:val="left" w:pos="3060"/>
      </w:tabs>
      <w:jc w:val="center"/>
    </w:pPr>
    <w:rPr>
      <w:b/>
      <w:smallCaps/>
      <w:szCs w:val="20"/>
      <w:lang w:val="es-ES"/>
    </w:rPr>
  </w:style>
  <w:style w:type="paragraph" w:customStyle="1" w:styleId="ColorfulList-Accent11">
    <w:name w:val="Colorful List - Accent 11"/>
    <w:basedOn w:val="Normal"/>
    <w:link w:val="ColorfulList-Accent1Char"/>
    <w:uiPriority w:val="34"/>
    <w:qFormat/>
    <w:rsid w:val="00C253A6"/>
    <w:pPr>
      <w:ind w:left="720"/>
      <w:contextualSpacing/>
    </w:pPr>
    <w:rPr>
      <w:rFonts w:ascii="Calibri" w:eastAsia="Calibri" w:hAnsi="Calibri"/>
      <w:sz w:val="22"/>
      <w:szCs w:val="22"/>
      <w:lang w:val="es-ES_tradnl"/>
    </w:rPr>
  </w:style>
  <w:style w:type="character" w:customStyle="1" w:styleId="ColorfulList-Accent1Char">
    <w:name w:val="Colorful List - Accent 1 Char"/>
    <w:link w:val="ColorfulList-Accent11"/>
    <w:uiPriority w:val="34"/>
    <w:rsid w:val="00C253A6"/>
    <w:rPr>
      <w:rFonts w:ascii="Calibri" w:eastAsia="Calibri" w:hAnsi="Calibri"/>
      <w:sz w:val="22"/>
      <w:szCs w:val="22"/>
      <w:lang w:val="es-ES_tradnl"/>
    </w:rPr>
  </w:style>
  <w:style w:type="paragraph" w:styleId="ListParagraph">
    <w:name w:val="List Paragraph"/>
    <w:aliases w:val="Graphic,List Paragraph1"/>
    <w:basedOn w:val="Normal"/>
    <w:link w:val="ListParagraphChar"/>
    <w:uiPriority w:val="34"/>
    <w:qFormat/>
    <w:rsid w:val="009E5E27"/>
    <w:pPr>
      <w:spacing w:after="200" w:line="276" w:lineRule="auto"/>
      <w:ind w:left="720"/>
      <w:contextualSpacing/>
    </w:pPr>
    <w:rPr>
      <w:rFonts w:ascii="Calibri" w:eastAsia="Calibri" w:hAnsi="Calibri"/>
      <w:sz w:val="22"/>
      <w:szCs w:val="22"/>
    </w:rPr>
  </w:style>
  <w:style w:type="paragraph" w:customStyle="1" w:styleId="FirstHeading">
    <w:name w:val="FirstHeading"/>
    <w:basedOn w:val="Normal"/>
    <w:next w:val="Normal"/>
    <w:rsid w:val="009E5E27"/>
    <w:pPr>
      <w:keepNext/>
      <w:tabs>
        <w:tab w:val="left" w:pos="0"/>
        <w:tab w:val="left" w:pos="86"/>
      </w:tabs>
      <w:spacing w:before="120" w:after="120"/>
      <w:ind w:left="720" w:hanging="720"/>
    </w:pPr>
    <w:rPr>
      <w:rFonts w:eastAsia="Calibri"/>
      <w:b/>
      <w:szCs w:val="20"/>
      <w:lang w:val="es-ES_tradnl"/>
    </w:rPr>
  </w:style>
  <w:style w:type="paragraph" w:customStyle="1" w:styleId="Default">
    <w:name w:val="Default"/>
    <w:rsid w:val="009E5E27"/>
    <w:pPr>
      <w:autoSpaceDE w:val="0"/>
      <w:autoSpaceDN w:val="0"/>
      <w:adjustRightInd w:val="0"/>
    </w:pPr>
    <w:rPr>
      <w:rFonts w:eastAsia="Calibri"/>
      <w:color w:val="000000"/>
      <w:sz w:val="24"/>
      <w:szCs w:val="24"/>
    </w:rPr>
  </w:style>
  <w:style w:type="paragraph" w:styleId="NormalWeb">
    <w:name w:val="Normal (Web)"/>
    <w:basedOn w:val="Normal"/>
    <w:uiPriority w:val="99"/>
    <w:unhideWhenUsed/>
    <w:rsid w:val="009E5E27"/>
    <w:pPr>
      <w:spacing w:before="100" w:beforeAutospacing="1" w:after="100" w:afterAutospacing="1"/>
    </w:pPr>
    <w:rPr>
      <w:rFonts w:eastAsia="Calibri"/>
      <w:lang w:val="es-ES" w:eastAsia="es-ES"/>
    </w:rPr>
  </w:style>
  <w:style w:type="paragraph" w:customStyle="1" w:styleId="Chapter">
    <w:name w:val="Chapter"/>
    <w:basedOn w:val="Normal"/>
    <w:next w:val="Normal"/>
    <w:rsid w:val="007A3650"/>
    <w:pPr>
      <w:keepNext/>
      <w:numPr>
        <w:numId w:val="7"/>
      </w:numPr>
      <w:tabs>
        <w:tab w:val="num" w:pos="648"/>
        <w:tab w:val="left" w:pos="1440"/>
      </w:tabs>
      <w:spacing w:before="240" w:after="240"/>
      <w:ind w:left="0" w:firstLine="288"/>
      <w:jc w:val="center"/>
    </w:pPr>
    <w:rPr>
      <w:b/>
      <w:smallCaps/>
      <w:szCs w:val="20"/>
      <w:lang w:val="es-ES"/>
    </w:rPr>
  </w:style>
  <w:style w:type="paragraph" w:customStyle="1" w:styleId="subpar">
    <w:name w:val="subpar"/>
    <w:basedOn w:val="BodyTextIndent3"/>
    <w:rsid w:val="00E42A80"/>
    <w:pPr>
      <w:tabs>
        <w:tab w:val="num" w:pos="1152"/>
      </w:tabs>
      <w:spacing w:before="120"/>
      <w:ind w:left="1152" w:hanging="432"/>
      <w:jc w:val="both"/>
      <w:outlineLvl w:val="2"/>
    </w:pPr>
    <w:rPr>
      <w:szCs w:val="20"/>
      <w:lang w:val="es-ES_tradnl"/>
    </w:rPr>
  </w:style>
  <w:style w:type="paragraph" w:customStyle="1" w:styleId="SubSubPar">
    <w:name w:val="SubSubPar"/>
    <w:basedOn w:val="subpar"/>
    <w:rsid w:val="00E42A80"/>
    <w:pPr>
      <w:tabs>
        <w:tab w:val="clear" w:pos="1152"/>
        <w:tab w:val="left" w:pos="0"/>
        <w:tab w:val="num" w:pos="1296"/>
      </w:tabs>
      <w:ind w:left="1296" w:hanging="288"/>
    </w:pPr>
  </w:style>
  <w:style w:type="character" w:customStyle="1" w:styleId="ListParagraphChar">
    <w:name w:val="List Paragraph Char"/>
    <w:aliases w:val="Graphic Char,List Paragraph1 Char"/>
    <w:basedOn w:val="DefaultParagraphFont"/>
    <w:link w:val="ListParagraph"/>
    <w:uiPriority w:val="34"/>
    <w:locked/>
    <w:rsid w:val="008D12E8"/>
    <w:rPr>
      <w:rFonts w:ascii="Calibri" w:eastAsia="Calibri" w:hAnsi="Calibri"/>
      <w:sz w:val="22"/>
      <w:szCs w:val="22"/>
    </w:rPr>
  </w:style>
  <w:style w:type="paragraph" w:customStyle="1" w:styleId="Ttulo11">
    <w:name w:val="Título 11"/>
    <w:basedOn w:val="Normal"/>
    <w:uiPriority w:val="99"/>
    <w:rsid w:val="00756087"/>
    <w:pPr>
      <w:numPr>
        <w:numId w:val="3"/>
      </w:numPr>
      <w:spacing w:after="200" w:line="276" w:lineRule="auto"/>
    </w:pPr>
    <w:rPr>
      <w:rFonts w:ascii="Calibri" w:eastAsia="Calibri" w:hAnsi="Calibri"/>
      <w:sz w:val="22"/>
      <w:szCs w:val="22"/>
      <w:lang w:val="es-ES"/>
    </w:rPr>
  </w:style>
  <w:style w:type="paragraph" w:customStyle="1" w:styleId="Ttulo21">
    <w:name w:val="Título 21"/>
    <w:basedOn w:val="Normal"/>
    <w:rsid w:val="00756087"/>
    <w:pPr>
      <w:numPr>
        <w:ilvl w:val="1"/>
        <w:numId w:val="3"/>
      </w:numPr>
      <w:spacing w:after="200" w:line="276" w:lineRule="auto"/>
    </w:pPr>
    <w:rPr>
      <w:rFonts w:ascii="Calibri" w:eastAsia="Calibri" w:hAnsi="Calibri"/>
      <w:sz w:val="22"/>
      <w:szCs w:val="22"/>
      <w:lang w:val="es-ES"/>
    </w:rPr>
  </w:style>
  <w:style w:type="paragraph" w:customStyle="1" w:styleId="Ttulo31">
    <w:name w:val="Título 31"/>
    <w:basedOn w:val="Normal"/>
    <w:uiPriority w:val="99"/>
    <w:rsid w:val="00756087"/>
    <w:pPr>
      <w:numPr>
        <w:ilvl w:val="2"/>
        <w:numId w:val="3"/>
      </w:numPr>
      <w:spacing w:after="200" w:line="276" w:lineRule="auto"/>
    </w:pPr>
    <w:rPr>
      <w:rFonts w:ascii="Calibri" w:eastAsia="Calibri" w:hAnsi="Calibri"/>
      <w:sz w:val="22"/>
      <w:szCs w:val="22"/>
      <w:lang w:val="es-ES"/>
    </w:rPr>
  </w:style>
  <w:style w:type="paragraph" w:customStyle="1" w:styleId="Ttulo41">
    <w:name w:val="Título 41"/>
    <w:basedOn w:val="Normal"/>
    <w:uiPriority w:val="99"/>
    <w:rsid w:val="00756087"/>
    <w:pPr>
      <w:numPr>
        <w:ilvl w:val="3"/>
        <w:numId w:val="3"/>
      </w:numPr>
      <w:spacing w:after="200" w:line="276" w:lineRule="auto"/>
    </w:pPr>
    <w:rPr>
      <w:rFonts w:ascii="Calibri" w:eastAsia="Calibri" w:hAnsi="Calibri"/>
      <w:sz w:val="22"/>
      <w:szCs w:val="22"/>
      <w:lang w:val="es-ES"/>
    </w:rPr>
  </w:style>
  <w:style w:type="paragraph" w:customStyle="1" w:styleId="Ttulo51">
    <w:name w:val="Título 51"/>
    <w:basedOn w:val="Normal"/>
    <w:uiPriority w:val="99"/>
    <w:rsid w:val="00756087"/>
    <w:pPr>
      <w:numPr>
        <w:ilvl w:val="4"/>
        <w:numId w:val="3"/>
      </w:numPr>
      <w:spacing w:after="200" w:line="276" w:lineRule="auto"/>
    </w:pPr>
    <w:rPr>
      <w:rFonts w:ascii="Calibri" w:eastAsia="Calibri" w:hAnsi="Calibri"/>
      <w:sz w:val="22"/>
      <w:szCs w:val="22"/>
      <w:lang w:val="es-ES"/>
    </w:rPr>
  </w:style>
  <w:style w:type="paragraph" w:customStyle="1" w:styleId="Ttulo61">
    <w:name w:val="Título 61"/>
    <w:basedOn w:val="Normal"/>
    <w:uiPriority w:val="99"/>
    <w:rsid w:val="00756087"/>
    <w:pPr>
      <w:numPr>
        <w:ilvl w:val="5"/>
        <w:numId w:val="3"/>
      </w:numPr>
      <w:spacing w:after="200" w:line="276" w:lineRule="auto"/>
    </w:pPr>
    <w:rPr>
      <w:rFonts w:ascii="Calibri" w:eastAsia="Calibri" w:hAnsi="Calibri"/>
      <w:sz w:val="22"/>
      <w:szCs w:val="22"/>
      <w:lang w:val="es-ES"/>
    </w:rPr>
  </w:style>
  <w:style w:type="paragraph" w:customStyle="1" w:styleId="Ttulo71">
    <w:name w:val="Título 71"/>
    <w:basedOn w:val="Normal"/>
    <w:uiPriority w:val="99"/>
    <w:rsid w:val="00756087"/>
    <w:pPr>
      <w:numPr>
        <w:ilvl w:val="6"/>
        <w:numId w:val="3"/>
      </w:numPr>
      <w:spacing w:after="200" w:line="276" w:lineRule="auto"/>
    </w:pPr>
    <w:rPr>
      <w:rFonts w:ascii="Calibri" w:eastAsia="Calibri" w:hAnsi="Calibri"/>
      <w:sz w:val="22"/>
      <w:szCs w:val="22"/>
      <w:lang w:val="es-ES"/>
    </w:rPr>
  </w:style>
  <w:style w:type="paragraph" w:customStyle="1" w:styleId="Ttulo81">
    <w:name w:val="Título 81"/>
    <w:basedOn w:val="Normal"/>
    <w:uiPriority w:val="99"/>
    <w:rsid w:val="00756087"/>
    <w:pPr>
      <w:numPr>
        <w:ilvl w:val="7"/>
        <w:numId w:val="3"/>
      </w:numPr>
      <w:spacing w:after="200" w:line="276" w:lineRule="auto"/>
    </w:pPr>
    <w:rPr>
      <w:rFonts w:ascii="Calibri" w:eastAsia="Calibri" w:hAnsi="Calibri"/>
      <w:sz w:val="22"/>
      <w:szCs w:val="22"/>
      <w:lang w:val="es-ES"/>
    </w:rPr>
  </w:style>
  <w:style w:type="paragraph" w:customStyle="1" w:styleId="Ttulo91">
    <w:name w:val="Título 91"/>
    <w:basedOn w:val="Normal"/>
    <w:uiPriority w:val="99"/>
    <w:rsid w:val="00756087"/>
    <w:pPr>
      <w:numPr>
        <w:ilvl w:val="8"/>
        <w:numId w:val="3"/>
      </w:numPr>
      <w:spacing w:after="200" w:line="276" w:lineRule="auto"/>
    </w:pPr>
    <w:rPr>
      <w:rFonts w:ascii="Calibri" w:eastAsia="Calibri" w:hAnsi="Calibri"/>
      <w:sz w:val="22"/>
      <w:szCs w:val="22"/>
      <w:lang w:val="es-ES"/>
    </w:rPr>
  </w:style>
  <w:style w:type="paragraph" w:customStyle="1" w:styleId="Ttulo211">
    <w:name w:val="Título 211"/>
    <w:basedOn w:val="Normal"/>
    <w:uiPriority w:val="99"/>
    <w:rsid w:val="00756087"/>
    <w:pPr>
      <w:spacing w:after="200" w:line="276" w:lineRule="auto"/>
      <w:ind w:left="576" w:hanging="576"/>
    </w:pPr>
    <w:rPr>
      <w:rFonts w:ascii="Calibri" w:eastAsia="Calibri" w:hAnsi="Calibri"/>
      <w:sz w:val="22"/>
      <w:szCs w:val="22"/>
      <w:lang w:val="es-ES"/>
    </w:rPr>
  </w:style>
  <w:style w:type="paragraph" w:customStyle="1" w:styleId="SecHeading">
    <w:name w:val="SecHeading"/>
    <w:basedOn w:val="Normal"/>
    <w:next w:val="Paragraph"/>
    <w:link w:val="SecHeadingChar"/>
    <w:rsid w:val="007A3650"/>
    <w:pPr>
      <w:keepNext/>
      <w:tabs>
        <w:tab w:val="num" w:pos="1296"/>
      </w:tabs>
      <w:spacing w:before="120" w:after="120"/>
      <w:ind w:left="1296" w:hanging="576"/>
    </w:pPr>
    <w:rPr>
      <w:b/>
      <w:szCs w:val="20"/>
      <w:lang w:val="es-ES"/>
    </w:rPr>
  </w:style>
  <w:style w:type="character" w:customStyle="1" w:styleId="SecHeadingChar">
    <w:name w:val="SecHeading Char"/>
    <w:basedOn w:val="DefaultParagraphFont"/>
    <w:link w:val="SecHeading"/>
    <w:rsid w:val="007A3650"/>
    <w:rPr>
      <w:b/>
      <w:sz w:val="24"/>
      <w:lang w:val="es-ES"/>
    </w:rPr>
  </w:style>
  <w:style w:type="paragraph" w:customStyle="1" w:styleId="SubHeading1">
    <w:name w:val="SubHeading1"/>
    <w:basedOn w:val="SecHeading"/>
    <w:link w:val="SubHeading1Char"/>
    <w:rsid w:val="007A3650"/>
    <w:pPr>
      <w:tabs>
        <w:tab w:val="clear" w:pos="1296"/>
        <w:tab w:val="num" w:pos="1872"/>
      </w:tabs>
      <w:ind w:left="1872"/>
    </w:pPr>
  </w:style>
  <w:style w:type="character" w:customStyle="1" w:styleId="SubHeading1Char">
    <w:name w:val="SubHeading1 Char"/>
    <w:basedOn w:val="DefaultParagraphFont"/>
    <w:link w:val="SubHeading1"/>
    <w:rsid w:val="007A3650"/>
    <w:rPr>
      <w:b/>
      <w:sz w:val="24"/>
      <w:lang w:val="es-ES"/>
    </w:rPr>
  </w:style>
  <w:style w:type="paragraph" w:customStyle="1" w:styleId="Subheading2">
    <w:name w:val="Subheading2"/>
    <w:basedOn w:val="SecHeading"/>
    <w:link w:val="Subheading2Char"/>
    <w:rsid w:val="007A3650"/>
    <w:pPr>
      <w:tabs>
        <w:tab w:val="clear" w:pos="1296"/>
        <w:tab w:val="num" w:pos="2376"/>
      </w:tabs>
      <w:ind w:left="2376" w:hanging="288"/>
    </w:pPr>
  </w:style>
  <w:style w:type="character" w:customStyle="1" w:styleId="Subheading2Char">
    <w:name w:val="Subheading2 Char"/>
    <w:basedOn w:val="DefaultParagraphFont"/>
    <w:link w:val="Subheading2"/>
    <w:rsid w:val="007A3650"/>
    <w:rPr>
      <w:b/>
      <w:sz w:val="24"/>
      <w:lang w:val="es-ES"/>
    </w:rPr>
  </w:style>
  <w:style w:type="paragraph" w:customStyle="1" w:styleId="Regtable">
    <w:name w:val="Regtable"/>
    <w:basedOn w:val="Normal"/>
    <w:link w:val="RegtableChar"/>
    <w:rsid w:val="007A3650"/>
    <w:pPr>
      <w:keepLines/>
      <w:framePr w:wrap="around" w:vAnchor="text" w:hAnchor="text" w:y="1"/>
      <w:spacing w:before="20" w:after="20"/>
    </w:pPr>
    <w:rPr>
      <w:sz w:val="20"/>
      <w:szCs w:val="20"/>
      <w:lang w:val="es-ES"/>
    </w:rPr>
  </w:style>
  <w:style w:type="character" w:customStyle="1" w:styleId="RegtableChar">
    <w:name w:val="Regtable Char"/>
    <w:basedOn w:val="DefaultParagraphFont"/>
    <w:link w:val="Regtable"/>
    <w:rsid w:val="007A3650"/>
    <w:rPr>
      <w:lang w:val="es-ES"/>
    </w:rPr>
  </w:style>
  <w:style w:type="paragraph" w:customStyle="1" w:styleId="TableTitle">
    <w:name w:val="TableTitle"/>
    <w:basedOn w:val="Normal"/>
    <w:link w:val="TableTitleChar"/>
    <w:rsid w:val="007A3650"/>
    <w:pPr>
      <w:keepNext/>
      <w:framePr w:wrap="around" w:vAnchor="text" w:hAnchor="text" w:y="1"/>
      <w:spacing w:before="20" w:after="20"/>
      <w:jc w:val="center"/>
    </w:pPr>
    <w:rPr>
      <w:rFonts w:ascii="Times New Roman Bold" w:hAnsi="Times New Roman Bold"/>
      <w:b/>
      <w:spacing w:val="-3"/>
      <w:sz w:val="20"/>
      <w:szCs w:val="20"/>
      <w:lang w:val="es-ES"/>
    </w:rPr>
  </w:style>
  <w:style w:type="character" w:customStyle="1" w:styleId="TableTitleChar">
    <w:name w:val="TableTitle Char"/>
    <w:basedOn w:val="DefaultParagraphFont"/>
    <w:link w:val="TableTitle"/>
    <w:rsid w:val="007A3650"/>
    <w:rPr>
      <w:rFonts w:ascii="Times New Roman Bold" w:hAnsi="Times New Roman Bold"/>
      <w:b/>
      <w:spacing w:val="-3"/>
      <w:lang w:val="es-ES"/>
    </w:rPr>
  </w:style>
  <w:style w:type="character" w:customStyle="1" w:styleId="Heading5Char">
    <w:name w:val="Heading 5 Char"/>
    <w:basedOn w:val="DefaultParagraphFont"/>
    <w:link w:val="Heading5"/>
    <w:semiHidden/>
    <w:rsid w:val="007A3650"/>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7A3650"/>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7A3650"/>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7A365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7A3650"/>
    <w:rPr>
      <w:rFonts w:asciiTheme="majorHAnsi" w:eastAsiaTheme="majorEastAsia" w:hAnsiTheme="majorHAnsi" w:cstheme="majorBidi"/>
      <w:i/>
      <w:iCs/>
      <w:color w:val="404040" w:themeColor="text1" w:themeTint="BF"/>
    </w:rPr>
  </w:style>
  <w:style w:type="paragraph" w:styleId="Caption">
    <w:name w:val="caption"/>
    <w:basedOn w:val="Normal"/>
    <w:next w:val="Normal"/>
    <w:uiPriority w:val="35"/>
    <w:semiHidden/>
    <w:unhideWhenUsed/>
    <w:qFormat/>
    <w:rsid w:val="00AB5F53"/>
    <w:pPr>
      <w:spacing w:after="200"/>
    </w:pPr>
    <w:rPr>
      <w:rFonts w:asciiTheme="minorHAnsi" w:eastAsiaTheme="minorEastAsia" w:hAnsiTheme="minorHAnsi" w:cstheme="minorBidi"/>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558078">
      <w:bodyDiv w:val="1"/>
      <w:marLeft w:val="0"/>
      <w:marRight w:val="0"/>
      <w:marTop w:val="0"/>
      <w:marBottom w:val="0"/>
      <w:divBdr>
        <w:top w:val="none" w:sz="0" w:space="0" w:color="auto"/>
        <w:left w:val="none" w:sz="0" w:space="0" w:color="auto"/>
        <w:bottom w:val="none" w:sz="0" w:space="0" w:color="auto"/>
        <w:right w:val="none" w:sz="0" w:space="0" w:color="auto"/>
      </w:divBdr>
    </w:div>
    <w:div w:id="1074201531">
      <w:bodyDiv w:val="1"/>
      <w:marLeft w:val="0"/>
      <w:marRight w:val="0"/>
      <w:marTop w:val="0"/>
      <w:marBottom w:val="0"/>
      <w:divBdr>
        <w:top w:val="none" w:sz="0" w:space="0" w:color="auto"/>
        <w:left w:val="none" w:sz="0" w:space="0" w:color="auto"/>
        <w:bottom w:val="none" w:sz="0" w:space="0" w:color="auto"/>
        <w:right w:val="none" w:sz="0" w:space="0" w:color="auto"/>
      </w:divBdr>
    </w:div>
    <w:div w:id="1106072850">
      <w:bodyDiv w:val="1"/>
      <w:marLeft w:val="0"/>
      <w:marRight w:val="0"/>
      <w:marTop w:val="0"/>
      <w:marBottom w:val="0"/>
      <w:divBdr>
        <w:top w:val="none" w:sz="0" w:space="0" w:color="auto"/>
        <w:left w:val="none" w:sz="0" w:space="0" w:color="auto"/>
        <w:bottom w:val="none" w:sz="0" w:space="0" w:color="auto"/>
        <w:right w:val="none" w:sz="0" w:space="0" w:color="auto"/>
      </w:divBdr>
    </w:div>
    <w:div w:id="1213495447">
      <w:bodyDiv w:val="1"/>
      <w:marLeft w:val="0"/>
      <w:marRight w:val="0"/>
      <w:marTop w:val="0"/>
      <w:marBottom w:val="0"/>
      <w:divBdr>
        <w:top w:val="none" w:sz="0" w:space="0" w:color="auto"/>
        <w:left w:val="none" w:sz="0" w:space="0" w:color="auto"/>
        <w:bottom w:val="none" w:sz="0" w:space="0" w:color="auto"/>
        <w:right w:val="none" w:sz="0" w:space="0" w:color="auto"/>
      </w:divBdr>
    </w:div>
    <w:div w:id="1309552591">
      <w:bodyDiv w:val="1"/>
      <w:marLeft w:val="0"/>
      <w:marRight w:val="0"/>
      <w:marTop w:val="0"/>
      <w:marBottom w:val="0"/>
      <w:divBdr>
        <w:top w:val="none" w:sz="0" w:space="0" w:color="auto"/>
        <w:left w:val="none" w:sz="0" w:space="0" w:color="auto"/>
        <w:bottom w:val="none" w:sz="0" w:space="0" w:color="auto"/>
        <w:right w:val="none" w:sz="0" w:space="0" w:color="auto"/>
      </w:divBdr>
    </w:div>
    <w:div w:id="1500389620">
      <w:bodyDiv w:val="1"/>
      <w:marLeft w:val="0"/>
      <w:marRight w:val="0"/>
      <w:marTop w:val="0"/>
      <w:marBottom w:val="0"/>
      <w:divBdr>
        <w:top w:val="none" w:sz="0" w:space="0" w:color="auto"/>
        <w:left w:val="none" w:sz="0" w:space="0" w:color="auto"/>
        <w:bottom w:val="none" w:sz="0" w:space="0" w:color="auto"/>
        <w:right w:val="none" w:sz="0" w:space="0" w:color="auto"/>
      </w:divBdr>
    </w:div>
    <w:div w:id="1685663872">
      <w:bodyDiv w:val="1"/>
      <w:marLeft w:val="0"/>
      <w:marRight w:val="0"/>
      <w:marTop w:val="0"/>
      <w:marBottom w:val="0"/>
      <w:divBdr>
        <w:top w:val="none" w:sz="0" w:space="0" w:color="auto"/>
        <w:left w:val="none" w:sz="0" w:space="0" w:color="auto"/>
        <w:bottom w:val="none" w:sz="0" w:space="0" w:color="auto"/>
        <w:right w:val="none" w:sz="0" w:space="0" w:color="auto"/>
      </w:divBdr>
    </w:div>
    <w:div w:id="1735354460">
      <w:bodyDiv w:val="1"/>
      <w:marLeft w:val="0"/>
      <w:marRight w:val="0"/>
      <w:marTop w:val="0"/>
      <w:marBottom w:val="0"/>
      <w:divBdr>
        <w:top w:val="none" w:sz="0" w:space="0" w:color="auto"/>
        <w:left w:val="none" w:sz="0" w:space="0" w:color="auto"/>
        <w:bottom w:val="none" w:sz="0" w:space="0" w:color="auto"/>
        <w:right w:val="none" w:sz="0" w:space="0" w:color="auto"/>
      </w:divBdr>
    </w:div>
    <w:div w:id="1801418367">
      <w:bodyDiv w:val="1"/>
      <w:marLeft w:val="0"/>
      <w:marRight w:val="0"/>
      <w:marTop w:val="0"/>
      <w:marBottom w:val="0"/>
      <w:divBdr>
        <w:top w:val="none" w:sz="0" w:space="0" w:color="auto"/>
        <w:left w:val="none" w:sz="0" w:space="0" w:color="auto"/>
        <w:bottom w:val="none" w:sz="0" w:space="0" w:color="auto"/>
        <w:right w:val="none" w:sz="0" w:space="0" w:color="auto"/>
      </w:divBdr>
    </w:div>
    <w:div w:id="1833183797">
      <w:bodyDiv w:val="1"/>
      <w:marLeft w:val="0"/>
      <w:marRight w:val="0"/>
      <w:marTop w:val="0"/>
      <w:marBottom w:val="0"/>
      <w:divBdr>
        <w:top w:val="none" w:sz="0" w:space="0" w:color="auto"/>
        <w:left w:val="none" w:sz="0" w:space="0" w:color="auto"/>
        <w:bottom w:val="none" w:sz="0" w:space="0" w:color="auto"/>
        <w:right w:val="none" w:sz="0" w:space="0" w:color="auto"/>
      </w:divBdr>
    </w:div>
    <w:div w:id="212396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ontraloria.gob.pa/inec/Aplicaciones/ENV2008/intro.html"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dbdocs.iadb.org/wsdocs/getDocument.aspx?DOCNUM=40128546" TargetMode="External"/><Relationship Id="rId20" Type="http://schemas.openxmlformats.org/officeDocument/2006/relationships/footer" Target="footer2.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dx.doi.org/10.1787/9789264192829-en" TargetMode="External"/><Relationship Id="rId5" Type="http://schemas.openxmlformats.org/officeDocument/2006/relationships/settings" Target="settings.xml"/><Relationship Id="rId15" Type="http://schemas.openxmlformats.org/officeDocument/2006/relationships/hyperlink" Target="http://idbdocs.iadb.org/wsdocs/getDocument.aspx?DOCNUM=40128409" TargetMode="External"/><Relationship Id="rId23" Type="http://schemas.openxmlformats.org/officeDocument/2006/relationships/hyperlink" Target="http://dx.doi.org/10.1787/9789264035461-en" TargetMode="External"/><Relationship Id="rId28" Type="http://schemas.openxmlformats.org/officeDocument/2006/relationships/customXml" Target="../customXml/item3.xml"/><Relationship Id="rId10" Type="http://schemas.openxmlformats.org/officeDocument/2006/relationships/hyperlink" Target="http://idbdocs.iadb.org/wsdocs/getDocument.aspx?DOCNUM=40128546" TargetMode="External"/><Relationship Id="rId19" Type="http://schemas.openxmlformats.org/officeDocument/2006/relationships/header" Target="header6.xml"/><Relationship Id="rId31"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contraloria.gob.pa/inec/Publicaciones/Publicaciones.aspx?ID_SUBCATEGORIA=45&amp;ID_PUBLICACION=622&amp;ID_IDIOMA=1&amp;ID_CATEGORIA=17" TargetMode="External"/><Relationship Id="rId27" Type="http://schemas.openxmlformats.org/officeDocument/2006/relationships/customXml" Target="../customXml/item2.xml"/><Relationship Id="rId30"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B0BBD64F03A5E40AFE7AD762064E46B" ma:contentTypeVersion="0" ma:contentTypeDescription="A content type to manage public (operations) IDB documents" ma:contentTypeScope="" ma:versionID="a2e27a9af31d340ff07e84c4e6e40e49">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40128447</IDBDocs_x0020_Number>
    <Document_x0020_Author xmlns="9c571b2f-e523-4ab2-ba2e-09e151a03ef4">Stampini, Marco</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PN-L1118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4E399BB7-81B1-4CC1-9F84-A8270E6FCAC1}"/>
</file>

<file path=customXml/itemProps2.xml><?xml version="1.0" encoding="utf-8"?>
<ds:datastoreItem xmlns:ds="http://schemas.openxmlformats.org/officeDocument/2006/customXml" ds:itemID="{8B371C62-7F68-4294-B217-41D7AEC1D874}"/>
</file>

<file path=customXml/itemProps3.xml><?xml version="1.0" encoding="utf-8"?>
<ds:datastoreItem xmlns:ds="http://schemas.openxmlformats.org/officeDocument/2006/customXml" ds:itemID="{C4E2ACA9-1C14-4EEA-949E-ACD631C8ADBF}"/>
</file>

<file path=customXml/itemProps4.xml><?xml version="1.0" encoding="utf-8"?>
<ds:datastoreItem xmlns:ds="http://schemas.openxmlformats.org/officeDocument/2006/customXml" ds:itemID="{E9575D6D-FF7C-4223-AE0A-0AB5AC8E1DA1}"/>
</file>

<file path=customXml/itemProps5.xml><?xml version="1.0" encoding="utf-8"?>
<ds:datastoreItem xmlns:ds="http://schemas.openxmlformats.org/officeDocument/2006/customXml" ds:itemID="{E1111BCF-521B-44D5-BDC8-AF033372840E}"/>
</file>

<file path=customXml/itemProps6.xml><?xml version="1.0" encoding="utf-8"?>
<ds:datastoreItem xmlns:ds="http://schemas.openxmlformats.org/officeDocument/2006/customXml" ds:itemID="{5C6FC635-E5AF-4E6D-BB88-470B33ED7020}"/>
</file>

<file path=docProps/app.xml><?xml version="1.0" encoding="utf-8"?>
<Properties xmlns="http://schemas.openxmlformats.org/officeDocument/2006/extended-properties" xmlns:vt="http://schemas.openxmlformats.org/officeDocument/2006/docPropsVTypes">
  <Template>Normal.dotm</Template>
  <TotalTime>0</TotalTime>
  <Pages>18</Pages>
  <Words>7470</Words>
  <Characters>41319</Characters>
  <Application>Microsoft Office Word</Application>
  <DocSecurity>0</DocSecurity>
  <Lines>344</Lines>
  <Paragraphs>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AYUDA MEMORIA</vt:lpstr>
      <vt:lpstr>AYUDA MEMORIA</vt:lpstr>
    </vt:vector>
  </TitlesOfParts>
  <Company>Inter-American Development Bank</Company>
  <LinksUpToDate>false</LinksUpToDate>
  <CharactersWithSpaces>48692</CharactersWithSpaces>
  <SharedDoc>false</SharedDoc>
  <HLinks>
    <vt:vector size="30" baseType="variant">
      <vt:variant>
        <vt:i4>196620</vt:i4>
      </vt:variant>
      <vt:variant>
        <vt:i4>12</vt:i4>
      </vt:variant>
      <vt:variant>
        <vt:i4>0</vt:i4>
      </vt:variant>
      <vt:variant>
        <vt:i4>5</vt:i4>
      </vt:variant>
      <vt:variant>
        <vt:lpwstr>http://apps5.mineco.gob.pe/transparencia/navegador/Default.aspx?y=2014&amp;1=E&amp;2=40&amp;3=040&amp;4=001-1424</vt:lpwstr>
      </vt:variant>
      <vt:variant>
        <vt:lpwstr/>
      </vt:variant>
      <vt:variant>
        <vt:i4>655425</vt:i4>
      </vt:variant>
      <vt:variant>
        <vt:i4>9</vt:i4>
      </vt:variant>
      <vt:variant>
        <vt:i4>0</vt:i4>
      </vt:variant>
      <vt:variant>
        <vt:i4>5</vt:i4>
      </vt:variant>
      <vt:variant>
        <vt:lpwstr>http://www.midis.gob.pe/mapas/infomidis/</vt:lpwstr>
      </vt:variant>
      <vt:variant>
        <vt:lpwstr/>
      </vt:variant>
      <vt:variant>
        <vt:i4>7864420</vt:i4>
      </vt:variant>
      <vt:variant>
        <vt:i4>6</vt:i4>
      </vt:variant>
      <vt:variant>
        <vt:i4>0</vt:i4>
      </vt:variant>
      <vt:variant>
        <vt:i4>5</vt:i4>
      </vt:variant>
      <vt:variant>
        <vt:lpwstr>http://www.juntos.gob.pe/index.php/usuarios/quienes</vt:lpwstr>
      </vt:variant>
      <vt:variant>
        <vt:lpwstr/>
      </vt:variant>
      <vt:variant>
        <vt:i4>655425</vt:i4>
      </vt:variant>
      <vt:variant>
        <vt:i4>3</vt:i4>
      </vt:variant>
      <vt:variant>
        <vt:i4>0</vt:i4>
      </vt:variant>
      <vt:variant>
        <vt:i4>5</vt:i4>
      </vt:variant>
      <vt:variant>
        <vt:lpwstr>http://www.midis.gob.pe/mapas/infomidis/</vt:lpwstr>
      </vt:variant>
      <vt:variant>
        <vt:lpwstr/>
      </vt:variant>
      <vt:variant>
        <vt:i4>655425</vt:i4>
      </vt:variant>
      <vt:variant>
        <vt:i4>0</vt:i4>
      </vt:variant>
      <vt:variant>
        <vt:i4>0</vt:i4>
      </vt:variant>
      <vt:variant>
        <vt:i4>5</vt:i4>
      </vt:variant>
      <vt:variant>
        <vt:lpwstr>http://www.midis.gob.pe/mapas/infomidis/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EEO _2 Plan de Seguimiento y Evaluación</dc:title>
  <dc:creator>FERNANDOB</dc:creator>
  <cp:lastModifiedBy>Inter-American Development Bank</cp:lastModifiedBy>
  <cp:revision>3</cp:revision>
  <cp:lastPrinted>2015-03-26T21:19:00Z</cp:lastPrinted>
  <dcterms:created xsi:type="dcterms:W3CDTF">2016-07-21T19:52:00Z</dcterms:created>
  <dcterms:modified xsi:type="dcterms:W3CDTF">2016-07-21T19:52:00Z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0x01010046CF21643EE8D14686A648AA6DAD089200EB0BBD64F03A5E40AFE7AD762064E46B</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