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7.xml" ContentType="application/vnd.openxmlformats-officedocument.customXmlProperties+xml"/>
  <Override PartName="/word/fontTable.xml" ContentType="application/vnd.openxmlformats-officedocument.wordprocessingml.fontTable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89DD7" w14:textId="77777777" w:rsidR="00621781" w:rsidRPr="004A70CD" w:rsidRDefault="00621781" w:rsidP="004A70CD">
      <w:pPr>
        <w:spacing w:before="120" w:after="120"/>
        <w:rPr>
          <w:rFonts w:ascii="Arial" w:hAnsi="Arial" w:cs="Arial"/>
          <w:b/>
          <w:bCs/>
          <w:sz w:val="22"/>
          <w:szCs w:val="22"/>
          <w:lang w:val="es-ES_tradnl"/>
        </w:rPr>
      </w:pPr>
      <w:bookmarkStart w:id="0" w:name="_GoBack"/>
      <w:bookmarkEnd w:id="0"/>
      <w:r w:rsidRPr="004A70CD">
        <w:rPr>
          <w:rFonts w:ascii="Arial" w:hAnsi="Arial" w:cs="Arial"/>
          <w:b/>
          <w:bCs/>
          <w:sz w:val="22"/>
          <w:szCs w:val="22"/>
          <w:lang w:val="es-ES_tradnl"/>
        </w:rPr>
        <w:t>Regional</w:t>
      </w:r>
    </w:p>
    <w:p w14:paraId="291C11F4" w14:textId="77777777" w:rsidR="00621781" w:rsidRPr="004A70CD" w:rsidRDefault="00621781" w:rsidP="004A70CD">
      <w:pPr>
        <w:spacing w:before="120" w:after="120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34E9971B" w14:textId="77777777" w:rsidR="00621781" w:rsidRPr="004A70CD" w:rsidRDefault="00621781" w:rsidP="004A70CD">
      <w:pPr>
        <w:spacing w:before="120" w:after="120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4A70CD">
        <w:rPr>
          <w:rFonts w:ascii="Arial" w:hAnsi="Arial" w:cs="Arial"/>
          <w:b/>
          <w:bCs/>
          <w:sz w:val="22"/>
          <w:szCs w:val="22"/>
          <w:lang w:val="es-ES_tradnl"/>
        </w:rPr>
        <w:t>IFD/CTI</w:t>
      </w:r>
    </w:p>
    <w:p w14:paraId="0056BC02" w14:textId="77777777" w:rsidR="00621781" w:rsidRPr="004A70CD" w:rsidRDefault="00621781" w:rsidP="004A70CD">
      <w:pPr>
        <w:spacing w:before="120" w:after="120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1A7739FF" w14:textId="6C25AED6" w:rsidR="00621781" w:rsidRPr="004A70CD" w:rsidRDefault="005D0DD4" w:rsidP="004A70CD">
      <w:pPr>
        <w:spacing w:before="120" w:after="120"/>
        <w:rPr>
          <w:rFonts w:ascii="Arial" w:hAnsi="Arial" w:cs="Arial"/>
          <w:b/>
          <w:bCs/>
          <w:sz w:val="22"/>
          <w:szCs w:val="22"/>
          <w:lang w:val="es-ES"/>
        </w:rPr>
      </w:pPr>
      <w:r w:rsidRPr="004A70CD">
        <w:rPr>
          <w:rFonts w:ascii="Arial" w:hAnsi="Arial" w:cs="Arial"/>
          <w:b/>
          <w:bCs/>
          <w:sz w:val="22"/>
          <w:szCs w:val="22"/>
          <w:lang w:val="es-ES"/>
        </w:rPr>
        <w:t xml:space="preserve">Medición de brechas digitales en firmas de los sectores XXX </w:t>
      </w:r>
      <w:r w:rsidR="00621781" w:rsidRPr="004A70CD">
        <w:rPr>
          <w:rFonts w:ascii="Arial" w:hAnsi="Arial" w:cs="Arial"/>
          <w:b/>
          <w:bCs/>
          <w:sz w:val="22"/>
          <w:szCs w:val="22"/>
          <w:lang w:val="es-ES"/>
        </w:rPr>
        <w:t>– RG-T3232: Promoviendo la disrupción digital en América Latina y el Caribe</w:t>
      </w:r>
    </w:p>
    <w:p w14:paraId="62B750A3" w14:textId="77777777" w:rsidR="00621781" w:rsidRPr="004A70CD" w:rsidRDefault="00621781" w:rsidP="004A70CD">
      <w:pPr>
        <w:spacing w:before="120" w:after="120"/>
        <w:rPr>
          <w:rFonts w:ascii="Arial" w:hAnsi="Arial" w:cs="Arial"/>
          <w:iCs/>
          <w:sz w:val="22"/>
          <w:szCs w:val="22"/>
          <w:lang w:val="es-ES"/>
        </w:rPr>
      </w:pPr>
    </w:p>
    <w:p w14:paraId="2D9D66A4" w14:textId="77777777" w:rsidR="00621781" w:rsidRPr="004A70CD" w:rsidRDefault="00621781" w:rsidP="004A70CD">
      <w:pPr>
        <w:spacing w:before="120" w:after="120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4A70CD">
        <w:rPr>
          <w:rFonts w:ascii="Arial" w:hAnsi="Arial" w:cs="Arial"/>
          <w:b/>
          <w:bCs/>
          <w:sz w:val="22"/>
          <w:szCs w:val="22"/>
          <w:lang w:val="es-ES_tradnl"/>
        </w:rPr>
        <w:t>TERMINOS DE REFERENCIA</w:t>
      </w:r>
    </w:p>
    <w:p w14:paraId="0A776ADD" w14:textId="77777777" w:rsidR="00621781" w:rsidRPr="004A70CD" w:rsidRDefault="00621781" w:rsidP="004A70CD">
      <w:pPr>
        <w:spacing w:before="120" w:after="120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028ACB7E" w14:textId="77777777" w:rsidR="005D0DD4" w:rsidRPr="004A70CD" w:rsidRDefault="005D0DD4" w:rsidP="004A70CD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4A70CD">
        <w:rPr>
          <w:rFonts w:ascii="Arial" w:hAnsi="Arial" w:cs="Arial"/>
          <w:b/>
          <w:bCs/>
          <w:sz w:val="22"/>
          <w:szCs w:val="22"/>
          <w:lang w:val="es-ES_tradnl"/>
        </w:rPr>
        <w:t>Antecedentes</w:t>
      </w:r>
    </w:p>
    <w:p w14:paraId="10CB1555" w14:textId="77777777" w:rsidR="005D0DD4" w:rsidRPr="004A70CD" w:rsidRDefault="005D0DD4" w:rsidP="004A70CD">
      <w:pPr>
        <w:spacing w:before="120" w:after="120"/>
        <w:jc w:val="both"/>
        <w:rPr>
          <w:rFonts w:ascii="Arial" w:hAnsi="Arial" w:cs="Arial"/>
          <w:sz w:val="22"/>
          <w:szCs w:val="22"/>
          <w:lang w:val="es-ES_tradnl"/>
        </w:rPr>
      </w:pPr>
      <w:r w:rsidRPr="004A70CD">
        <w:rPr>
          <w:rFonts w:ascii="Arial" w:hAnsi="Arial" w:cs="Arial"/>
          <w:sz w:val="22"/>
          <w:szCs w:val="22"/>
          <w:lang w:val="es-ES_tradnl"/>
        </w:rPr>
        <w:t>Establecido en 1959, el Banco Interamericano de Desarrollo (" BID " o " Banco") es la principal fuente de financiamiento para el desarrollo económico, social e institucional en América Latina y el Caribe (“ALC”). Proporciona préstamos, subvenciones, garantías, asesoramiento sobre políticas y asistencia técnica a los sectores público y privado de sus países prestatarios.</w:t>
      </w:r>
    </w:p>
    <w:p w14:paraId="0633FBF9" w14:textId="77777777" w:rsidR="005D0DD4" w:rsidRPr="004A70CD" w:rsidRDefault="005D0DD4" w:rsidP="004A70CD">
      <w:p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A pesar de la creciente importancia de la economía digital en la región de ALC,</w:t>
      </w:r>
      <w:r w:rsidRPr="004A70CD">
        <w:rPr>
          <w:rStyle w:val="FootnoteReference"/>
          <w:rFonts w:ascii="Arial" w:hAnsi="Arial" w:cs="Arial"/>
          <w:bCs/>
          <w:sz w:val="22"/>
          <w:szCs w:val="22"/>
          <w:lang w:val="es-ES"/>
        </w:rPr>
        <w:footnoteReference w:id="1"/>
      </w: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 los resultados de los esfuerzos puestos en la digitalización del sector productivo son aún poco visibles y el uso y la adopción de tecnologías digitales por parte de las empresas siguen muy rezagados comparados con países de la OECD.</w:t>
      </w:r>
      <w:r w:rsidRPr="004A70CD">
        <w:rPr>
          <w:rStyle w:val="FootnoteReference"/>
          <w:rFonts w:ascii="Arial" w:hAnsi="Arial" w:cs="Arial"/>
          <w:bCs/>
          <w:sz w:val="22"/>
          <w:szCs w:val="22"/>
          <w:lang w:val="es-ES"/>
        </w:rPr>
        <w:footnoteReference w:id="2"/>
      </w: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 Estas brechas crecen de manera significativa con el nivel de sofisticación de las tecnologías consideradas  y son más serias en empresas de pequeño y mediano tamaño, segmento que forma la mayoría del tejido empresarial en la región. Esto significa que se están desaprovechando oportunidades derivadas de la transformación digital relacionadas con: (i) ganancias de eficiencia y reducción de costos; (ii) mejoras en la calidad y despliegue de servicios públicos; (iii) reducción de impactos ambientales y otras mejoras de bienestar social; y (iv) ganancias para el sector productivo en términos de nuevas oportunidades económicas y posibilidades de innovar.</w:t>
      </w:r>
    </w:p>
    <w:p w14:paraId="6ABF2595" w14:textId="77777777" w:rsidR="005D0DD4" w:rsidRPr="004A70CD" w:rsidRDefault="005D0DD4" w:rsidP="004A70CD">
      <w:p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En ALC, los gobiernos están reaccionando a este nuevo contexto y se encuentran con problemas de información acerca del potencial de las nuevas tecnologías para transformar sus sectores y la sociedad en su conjunto. Algunos países como Brasil</w:t>
      </w:r>
      <w:r w:rsidRPr="004A70CD">
        <w:rPr>
          <w:rStyle w:val="FootnoteReference"/>
          <w:rFonts w:ascii="Arial" w:hAnsi="Arial" w:cs="Arial"/>
          <w:bCs/>
          <w:sz w:val="22"/>
          <w:szCs w:val="22"/>
          <w:lang w:val="es-ES"/>
        </w:rPr>
        <w:footnoteReference w:id="3"/>
      </w: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 o Argentina se encuentran desarrollando planes nacionales de nuevas tecnologías (Internet de las cosas, Big data) otros como Chile han lanzado programas de transformación digital con plataformas público-privadas enfocadas en algunos sectores, pero por lo general, hay un vacío de políticas de apoyo a la transformación digital comparado con los avances de otros países desarrollados.</w:t>
      </w:r>
    </w:p>
    <w:p w14:paraId="2240DDDD" w14:textId="77777777" w:rsidR="00BF39E5" w:rsidRPr="004A70CD" w:rsidRDefault="00BF39E5" w:rsidP="004A70CD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4A70CD">
        <w:rPr>
          <w:rFonts w:ascii="Arial" w:hAnsi="Arial" w:cs="Arial"/>
          <w:b/>
          <w:bCs/>
          <w:sz w:val="22"/>
          <w:szCs w:val="22"/>
          <w:lang w:val="es-ES_tradnl"/>
        </w:rPr>
        <w:t>Objetivo(s) de la Consultoría</w:t>
      </w:r>
    </w:p>
    <w:p w14:paraId="74588C16" w14:textId="6ED9FFDF" w:rsidR="00BF39E5" w:rsidRPr="004A70CD" w:rsidRDefault="00BF39E5" w:rsidP="004A70CD">
      <w:pPr>
        <w:pStyle w:val="Paragraph"/>
        <w:numPr>
          <w:ilvl w:val="0"/>
          <w:numId w:val="0"/>
        </w:numPr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El objetivo de la consultoría es</w:t>
      </w:r>
      <w:r w:rsidR="00420C02" w:rsidRPr="004A70CD">
        <w:rPr>
          <w:rFonts w:ascii="Arial" w:hAnsi="Arial" w:cs="Arial"/>
          <w:bCs/>
          <w:sz w:val="22"/>
          <w:szCs w:val="22"/>
          <w:lang w:val="es-ES"/>
        </w:rPr>
        <w:t xml:space="preserve"> generar un cuadro de indicadores (</w:t>
      </w:r>
      <w:proofErr w:type="spellStart"/>
      <w:r w:rsidR="00420C02" w:rsidRPr="004A70CD">
        <w:rPr>
          <w:rFonts w:ascii="Arial" w:hAnsi="Arial" w:cs="Arial"/>
          <w:bCs/>
          <w:sz w:val="22"/>
          <w:szCs w:val="22"/>
          <w:lang w:val="es-ES"/>
        </w:rPr>
        <w:t>scor</w:t>
      </w:r>
      <w:r w:rsidR="003F787F" w:rsidRPr="004A70CD">
        <w:rPr>
          <w:rFonts w:ascii="Arial" w:hAnsi="Arial" w:cs="Arial"/>
          <w:bCs/>
          <w:sz w:val="22"/>
          <w:szCs w:val="22"/>
          <w:lang w:val="es-ES"/>
        </w:rPr>
        <w:t>e</w:t>
      </w:r>
      <w:r w:rsidR="00420C02" w:rsidRPr="004A70CD">
        <w:rPr>
          <w:rFonts w:ascii="Arial" w:hAnsi="Arial" w:cs="Arial"/>
          <w:bCs/>
          <w:sz w:val="22"/>
          <w:szCs w:val="22"/>
          <w:lang w:val="es-ES"/>
        </w:rPr>
        <w:t>board</w:t>
      </w:r>
      <w:proofErr w:type="spellEnd"/>
      <w:r w:rsidR="00420C02" w:rsidRPr="004A70CD">
        <w:rPr>
          <w:rFonts w:ascii="Arial" w:hAnsi="Arial" w:cs="Arial"/>
          <w:bCs/>
          <w:sz w:val="22"/>
          <w:szCs w:val="22"/>
          <w:lang w:val="es-ES"/>
        </w:rPr>
        <w:t>) digitales para al</w:t>
      </w:r>
      <w:r w:rsidR="005D0DD4" w:rsidRPr="004A70CD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420C02" w:rsidRPr="004A70CD">
        <w:rPr>
          <w:rFonts w:ascii="Arial" w:hAnsi="Arial" w:cs="Arial"/>
          <w:bCs/>
          <w:sz w:val="22"/>
          <w:szCs w:val="22"/>
          <w:lang w:val="es-ES"/>
        </w:rPr>
        <w:t xml:space="preserve">menos 1-2 sectores pilotos de la economía que permita identificar brechas </w:t>
      </w:r>
      <w:r w:rsidR="00420C02" w:rsidRPr="004A70CD">
        <w:rPr>
          <w:rFonts w:ascii="Arial" w:hAnsi="Arial" w:cs="Arial"/>
          <w:bCs/>
          <w:sz w:val="22"/>
          <w:szCs w:val="22"/>
          <w:lang w:val="es-ES"/>
        </w:rPr>
        <w:lastRenderedPageBreak/>
        <w:t xml:space="preserve">digitales a nivel empresarial. </w:t>
      </w:r>
      <w:proofErr w:type="gramStart"/>
      <w:r w:rsidR="00420C02" w:rsidRPr="004A70CD">
        <w:rPr>
          <w:rFonts w:ascii="Arial" w:hAnsi="Arial" w:cs="Arial"/>
          <w:bCs/>
          <w:sz w:val="22"/>
          <w:szCs w:val="22"/>
          <w:lang w:val="es-ES"/>
        </w:rPr>
        <w:t>La metodología a utilizar</w:t>
      </w:r>
      <w:proofErr w:type="gramEnd"/>
      <w:r w:rsidR="00420C02" w:rsidRPr="004A70CD">
        <w:rPr>
          <w:rFonts w:ascii="Arial" w:hAnsi="Arial" w:cs="Arial"/>
          <w:bCs/>
          <w:sz w:val="22"/>
          <w:szCs w:val="22"/>
          <w:lang w:val="es-ES"/>
        </w:rPr>
        <w:t xml:space="preserve"> será similar a la que sirvió de base</w:t>
      </w:r>
      <w:r w:rsidR="00420C02" w:rsidRPr="004A70CD">
        <w:rPr>
          <w:rFonts w:ascii="Arial" w:hAnsi="Arial" w:cs="Arial"/>
          <w:sz w:val="22"/>
          <w:szCs w:val="22"/>
          <w:lang w:val="es-AR"/>
        </w:rPr>
        <w:t xml:space="preserve"> </w:t>
      </w:r>
      <w:r w:rsidR="00420C02" w:rsidRPr="004A70CD">
        <w:rPr>
          <w:rFonts w:ascii="Arial" w:hAnsi="Arial" w:cs="Arial"/>
          <w:bCs/>
          <w:sz w:val="22"/>
          <w:szCs w:val="22"/>
          <w:lang w:val="es-ES"/>
        </w:rPr>
        <w:t xml:space="preserve">para elaborar el “Digital </w:t>
      </w:r>
      <w:proofErr w:type="spellStart"/>
      <w:r w:rsidR="00420C02" w:rsidRPr="004A70CD">
        <w:rPr>
          <w:rFonts w:ascii="Arial" w:hAnsi="Arial" w:cs="Arial"/>
          <w:bCs/>
          <w:sz w:val="22"/>
          <w:szCs w:val="22"/>
          <w:lang w:val="es-ES"/>
        </w:rPr>
        <w:t>Transformation</w:t>
      </w:r>
      <w:proofErr w:type="spellEnd"/>
      <w:r w:rsidR="00420C02" w:rsidRPr="004A70CD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proofErr w:type="spellStart"/>
      <w:r w:rsidR="00420C02" w:rsidRPr="004A70CD">
        <w:rPr>
          <w:rFonts w:ascii="Arial" w:hAnsi="Arial" w:cs="Arial"/>
          <w:bCs/>
          <w:sz w:val="22"/>
          <w:szCs w:val="22"/>
          <w:lang w:val="es-ES"/>
        </w:rPr>
        <w:t>Scoreboard</w:t>
      </w:r>
      <w:proofErr w:type="spellEnd"/>
      <w:r w:rsidR="00420C02" w:rsidRPr="004A70CD">
        <w:rPr>
          <w:rFonts w:ascii="Arial" w:hAnsi="Arial" w:cs="Arial"/>
          <w:bCs/>
          <w:sz w:val="22"/>
          <w:szCs w:val="22"/>
          <w:lang w:val="es-ES"/>
        </w:rPr>
        <w:t xml:space="preserve">” que </w:t>
      </w:r>
      <w:r w:rsidR="004C7C1C" w:rsidRPr="004A70CD">
        <w:rPr>
          <w:rFonts w:ascii="Arial" w:hAnsi="Arial" w:cs="Arial"/>
          <w:bCs/>
          <w:sz w:val="22"/>
          <w:szCs w:val="22"/>
          <w:lang w:val="es-ES"/>
        </w:rPr>
        <w:t xml:space="preserve">publicó </w:t>
      </w:r>
      <w:r w:rsidR="00420C02" w:rsidRPr="004A70CD">
        <w:rPr>
          <w:rFonts w:ascii="Arial" w:hAnsi="Arial" w:cs="Arial"/>
          <w:bCs/>
          <w:sz w:val="22"/>
          <w:szCs w:val="22"/>
          <w:lang w:val="es-ES"/>
        </w:rPr>
        <w:t xml:space="preserve">la </w:t>
      </w:r>
      <w:r w:rsidR="004C7C1C" w:rsidRPr="004A70CD">
        <w:rPr>
          <w:rFonts w:ascii="Arial" w:hAnsi="Arial" w:cs="Arial"/>
          <w:bCs/>
          <w:sz w:val="22"/>
          <w:szCs w:val="22"/>
          <w:lang w:val="es-ES"/>
        </w:rPr>
        <w:t xml:space="preserve">Comisión </w:t>
      </w:r>
      <w:r w:rsidR="00420C02" w:rsidRPr="004A70CD">
        <w:rPr>
          <w:rFonts w:ascii="Arial" w:hAnsi="Arial" w:cs="Arial"/>
          <w:bCs/>
          <w:sz w:val="22"/>
          <w:szCs w:val="22"/>
          <w:lang w:val="es-ES"/>
        </w:rPr>
        <w:t>Europea en 2017.</w:t>
      </w:r>
    </w:p>
    <w:p w14:paraId="0466E32A" w14:textId="77777777" w:rsidR="00BF39E5" w:rsidRPr="004A70CD" w:rsidRDefault="00BF39E5" w:rsidP="004A70CD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4A70CD">
        <w:rPr>
          <w:rFonts w:ascii="Arial" w:hAnsi="Arial" w:cs="Arial"/>
          <w:b/>
          <w:bCs/>
          <w:sz w:val="22"/>
          <w:szCs w:val="22"/>
          <w:lang w:val="es-ES_tradnl"/>
        </w:rPr>
        <w:t>Actividades Principales</w:t>
      </w:r>
    </w:p>
    <w:p w14:paraId="09FD20A7" w14:textId="77777777" w:rsidR="00BF39E5" w:rsidRPr="004A70CD" w:rsidRDefault="00BF39E5" w:rsidP="004A70CD">
      <w:pPr>
        <w:pStyle w:val="Paragraph"/>
        <w:numPr>
          <w:ilvl w:val="0"/>
          <w:numId w:val="0"/>
        </w:numPr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El contractual encargado de esta contratación deberá realizar las siguientes actividades:</w:t>
      </w:r>
    </w:p>
    <w:p w14:paraId="2BFA3582" w14:textId="77777777" w:rsidR="00220F9A" w:rsidRPr="004A70CD" w:rsidRDefault="00BF39E5" w:rsidP="004A70CD">
      <w:pPr>
        <w:pStyle w:val="ListParagraph"/>
        <w:numPr>
          <w:ilvl w:val="0"/>
          <w:numId w:val="5"/>
        </w:numPr>
        <w:spacing w:before="120" w:after="120"/>
        <w:rPr>
          <w:rFonts w:ascii="Arial" w:hAnsi="Arial" w:cs="Arial"/>
          <w:sz w:val="22"/>
          <w:szCs w:val="22"/>
          <w:lang w:val="es-AR"/>
        </w:rPr>
      </w:pPr>
      <w:r w:rsidRPr="004A70CD">
        <w:rPr>
          <w:rFonts w:ascii="Arial" w:hAnsi="Arial" w:cs="Arial"/>
          <w:sz w:val="22"/>
          <w:szCs w:val="22"/>
          <w:lang w:val="es-AR"/>
        </w:rPr>
        <w:t xml:space="preserve">Elaborar </w:t>
      </w:r>
      <w:r w:rsidR="001B6F8B" w:rsidRPr="004A70CD">
        <w:rPr>
          <w:rFonts w:ascii="Arial" w:hAnsi="Arial" w:cs="Arial"/>
          <w:sz w:val="22"/>
          <w:szCs w:val="22"/>
          <w:lang w:val="es-AR"/>
        </w:rPr>
        <w:t xml:space="preserve">una propuesta de trabajo con metodología cualitativa y cuantitativa para medir brechas digitales en los sectores XX basados en la experiencia del Digital </w:t>
      </w:r>
      <w:proofErr w:type="spellStart"/>
      <w:r w:rsidR="001B6F8B" w:rsidRPr="004A70CD">
        <w:rPr>
          <w:rFonts w:ascii="Arial" w:hAnsi="Arial" w:cs="Arial"/>
          <w:sz w:val="22"/>
          <w:szCs w:val="22"/>
          <w:lang w:val="es-AR"/>
        </w:rPr>
        <w:t>Transformation</w:t>
      </w:r>
      <w:proofErr w:type="spellEnd"/>
      <w:r w:rsidR="001B6F8B" w:rsidRPr="004A70CD">
        <w:rPr>
          <w:rFonts w:ascii="Arial" w:hAnsi="Arial" w:cs="Arial"/>
          <w:sz w:val="22"/>
          <w:szCs w:val="22"/>
          <w:lang w:val="es-AR"/>
        </w:rPr>
        <w:t xml:space="preserve"> </w:t>
      </w:r>
      <w:proofErr w:type="spellStart"/>
      <w:r w:rsidR="001B6F8B" w:rsidRPr="004A70CD">
        <w:rPr>
          <w:rFonts w:ascii="Arial" w:hAnsi="Arial" w:cs="Arial"/>
          <w:sz w:val="22"/>
          <w:szCs w:val="22"/>
          <w:lang w:val="es-AR"/>
        </w:rPr>
        <w:t>Scoreboard</w:t>
      </w:r>
      <w:proofErr w:type="spellEnd"/>
      <w:r w:rsidR="001B6F8B" w:rsidRPr="004A70CD">
        <w:rPr>
          <w:rFonts w:ascii="Arial" w:hAnsi="Arial" w:cs="Arial"/>
          <w:sz w:val="22"/>
          <w:szCs w:val="22"/>
          <w:lang w:val="es-AR"/>
        </w:rPr>
        <w:t xml:space="preserve"> de la Unión Europea (UE). </w:t>
      </w:r>
    </w:p>
    <w:p w14:paraId="38E38B47" w14:textId="77777777" w:rsidR="00220F9A" w:rsidRPr="004A70CD" w:rsidRDefault="001B6F8B" w:rsidP="004A70CD">
      <w:pPr>
        <w:pStyle w:val="ListParagraph"/>
        <w:numPr>
          <w:ilvl w:val="1"/>
          <w:numId w:val="5"/>
        </w:numPr>
        <w:spacing w:before="120" w:after="120"/>
        <w:rPr>
          <w:rFonts w:ascii="Arial" w:hAnsi="Arial" w:cs="Arial"/>
          <w:sz w:val="22"/>
          <w:szCs w:val="22"/>
          <w:lang w:val="es-AR"/>
        </w:rPr>
      </w:pPr>
      <w:r w:rsidRPr="004A70CD">
        <w:rPr>
          <w:rFonts w:ascii="Arial" w:hAnsi="Arial" w:cs="Arial"/>
          <w:sz w:val="22"/>
          <w:szCs w:val="22"/>
          <w:lang w:val="es-AR"/>
        </w:rPr>
        <w:t>La propuesta deberá incluir un formulario de encuesta empresarial, y un set de indicadores pertinentes para los sectores a estudiar</w:t>
      </w:r>
      <w:r w:rsidR="00220F9A" w:rsidRPr="004A70CD">
        <w:rPr>
          <w:rFonts w:ascii="Arial" w:hAnsi="Arial" w:cs="Arial"/>
          <w:sz w:val="22"/>
          <w:szCs w:val="22"/>
          <w:lang w:val="es-AR"/>
        </w:rPr>
        <w:t xml:space="preserve">. </w:t>
      </w:r>
    </w:p>
    <w:p w14:paraId="0C62EE79" w14:textId="77777777" w:rsidR="00220F9A" w:rsidRPr="004A70CD" w:rsidRDefault="00220F9A" w:rsidP="004A70CD">
      <w:pPr>
        <w:pStyle w:val="ListParagraph"/>
        <w:numPr>
          <w:ilvl w:val="1"/>
          <w:numId w:val="5"/>
        </w:numPr>
        <w:spacing w:before="120" w:after="120"/>
        <w:rPr>
          <w:rFonts w:ascii="Arial" w:hAnsi="Arial" w:cs="Arial"/>
          <w:sz w:val="22"/>
          <w:szCs w:val="22"/>
          <w:lang w:val="es-AR"/>
        </w:rPr>
      </w:pPr>
      <w:r w:rsidRPr="004A70CD">
        <w:rPr>
          <w:rFonts w:ascii="Arial" w:hAnsi="Arial" w:cs="Arial"/>
          <w:sz w:val="22"/>
          <w:szCs w:val="22"/>
          <w:lang w:val="es-AR"/>
        </w:rPr>
        <w:t xml:space="preserve">Se realizarán 3 estudios de caso de empresas que hayan realizado transformaciones digitales de manera exitosa, tipo “box”. </w:t>
      </w:r>
    </w:p>
    <w:p w14:paraId="4A635CF7" w14:textId="77777777" w:rsidR="00220F9A" w:rsidRPr="004A70CD" w:rsidRDefault="00220F9A" w:rsidP="004A70CD">
      <w:pPr>
        <w:pStyle w:val="ListParagraph"/>
        <w:numPr>
          <w:ilvl w:val="0"/>
          <w:numId w:val="5"/>
        </w:numPr>
        <w:spacing w:before="120" w:after="120"/>
        <w:rPr>
          <w:rFonts w:ascii="Arial" w:hAnsi="Arial" w:cs="Arial"/>
          <w:sz w:val="22"/>
          <w:szCs w:val="22"/>
          <w:lang w:val="es-AR"/>
        </w:rPr>
      </w:pPr>
      <w:r w:rsidRPr="004A70CD">
        <w:rPr>
          <w:rFonts w:ascii="Arial" w:hAnsi="Arial" w:cs="Arial"/>
          <w:sz w:val="22"/>
          <w:szCs w:val="22"/>
          <w:lang w:val="es-AR"/>
        </w:rPr>
        <w:t>La metodología deberá poder ser replicable en otros sectores y países.</w:t>
      </w:r>
    </w:p>
    <w:p w14:paraId="60F254BB" w14:textId="77777777" w:rsidR="001B6F8B" w:rsidRPr="004A70CD" w:rsidRDefault="001B6F8B" w:rsidP="004A70CD">
      <w:pPr>
        <w:pStyle w:val="ListParagraph"/>
        <w:numPr>
          <w:ilvl w:val="0"/>
          <w:numId w:val="5"/>
        </w:numPr>
        <w:spacing w:before="120" w:after="120"/>
        <w:rPr>
          <w:rFonts w:ascii="Arial" w:hAnsi="Arial" w:cs="Arial"/>
          <w:sz w:val="22"/>
          <w:szCs w:val="22"/>
          <w:lang w:val="es-AR"/>
        </w:rPr>
      </w:pPr>
      <w:r w:rsidRPr="004A70CD">
        <w:rPr>
          <w:rFonts w:ascii="Arial" w:hAnsi="Arial" w:cs="Arial"/>
          <w:sz w:val="22"/>
          <w:szCs w:val="22"/>
          <w:lang w:val="es-AR"/>
        </w:rPr>
        <w:t>Realizar tareas de sensibilización en las instituciones relevantes para los sectores, tales como asociaciones gremiales, institutos tecnológicos, o cámaras empresarias locales que tendientes a maximizar las tasas de respuesta de la encuesta</w:t>
      </w:r>
    </w:p>
    <w:p w14:paraId="4BA98471" w14:textId="77777777" w:rsidR="001B6F8B" w:rsidRPr="004A70CD" w:rsidRDefault="001B6F8B" w:rsidP="004A70CD">
      <w:pPr>
        <w:pStyle w:val="ListParagraph"/>
        <w:numPr>
          <w:ilvl w:val="0"/>
          <w:numId w:val="5"/>
        </w:numPr>
        <w:spacing w:before="120" w:after="120"/>
        <w:rPr>
          <w:rFonts w:ascii="Arial" w:hAnsi="Arial" w:cs="Arial"/>
          <w:sz w:val="22"/>
          <w:szCs w:val="22"/>
          <w:lang w:val="es-AR"/>
        </w:rPr>
      </w:pPr>
      <w:r w:rsidRPr="004A70CD">
        <w:rPr>
          <w:rFonts w:ascii="Arial" w:hAnsi="Arial" w:cs="Arial"/>
          <w:sz w:val="22"/>
          <w:szCs w:val="22"/>
          <w:lang w:val="es-AR"/>
        </w:rPr>
        <w:t>Llevar adelante la encuesta entre las empresas y actores relevantes del sector</w:t>
      </w:r>
    </w:p>
    <w:p w14:paraId="414ABC37" w14:textId="77777777" w:rsidR="001B6F8B" w:rsidRPr="004A70CD" w:rsidRDefault="001B6F8B" w:rsidP="004A70CD">
      <w:pPr>
        <w:pStyle w:val="ListParagraph"/>
        <w:numPr>
          <w:ilvl w:val="0"/>
          <w:numId w:val="5"/>
        </w:numPr>
        <w:spacing w:before="120" w:after="120"/>
        <w:rPr>
          <w:rFonts w:ascii="Arial" w:hAnsi="Arial" w:cs="Arial"/>
          <w:sz w:val="22"/>
          <w:szCs w:val="22"/>
          <w:lang w:val="es-AR"/>
        </w:rPr>
      </w:pPr>
      <w:r w:rsidRPr="004A70CD">
        <w:rPr>
          <w:rFonts w:ascii="Arial" w:hAnsi="Arial" w:cs="Arial"/>
          <w:sz w:val="22"/>
          <w:szCs w:val="22"/>
          <w:lang w:val="es-AR"/>
        </w:rPr>
        <w:t>Recoger los datos de los indicadores acordados</w:t>
      </w:r>
    </w:p>
    <w:p w14:paraId="6B2369A9" w14:textId="77777777" w:rsidR="001B6F8B" w:rsidRPr="004A70CD" w:rsidRDefault="001B6F8B" w:rsidP="004A70CD">
      <w:pPr>
        <w:pStyle w:val="ListParagraph"/>
        <w:numPr>
          <w:ilvl w:val="0"/>
          <w:numId w:val="5"/>
        </w:numPr>
        <w:spacing w:before="120" w:after="120"/>
        <w:rPr>
          <w:rFonts w:ascii="Arial" w:hAnsi="Arial" w:cs="Arial"/>
          <w:sz w:val="22"/>
          <w:szCs w:val="22"/>
          <w:lang w:val="es-AR"/>
        </w:rPr>
      </w:pPr>
      <w:r w:rsidRPr="004A70CD">
        <w:rPr>
          <w:rFonts w:ascii="Arial" w:hAnsi="Arial" w:cs="Arial"/>
          <w:sz w:val="22"/>
          <w:szCs w:val="22"/>
          <w:lang w:val="es-AR"/>
        </w:rPr>
        <w:t>Preparar un informe final con el agregado de datos conseguidos por ambos métodos</w:t>
      </w:r>
      <w:r w:rsidR="00220F9A" w:rsidRPr="004A70CD">
        <w:rPr>
          <w:rFonts w:ascii="Arial" w:hAnsi="Arial" w:cs="Arial"/>
          <w:sz w:val="22"/>
          <w:szCs w:val="22"/>
          <w:lang w:val="es-AR"/>
        </w:rPr>
        <w:t xml:space="preserve"> y los boxes con los estudios de caso.</w:t>
      </w:r>
    </w:p>
    <w:p w14:paraId="489976E0" w14:textId="77777777" w:rsidR="00220F9A" w:rsidRPr="004A70CD" w:rsidRDefault="00220F9A" w:rsidP="004A70CD">
      <w:pPr>
        <w:pStyle w:val="ListParagraph"/>
        <w:numPr>
          <w:ilvl w:val="0"/>
          <w:numId w:val="5"/>
        </w:numPr>
        <w:spacing w:before="120" w:after="120"/>
        <w:rPr>
          <w:rFonts w:ascii="Arial" w:hAnsi="Arial" w:cs="Arial"/>
          <w:sz w:val="22"/>
          <w:szCs w:val="22"/>
          <w:lang w:val="es-AR"/>
        </w:rPr>
      </w:pPr>
      <w:r w:rsidRPr="004A70CD">
        <w:rPr>
          <w:rFonts w:ascii="Arial" w:hAnsi="Arial" w:cs="Arial"/>
          <w:sz w:val="22"/>
          <w:szCs w:val="22"/>
          <w:lang w:val="es-AR"/>
        </w:rPr>
        <w:t xml:space="preserve">Los consultores deberán realizar recomendaciones para la futura aplicación de la metodología a otros sectores o países. </w:t>
      </w:r>
    </w:p>
    <w:p w14:paraId="3330AE85" w14:textId="4146F748" w:rsidR="00BF39E5" w:rsidRPr="004A70CD" w:rsidRDefault="001B6F8B" w:rsidP="004A70CD">
      <w:pPr>
        <w:pStyle w:val="ListParagraph"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  <w:sz w:val="22"/>
          <w:szCs w:val="22"/>
          <w:lang w:val="es-AR"/>
        </w:rPr>
      </w:pPr>
      <w:r w:rsidRPr="004A70CD">
        <w:rPr>
          <w:rFonts w:ascii="Arial" w:hAnsi="Arial" w:cs="Arial"/>
          <w:sz w:val="22"/>
          <w:szCs w:val="22"/>
          <w:lang w:val="es-AR"/>
        </w:rPr>
        <w:t xml:space="preserve">Presentar los resultados en un taller </w:t>
      </w:r>
    </w:p>
    <w:p w14:paraId="4451F91F" w14:textId="77777777" w:rsidR="00BF39E5" w:rsidRPr="004A70CD" w:rsidRDefault="00BF39E5" w:rsidP="004A70CD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4A70CD">
        <w:rPr>
          <w:rFonts w:ascii="Arial" w:hAnsi="Arial" w:cs="Arial"/>
          <w:b/>
          <w:bCs/>
          <w:sz w:val="22"/>
          <w:szCs w:val="22"/>
          <w:lang w:val="es-ES_tradnl"/>
        </w:rPr>
        <w:t>Informes / Entregables</w:t>
      </w:r>
    </w:p>
    <w:p w14:paraId="796BDBA2" w14:textId="77777777" w:rsidR="001B6F8B" w:rsidRPr="004A70CD" w:rsidRDefault="00F77B6F" w:rsidP="004A70CD">
      <w:pPr>
        <w:pStyle w:val="Paragraph"/>
        <w:numPr>
          <w:ilvl w:val="0"/>
          <w:numId w:val="0"/>
        </w:numPr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Propuesta de trabajo que incluya metodología propuesta, </w:t>
      </w:r>
      <w:r w:rsidR="00220F9A" w:rsidRPr="004A70CD">
        <w:rPr>
          <w:rFonts w:ascii="Arial" w:hAnsi="Arial" w:cs="Arial"/>
          <w:bCs/>
          <w:sz w:val="22"/>
          <w:szCs w:val="22"/>
          <w:lang w:val="es-ES"/>
        </w:rPr>
        <w:t xml:space="preserve">cronograma, </w:t>
      </w:r>
      <w:r w:rsidRPr="004A70CD">
        <w:rPr>
          <w:rFonts w:ascii="Arial" w:hAnsi="Arial" w:cs="Arial"/>
          <w:bCs/>
          <w:sz w:val="22"/>
          <w:szCs w:val="22"/>
          <w:lang w:val="es-ES"/>
        </w:rPr>
        <w:t>formato de encuesta e indicadores a relevar</w:t>
      </w:r>
    </w:p>
    <w:p w14:paraId="39D5BFBA" w14:textId="77777777" w:rsidR="00F77B6F" w:rsidRPr="004A70CD" w:rsidRDefault="00F77B6F" w:rsidP="004A70CD">
      <w:pPr>
        <w:pStyle w:val="Paragraph"/>
        <w:numPr>
          <w:ilvl w:val="0"/>
          <w:numId w:val="0"/>
        </w:numPr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Borrador de informe final para revisión del Banco</w:t>
      </w:r>
    </w:p>
    <w:p w14:paraId="58290F5F" w14:textId="18FEB2DA" w:rsidR="00BF39E5" w:rsidRPr="004A70CD" w:rsidRDefault="00BF39E5" w:rsidP="004A70CD">
      <w:pPr>
        <w:pStyle w:val="Paragraph"/>
        <w:numPr>
          <w:ilvl w:val="0"/>
          <w:numId w:val="0"/>
        </w:numPr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Presentación, discusión y consolidación de los resultados en el evento</w:t>
      </w:r>
    </w:p>
    <w:p w14:paraId="3A3F9052" w14:textId="77777777" w:rsidR="00BF39E5" w:rsidRPr="004A70CD" w:rsidRDefault="00F77B6F" w:rsidP="004A70CD">
      <w:pPr>
        <w:pStyle w:val="Paragraph"/>
        <w:numPr>
          <w:ilvl w:val="0"/>
          <w:numId w:val="0"/>
        </w:numPr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Informe final revisado y aprobado por el Banco </w:t>
      </w:r>
    </w:p>
    <w:p w14:paraId="45D94E5F" w14:textId="77777777" w:rsidR="00BF39E5" w:rsidRPr="004A70CD" w:rsidRDefault="00BF39E5" w:rsidP="004A70CD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4A70CD">
        <w:rPr>
          <w:rFonts w:ascii="Arial" w:hAnsi="Arial" w:cs="Arial"/>
          <w:b/>
          <w:bCs/>
          <w:sz w:val="22"/>
          <w:szCs w:val="22"/>
          <w:lang w:val="es-ES"/>
        </w:rPr>
        <w:t>Cronograma de Pagos</w:t>
      </w:r>
    </w:p>
    <w:p w14:paraId="6F24E47D" w14:textId="77777777" w:rsidR="00BF39E5" w:rsidRPr="004A70CD" w:rsidRDefault="00BF39E5" w:rsidP="004A70CD">
      <w:pPr>
        <w:pStyle w:val="Paragraph"/>
        <w:numPr>
          <w:ilvl w:val="0"/>
          <w:numId w:val="0"/>
        </w:numPr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Primer pago: </w:t>
      </w:r>
      <w:r w:rsidR="00353C71" w:rsidRPr="004A70CD">
        <w:rPr>
          <w:rFonts w:ascii="Arial" w:hAnsi="Arial" w:cs="Arial"/>
          <w:bCs/>
          <w:sz w:val="22"/>
          <w:szCs w:val="22"/>
          <w:lang w:val="es-ES"/>
        </w:rPr>
        <w:t>30</w:t>
      </w: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% </w:t>
      </w:r>
      <w:r w:rsidR="00353C71" w:rsidRPr="004A70CD">
        <w:rPr>
          <w:rFonts w:ascii="Arial" w:hAnsi="Arial" w:cs="Arial"/>
          <w:bCs/>
          <w:sz w:val="22"/>
          <w:szCs w:val="22"/>
          <w:lang w:val="es-ES"/>
        </w:rPr>
        <w:t>contra presentación del plan de trabajo</w:t>
      </w:r>
    </w:p>
    <w:p w14:paraId="755E839F" w14:textId="77777777" w:rsidR="00BF39E5" w:rsidRPr="004A70CD" w:rsidRDefault="00BF39E5" w:rsidP="004A70CD">
      <w:pPr>
        <w:pStyle w:val="Paragraph"/>
        <w:numPr>
          <w:ilvl w:val="0"/>
          <w:numId w:val="0"/>
        </w:numPr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Segundo pago: </w:t>
      </w:r>
      <w:r w:rsidR="00353C71" w:rsidRPr="004A70CD">
        <w:rPr>
          <w:rFonts w:ascii="Arial" w:hAnsi="Arial" w:cs="Arial"/>
          <w:bCs/>
          <w:sz w:val="22"/>
          <w:szCs w:val="22"/>
          <w:lang w:val="es-ES"/>
        </w:rPr>
        <w:t>40</w:t>
      </w: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% </w:t>
      </w:r>
      <w:r w:rsidR="00353C71" w:rsidRPr="004A70CD">
        <w:rPr>
          <w:rFonts w:ascii="Arial" w:hAnsi="Arial" w:cs="Arial"/>
          <w:bCs/>
          <w:sz w:val="22"/>
          <w:szCs w:val="22"/>
          <w:lang w:val="es-ES"/>
        </w:rPr>
        <w:t>contra la presentación del primer borrador de informe final</w:t>
      </w:r>
    </w:p>
    <w:p w14:paraId="45EC6079" w14:textId="77777777" w:rsidR="00BF39E5" w:rsidRPr="004A70CD" w:rsidRDefault="00BF39E5" w:rsidP="004A70CD">
      <w:pPr>
        <w:pStyle w:val="Paragraph"/>
        <w:numPr>
          <w:ilvl w:val="0"/>
          <w:numId w:val="0"/>
        </w:numPr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Pago final: </w:t>
      </w:r>
      <w:r w:rsidR="00353C71" w:rsidRPr="004A70CD">
        <w:rPr>
          <w:rFonts w:ascii="Arial" w:hAnsi="Arial" w:cs="Arial"/>
          <w:bCs/>
          <w:sz w:val="22"/>
          <w:szCs w:val="22"/>
          <w:lang w:val="es-ES"/>
        </w:rPr>
        <w:t>3</w:t>
      </w:r>
      <w:r w:rsidRPr="004A70CD">
        <w:rPr>
          <w:rFonts w:ascii="Arial" w:hAnsi="Arial" w:cs="Arial"/>
          <w:bCs/>
          <w:sz w:val="22"/>
          <w:szCs w:val="22"/>
          <w:lang w:val="es-ES"/>
        </w:rPr>
        <w:t>0% contra la aproba</w:t>
      </w:r>
      <w:r w:rsidR="00353C71" w:rsidRPr="004A70CD">
        <w:rPr>
          <w:rFonts w:ascii="Arial" w:hAnsi="Arial" w:cs="Arial"/>
          <w:bCs/>
          <w:sz w:val="22"/>
          <w:szCs w:val="22"/>
          <w:lang w:val="es-ES"/>
        </w:rPr>
        <w:t>ción, por parte del Banco, del i</w:t>
      </w: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nforme </w:t>
      </w:r>
      <w:r w:rsidR="00353C71" w:rsidRPr="004A70CD">
        <w:rPr>
          <w:rFonts w:ascii="Arial" w:hAnsi="Arial" w:cs="Arial"/>
          <w:bCs/>
          <w:sz w:val="22"/>
          <w:szCs w:val="22"/>
          <w:lang w:val="es-ES"/>
        </w:rPr>
        <w:t>f</w:t>
      </w:r>
      <w:r w:rsidRPr="004A70CD">
        <w:rPr>
          <w:rFonts w:ascii="Arial" w:hAnsi="Arial" w:cs="Arial"/>
          <w:bCs/>
          <w:sz w:val="22"/>
          <w:szCs w:val="22"/>
          <w:lang w:val="es-ES"/>
        </w:rPr>
        <w:t>inal de la consultoría.</w:t>
      </w:r>
    </w:p>
    <w:p w14:paraId="1A36DAFD" w14:textId="77777777" w:rsidR="00BF39E5" w:rsidRPr="004A70CD" w:rsidRDefault="00BF39E5" w:rsidP="004A70CD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4A70CD">
        <w:rPr>
          <w:rFonts w:ascii="Arial" w:hAnsi="Arial" w:cs="Arial"/>
          <w:b/>
          <w:bCs/>
          <w:sz w:val="22"/>
          <w:szCs w:val="22"/>
          <w:lang w:val="es-ES_tradnl"/>
        </w:rPr>
        <w:t>Calificaciones</w:t>
      </w:r>
    </w:p>
    <w:p w14:paraId="3B178BE5" w14:textId="77777777" w:rsidR="00BF39E5" w:rsidRPr="004A70CD" w:rsidRDefault="00BF39E5" w:rsidP="004A70CD">
      <w:pPr>
        <w:pStyle w:val="Paragraph"/>
        <w:numPr>
          <w:ilvl w:val="0"/>
          <w:numId w:val="0"/>
        </w:numPr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Título/Nivel Académico &amp; Años de Experiencia Profesional: Título universitario de posgrado en las carreras de Economía, Derecho, o Administración de Empresas. El consultor deberá contar con al menos 10 años de experiencia laboral en </w:t>
      </w:r>
      <w:r w:rsidR="00353C71" w:rsidRPr="004A70CD">
        <w:rPr>
          <w:rFonts w:ascii="Arial" w:hAnsi="Arial" w:cs="Arial"/>
          <w:bCs/>
          <w:sz w:val="22"/>
          <w:szCs w:val="22"/>
          <w:lang w:val="es-ES"/>
        </w:rPr>
        <w:t xml:space="preserve">estudios y análisis de actividades empresariales </w:t>
      </w: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en América Latina. </w:t>
      </w:r>
    </w:p>
    <w:p w14:paraId="115EA025" w14:textId="77777777" w:rsidR="00BF39E5" w:rsidRPr="004A70CD" w:rsidRDefault="00BF39E5" w:rsidP="004A70CD">
      <w:pPr>
        <w:pStyle w:val="Paragraph"/>
        <w:numPr>
          <w:ilvl w:val="0"/>
          <w:numId w:val="0"/>
        </w:numPr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lastRenderedPageBreak/>
        <w:t xml:space="preserve">Idiomas: Español </w:t>
      </w:r>
    </w:p>
    <w:p w14:paraId="04595B97" w14:textId="77777777" w:rsidR="00BF39E5" w:rsidRPr="004A70CD" w:rsidRDefault="00BF39E5" w:rsidP="004A70CD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4A70CD">
        <w:rPr>
          <w:rFonts w:ascii="Arial" w:hAnsi="Arial" w:cs="Arial"/>
          <w:b/>
          <w:bCs/>
          <w:sz w:val="22"/>
          <w:szCs w:val="22"/>
          <w:lang w:val="es-ES_tradnl"/>
        </w:rPr>
        <w:t>Características de la Consultoría</w:t>
      </w:r>
    </w:p>
    <w:p w14:paraId="7F1A2A64" w14:textId="77777777" w:rsidR="00BF39E5" w:rsidRPr="004A70CD" w:rsidRDefault="00BF39E5" w:rsidP="004A70CD">
      <w:pPr>
        <w:pStyle w:val="Paragraph"/>
        <w:numPr>
          <w:ilvl w:val="0"/>
          <w:numId w:val="24"/>
        </w:numPr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Categoría y Modalidad de la Consultoría: Consultoría nacional</w:t>
      </w:r>
      <w:r w:rsidR="00353C71" w:rsidRPr="004A70CD">
        <w:rPr>
          <w:rFonts w:ascii="Arial" w:hAnsi="Arial" w:cs="Arial"/>
          <w:bCs/>
          <w:sz w:val="22"/>
          <w:szCs w:val="22"/>
          <w:lang w:val="es-ES"/>
        </w:rPr>
        <w:t xml:space="preserve"> o internacional</w:t>
      </w:r>
      <w:r w:rsidRPr="004A70CD">
        <w:rPr>
          <w:rFonts w:ascii="Arial" w:hAnsi="Arial" w:cs="Arial"/>
          <w:bCs/>
          <w:sz w:val="22"/>
          <w:szCs w:val="22"/>
          <w:lang w:val="es-ES"/>
        </w:rPr>
        <w:t>. Contractual de Productos y Servicios Externos, Suma Alzada</w:t>
      </w:r>
    </w:p>
    <w:p w14:paraId="29D928A7" w14:textId="731E5B00" w:rsidR="00BF39E5" w:rsidRPr="004A70CD" w:rsidRDefault="00BF39E5" w:rsidP="004A70CD">
      <w:pPr>
        <w:pStyle w:val="Paragraph"/>
        <w:numPr>
          <w:ilvl w:val="0"/>
          <w:numId w:val="24"/>
        </w:numPr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Duración del Contrato: </w:t>
      </w:r>
      <w:r w:rsidR="000812BF" w:rsidRPr="004A70CD">
        <w:rPr>
          <w:rFonts w:ascii="Arial" w:hAnsi="Arial" w:cs="Arial"/>
          <w:bCs/>
          <w:sz w:val="22"/>
          <w:szCs w:val="22"/>
          <w:lang w:val="es-ES"/>
        </w:rPr>
        <w:t>4 meses</w:t>
      </w:r>
      <w:r w:rsidRPr="004A70CD"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0AF95EEB" w14:textId="77777777" w:rsidR="00BF39E5" w:rsidRPr="004A70CD" w:rsidRDefault="00BF39E5" w:rsidP="004A70CD">
      <w:pPr>
        <w:pStyle w:val="Paragraph"/>
        <w:numPr>
          <w:ilvl w:val="0"/>
          <w:numId w:val="24"/>
        </w:numPr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Lugar(es) de trabajo: Lugar de residencia del consultor.</w:t>
      </w:r>
    </w:p>
    <w:p w14:paraId="1BBB2574" w14:textId="77777777" w:rsidR="00BF39E5" w:rsidRPr="004A70CD" w:rsidRDefault="00BF39E5" w:rsidP="004A70CD">
      <w:pPr>
        <w:pStyle w:val="Paragraph"/>
        <w:numPr>
          <w:ilvl w:val="0"/>
          <w:numId w:val="24"/>
        </w:numPr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Viajes: </w:t>
      </w:r>
      <w:r w:rsidR="00220F9A" w:rsidRPr="004A70CD">
        <w:rPr>
          <w:rFonts w:ascii="Arial" w:hAnsi="Arial" w:cs="Arial"/>
          <w:bCs/>
          <w:sz w:val="22"/>
          <w:szCs w:val="22"/>
          <w:lang w:val="es-ES"/>
        </w:rPr>
        <w:t>Dos</w:t>
      </w: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 viaje</w:t>
      </w:r>
      <w:r w:rsidR="00220F9A" w:rsidRPr="004A70CD">
        <w:rPr>
          <w:rFonts w:ascii="Arial" w:hAnsi="Arial" w:cs="Arial"/>
          <w:bCs/>
          <w:sz w:val="22"/>
          <w:szCs w:val="22"/>
          <w:lang w:val="es-ES"/>
        </w:rPr>
        <w:t>s</w:t>
      </w: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 desde el lugar de residencia del consultor a </w:t>
      </w:r>
      <w:r w:rsidR="00353C71" w:rsidRPr="004A70CD">
        <w:rPr>
          <w:rFonts w:ascii="Arial" w:hAnsi="Arial" w:cs="Arial"/>
          <w:bCs/>
          <w:sz w:val="22"/>
          <w:szCs w:val="22"/>
          <w:lang w:val="es-ES"/>
        </w:rPr>
        <w:t>las localidades donde se concentran la mayor cantidad de empresas de los sectores XX</w:t>
      </w: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, por </w:t>
      </w:r>
      <w:r w:rsidR="00220F9A" w:rsidRPr="004A70CD">
        <w:rPr>
          <w:rFonts w:ascii="Arial" w:hAnsi="Arial" w:cs="Arial"/>
          <w:bCs/>
          <w:sz w:val="22"/>
          <w:szCs w:val="22"/>
          <w:lang w:val="es-ES"/>
        </w:rPr>
        <w:t>10</w:t>
      </w: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 dí</w:t>
      </w:r>
      <w:r w:rsidR="00353C71" w:rsidRPr="004A70CD">
        <w:rPr>
          <w:rFonts w:ascii="Arial" w:hAnsi="Arial" w:cs="Arial"/>
          <w:bCs/>
          <w:sz w:val="22"/>
          <w:szCs w:val="22"/>
          <w:lang w:val="es-ES"/>
        </w:rPr>
        <w:t>as.</w:t>
      </w:r>
    </w:p>
    <w:p w14:paraId="7598A2F0" w14:textId="77777777" w:rsidR="00BF39E5" w:rsidRPr="004A70CD" w:rsidRDefault="00BF39E5" w:rsidP="004A70CD">
      <w:pPr>
        <w:pStyle w:val="Paragraph"/>
        <w:numPr>
          <w:ilvl w:val="0"/>
          <w:numId w:val="0"/>
        </w:numPr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/>
          <w:bCs/>
          <w:sz w:val="22"/>
          <w:szCs w:val="22"/>
          <w:lang w:val="es-ES"/>
        </w:rPr>
        <w:t>Pago y Condiciones</w:t>
      </w: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: La compensación será determinada </w:t>
      </w:r>
      <w:proofErr w:type="gramStart"/>
      <w:r w:rsidRPr="004A70CD">
        <w:rPr>
          <w:rFonts w:ascii="Arial" w:hAnsi="Arial" w:cs="Arial"/>
          <w:bCs/>
          <w:sz w:val="22"/>
          <w:szCs w:val="22"/>
          <w:lang w:val="es-ES"/>
        </w:rPr>
        <w:t>de acuerdo a</w:t>
      </w:r>
      <w:proofErr w:type="gramEnd"/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 las políticas y procedimientos del Banco. Adicionalmente, los candidatos deberán ser ciudadanos de uno de los países miembros del BID. </w:t>
      </w:r>
    </w:p>
    <w:p w14:paraId="7BAFBC2F" w14:textId="77777777" w:rsidR="00BF39E5" w:rsidRPr="004A70CD" w:rsidRDefault="00BF39E5" w:rsidP="004A70CD">
      <w:pPr>
        <w:pStyle w:val="Paragraph"/>
        <w:numPr>
          <w:ilvl w:val="0"/>
          <w:numId w:val="0"/>
        </w:numPr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/>
          <w:bCs/>
          <w:sz w:val="22"/>
          <w:szCs w:val="22"/>
          <w:lang w:val="es-ES"/>
        </w:rPr>
        <w:t>Consanguinidad</w:t>
      </w:r>
      <w:r w:rsidRPr="004A70CD">
        <w:rPr>
          <w:rFonts w:ascii="Arial" w:hAnsi="Arial" w:cs="Arial"/>
          <w:bCs/>
          <w:sz w:val="22"/>
          <w:szCs w:val="22"/>
          <w:lang w:val="es-ES"/>
        </w:rPr>
        <w:t>: De conformidad con la política del Banco aplicable, los candidatos con parientes (incluyendo cuarto grado de consanguinidad y segundo grado de afinidad, incluyendo conyugue) que trabajan para el Banco como funcionario o contractual de la fuerza contractual complementaria, no serán elegibles para proveer servicios al Banco.</w:t>
      </w:r>
    </w:p>
    <w:p w14:paraId="1FD33F9A" w14:textId="198F71EA" w:rsidR="00BF39E5" w:rsidRPr="004A70CD" w:rsidRDefault="00BF39E5" w:rsidP="004A70CD">
      <w:pPr>
        <w:pStyle w:val="Paragraph"/>
        <w:numPr>
          <w:ilvl w:val="0"/>
          <w:numId w:val="0"/>
        </w:numPr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/>
          <w:bCs/>
          <w:sz w:val="22"/>
          <w:szCs w:val="22"/>
          <w:lang w:val="es-ES"/>
        </w:rPr>
        <w:t>Diversidad</w:t>
      </w:r>
      <w:r w:rsidRPr="004A70CD">
        <w:rPr>
          <w:rFonts w:ascii="Arial" w:hAnsi="Arial" w:cs="Arial"/>
          <w:bCs/>
          <w:sz w:val="22"/>
          <w:szCs w:val="22"/>
          <w:lang w:val="es-ES"/>
        </w:rPr>
        <w:t>: El Banco está comprometido con la diversidad e inclusión y la igualdad de oportunidades para todos los candidatos. Acogemos la diversidad sobre la base de género, edad, educación, origen nacional, origen étnico, raza, discapacidad, orientación sexual, religión, y estatus de VIH/SIDA. Alentamos a aplicar a mujeres, afrodescendientes y a personas de origen indígena.</w:t>
      </w:r>
    </w:p>
    <w:p w14:paraId="2F11CF50" w14:textId="77777777" w:rsidR="004471BA" w:rsidRPr="004A70CD" w:rsidRDefault="004471BA" w:rsidP="004A70CD">
      <w:pPr>
        <w:pStyle w:val="Paragraph"/>
        <w:numPr>
          <w:ilvl w:val="0"/>
          <w:numId w:val="0"/>
        </w:numPr>
        <w:rPr>
          <w:rFonts w:ascii="Arial" w:hAnsi="Arial" w:cs="Arial"/>
          <w:bCs/>
          <w:sz w:val="22"/>
          <w:szCs w:val="22"/>
          <w:lang w:val="es-ES"/>
        </w:rPr>
      </w:pPr>
    </w:p>
    <w:p w14:paraId="11642D73" w14:textId="77777777" w:rsidR="004471BA" w:rsidRPr="004A70CD" w:rsidRDefault="004471BA" w:rsidP="004A70CD">
      <w:pPr>
        <w:spacing w:before="120" w:after="120"/>
        <w:rPr>
          <w:rFonts w:ascii="Arial" w:hAnsi="Arial" w:cs="Arial"/>
          <w:sz w:val="22"/>
          <w:szCs w:val="22"/>
          <w:lang w:val="es-ES_tradnl"/>
        </w:rPr>
        <w:sectPr w:rsidR="004471BA" w:rsidRPr="004A70CD" w:rsidSect="004A70CD">
          <w:headerReference w:type="default" r:id="rId14"/>
          <w:pgSz w:w="12240" w:h="15840"/>
          <w:pgMar w:top="1440" w:right="1800" w:bottom="1440" w:left="1800" w:header="720" w:footer="202" w:gutter="0"/>
          <w:cols w:space="720"/>
          <w:docGrid w:linePitch="272"/>
        </w:sectPr>
      </w:pPr>
    </w:p>
    <w:p w14:paraId="547289B3" w14:textId="77777777" w:rsidR="004471BA" w:rsidRPr="004A70CD" w:rsidRDefault="004471BA" w:rsidP="004A70CD">
      <w:pPr>
        <w:spacing w:before="120" w:after="120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4A70CD">
        <w:rPr>
          <w:rFonts w:ascii="Arial" w:hAnsi="Arial" w:cs="Arial"/>
          <w:b/>
          <w:bCs/>
          <w:sz w:val="22"/>
          <w:szCs w:val="22"/>
          <w:lang w:val="es-ES_tradnl"/>
        </w:rPr>
        <w:lastRenderedPageBreak/>
        <w:t>Regional</w:t>
      </w:r>
    </w:p>
    <w:p w14:paraId="49196C3F" w14:textId="77777777" w:rsidR="004471BA" w:rsidRPr="004A70CD" w:rsidRDefault="004471BA" w:rsidP="004A70CD">
      <w:pPr>
        <w:spacing w:before="120" w:after="120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6F5A8D04" w14:textId="77777777" w:rsidR="004471BA" w:rsidRPr="004A70CD" w:rsidRDefault="004471BA" w:rsidP="004A70CD">
      <w:pPr>
        <w:spacing w:before="120" w:after="120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4A70CD">
        <w:rPr>
          <w:rFonts w:ascii="Arial" w:hAnsi="Arial" w:cs="Arial"/>
          <w:b/>
          <w:bCs/>
          <w:sz w:val="22"/>
          <w:szCs w:val="22"/>
          <w:lang w:val="es-ES_tradnl"/>
        </w:rPr>
        <w:t>IFD/CTI</w:t>
      </w:r>
    </w:p>
    <w:p w14:paraId="7FE0D460" w14:textId="77777777" w:rsidR="004471BA" w:rsidRPr="004A70CD" w:rsidRDefault="004471BA" w:rsidP="004A70CD">
      <w:pPr>
        <w:spacing w:before="120" w:after="120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6F4065E0" w14:textId="77777777" w:rsidR="004471BA" w:rsidRPr="004A70CD" w:rsidRDefault="004471BA" w:rsidP="004A70CD">
      <w:pPr>
        <w:spacing w:before="120" w:after="120"/>
        <w:rPr>
          <w:rFonts w:ascii="Arial" w:hAnsi="Arial" w:cs="Arial"/>
          <w:b/>
          <w:bCs/>
          <w:sz w:val="22"/>
          <w:szCs w:val="22"/>
          <w:lang w:val="es-ES"/>
        </w:rPr>
      </w:pPr>
      <w:r w:rsidRPr="004A70CD">
        <w:rPr>
          <w:rFonts w:ascii="Arial" w:hAnsi="Arial" w:cs="Arial"/>
          <w:b/>
          <w:bCs/>
          <w:sz w:val="22"/>
          <w:szCs w:val="22"/>
          <w:lang w:val="es-ES"/>
        </w:rPr>
        <w:t>Diseño de una hoja de ruta tecnológica– RG-T3232: Promoviendo la disrupción digital en América Latina y el Caribe</w:t>
      </w:r>
    </w:p>
    <w:p w14:paraId="14913E16" w14:textId="77777777" w:rsidR="004471BA" w:rsidRPr="004A70CD" w:rsidRDefault="004471BA" w:rsidP="004A70CD">
      <w:pPr>
        <w:spacing w:before="120" w:after="120"/>
        <w:rPr>
          <w:rFonts w:ascii="Arial" w:hAnsi="Arial" w:cs="Arial"/>
          <w:iCs/>
          <w:sz w:val="22"/>
          <w:szCs w:val="22"/>
          <w:lang w:val="es-ES"/>
        </w:rPr>
      </w:pPr>
    </w:p>
    <w:p w14:paraId="71F72581" w14:textId="77777777" w:rsidR="004471BA" w:rsidRPr="004A70CD" w:rsidRDefault="004471BA" w:rsidP="004A70CD">
      <w:pPr>
        <w:spacing w:before="120" w:after="120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4A70CD">
        <w:rPr>
          <w:rFonts w:ascii="Arial" w:hAnsi="Arial" w:cs="Arial"/>
          <w:b/>
          <w:bCs/>
          <w:sz w:val="22"/>
          <w:szCs w:val="22"/>
          <w:lang w:val="es-ES_tradnl"/>
        </w:rPr>
        <w:t>TERMINOS DE REFERENCIA</w:t>
      </w:r>
    </w:p>
    <w:p w14:paraId="3166C637" w14:textId="77777777" w:rsidR="004471BA" w:rsidRPr="004A70CD" w:rsidRDefault="004471BA" w:rsidP="004A70CD">
      <w:pPr>
        <w:spacing w:before="120" w:after="120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77FF50DF" w14:textId="77777777" w:rsidR="004471BA" w:rsidRPr="004A70CD" w:rsidRDefault="004471BA" w:rsidP="004A70CD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4A70CD">
        <w:rPr>
          <w:rFonts w:ascii="Arial" w:hAnsi="Arial" w:cs="Arial"/>
          <w:b/>
          <w:bCs/>
          <w:sz w:val="22"/>
          <w:szCs w:val="22"/>
          <w:lang w:val="es-ES_tradnl"/>
        </w:rPr>
        <w:t>Antecedentes</w:t>
      </w:r>
    </w:p>
    <w:p w14:paraId="18CE6C3B" w14:textId="77777777" w:rsidR="004471BA" w:rsidRPr="004A70CD" w:rsidRDefault="004471BA" w:rsidP="004A70CD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421AD898" w14:textId="77777777" w:rsidR="004471BA" w:rsidRPr="004A70CD" w:rsidRDefault="004471BA" w:rsidP="004A70CD">
      <w:pPr>
        <w:spacing w:before="120" w:after="120"/>
        <w:jc w:val="both"/>
        <w:rPr>
          <w:rFonts w:ascii="Arial" w:hAnsi="Arial" w:cs="Arial"/>
          <w:sz w:val="22"/>
          <w:szCs w:val="22"/>
          <w:lang w:val="es-ES_tradnl"/>
        </w:rPr>
      </w:pPr>
      <w:bookmarkStart w:id="1" w:name="_Hlk517250570"/>
      <w:r w:rsidRPr="004A70CD">
        <w:rPr>
          <w:rFonts w:ascii="Arial" w:hAnsi="Arial" w:cs="Arial"/>
          <w:sz w:val="22"/>
          <w:szCs w:val="22"/>
          <w:lang w:val="es-ES_tradnl"/>
        </w:rPr>
        <w:t>Establecido en 1959, el Banco Interamericano de Desarrollo (" BID " o " Banco") es la principal fuente de financiamiento para el desarrollo económico, social e institucional en América Latina y el Caribe (“ALC”). Proporciona préstamos, subvenciones, garantías, asesoramiento sobre políticas y asistencia técnica a los sectores público y privado de sus países prestatarios.</w:t>
      </w:r>
    </w:p>
    <w:bookmarkEnd w:id="1"/>
    <w:p w14:paraId="1F755D04" w14:textId="77777777" w:rsidR="004471BA" w:rsidRPr="004A70CD" w:rsidRDefault="004471BA" w:rsidP="004A70CD">
      <w:p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A pesar de la creciente importancia de la economía digital en la región de ALC,</w:t>
      </w:r>
      <w:r w:rsidRPr="004A70CD">
        <w:rPr>
          <w:rStyle w:val="FootnoteReference"/>
          <w:rFonts w:ascii="Arial" w:hAnsi="Arial" w:cs="Arial"/>
          <w:bCs/>
          <w:sz w:val="22"/>
          <w:szCs w:val="22"/>
          <w:lang w:val="es-ES"/>
        </w:rPr>
        <w:footnoteReference w:id="4"/>
      </w: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 los resultados de los esfuerzos puestos en la digitalización del sector productivo son aún poco visibles y el uso y la adopción de tecnologías digitales por parte de las empresas siguen muy rezagados comparados con países de la OECD.</w:t>
      </w:r>
      <w:r w:rsidRPr="004A70CD">
        <w:rPr>
          <w:rStyle w:val="FootnoteReference"/>
          <w:rFonts w:ascii="Arial" w:hAnsi="Arial" w:cs="Arial"/>
          <w:bCs/>
          <w:sz w:val="22"/>
          <w:szCs w:val="22"/>
          <w:lang w:val="es-ES"/>
        </w:rPr>
        <w:footnoteReference w:id="5"/>
      </w: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 Estas brechas crecen de manera significativa con el nivel de sofisticación de las tecnologías consideradas  y son más serias en empresas de pequeño y mediano tamaño, segmento que forma la mayoría del tejido empresarial en la región. Esto significa que se están desaprovechando oportunidades derivadas de la transformación digital relacionadas con: (i) ganancias de eficiencia y reducción de costos; (ii) mejoras en la calidad y despliegue de servicios públicos; (iii) reducción de impactos ambientales y otras mejoras de bienestar social; y (iv) ganancias para el sector productivo en términos de nuevas oportunidades económicas y posibilidades de innovar.</w:t>
      </w:r>
    </w:p>
    <w:p w14:paraId="241EFD01" w14:textId="77777777" w:rsidR="004471BA" w:rsidRPr="004A70CD" w:rsidRDefault="004471BA" w:rsidP="004A70CD">
      <w:p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En ALC, los gobiernos están reaccionando a este nuevo contexto y se encuentran con problemas de información acerca del potencial de las nuevas tecnologías para transformar sus sectores y la sociedad en su conjunto. Algunos países como Brasil</w:t>
      </w:r>
      <w:r w:rsidRPr="004A70CD">
        <w:rPr>
          <w:rStyle w:val="FootnoteReference"/>
          <w:rFonts w:ascii="Arial" w:hAnsi="Arial" w:cs="Arial"/>
          <w:bCs/>
          <w:sz w:val="22"/>
          <w:szCs w:val="22"/>
          <w:lang w:val="es-ES"/>
        </w:rPr>
        <w:footnoteReference w:id="6"/>
      </w: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 o Argentina se encuentran desarrollando planes nacionales de nuevas tecnologías (Internet de las cosas, Big data) otros como Chile han lanzado programas de transformación digital con plataformas público-privadas enfocadas en algunos sectores, pero por lo general, hay un vacío de políticas de apoyo a la transformación digital comparado con los avances de otros países desarrollados.</w:t>
      </w:r>
    </w:p>
    <w:p w14:paraId="54D3C5A9" w14:textId="77777777" w:rsidR="004A70CD" w:rsidRDefault="004A70CD" w:rsidP="004A70CD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137DB143" w14:textId="77777777" w:rsidR="004A70CD" w:rsidRDefault="004A70CD" w:rsidP="004A70CD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5C3EC952" w14:textId="5B52D336" w:rsidR="004471BA" w:rsidRPr="004A70CD" w:rsidRDefault="004471BA" w:rsidP="004A70CD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4A70CD">
        <w:rPr>
          <w:rFonts w:ascii="Arial" w:hAnsi="Arial" w:cs="Arial"/>
          <w:b/>
          <w:bCs/>
          <w:sz w:val="22"/>
          <w:szCs w:val="22"/>
          <w:lang w:val="es-ES"/>
        </w:rPr>
        <w:lastRenderedPageBreak/>
        <w:t>Objetivo(s) de la Consultoría</w:t>
      </w:r>
    </w:p>
    <w:p w14:paraId="6FA79D72" w14:textId="77777777" w:rsidR="004471BA" w:rsidRPr="004A70CD" w:rsidRDefault="004471BA" w:rsidP="004A70CD">
      <w:p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En este contexto, el objetivo de esta consultoría es realizar un diagnóstico a nivel país o local y proponer recomendaciones de políticas públicas que faciliten la adopción de la tecnología elegida. Los objetivos específicos son:</w:t>
      </w:r>
    </w:p>
    <w:p w14:paraId="79825BD5" w14:textId="77777777" w:rsidR="004471BA" w:rsidRPr="004A70CD" w:rsidRDefault="004471BA" w:rsidP="004A70CD">
      <w:pPr>
        <w:pStyle w:val="ListParagraph"/>
        <w:numPr>
          <w:ilvl w:val="0"/>
          <w:numId w:val="26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Identificar los usos y aplicaciones de la tecnología elegida en sectores verticales seleccionados, analizar los factores habilitantes para la adopción de dicha tecnología (ej. </w:t>
      </w:r>
      <w:proofErr w:type="spellStart"/>
      <w:r w:rsidRPr="004A70CD">
        <w:rPr>
          <w:rFonts w:ascii="Arial" w:hAnsi="Arial" w:cs="Arial"/>
          <w:bCs/>
          <w:sz w:val="22"/>
          <w:szCs w:val="22"/>
          <w:lang w:val="es-ES"/>
        </w:rPr>
        <w:t>capabilidades</w:t>
      </w:r>
      <w:proofErr w:type="spellEnd"/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 tecnológicas, de infraestructura, marco regulatorio y capital humano);</w:t>
      </w:r>
    </w:p>
    <w:p w14:paraId="1909E4EE" w14:textId="77777777" w:rsidR="004471BA" w:rsidRPr="004A70CD" w:rsidRDefault="004471BA" w:rsidP="004A70CD">
      <w:pPr>
        <w:pStyle w:val="ListParagraph"/>
        <w:numPr>
          <w:ilvl w:val="0"/>
          <w:numId w:val="26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Dimensionar el impacto económico y social potencial de la adopción tecnológica en dichos sectores;</w:t>
      </w:r>
    </w:p>
    <w:p w14:paraId="2BA03D54" w14:textId="77777777" w:rsidR="004471BA" w:rsidRPr="004A70CD" w:rsidRDefault="004471BA" w:rsidP="004A70CD">
      <w:pPr>
        <w:pStyle w:val="ListParagraph"/>
        <w:numPr>
          <w:ilvl w:val="0"/>
          <w:numId w:val="26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Identificar las mejores prácticas internacionales en políticas públicas relacionadas a un plan de adopción de la tecnología seleccionada que sean relevantes para el contexto país o local. Entre las políticas de transformación digital se incluyen políticas relacionadas con aspectos tales como la promoción de la adopción y uso de tecnologías digitales en negocios existentes; promoción de </w:t>
      </w:r>
      <w:proofErr w:type="spellStart"/>
      <w:r w:rsidRPr="004A70CD">
        <w:rPr>
          <w:rFonts w:ascii="Arial" w:hAnsi="Arial" w:cs="Arial"/>
          <w:bCs/>
          <w:sz w:val="22"/>
          <w:szCs w:val="22"/>
          <w:lang w:val="es-ES"/>
        </w:rPr>
        <w:t>start</w:t>
      </w:r>
      <w:proofErr w:type="spellEnd"/>
      <w:r w:rsidRPr="004A70CD">
        <w:rPr>
          <w:rFonts w:ascii="Arial" w:hAnsi="Arial" w:cs="Arial"/>
          <w:bCs/>
          <w:sz w:val="22"/>
          <w:szCs w:val="22"/>
          <w:lang w:val="es-ES"/>
        </w:rPr>
        <w:t>-ups; desarrollo de talento; y desarrollo de otras intervenciones relacionadas con regulación, infraestructura, plataformas o articulación de actores (instancias de coordinación de actores públicos, privados, academia, sindicatos, etc.);</w:t>
      </w:r>
    </w:p>
    <w:p w14:paraId="3D5D8234" w14:textId="77777777" w:rsidR="004471BA" w:rsidRPr="004A70CD" w:rsidRDefault="004471BA" w:rsidP="004A70CD">
      <w:pPr>
        <w:pStyle w:val="ListParagraph"/>
        <w:numPr>
          <w:ilvl w:val="0"/>
          <w:numId w:val="26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Desarrollar un diagnóstico de las condiciones que presenta el sector en el país para implementar las mejores prácticas internacionales identificadas anteriormente;</w:t>
      </w:r>
    </w:p>
    <w:p w14:paraId="4758D1B1" w14:textId="77777777" w:rsidR="004471BA" w:rsidRPr="004A70CD" w:rsidRDefault="004471BA" w:rsidP="004A70CD">
      <w:pPr>
        <w:pStyle w:val="ListParagraph"/>
        <w:numPr>
          <w:ilvl w:val="0"/>
          <w:numId w:val="26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Proponer recomendaciones de iniciativas de política pública a ser implementadas a nivel país o local y detallar los mecanismos de implementación (ejecutor, presupuesto, calendario).</w:t>
      </w:r>
    </w:p>
    <w:p w14:paraId="57B483B9" w14:textId="77777777" w:rsidR="004471BA" w:rsidRPr="004A70CD" w:rsidRDefault="004471BA" w:rsidP="004A70CD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4A70CD">
        <w:rPr>
          <w:rFonts w:ascii="Arial" w:hAnsi="Arial" w:cs="Arial"/>
          <w:b/>
          <w:bCs/>
          <w:sz w:val="22"/>
          <w:szCs w:val="22"/>
          <w:lang w:val="es-ES"/>
        </w:rPr>
        <w:t>Actividades Principales</w:t>
      </w:r>
    </w:p>
    <w:p w14:paraId="5D0D0029" w14:textId="77777777" w:rsidR="004471BA" w:rsidRPr="004A70CD" w:rsidRDefault="004471BA" w:rsidP="004A70CD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El candidato seleccionado deberá realizar:</w:t>
      </w:r>
    </w:p>
    <w:p w14:paraId="6B851DA1" w14:textId="77777777" w:rsidR="004471BA" w:rsidRPr="004A70CD" w:rsidRDefault="004471BA" w:rsidP="004A70CD">
      <w:pPr>
        <w:pStyle w:val="ListParagraph"/>
        <w:numPr>
          <w:ilvl w:val="0"/>
          <w:numId w:val="25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Un diagnóstico de las condiciones locales de los sectores elegidos que incluya un análisis de los retos competitivos enfrentados, las capacidades existentes en dichos sectores, las condiciones de mercado, entre otros.</w:t>
      </w:r>
    </w:p>
    <w:p w14:paraId="6CCE9F20" w14:textId="77777777" w:rsidR="004471BA" w:rsidRPr="004A70CD" w:rsidRDefault="004471BA" w:rsidP="004A70CD">
      <w:pPr>
        <w:pStyle w:val="ListParagraph"/>
        <w:numPr>
          <w:ilvl w:val="0"/>
          <w:numId w:val="25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Un análisis detallado de las tendencias globales de la tecnología elegida en los sectores elegidos y un dimensionamiento del impacto económico y social de la adopción tecnológica</w:t>
      </w:r>
    </w:p>
    <w:p w14:paraId="4DBB6F5B" w14:textId="77777777" w:rsidR="004471BA" w:rsidRPr="004A70CD" w:rsidRDefault="004471BA" w:rsidP="004A70CD">
      <w:pPr>
        <w:pStyle w:val="ListParagraph"/>
        <w:numPr>
          <w:ilvl w:val="0"/>
          <w:numId w:val="25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Un análisis de políticas públicas de un conjunto de países/ciudades relevantes para el contexto local (al menos 7) donde se han implementado exitosamente políticas de adopción de la tecnología elegida</w:t>
      </w:r>
    </w:p>
    <w:p w14:paraId="2AABE315" w14:textId="77777777" w:rsidR="004471BA" w:rsidRPr="004A70CD" w:rsidRDefault="004471BA" w:rsidP="004A70CD">
      <w:pPr>
        <w:pStyle w:val="ListParagraph"/>
        <w:numPr>
          <w:ilvl w:val="0"/>
          <w:numId w:val="25"/>
        </w:numPr>
        <w:spacing w:before="120" w:after="120"/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Un análisis sobre las condiciones y desafíos que enfrenta el contexto local para la adopción tecnológica en los sectores elegidos; para la conducción de esta actividad se contempla un trabajo de campo con entrevistas a actores clave;</w:t>
      </w:r>
    </w:p>
    <w:p w14:paraId="1F335B1F" w14:textId="77777777" w:rsidR="004471BA" w:rsidRPr="004A70CD" w:rsidRDefault="004471BA" w:rsidP="004A70CD">
      <w:pPr>
        <w:pStyle w:val="ListParagraph"/>
        <w:numPr>
          <w:ilvl w:val="0"/>
          <w:numId w:val="25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Organización de un taller de reflexión sobre aprendizajes adquiridos a partir de los diagnósticos de competitividad sectoriales, estudios de tendencias globales, y diagnósticos de adopción tecnológica del contexto local</w:t>
      </w:r>
    </w:p>
    <w:p w14:paraId="103B7A79" w14:textId="77777777" w:rsidR="004471BA" w:rsidRPr="004A70CD" w:rsidRDefault="004471BA" w:rsidP="004A70CD">
      <w:pPr>
        <w:pStyle w:val="ListParagraph"/>
        <w:numPr>
          <w:ilvl w:val="0"/>
          <w:numId w:val="25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Definición de un plan de acciones y detallar recomendaciones para la ejecución de dicho plan y su plan de monitoreo</w:t>
      </w:r>
    </w:p>
    <w:p w14:paraId="25AF3CFC" w14:textId="163327E7" w:rsidR="004471BA" w:rsidRPr="004A70CD" w:rsidRDefault="004471BA" w:rsidP="004A70CD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4A70CD">
        <w:rPr>
          <w:rFonts w:ascii="Arial" w:hAnsi="Arial" w:cs="Arial"/>
          <w:b/>
          <w:bCs/>
          <w:sz w:val="22"/>
          <w:szCs w:val="22"/>
          <w:lang w:val="es-ES"/>
        </w:rPr>
        <w:lastRenderedPageBreak/>
        <w:t>Informes / Entregables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74"/>
        <w:gridCol w:w="2456"/>
      </w:tblGrid>
      <w:tr w:rsidR="004471BA" w:rsidRPr="00851BE3" w14:paraId="015BE3C0" w14:textId="77777777" w:rsidTr="004A70CD">
        <w:tc>
          <w:tcPr>
            <w:tcW w:w="6174" w:type="dxa"/>
          </w:tcPr>
          <w:p w14:paraId="37DD2197" w14:textId="77777777" w:rsidR="004471BA" w:rsidRPr="004A70CD" w:rsidRDefault="004471BA" w:rsidP="004A70CD">
            <w:pPr>
              <w:pStyle w:val="BodyText"/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A70CD">
              <w:rPr>
                <w:rFonts w:ascii="Arial" w:hAnsi="Arial" w:cs="Arial"/>
                <w:b/>
                <w:sz w:val="18"/>
                <w:szCs w:val="18"/>
                <w:lang w:val="es-ES"/>
              </w:rPr>
              <w:t>Productos</w:t>
            </w:r>
          </w:p>
        </w:tc>
        <w:tc>
          <w:tcPr>
            <w:tcW w:w="2456" w:type="dxa"/>
          </w:tcPr>
          <w:p w14:paraId="395E6051" w14:textId="77777777" w:rsidR="004471BA" w:rsidRPr="004A70CD" w:rsidRDefault="004471BA" w:rsidP="004A70CD">
            <w:pPr>
              <w:pStyle w:val="BodyText"/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A70CD">
              <w:rPr>
                <w:rFonts w:ascii="Arial" w:hAnsi="Arial" w:cs="Arial"/>
                <w:b/>
                <w:sz w:val="18"/>
                <w:szCs w:val="18"/>
                <w:lang w:val="es-ES"/>
              </w:rPr>
              <w:t>Plazo transcurrido</w:t>
            </w:r>
          </w:p>
          <w:p w14:paraId="74A1E1AF" w14:textId="77777777" w:rsidR="004471BA" w:rsidRPr="004A70CD" w:rsidRDefault="004471BA" w:rsidP="004A70CD">
            <w:pPr>
              <w:pStyle w:val="BodyText"/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A70CD">
              <w:rPr>
                <w:rFonts w:ascii="Arial" w:hAnsi="Arial" w:cs="Arial"/>
                <w:b/>
                <w:sz w:val="18"/>
                <w:szCs w:val="18"/>
                <w:lang w:val="es-ES"/>
              </w:rPr>
              <w:t>(desde la firma del contrato de consultoría)</w:t>
            </w:r>
          </w:p>
        </w:tc>
      </w:tr>
      <w:tr w:rsidR="004471BA" w:rsidRPr="004A70CD" w14:paraId="18586757" w14:textId="77777777" w:rsidTr="004A70CD">
        <w:tc>
          <w:tcPr>
            <w:tcW w:w="6174" w:type="dxa"/>
          </w:tcPr>
          <w:p w14:paraId="3D3CE2E4" w14:textId="77777777" w:rsidR="004471BA" w:rsidRPr="004A70CD" w:rsidRDefault="004471BA" w:rsidP="004A70CD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4A70CD">
              <w:rPr>
                <w:rFonts w:ascii="Arial" w:hAnsi="Arial" w:cs="Arial"/>
                <w:bCs/>
                <w:sz w:val="18"/>
                <w:szCs w:val="18"/>
                <w:lang w:val="es-ES"/>
              </w:rPr>
              <w:t>Propuesta de plan de trabajo detallado</w:t>
            </w:r>
          </w:p>
        </w:tc>
        <w:tc>
          <w:tcPr>
            <w:tcW w:w="2456" w:type="dxa"/>
          </w:tcPr>
          <w:p w14:paraId="63D909C3" w14:textId="77777777" w:rsidR="004471BA" w:rsidRPr="004A70CD" w:rsidRDefault="004471BA" w:rsidP="004A70CD">
            <w:pPr>
              <w:pStyle w:val="BodyText"/>
              <w:spacing w:after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A70CD">
              <w:rPr>
                <w:rFonts w:ascii="Arial" w:hAnsi="Arial" w:cs="Arial"/>
                <w:sz w:val="18"/>
                <w:szCs w:val="18"/>
                <w:lang w:val="es-ES"/>
              </w:rPr>
              <w:t>2 semanas</w:t>
            </w:r>
          </w:p>
        </w:tc>
      </w:tr>
      <w:tr w:rsidR="004471BA" w:rsidRPr="004A70CD" w14:paraId="721E5C60" w14:textId="77777777" w:rsidTr="004A70CD">
        <w:tc>
          <w:tcPr>
            <w:tcW w:w="6174" w:type="dxa"/>
          </w:tcPr>
          <w:p w14:paraId="128144DB" w14:textId="77777777" w:rsidR="004471BA" w:rsidRPr="004A70CD" w:rsidRDefault="004471BA" w:rsidP="004A70CD">
            <w:pPr>
              <w:pStyle w:val="BodyText"/>
              <w:spacing w:after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A70CD">
              <w:rPr>
                <w:rFonts w:ascii="Arial" w:hAnsi="Arial" w:cs="Arial"/>
                <w:bCs/>
                <w:sz w:val="18"/>
                <w:szCs w:val="18"/>
                <w:lang w:val="es-ES"/>
              </w:rPr>
              <w:t>Informe de diagnósticos de competitividad por sector para revisión del Banco</w:t>
            </w:r>
          </w:p>
        </w:tc>
        <w:tc>
          <w:tcPr>
            <w:tcW w:w="2456" w:type="dxa"/>
          </w:tcPr>
          <w:p w14:paraId="043B4DA5" w14:textId="77777777" w:rsidR="004471BA" w:rsidRPr="004A70CD" w:rsidRDefault="004471BA" w:rsidP="004A70CD">
            <w:pPr>
              <w:pStyle w:val="BodyText"/>
              <w:spacing w:after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A70CD">
              <w:rPr>
                <w:rFonts w:ascii="Arial" w:hAnsi="Arial" w:cs="Arial"/>
                <w:sz w:val="18"/>
                <w:szCs w:val="18"/>
                <w:lang w:val="es-ES"/>
              </w:rPr>
              <w:t>1 mes</w:t>
            </w:r>
          </w:p>
        </w:tc>
      </w:tr>
      <w:tr w:rsidR="004471BA" w:rsidRPr="004A70CD" w14:paraId="0507D886" w14:textId="77777777" w:rsidTr="004A70CD">
        <w:tc>
          <w:tcPr>
            <w:tcW w:w="6174" w:type="dxa"/>
          </w:tcPr>
          <w:p w14:paraId="11CAB9E0" w14:textId="77777777" w:rsidR="004471BA" w:rsidRPr="004A70CD" w:rsidRDefault="004471BA" w:rsidP="004A70CD">
            <w:pPr>
              <w:pStyle w:val="BodyText"/>
              <w:spacing w:after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A70CD">
              <w:rPr>
                <w:rFonts w:ascii="Arial" w:hAnsi="Arial" w:cs="Arial"/>
                <w:bCs/>
                <w:sz w:val="18"/>
                <w:szCs w:val="18"/>
                <w:lang w:val="es-ES"/>
              </w:rPr>
              <w:t>Informe de tendencias globales de la tecnología elegida para revisión del Banco</w:t>
            </w:r>
          </w:p>
        </w:tc>
        <w:tc>
          <w:tcPr>
            <w:tcW w:w="2456" w:type="dxa"/>
          </w:tcPr>
          <w:p w14:paraId="2949888A" w14:textId="77777777" w:rsidR="004471BA" w:rsidRPr="004A70CD" w:rsidRDefault="004471BA" w:rsidP="004A70CD">
            <w:pPr>
              <w:pStyle w:val="BodyText"/>
              <w:spacing w:after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A70CD">
              <w:rPr>
                <w:rFonts w:ascii="Arial" w:hAnsi="Arial" w:cs="Arial"/>
                <w:sz w:val="18"/>
                <w:szCs w:val="18"/>
                <w:lang w:val="es-ES"/>
              </w:rPr>
              <w:t>3 mes</w:t>
            </w:r>
          </w:p>
        </w:tc>
      </w:tr>
      <w:tr w:rsidR="004471BA" w:rsidRPr="004A70CD" w14:paraId="10BC6400" w14:textId="77777777" w:rsidTr="004A70CD">
        <w:tc>
          <w:tcPr>
            <w:tcW w:w="6174" w:type="dxa"/>
          </w:tcPr>
          <w:p w14:paraId="190A3D9C" w14:textId="77777777" w:rsidR="004471BA" w:rsidRPr="004A70CD" w:rsidRDefault="004471BA" w:rsidP="004A70CD">
            <w:pPr>
              <w:pStyle w:val="BodyText"/>
              <w:spacing w:after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A70CD">
              <w:rPr>
                <w:rFonts w:ascii="Arial" w:hAnsi="Arial" w:cs="Arial"/>
                <w:bCs/>
                <w:sz w:val="18"/>
                <w:szCs w:val="18"/>
                <w:lang w:val="es-ES"/>
              </w:rPr>
              <w:t>Informe de buenas prácticas internacionales de política pública para fomentar la adopción tecnológica del sector empresarial</w:t>
            </w:r>
          </w:p>
        </w:tc>
        <w:tc>
          <w:tcPr>
            <w:tcW w:w="2456" w:type="dxa"/>
          </w:tcPr>
          <w:p w14:paraId="38EA549A" w14:textId="77777777" w:rsidR="004471BA" w:rsidRPr="004A70CD" w:rsidRDefault="004471BA" w:rsidP="004A70CD">
            <w:pPr>
              <w:pStyle w:val="BodyText"/>
              <w:spacing w:after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A70CD">
              <w:rPr>
                <w:rFonts w:ascii="Arial" w:hAnsi="Arial" w:cs="Arial"/>
                <w:sz w:val="18"/>
                <w:szCs w:val="18"/>
                <w:lang w:val="es-ES"/>
              </w:rPr>
              <w:t>3 meses</w:t>
            </w:r>
          </w:p>
        </w:tc>
      </w:tr>
      <w:tr w:rsidR="004471BA" w:rsidRPr="004A70CD" w14:paraId="3891D738" w14:textId="77777777" w:rsidTr="004A70CD">
        <w:tc>
          <w:tcPr>
            <w:tcW w:w="6174" w:type="dxa"/>
          </w:tcPr>
          <w:p w14:paraId="2655157D" w14:textId="77777777" w:rsidR="004471BA" w:rsidRPr="004A70CD" w:rsidRDefault="004471BA" w:rsidP="004A70CD">
            <w:pPr>
              <w:pStyle w:val="BodyText"/>
              <w:spacing w:after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A70CD">
              <w:rPr>
                <w:rFonts w:ascii="Arial" w:hAnsi="Arial" w:cs="Arial"/>
                <w:bCs/>
                <w:sz w:val="18"/>
                <w:szCs w:val="18"/>
                <w:lang w:val="es-ES"/>
              </w:rPr>
              <w:t>Reporte de análisis sobre las condiciones y desafíos que enfrenta el contexto local</w:t>
            </w:r>
          </w:p>
        </w:tc>
        <w:tc>
          <w:tcPr>
            <w:tcW w:w="2456" w:type="dxa"/>
          </w:tcPr>
          <w:p w14:paraId="29262CCF" w14:textId="77777777" w:rsidR="004471BA" w:rsidRPr="004A70CD" w:rsidRDefault="004471BA" w:rsidP="004A70CD">
            <w:pPr>
              <w:pStyle w:val="BodyText"/>
              <w:spacing w:after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A70CD">
              <w:rPr>
                <w:rFonts w:ascii="Arial" w:hAnsi="Arial" w:cs="Arial"/>
                <w:sz w:val="18"/>
                <w:szCs w:val="18"/>
                <w:lang w:val="es-ES"/>
              </w:rPr>
              <w:t>4.5 meses</w:t>
            </w:r>
          </w:p>
        </w:tc>
      </w:tr>
      <w:tr w:rsidR="004471BA" w:rsidRPr="004A70CD" w14:paraId="3D305874" w14:textId="77777777" w:rsidTr="004A70CD">
        <w:tc>
          <w:tcPr>
            <w:tcW w:w="6174" w:type="dxa"/>
          </w:tcPr>
          <w:p w14:paraId="4DFA46E6" w14:textId="77777777" w:rsidR="004471BA" w:rsidRPr="004A70CD" w:rsidRDefault="004471BA" w:rsidP="004A70CD">
            <w:pPr>
              <w:pStyle w:val="BodyText"/>
              <w:spacing w:after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A70CD">
              <w:rPr>
                <w:rFonts w:ascii="Arial" w:hAnsi="Arial" w:cs="Arial"/>
                <w:bCs/>
                <w:sz w:val="18"/>
                <w:szCs w:val="18"/>
                <w:lang w:val="es-ES"/>
              </w:rPr>
              <w:t>Presentación, discusión y consolidación de los resultados en un taller a organizar</w:t>
            </w:r>
          </w:p>
        </w:tc>
        <w:tc>
          <w:tcPr>
            <w:tcW w:w="2456" w:type="dxa"/>
          </w:tcPr>
          <w:p w14:paraId="157ED14E" w14:textId="77777777" w:rsidR="004471BA" w:rsidRPr="004A70CD" w:rsidRDefault="004471BA" w:rsidP="004A70CD">
            <w:pPr>
              <w:pStyle w:val="BodyText"/>
              <w:spacing w:after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A70CD">
              <w:rPr>
                <w:rFonts w:ascii="Arial" w:hAnsi="Arial" w:cs="Arial"/>
                <w:sz w:val="18"/>
                <w:szCs w:val="18"/>
                <w:lang w:val="es-ES"/>
              </w:rPr>
              <w:t>5 meses</w:t>
            </w:r>
          </w:p>
        </w:tc>
      </w:tr>
      <w:tr w:rsidR="004471BA" w:rsidRPr="004A70CD" w14:paraId="73194458" w14:textId="77777777" w:rsidTr="004A70CD">
        <w:tc>
          <w:tcPr>
            <w:tcW w:w="6174" w:type="dxa"/>
          </w:tcPr>
          <w:p w14:paraId="02BE400C" w14:textId="77777777" w:rsidR="004471BA" w:rsidRPr="004A70CD" w:rsidRDefault="004471BA" w:rsidP="004A70CD">
            <w:pPr>
              <w:pStyle w:val="BodyText"/>
              <w:spacing w:after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A70CD">
              <w:rPr>
                <w:rFonts w:ascii="Arial" w:hAnsi="Arial" w:cs="Arial"/>
                <w:bCs/>
                <w:sz w:val="18"/>
                <w:szCs w:val="18"/>
                <w:lang w:val="es-ES"/>
              </w:rPr>
              <w:t>Informe final incluyendo las tendencias globales, buenas prácticas de política pública, diagnóstico del contexto local y recomendaciones revisado y aprobado por el Banco</w:t>
            </w:r>
          </w:p>
        </w:tc>
        <w:tc>
          <w:tcPr>
            <w:tcW w:w="2456" w:type="dxa"/>
          </w:tcPr>
          <w:p w14:paraId="57ABC108" w14:textId="77777777" w:rsidR="004471BA" w:rsidRPr="004A70CD" w:rsidRDefault="004471BA" w:rsidP="004A70CD">
            <w:pPr>
              <w:pStyle w:val="BodyText"/>
              <w:spacing w:after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A70CD">
              <w:rPr>
                <w:rFonts w:ascii="Arial" w:hAnsi="Arial" w:cs="Arial"/>
                <w:sz w:val="18"/>
                <w:szCs w:val="18"/>
                <w:lang w:val="es-ES"/>
              </w:rPr>
              <w:t>6 meses</w:t>
            </w:r>
          </w:p>
        </w:tc>
      </w:tr>
    </w:tbl>
    <w:p w14:paraId="6BF978BE" w14:textId="77777777" w:rsidR="004471BA" w:rsidRPr="004A70CD" w:rsidRDefault="004471BA" w:rsidP="004A70CD">
      <w:pPr>
        <w:pStyle w:val="BodyText"/>
        <w:spacing w:before="120"/>
        <w:jc w:val="both"/>
        <w:rPr>
          <w:rFonts w:ascii="Arial" w:hAnsi="Arial" w:cs="Arial"/>
          <w:sz w:val="22"/>
          <w:szCs w:val="22"/>
          <w:lang w:val="es-ES"/>
        </w:rPr>
      </w:pPr>
      <w:r w:rsidRPr="004A70CD">
        <w:rPr>
          <w:rFonts w:ascii="Arial" w:hAnsi="Arial" w:cs="Arial"/>
          <w:sz w:val="22"/>
          <w:szCs w:val="22"/>
          <w:lang w:val="es-ES"/>
        </w:rPr>
        <w:t>Todo informe debe ser sometido al Banco en un archivo electrónico. El informe debe incluir una carátula, documento principal, y todos los anexos. Archivos en formato Zip no serán aceptados como informes finales debido a los reglamentos de la Sección de Administración de Archivos.</w:t>
      </w:r>
    </w:p>
    <w:p w14:paraId="1DD2ECF9" w14:textId="77777777" w:rsidR="004471BA" w:rsidRPr="004A70CD" w:rsidRDefault="004471BA" w:rsidP="004A70CD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4A70CD">
        <w:rPr>
          <w:rFonts w:ascii="Arial" w:hAnsi="Arial" w:cs="Arial"/>
          <w:b/>
          <w:bCs/>
          <w:sz w:val="22"/>
          <w:szCs w:val="22"/>
          <w:lang w:val="es-ES"/>
        </w:rPr>
        <w:t>Cronograma de Pagos</w:t>
      </w:r>
    </w:p>
    <w:p w14:paraId="24483016" w14:textId="3F389ABD" w:rsidR="004471BA" w:rsidRPr="004A70CD" w:rsidRDefault="004471BA" w:rsidP="004A70CD">
      <w:p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 xml:space="preserve">Primer pago: 20% a la </w:t>
      </w:r>
      <w:r w:rsidR="0045624E">
        <w:rPr>
          <w:rFonts w:ascii="Arial" w:hAnsi="Arial" w:cs="Arial"/>
          <w:bCs/>
          <w:sz w:val="22"/>
          <w:szCs w:val="22"/>
          <w:lang w:val="es-ES"/>
        </w:rPr>
        <w:t>presentación del plan de trabajo aprobado por el Banco</w:t>
      </w:r>
      <w:r w:rsidRPr="004A70CD"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00698760" w14:textId="77777777" w:rsidR="004471BA" w:rsidRPr="004A70CD" w:rsidRDefault="004471BA" w:rsidP="004A70CD">
      <w:p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Segundo pago: 30% a la aprobación por parte del Banco del Informe de tendencias globales de adopción tecnológica y buenas prácticas de políticas públicas.</w:t>
      </w:r>
    </w:p>
    <w:p w14:paraId="6B7B1702" w14:textId="77777777" w:rsidR="004471BA" w:rsidRPr="004A70CD" w:rsidRDefault="004471BA" w:rsidP="004A70CD">
      <w:p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Segundo pago: 30% a la aprobación por parte del Banco del Informe de diagnóstico del contexto local.</w:t>
      </w:r>
    </w:p>
    <w:p w14:paraId="6C2E9D37" w14:textId="77777777" w:rsidR="004471BA" w:rsidRPr="004A70CD" w:rsidRDefault="004471BA" w:rsidP="004A70CD">
      <w:p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bCs/>
          <w:sz w:val="22"/>
          <w:szCs w:val="22"/>
          <w:lang w:val="es-ES"/>
        </w:rPr>
        <w:t>Pago final: 20% contra la aprobación, por parte del Banco, del Informe Final de la consultoría.</w:t>
      </w:r>
    </w:p>
    <w:p w14:paraId="11D5DDA0" w14:textId="77777777" w:rsidR="004471BA" w:rsidRPr="004A70CD" w:rsidRDefault="004471BA" w:rsidP="004A70CD">
      <w:pPr>
        <w:spacing w:before="120" w:after="120"/>
        <w:rPr>
          <w:rFonts w:ascii="Arial" w:hAnsi="Arial" w:cs="Arial"/>
          <w:sz w:val="22"/>
          <w:szCs w:val="22"/>
          <w:lang w:val="es-ES"/>
        </w:rPr>
      </w:pPr>
      <w:r w:rsidRPr="004A70CD">
        <w:rPr>
          <w:rFonts w:ascii="Arial" w:hAnsi="Arial" w:cs="Arial"/>
          <w:b/>
          <w:bCs/>
          <w:sz w:val="22"/>
          <w:szCs w:val="22"/>
          <w:lang w:val="es-ES"/>
        </w:rPr>
        <w:t>Calificaciones</w:t>
      </w:r>
    </w:p>
    <w:p w14:paraId="54A3F121" w14:textId="77777777" w:rsidR="004471BA" w:rsidRPr="004A70CD" w:rsidRDefault="004471BA" w:rsidP="004A70CD">
      <w:pPr>
        <w:pStyle w:val="ListParagraph"/>
        <w:numPr>
          <w:ilvl w:val="0"/>
          <w:numId w:val="1"/>
        </w:numPr>
        <w:spacing w:before="120" w:after="120"/>
        <w:ind w:left="360"/>
        <w:jc w:val="both"/>
        <w:rPr>
          <w:rFonts w:ascii="Arial" w:hAnsi="Arial" w:cs="Arial"/>
          <w:sz w:val="22"/>
          <w:szCs w:val="22"/>
          <w:lang w:val="es-ES"/>
        </w:rPr>
      </w:pPr>
      <w:r w:rsidRPr="004A70CD">
        <w:rPr>
          <w:rFonts w:ascii="Arial" w:hAnsi="Arial" w:cs="Arial"/>
          <w:sz w:val="22"/>
          <w:szCs w:val="22"/>
          <w:lang w:val="es-ES"/>
        </w:rPr>
        <w:t>Firma consultora y/u organización a fin con reconocida experiencia en ámbitos de análisis de la industria de tecnologías digitales de la información, estrategias de adopción de adopción de dichas tecnologías y trayectoria de colaboración con instituciones públicas de América Latina.</w:t>
      </w:r>
    </w:p>
    <w:p w14:paraId="6472ABC5" w14:textId="77777777" w:rsidR="004471BA" w:rsidRPr="004A70CD" w:rsidRDefault="004471BA" w:rsidP="004A70CD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4A70CD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</w:p>
    <w:p w14:paraId="5ECB2E7C" w14:textId="77777777" w:rsidR="004471BA" w:rsidRPr="004A70CD" w:rsidRDefault="004471BA" w:rsidP="004A70CD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2"/>
          <w:szCs w:val="22"/>
          <w:lang w:val="es-ES"/>
        </w:rPr>
      </w:pPr>
      <w:r w:rsidRPr="004A70CD">
        <w:rPr>
          <w:rFonts w:ascii="Arial" w:hAnsi="Arial" w:cs="Arial"/>
          <w:i/>
          <w:sz w:val="22"/>
          <w:szCs w:val="22"/>
          <w:lang w:val="es-ES"/>
        </w:rPr>
        <w:t>Categoría y Modalidad de la Consultoría:</w:t>
      </w:r>
      <w:r w:rsidRPr="004A70CD">
        <w:rPr>
          <w:rFonts w:ascii="Arial" w:hAnsi="Arial" w:cs="Arial"/>
          <w:sz w:val="22"/>
          <w:szCs w:val="22"/>
          <w:lang w:val="es-ES"/>
        </w:rPr>
        <w:t xml:space="preserve"> Firma Consultora</w:t>
      </w:r>
    </w:p>
    <w:p w14:paraId="33C34568" w14:textId="77777777" w:rsidR="004471BA" w:rsidRPr="004A70CD" w:rsidRDefault="004471BA" w:rsidP="004A70CD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2"/>
          <w:szCs w:val="22"/>
          <w:lang w:val="es-ES"/>
        </w:rPr>
      </w:pPr>
      <w:r w:rsidRPr="004A70CD">
        <w:rPr>
          <w:rFonts w:ascii="Arial" w:hAnsi="Arial" w:cs="Arial"/>
          <w:i/>
          <w:sz w:val="22"/>
          <w:szCs w:val="22"/>
          <w:lang w:val="es-ES"/>
        </w:rPr>
        <w:t>Duración del Contrato:</w:t>
      </w:r>
      <w:r w:rsidRPr="004A70CD">
        <w:rPr>
          <w:rFonts w:ascii="Arial" w:hAnsi="Arial" w:cs="Arial"/>
          <w:sz w:val="22"/>
          <w:szCs w:val="22"/>
          <w:lang w:val="es-ES"/>
        </w:rPr>
        <w:t xml:space="preserve"> 6 meses</w:t>
      </w:r>
    </w:p>
    <w:p w14:paraId="654A7202" w14:textId="77777777" w:rsidR="004471BA" w:rsidRPr="004A70CD" w:rsidRDefault="004471BA" w:rsidP="004A70CD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2"/>
          <w:szCs w:val="22"/>
          <w:lang w:val="es-ES"/>
        </w:rPr>
      </w:pPr>
      <w:r w:rsidRPr="004A70CD">
        <w:rPr>
          <w:rFonts w:ascii="Arial" w:hAnsi="Arial" w:cs="Arial"/>
          <w:i/>
          <w:sz w:val="22"/>
          <w:szCs w:val="22"/>
          <w:lang w:val="es-ES"/>
        </w:rPr>
        <w:t>Lugar(es) de trabajo:</w:t>
      </w:r>
      <w:r w:rsidRPr="004A70CD">
        <w:rPr>
          <w:rFonts w:ascii="Arial" w:hAnsi="Arial" w:cs="Arial"/>
          <w:sz w:val="22"/>
          <w:szCs w:val="22"/>
          <w:lang w:val="es-ES"/>
        </w:rPr>
        <w:t xml:space="preserve"> a distancia y físico cuando se confirme el taller a realizar.</w:t>
      </w:r>
    </w:p>
    <w:p w14:paraId="74049EA6" w14:textId="61A18054" w:rsidR="004471BA" w:rsidRPr="004A70CD" w:rsidRDefault="004471BA" w:rsidP="004A70CD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A70CD">
        <w:rPr>
          <w:rFonts w:ascii="Arial" w:hAnsi="Arial" w:cs="Arial"/>
          <w:i/>
          <w:sz w:val="22"/>
          <w:szCs w:val="22"/>
          <w:lang w:val="es-ES"/>
        </w:rPr>
        <w:t>Líder de División o Coordinador:</w:t>
      </w:r>
      <w:r w:rsidRPr="004A70CD">
        <w:rPr>
          <w:rFonts w:ascii="Arial" w:hAnsi="Arial" w:cs="Arial"/>
          <w:sz w:val="22"/>
          <w:szCs w:val="22"/>
          <w:lang w:val="es-ES"/>
        </w:rPr>
        <w:t xml:space="preserve"> </w:t>
      </w:r>
      <w:r w:rsidRPr="004A70CD">
        <w:rPr>
          <w:rFonts w:ascii="Arial" w:hAnsi="Arial" w:cs="Arial"/>
          <w:bCs/>
          <w:sz w:val="22"/>
          <w:szCs w:val="22"/>
          <w:lang w:val="es-ES"/>
        </w:rPr>
        <w:t>La firma será supervisada por el equipo técnico de la División de CTI del BID encabezado por Claudia Suaznabar quienes podrán entregar sus comentarios a los informes y al trabajo presentado.</w:t>
      </w:r>
    </w:p>
    <w:p w14:paraId="0AC8FC5F" w14:textId="77777777" w:rsidR="004471BA" w:rsidRPr="004A70CD" w:rsidRDefault="004471BA" w:rsidP="004A70CD">
      <w:pPr>
        <w:autoSpaceDE w:val="0"/>
        <w:autoSpaceDN w:val="0"/>
        <w:spacing w:before="120" w:after="120"/>
        <w:jc w:val="both"/>
        <w:rPr>
          <w:rFonts w:ascii="Arial" w:hAnsi="Arial" w:cs="Arial"/>
          <w:sz w:val="22"/>
          <w:szCs w:val="22"/>
          <w:lang w:val="es-ES_tradnl"/>
        </w:rPr>
      </w:pPr>
      <w:r w:rsidRPr="004A70CD">
        <w:rPr>
          <w:rFonts w:ascii="Arial" w:hAnsi="Arial" w:cs="Arial"/>
          <w:b/>
          <w:bCs/>
          <w:sz w:val="22"/>
          <w:szCs w:val="22"/>
          <w:lang w:val="es-ES_tradnl"/>
        </w:rPr>
        <w:t>Pago y Condiciones:</w:t>
      </w:r>
      <w:r w:rsidRPr="004A70CD">
        <w:rPr>
          <w:rFonts w:ascii="Arial" w:hAnsi="Arial" w:cs="Arial"/>
          <w:sz w:val="22"/>
          <w:szCs w:val="22"/>
          <w:lang w:val="es-ES_tradnl"/>
        </w:rPr>
        <w:t xml:space="preserve"> La compensación será determinada </w:t>
      </w:r>
      <w:proofErr w:type="gramStart"/>
      <w:r w:rsidRPr="004A70CD">
        <w:rPr>
          <w:rFonts w:ascii="Arial" w:hAnsi="Arial" w:cs="Arial"/>
          <w:sz w:val="22"/>
          <w:szCs w:val="22"/>
          <w:lang w:val="es-ES_tradnl"/>
        </w:rPr>
        <w:t>de acuerdo a</w:t>
      </w:r>
      <w:proofErr w:type="gramEnd"/>
      <w:r w:rsidRPr="004A70CD">
        <w:rPr>
          <w:rFonts w:ascii="Arial" w:hAnsi="Arial" w:cs="Arial"/>
          <w:sz w:val="22"/>
          <w:szCs w:val="22"/>
          <w:lang w:val="es-ES_tradnl"/>
        </w:rPr>
        <w:t xml:space="preserve"> las políticas y procedimientos del Banco. Adicionalmente, los candidatos deberán ser ciudadanos de uno de los países miembros del BID. </w:t>
      </w:r>
    </w:p>
    <w:p w14:paraId="534953D2" w14:textId="4B5E2E9A" w:rsidR="004471BA" w:rsidRPr="004A70CD" w:rsidRDefault="004471BA" w:rsidP="004A70CD">
      <w:pPr>
        <w:autoSpaceDE w:val="0"/>
        <w:autoSpaceDN w:val="0"/>
        <w:spacing w:before="120" w:after="120"/>
        <w:jc w:val="both"/>
        <w:rPr>
          <w:rFonts w:ascii="Arial" w:hAnsi="Arial" w:cs="Arial"/>
          <w:sz w:val="22"/>
          <w:szCs w:val="22"/>
          <w:lang w:val="es-ES_tradnl"/>
        </w:rPr>
      </w:pPr>
      <w:r w:rsidRPr="004A70CD">
        <w:rPr>
          <w:rFonts w:ascii="Arial" w:hAnsi="Arial" w:cs="Arial"/>
          <w:b/>
          <w:bCs/>
          <w:sz w:val="22"/>
          <w:szCs w:val="22"/>
          <w:lang w:val="es-ES_tradnl"/>
        </w:rPr>
        <w:lastRenderedPageBreak/>
        <w:t>Consanguinidad:</w:t>
      </w:r>
      <w:r w:rsidRPr="004A70CD">
        <w:rPr>
          <w:rFonts w:ascii="Arial" w:hAnsi="Arial" w:cs="Arial"/>
          <w:sz w:val="22"/>
          <w:szCs w:val="22"/>
          <w:lang w:val="es-ES_tradnl"/>
        </w:rPr>
        <w:t xml:space="preserve"> De conformidad con la política del Banco aplicable, los candidatos con parientes (incluyendo cuarto grado de consanguinidad y segundo grado de afinidad, incluyendo </w:t>
      </w:r>
      <w:r w:rsidRPr="004A70CD">
        <w:rPr>
          <w:rFonts w:ascii="Arial" w:hAnsi="Arial" w:cs="Arial"/>
          <w:sz w:val="22"/>
          <w:szCs w:val="22"/>
          <w:lang w:val="es-ES"/>
        </w:rPr>
        <w:t>conyugue</w:t>
      </w:r>
      <w:r w:rsidRPr="004A70CD">
        <w:rPr>
          <w:rFonts w:ascii="Arial" w:hAnsi="Arial" w:cs="Arial"/>
          <w:sz w:val="22"/>
          <w:szCs w:val="22"/>
          <w:lang w:val="es-ES_tradnl"/>
        </w:rPr>
        <w:t>) que trabajan para el Banco como funcionario o contractual de la fuerza contractual complementaria, no serán elegibles para proveer servicios al Banco.</w:t>
      </w:r>
    </w:p>
    <w:p w14:paraId="657D1E8B" w14:textId="51571E53" w:rsidR="00ED1799" w:rsidRPr="004A70CD" w:rsidRDefault="004471BA" w:rsidP="004A70CD">
      <w:pPr>
        <w:autoSpaceDE w:val="0"/>
        <w:autoSpaceDN w:val="0"/>
        <w:spacing w:before="120" w:after="120"/>
        <w:jc w:val="both"/>
        <w:rPr>
          <w:rFonts w:ascii="Arial" w:hAnsi="Arial" w:cs="Arial"/>
          <w:sz w:val="22"/>
          <w:szCs w:val="22"/>
          <w:lang w:val="es-ES_tradnl"/>
        </w:rPr>
      </w:pPr>
      <w:r w:rsidRPr="004A70CD">
        <w:rPr>
          <w:rFonts w:ascii="Arial" w:hAnsi="Arial" w:cs="Arial"/>
          <w:b/>
          <w:bCs/>
          <w:sz w:val="22"/>
          <w:szCs w:val="22"/>
          <w:lang w:val="es-ES_tradnl"/>
        </w:rPr>
        <w:t>Diversidad:</w:t>
      </w:r>
      <w:r w:rsidRPr="004A70CD">
        <w:rPr>
          <w:rFonts w:ascii="Arial" w:hAnsi="Arial" w:cs="Arial"/>
          <w:sz w:val="22"/>
          <w:szCs w:val="22"/>
          <w:lang w:val="es-ES_tradnl"/>
        </w:rPr>
        <w:t xml:space="preserve"> El Banco </w:t>
      </w:r>
      <w:r w:rsidRPr="004A70CD">
        <w:rPr>
          <w:rFonts w:ascii="Arial" w:hAnsi="Arial" w:cs="Arial"/>
          <w:sz w:val="22"/>
          <w:szCs w:val="22"/>
          <w:lang w:val="es-ES"/>
        </w:rPr>
        <w:t>está</w:t>
      </w:r>
      <w:r w:rsidRPr="004A70CD">
        <w:rPr>
          <w:rFonts w:ascii="Arial" w:hAnsi="Arial" w:cs="Arial"/>
          <w:sz w:val="22"/>
          <w:szCs w:val="22"/>
          <w:lang w:val="es-ES_tradnl"/>
        </w:rPr>
        <w:t xml:space="preserve"> comprometido con la diversidad e inclusión y la igualdad de oportunidades para todos los candidatos. Acogemos la diversidad sobre la base de género, edad, educación, origen nacional, origen étnico, raza, discapacidad, orientación sexual, religión, y estatus de VIH/SIDA. Alentamos a aplicar a mujeres, afrodescendientes y a personas de origen indígena.</w:t>
      </w:r>
    </w:p>
    <w:sectPr w:rsidR="00ED1799" w:rsidRPr="004A70CD" w:rsidSect="004A70CD">
      <w:pgSz w:w="12240" w:h="15840"/>
      <w:pgMar w:top="1440" w:right="1800" w:bottom="1440" w:left="180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8984F" w14:textId="77777777" w:rsidR="00D142DB" w:rsidRDefault="00D142DB" w:rsidP="00BF39E5">
      <w:r>
        <w:separator/>
      </w:r>
    </w:p>
  </w:endnote>
  <w:endnote w:type="continuationSeparator" w:id="0">
    <w:p w14:paraId="43F0DCAF" w14:textId="77777777" w:rsidR="00D142DB" w:rsidRDefault="00D142DB" w:rsidP="00BF3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74FAA" w14:textId="77777777" w:rsidR="00D142DB" w:rsidRDefault="00D142DB" w:rsidP="00BF39E5">
      <w:r>
        <w:separator/>
      </w:r>
    </w:p>
  </w:footnote>
  <w:footnote w:type="continuationSeparator" w:id="0">
    <w:p w14:paraId="1192F251" w14:textId="77777777" w:rsidR="00D142DB" w:rsidRDefault="00D142DB" w:rsidP="00BF39E5">
      <w:r>
        <w:continuationSeparator/>
      </w:r>
    </w:p>
  </w:footnote>
  <w:footnote w:id="1">
    <w:p w14:paraId="3DCF2AEF" w14:textId="67A36D91" w:rsidR="005D0DD4" w:rsidRPr="004A70CD" w:rsidRDefault="005D0DD4" w:rsidP="004A70CD">
      <w:pPr>
        <w:pStyle w:val="FootnoteText"/>
        <w:ind w:left="270" w:hanging="270"/>
        <w:jc w:val="both"/>
        <w:rPr>
          <w:rFonts w:ascii="Arial" w:hAnsi="Arial" w:cs="Arial"/>
          <w:sz w:val="18"/>
          <w:szCs w:val="18"/>
          <w:lang w:val="es-ES_tradnl"/>
        </w:rPr>
      </w:pPr>
      <w:r w:rsidRPr="004A70CD">
        <w:rPr>
          <w:rStyle w:val="FootnoteReference"/>
          <w:rFonts w:ascii="Arial" w:hAnsi="Arial" w:cs="Arial"/>
          <w:sz w:val="18"/>
          <w:szCs w:val="18"/>
        </w:rPr>
        <w:footnoteRef/>
      </w:r>
      <w:r w:rsidRPr="004A70CD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4A70CD">
        <w:rPr>
          <w:rFonts w:ascii="Arial" w:hAnsi="Arial" w:cs="Arial"/>
          <w:sz w:val="18"/>
          <w:szCs w:val="18"/>
          <w:lang w:val="es-ES_tradnl"/>
        </w:rPr>
        <w:tab/>
      </w:r>
      <w:r w:rsidRPr="004A70CD">
        <w:rPr>
          <w:rFonts w:ascii="Arial" w:hAnsi="Arial" w:cs="Arial"/>
          <w:sz w:val="18"/>
          <w:szCs w:val="18"/>
          <w:lang w:val="es-ES_tradnl"/>
        </w:rPr>
        <w:t>Según un estudio de LAVCA el porcentaje de inversiones (en monto) en el sector TIC pasó de representar un 66% de las inversiones totales en el año 2011 a un 82% en el año 2015.</w:t>
      </w:r>
    </w:p>
  </w:footnote>
  <w:footnote w:id="2">
    <w:p w14:paraId="4FAED73C" w14:textId="03AF395C" w:rsidR="005D0DD4" w:rsidRPr="004A70CD" w:rsidRDefault="005D0DD4" w:rsidP="004A70CD">
      <w:pPr>
        <w:pStyle w:val="FootnoteText"/>
        <w:ind w:left="270" w:hanging="270"/>
        <w:jc w:val="both"/>
        <w:rPr>
          <w:rFonts w:ascii="Arial" w:hAnsi="Arial" w:cs="Arial"/>
          <w:sz w:val="18"/>
          <w:szCs w:val="18"/>
          <w:lang w:val="es-ES_tradnl"/>
        </w:rPr>
      </w:pPr>
      <w:r w:rsidRPr="004A70CD">
        <w:rPr>
          <w:rStyle w:val="FootnoteReference"/>
          <w:rFonts w:ascii="Arial" w:hAnsi="Arial" w:cs="Arial"/>
          <w:sz w:val="18"/>
          <w:szCs w:val="18"/>
        </w:rPr>
        <w:footnoteRef/>
      </w:r>
      <w:r w:rsidRPr="004A70CD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4A70CD">
        <w:rPr>
          <w:rFonts w:ascii="Arial" w:hAnsi="Arial" w:cs="Arial"/>
          <w:sz w:val="18"/>
          <w:szCs w:val="18"/>
          <w:lang w:val="es-ES_tradnl"/>
        </w:rPr>
        <w:tab/>
      </w:r>
      <w:r w:rsidRPr="004A70CD">
        <w:rPr>
          <w:rFonts w:ascii="Arial" w:hAnsi="Arial" w:cs="Arial"/>
          <w:sz w:val="18"/>
          <w:szCs w:val="18"/>
          <w:lang w:val="es-ES_tradnl"/>
        </w:rPr>
        <w:t>Esto se refleja en los índices de digitalización del sector productivo, encabezados por países como Singapur, Finlandia, Suecia o Reino Unido. Por ejemplo, Costa Rica encabeza la región de ALC en el pilar de “</w:t>
      </w:r>
      <w:proofErr w:type="spellStart"/>
      <w:r w:rsidRPr="004A70CD">
        <w:rPr>
          <w:rFonts w:ascii="Arial" w:hAnsi="Arial" w:cs="Arial"/>
          <w:sz w:val="18"/>
          <w:szCs w:val="18"/>
          <w:lang w:val="es-ES_tradnl"/>
        </w:rPr>
        <w:t>business</w:t>
      </w:r>
      <w:proofErr w:type="spellEnd"/>
      <w:r w:rsidRPr="004A70CD">
        <w:rPr>
          <w:rFonts w:ascii="Arial" w:hAnsi="Arial" w:cs="Arial"/>
          <w:sz w:val="18"/>
          <w:szCs w:val="18"/>
          <w:lang w:val="es-ES_tradnl"/>
        </w:rPr>
        <w:t xml:space="preserve"> </w:t>
      </w:r>
      <w:proofErr w:type="spellStart"/>
      <w:r w:rsidRPr="004A70CD">
        <w:rPr>
          <w:rFonts w:ascii="Arial" w:hAnsi="Arial" w:cs="Arial"/>
          <w:sz w:val="18"/>
          <w:szCs w:val="18"/>
          <w:lang w:val="es-ES_tradnl"/>
        </w:rPr>
        <w:t>usage</w:t>
      </w:r>
      <w:proofErr w:type="spellEnd"/>
      <w:r w:rsidRPr="004A70CD">
        <w:rPr>
          <w:rFonts w:ascii="Arial" w:hAnsi="Arial" w:cs="Arial"/>
          <w:sz w:val="18"/>
          <w:szCs w:val="18"/>
          <w:lang w:val="es-ES_tradnl"/>
        </w:rPr>
        <w:t xml:space="preserve">” del </w:t>
      </w:r>
      <w:proofErr w:type="spellStart"/>
      <w:r w:rsidRPr="004A70CD">
        <w:rPr>
          <w:rFonts w:ascii="Arial" w:hAnsi="Arial" w:cs="Arial"/>
          <w:sz w:val="18"/>
          <w:szCs w:val="18"/>
          <w:lang w:val="es-ES_tradnl"/>
        </w:rPr>
        <w:t>Networked</w:t>
      </w:r>
      <w:proofErr w:type="spellEnd"/>
      <w:r w:rsidRPr="004A70CD">
        <w:rPr>
          <w:rFonts w:ascii="Arial" w:hAnsi="Arial" w:cs="Arial"/>
          <w:sz w:val="18"/>
          <w:szCs w:val="18"/>
          <w:lang w:val="es-ES_tradnl"/>
        </w:rPr>
        <w:t xml:space="preserve"> </w:t>
      </w:r>
      <w:proofErr w:type="spellStart"/>
      <w:r w:rsidRPr="004A70CD">
        <w:rPr>
          <w:rFonts w:ascii="Arial" w:hAnsi="Arial" w:cs="Arial"/>
          <w:sz w:val="18"/>
          <w:szCs w:val="18"/>
          <w:lang w:val="es-ES_tradnl"/>
        </w:rPr>
        <w:t>Readiness</w:t>
      </w:r>
      <w:proofErr w:type="spellEnd"/>
      <w:r w:rsidRPr="004A70CD">
        <w:rPr>
          <w:rFonts w:ascii="Arial" w:hAnsi="Arial" w:cs="Arial"/>
          <w:sz w:val="18"/>
          <w:szCs w:val="18"/>
          <w:lang w:val="es-ES_tradnl"/>
        </w:rPr>
        <w:t xml:space="preserve"> </w:t>
      </w:r>
      <w:proofErr w:type="spellStart"/>
      <w:r w:rsidRPr="004A70CD">
        <w:rPr>
          <w:rFonts w:ascii="Arial" w:hAnsi="Arial" w:cs="Arial"/>
          <w:sz w:val="18"/>
          <w:szCs w:val="18"/>
          <w:lang w:val="es-ES_tradnl"/>
        </w:rPr>
        <w:t>Index</w:t>
      </w:r>
      <w:proofErr w:type="spellEnd"/>
      <w:r w:rsidRPr="004A70CD">
        <w:rPr>
          <w:rFonts w:ascii="Arial" w:hAnsi="Arial" w:cs="Arial"/>
          <w:sz w:val="18"/>
          <w:szCs w:val="18"/>
          <w:lang w:val="es-ES_tradnl"/>
        </w:rPr>
        <w:t xml:space="preserve"> (WEF, 2017) llegando solo a la posición 38.</w:t>
      </w:r>
    </w:p>
  </w:footnote>
  <w:footnote w:id="3">
    <w:p w14:paraId="0183EC6C" w14:textId="74381E30" w:rsidR="005D0DD4" w:rsidRPr="004A70CD" w:rsidRDefault="005D0DD4" w:rsidP="004A70CD">
      <w:pPr>
        <w:pStyle w:val="FootnoteText"/>
        <w:ind w:left="270" w:hanging="270"/>
        <w:jc w:val="both"/>
        <w:rPr>
          <w:rFonts w:ascii="Arial" w:hAnsi="Arial" w:cs="Arial"/>
          <w:sz w:val="18"/>
          <w:szCs w:val="18"/>
          <w:lang w:val="pt-BR"/>
        </w:rPr>
      </w:pPr>
      <w:r w:rsidRPr="004A70CD">
        <w:rPr>
          <w:rStyle w:val="FootnoteReference"/>
          <w:rFonts w:ascii="Arial" w:hAnsi="Arial" w:cs="Arial"/>
          <w:sz w:val="18"/>
          <w:szCs w:val="18"/>
        </w:rPr>
        <w:footnoteRef/>
      </w:r>
      <w:r w:rsidRPr="004A70CD">
        <w:rPr>
          <w:rFonts w:ascii="Arial" w:hAnsi="Arial" w:cs="Arial"/>
          <w:sz w:val="18"/>
          <w:szCs w:val="18"/>
          <w:lang w:val="pt-BR"/>
        </w:rPr>
        <w:t xml:space="preserve"> </w:t>
      </w:r>
      <w:r w:rsidR="004A70CD">
        <w:rPr>
          <w:rFonts w:ascii="Arial" w:hAnsi="Arial" w:cs="Arial"/>
          <w:sz w:val="18"/>
          <w:szCs w:val="18"/>
          <w:lang w:val="pt-BR"/>
        </w:rPr>
        <w:tab/>
      </w:r>
      <w:r w:rsidRPr="004A70CD">
        <w:rPr>
          <w:rFonts w:ascii="Arial" w:hAnsi="Arial" w:cs="Arial"/>
          <w:sz w:val="18"/>
          <w:szCs w:val="18"/>
          <w:lang w:val="pt-BR"/>
        </w:rPr>
        <w:t xml:space="preserve">Ver </w:t>
      </w:r>
      <w:hyperlink r:id="rId1" w:history="1">
        <w:r w:rsidRPr="004A70CD">
          <w:rPr>
            <w:rStyle w:val="Hyperlink"/>
            <w:rFonts w:ascii="Arial" w:hAnsi="Arial" w:cs="Arial"/>
            <w:sz w:val="18"/>
            <w:szCs w:val="18"/>
            <w:lang w:val="pt-BR"/>
          </w:rPr>
          <w:t>Estudo “Internet das Coisas: um plano de ação para o Brasil”</w:t>
        </w:r>
      </w:hyperlink>
    </w:p>
  </w:footnote>
  <w:footnote w:id="4">
    <w:p w14:paraId="0567E625" w14:textId="074BD88D" w:rsidR="004471BA" w:rsidRPr="004A70CD" w:rsidRDefault="004471BA" w:rsidP="004A70CD">
      <w:pPr>
        <w:pStyle w:val="FootnoteText"/>
        <w:ind w:left="270" w:hanging="270"/>
        <w:jc w:val="both"/>
        <w:rPr>
          <w:rFonts w:ascii="Arial" w:hAnsi="Arial" w:cs="Arial"/>
          <w:sz w:val="18"/>
          <w:szCs w:val="18"/>
          <w:lang w:val="es-ES_tradnl"/>
        </w:rPr>
      </w:pPr>
      <w:r w:rsidRPr="004A70CD">
        <w:rPr>
          <w:rStyle w:val="FootnoteReference"/>
          <w:rFonts w:ascii="Arial" w:hAnsi="Arial" w:cs="Arial"/>
          <w:sz w:val="18"/>
          <w:szCs w:val="18"/>
        </w:rPr>
        <w:footnoteRef/>
      </w:r>
      <w:r w:rsidRPr="004A70CD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4A70CD">
        <w:rPr>
          <w:rFonts w:ascii="Arial" w:hAnsi="Arial" w:cs="Arial"/>
          <w:sz w:val="18"/>
          <w:szCs w:val="18"/>
          <w:lang w:val="es-ES_tradnl"/>
        </w:rPr>
        <w:tab/>
      </w:r>
      <w:r w:rsidRPr="004A70CD">
        <w:rPr>
          <w:rFonts w:ascii="Arial" w:hAnsi="Arial" w:cs="Arial"/>
          <w:sz w:val="18"/>
          <w:szCs w:val="18"/>
          <w:lang w:val="es-ES_tradnl"/>
        </w:rPr>
        <w:t>Según un estudio de LAVCA el porcentaje de inversiones (en monto) en el sector TIC pasó de representar un 66% de las inversiones totales en el año 2011 a un 82% en el año 2015.</w:t>
      </w:r>
    </w:p>
  </w:footnote>
  <w:footnote w:id="5">
    <w:p w14:paraId="7DF4C6EB" w14:textId="03BF4E6D" w:rsidR="004471BA" w:rsidRPr="004A70CD" w:rsidRDefault="004471BA" w:rsidP="004A70CD">
      <w:pPr>
        <w:pStyle w:val="FootnoteText"/>
        <w:ind w:left="270" w:hanging="270"/>
        <w:jc w:val="both"/>
        <w:rPr>
          <w:rFonts w:ascii="Arial" w:hAnsi="Arial" w:cs="Arial"/>
          <w:sz w:val="18"/>
          <w:szCs w:val="18"/>
          <w:lang w:val="es-ES_tradnl"/>
        </w:rPr>
      </w:pPr>
      <w:r w:rsidRPr="004A70CD">
        <w:rPr>
          <w:rStyle w:val="FootnoteReference"/>
          <w:rFonts w:ascii="Arial" w:hAnsi="Arial" w:cs="Arial"/>
          <w:sz w:val="18"/>
          <w:szCs w:val="18"/>
        </w:rPr>
        <w:footnoteRef/>
      </w:r>
      <w:r w:rsidRPr="004A70CD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4A70CD">
        <w:rPr>
          <w:rFonts w:ascii="Arial" w:hAnsi="Arial" w:cs="Arial"/>
          <w:sz w:val="18"/>
          <w:szCs w:val="18"/>
          <w:lang w:val="es-ES_tradnl"/>
        </w:rPr>
        <w:tab/>
      </w:r>
      <w:r w:rsidRPr="004A70CD">
        <w:rPr>
          <w:rFonts w:ascii="Arial" w:hAnsi="Arial" w:cs="Arial"/>
          <w:sz w:val="18"/>
          <w:szCs w:val="18"/>
          <w:lang w:val="es-ES_tradnl"/>
        </w:rPr>
        <w:t>Esto se refleja en los índices de digitalización del sector productivo, encabezados por países como Singapur, Finlandia, Suecia o Reino Unido. Por ejemplo, Costa Rica encabeza la región de ALC en el pilar de “</w:t>
      </w:r>
      <w:proofErr w:type="spellStart"/>
      <w:r w:rsidRPr="004A70CD">
        <w:rPr>
          <w:rFonts w:ascii="Arial" w:hAnsi="Arial" w:cs="Arial"/>
          <w:sz w:val="18"/>
          <w:szCs w:val="18"/>
          <w:lang w:val="es-ES_tradnl"/>
        </w:rPr>
        <w:t>business</w:t>
      </w:r>
      <w:proofErr w:type="spellEnd"/>
      <w:r w:rsidRPr="004A70CD">
        <w:rPr>
          <w:rFonts w:ascii="Arial" w:hAnsi="Arial" w:cs="Arial"/>
          <w:sz w:val="18"/>
          <w:szCs w:val="18"/>
          <w:lang w:val="es-ES_tradnl"/>
        </w:rPr>
        <w:t xml:space="preserve"> </w:t>
      </w:r>
      <w:proofErr w:type="spellStart"/>
      <w:r w:rsidRPr="004A70CD">
        <w:rPr>
          <w:rFonts w:ascii="Arial" w:hAnsi="Arial" w:cs="Arial"/>
          <w:sz w:val="18"/>
          <w:szCs w:val="18"/>
          <w:lang w:val="es-ES_tradnl"/>
        </w:rPr>
        <w:t>usage</w:t>
      </w:r>
      <w:proofErr w:type="spellEnd"/>
      <w:r w:rsidRPr="004A70CD">
        <w:rPr>
          <w:rFonts w:ascii="Arial" w:hAnsi="Arial" w:cs="Arial"/>
          <w:sz w:val="18"/>
          <w:szCs w:val="18"/>
          <w:lang w:val="es-ES_tradnl"/>
        </w:rPr>
        <w:t xml:space="preserve">” del </w:t>
      </w:r>
      <w:proofErr w:type="spellStart"/>
      <w:r w:rsidRPr="004A70CD">
        <w:rPr>
          <w:rFonts w:ascii="Arial" w:hAnsi="Arial" w:cs="Arial"/>
          <w:sz w:val="18"/>
          <w:szCs w:val="18"/>
          <w:lang w:val="es-ES_tradnl"/>
        </w:rPr>
        <w:t>Networked</w:t>
      </w:r>
      <w:proofErr w:type="spellEnd"/>
      <w:r w:rsidRPr="004A70CD">
        <w:rPr>
          <w:rFonts w:ascii="Arial" w:hAnsi="Arial" w:cs="Arial"/>
          <w:sz w:val="18"/>
          <w:szCs w:val="18"/>
          <w:lang w:val="es-ES_tradnl"/>
        </w:rPr>
        <w:t xml:space="preserve"> </w:t>
      </w:r>
      <w:proofErr w:type="spellStart"/>
      <w:r w:rsidRPr="004A70CD">
        <w:rPr>
          <w:rFonts w:ascii="Arial" w:hAnsi="Arial" w:cs="Arial"/>
          <w:sz w:val="18"/>
          <w:szCs w:val="18"/>
          <w:lang w:val="es-ES_tradnl"/>
        </w:rPr>
        <w:t>Readiness</w:t>
      </w:r>
      <w:proofErr w:type="spellEnd"/>
      <w:r w:rsidRPr="004A70CD">
        <w:rPr>
          <w:rFonts w:ascii="Arial" w:hAnsi="Arial" w:cs="Arial"/>
          <w:sz w:val="18"/>
          <w:szCs w:val="18"/>
          <w:lang w:val="es-ES_tradnl"/>
        </w:rPr>
        <w:t xml:space="preserve"> </w:t>
      </w:r>
      <w:proofErr w:type="spellStart"/>
      <w:r w:rsidRPr="004A70CD">
        <w:rPr>
          <w:rFonts w:ascii="Arial" w:hAnsi="Arial" w:cs="Arial"/>
          <w:sz w:val="18"/>
          <w:szCs w:val="18"/>
          <w:lang w:val="es-ES_tradnl"/>
        </w:rPr>
        <w:t>Index</w:t>
      </w:r>
      <w:proofErr w:type="spellEnd"/>
      <w:r w:rsidRPr="004A70CD">
        <w:rPr>
          <w:rFonts w:ascii="Arial" w:hAnsi="Arial" w:cs="Arial"/>
          <w:sz w:val="18"/>
          <w:szCs w:val="18"/>
          <w:lang w:val="es-ES_tradnl"/>
        </w:rPr>
        <w:t xml:space="preserve"> (WEF, 2017) llegando solo a la posición 38.</w:t>
      </w:r>
    </w:p>
  </w:footnote>
  <w:footnote w:id="6">
    <w:p w14:paraId="32802F64" w14:textId="77B14B52" w:rsidR="004471BA" w:rsidRPr="004A70CD" w:rsidRDefault="004471BA" w:rsidP="004A70CD">
      <w:pPr>
        <w:pStyle w:val="FootnoteText"/>
        <w:ind w:left="270" w:hanging="270"/>
        <w:jc w:val="both"/>
        <w:rPr>
          <w:rFonts w:ascii="Arial" w:hAnsi="Arial" w:cs="Arial"/>
          <w:sz w:val="18"/>
          <w:szCs w:val="18"/>
          <w:lang w:val="pt-BR"/>
        </w:rPr>
      </w:pPr>
      <w:r w:rsidRPr="004A70CD">
        <w:rPr>
          <w:rStyle w:val="FootnoteReference"/>
          <w:rFonts w:ascii="Arial" w:hAnsi="Arial" w:cs="Arial"/>
          <w:sz w:val="18"/>
          <w:szCs w:val="18"/>
        </w:rPr>
        <w:footnoteRef/>
      </w:r>
      <w:r w:rsidRPr="004A70CD">
        <w:rPr>
          <w:rFonts w:ascii="Arial" w:hAnsi="Arial" w:cs="Arial"/>
          <w:sz w:val="18"/>
          <w:szCs w:val="18"/>
          <w:lang w:val="pt-BR"/>
        </w:rPr>
        <w:t xml:space="preserve"> </w:t>
      </w:r>
      <w:r w:rsidR="004A70CD">
        <w:rPr>
          <w:rFonts w:ascii="Arial" w:hAnsi="Arial" w:cs="Arial"/>
          <w:sz w:val="18"/>
          <w:szCs w:val="18"/>
          <w:lang w:val="pt-BR"/>
        </w:rPr>
        <w:tab/>
      </w:r>
      <w:r w:rsidRPr="004A70CD">
        <w:rPr>
          <w:rFonts w:ascii="Arial" w:hAnsi="Arial" w:cs="Arial"/>
          <w:sz w:val="18"/>
          <w:szCs w:val="18"/>
          <w:lang w:val="pt-BR"/>
        </w:rPr>
        <w:t xml:space="preserve">Ver </w:t>
      </w:r>
      <w:hyperlink r:id="rId2" w:history="1">
        <w:r w:rsidRPr="004A70CD">
          <w:rPr>
            <w:rStyle w:val="Hyperlink"/>
            <w:rFonts w:ascii="Arial" w:hAnsi="Arial" w:cs="Arial"/>
            <w:sz w:val="18"/>
            <w:szCs w:val="18"/>
            <w:lang w:val="pt-BR"/>
          </w:rPr>
          <w:t>Estudo “Internet das Coisas: um plano de ação para o Brasil”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0CF77" w14:textId="77777777" w:rsidR="004A70CD" w:rsidRPr="00223546" w:rsidRDefault="004A70CD" w:rsidP="004A70CD">
    <w:pPr>
      <w:pStyle w:val="Header"/>
      <w:jc w:val="right"/>
      <w:rPr>
        <w:rFonts w:ascii="Arial" w:hAnsi="Arial" w:cs="Arial"/>
        <w:sz w:val="18"/>
        <w:szCs w:val="18"/>
        <w:lang w:val="pt-BR"/>
      </w:rPr>
    </w:pPr>
    <w:r w:rsidRPr="00223546">
      <w:rPr>
        <w:rFonts w:ascii="Arial" w:hAnsi="Arial" w:cs="Arial"/>
        <w:sz w:val="18"/>
        <w:szCs w:val="18"/>
        <w:lang w:val="pt-BR"/>
      </w:rPr>
      <w:t>Anexo II – RG-T3232</w:t>
    </w:r>
  </w:p>
  <w:p w14:paraId="3BFD34E2" w14:textId="1B221BEE" w:rsidR="004A70CD" w:rsidRPr="00223546" w:rsidRDefault="00D142DB" w:rsidP="004A70CD">
    <w:pPr>
      <w:pStyle w:val="Header"/>
      <w:jc w:val="right"/>
      <w:rPr>
        <w:rFonts w:ascii="Arial" w:hAnsi="Arial" w:cs="Arial"/>
        <w:sz w:val="18"/>
        <w:szCs w:val="18"/>
        <w:lang w:val="pt-BR"/>
      </w:rPr>
    </w:pPr>
    <w:sdt>
      <w:sdtPr>
        <w:rPr>
          <w:rFonts w:ascii="Arial" w:hAnsi="Arial" w:cs="Arial"/>
          <w:sz w:val="18"/>
          <w:szCs w:val="18"/>
        </w:rPr>
        <w:id w:val="98381352"/>
        <w:docPartObj>
          <w:docPartGallery w:val="Page Numbers (Top of Page)"/>
          <w:docPartUnique/>
        </w:docPartObj>
      </w:sdtPr>
      <w:sdtEndPr/>
      <w:sdtContent>
        <w:r w:rsidR="004A70CD" w:rsidRPr="00223546">
          <w:rPr>
            <w:rFonts w:ascii="Arial" w:hAnsi="Arial" w:cs="Arial"/>
            <w:sz w:val="18"/>
            <w:szCs w:val="18"/>
            <w:lang w:val="pt-BR"/>
          </w:rPr>
          <w:t xml:space="preserve">Página </w:t>
        </w:r>
        <w:r w:rsidR="004A70CD" w:rsidRPr="004A70CD">
          <w:rPr>
            <w:rFonts w:ascii="Arial" w:hAnsi="Arial" w:cs="Arial"/>
            <w:bCs/>
            <w:sz w:val="18"/>
            <w:szCs w:val="18"/>
          </w:rPr>
          <w:fldChar w:fldCharType="begin"/>
        </w:r>
        <w:r w:rsidR="004A70CD" w:rsidRPr="00223546">
          <w:rPr>
            <w:rFonts w:ascii="Arial" w:hAnsi="Arial" w:cs="Arial"/>
            <w:bCs/>
            <w:sz w:val="18"/>
            <w:szCs w:val="18"/>
            <w:lang w:val="pt-BR"/>
          </w:rPr>
          <w:instrText xml:space="preserve"> PAGE </w:instrText>
        </w:r>
        <w:r w:rsidR="004A70CD" w:rsidRPr="004A70CD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4A70CD" w:rsidRPr="00223546">
          <w:rPr>
            <w:rFonts w:ascii="Arial" w:hAnsi="Arial" w:cs="Arial"/>
            <w:bCs/>
            <w:noProof/>
            <w:sz w:val="18"/>
            <w:szCs w:val="18"/>
            <w:lang w:val="pt-BR"/>
          </w:rPr>
          <w:t>2</w:t>
        </w:r>
        <w:r w:rsidR="004A70CD" w:rsidRPr="004A70CD">
          <w:rPr>
            <w:rFonts w:ascii="Arial" w:hAnsi="Arial" w:cs="Arial"/>
            <w:bCs/>
            <w:sz w:val="18"/>
            <w:szCs w:val="18"/>
          </w:rPr>
          <w:fldChar w:fldCharType="end"/>
        </w:r>
        <w:r w:rsidR="004A70CD" w:rsidRPr="00223546">
          <w:rPr>
            <w:rFonts w:ascii="Arial" w:hAnsi="Arial" w:cs="Arial"/>
            <w:sz w:val="18"/>
            <w:szCs w:val="18"/>
            <w:lang w:val="pt-BR"/>
          </w:rPr>
          <w:t xml:space="preserve"> de </w:t>
        </w:r>
        <w:r w:rsidR="004A70CD" w:rsidRPr="004A70CD">
          <w:rPr>
            <w:rFonts w:ascii="Arial" w:hAnsi="Arial" w:cs="Arial"/>
            <w:bCs/>
            <w:sz w:val="18"/>
            <w:szCs w:val="18"/>
          </w:rPr>
          <w:fldChar w:fldCharType="begin"/>
        </w:r>
        <w:r w:rsidR="004A70CD" w:rsidRPr="00223546">
          <w:rPr>
            <w:rFonts w:ascii="Arial" w:hAnsi="Arial" w:cs="Arial"/>
            <w:bCs/>
            <w:sz w:val="18"/>
            <w:szCs w:val="18"/>
            <w:lang w:val="pt-BR"/>
          </w:rPr>
          <w:instrText xml:space="preserve"> NUMPAGES  </w:instrText>
        </w:r>
        <w:r w:rsidR="004A70CD" w:rsidRPr="004A70CD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4A70CD" w:rsidRPr="00223546">
          <w:rPr>
            <w:rFonts w:ascii="Arial" w:hAnsi="Arial" w:cs="Arial"/>
            <w:bCs/>
            <w:noProof/>
            <w:sz w:val="18"/>
            <w:szCs w:val="18"/>
            <w:lang w:val="pt-BR"/>
          </w:rPr>
          <w:t>2</w:t>
        </w:r>
        <w:r w:rsidR="004A70CD" w:rsidRPr="004A70CD">
          <w:rPr>
            <w:rFonts w:ascii="Arial" w:hAnsi="Arial" w:cs="Arial"/>
            <w:bCs/>
            <w:sz w:val="18"/>
            <w:szCs w:val="18"/>
          </w:rPr>
          <w:fldChar w:fldCharType="end"/>
        </w:r>
      </w:sdtContent>
    </w:sdt>
  </w:p>
  <w:p w14:paraId="59CC6A91" w14:textId="7E4519D6" w:rsidR="00D2582B" w:rsidRPr="00223546" w:rsidRDefault="00D142DB" w:rsidP="00D2582B">
    <w:pPr>
      <w:pStyle w:val="Header"/>
      <w:jc w:val="right"/>
      <w:rPr>
        <w:rFonts w:ascii="Arial" w:hAnsi="Arial" w:cs="Arial"/>
        <w:sz w:val="18"/>
        <w:szCs w:val="18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E38A7"/>
    <w:multiLevelType w:val="hybridMultilevel"/>
    <w:tmpl w:val="16F280D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B7FC9"/>
    <w:multiLevelType w:val="multilevel"/>
    <w:tmpl w:val="0CE8810C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2" w15:restartNumberingAfterBreak="0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C485E"/>
    <w:multiLevelType w:val="hybridMultilevel"/>
    <w:tmpl w:val="F6DA925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55CCA"/>
    <w:multiLevelType w:val="hybridMultilevel"/>
    <w:tmpl w:val="F66C56CC"/>
    <w:lvl w:ilvl="0" w:tplc="0AE8D13C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D523E6"/>
    <w:multiLevelType w:val="hybridMultilevel"/>
    <w:tmpl w:val="DA6AAA9C"/>
    <w:lvl w:ilvl="0" w:tplc="C27A5F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183EB3"/>
    <w:multiLevelType w:val="hybridMultilevel"/>
    <w:tmpl w:val="59BC0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71233F"/>
    <w:multiLevelType w:val="hybridMultilevel"/>
    <w:tmpl w:val="DD22DDF8"/>
    <w:lvl w:ilvl="0" w:tplc="276256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A93EB0"/>
    <w:multiLevelType w:val="multilevel"/>
    <w:tmpl w:val="102A9B2A"/>
    <w:lvl w:ilvl="0">
      <w:start w:val="1"/>
      <w:numFmt w:val="upperRoman"/>
      <w:lvlRestart w:val="0"/>
      <w:lvlText w:val="%1."/>
      <w:lvlJc w:val="center"/>
      <w:pPr>
        <w:tabs>
          <w:tab w:val="num" w:pos="1800"/>
        </w:tabs>
        <w:ind w:left="1152" w:firstLine="288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29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04"/>
        </w:tabs>
        <w:ind w:left="2304" w:hanging="432"/>
      </w:pPr>
      <w:rPr>
        <w:rFonts w:hint="default"/>
      </w:r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0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4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36" w:hanging="1584"/>
      </w:pPr>
      <w:rPr>
        <w:rFonts w:hint="default"/>
      </w:rPr>
    </w:lvl>
  </w:abstractNum>
  <w:abstractNum w:abstractNumId="9" w15:restartNumberingAfterBreak="0">
    <w:nsid w:val="609629B3"/>
    <w:multiLevelType w:val="hybridMultilevel"/>
    <w:tmpl w:val="00227C6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A93064"/>
    <w:multiLevelType w:val="hybridMultilevel"/>
    <w:tmpl w:val="7458BF62"/>
    <w:lvl w:ilvl="0" w:tplc="A4ACE5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3A19E4"/>
    <w:multiLevelType w:val="hybridMultilevel"/>
    <w:tmpl w:val="015430E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9D0BC5"/>
    <w:multiLevelType w:val="multilevel"/>
    <w:tmpl w:val="8312A7B6"/>
    <w:lvl w:ilvl="0">
      <w:start w:val="1"/>
      <w:numFmt w:val="upperRoman"/>
      <w:lvlRestart w:val="0"/>
      <w:lvlText w:val="%1."/>
      <w:lvlJc w:val="center"/>
      <w:pPr>
        <w:tabs>
          <w:tab w:val="num" w:pos="1368"/>
        </w:tabs>
        <w:ind w:left="720" w:firstLine="288"/>
      </w:pPr>
      <w:rPr>
        <w:rFonts w:cs="Times New Roman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016"/>
        </w:tabs>
        <w:ind w:left="2016" w:hanging="1296"/>
      </w:pPr>
      <w:rPr>
        <w:rFonts w:cs="Times New Roman"/>
        <w:b w:val="0"/>
        <w:lang w:val="es-UY"/>
      </w:rPr>
    </w:lvl>
    <w:lvl w:ilvl="2">
      <w:start w:val="1"/>
      <w:numFmt w:val="lowerLetter"/>
      <w:lvlText w:val="%3."/>
      <w:lvlJc w:val="left"/>
      <w:pPr>
        <w:tabs>
          <w:tab w:val="num" w:pos="1872"/>
        </w:tabs>
        <w:ind w:left="1872" w:hanging="432"/>
      </w:pPr>
      <w:rPr>
        <w:rFonts w:cs="Times New Roman"/>
      </w:rPr>
    </w:lvl>
    <w:lvl w:ilvl="3">
      <w:start w:val="1"/>
      <w:numFmt w:val="lowerRoman"/>
      <w:lvlText w:val="%4."/>
      <w:lvlJc w:val="right"/>
      <w:pPr>
        <w:tabs>
          <w:tab w:val="num" w:pos="2304"/>
        </w:tabs>
        <w:ind w:left="2304" w:hanging="28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72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87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01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304" w:hanging="1584"/>
      </w:pPr>
      <w:rPr>
        <w:rFonts w:cs="Times New Roman"/>
      </w:rPr>
    </w:lvl>
  </w:abstractNum>
  <w:abstractNum w:abstractNumId="13" w15:restartNumberingAfterBreak="0">
    <w:nsid w:val="74C74592"/>
    <w:multiLevelType w:val="multilevel"/>
    <w:tmpl w:val="B478D462"/>
    <w:lvl w:ilvl="0">
      <w:start w:val="1"/>
      <w:numFmt w:val="upperRoman"/>
      <w:pStyle w:val="Heading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"/>
  </w:num>
  <w:num w:numId="4">
    <w:abstractNumId w:val="12"/>
  </w:num>
  <w:num w:numId="5">
    <w:abstractNumId w:val="11"/>
  </w:num>
  <w:num w:numId="6">
    <w:abstractNumId w:val="5"/>
  </w:num>
  <w:num w:numId="7">
    <w:abstractNumId w:val="13"/>
  </w:num>
  <w:num w:numId="8">
    <w:abstractNumId w:val="8"/>
  </w:num>
  <w:num w:numId="9">
    <w:abstractNumId w:val="5"/>
    <w:lvlOverride w:ilvl="0">
      <w:lvl w:ilvl="0" w:tplc="C27A5F5A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A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A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A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A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A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A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A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A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0">
    <w:abstractNumId w:val="4"/>
  </w:num>
  <w:num w:numId="11">
    <w:abstractNumId w:val="10"/>
  </w:num>
  <w:num w:numId="12">
    <w:abstractNumId w:val="7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6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3"/>
  </w:num>
  <w:num w:numId="25">
    <w:abstractNumId w:val="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9E5"/>
    <w:rsid w:val="00051123"/>
    <w:rsid w:val="000812BF"/>
    <w:rsid w:val="001B6F8B"/>
    <w:rsid w:val="00203598"/>
    <w:rsid w:val="00220F9A"/>
    <w:rsid w:val="00223546"/>
    <w:rsid w:val="00353C71"/>
    <w:rsid w:val="003B313E"/>
    <w:rsid w:val="003F6188"/>
    <w:rsid w:val="003F787F"/>
    <w:rsid w:val="00420C02"/>
    <w:rsid w:val="004471BA"/>
    <w:rsid w:val="004519C6"/>
    <w:rsid w:val="0045624E"/>
    <w:rsid w:val="004902DB"/>
    <w:rsid w:val="004A70CD"/>
    <w:rsid w:val="004C7C1C"/>
    <w:rsid w:val="00537ED6"/>
    <w:rsid w:val="005921D9"/>
    <w:rsid w:val="005D0DD4"/>
    <w:rsid w:val="005D53C3"/>
    <w:rsid w:val="00621781"/>
    <w:rsid w:val="006C680F"/>
    <w:rsid w:val="007353E7"/>
    <w:rsid w:val="007A7BC0"/>
    <w:rsid w:val="00851BE3"/>
    <w:rsid w:val="00913858"/>
    <w:rsid w:val="00926413"/>
    <w:rsid w:val="009D6FE7"/>
    <w:rsid w:val="00BB00F0"/>
    <w:rsid w:val="00BF39E5"/>
    <w:rsid w:val="00C1156F"/>
    <w:rsid w:val="00D142DB"/>
    <w:rsid w:val="00E745BA"/>
    <w:rsid w:val="00E90C3D"/>
    <w:rsid w:val="00EC2786"/>
    <w:rsid w:val="00ED1799"/>
    <w:rsid w:val="00EE1456"/>
    <w:rsid w:val="00F46724"/>
    <w:rsid w:val="00F7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s-A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85551"/>
  <w15:chartTrackingRefBased/>
  <w15:docId w15:val="{DACC1059-C663-4FF2-85C9-E662518A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39E5"/>
    <w:pPr>
      <w:spacing w:after="0" w:line="240" w:lineRule="auto"/>
    </w:pPr>
    <w:rPr>
      <w:rFonts w:ascii="Times New Roman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90C3D"/>
    <w:pPr>
      <w:keepNext/>
      <w:numPr>
        <w:numId w:val="7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E90C3D"/>
    <w:pPr>
      <w:keepNext/>
      <w:numPr>
        <w:ilvl w:val="1"/>
        <w:numId w:val="7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link w:val="Heading3Char"/>
    <w:qFormat/>
    <w:rsid w:val="00E90C3D"/>
    <w:pPr>
      <w:keepNext/>
      <w:numPr>
        <w:ilvl w:val="2"/>
        <w:numId w:val="7"/>
      </w:numPr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link w:val="Heading4Char"/>
    <w:qFormat/>
    <w:rsid w:val="00E90C3D"/>
    <w:pPr>
      <w:keepNext/>
      <w:numPr>
        <w:ilvl w:val="3"/>
        <w:numId w:val="7"/>
      </w:numPr>
      <w:spacing w:before="240" w:after="60"/>
      <w:outlineLvl w:val="3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9E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BF39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39E5"/>
    <w:rPr>
      <w:rFonts w:ascii="Times New Roman"/>
      <w:sz w:val="20"/>
      <w:szCs w:val="20"/>
      <w:lang w:val="en-US" w:eastAsia="en-US"/>
    </w:rPr>
  </w:style>
  <w:style w:type="paragraph" w:customStyle="1" w:styleId="Chapter">
    <w:name w:val="Chapter"/>
    <w:basedOn w:val="Normal"/>
    <w:next w:val="Normal"/>
    <w:rsid w:val="00BF39E5"/>
    <w:pPr>
      <w:numPr>
        <w:numId w:val="3"/>
      </w:numPr>
      <w:tabs>
        <w:tab w:val="left" w:pos="1440"/>
      </w:tabs>
      <w:spacing w:before="240" w:after="240"/>
      <w:jc w:val="center"/>
    </w:pPr>
    <w:rPr>
      <w:b/>
      <w:smallCaps/>
      <w:noProof/>
      <w:sz w:val="24"/>
    </w:rPr>
  </w:style>
  <w:style w:type="paragraph" w:styleId="FootnoteText">
    <w:name w:val="footnote text"/>
    <w:aliases w:val="footnote,foottextfra,F,fn,Texto nota pie Car Car,Texto nota pie IIRSA,Texto de rodapé,nota_rodapé,nota de rodapé,FOOTNOTES,single space,Footnote Text Char Char,Style 25,Texto nota piepddes Car Car,Texto nota piepddes Car,ft,ALTS FOOTNOTE"/>
    <w:basedOn w:val="Normal"/>
    <w:link w:val="FootnoteTextChar"/>
    <w:uiPriority w:val="99"/>
    <w:rsid w:val="00BF39E5"/>
  </w:style>
  <w:style w:type="character" w:customStyle="1" w:styleId="FootnoteTextChar">
    <w:name w:val="Footnote Text Char"/>
    <w:aliases w:val="footnote Char,foottextfra Char,F Char,fn Char,Texto nota pie Car Car Char,Texto nota pie IIRSA Char,Texto de rodapé Char,nota_rodapé Char,nota de rodapé Char,FOOTNOTES Char,single space Char,Footnote Text Char Char Char,Style 25 Char"/>
    <w:basedOn w:val="DefaultParagraphFont"/>
    <w:link w:val="FootnoteText"/>
    <w:uiPriority w:val="99"/>
    <w:rsid w:val="00BF39E5"/>
    <w:rPr>
      <w:rFonts w:ascii="Times New Roman"/>
      <w:sz w:val="20"/>
      <w:szCs w:val="20"/>
      <w:lang w:val="en-US" w:eastAsia="en-US"/>
    </w:rPr>
  </w:style>
  <w:style w:type="paragraph" w:customStyle="1" w:styleId="Paragraph">
    <w:name w:val="Paragraph"/>
    <w:basedOn w:val="BodyTextIndent"/>
    <w:link w:val="ParagraphChar"/>
    <w:rsid w:val="00BF39E5"/>
    <w:pPr>
      <w:numPr>
        <w:ilvl w:val="1"/>
        <w:numId w:val="3"/>
      </w:numPr>
      <w:spacing w:before="120"/>
      <w:jc w:val="both"/>
      <w:outlineLvl w:val="1"/>
    </w:pPr>
    <w:rPr>
      <w:sz w:val="24"/>
    </w:rPr>
  </w:style>
  <w:style w:type="paragraph" w:customStyle="1" w:styleId="subpar">
    <w:name w:val="subpar"/>
    <w:basedOn w:val="BodyTextIndent3"/>
    <w:rsid w:val="00BF39E5"/>
    <w:pPr>
      <w:numPr>
        <w:ilvl w:val="2"/>
        <w:numId w:val="3"/>
      </w:numPr>
      <w:tabs>
        <w:tab w:val="clear" w:pos="1152"/>
        <w:tab w:val="num" w:pos="360"/>
      </w:tabs>
      <w:spacing w:before="120"/>
      <w:ind w:left="360" w:firstLine="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BF39E5"/>
    <w:pPr>
      <w:numPr>
        <w:ilvl w:val="3"/>
      </w:numPr>
      <w:tabs>
        <w:tab w:val="clear" w:pos="1584"/>
        <w:tab w:val="left" w:pos="0"/>
        <w:tab w:val="num" w:pos="360"/>
      </w:tabs>
      <w:ind w:left="2880" w:hanging="360"/>
    </w:pPr>
  </w:style>
  <w:style w:type="character" w:styleId="FootnoteReference">
    <w:name w:val="footnote reference"/>
    <w:aliases w:val="Style 24,titulo 2,pie pddes,Ref. de nota al pie.,FC,ftref,Знак сноски-FN,Ref,de nota al pie,16 Point,Superscript 6 Point,Fußnotenzeichen DISS,BVI fnr,Знак сноски 1,referencia nota al pie,Footnote Referencefra, BVI fnr,BVI fnr Car Car"/>
    <w:basedOn w:val="DefaultParagraphFont"/>
    <w:link w:val="Char2"/>
    <w:uiPriority w:val="99"/>
    <w:rsid w:val="00BF39E5"/>
    <w:rPr>
      <w:vertAlign w:val="superscript"/>
    </w:rPr>
  </w:style>
  <w:style w:type="character" w:customStyle="1" w:styleId="ParagraphChar">
    <w:name w:val="Paragraph Char"/>
    <w:basedOn w:val="DefaultParagraphFont"/>
    <w:link w:val="Paragraph"/>
    <w:locked/>
    <w:rsid w:val="00BF39E5"/>
    <w:rPr>
      <w:rFonts w:ascii="Times New Roman"/>
      <w:sz w:val="24"/>
      <w:szCs w:val="20"/>
      <w:lang w:val="en-US" w:eastAsia="en-US"/>
    </w:rPr>
  </w:style>
  <w:style w:type="paragraph" w:customStyle="1" w:styleId="Char2">
    <w:name w:val="Char2"/>
    <w:basedOn w:val="Normal"/>
    <w:link w:val="FootnoteReference"/>
    <w:uiPriority w:val="99"/>
    <w:rsid w:val="00BF39E5"/>
    <w:pPr>
      <w:spacing w:after="160" w:line="240" w:lineRule="exact"/>
    </w:pPr>
    <w:rPr>
      <w:rFonts w:asciiTheme="minorHAnsi"/>
      <w:sz w:val="22"/>
      <w:szCs w:val="22"/>
      <w:vertAlign w:val="superscript"/>
      <w:lang w:val="es-AR" w:eastAsia="es-AR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F39E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F39E5"/>
    <w:rPr>
      <w:rFonts w:ascii="Times New Roman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F39E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F39E5"/>
    <w:rPr>
      <w:rFonts w:ascii="Times New Roman"/>
      <w:sz w:val="16"/>
      <w:szCs w:val="16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90C3D"/>
    <w:rPr>
      <w:rFonts w:ascii="Arial" w:hAnsi="Arial"/>
      <w:b/>
      <w:kern w:val="28"/>
      <w:sz w:val="28"/>
      <w:szCs w:val="20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E90C3D"/>
    <w:rPr>
      <w:rFonts w:ascii="Arial" w:hAnsi="Arial"/>
      <w:b/>
      <w:i/>
      <w:sz w:val="24"/>
      <w:szCs w:val="20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E90C3D"/>
    <w:rPr>
      <w:rFonts w:ascii="Arial" w:hAnsi="Arial"/>
      <w:sz w:val="24"/>
      <w:szCs w:val="20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E90C3D"/>
    <w:rPr>
      <w:rFonts w:ascii="Arial" w:hAnsi="Arial"/>
      <w:b/>
      <w:sz w:val="24"/>
      <w:szCs w:val="20"/>
      <w:lang w:val="en-US" w:eastAsia="en-US"/>
    </w:rPr>
  </w:style>
  <w:style w:type="paragraph" w:customStyle="1" w:styleId="Newpage">
    <w:name w:val="Newpage"/>
    <w:basedOn w:val="Chapter"/>
    <w:rsid w:val="00E90C3D"/>
    <w:pPr>
      <w:keepNext/>
      <w:numPr>
        <w:numId w:val="0"/>
      </w:numPr>
      <w:tabs>
        <w:tab w:val="left" w:pos="3060"/>
      </w:tabs>
      <w:spacing w:after="0"/>
    </w:pPr>
    <w:rPr>
      <w:noProof w:val="0"/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3F78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787F"/>
    <w:pPr>
      <w:spacing w:after="200"/>
    </w:pPr>
    <w:rPr>
      <w:rFonts w:asciiTheme="minorHAnsi" w:eastAsiaTheme="minorEastAsia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787F"/>
    <w:rPr>
      <w:rFonts w:eastAsiaTheme="minorEastAsia" w:hAnsiTheme="minorHAnsi" w:cstheme="minorBidi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78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87F"/>
    <w:rPr>
      <w:rFonts w:ascii="Segoe UI" w:hAnsi="Segoe UI" w:cs="Segoe UI"/>
      <w:sz w:val="18"/>
      <w:szCs w:val="1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D0DD4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4471B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471BA"/>
    <w:rPr>
      <w:rFonts w:ascii="Times New Roman"/>
      <w:sz w:val="20"/>
      <w:szCs w:val="20"/>
      <w:lang w:val="en-US" w:eastAsia="en-US"/>
    </w:rPr>
  </w:style>
  <w:style w:type="table" w:styleId="TableGrid">
    <w:name w:val="Table Grid"/>
    <w:basedOn w:val="TableNormal"/>
    <w:uiPriority w:val="59"/>
    <w:rsid w:val="004471BA"/>
    <w:pPr>
      <w:spacing w:after="0" w:line="240" w:lineRule="auto"/>
    </w:pPr>
    <w:rPr>
      <w:rFonts w:ascii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A70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70CD"/>
    <w:rPr>
      <w:rFonts w:ascii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customXml" Target="../customXml/item8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bndes.gov.br/wps/portal/site/home/conhecimento/pesquisaedados/estudos/estudo-internet-das-coisas-iot/estudo-internet-das-coisas-um-plano-de-acao-para-o-brasil" TargetMode="External"/><Relationship Id="rId1" Type="http://schemas.openxmlformats.org/officeDocument/2006/relationships/hyperlink" Target="https://www.bndes.gov.br/wps/portal/site/home/conhecimento/pesquisaedados/estudos/estudo-internet-das-coisas-iot/estudo-internet-das-coisas-um-plano-de-acao-para-o-bras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R0002327452</Record_x0020_Number>
    <Key_x0020_Document xmlns="cdc7663a-08f0-4737-9e8c-148ce897a09c">false</Key_x0020_Document>
    <Other_x0020_Author xmlns="cdc7663a-08f0-4737-9e8c-148ce897a09c" xsi:nil="true"/>
    <Division_x0020_or_x0020_Unit xmlns="cdc7663a-08f0-4737-9e8c-148ce897a09c">IFD/CTI</Division_x0020_or_x0020_Unit>
    <IDBDocs_x0020_Number xmlns="cdc7663a-08f0-4737-9e8c-148ce897a09c" xsi:nil="true"/>
    <Document_x0020_Author xmlns="cdc7663a-08f0-4737-9e8c-148ce897a09c">Torrico Duran, Blanca Paola</Document_x0020_Author>
    <_dlc_DocId xmlns="cdc7663a-08f0-4737-9e8c-148ce897a09c">EZSHARE-638538943-9</_dlc_DocId>
    <Operation_x0020_Type xmlns="cdc7663a-08f0-4737-9e8c-148ce897a09c">Technical Cooperation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TaxCatchAll xmlns="cdc7663a-08f0-4737-9e8c-148ce897a09c">
      <Value>103</Value>
      <Value>44</Value>
      <Value>338</Value>
      <Value>1</Value>
      <Value>378</Value>
    </TaxCatchAll>
    <Fiscal_x0020_Year_x0020_IDB xmlns="cdc7663a-08f0-4737-9e8c-148ce897a09c">2018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RG-T3232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 xsi:nil="true"/>
    <SISCOR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</Access_x0020_to_x0020_Information_x00a0_Policy>
    <Identifier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INS</TermName>
          <TermId xmlns="http://schemas.microsoft.com/office/infopath/2007/PartnerControls">e59f52b4-6a5d-4c44-8c43-084396cc07ba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SCIENCE AND TECHNOLOGY</TermName>
          <TermId xmlns="http://schemas.microsoft.com/office/infopath/2007/PartnerControls">0cc5734e-64eb-4bef-9520-748f3938df0e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STI POLICY ＆ INSTITUTIONS</TermName>
          <TermId xmlns="http://schemas.microsoft.com/office/infopath/2007/PartnerControls">cd7181a5-1672-417a-9820-de106a5c5933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https://idbg.sharepoint.com/teams/EZ-RG-TCP/RG-T3232/_layouts/15/DocIdRedir.aspx?ID=EZSHARE-638538943-9</Url>
      <Description>EZSHARE-638538943-9</Description>
    </_dlc_DocIdUrl>
    <Phase xmlns="cdc7663a-08f0-4737-9e8c-148ce897a09c" xsi:nil="true"/>
    <Disclosure_x0020_Activity xmlns="cdc7663a-08f0-4737-9e8c-148ce897a09c">Approved 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7C9A32A0FD0EF488A0BDF122EF2A88D" ma:contentTypeVersion="410" ma:contentTypeDescription="A content type to manage public (operations) IDB documents" ma:contentTypeScope="" ma:versionID="ea96defad4adca1ac4b0ff874bf687d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877bca1da4ae2348a18d7eb187b5027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RG-T3232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A82108F1BB3D64F839C83125BFD81CF" ma:contentTypeVersion="400" ma:contentTypeDescription="The base project type from which other project content types inherit their information." ma:contentTypeScope="" ma:versionID="54af6fa3f1b3b170ad7e9bbb6374eb2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2c55278eecc7a7776ac0c24a18de23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RG-T3232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7C53D819-98CF-4183-90F9-A95FCB035CEF}"/>
</file>

<file path=customXml/itemProps2.xml><?xml version="1.0" encoding="utf-8"?>
<ds:datastoreItem xmlns:ds="http://schemas.openxmlformats.org/officeDocument/2006/customXml" ds:itemID="{D88D92E5-C1A9-4793-9B97-D1B48746DE4B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3.xml><?xml version="1.0" encoding="utf-8"?>
<ds:datastoreItem xmlns:ds="http://schemas.openxmlformats.org/officeDocument/2006/customXml" ds:itemID="{BB12B438-7E78-405B-A189-ACB69DDF834E}"/>
</file>

<file path=customXml/itemProps4.xml><?xml version="1.0" encoding="utf-8"?>
<ds:datastoreItem xmlns:ds="http://schemas.openxmlformats.org/officeDocument/2006/customXml" ds:itemID="{5739190B-30CF-4580-AACB-43030BC6E43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C25872B-DD65-4A57-AF8F-141194743D73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92A7B88C-E00B-4357-BBBC-608949FF6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3FC228A8-22F3-4F1E-9515-37E7230090FC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0D4F97AC-6B9E-47AB-8B09-F49FE67252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2131</Words>
  <Characters>12149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Casaburi, Gabriel</dc:creator>
  <cp:keywords/>
  <dc:description/>
  <cp:lastModifiedBy>Torrico Duran, Blanca Paola</cp:lastModifiedBy>
  <cp:revision>6</cp:revision>
  <cp:lastPrinted>2018-07-09T15:08:00Z</cp:lastPrinted>
  <dcterms:created xsi:type="dcterms:W3CDTF">2018-06-20T15:30:00Z</dcterms:created>
  <dcterms:modified xsi:type="dcterms:W3CDTF">2018-07-09T15:08:00Z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338;#STI POLICY ＆ INSTITUTIONS|cd7181a5-1672-417a-9820-de106a5c5933</vt:lpwstr>
  </property>
  <property fmtid="{D5CDD505-2E9C-101B-9397-08002B2CF9AE}" pid="7" name="Country">
    <vt:lpwstr>44;#Regional|2537a5b7-6d8e-482c-94dc-32c3cc44ff65</vt:lpwstr>
  </property>
  <property fmtid="{D5CDD505-2E9C-101B-9397-08002B2CF9AE}" pid="8" name="Fund IDB">
    <vt:lpwstr>378;#INS|e59f52b4-6a5d-4c44-8c43-084396cc07ba</vt:lpwstr>
  </property>
  <property fmtid="{D5CDD505-2E9C-101B-9397-08002B2CF9AE}" pid="9" name="_dlc_DocIdItemGuid">
    <vt:lpwstr>4627899e-90b7-4abb-a558-3efe014b2085</vt:lpwstr>
  </property>
  <property fmtid="{D5CDD505-2E9C-101B-9397-08002B2CF9AE}" pid="10" name="Sector IDB">
    <vt:lpwstr>103;#SCIENCE AND TECHNOLOGY|0cc5734e-64eb-4bef-9520-748f3938df0e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2" name="Disclosure Activity">
    <vt:lpwstr>Approved TC document</vt:lpwstr>
  </property>
  <property fmtid="{D5CDD505-2E9C-101B-9397-08002B2CF9AE}" pid="13" name="ContentTypeId">
    <vt:lpwstr>0x0101001A458A224826124E8B45B1D613300CFC0067C9A32A0FD0EF488A0BDF122EF2A88D</vt:lpwstr>
  </property>
</Properties>
</file>