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B9" w:rsidRPr="009060B9" w:rsidRDefault="009060B9" w:rsidP="002B26C9">
      <w:pPr>
        <w:jc w:val="center"/>
        <w:rPr>
          <w:rFonts w:ascii="Times New Roman" w:hAnsi="Times New Roman"/>
          <w:b/>
          <w:bCs/>
        </w:rPr>
      </w:pPr>
      <w:r w:rsidRPr="009060B9">
        <w:rPr>
          <w:rFonts w:ascii="Times New Roman" w:hAnsi="Times New Roman"/>
          <w:b/>
          <w:bCs/>
        </w:rPr>
        <w:t>DRAFT TERMS OF REFERENCE</w:t>
      </w:r>
    </w:p>
    <w:p w:rsidR="009060B9" w:rsidRPr="009060B9" w:rsidRDefault="005C10EF" w:rsidP="002B26C9">
      <w:pPr>
        <w:jc w:val="center"/>
        <w:rPr>
          <w:rFonts w:ascii="Times New Roman" w:hAnsi="Times New Roman"/>
          <w:b/>
        </w:rPr>
      </w:pPr>
      <w:r>
        <w:rPr>
          <w:rFonts w:ascii="Times New Roman" w:hAnsi="Times New Roman"/>
          <w:b/>
        </w:rPr>
        <w:t>RG-T2470</w:t>
      </w:r>
    </w:p>
    <w:p w:rsidR="009060B9" w:rsidRPr="006813DD" w:rsidRDefault="00DC2A89" w:rsidP="002B26C9">
      <w:pPr>
        <w:jc w:val="center"/>
        <w:rPr>
          <w:rFonts w:ascii="Times New Roman" w:hAnsi="Times New Roman"/>
          <w:b/>
          <w:bCs/>
        </w:rPr>
      </w:pPr>
      <w:r>
        <w:rPr>
          <w:rFonts w:ascii="Times New Roman" w:hAnsi="Times New Roman"/>
          <w:b/>
          <w:bCs/>
        </w:rPr>
        <w:t>D</w:t>
      </w:r>
      <w:r w:rsidR="009060B9" w:rsidRPr="009060B9">
        <w:rPr>
          <w:rFonts w:ascii="Times New Roman" w:hAnsi="Times New Roman"/>
          <w:b/>
          <w:bCs/>
        </w:rPr>
        <w:t>esign,</w:t>
      </w:r>
      <w:r w:rsidR="001D4C29">
        <w:rPr>
          <w:rFonts w:ascii="Times New Roman" w:hAnsi="Times New Roman"/>
          <w:b/>
          <w:bCs/>
        </w:rPr>
        <w:t xml:space="preserve"> translation,</w:t>
      </w:r>
      <w:r w:rsidR="009060B9" w:rsidRPr="009060B9">
        <w:rPr>
          <w:rFonts w:ascii="Times New Roman" w:hAnsi="Times New Roman"/>
          <w:b/>
          <w:bCs/>
        </w:rPr>
        <w:t xml:space="preserve"> implementation, monitoring, and evaluation of online tutored courses </w:t>
      </w:r>
      <w:r w:rsidR="006813DD" w:rsidRPr="006813DD">
        <w:rPr>
          <w:rFonts w:ascii="Times New Roman" w:hAnsi="Times New Roman"/>
          <w:b/>
          <w:bCs/>
        </w:rPr>
        <w:t>on access, adoption and usage of broadband in Latina America and the Caribbean (LAC)</w:t>
      </w:r>
    </w:p>
    <w:p w:rsidR="006813DD" w:rsidRPr="009060B9" w:rsidRDefault="006813DD" w:rsidP="002B26C9">
      <w:pPr>
        <w:jc w:val="center"/>
        <w:rPr>
          <w:rFonts w:ascii="Times New Roman" w:hAnsi="Times New Roman"/>
          <w:b/>
          <w:bCs/>
        </w:rPr>
      </w:pPr>
    </w:p>
    <w:p w:rsidR="005C10EF" w:rsidRDefault="009060B9" w:rsidP="002B26C9">
      <w:pPr>
        <w:pStyle w:val="ListParagraph"/>
        <w:numPr>
          <w:ilvl w:val="0"/>
          <w:numId w:val="1"/>
        </w:numPr>
        <w:ind w:left="450" w:hanging="720"/>
        <w:jc w:val="both"/>
        <w:rPr>
          <w:rFonts w:ascii="Times New Roman" w:hAnsi="Times New Roman"/>
          <w:b/>
          <w:bCs/>
          <w:lang w:val="es-ES_tradnl"/>
        </w:rPr>
      </w:pPr>
      <w:r w:rsidRPr="009060B9">
        <w:rPr>
          <w:rFonts w:ascii="Times New Roman" w:hAnsi="Times New Roman"/>
          <w:b/>
          <w:bCs/>
          <w:lang w:val="es-ES_tradnl"/>
        </w:rPr>
        <w:t>BACKGROUND</w:t>
      </w:r>
    </w:p>
    <w:p w:rsidR="002B26C9" w:rsidRDefault="002B26C9" w:rsidP="002B26C9">
      <w:pPr>
        <w:pStyle w:val="ListParagraph"/>
        <w:ind w:left="450"/>
        <w:jc w:val="both"/>
        <w:rPr>
          <w:rFonts w:ascii="Times New Roman" w:hAnsi="Times New Roman"/>
          <w:b/>
          <w:bCs/>
          <w:lang w:val="es-ES_tradnl"/>
        </w:rPr>
      </w:pPr>
    </w:p>
    <w:p w:rsidR="005C10EF" w:rsidRDefault="009060B9" w:rsidP="002B26C9">
      <w:pPr>
        <w:pStyle w:val="ListParagraph"/>
        <w:ind w:left="450"/>
        <w:jc w:val="both"/>
        <w:rPr>
          <w:rFonts w:ascii="Times New Roman" w:hAnsi="Times New Roman"/>
        </w:rPr>
      </w:pPr>
      <w:r w:rsidRPr="005C10EF">
        <w:rPr>
          <w:rFonts w:ascii="Times New Roman" w:hAnsi="Times New Roman"/>
        </w:rPr>
        <w:t>There is evidence that the acceleration of broadband penetration, adoption and effective use brings clear social inclusion and economic benefits. In particular, it is estimated that increases of 10% in broadband penetration in Latin American and Caribbean (LAC) countries, on average, have associated increases of 3.19% in GDP, 2.61% in productivity and a net generation of more than 67,000 jobs</w:t>
      </w:r>
      <w:r w:rsidRPr="009060B9">
        <w:rPr>
          <w:vertAlign w:val="superscript"/>
        </w:rPr>
        <w:footnoteReference w:id="1"/>
      </w:r>
      <w:r w:rsidRPr="005C10EF">
        <w:rPr>
          <w:rFonts w:ascii="Times New Roman" w:hAnsi="Times New Roman"/>
        </w:rPr>
        <w:t xml:space="preserve">. Additionally, according to a study by Arthur D. Little and Ericsson, 1% increase in broadband penetration can bring 4.3% increase in exports.  Unfortunately, the LAC region is lagging behind other regions with regards to broadband penetration and usage. Whereas broadband penetration for OECD countries averages more than 75%, for IDB countries it is barely 18%. </w:t>
      </w:r>
    </w:p>
    <w:p w:rsidR="002B26C9" w:rsidRDefault="002B26C9" w:rsidP="002B26C9">
      <w:pPr>
        <w:pStyle w:val="ListParagraph"/>
        <w:ind w:left="450"/>
        <w:jc w:val="both"/>
        <w:rPr>
          <w:rFonts w:ascii="Times New Roman" w:hAnsi="Times New Roman"/>
        </w:rPr>
      </w:pPr>
    </w:p>
    <w:p w:rsidR="005C10EF" w:rsidRDefault="009060B9" w:rsidP="002B26C9">
      <w:pPr>
        <w:pStyle w:val="ListParagraph"/>
        <w:ind w:left="450"/>
        <w:jc w:val="both"/>
        <w:rPr>
          <w:rFonts w:ascii="Times New Roman" w:hAnsi="Times New Roman"/>
        </w:rPr>
      </w:pPr>
      <w:r w:rsidRPr="005C10EF">
        <w:rPr>
          <w:rFonts w:ascii="Times New Roman" w:hAnsi="Times New Roman"/>
        </w:rPr>
        <w:t xml:space="preserve">The Bank’s Sector Strategy to Support Global and Regional Integration (GN-2565-4) (Integration Strategy) states that broadband access has profound implications for the achievement of the MDGs and for enhancing business productivity and global integration. In addition, the Bank’s Institutions for Growth and Social Welfare Strategy (GN-2587-2) identifies improving innovation and productivity as a major area where the Bank can help the region overcome the challenges that hinder growth and social welfare. </w:t>
      </w:r>
    </w:p>
    <w:p w:rsidR="002B26C9" w:rsidRDefault="002B26C9" w:rsidP="002B26C9">
      <w:pPr>
        <w:pStyle w:val="ListParagraph"/>
        <w:ind w:left="450"/>
        <w:jc w:val="both"/>
        <w:rPr>
          <w:rFonts w:ascii="Times New Roman" w:hAnsi="Times New Roman"/>
        </w:rPr>
      </w:pPr>
    </w:p>
    <w:p w:rsidR="005C10EF" w:rsidRDefault="009060B9" w:rsidP="002B26C9">
      <w:pPr>
        <w:pStyle w:val="ListParagraph"/>
        <w:ind w:left="450"/>
        <w:jc w:val="both"/>
        <w:rPr>
          <w:rFonts w:ascii="Times New Roman" w:hAnsi="Times New Roman"/>
        </w:rPr>
      </w:pPr>
      <w:r w:rsidRPr="005C10EF">
        <w:rPr>
          <w:rFonts w:ascii="Times New Roman" w:hAnsi="Times New Roman"/>
        </w:rPr>
        <w:t>In 2011, the IDB launched its Bank-wide Capacity Building Program on Integration, a comprehensive effort with the objective of creating and sustaining long-term and multi-sector critical mass of national expertise on regional and global integration that includes high-level executive training, short-term policy advisory services, and support to project identification, design, monitoring and evaluation.  The goal of the Capacity-Building Program on Integration is to create and sustain a long-term and multi-sector critical mass of national expertise on integration through high- and technical-level training, short-term policy advisory services, and support to project identification, design, monitoring and evaluation.  The specific objectives are: a) Increase understanding through training of government officials and private sector stakeholders related to the global and regional integration agenda; and b) Promote the exchange of knowledge and experiences, and the creation of communities of practice on integration through collaborative learning.</w:t>
      </w:r>
    </w:p>
    <w:p w:rsidR="002B26C9" w:rsidRDefault="002B26C9" w:rsidP="002B26C9">
      <w:pPr>
        <w:pStyle w:val="ListParagraph"/>
        <w:ind w:left="450"/>
        <w:jc w:val="both"/>
        <w:rPr>
          <w:rFonts w:ascii="Times New Roman" w:hAnsi="Times New Roman"/>
        </w:rPr>
      </w:pPr>
    </w:p>
    <w:p w:rsidR="009060B9" w:rsidRPr="005C10EF" w:rsidRDefault="009060B9" w:rsidP="002B26C9">
      <w:pPr>
        <w:pStyle w:val="ListParagraph"/>
        <w:ind w:left="450"/>
        <w:jc w:val="both"/>
        <w:rPr>
          <w:rFonts w:ascii="Times New Roman" w:hAnsi="Times New Roman"/>
        </w:rPr>
      </w:pPr>
      <w:r w:rsidRPr="005C10EF">
        <w:rPr>
          <w:rFonts w:ascii="Times New Roman" w:hAnsi="Times New Roman"/>
        </w:rPr>
        <w:t>This project will develop content and deliver capacity building to promote access, adoption and usage of broadband in Latina America and the Caribbean (LAC). The capacity building will be delivered to both private and public sector actors in LAC.</w:t>
      </w:r>
    </w:p>
    <w:p w:rsidR="009060B9" w:rsidRPr="009060B9" w:rsidRDefault="009060B9" w:rsidP="002B26C9">
      <w:pPr>
        <w:ind w:firstLine="360"/>
        <w:jc w:val="both"/>
        <w:rPr>
          <w:rFonts w:ascii="Times New Roman" w:hAnsi="Times New Roman"/>
        </w:rPr>
      </w:pPr>
    </w:p>
    <w:p w:rsidR="009060B9" w:rsidRPr="009060B9" w:rsidRDefault="009060B9" w:rsidP="002B26C9">
      <w:pPr>
        <w:pStyle w:val="ListParagraph"/>
        <w:numPr>
          <w:ilvl w:val="0"/>
          <w:numId w:val="1"/>
        </w:numPr>
        <w:ind w:left="450" w:hanging="720"/>
        <w:jc w:val="both"/>
        <w:rPr>
          <w:rFonts w:ascii="Times New Roman" w:hAnsi="Times New Roman"/>
          <w:b/>
          <w:bCs/>
          <w:lang w:val="es-ES_tradnl"/>
        </w:rPr>
      </w:pPr>
      <w:r w:rsidRPr="009060B9">
        <w:rPr>
          <w:rFonts w:ascii="Times New Roman" w:hAnsi="Times New Roman"/>
          <w:b/>
          <w:bCs/>
          <w:lang w:val="es-ES_tradnl"/>
        </w:rPr>
        <w:t>OBJECTIVES</w:t>
      </w:r>
    </w:p>
    <w:p w:rsidR="002B26C9" w:rsidRDefault="002B26C9" w:rsidP="002B26C9">
      <w:pPr>
        <w:pStyle w:val="ListParagraph"/>
        <w:ind w:left="450"/>
        <w:jc w:val="both"/>
        <w:rPr>
          <w:rFonts w:ascii="Times New Roman" w:hAnsi="Times New Roman"/>
        </w:rPr>
      </w:pPr>
    </w:p>
    <w:p w:rsidR="009060B9" w:rsidRDefault="009060B9" w:rsidP="002B26C9">
      <w:pPr>
        <w:pStyle w:val="ListParagraph"/>
        <w:ind w:left="450"/>
        <w:jc w:val="both"/>
        <w:rPr>
          <w:rFonts w:ascii="Times New Roman" w:hAnsi="Times New Roman"/>
        </w:rPr>
      </w:pPr>
      <w:r w:rsidRPr="005C10EF">
        <w:rPr>
          <w:rFonts w:ascii="Times New Roman" w:hAnsi="Times New Roman"/>
        </w:rPr>
        <w:t>The aim is to hire a firm specializing in E-Learning to deliver the online training courses on access, adoption and usage of broadband in Latina America and the Caribbean (LAC), including translation, adaptation, design, implementation, monitoring and evaluation.</w:t>
      </w:r>
    </w:p>
    <w:p w:rsidR="002B26C9" w:rsidRPr="005C10EF" w:rsidRDefault="002B26C9" w:rsidP="002B26C9">
      <w:pPr>
        <w:pStyle w:val="ListParagraph"/>
        <w:ind w:left="450"/>
        <w:jc w:val="both"/>
        <w:rPr>
          <w:rFonts w:ascii="Times New Roman" w:hAnsi="Times New Roman"/>
        </w:rPr>
      </w:pPr>
    </w:p>
    <w:p w:rsidR="005C10EF" w:rsidRPr="005C10EF" w:rsidRDefault="009060B9" w:rsidP="002B26C9">
      <w:pPr>
        <w:pStyle w:val="ListParagraph"/>
        <w:numPr>
          <w:ilvl w:val="2"/>
          <w:numId w:val="11"/>
        </w:numPr>
        <w:ind w:left="360" w:hanging="360"/>
        <w:jc w:val="both"/>
        <w:rPr>
          <w:rFonts w:ascii="Times New Roman" w:hAnsi="Times New Roman"/>
          <w:b/>
        </w:rPr>
      </w:pPr>
      <w:r w:rsidRPr="005C10EF">
        <w:rPr>
          <w:rFonts w:ascii="Times New Roman" w:hAnsi="Times New Roman"/>
          <w:b/>
        </w:rPr>
        <w:lastRenderedPageBreak/>
        <w:t xml:space="preserve">Design </w:t>
      </w:r>
      <w:r w:rsidR="001D4C29">
        <w:rPr>
          <w:rFonts w:ascii="Times New Roman" w:hAnsi="Times New Roman"/>
          <w:b/>
        </w:rPr>
        <w:t>and translation</w:t>
      </w:r>
    </w:p>
    <w:p w:rsidR="001D4C29" w:rsidRDefault="001D4C29" w:rsidP="001D4C29">
      <w:pPr>
        <w:pStyle w:val="ListParagraph"/>
        <w:numPr>
          <w:ilvl w:val="3"/>
          <w:numId w:val="16"/>
        </w:numPr>
        <w:ind w:left="360" w:hanging="360"/>
        <w:jc w:val="both"/>
      </w:pPr>
      <w:r w:rsidRPr="001D4C29">
        <w:rPr>
          <w:rFonts w:ascii="Times New Roman" w:hAnsi="Times New Roman"/>
        </w:rPr>
        <w:t>Hiring a translator to translate the online training courses from Spanish to English</w:t>
      </w:r>
      <w:r w:rsidR="002517A8">
        <w:rPr>
          <w:rFonts w:ascii="Times New Roman" w:hAnsi="Times New Roman"/>
        </w:rPr>
        <w:t xml:space="preserve"> or vice versa</w:t>
      </w:r>
      <w:bookmarkStart w:id="0" w:name="_GoBack"/>
      <w:bookmarkEnd w:id="0"/>
      <w:r w:rsidRPr="001D4C29">
        <w:rPr>
          <w:rFonts w:ascii="Times New Roman" w:hAnsi="Times New Roman"/>
        </w:rPr>
        <w:t>.</w:t>
      </w:r>
    </w:p>
    <w:p w:rsidR="005C10EF" w:rsidRPr="005C10EF" w:rsidRDefault="009060B9" w:rsidP="002B26C9">
      <w:pPr>
        <w:pStyle w:val="ListParagraph"/>
        <w:numPr>
          <w:ilvl w:val="3"/>
          <w:numId w:val="16"/>
        </w:numPr>
        <w:ind w:left="360" w:hanging="360"/>
        <w:jc w:val="both"/>
        <w:rPr>
          <w:rFonts w:ascii="Times New Roman" w:hAnsi="Times New Roman"/>
          <w:b/>
        </w:rPr>
      </w:pPr>
      <w:r w:rsidRPr="005C10EF">
        <w:rPr>
          <w:rFonts w:ascii="Times New Roman" w:hAnsi="Times New Roman"/>
        </w:rPr>
        <w:t>Training for trainers on how to design online activities that promote collaborative learning between tutors and participants, and among participants.</w:t>
      </w:r>
    </w:p>
    <w:p w:rsidR="005C10EF" w:rsidRPr="005C10EF"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Support dissemination of the online training activities.</w:t>
      </w:r>
    </w:p>
    <w:p w:rsidR="009060B9"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Provide support to identifying participants who will enroll in the online training courses.</w:t>
      </w:r>
    </w:p>
    <w:p w:rsidR="005C10EF" w:rsidRPr="005C10EF" w:rsidRDefault="005C10EF" w:rsidP="002B26C9">
      <w:pPr>
        <w:pStyle w:val="ListParagraph"/>
        <w:ind w:left="360"/>
        <w:jc w:val="both"/>
        <w:rPr>
          <w:rFonts w:ascii="Times New Roman" w:hAnsi="Times New Roman"/>
        </w:rPr>
      </w:pPr>
    </w:p>
    <w:p w:rsidR="009060B9" w:rsidRPr="009060B9" w:rsidRDefault="009060B9" w:rsidP="002B26C9">
      <w:pPr>
        <w:pStyle w:val="ListParagraph"/>
        <w:numPr>
          <w:ilvl w:val="2"/>
          <w:numId w:val="11"/>
        </w:numPr>
        <w:ind w:left="360" w:hanging="360"/>
        <w:jc w:val="both"/>
        <w:rPr>
          <w:rFonts w:ascii="Times New Roman" w:hAnsi="Times New Roman"/>
          <w:b/>
        </w:rPr>
      </w:pPr>
      <w:r w:rsidRPr="009060B9">
        <w:rPr>
          <w:rFonts w:ascii="Times New Roman" w:hAnsi="Times New Roman"/>
          <w:b/>
        </w:rPr>
        <w:t>Implementation, monitoring and evaluation</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 xml:space="preserve">Following up with participants. The online training courses will be delivered by experts on </w:t>
      </w:r>
      <w:r w:rsidR="005C10EF">
        <w:rPr>
          <w:rFonts w:ascii="Times New Roman" w:hAnsi="Times New Roman"/>
        </w:rPr>
        <w:t>Broadband</w:t>
      </w:r>
      <w:r w:rsidRPr="009060B9">
        <w:rPr>
          <w:rFonts w:ascii="Times New Roman" w:hAnsi="Times New Roman"/>
        </w:rPr>
        <w:t>.</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Following up with tutors.</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Delivering the course contents.</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Applying the pre-test and post-test at the beginning and the end of the course with the objective of measuring the level of knowledge acquired by participants.</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Collecting weekly information about the participants’ performance.</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Delivering weekly reports about the participants and tutors performance.</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Developing and delivering the final report of the course.</w:t>
      </w:r>
    </w:p>
    <w:p w:rsidR="009060B9" w:rsidRPr="009060B9" w:rsidRDefault="009060B9" w:rsidP="002B26C9">
      <w:pPr>
        <w:pStyle w:val="ListParagraph"/>
        <w:numPr>
          <w:ilvl w:val="3"/>
          <w:numId w:val="16"/>
        </w:numPr>
        <w:ind w:left="360" w:hanging="360"/>
        <w:jc w:val="both"/>
        <w:rPr>
          <w:rFonts w:ascii="Times New Roman" w:hAnsi="Times New Roman"/>
        </w:rPr>
      </w:pPr>
      <w:r w:rsidRPr="009060B9">
        <w:rPr>
          <w:rFonts w:ascii="Times New Roman" w:hAnsi="Times New Roman"/>
        </w:rPr>
        <w:t>Printing and sending the certificates to the participants who passed the course.</w:t>
      </w:r>
    </w:p>
    <w:p w:rsidR="009060B9" w:rsidRPr="009060B9" w:rsidRDefault="009060B9" w:rsidP="002B26C9">
      <w:pPr>
        <w:autoSpaceDE w:val="0"/>
        <w:autoSpaceDN w:val="0"/>
        <w:jc w:val="both"/>
        <w:rPr>
          <w:rFonts w:ascii="Times New Roman" w:hAnsi="Times New Roman"/>
        </w:rPr>
      </w:pPr>
    </w:p>
    <w:p w:rsidR="009060B9" w:rsidRDefault="009060B9" w:rsidP="002B26C9">
      <w:pPr>
        <w:pStyle w:val="ListParagraph"/>
        <w:numPr>
          <w:ilvl w:val="0"/>
          <w:numId w:val="1"/>
        </w:numPr>
        <w:ind w:left="360" w:hanging="630"/>
        <w:jc w:val="both"/>
        <w:rPr>
          <w:rFonts w:ascii="Times New Roman" w:hAnsi="Times New Roman"/>
          <w:b/>
          <w:bCs/>
          <w:lang w:val="es-ES_tradnl"/>
        </w:rPr>
      </w:pPr>
      <w:r w:rsidRPr="009060B9">
        <w:rPr>
          <w:rFonts w:ascii="Times New Roman" w:hAnsi="Times New Roman"/>
          <w:b/>
          <w:bCs/>
          <w:lang w:val="es-ES_tradnl"/>
        </w:rPr>
        <w:t>COURSE CHARACTERISTICS</w:t>
      </w:r>
    </w:p>
    <w:p w:rsidR="005C10EF" w:rsidRPr="009060B9" w:rsidRDefault="005C10EF" w:rsidP="002B26C9">
      <w:pPr>
        <w:pStyle w:val="ListParagraph"/>
        <w:ind w:left="360"/>
        <w:jc w:val="both"/>
        <w:rPr>
          <w:rFonts w:ascii="Times New Roman" w:hAnsi="Times New Roman"/>
          <w:b/>
          <w:bCs/>
          <w:lang w:val="es-ES_tradnl"/>
        </w:rPr>
      </w:pPr>
    </w:p>
    <w:p w:rsidR="005C10EF" w:rsidRPr="005C10EF"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The courses will be online; so both participants and tutors will be registered on a virtual platform (preferably Moodle).</w:t>
      </w:r>
    </w:p>
    <w:p w:rsidR="005C10EF" w:rsidRPr="005C10EF"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The duration of courses is between 4 and 6 weeks of teaching, 1 week oriented to learning how to use the tools of virtual platform and 2 weeks of break time where participants may retake pending activities.</w:t>
      </w:r>
    </w:p>
    <w:p w:rsidR="005C10EF" w:rsidRPr="005C10EF"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Each course can have up to 30 participants, and all participants start and finish the course at the same time.</w:t>
      </w:r>
    </w:p>
    <w:p w:rsidR="005C10EF" w:rsidRPr="005C10EF"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Both tutors and participants will be monitored weekly by a specialized firm.</w:t>
      </w:r>
    </w:p>
    <w:p w:rsidR="009060B9" w:rsidRPr="005C10EF" w:rsidRDefault="009060B9" w:rsidP="002B26C9">
      <w:pPr>
        <w:pStyle w:val="ListParagraph"/>
        <w:numPr>
          <w:ilvl w:val="3"/>
          <w:numId w:val="16"/>
        </w:numPr>
        <w:ind w:left="360" w:hanging="360"/>
        <w:jc w:val="both"/>
        <w:rPr>
          <w:rFonts w:ascii="Times New Roman" w:hAnsi="Times New Roman"/>
        </w:rPr>
      </w:pPr>
      <w:r w:rsidRPr="005C10EF">
        <w:rPr>
          <w:rFonts w:ascii="Times New Roman" w:hAnsi="Times New Roman"/>
        </w:rPr>
        <w:t>The activities designed by tutors should promote analysis, critical thinking, and the interaction, communication, exchange of experiences and transfer of knowledge among participants.</w:t>
      </w:r>
    </w:p>
    <w:p w:rsidR="009060B9" w:rsidRDefault="009060B9" w:rsidP="002B26C9">
      <w:pPr>
        <w:jc w:val="both"/>
        <w:rPr>
          <w:rFonts w:ascii="Times New Roman" w:hAnsi="Times New Roman"/>
          <w:bCs/>
        </w:rPr>
      </w:pPr>
    </w:p>
    <w:p w:rsidR="005C10EF" w:rsidRDefault="009060B9" w:rsidP="002B26C9">
      <w:pPr>
        <w:pStyle w:val="ListParagraph"/>
        <w:numPr>
          <w:ilvl w:val="0"/>
          <w:numId w:val="1"/>
        </w:numPr>
        <w:ind w:left="360" w:hanging="630"/>
        <w:jc w:val="both"/>
        <w:rPr>
          <w:rFonts w:ascii="Times New Roman" w:hAnsi="Times New Roman"/>
          <w:b/>
          <w:bCs/>
          <w:lang w:val="es-ES_tradnl"/>
        </w:rPr>
      </w:pPr>
      <w:r w:rsidRPr="009060B9">
        <w:rPr>
          <w:rFonts w:ascii="Times New Roman" w:hAnsi="Times New Roman"/>
          <w:b/>
          <w:bCs/>
          <w:lang w:val="es-ES_tradnl"/>
        </w:rPr>
        <w:t>COURSE MATERIAL</w:t>
      </w:r>
    </w:p>
    <w:p w:rsidR="005C10EF" w:rsidRDefault="005C10EF" w:rsidP="002B26C9">
      <w:pPr>
        <w:ind w:left="-270"/>
        <w:jc w:val="both"/>
        <w:rPr>
          <w:rFonts w:ascii="Times New Roman" w:hAnsi="Times New Roman"/>
          <w:b/>
          <w:bCs/>
          <w:u w:val="single"/>
          <w:lang w:val="es-ES_tradnl"/>
        </w:rPr>
      </w:pPr>
    </w:p>
    <w:p w:rsidR="009060B9" w:rsidRPr="005C10EF" w:rsidRDefault="009060B9" w:rsidP="002B26C9">
      <w:pPr>
        <w:ind w:left="-270"/>
        <w:jc w:val="both"/>
        <w:rPr>
          <w:rFonts w:ascii="Times New Roman" w:hAnsi="Times New Roman"/>
          <w:b/>
          <w:bCs/>
          <w:lang w:val="es-ES_tradnl"/>
        </w:rPr>
      </w:pPr>
      <w:proofErr w:type="spellStart"/>
      <w:r w:rsidRPr="005C10EF">
        <w:rPr>
          <w:rFonts w:ascii="Times New Roman" w:hAnsi="Times New Roman"/>
          <w:b/>
          <w:bCs/>
          <w:u w:val="single"/>
          <w:lang w:val="es-ES_tradnl"/>
        </w:rPr>
        <w:t>Theoretical</w:t>
      </w:r>
      <w:proofErr w:type="spellEnd"/>
      <w:r w:rsidRPr="005C10EF">
        <w:rPr>
          <w:rFonts w:ascii="Times New Roman" w:hAnsi="Times New Roman"/>
          <w:b/>
          <w:bCs/>
          <w:u w:val="single"/>
          <w:lang w:val="es-ES_tradnl"/>
        </w:rPr>
        <w:t xml:space="preserve"> </w:t>
      </w:r>
      <w:proofErr w:type="spellStart"/>
      <w:r w:rsidRPr="005C10EF">
        <w:rPr>
          <w:rFonts w:ascii="Times New Roman" w:hAnsi="Times New Roman"/>
          <w:b/>
          <w:bCs/>
          <w:u w:val="single"/>
          <w:lang w:val="es-ES_tradnl"/>
        </w:rPr>
        <w:t>part</w:t>
      </w:r>
      <w:proofErr w:type="spellEnd"/>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number of pages per module will range from a minimum of 50 to a maximum of 70.</w:t>
      </w:r>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contents will need to respond to the specific circumstances of the professionals towards whom the courses are directed.</w:t>
      </w:r>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course contents will be geared towards learning data and concepts, procedures and processes, and critical thinking skills and attitudes.</w:t>
      </w:r>
    </w:p>
    <w:p w:rsidR="002B26C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course contents must be educational, so the use of examples, graphics, tables, or knowledge maps that facilitate the reading and understanding of the educational materials will be necessary.</w:t>
      </w:r>
    </w:p>
    <w:p w:rsidR="002B26C9" w:rsidRDefault="002B26C9" w:rsidP="002B26C9">
      <w:pPr>
        <w:ind w:left="-270"/>
        <w:jc w:val="both"/>
        <w:rPr>
          <w:rFonts w:ascii="Times New Roman" w:hAnsi="Times New Roman"/>
          <w:b/>
          <w:bCs/>
          <w:u w:val="single"/>
        </w:rPr>
      </w:pPr>
    </w:p>
    <w:p w:rsidR="009060B9" w:rsidRPr="002B26C9" w:rsidRDefault="009060B9" w:rsidP="002B26C9">
      <w:pPr>
        <w:ind w:left="-270"/>
        <w:jc w:val="both"/>
        <w:rPr>
          <w:rFonts w:ascii="Times New Roman" w:hAnsi="Times New Roman"/>
          <w:bCs/>
        </w:rPr>
      </w:pPr>
      <w:r w:rsidRPr="002B26C9">
        <w:rPr>
          <w:rFonts w:ascii="Times New Roman" w:hAnsi="Times New Roman"/>
          <w:b/>
          <w:bCs/>
          <w:u w:val="single"/>
        </w:rPr>
        <w:t>Practical part</w:t>
      </w:r>
    </w:p>
    <w:p w:rsidR="009060B9" w:rsidRPr="005C10EF" w:rsidRDefault="009060B9" w:rsidP="002B26C9">
      <w:pPr>
        <w:pStyle w:val="ListParagraph"/>
        <w:numPr>
          <w:ilvl w:val="0"/>
          <w:numId w:val="20"/>
        </w:numPr>
        <w:jc w:val="both"/>
        <w:rPr>
          <w:rFonts w:ascii="Times New Roman" w:hAnsi="Times New Roman"/>
          <w:bCs/>
        </w:rPr>
      </w:pPr>
      <w:r w:rsidRPr="005C10EF">
        <w:rPr>
          <w:rFonts w:ascii="Times New Roman" w:hAnsi="Times New Roman"/>
          <w:bCs/>
        </w:rPr>
        <w:t>Contents and activities will be consistent with the learning objectives of each course.</w:t>
      </w:r>
    </w:p>
    <w:p w:rsidR="009060B9" w:rsidRPr="005C10EF" w:rsidRDefault="009060B9" w:rsidP="002B26C9">
      <w:pPr>
        <w:pStyle w:val="ListParagraph"/>
        <w:numPr>
          <w:ilvl w:val="0"/>
          <w:numId w:val="20"/>
        </w:numPr>
        <w:jc w:val="both"/>
        <w:rPr>
          <w:rFonts w:ascii="Times New Roman" w:hAnsi="Times New Roman"/>
          <w:bCs/>
        </w:rPr>
      </w:pPr>
      <w:r w:rsidRPr="005C10EF">
        <w:rPr>
          <w:rFonts w:ascii="Times New Roman" w:hAnsi="Times New Roman"/>
          <w:bCs/>
        </w:rPr>
        <w:lastRenderedPageBreak/>
        <w:t>The contents and activities will be well planned, setting forth clear objectives and procedures to be followed in carrying out each of the courses.</w:t>
      </w:r>
    </w:p>
    <w:p w:rsidR="009060B9" w:rsidRPr="005C10EF" w:rsidRDefault="009060B9" w:rsidP="002B26C9">
      <w:pPr>
        <w:pStyle w:val="ListParagraph"/>
        <w:numPr>
          <w:ilvl w:val="0"/>
          <w:numId w:val="20"/>
        </w:numPr>
        <w:jc w:val="both"/>
        <w:rPr>
          <w:rFonts w:ascii="Times New Roman" w:hAnsi="Times New Roman"/>
          <w:bCs/>
        </w:rPr>
      </w:pPr>
      <w:r w:rsidRPr="005C10EF">
        <w:rPr>
          <w:rFonts w:ascii="Times New Roman" w:hAnsi="Times New Roman"/>
          <w:bCs/>
        </w:rPr>
        <w:t>The contents and activities will reflect the contextual environment in which participants perform their functions.</w:t>
      </w:r>
    </w:p>
    <w:p w:rsidR="009060B9" w:rsidRPr="005C10EF" w:rsidRDefault="009060B9" w:rsidP="002B26C9">
      <w:pPr>
        <w:pStyle w:val="ListParagraph"/>
        <w:numPr>
          <w:ilvl w:val="0"/>
          <w:numId w:val="20"/>
        </w:numPr>
        <w:jc w:val="both"/>
        <w:rPr>
          <w:rFonts w:ascii="Times New Roman" w:hAnsi="Times New Roman"/>
          <w:bCs/>
        </w:rPr>
      </w:pPr>
      <w:r w:rsidRPr="005C10EF">
        <w:rPr>
          <w:rFonts w:ascii="Times New Roman" w:hAnsi="Times New Roman"/>
          <w:bCs/>
        </w:rPr>
        <w:t>The contents and activities will promote collaborative learning among the participants, and between the participants and tutors.</w:t>
      </w:r>
    </w:p>
    <w:p w:rsidR="009060B9" w:rsidRPr="005C10EF" w:rsidRDefault="009060B9" w:rsidP="002B26C9">
      <w:pPr>
        <w:pStyle w:val="ListParagraph"/>
        <w:numPr>
          <w:ilvl w:val="0"/>
          <w:numId w:val="20"/>
        </w:numPr>
        <w:jc w:val="both"/>
        <w:rPr>
          <w:rFonts w:ascii="Times New Roman" w:hAnsi="Times New Roman"/>
          <w:bCs/>
        </w:rPr>
      </w:pPr>
      <w:r w:rsidRPr="005C10EF">
        <w:rPr>
          <w:rFonts w:ascii="Times New Roman" w:hAnsi="Times New Roman"/>
          <w:bCs/>
        </w:rPr>
        <w:t>The contents and activities will offer a comparative view of good international practices in order to promote the introduction of measures to improve efficiency.</w:t>
      </w:r>
    </w:p>
    <w:p w:rsidR="009060B9" w:rsidRPr="005C10EF" w:rsidRDefault="009060B9" w:rsidP="002B26C9">
      <w:pPr>
        <w:pStyle w:val="ListParagraph"/>
        <w:ind w:left="450"/>
        <w:jc w:val="both"/>
        <w:rPr>
          <w:rFonts w:ascii="Times New Roman" w:hAnsi="Times New Roman"/>
          <w:bCs/>
        </w:rPr>
      </w:pPr>
    </w:p>
    <w:p w:rsidR="009060B9" w:rsidRPr="009060B9" w:rsidRDefault="009060B9" w:rsidP="002B26C9">
      <w:pPr>
        <w:pStyle w:val="ListParagraph"/>
        <w:numPr>
          <w:ilvl w:val="0"/>
          <w:numId w:val="1"/>
        </w:numPr>
        <w:ind w:left="360" w:hanging="630"/>
        <w:jc w:val="both"/>
        <w:rPr>
          <w:rFonts w:ascii="Times New Roman" w:hAnsi="Times New Roman"/>
          <w:b/>
          <w:bCs/>
          <w:lang w:val="es-ES_tradnl"/>
        </w:rPr>
      </w:pPr>
      <w:r w:rsidRPr="009060B9">
        <w:rPr>
          <w:rFonts w:ascii="Times New Roman" w:hAnsi="Times New Roman"/>
          <w:b/>
          <w:bCs/>
          <w:lang w:val="es-ES_tradnl"/>
        </w:rPr>
        <w:t>DELIVERY OF ONLINE COURSES</w:t>
      </w:r>
    </w:p>
    <w:p w:rsidR="009060B9" w:rsidRPr="009060B9" w:rsidRDefault="009060B9" w:rsidP="002B26C9">
      <w:pPr>
        <w:pStyle w:val="ListParagraph"/>
        <w:jc w:val="both"/>
        <w:rPr>
          <w:rFonts w:ascii="Times New Roman" w:hAnsi="Times New Roman"/>
          <w:b/>
          <w:bCs/>
          <w:lang w:val="es-ES_tradnl"/>
        </w:rPr>
      </w:pPr>
    </w:p>
    <w:p w:rsidR="009060B9" w:rsidRPr="009060B9" w:rsidRDefault="009060B9" w:rsidP="002B26C9">
      <w:pPr>
        <w:ind w:firstLine="360"/>
        <w:jc w:val="both"/>
        <w:rPr>
          <w:rFonts w:ascii="Times New Roman" w:hAnsi="Times New Roman"/>
        </w:rPr>
      </w:pPr>
      <w:r w:rsidRPr="009060B9">
        <w:rPr>
          <w:rFonts w:ascii="Times New Roman" w:hAnsi="Times New Roman"/>
        </w:rPr>
        <w:t xml:space="preserve"> </w:t>
      </w:r>
      <w:proofErr w:type="gramStart"/>
      <w:r w:rsidRPr="009060B9">
        <w:rPr>
          <w:rFonts w:ascii="Times New Roman" w:hAnsi="Times New Roman"/>
        </w:rPr>
        <w:t>From 201</w:t>
      </w:r>
      <w:r w:rsidR="002B26C9">
        <w:rPr>
          <w:rFonts w:ascii="Times New Roman" w:hAnsi="Times New Roman"/>
        </w:rPr>
        <w:t>4</w:t>
      </w:r>
      <w:r w:rsidRPr="009060B9">
        <w:rPr>
          <w:rFonts w:ascii="Times New Roman" w:hAnsi="Times New Roman"/>
        </w:rPr>
        <w:t xml:space="preserve"> to 2015 (both years inclusive).</w:t>
      </w:r>
      <w:proofErr w:type="gramEnd"/>
    </w:p>
    <w:p w:rsidR="009060B9" w:rsidRPr="009060B9" w:rsidRDefault="009060B9" w:rsidP="002B26C9">
      <w:pPr>
        <w:jc w:val="both"/>
        <w:rPr>
          <w:rFonts w:ascii="Times New Roman" w:hAnsi="Times New Roman"/>
          <w:b/>
          <w:bCs/>
        </w:rPr>
      </w:pPr>
    </w:p>
    <w:p w:rsidR="009060B9" w:rsidRPr="009060B9" w:rsidRDefault="009060B9" w:rsidP="002B26C9">
      <w:pPr>
        <w:pStyle w:val="ListParagraph"/>
        <w:numPr>
          <w:ilvl w:val="0"/>
          <w:numId w:val="1"/>
        </w:numPr>
        <w:ind w:left="360" w:hanging="630"/>
        <w:jc w:val="both"/>
        <w:rPr>
          <w:rFonts w:ascii="Times New Roman" w:hAnsi="Times New Roman"/>
          <w:b/>
          <w:bCs/>
        </w:rPr>
      </w:pPr>
      <w:r w:rsidRPr="009060B9">
        <w:rPr>
          <w:rFonts w:ascii="Times New Roman" w:hAnsi="Times New Roman"/>
          <w:b/>
          <w:bCs/>
        </w:rPr>
        <w:t>LANGUAGE MATERIALS AND DELIVERY OF ONLINE COURSES</w:t>
      </w:r>
    </w:p>
    <w:p w:rsidR="009060B9" w:rsidRPr="009060B9" w:rsidRDefault="009060B9" w:rsidP="002B26C9">
      <w:pPr>
        <w:pStyle w:val="ListParagraph"/>
        <w:jc w:val="both"/>
        <w:rPr>
          <w:rFonts w:ascii="Times New Roman" w:hAnsi="Times New Roman"/>
          <w:b/>
          <w:bCs/>
        </w:rPr>
      </w:pPr>
    </w:p>
    <w:p w:rsidR="009060B9" w:rsidRPr="002B26C9" w:rsidRDefault="009060B9" w:rsidP="002B26C9">
      <w:pPr>
        <w:ind w:firstLine="360"/>
        <w:jc w:val="both"/>
        <w:rPr>
          <w:rFonts w:ascii="Times New Roman" w:hAnsi="Times New Roman"/>
          <w:bCs/>
        </w:rPr>
      </w:pPr>
      <w:proofErr w:type="gramStart"/>
      <w:r w:rsidRPr="002B26C9">
        <w:rPr>
          <w:rFonts w:ascii="Times New Roman" w:hAnsi="Times New Roman"/>
          <w:bCs/>
        </w:rPr>
        <w:t>English</w:t>
      </w:r>
      <w:r w:rsidR="002B26C9">
        <w:rPr>
          <w:rFonts w:ascii="Times New Roman" w:hAnsi="Times New Roman"/>
          <w:bCs/>
        </w:rPr>
        <w:t xml:space="preserve"> and Spanish</w:t>
      </w:r>
      <w:r w:rsidRPr="002B26C9">
        <w:rPr>
          <w:rFonts w:ascii="Times New Roman" w:hAnsi="Times New Roman"/>
          <w:bCs/>
        </w:rPr>
        <w:t>.</w:t>
      </w:r>
      <w:proofErr w:type="gramEnd"/>
      <w:r w:rsidRPr="002B26C9">
        <w:rPr>
          <w:rFonts w:ascii="Times New Roman" w:hAnsi="Times New Roman"/>
          <w:bCs/>
        </w:rPr>
        <w:t xml:space="preserve"> </w:t>
      </w:r>
    </w:p>
    <w:p w:rsidR="009060B9" w:rsidRPr="009060B9" w:rsidRDefault="009060B9" w:rsidP="002B26C9">
      <w:pPr>
        <w:pStyle w:val="ListParagraph"/>
        <w:jc w:val="both"/>
        <w:rPr>
          <w:rFonts w:ascii="Times New Roman" w:hAnsi="Times New Roman"/>
          <w:b/>
          <w:bCs/>
        </w:rPr>
      </w:pPr>
    </w:p>
    <w:p w:rsidR="009060B9" w:rsidRPr="009060B9" w:rsidRDefault="009060B9" w:rsidP="002B26C9">
      <w:pPr>
        <w:pStyle w:val="ListParagraph"/>
        <w:numPr>
          <w:ilvl w:val="0"/>
          <w:numId w:val="1"/>
        </w:numPr>
        <w:ind w:left="360" w:hanging="630"/>
        <w:jc w:val="both"/>
        <w:rPr>
          <w:rFonts w:ascii="Times New Roman" w:hAnsi="Times New Roman"/>
          <w:b/>
          <w:bCs/>
        </w:rPr>
      </w:pPr>
      <w:r w:rsidRPr="009060B9">
        <w:rPr>
          <w:rFonts w:ascii="Times New Roman" w:hAnsi="Times New Roman"/>
          <w:b/>
          <w:bCs/>
        </w:rPr>
        <w:t>DEPARTMENT/SECTOR</w:t>
      </w:r>
    </w:p>
    <w:p w:rsidR="009060B9" w:rsidRPr="009060B9" w:rsidRDefault="009060B9" w:rsidP="002B26C9">
      <w:pPr>
        <w:jc w:val="both"/>
        <w:rPr>
          <w:rFonts w:ascii="Times New Roman" w:hAnsi="Times New Roman"/>
          <w:b/>
          <w:bCs/>
        </w:rPr>
      </w:pPr>
    </w:p>
    <w:p w:rsidR="009060B9" w:rsidRPr="009060B9" w:rsidRDefault="009060B9" w:rsidP="002B26C9">
      <w:pPr>
        <w:ind w:left="360"/>
        <w:jc w:val="both"/>
        <w:rPr>
          <w:rFonts w:ascii="Times New Roman" w:hAnsi="Times New Roman"/>
        </w:rPr>
      </w:pPr>
      <w:r w:rsidRPr="009060B9">
        <w:rPr>
          <w:rFonts w:ascii="Times New Roman" w:hAnsi="Times New Roman"/>
        </w:rPr>
        <w:t xml:space="preserve">The </w:t>
      </w:r>
      <w:r w:rsidR="002B26C9">
        <w:rPr>
          <w:rFonts w:ascii="Times New Roman" w:hAnsi="Times New Roman"/>
        </w:rPr>
        <w:t xml:space="preserve">Institutions for Development Sector (IFD/ICS) and </w:t>
      </w:r>
      <w:r w:rsidRPr="009060B9">
        <w:rPr>
          <w:rFonts w:ascii="Times New Roman" w:hAnsi="Times New Roman"/>
        </w:rPr>
        <w:t>Integration and Trade Sector (INT</w:t>
      </w:r>
      <w:r w:rsidR="002B26C9">
        <w:rPr>
          <w:rFonts w:ascii="Times New Roman" w:hAnsi="Times New Roman"/>
        </w:rPr>
        <w:t>/INT</w:t>
      </w:r>
      <w:r w:rsidRPr="009060B9">
        <w:rPr>
          <w:rFonts w:ascii="Times New Roman" w:hAnsi="Times New Roman"/>
        </w:rPr>
        <w:t>), in collaboration with</w:t>
      </w:r>
      <w:r w:rsidR="002B26C9">
        <w:rPr>
          <w:rFonts w:ascii="Times New Roman" w:hAnsi="Times New Roman"/>
        </w:rPr>
        <w:t xml:space="preserve"> the</w:t>
      </w:r>
      <w:r w:rsidRPr="009060B9">
        <w:rPr>
          <w:rFonts w:ascii="Times New Roman" w:hAnsi="Times New Roman"/>
        </w:rPr>
        <w:t xml:space="preserve"> Knowledge and Learning Department (KNL</w:t>
      </w:r>
      <w:r w:rsidR="002B26C9">
        <w:rPr>
          <w:rFonts w:ascii="Times New Roman" w:hAnsi="Times New Roman"/>
        </w:rPr>
        <w:t>/INDES</w:t>
      </w:r>
      <w:r w:rsidRPr="009060B9">
        <w:rPr>
          <w:rFonts w:ascii="Times New Roman" w:hAnsi="Times New Roman"/>
        </w:rPr>
        <w:t>), will be responsible for supervising the contract.</w:t>
      </w:r>
    </w:p>
    <w:p w:rsidR="009060B9" w:rsidRPr="009060B9" w:rsidRDefault="009060B9" w:rsidP="002B26C9">
      <w:pPr>
        <w:jc w:val="both"/>
        <w:rPr>
          <w:rFonts w:ascii="Times New Roman" w:hAnsi="Times New Roman"/>
          <w:b/>
          <w:bCs/>
        </w:rPr>
      </w:pPr>
    </w:p>
    <w:p w:rsidR="009060B9" w:rsidRPr="009060B9" w:rsidRDefault="009060B9" w:rsidP="002B26C9">
      <w:pPr>
        <w:pStyle w:val="ListParagraph"/>
        <w:numPr>
          <w:ilvl w:val="0"/>
          <w:numId w:val="1"/>
        </w:numPr>
        <w:ind w:left="360" w:hanging="630"/>
        <w:jc w:val="both"/>
        <w:rPr>
          <w:rFonts w:ascii="Times New Roman" w:hAnsi="Times New Roman"/>
          <w:b/>
          <w:bCs/>
          <w:lang w:val="es-ES_tradnl"/>
        </w:rPr>
      </w:pPr>
      <w:r w:rsidRPr="009060B9">
        <w:rPr>
          <w:rFonts w:ascii="Times New Roman" w:hAnsi="Times New Roman"/>
          <w:b/>
          <w:bCs/>
          <w:lang w:val="es-ES_tradnl"/>
        </w:rPr>
        <w:t>MINIMUM REQUIREMENTS</w:t>
      </w:r>
    </w:p>
    <w:p w:rsidR="009060B9" w:rsidRPr="009060B9" w:rsidRDefault="009060B9" w:rsidP="002B26C9">
      <w:pPr>
        <w:pStyle w:val="PlainText"/>
        <w:rPr>
          <w:rFonts w:ascii="Times New Roman" w:hAnsi="Times New Roman" w:cs="Times New Roman"/>
          <w:szCs w:val="22"/>
        </w:rPr>
      </w:pPr>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firm should have at least five (5) years of specialized experience in E-Learning.</w:t>
      </w:r>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 xml:space="preserve">The E-Learning firm should be able to identify experts on </w:t>
      </w:r>
      <w:r w:rsidR="002B26C9">
        <w:rPr>
          <w:rFonts w:ascii="Times New Roman" w:hAnsi="Times New Roman"/>
          <w:bCs/>
        </w:rPr>
        <w:t>Broadband in LAC</w:t>
      </w:r>
      <w:r w:rsidRPr="002B26C9">
        <w:rPr>
          <w:rFonts w:ascii="Times New Roman" w:hAnsi="Times New Roman"/>
          <w:bCs/>
        </w:rPr>
        <w:t>.</w:t>
      </w:r>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E-Learning firm should have the capacity to design online collaborative activities.</w:t>
      </w:r>
    </w:p>
    <w:p w:rsidR="009060B9" w:rsidRPr="002B26C9" w:rsidRDefault="009060B9" w:rsidP="002B26C9">
      <w:pPr>
        <w:pStyle w:val="ListParagraph"/>
        <w:numPr>
          <w:ilvl w:val="0"/>
          <w:numId w:val="20"/>
        </w:numPr>
        <w:jc w:val="both"/>
        <w:rPr>
          <w:rFonts w:ascii="Times New Roman" w:hAnsi="Times New Roman"/>
          <w:bCs/>
        </w:rPr>
      </w:pPr>
      <w:r w:rsidRPr="002B26C9">
        <w:rPr>
          <w:rFonts w:ascii="Times New Roman" w:hAnsi="Times New Roman"/>
          <w:bCs/>
        </w:rPr>
        <w:t>The E-Learning firm should have the capacity to design outcome-oriented learning processes, developing participants’ competences (knowledge, practical skills and attitudes), and delivering knowledge products that can be disseminated and shared among participants and tutors.</w:t>
      </w:r>
    </w:p>
    <w:p w:rsidR="009060B9" w:rsidRPr="009060B9" w:rsidRDefault="009060B9" w:rsidP="002B26C9">
      <w:pPr>
        <w:pStyle w:val="ListParagraph"/>
        <w:ind w:left="0"/>
        <w:jc w:val="both"/>
        <w:rPr>
          <w:rFonts w:ascii="Times New Roman" w:hAnsi="Times New Roman"/>
          <w:bCs/>
        </w:rPr>
      </w:pPr>
    </w:p>
    <w:p w:rsidR="009060B9" w:rsidRPr="009060B9" w:rsidRDefault="009060B9" w:rsidP="002B26C9">
      <w:pPr>
        <w:pStyle w:val="ListParagraph"/>
        <w:numPr>
          <w:ilvl w:val="0"/>
          <w:numId w:val="1"/>
        </w:numPr>
        <w:ind w:left="360" w:hanging="630"/>
        <w:jc w:val="both"/>
        <w:rPr>
          <w:rFonts w:ascii="Times New Roman" w:hAnsi="Times New Roman"/>
          <w:b/>
          <w:bCs/>
          <w:lang w:val="es-ES_tradnl"/>
        </w:rPr>
      </w:pPr>
      <w:r w:rsidRPr="009060B9">
        <w:rPr>
          <w:rFonts w:ascii="Times New Roman" w:hAnsi="Times New Roman"/>
          <w:b/>
          <w:bCs/>
          <w:lang w:val="es-ES_tradnl"/>
        </w:rPr>
        <w:t>PAYMENT</w:t>
      </w:r>
    </w:p>
    <w:p w:rsidR="009060B9" w:rsidRPr="009060B9" w:rsidRDefault="009060B9" w:rsidP="002B26C9">
      <w:pPr>
        <w:jc w:val="both"/>
        <w:rPr>
          <w:rFonts w:ascii="Times New Roman" w:hAnsi="Times New Roman"/>
          <w:bCs/>
          <w:lang w:val="es-ES_tradnl"/>
        </w:rPr>
      </w:pPr>
    </w:p>
    <w:p w:rsidR="006173EA" w:rsidRDefault="009060B9" w:rsidP="002B26C9">
      <w:pPr>
        <w:ind w:left="360"/>
        <w:jc w:val="both"/>
        <w:rPr>
          <w:rFonts w:ascii="Times New Roman" w:hAnsi="Times New Roman"/>
          <w:bCs/>
        </w:rPr>
      </w:pPr>
      <w:r w:rsidRPr="009060B9">
        <w:rPr>
          <w:rFonts w:ascii="Times New Roman" w:hAnsi="Times New Roman"/>
          <w:bCs/>
        </w:rPr>
        <w:t xml:space="preserve">The IDB will effect payments by means of electronic transfer to the </w:t>
      </w:r>
      <w:r w:rsidRPr="009060B9">
        <w:rPr>
          <w:rFonts w:ascii="Times New Roman" w:hAnsi="Times New Roman"/>
        </w:rPr>
        <w:t xml:space="preserve">E-Learning </w:t>
      </w:r>
      <w:r w:rsidRPr="009060B9">
        <w:rPr>
          <w:rFonts w:ascii="Times New Roman" w:hAnsi="Times New Roman"/>
          <w:bCs/>
        </w:rPr>
        <w:t>firm’s</w:t>
      </w:r>
      <w:r w:rsidR="006173EA">
        <w:rPr>
          <w:rFonts w:ascii="Times New Roman" w:hAnsi="Times New Roman"/>
          <w:bCs/>
        </w:rPr>
        <w:t xml:space="preserve"> account:</w:t>
      </w:r>
    </w:p>
    <w:p w:rsidR="006173EA" w:rsidRDefault="00B226B5" w:rsidP="006173EA">
      <w:pPr>
        <w:pStyle w:val="ListParagraph"/>
        <w:numPr>
          <w:ilvl w:val="0"/>
          <w:numId w:val="21"/>
        </w:numPr>
        <w:jc w:val="both"/>
        <w:rPr>
          <w:rFonts w:ascii="Times New Roman" w:hAnsi="Times New Roman"/>
          <w:bCs/>
        </w:rPr>
      </w:pPr>
      <w:r w:rsidRPr="006173EA">
        <w:rPr>
          <w:rFonts w:ascii="Times New Roman" w:hAnsi="Times New Roman"/>
          <w:bCs/>
        </w:rPr>
        <w:t>2</w:t>
      </w:r>
      <w:r w:rsidR="009060B9" w:rsidRPr="006173EA">
        <w:rPr>
          <w:rFonts w:ascii="Times New Roman" w:hAnsi="Times New Roman"/>
          <w:bCs/>
        </w:rPr>
        <w:t>0% of the contract will be paid once</w:t>
      </w:r>
      <w:r w:rsidRPr="006173EA">
        <w:rPr>
          <w:rFonts w:ascii="Times New Roman" w:hAnsi="Times New Roman"/>
          <w:bCs/>
        </w:rPr>
        <w:t xml:space="preserve"> the firm accepts to design and deliver the course, </w:t>
      </w:r>
    </w:p>
    <w:p w:rsidR="006173EA" w:rsidRDefault="00B226B5" w:rsidP="006173EA">
      <w:pPr>
        <w:pStyle w:val="ListParagraph"/>
        <w:numPr>
          <w:ilvl w:val="0"/>
          <w:numId w:val="21"/>
        </w:numPr>
        <w:jc w:val="both"/>
        <w:rPr>
          <w:rFonts w:ascii="Times New Roman" w:hAnsi="Times New Roman"/>
          <w:bCs/>
        </w:rPr>
      </w:pPr>
      <w:r w:rsidRPr="006173EA">
        <w:rPr>
          <w:rFonts w:ascii="Times New Roman" w:hAnsi="Times New Roman"/>
          <w:bCs/>
        </w:rPr>
        <w:t xml:space="preserve">30% at the beginning </w:t>
      </w:r>
      <w:r w:rsidR="006173EA">
        <w:rPr>
          <w:rFonts w:ascii="Times New Roman" w:hAnsi="Times New Roman"/>
          <w:bCs/>
        </w:rPr>
        <w:t>of the course, and</w:t>
      </w:r>
    </w:p>
    <w:p w:rsidR="009060B9" w:rsidRPr="006173EA" w:rsidRDefault="009060B9" w:rsidP="006173EA">
      <w:pPr>
        <w:pStyle w:val="ListParagraph"/>
        <w:numPr>
          <w:ilvl w:val="0"/>
          <w:numId w:val="21"/>
        </w:numPr>
        <w:jc w:val="both"/>
        <w:rPr>
          <w:rFonts w:ascii="Times New Roman" w:hAnsi="Times New Roman"/>
          <w:bCs/>
        </w:rPr>
      </w:pPr>
      <w:r w:rsidRPr="006173EA">
        <w:rPr>
          <w:rFonts w:ascii="Times New Roman" w:hAnsi="Times New Roman"/>
          <w:bCs/>
        </w:rPr>
        <w:t>50% once the final report of the course has been delivered.</w:t>
      </w:r>
    </w:p>
    <w:p w:rsidR="002C3E81" w:rsidRPr="009060B9" w:rsidRDefault="002C3E81" w:rsidP="002B26C9">
      <w:pPr>
        <w:rPr>
          <w:rFonts w:ascii="Times New Roman" w:hAnsi="Times New Roman"/>
        </w:rPr>
      </w:pPr>
    </w:p>
    <w:sectPr w:rsidR="002C3E81" w:rsidRPr="009060B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B9" w:rsidRDefault="009060B9" w:rsidP="009060B9">
      <w:r>
        <w:separator/>
      </w:r>
    </w:p>
  </w:endnote>
  <w:endnote w:type="continuationSeparator" w:id="0">
    <w:p w:rsidR="009060B9" w:rsidRDefault="009060B9" w:rsidP="00906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358968"/>
      <w:docPartObj>
        <w:docPartGallery w:val="Page Numbers (Bottom of Page)"/>
        <w:docPartUnique/>
      </w:docPartObj>
    </w:sdtPr>
    <w:sdtEndPr>
      <w:rPr>
        <w:rFonts w:ascii="Times New Roman" w:hAnsi="Times New Roman"/>
        <w:noProof/>
      </w:rPr>
    </w:sdtEndPr>
    <w:sdtContent>
      <w:p w:rsidR="00EA4DC5" w:rsidRPr="00EA4DC5" w:rsidRDefault="00EA4DC5">
        <w:pPr>
          <w:pStyle w:val="Footer"/>
          <w:jc w:val="center"/>
          <w:rPr>
            <w:rFonts w:ascii="Times New Roman" w:hAnsi="Times New Roman"/>
          </w:rPr>
        </w:pPr>
        <w:r w:rsidRPr="00EA4DC5">
          <w:rPr>
            <w:rFonts w:ascii="Times New Roman" w:hAnsi="Times New Roman"/>
          </w:rPr>
          <w:fldChar w:fldCharType="begin"/>
        </w:r>
        <w:r w:rsidRPr="00EA4DC5">
          <w:rPr>
            <w:rFonts w:ascii="Times New Roman" w:hAnsi="Times New Roman"/>
          </w:rPr>
          <w:instrText xml:space="preserve"> PAGE   \* MERGEFORMAT </w:instrText>
        </w:r>
        <w:r w:rsidRPr="00EA4DC5">
          <w:rPr>
            <w:rFonts w:ascii="Times New Roman" w:hAnsi="Times New Roman"/>
          </w:rPr>
          <w:fldChar w:fldCharType="separate"/>
        </w:r>
        <w:r w:rsidR="002517A8">
          <w:rPr>
            <w:rFonts w:ascii="Times New Roman" w:hAnsi="Times New Roman"/>
            <w:noProof/>
          </w:rPr>
          <w:t>2</w:t>
        </w:r>
        <w:r w:rsidRPr="00EA4DC5">
          <w:rPr>
            <w:rFonts w:ascii="Times New Roman" w:hAnsi="Times New Roman"/>
            <w:noProof/>
          </w:rPr>
          <w:fldChar w:fldCharType="end"/>
        </w:r>
      </w:p>
    </w:sdtContent>
  </w:sdt>
  <w:p w:rsidR="00EA4DC5" w:rsidRDefault="00EA4D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B9" w:rsidRDefault="009060B9" w:rsidP="009060B9">
      <w:r>
        <w:separator/>
      </w:r>
    </w:p>
  </w:footnote>
  <w:footnote w:type="continuationSeparator" w:id="0">
    <w:p w:rsidR="009060B9" w:rsidRDefault="009060B9" w:rsidP="009060B9">
      <w:r>
        <w:continuationSeparator/>
      </w:r>
    </w:p>
  </w:footnote>
  <w:footnote w:id="1">
    <w:p w:rsidR="009060B9" w:rsidRPr="001462B8" w:rsidRDefault="009060B9" w:rsidP="009060B9">
      <w:pPr>
        <w:pStyle w:val="FootnoteText"/>
        <w:ind w:left="180" w:hanging="180"/>
        <w:jc w:val="both"/>
      </w:pPr>
      <w:r w:rsidRPr="00676DEF">
        <w:rPr>
          <w:rStyle w:val="FootnoteReference"/>
          <w:rFonts w:ascii="Times New Roman" w:hAnsi="Times New Roman" w:cs="Times New Roman"/>
        </w:rPr>
        <w:footnoteRef/>
      </w:r>
      <w:r w:rsidRPr="00676DEF">
        <w:rPr>
          <w:rFonts w:ascii="Times New Roman" w:hAnsi="Times New Roman" w:cs="Times New Roman"/>
        </w:rPr>
        <w:t xml:space="preserve"> </w:t>
      </w:r>
      <w:r>
        <w:tab/>
      </w:r>
      <w:r w:rsidRPr="00BD0480">
        <w:rPr>
          <w:rFonts w:ascii="Times New Roman" w:hAnsi="Times New Roman" w:cs="Times New Roman"/>
          <w:sz w:val="18"/>
          <w:szCs w:val="18"/>
        </w:rPr>
        <w:t xml:space="preserve">García-Zaballos, A. / López-Rivas, R.: Governmental control on socio-economic impact of broadband in LAC countries. </w:t>
      </w:r>
      <w:proofErr w:type="gramStart"/>
      <w:r w:rsidRPr="00BD0480">
        <w:rPr>
          <w:rFonts w:ascii="Times New Roman" w:hAnsi="Times New Roman" w:cs="Times New Roman"/>
          <w:sz w:val="18"/>
          <w:szCs w:val="18"/>
        </w:rPr>
        <w:t>IDB, 2012.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B9" w:rsidRPr="00052739" w:rsidRDefault="009060B9" w:rsidP="009060B9">
    <w:pPr>
      <w:tabs>
        <w:tab w:val="center" w:pos="4680"/>
        <w:tab w:val="right" w:pos="9360"/>
      </w:tabs>
      <w:spacing w:after="200" w:line="276" w:lineRule="auto"/>
    </w:pPr>
    <w:r>
      <w:rPr>
        <w:noProof/>
      </w:rPr>
      <w:drawing>
        <wp:inline distT="0" distB="0" distL="0" distR="0">
          <wp:extent cx="1802765" cy="638175"/>
          <wp:effectExtent l="0" t="0" r="6985" b="9525"/>
          <wp:docPr id="1" name="Picture 1" descr="primary_logo_medium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mary_logo_medium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638175"/>
                  </a:xfrm>
                  <a:prstGeom prst="rect">
                    <a:avLst/>
                  </a:prstGeom>
                  <a:noFill/>
                  <a:ln>
                    <a:noFill/>
                  </a:ln>
                </pic:spPr>
              </pic:pic>
            </a:graphicData>
          </a:graphic>
        </wp:inline>
      </w:drawing>
    </w:r>
  </w:p>
  <w:p w:rsidR="009060B9" w:rsidRDefault="009060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3F99"/>
    <w:multiLevelType w:val="multilevel"/>
    <w:tmpl w:val="373445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41126F9"/>
    <w:multiLevelType w:val="multilevel"/>
    <w:tmpl w:val="CD48C60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hint="default"/>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A2418E"/>
    <w:multiLevelType w:val="hybridMultilevel"/>
    <w:tmpl w:val="4EFC88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8B664F"/>
    <w:multiLevelType w:val="hybridMultilevel"/>
    <w:tmpl w:val="853A9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336C3"/>
    <w:multiLevelType w:val="multilevel"/>
    <w:tmpl w:val="CD48C60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51196E"/>
    <w:multiLevelType w:val="hybridMultilevel"/>
    <w:tmpl w:val="AAFC31D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591C3C"/>
    <w:multiLevelType w:val="multilevel"/>
    <w:tmpl w:val="C9A8C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lowerLetter"/>
      <w:lvlText w:val="%4."/>
      <w:lvlJc w:val="left"/>
      <w:pPr>
        <w:ind w:left="720" w:hanging="720"/>
      </w:pPr>
      <w:rPr>
        <w:rFonts w:ascii="Times New Roman" w:eastAsia="Calibri" w:hAnsi="Times New Roman" w:cs="Times New Roman"/>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6A352CE"/>
    <w:multiLevelType w:val="multilevel"/>
    <w:tmpl w:val="CD48C60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B7822A3"/>
    <w:multiLevelType w:val="multilevel"/>
    <w:tmpl w:val="373445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F13702E"/>
    <w:multiLevelType w:val="multilevel"/>
    <w:tmpl w:val="CD48C60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1A22792"/>
    <w:multiLevelType w:val="hybridMultilevel"/>
    <w:tmpl w:val="9370C330"/>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0E599A"/>
    <w:multiLevelType w:val="hybridMultilevel"/>
    <w:tmpl w:val="CB9255C0"/>
    <w:lvl w:ilvl="0" w:tplc="350A400E">
      <w:start w:val="1"/>
      <w:numFmt w:val="lowerLetter"/>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2">
    <w:nsid w:val="42CC4EF8"/>
    <w:multiLevelType w:val="hybridMultilevel"/>
    <w:tmpl w:val="87485C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EB52A7A"/>
    <w:multiLevelType w:val="hybridMultilevel"/>
    <w:tmpl w:val="7D943B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32874"/>
    <w:multiLevelType w:val="hybridMultilevel"/>
    <w:tmpl w:val="9614E496"/>
    <w:lvl w:ilvl="0" w:tplc="34061A70">
      <w:start w:val="1"/>
      <w:numFmt w:val="lowerLetter"/>
      <w:lvlText w:val="%1."/>
      <w:lvlJc w:val="left"/>
      <w:pPr>
        <w:ind w:left="90" w:hanging="360"/>
      </w:pPr>
      <w:rPr>
        <w:rFonts w:hint="default"/>
        <w:u w:val="single"/>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5">
    <w:nsid w:val="4FF24EB2"/>
    <w:multiLevelType w:val="hybridMultilevel"/>
    <w:tmpl w:val="A7D89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EF09A8"/>
    <w:multiLevelType w:val="multilevel"/>
    <w:tmpl w:val="373445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6C0D00E0"/>
    <w:multiLevelType w:val="multilevel"/>
    <w:tmpl w:val="9DBE25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7C3553F0"/>
    <w:multiLevelType w:val="multilevel"/>
    <w:tmpl w:val="373445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Calibri" w:hAnsi="Times New Roman" w:cs="Times New Roman" w:hint="default"/>
      </w:rPr>
    </w:lvl>
    <w:lvl w:ilvl="3">
      <w:start w:val="1"/>
      <w:numFmt w:val="bullet"/>
      <w:lvlText w:val=""/>
      <w:lvlJc w:val="left"/>
      <w:pPr>
        <w:ind w:left="720" w:hanging="720"/>
      </w:pPr>
      <w:rPr>
        <w:rFonts w:ascii="Symbol" w:hAnsi="Symbol"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FAD6D1F"/>
    <w:multiLevelType w:val="hybridMultilevel"/>
    <w:tmpl w:val="1A9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20"/>
  </w:num>
  <w:num w:numId="5">
    <w:abstractNumId w:val="15"/>
  </w:num>
  <w:num w:numId="6">
    <w:abstractNumId w:val="3"/>
  </w:num>
  <w:num w:numId="7">
    <w:abstractNumId w:val="2"/>
  </w:num>
  <w:num w:numId="8">
    <w:abstractNumId w:val="13"/>
  </w:num>
  <w:num w:numId="9">
    <w:abstractNumId w:val="18"/>
  </w:num>
  <w:num w:numId="10">
    <w:abstractNumId w:val="17"/>
  </w:num>
  <w:num w:numId="11">
    <w:abstractNumId w:val="6"/>
  </w:num>
  <w:num w:numId="12">
    <w:abstractNumId w:val="19"/>
  </w:num>
  <w:num w:numId="13">
    <w:abstractNumId w:val="14"/>
  </w:num>
  <w:num w:numId="14">
    <w:abstractNumId w:val="11"/>
  </w:num>
  <w:num w:numId="15">
    <w:abstractNumId w:val="1"/>
  </w:num>
  <w:num w:numId="16">
    <w:abstractNumId w:val="0"/>
  </w:num>
  <w:num w:numId="17">
    <w:abstractNumId w:val="8"/>
  </w:num>
  <w:num w:numId="18">
    <w:abstractNumId w:val="16"/>
  </w:num>
  <w:num w:numId="19">
    <w:abstractNumId w:val="7"/>
  </w:num>
  <w:num w:numId="20">
    <w:abstractNumId w:val="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B9"/>
    <w:rsid w:val="001D4C29"/>
    <w:rsid w:val="002517A8"/>
    <w:rsid w:val="002B26C9"/>
    <w:rsid w:val="002C3E81"/>
    <w:rsid w:val="005C10EF"/>
    <w:rsid w:val="006173EA"/>
    <w:rsid w:val="006813DD"/>
    <w:rsid w:val="009060B9"/>
    <w:rsid w:val="00A027E0"/>
    <w:rsid w:val="00B226B5"/>
    <w:rsid w:val="00DC2A89"/>
    <w:rsid w:val="00EA4DC5"/>
    <w:rsid w:val="00FF118D"/>
    <w:rsid w:val="00FF7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0B9"/>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60B9"/>
    <w:pPr>
      <w:tabs>
        <w:tab w:val="center" w:pos="4680"/>
        <w:tab w:val="right" w:pos="9360"/>
      </w:tabs>
    </w:pPr>
  </w:style>
  <w:style w:type="character" w:customStyle="1" w:styleId="HeaderChar">
    <w:name w:val="Header Char"/>
    <w:basedOn w:val="DefaultParagraphFont"/>
    <w:link w:val="Header"/>
    <w:uiPriority w:val="99"/>
    <w:rsid w:val="009060B9"/>
  </w:style>
  <w:style w:type="paragraph" w:styleId="Footer">
    <w:name w:val="footer"/>
    <w:basedOn w:val="Normal"/>
    <w:link w:val="FooterChar"/>
    <w:uiPriority w:val="99"/>
    <w:unhideWhenUsed/>
    <w:rsid w:val="009060B9"/>
    <w:pPr>
      <w:tabs>
        <w:tab w:val="center" w:pos="4680"/>
        <w:tab w:val="right" w:pos="9360"/>
      </w:tabs>
    </w:pPr>
  </w:style>
  <w:style w:type="character" w:customStyle="1" w:styleId="FooterChar">
    <w:name w:val="Footer Char"/>
    <w:basedOn w:val="DefaultParagraphFont"/>
    <w:link w:val="Footer"/>
    <w:uiPriority w:val="99"/>
    <w:rsid w:val="009060B9"/>
  </w:style>
  <w:style w:type="paragraph" w:styleId="BalloonText">
    <w:name w:val="Balloon Text"/>
    <w:basedOn w:val="Normal"/>
    <w:link w:val="BalloonTextChar"/>
    <w:uiPriority w:val="99"/>
    <w:semiHidden/>
    <w:unhideWhenUsed/>
    <w:rsid w:val="009060B9"/>
    <w:rPr>
      <w:rFonts w:ascii="Tahoma" w:hAnsi="Tahoma" w:cs="Tahoma"/>
      <w:sz w:val="16"/>
      <w:szCs w:val="16"/>
    </w:rPr>
  </w:style>
  <w:style w:type="character" w:customStyle="1" w:styleId="BalloonTextChar">
    <w:name w:val="Balloon Text Char"/>
    <w:basedOn w:val="DefaultParagraphFont"/>
    <w:link w:val="BalloonText"/>
    <w:uiPriority w:val="99"/>
    <w:semiHidden/>
    <w:rsid w:val="009060B9"/>
    <w:rPr>
      <w:rFonts w:ascii="Tahoma" w:hAnsi="Tahoma" w:cs="Tahoma"/>
      <w:sz w:val="16"/>
      <w:szCs w:val="16"/>
    </w:rPr>
  </w:style>
  <w:style w:type="paragraph" w:styleId="ListParagraph">
    <w:name w:val="List Paragraph"/>
    <w:basedOn w:val="Normal"/>
    <w:uiPriority w:val="34"/>
    <w:qFormat/>
    <w:rsid w:val="009060B9"/>
    <w:pPr>
      <w:ind w:left="720"/>
    </w:pPr>
  </w:style>
  <w:style w:type="paragraph" w:styleId="PlainText">
    <w:name w:val="Plain Text"/>
    <w:basedOn w:val="Normal"/>
    <w:link w:val="PlainTextChar"/>
    <w:uiPriority w:val="99"/>
    <w:unhideWhenUsed/>
    <w:rsid w:val="009060B9"/>
    <w:rPr>
      <w:rFonts w:cs="Consolas"/>
      <w:szCs w:val="21"/>
    </w:rPr>
  </w:style>
  <w:style w:type="character" w:customStyle="1" w:styleId="PlainTextChar">
    <w:name w:val="Plain Text Char"/>
    <w:basedOn w:val="DefaultParagraphFont"/>
    <w:link w:val="PlainText"/>
    <w:uiPriority w:val="99"/>
    <w:rsid w:val="009060B9"/>
    <w:rPr>
      <w:rFonts w:ascii="Calibri" w:eastAsia="Calibri" w:hAnsi="Calibri" w:cs="Consolas"/>
      <w:szCs w:val="21"/>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9060B9"/>
    <w:rPr>
      <w:rFonts w:asciiTheme="minorHAnsi" w:eastAsiaTheme="minorEastAsia" w:hAnsiTheme="minorHAnsi" w:cstheme="minorBidi"/>
      <w:sz w:val="20"/>
      <w:szCs w:val="20"/>
    </w:rPr>
  </w:style>
  <w:style w:type="character" w:customStyle="1" w:styleId="FootnoteTextChar">
    <w:name w:val="Footnote Text Char"/>
    <w:aliases w:val="Geneva 9 Char,Font: Geneva 9 Char,Boston 10 Char,f Char,Fußnotentextr Char,Texto nota pie Car Car Char,single space Char,footnote text Char,Footnote Text Char Char Char12 Char,Footnote Text Char1 Char Char Char Char12 Char,fn Char"/>
    <w:basedOn w:val="DefaultParagraphFont"/>
    <w:link w:val="FootnoteText"/>
    <w:uiPriority w:val="99"/>
    <w:rsid w:val="009060B9"/>
    <w:rPr>
      <w:rFonts w:eastAsiaTheme="minorEastAsia"/>
      <w:sz w:val="20"/>
      <w:szCs w:val="20"/>
    </w:rPr>
  </w:style>
  <w:style w:type="character" w:styleId="FootnoteReference">
    <w:name w:val="footnote reference"/>
    <w:aliases w:val="16 Point,Superscript 6 Point"/>
    <w:basedOn w:val="DefaultParagraphFont"/>
    <w:uiPriority w:val="99"/>
    <w:unhideWhenUsed/>
    <w:rsid w:val="009060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0B9"/>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60B9"/>
    <w:pPr>
      <w:tabs>
        <w:tab w:val="center" w:pos="4680"/>
        <w:tab w:val="right" w:pos="9360"/>
      </w:tabs>
    </w:pPr>
  </w:style>
  <w:style w:type="character" w:customStyle="1" w:styleId="HeaderChar">
    <w:name w:val="Header Char"/>
    <w:basedOn w:val="DefaultParagraphFont"/>
    <w:link w:val="Header"/>
    <w:uiPriority w:val="99"/>
    <w:rsid w:val="009060B9"/>
  </w:style>
  <w:style w:type="paragraph" w:styleId="Footer">
    <w:name w:val="footer"/>
    <w:basedOn w:val="Normal"/>
    <w:link w:val="FooterChar"/>
    <w:uiPriority w:val="99"/>
    <w:unhideWhenUsed/>
    <w:rsid w:val="009060B9"/>
    <w:pPr>
      <w:tabs>
        <w:tab w:val="center" w:pos="4680"/>
        <w:tab w:val="right" w:pos="9360"/>
      </w:tabs>
    </w:pPr>
  </w:style>
  <w:style w:type="character" w:customStyle="1" w:styleId="FooterChar">
    <w:name w:val="Footer Char"/>
    <w:basedOn w:val="DefaultParagraphFont"/>
    <w:link w:val="Footer"/>
    <w:uiPriority w:val="99"/>
    <w:rsid w:val="009060B9"/>
  </w:style>
  <w:style w:type="paragraph" w:styleId="BalloonText">
    <w:name w:val="Balloon Text"/>
    <w:basedOn w:val="Normal"/>
    <w:link w:val="BalloonTextChar"/>
    <w:uiPriority w:val="99"/>
    <w:semiHidden/>
    <w:unhideWhenUsed/>
    <w:rsid w:val="009060B9"/>
    <w:rPr>
      <w:rFonts w:ascii="Tahoma" w:hAnsi="Tahoma" w:cs="Tahoma"/>
      <w:sz w:val="16"/>
      <w:szCs w:val="16"/>
    </w:rPr>
  </w:style>
  <w:style w:type="character" w:customStyle="1" w:styleId="BalloonTextChar">
    <w:name w:val="Balloon Text Char"/>
    <w:basedOn w:val="DefaultParagraphFont"/>
    <w:link w:val="BalloonText"/>
    <w:uiPriority w:val="99"/>
    <w:semiHidden/>
    <w:rsid w:val="009060B9"/>
    <w:rPr>
      <w:rFonts w:ascii="Tahoma" w:hAnsi="Tahoma" w:cs="Tahoma"/>
      <w:sz w:val="16"/>
      <w:szCs w:val="16"/>
    </w:rPr>
  </w:style>
  <w:style w:type="paragraph" w:styleId="ListParagraph">
    <w:name w:val="List Paragraph"/>
    <w:basedOn w:val="Normal"/>
    <w:uiPriority w:val="34"/>
    <w:qFormat/>
    <w:rsid w:val="009060B9"/>
    <w:pPr>
      <w:ind w:left="720"/>
    </w:pPr>
  </w:style>
  <w:style w:type="paragraph" w:styleId="PlainText">
    <w:name w:val="Plain Text"/>
    <w:basedOn w:val="Normal"/>
    <w:link w:val="PlainTextChar"/>
    <w:uiPriority w:val="99"/>
    <w:unhideWhenUsed/>
    <w:rsid w:val="009060B9"/>
    <w:rPr>
      <w:rFonts w:cs="Consolas"/>
      <w:szCs w:val="21"/>
    </w:rPr>
  </w:style>
  <w:style w:type="character" w:customStyle="1" w:styleId="PlainTextChar">
    <w:name w:val="Plain Text Char"/>
    <w:basedOn w:val="DefaultParagraphFont"/>
    <w:link w:val="PlainText"/>
    <w:uiPriority w:val="99"/>
    <w:rsid w:val="009060B9"/>
    <w:rPr>
      <w:rFonts w:ascii="Calibri" w:eastAsia="Calibri" w:hAnsi="Calibri" w:cs="Consolas"/>
      <w:szCs w:val="21"/>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9060B9"/>
    <w:rPr>
      <w:rFonts w:asciiTheme="minorHAnsi" w:eastAsiaTheme="minorEastAsia" w:hAnsiTheme="minorHAnsi" w:cstheme="minorBidi"/>
      <w:sz w:val="20"/>
      <w:szCs w:val="20"/>
    </w:rPr>
  </w:style>
  <w:style w:type="character" w:customStyle="1" w:styleId="FootnoteTextChar">
    <w:name w:val="Footnote Text Char"/>
    <w:aliases w:val="Geneva 9 Char,Font: Geneva 9 Char,Boston 10 Char,f Char,Fußnotentextr Char,Texto nota pie Car Car Char,single space Char,footnote text Char,Footnote Text Char Char Char12 Char,Footnote Text Char1 Char Char Char Char12 Char,fn Char"/>
    <w:basedOn w:val="DefaultParagraphFont"/>
    <w:link w:val="FootnoteText"/>
    <w:uiPriority w:val="99"/>
    <w:rsid w:val="009060B9"/>
    <w:rPr>
      <w:rFonts w:eastAsiaTheme="minorEastAsia"/>
      <w:sz w:val="20"/>
      <w:szCs w:val="20"/>
    </w:rPr>
  </w:style>
  <w:style w:type="character" w:styleId="FootnoteReference">
    <w:name w:val="footnote reference"/>
    <w:aliases w:val="16 Point,Superscript 6 Point"/>
    <w:basedOn w:val="DefaultParagraphFont"/>
    <w:uiPriority w:val="99"/>
    <w:unhideWhenUsed/>
    <w:rsid w:val="009060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microsoft.com/office/2007/relationships/stylesWithEffects" Target="stylesWithEffects.xml"/><Relationship Id="rId7" Type="http://schemas.openxmlformats.org/officeDocument/2006/relationships/endnotes" Target="endnotes.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374862314CA2B42ADBA8B89B27C43E2" ma:contentTypeVersion="22" ma:contentTypeDescription="The base project type from which other project content types inherit their information." ma:contentTypeScope="" ma:versionID="28a1d9e959ce8930881d994c51e5562b">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38717937</IDBDocs_x0020_Number>
    <TaxCatchAll xmlns="cdc7663a-08f0-4737-9e8c-148ce897a09c"/>
    <Phase xmlns="cdc7663a-08f0-4737-9e8c-148ce897a09c" xsi:nil="true"/>
    <SISCOR_x0020_Number xmlns="cdc7663a-08f0-4737-9e8c-148ce897a09c" xsi:nil="true"/>
    <Division_x0020_or_x0020_Unit xmlns="cdc7663a-08f0-4737-9e8c-148ce897a09c">INT</Division_x0020_or_x0020_Unit>
    <Approval_x0020_Number xmlns="cdc7663a-08f0-4737-9e8c-148ce897a09c" xsi:nil="true"/>
    <Document_x0020_Author xmlns="cdc7663a-08f0-4737-9e8c-148ce897a09c">Tres Viladomat, Joaquin</Document_x0020_Author>
    <Fiscal_x0020_Year_x0020_IDB xmlns="cdc7663a-08f0-4737-9e8c-148ce897a09c">2014</Fiscal_x0020_Year_x0020_IDB>
    <Other_x0020_Author xmlns="cdc7663a-08f0-4737-9e8c-148ce897a09c" xsi:nil="true"/>
    <Project_x0020_Number xmlns="cdc7663a-08f0-4737-9e8c-148ce897a09c">RG-T2470</Project_x0020_Number>
    <Package_x0020_Code xmlns="cdc7663a-08f0-4737-9e8c-148ce897a09c" xsi:nil="true"/>
    <Key_x0020_Document xmlns="cdc7663a-08f0-4737-9e8c-148ce897a09c">false</Key_x0020_Document>
    <Migration_x0020_Info xmlns="cdc7663a-08f0-4737-9e8c-148ce897a09c">MS WORDTC-ANNEXTC Annex for OS operationsMANAGERManager0N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EZSHARE-65226943-15</_dlc_DocId>
    <From_x003a_ xmlns="cdc7663a-08f0-4737-9e8c-148ce897a09c" xsi:nil="true"/>
    <To_x003a_ xmlns="cdc7663a-08f0-4737-9e8c-148ce897a09c" xsi:nil="true"/>
    <_dlc_DocIdUrl xmlns="cdc7663a-08f0-4737-9e8c-148ce897a09c">
      <Url>https://idbg.sharepoint.com/teams/EZ-RG-TCP/RG-T2470/_layouts/15/DocIdRedir.aspx?ID=EZSHARE-65226943-15</Url>
      <Description>EZSHARE-65226943-15</Description>
    </_dlc_DocIdUrl>
    <Related_x0020_SisCor_x0020_Number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374862314CA2B42ADBA8B89B27C43E2" ma:contentTypeVersion="2084" ma:contentTypeDescription="The base project type from which other project content types inherit their information." ma:contentTypeScope="" ma:versionID="31b396e2e0f5b29832f0c4bbc5960633">
  <xsd:schema xmlns:xsd="http://www.w3.org/2001/XMLSchema" xmlns:xs="http://www.w3.org/2001/XMLSchema" xmlns:p="http://schemas.microsoft.com/office/2006/metadata/properties" xmlns:ns2="cdc7663a-08f0-4737-9e8c-148ce897a09c" targetNamespace="http://schemas.microsoft.com/office/2006/metadata/properties" ma:root="true" ma:fieldsID="5b4148bbd6277a893d47b061177a1da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47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EC717C9-61E1-4538-8F9A-65E10098AD8F}"/>
</file>

<file path=customXml/itemProps2.xml><?xml version="1.0" encoding="utf-8"?>
<ds:datastoreItem xmlns:ds="http://schemas.openxmlformats.org/officeDocument/2006/customXml" ds:itemID="{91649AF7-C95A-4CFD-8D72-27253190AAB7}"/>
</file>

<file path=customXml/itemProps3.xml><?xml version="1.0" encoding="utf-8"?>
<ds:datastoreItem xmlns:ds="http://schemas.openxmlformats.org/officeDocument/2006/customXml" ds:itemID="{014CDC24-6103-4F22-A20C-EA1B15D9F30D}"/>
</file>

<file path=customXml/itemProps4.xml><?xml version="1.0" encoding="utf-8"?>
<ds:datastoreItem xmlns:ds="http://schemas.openxmlformats.org/officeDocument/2006/customXml" ds:itemID="{B930117A-EA14-4294-9FB8-52AAFE928ABC}"/>
</file>

<file path=customXml/itemProps5.xml><?xml version="1.0" encoding="utf-8"?>
<ds:datastoreItem xmlns:ds="http://schemas.openxmlformats.org/officeDocument/2006/customXml" ds:itemID="{BDEFCE64-3FC8-4955-8CF3-5C8ADB892188}"/>
</file>

<file path=customXml/itemProps6.xml><?xml version="1.0" encoding="utf-8"?>
<ds:datastoreItem xmlns:ds="http://schemas.openxmlformats.org/officeDocument/2006/customXml" ds:itemID="{ADB9A07D-1C15-4A2D-A8F3-B3D72D1D926E}"/>
</file>

<file path=customXml/itemProps7.xml><?xml version="1.0" encoding="utf-8"?>
<ds:datastoreItem xmlns:ds="http://schemas.openxmlformats.org/officeDocument/2006/customXml" ds:itemID="{A1E57386-D0BA-475A-A714-8A2CD0310FEB}"/>
</file>

<file path=customXml/itemProps8.xml><?xml version="1.0" encoding="utf-8"?>
<ds:datastoreItem xmlns:ds="http://schemas.openxmlformats.org/officeDocument/2006/customXml" ds:itemID="{57A22501-4398-4D34-BE82-F05EC4C848AC}"/>
</file>

<file path=docProps/app.xml><?xml version="1.0" encoding="utf-8"?>
<Properties xmlns="http://schemas.openxmlformats.org/officeDocument/2006/extended-properties" xmlns:vt="http://schemas.openxmlformats.org/officeDocument/2006/docPropsVTypes">
  <Template>Normal.dotm</Template>
  <TotalTime>1</TotalTime>
  <Pages>3</Pages>
  <Words>1094</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RG-T2470_ Annex II - Terms of Reference</dc:title>
  <dc:creator>Luciana Garcia Nores</dc:creator>
  <cp:lastModifiedBy>Luciana Garcia Nores</cp:lastModifiedBy>
  <cp:revision>5</cp:revision>
  <dcterms:created xsi:type="dcterms:W3CDTF">2014-04-03T21:42:00Z</dcterms:created>
  <dcterms:modified xsi:type="dcterms:W3CDTF">2014-04-03T21:51:00Z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0x010100ACF722E9F6B0B149B0CD8BE2560A6672006374862314CA2B42ADBA8B89B27C43E2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1500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TC Annex for OS operations</vt:lpwstr>
  </property>
  <property fmtid="{D5CDD505-2E9C-101B-9397-08002B2CF9AE}" pid="24" name="Webtopic">
    <vt:lpwstr>Integration and Trade</vt:lpwstr>
  </property>
  <property fmtid="{D5CDD505-2E9C-101B-9397-08002B2CF9AE}" pid="26" name="Disclosed">
    <vt:bool>true</vt:bool>
  </property>
  <property fmtid="{D5CDD505-2E9C-101B-9397-08002B2CF9AE}" pid="27" name="_dlc_DocIdItemGuid">
    <vt:lpwstr>2315be05-1230-4640-9a86-8c4d2e0ac247</vt:lpwstr>
  </property>
</Properties>
</file>