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0EDE8" w14:textId="29C31C86" w:rsidR="00AE34B3" w:rsidRDefault="003553D6" w:rsidP="00D33362">
      <w:pPr>
        <w:pStyle w:val="NoSpacing"/>
        <w:jc w:val="center"/>
        <w:rPr>
          <w:rFonts w:ascii="Arial" w:hAnsi="Arial" w:cs="Arial"/>
          <w:b/>
          <w:lang w:val="es-ES_tradnl"/>
        </w:rPr>
      </w:pPr>
      <w:r w:rsidRPr="00024270">
        <w:rPr>
          <w:rFonts w:ascii="Arial" w:hAnsi="Arial" w:cs="Arial"/>
          <w:b/>
          <w:lang w:val="es-ES_tradnl"/>
        </w:rPr>
        <w:t>Abstracto de</w:t>
      </w:r>
      <w:r w:rsidRPr="00003BDE">
        <w:rPr>
          <w:rFonts w:ascii="Arial" w:hAnsi="Arial" w:cs="Arial"/>
          <w:b/>
          <w:lang w:val="es-ES"/>
        </w:rPr>
        <w:t xml:space="preserve"> Cooperación Técnica</w:t>
      </w:r>
    </w:p>
    <w:p w14:paraId="14FC4C2B" w14:textId="45D1D1A3" w:rsidR="003553D6" w:rsidRPr="00D35381" w:rsidRDefault="003553D6" w:rsidP="003553D6">
      <w:pPr>
        <w:pStyle w:val="ListParagraph"/>
        <w:numPr>
          <w:ilvl w:val="0"/>
          <w:numId w:val="1"/>
        </w:numPr>
        <w:spacing w:before="120" w:after="120" w:line="240" w:lineRule="auto"/>
        <w:contextualSpacing w:val="0"/>
        <w:rPr>
          <w:rFonts w:ascii="Arial" w:hAnsi="Arial" w:cs="Arial"/>
          <w:b/>
          <w:lang w:val="es-CO"/>
        </w:rPr>
      </w:pPr>
      <w:r w:rsidRPr="00D35381">
        <w:rPr>
          <w:rFonts w:ascii="Arial" w:hAnsi="Arial" w:cs="Arial"/>
          <w:b/>
          <w:lang w:val="es-CO"/>
        </w:rPr>
        <w:t xml:space="preserve">Información Básica del proyecto </w:t>
      </w:r>
    </w:p>
    <w:tbl>
      <w:tblPr>
        <w:tblStyle w:val="TableGrid"/>
        <w:tblW w:w="9000" w:type="dxa"/>
        <w:tblInd w:w="-18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970"/>
        <w:gridCol w:w="6030"/>
      </w:tblGrid>
      <w:tr w:rsidR="003553D6" w:rsidRPr="00132C8F" w14:paraId="0D34A960" w14:textId="77777777" w:rsidTr="009160E8">
        <w:tc>
          <w:tcPr>
            <w:tcW w:w="2970" w:type="dxa"/>
          </w:tcPr>
          <w:p w14:paraId="3ECD764B" w14:textId="77777777" w:rsidR="003553D6" w:rsidRPr="00132C8F" w:rsidRDefault="003553D6" w:rsidP="003553D6">
            <w:pPr>
              <w:pStyle w:val="ListParagraph"/>
              <w:numPr>
                <w:ilvl w:val="0"/>
                <w:numId w:val="6"/>
              </w:numPr>
              <w:ind w:left="180" w:hanging="180"/>
              <w:contextualSpacing w:val="0"/>
              <w:rPr>
                <w:rFonts w:ascii="Arial" w:hAnsi="Arial" w:cs="Arial"/>
                <w:sz w:val="18"/>
                <w:szCs w:val="18"/>
                <w:lang w:val="es-ES"/>
              </w:rPr>
            </w:pPr>
            <w:r w:rsidRPr="00132C8F">
              <w:rPr>
                <w:rFonts w:ascii="Arial" w:hAnsi="Arial" w:cs="Arial"/>
                <w:sz w:val="18"/>
                <w:szCs w:val="18"/>
                <w:lang w:val="es-ES"/>
              </w:rPr>
              <w:t>País/Región:</w:t>
            </w:r>
          </w:p>
        </w:tc>
        <w:tc>
          <w:tcPr>
            <w:tcW w:w="6030" w:type="dxa"/>
          </w:tcPr>
          <w:p w14:paraId="6B3FE4AD" w14:textId="77777777" w:rsidR="003553D6" w:rsidRPr="00132C8F" w:rsidRDefault="003553D6" w:rsidP="009160E8">
            <w:pPr>
              <w:ind w:left="72"/>
              <w:rPr>
                <w:rFonts w:ascii="Arial" w:hAnsi="Arial" w:cs="Arial"/>
                <w:sz w:val="18"/>
                <w:szCs w:val="18"/>
                <w:lang w:val="es-ES"/>
              </w:rPr>
            </w:pPr>
            <w:r>
              <w:rPr>
                <w:rFonts w:ascii="Arial" w:hAnsi="Arial" w:cs="Arial"/>
                <w:sz w:val="18"/>
                <w:szCs w:val="18"/>
                <w:lang w:val="es-ES"/>
              </w:rPr>
              <w:t>Regional</w:t>
            </w:r>
          </w:p>
        </w:tc>
      </w:tr>
      <w:tr w:rsidR="003553D6" w:rsidRPr="00CE2998" w14:paraId="64D192AB" w14:textId="77777777" w:rsidTr="009160E8">
        <w:tc>
          <w:tcPr>
            <w:tcW w:w="2970" w:type="dxa"/>
          </w:tcPr>
          <w:p w14:paraId="38528A56" w14:textId="77777777" w:rsidR="003553D6" w:rsidRPr="00132C8F" w:rsidRDefault="003553D6" w:rsidP="003553D6">
            <w:pPr>
              <w:pStyle w:val="ListParagraph"/>
              <w:numPr>
                <w:ilvl w:val="0"/>
                <w:numId w:val="6"/>
              </w:numPr>
              <w:ind w:left="180" w:hanging="180"/>
              <w:contextualSpacing w:val="0"/>
              <w:rPr>
                <w:rFonts w:ascii="Arial" w:hAnsi="Arial" w:cs="Arial"/>
                <w:sz w:val="18"/>
                <w:szCs w:val="18"/>
                <w:lang w:val="es-ES"/>
              </w:rPr>
            </w:pPr>
            <w:r w:rsidRPr="00132C8F">
              <w:rPr>
                <w:rFonts w:ascii="Arial" w:hAnsi="Arial" w:cs="Arial"/>
                <w:sz w:val="18"/>
                <w:szCs w:val="18"/>
                <w:lang w:val="es-ES"/>
              </w:rPr>
              <w:t>Nombre de la CT:</w:t>
            </w:r>
          </w:p>
        </w:tc>
        <w:tc>
          <w:tcPr>
            <w:tcW w:w="6030" w:type="dxa"/>
          </w:tcPr>
          <w:p w14:paraId="5191E380" w14:textId="77777777" w:rsidR="003553D6" w:rsidRPr="00132C8F" w:rsidRDefault="003553D6" w:rsidP="009160E8">
            <w:pPr>
              <w:ind w:left="72"/>
              <w:jc w:val="both"/>
              <w:rPr>
                <w:rFonts w:ascii="Arial" w:hAnsi="Arial" w:cs="Arial"/>
                <w:sz w:val="18"/>
                <w:szCs w:val="18"/>
                <w:lang w:val="es-ES"/>
              </w:rPr>
            </w:pPr>
            <w:r>
              <w:rPr>
                <w:rFonts w:ascii="Arial" w:hAnsi="Arial" w:cs="Arial"/>
                <w:sz w:val="18"/>
                <w:szCs w:val="18"/>
                <w:lang w:val="es-ES_tradnl"/>
              </w:rPr>
              <w:t xml:space="preserve">Fomento de la innovación en el sector de agua y saneamiento en América Latina y el Caribe </w:t>
            </w:r>
          </w:p>
        </w:tc>
      </w:tr>
      <w:tr w:rsidR="003553D6" w:rsidRPr="00132C8F" w14:paraId="555E849D" w14:textId="77777777" w:rsidTr="009160E8">
        <w:tc>
          <w:tcPr>
            <w:tcW w:w="2970" w:type="dxa"/>
          </w:tcPr>
          <w:p w14:paraId="56F49CE9" w14:textId="77777777" w:rsidR="003553D6" w:rsidRPr="00132C8F" w:rsidRDefault="003553D6" w:rsidP="003553D6">
            <w:pPr>
              <w:pStyle w:val="ListParagraph"/>
              <w:numPr>
                <w:ilvl w:val="0"/>
                <w:numId w:val="6"/>
              </w:numPr>
              <w:ind w:left="180" w:hanging="180"/>
              <w:contextualSpacing w:val="0"/>
              <w:rPr>
                <w:rFonts w:ascii="Arial" w:hAnsi="Arial" w:cs="Arial"/>
                <w:sz w:val="18"/>
                <w:szCs w:val="18"/>
                <w:lang w:val="es-ES"/>
              </w:rPr>
            </w:pPr>
            <w:r w:rsidRPr="00132C8F">
              <w:rPr>
                <w:rFonts w:ascii="Arial" w:hAnsi="Arial" w:cs="Arial"/>
                <w:sz w:val="18"/>
                <w:szCs w:val="18"/>
                <w:lang w:val="es-ES"/>
              </w:rPr>
              <w:t>Número de CT:</w:t>
            </w:r>
          </w:p>
        </w:tc>
        <w:tc>
          <w:tcPr>
            <w:tcW w:w="6030" w:type="dxa"/>
          </w:tcPr>
          <w:p w14:paraId="01347AFA" w14:textId="17256731" w:rsidR="003553D6" w:rsidRPr="00132C8F" w:rsidRDefault="003553D6" w:rsidP="009160E8">
            <w:pPr>
              <w:ind w:left="72"/>
              <w:rPr>
                <w:rFonts w:ascii="Arial" w:hAnsi="Arial" w:cs="Arial"/>
                <w:sz w:val="18"/>
                <w:szCs w:val="18"/>
                <w:lang w:val="es-ES"/>
              </w:rPr>
            </w:pPr>
            <w:r>
              <w:rPr>
                <w:rFonts w:ascii="Arial" w:hAnsi="Arial" w:cs="Arial"/>
                <w:sz w:val="18"/>
                <w:szCs w:val="18"/>
                <w:lang w:val="es-ES_tradnl"/>
              </w:rPr>
              <w:t>RG</w:t>
            </w:r>
            <w:r w:rsidRPr="00014C54">
              <w:rPr>
                <w:rFonts w:ascii="Arial" w:hAnsi="Arial" w:cs="Arial"/>
                <w:sz w:val="18"/>
                <w:szCs w:val="18"/>
                <w:lang w:val="es-ES_tradnl"/>
              </w:rPr>
              <w:t>-</w:t>
            </w:r>
            <w:r>
              <w:rPr>
                <w:rFonts w:ascii="Arial" w:hAnsi="Arial" w:cs="Arial"/>
                <w:sz w:val="18"/>
                <w:szCs w:val="18"/>
                <w:lang w:val="es-ES_tradnl"/>
              </w:rPr>
              <w:t>T</w:t>
            </w:r>
            <w:r w:rsidR="00C17240">
              <w:rPr>
                <w:rFonts w:ascii="Arial" w:hAnsi="Arial" w:cs="Arial"/>
                <w:sz w:val="18"/>
                <w:szCs w:val="18"/>
                <w:lang w:val="es-ES_tradnl"/>
              </w:rPr>
              <w:t>3410</w:t>
            </w:r>
          </w:p>
        </w:tc>
      </w:tr>
      <w:tr w:rsidR="003553D6" w:rsidRPr="00CE2998" w14:paraId="44939BCE" w14:textId="77777777" w:rsidTr="009160E8">
        <w:tc>
          <w:tcPr>
            <w:tcW w:w="2970" w:type="dxa"/>
          </w:tcPr>
          <w:p w14:paraId="261252EE" w14:textId="77777777" w:rsidR="003553D6" w:rsidRPr="00132C8F" w:rsidRDefault="003553D6" w:rsidP="003553D6">
            <w:pPr>
              <w:pStyle w:val="ListParagraph"/>
              <w:numPr>
                <w:ilvl w:val="0"/>
                <w:numId w:val="6"/>
              </w:numPr>
              <w:ind w:left="180" w:hanging="180"/>
              <w:contextualSpacing w:val="0"/>
              <w:rPr>
                <w:rFonts w:ascii="Arial" w:hAnsi="Arial" w:cs="Arial"/>
                <w:sz w:val="18"/>
                <w:szCs w:val="18"/>
                <w:lang w:val="es-ES"/>
              </w:rPr>
            </w:pPr>
            <w:r w:rsidRPr="00132C8F">
              <w:rPr>
                <w:rFonts w:ascii="Arial" w:hAnsi="Arial" w:cs="Arial"/>
                <w:sz w:val="18"/>
                <w:szCs w:val="18"/>
                <w:lang w:val="es-ES"/>
              </w:rPr>
              <w:t>Jefe de Equipo/Miembros:</w:t>
            </w:r>
          </w:p>
        </w:tc>
        <w:tc>
          <w:tcPr>
            <w:tcW w:w="6030" w:type="dxa"/>
          </w:tcPr>
          <w:p w14:paraId="280435E0" w14:textId="164AF214" w:rsidR="003553D6" w:rsidRPr="003553D6" w:rsidRDefault="00C17240" w:rsidP="003553D6">
            <w:pPr>
              <w:ind w:left="72"/>
              <w:jc w:val="both"/>
              <w:rPr>
                <w:rFonts w:ascii="Arial" w:hAnsi="Arial" w:cs="Arial"/>
                <w:sz w:val="18"/>
                <w:szCs w:val="18"/>
                <w:lang w:val="es-ES_tradnl"/>
              </w:rPr>
            </w:pPr>
            <w:r w:rsidRPr="003553D6">
              <w:rPr>
                <w:rFonts w:ascii="Arial" w:hAnsi="Arial" w:cs="Arial"/>
                <w:sz w:val="18"/>
                <w:szCs w:val="18"/>
                <w:lang w:val="es-ES_tradnl"/>
              </w:rPr>
              <w:t>Marcello Basani</w:t>
            </w:r>
            <w:r>
              <w:rPr>
                <w:rFonts w:ascii="Arial" w:hAnsi="Arial" w:cs="Arial"/>
                <w:sz w:val="18"/>
                <w:szCs w:val="18"/>
                <w:lang w:val="es-ES_tradnl"/>
              </w:rPr>
              <w:t>, Jefe de Equipo</w:t>
            </w:r>
            <w:r w:rsidRPr="003553D6">
              <w:rPr>
                <w:rFonts w:ascii="Arial" w:hAnsi="Arial" w:cs="Arial"/>
                <w:sz w:val="18"/>
                <w:szCs w:val="18"/>
                <w:lang w:val="es-ES_tradnl"/>
              </w:rPr>
              <w:t xml:space="preserve"> (WSA/CUR)</w:t>
            </w:r>
            <w:r>
              <w:rPr>
                <w:rFonts w:ascii="Arial" w:hAnsi="Arial" w:cs="Arial"/>
                <w:sz w:val="18"/>
                <w:szCs w:val="18"/>
                <w:lang w:val="es-ES_tradnl"/>
              </w:rPr>
              <w:t>;</w:t>
            </w:r>
            <w:r w:rsidRPr="003553D6">
              <w:rPr>
                <w:rFonts w:ascii="Arial" w:hAnsi="Arial" w:cs="Arial"/>
                <w:sz w:val="18"/>
                <w:szCs w:val="18"/>
                <w:lang w:val="es-ES_tradnl"/>
              </w:rPr>
              <w:t xml:space="preserve"> </w:t>
            </w:r>
            <w:r w:rsidR="002C715E" w:rsidRPr="003553D6">
              <w:rPr>
                <w:rFonts w:ascii="Arial" w:hAnsi="Arial" w:cs="Arial"/>
                <w:sz w:val="18"/>
                <w:szCs w:val="18"/>
                <w:lang w:val="es-ES_tradnl"/>
              </w:rPr>
              <w:t>Gustavo M</w:t>
            </w:r>
            <w:r w:rsidR="002C715E">
              <w:rPr>
                <w:rFonts w:ascii="Arial" w:hAnsi="Arial" w:cs="Arial"/>
                <w:sz w:val="18"/>
                <w:szCs w:val="18"/>
                <w:lang w:val="es-ES_tradnl"/>
              </w:rPr>
              <w:t>é</w:t>
            </w:r>
            <w:r w:rsidR="002C715E" w:rsidRPr="003553D6">
              <w:rPr>
                <w:rFonts w:ascii="Arial" w:hAnsi="Arial" w:cs="Arial"/>
                <w:sz w:val="18"/>
                <w:szCs w:val="18"/>
                <w:lang w:val="es-ES_tradnl"/>
              </w:rPr>
              <w:t>ndez (WSA/CBR)</w:t>
            </w:r>
            <w:r w:rsidR="002C715E">
              <w:rPr>
                <w:rFonts w:ascii="Arial" w:hAnsi="Arial" w:cs="Arial"/>
                <w:sz w:val="18"/>
                <w:szCs w:val="18"/>
                <w:lang w:val="es-ES_tradnl"/>
              </w:rPr>
              <w:t xml:space="preserve">, Jefe de Equipo alterno; </w:t>
            </w:r>
            <w:r w:rsidRPr="003553D6">
              <w:rPr>
                <w:rFonts w:ascii="Arial" w:hAnsi="Arial" w:cs="Arial"/>
                <w:sz w:val="18"/>
                <w:szCs w:val="18"/>
                <w:lang w:val="es-ES_tradnl"/>
              </w:rPr>
              <w:t>Maria Julia Bocco (INE/WSA)</w:t>
            </w:r>
            <w:r>
              <w:rPr>
                <w:rFonts w:ascii="Arial" w:hAnsi="Arial" w:cs="Arial"/>
                <w:sz w:val="18"/>
                <w:szCs w:val="18"/>
                <w:lang w:val="es-ES_tradnl"/>
              </w:rPr>
              <w:t>;</w:t>
            </w:r>
            <w:r w:rsidRPr="003553D6">
              <w:rPr>
                <w:rFonts w:ascii="Arial" w:hAnsi="Arial" w:cs="Arial"/>
                <w:sz w:val="18"/>
                <w:szCs w:val="18"/>
                <w:lang w:val="es-ES_tradnl"/>
              </w:rPr>
              <w:t xml:space="preserve"> Jorge Oyamada (WSA/CAR)</w:t>
            </w:r>
            <w:r>
              <w:rPr>
                <w:rFonts w:ascii="Arial" w:hAnsi="Arial" w:cs="Arial"/>
                <w:sz w:val="18"/>
                <w:szCs w:val="18"/>
                <w:lang w:val="es-ES_tradnl"/>
              </w:rPr>
              <w:t>;</w:t>
            </w:r>
            <w:r w:rsidRPr="003553D6">
              <w:rPr>
                <w:rFonts w:ascii="Arial" w:hAnsi="Arial" w:cs="Arial"/>
                <w:sz w:val="18"/>
                <w:szCs w:val="18"/>
                <w:lang w:val="es-ES_tradnl"/>
              </w:rPr>
              <w:t xml:space="preserve"> Maria Eugenia de la Peña, Corinne Cathala, Alfredo Rihm, Pedro Coli, German Sturzenegger, Federico P</w:t>
            </w:r>
            <w:r>
              <w:rPr>
                <w:rFonts w:ascii="Arial" w:hAnsi="Arial" w:cs="Arial"/>
                <w:sz w:val="18"/>
                <w:szCs w:val="18"/>
                <w:lang w:val="es-ES_tradnl"/>
              </w:rPr>
              <w:t>é</w:t>
            </w:r>
            <w:r w:rsidRPr="003553D6">
              <w:rPr>
                <w:rFonts w:ascii="Arial" w:hAnsi="Arial" w:cs="Arial"/>
                <w:sz w:val="18"/>
                <w:szCs w:val="18"/>
                <w:lang w:val="es-ES_tradnl"/>
              </w:rPr>
              <w:t>rez</w:t>
            </w:r>
            <w:r>
              <w:rPr>
                <w:rFonts w:ascii="Arial" w:hAnsi="Arial" w:cs="Arial"/>
                <w:sz w:val="18"/>
                <w:szCs w:val="18"/>
                <w:lang w:val="es-ES_tradnl"/>
              </w:rPr>
              <w:t xml:space="preserve"> y Marilyn I. Guerrero</w:t>
            </w:r>
            <w:r w:rsidRPr="003553D6">
              <w:rPr>
                <w:rFonts w:ascii="Arial" w:hAnsi="Arial" w:cs="Arial"/>
                <w:sz w:val="18"/>
                <w:szCs w:val="18"/>
                <w:lang w:val="es-ES_tradnl"/>
              </w:rPr>
              <w:t xml:space="preserve"> (INE/WSA)</w:t>
            </w:r>
            <w:r w:rsidR="00CE2998">
              <w:rPr>
                <w:rFonts w:ascii="Arial" w:hAnsi="Arial" w:cs="Arial"/>
                <w:sz w:val="18"/>
                <w:szCs w:val="18"/>
                <w:lang w:val="es-ES_tradnl"/>
              </w:rPr>
              <w:t>;</w:t>
            </w:r>
            <w:r w:rsidRPr="003553D6">
              <w:rPr>
                <w:rFonts w:ascii="Arial" w:hAnsi="Arial" w:cs="Arial"/>
                <w:sz w:val="18"/>
                <w:szCs w:val="18"/>
                <w:lang w:val="es-ES_tradnl"/>
              </w:rPr>
              <w:t xml:space="preserve"> Anamaria </w:t>
            </w:r>
            <w:proofErr w:type="spellStart"/>
            <w:r w:rsidRPr="003553D6">
              <w:rPr>
                <w:rFonts w:ascii="Arial" w:hAnsi="Arial" w:cs="Arial"/>
                <w:sz w:val="18"/>
                <w:szCs w:val="18"/>
                <w:lang w:val="es-ES_tradnl"/>
              </w:rPr>
              <w:t>Nu</w:t>
            </w:r>
            <w:r>
              <w:rPr>
                <w:rFonts w:ascii="Arial" w:hAnsi="Arial" w:cs="Arial"/>
                <w:sz w:val="18"/>
                <w:szCs w:val="18"/>
                <w:lang w:val="es-ES_tradnl"/>
              </w:rPr>
              <w:t>ñ</w:t>
            </w:r>
            <w:r w:rsidRPr="003553D6">
              <w:rPr>
                <w:rFonts w:ascii="Arial" w:hAnsi="Arial" w:cs="Arial"/>
                <w:sz w:val="18"/>
                <w:szCs w:val="18"/>
                <w:lang w:val="es-ES_tradnl"/>
              </w:rPr>
              <w:t>ez</w:t>
            </w:r>
            <w:proofErr w:type="spellEnd"/>
            <w:r w:rsidRPr="003553D6">
              <w:rPr>
                <w:rFonts w:ascii="Arial" w:hAnsi="Arial" w:cs="Arial"/>
                <w:sz w:val="18"/>
                <w:szCs w:val="18"/>
                <w:lang w:val="es-ES_tradnl"/>
              </w:rPr>
              <w:t xml:space="preserve"> (KIC/DCC)</w:t>
            </w:r>
            <w:r w:rsidR="00DC2A5B">
              <w:rPr>
                <w:rFonts w:ascii="Arial" w:hAnsi="Arial" w:cs="Arial"/>
                <w:sz w:val="18"/>
                <w:szCs w:val="18"/>
                <w:lang w:val="es-ES_tradnl"/>
              </w:rPr>
              <w:t xml:space="preserve">; </w:t>
            </w:r>
            <w:r w:rsidR="00CE2998">
              <w:rPr>
                <w:rFonts w:ascii="Arial" w:hAnsi="Arial" w:cs="Arial"/>
                <w:sz w:val="18"/>
                <w:szCs w:val="18"/>
                <w:lang w:val="es-ES_tradnl"/>
              </w:rPr>
              <w:t xml:space="preserve">y </w:t>
            </w:r>
            <w:r w:rsidR="00DC2A5B">
              <w:rPr>
                <w:rFonts w:ascii="Arial" w:hAnsi="Arial" w:cs="Arial"/>
                <w:sz w:val="18"/>
                <w:szCs w:val="18"/>
                <w:lang w:val="es-ES_tradnl"/>
              </w:rPr>
              <w:t xml:space="preserve">Carolina </w:t>
            </w:r>
            <w:proofErr w:type="spellStart"/>
            <w:r w:rsidR="00DC2A5B">
              <w:rPr>
                <w:rFonts w:ascii="Arial" w:hAnsi="Arial" w:cs="Arial"/>
                <w:sz w:val="18"/>
                <w:szCs w:val="18"/>
                <w:lang w:val="es-ES_tradnl"/>
              </w:rPr>
              <w:t>Veríssimo</w:t>
            </w:r>
            <w:proofErr w:type="spellEnd"/>
            <w:r w:rsidR="00DC2A5B">
              <w:rPr>
                <w:rFonts w:ascii="Arial" w:hAnsi="Arial" w:cs="Arial"/>
                <w:sz w:val="18"/>
                <w:szCs w:val="18"/>
                <w:lang w:val="es-ES_tradnl"/>
              </w:rPr>
              <w:t xml:space="preserve"> da Silva (LEG/SGO)</w:t>
            </w:r>
            <w:r w:rsidR="00CE2998">
              <w:rPr>
                <w:rFonts w:ascii="Arial" w:hAnsi="Arial" w:cs="Arial"/>
                <w:sz w:val="18"/>
                <w:szCs w:val="18"/>
                <w:lang w:val="es-ES_tradnl"/>
              </w:rPr>
              <w:t>.</w:t>
            </w:r>
          </w:p>
        </w:tc>
      </w:tr>
      <w:tr w:rsidR="003553D6" w:rsidRPr="00132C8F" w14:paraId="3EA6F46B" w14:textId="77777777" w:rsidTr="009160E8">
        <w:tc>
          <w:tcPr>
            <w:tcW w:w="2970" w:type="dxa"/>
          </w:tcPr>
          <w:p w14:paraId="6DCD07F9" w14:textId="77777777" w:rsidR="003553D6" w:rsidRPr="00132C8F" w:rsidRDefault="003553D6" w:rsidP="003553D6">
            <w:pPr>
              <w:pStyle w:val="ListParagraph"/>
              <w:numPr>
                <w:ilvl w:val="0"/>
                <w:numId w:val="6"/>
              </w:numPr>
              <w:ind w:left="180" w:hanging="180"/>
              <w:contextualSpacing w:val="0"/>
              <w:jc w:val="both"/>
              <w:rPr>
                <w:rFonts w:ascii="Arial" w:hAnsi="Arial" w:cs="Arial"/>
                <w:sz w:val="18"/>
                <w:szCs w:val="18"/>
                <w:lang w:val="es-ES"/>
              </w:rPr>
            </w:pPr>
            <w:r w:rsidRPr="00132C8F">
              <w:rPr>
                <w:rFonts w:ascii="Arial" w:hAnsi="Arial" w:cs="Arial"/>
                <w:sz w:val="18"/>
                <w:szCs w:val="18"/>
                <w:lang w:val="es-ES"/>
              </w:rPr>
              <w:t xml:space="preserve">Taxonomía: </w:t>
            </w:r>
          </w:p>
        </w:tc>
        <w:tc>
          <w:tcPr>
            <w:tcW w:w="6030" w:type="dxa"/>
          </w:tcPr>
          <w:p w14:paraId="6DB7C900" w14:textId="7645DE40" w:rsidR="003553D6" w:rsidRPr="00132C8F" w:rsidRDefault="00C46305" w:rsidP="009160E8">
            <w:pPr>
              <w:ind w:left="72"/>
              <w:rPr>
                <w:rFonts w:ascii="Arial" w:hAnsi="Arial" w:cs="Arial"/>
                <w:sz w:val="18"/>
                <w:szCs w:val="18"/>
                <w:lang w:val="es-ES"/>
              </w:rPr>
            </w:pPr>
            <w:r>
              <w:rPr>
                <w:rFonts w:ascii="Arial" w:hAnsi="Arial" w:cs="Arial"/>
                <w:sz w:val="18"/>
                <w:szCs w:val="18"/>
                <w:lang w:val="es-ES"/>
              </w:rPr>
              <w:t xml:space="preserve">Research and </w:t>
            </w:r>
            <w:proofErr w:type="spellStart"/>
            <w:r>
              <w:rPr>
                <w:rFonts w:ascii="Arial" w:hAnsi="Arial" w:cs="Arial"/>
                <w:sz w:val="18"/>
                <w:szCs w:val="18"/>
                <w:lang w:val="es-ES"/>
              </w:rPr>
              <w:t>dissemination</w:t>
            </w:r>
            <w:proofErr w:type="spellEnd"/>
            <w:r>
              <w:rPr>
                <w:rFonts w:ascii="Arial" w:hAnsi="Arial" w:cs="Arial"/>
                <w:sz w:val="18"/>
                <w:szCs w:val="18"/>
                <w:lang w:val="es-ES"/>
              </w:rPr>
              <w:t xml:space="preserve"> </w:t>
            </w:r>
          </w:p>
        </w:tc>
      </w:tr>
      <w:tr w:rsidR="003553D6" w:rsidRPr="00132C8F" w14:paraId="50DD3216" w14:textId="77777777" w:rsidTr="009160E8">
        <w:tc>
          <w:tcPr>
            <w:tcW w:w="2970" w:type="dxa"/>
          </w:tcPr>
          <w:p w14:paraId="25FB8A9C" w14:textId="7AABE925" w:rsidR="003553D6" w:rsidRPr="00132C8F" w:rsidRDefault="003553D6" w:rsidP="003553D6">
            <w:pPr>
              <w:pStyle w:val="ListParagraph"/>
              <w:numPr>
                <w:ilvl w:val="0"/>
                <w:numId w:val="6"/>
              </w:numPr>
              <w:ind w:left="180" w:hanging="180"/>
              <w:contextualSpacing w:val="0"/>
              <w:rPr>
                <w:rFonts w:ascii="Arial" w:hAnsi="Arial" w:cs="Arial"/>
                <w:sz w:val="18"/>
                <w:szCs w:val="18"/>
                <w:lang w:val="es-ES"/>
              </w:rPr>
            </w:pPr>
            <w:r w:rsidRPr="00132C8F">
              <w:rPr>
                <w:rFonts w:ascii="Arial" w:hAnsi="Arial" w:cs="Arial"/>
                <w:sz w:val="18"/>
                <w:szCs w:val="18"/>
                <w:lang w:val="es-ES"/>
              </w:rPr>
              <w:t>Fecha de</w:t>
            </w:r>
            <w:r>
              <w:rPr>
                <w:rFonts w:ascii="Arial" w:hAnsi="Arial" w:cs="Arial"/>
                <w:sz w:val="18"/>
                <w:szCs w:val="18"/>
                <w:lang w:val="es-ES"/>
              </w:rPr>
              <w:t xml:space="preserve">l </w:t>
            </w:r>
            <w:r w:rsidRPr="00132C8F">
              <w:rPr>
                <w:rFonts w:ascii="Arial" w:hAnsi="Arial" w:cs="Arial"/>
                <w:sz w:val="18"/>
                <w:szCs w:val="18"/>
                <w:lang w:val="es-ES"/>
              </w:rPr>
              <w:t>Abstracto de CT:</w:t>
            </w:r>
          </w:p>
        </w:tc>
        <w:tc>
          <w:tcPr>
            <w:tcW w:w="6030" w:type="dxa"/>
          </w:tcPr>
          <w:p w14:paraId="3E013F11" w14:textId="5FFCA566" w:rsidR="003553D6" w:rsidRPr="00132C8F" w:rsidRDefault="003553D6" w:rsidP="009160E8">
            <w:pPr>
              <w:ind w:left="72"/>
              <w:rPr>
                <w:rFonts w:ascii="Arial" w:hAnsi="Arial" w:cs="Arial"/>
                <w:sz w:val="18"/>
                <w:szCs w:val="18"/>
                <w:lang w:val="es-ES"/>
              </w:rPr>
            </w:pPr>
            <w:r>
              <w:rPr>
                <w:rFonts w:ascii="Arial" w:hAnsi="Arial" w:cs="Arial"/>
                <w:sz w:val="18"/>
                <w:szCs w:val="18"/>
                <w:lang w:val="es-ES"/>
              </w:rPr>
              <w:t>02 febrero 2019</w:t>
            </w:r>
          </w:p>
        </w:tc>
      </w:tr>
      <w:tr w:rsidR="003553D6" w:rsidRPr="00CE2998" w14:paraId="389EEAA2" w14:textId="77777777" w:rsidTr="009160E8">
        <w:tc>
          <w:tcPr>
            <w:tcW w:w="2970" w:type="dxa"/>
          </w:tcPr>
          <w:p w14:paraId="50D757B3" w14:textId="77777777" w:rsidR="003553D6" w:rsidRPr="00132C8F" w:rsidRDefault="003553D6" w:rsidP="003553D6">
            <w:pPr>
              <w:pStyle w:val="ListParagraph"/>
              <w:numPr>
                <w:ilvl w:val="0"/>
                <w:numId w:val="6"/>
              </w:numPr>
              <w:ind w:left="180" w:hanging="180"/>
              <w:contextualSpacing w:val="0"/>
              <w:rPr>
                <w:rFonts w:ascii="Arial" w:hAnsi="Arial" w:cs="Arial"/>
                <w:sz w:val="18"/>
                <w:szCs w:val="18"/>
                <w:lang w:val="es-ES"/>
              </w:rPr>
            </w:pPr>
            <w:r w:rsidRPr="00132C8F">
              <w:rPr>
                <w:rFonts w:ascii="Arial" w:hAnsi="Arial" w:cs="Arial"/>
                <w:sz w:val="18"/>
                <w:szCs w:val="18"/>
                <w:lang w:val="es-ES"/>
              </w:rPr>
              <w:t>Beneficiario:</w:t>
            </w:r>
          </w:p>
        </w:tc>
        <w:tc>
          <w:tcPr>
            <w:tcW w:w="6030" w:type="dxa"/>
          </w:tcPr>
          <w:p w14:paraId="704C4278" w14:textId="716C350F" w:rsidR="003553D6" w:rsidRPr="00132C8F" w:rsidRDefault="00854972" w:rsidP="009160E8">
            <w:pPr>
              <w:ind w:left="72"/>
              <w:rPr>
                <w:rFonts w:ascii="Arial" w:hAnsi="Arial" w:cs="Arial"/>
                <w:sz w:val="18"/>
                <w:szCs w:val="18"/>
                <w:lang w:val="es-ES"/>
              </w:rPr>
            </w:pPr>
            <w:r>
              <w:rPr>
                <w:rFonts w:ascii="Arial" w:hAnsi="Arial" w:cs="Arial"/>
                <w:sz w:val="18"/>
                <w:szCs w:val="18"/>
                <w:lang w:val="es-ES"/>
              </w:rPr>
              <w:t xml:space="preserve"> </w:t>
            </w:r>
            <w:r w:rsidR="00E1197B">
              <w:rPr>
                <w:rFonts w:ascii="Arial" w:hAnsi="Arial" w:cs="Arial"/>
                <w:sz w:val="18"/>
                <w:szCs w:val="18"/>
                <w:lang w:val="es-ES"/>
              </w:rPr>
              <w:t>Países</w:t>
            </w:r>
            <w:r>
              <w:rPr>
                <w:rFonts w:ascii="Arial" w:hAnsi="Arial" w:cs="Arial"/>
                <w:sz w:val="18"/>
                <w:szCs w:val="18"/>
                <w:lang w:val="es-ES"/>
              </w:rPr>
              <w:t xml:space="preserve"> </w:t>
            </w:r>
            <w:r w:rsidR="00E1197B">
              <w:rPr>
                <w:rFonts w:ascii="Arial" w:hAnsi="Arial" w:cs="Arial"/>
                <w:sz w:val="18"/>
                <w:szCs w:val="18"/>
                <w:lang w:val="es-ES"/>
              </w:rPr>
              <w:t>prestatarios del Banco Interamericano de Desarrollo (BID)</w:t>
            </w:r>
          </w:p>
        </w:tc>
      </w:tr>
      <w:tr w:rsidR="003553D6" w:rsidRPr="00132C8F" w14:paraId="39958E28" w14:textId="77777777" w:rsidTr="009160E8">
        <w:tc>
          <w:tcPr>
            <w:tcW w:w="2970" w:type="dxa"/>
          </w:tcPr>
          <w:p w14:paraId="439C1833" w14:textId="77777777" w:rsidR="003553D6" w:rsidRPr="00132C8F" w:rsidRDefault="003553D6" w:rsidP="003553D6">
            <w:pPr>
              <w:pStyle w:val="ListParagraph"/>
              <w:numPr>
                <w:ilvl w:val="0"/>
                <w:numId w:val="6"/>
              </w:numPr>
              <w:ind w:left="180" w:hanging="180"/>
              <w:contextualSpacing w:val="0"/>
              <w:rPr>
                <w:rFonts w:ascii="Arial" w:hAnsi="Arial" w:cs="Arial"/>
                <w:sz w:val="18"/>
                <w:szCs w:val="18"/>
                <w:lang w:val="es-ES"/>
              </w:rPr>
            </w:pPr>
            <w:r w:rsidRPr="00132C8F">
              <w:rPr>
                <w:rFonts w:ascii="Arial" w:hAnsi="Arial" w:cs="Arial"/>
                <w:sz w:val="18"/>
                <w:szCs w:val="18"/>
                <w:lang w:val="es-ES"/>
              </w:rPr>
              <w:t xml:space="preserve">Agencia Ejecutora y nombre de contacto </w:t>
            </w:r>
          </w:p>
        </w:tc>
        <w:tc>
          <w:tcPr>
            <w:tcW w:w="6030" w:type="dxa"/>
          </w:tcPr>
          <w:p w14:paraId="56594414" w14:textId="5F3C6B5F" w:rsidR="003553D6" w:rsidRPr="00132C8F" w:rsidRDefault="00E1197B" w:rsidP="009160E8">
            <w:pPr>
              <w:ind w:left="72"/>
              <w:rPr>
                <w:rFonts w:ascii="Arial" w:hAnsi="Arial" w:cs="Arial"/>
                <w:sz w:val="18"/>
                <w:szCs w:val="18"/>
                <w:lang w:val="es-ES"/>
              </w:rPr>
            </w:pPr>
            <w:r>
              <w:rPr>
                <w:rFonts w:ascii="Arial" w:hAnsi="Arial" w:cs="Arial"/>
                <w:sz w:val="18"/>
                <w:szCs w:val="18"/>
                <w:lang w:val="es-ES_tradnl"/>
              </w:rPr>
              <w:t>BID</w:t>
            </w:r>
          </w:p>
        </w:tc>
      </w:tr>
      <w:tr w:rsidR="003553D6" w:rsidRPr="00132C8F" w14:paraId="0BC377F8" w14:textId="77777777" w:rsidTr="009160E8">
        <w:tc>
          <w:tcPr>
            <w:tcW w:w="2970" w:type="dxa"/>
          </w:tcPr>
          <w:p w14:paraId="397B54AC" w14:textId="77777777" w:rsidR="003553D6" w:rsidRPr="00132C8F" w:rsidRDefault="003553D6" w:rsidP="003553D6">
            <w:pPr>
              <w:pStyle w:val="ListParagraph"/>
              <w:numPr>
                <w:ilvl w:val="0"/>
                <w:numId w:val="6"/>
              </w:numPr>
              <w:ind w:left="180" w:hanging="180"/>
              <w:contextualSpacing w:val="0"/>
              <w:rPr>
                <w:rFonts w:ascii="Arial" w:hAnsi="Arial" w:cs="Arial"/>
                <w:sz w:val="18"/>
                <w:szCs w:val="18"/>
                <w:lang w:val="es-ES"/>
              </w:rPr>
            </w:pPr>
            <w:r w:rsidRPr="00132C8F">
              <w:rPr>
                <w:rFonts w:ascii="Arial" w:hAnsi="Arial" w:cs="Arial"/>
                <w:sz w:val="18"/>
                <w:szCs w:val="18"/>
                <w:lang w:val="es-ES"/>
              </w:rPr>
              <w:t>Donantes que proveerán financiamiento:</w:t>
            </w:r>
          </w:p>
        </w:tc>
        <w:tc>
          <w:tcPr>
            <w:tcW w:w="6030" w:type="dxa"/>
          </w:tcPr>
          <w:p w14:paraId="4B6C108B" w14:textId="2BEFFD25" w:rsidR="003553D6" w:rsidRPr="00132C8F" w:rsidRDefault="00F55242" w:rsidP="009160E8">
            <w:pPr>
              <w:ind w:left="72"/>
              <w:rPr>
                <w:rFonts w:ascii="Arial" w:hAnsi="Arial" w:cs="Arial"/>
                <w:sz w:val="18"/>
                <w:szCs w:val="18"/>
                <w:lang w:val="es-ES"/>
              </w:rPr>
            </w:pPr>
            <w:proofErr w:type="spellStart"/>
            <w:r>
              <w:rPr>
                <w:rFonts w:ascii="Arial" w:hAnsi="Arial" w:cs="Arial"/>
                <w:sz w:val="18"/>
                <w:szCs w:val="18"/>
                <w:lang w:val="es-ES"/>
              </w:rPr>
              <w:t>InfraFund</w:t>
            </w:r>
            <w:proofErr w:type="spellEnd"/>
          </w:p>
        </w:tc>
      </w:tr>
      <w:tr w:rsidR="003553D6" w:rsidRPr="00132C8F" w14:paraId="5C3D420B" w14:textId="77777777" w:rsidTr="009160E8">
        <w:tc>
          <w:tcPr>
            <w:tcW w:w="2970" w:type="dxa"/>
          </w:tcPr>
          <w:p w14:paraId="64DE25E8" w14:textId="77777777" w:rsidR="003553D6" w:rsidRPr="00132C8F" w:rsidRDefault="003553D6" w:rsidP="003553D6">
            <w:pPr>
              <w:pStyle w:val="ListParagraph"/>
              <w:numPr>
                <w:ilvl w:val="0"/>
                <w:numId w:val="6"/>
              </w:numPr>
              <w:ind w:left="180" w:hanging="180"/>
              <w:contextualSpacing w:val="0"/>
              <w:rPr>
                <w:rFonts w:ascii="Arial" w:hAnsi="Arial" w:cs="Arial"/>
                <w:sz w:val="18"/>
                <w:szCs w:val="18"/>
                <w:lang w:val="es-ES"/>
              </w:rPr>
            </w:pPr>
            <w:r w:rsidRPr="00132C8F">
              <w:rPr>
                <w:rFonts w:ascii="Arial" w:hAnsi="Arial" w:cs="Arial"/>
                <w:sz w:val="18"/>
                <w:szCs w:val="18"/>
                <w:lang w:val="es-ES"/>
              </w:rPr>
              <w:t>Financiamiento Solicitado del BID:</w:t>
            </w:r>
          </w:p>
        </w:tc>
        <w:tc>
          <w:tcPr>
            <w:tcW w:w="6030" w:type="dxa"/>
          </w:tcPr>
          <w:p w14:paraId="396113B1" w14:textId="77777777" w:rsidR="003553D6" w:rsidRPr="00132C8F" w:rsidRDefault="003553D6" w:rsidP="009160E8">
            <w:pPr>
              <w:ind w:left="72"/>
              <w:rPr>
                <w:rFonts w:ascii="Arial" w:hAnsi="Arial" w:cs="Arial"/>
                <w:sz w:val="18"/>
                <w:szCs w:val="18"/>
                <w:lang w:val="es-ES"/>
              </w:rPr>
            </w:pPr>
            <w:r w:rsidRPr="00132C8F">
              <w:rPr>
                <w:rFonts w:ascii="Arial" w:hAnsi="Arial" w:cs="Arial"/>
                <w:sz w:val="18"/>
                <w:szCs w:val="18"/>
                <w:lang w:val="es-ES"/>
              </w:rPr>
              <w:t>US$</w:t>
            </w:r>
            <w:r>
              <w:rPr>
                <w:rFonts w:ascii="Arial" w:hAnsi="Arial" w:cs="Arial"/>
                <w:sz w:val="18"/>
                <w:szCs w:val="18"/>
                <w:lang w:val="es-ES"/>
              </w:rPr>
              <w:t>400</w:t>
            </w:r>
            <w:r w:rsidRPr="00132C8F">
              <w:rPr>
                <w:rFonts w:ascii="Arial" w:hAnsi="Arial" w:cs="Arial"/>
                <w:sz w:val="18"/>
                <w:szCs w:val="18"/>
                <w:lang w:val="es-ES"/>
              </w:rPr>
              <w:t>.000</w:t>
            </w:r>
          </w:p>
        </w:tc>
      </w:tr>
      <w:tr w:rsidR="003553D6" w:rsidRPr="00132C8F" w14:paraId="29C1AA00" w14:textId="77777777" w:rsidTr="009160E8">
        <w:trPr>
          <w:trHeight w:val="368"/>
        </w:trPr>
        <w:tc>
          <w:tcPr>
            <w:tcW w:w="2970" w:type="dxa"/>
          </w:tcPr>
          <w:p w14:paraId="351B8A8C" w14:textId="77777777" w:rsidR="003553D6" w:rsidRPr="00132C8F" w:rsidRDefault="003553D6" w:rsidP="003553D6">
            <w:pPr>
              <w:pStyle w:val="ListParagraph"/>
              <w:numPr>
                <w:ilvl w:val="0"/>
                <w:numId w:val="6"/>
              </w:numPr>
              <w:ind w:left="180" w:hanging="180"/>
              <w:contextualSpacing w:val="0"/>
              <w:rPr>
                <w:rFonts w:ascii="Arial" w:hAnsi="Arial" w:cs="Arial"/>
                <w:sz w:val="18"/>
                <w:szCs w:val="18"/>
                <w:lang w:val="es-ES"/>
              </w:rPr>
            </w:pPr>
            <w:r w:rsidRPr="00132C8F">
              <w:rPr>
                <w:rFonts w:ascii="Arial" w:hAnsi="Arial" w:cs="Arial"/>
                <w:sz w:val="18"/>
                <w:szCs w:val="18"/>
                <w:lang w:val="es-ES"/>
              </w:rPr>
              <w:t>Periodo de Desembolso:</w:t>
            </w:r>
          </w:p>
        </w:tc>
        <w:tc>
          <w:tcPr>
            <w:tcW w:w="6030" w:type="dxa"/>
          </w:tcPr>
          <w:p w14:paraId="7C9EDB92" w14:textId="1A20A72B" w:rsidR="003553D6" w:rsidRPr="00132C8F" w:rsidRDefault="003553D6" w:rsidP="009160E8">
            <w:pPr>
              <w:ind w:left="72"/>
              <w:rPr>
                <w:rFonts w:ascii="Arial" w:hAnsi="Arial" w:cs="Arial"/>
                <w:sz w:val="18"/>
                <w:szCs w:val="18"/>
                <w:lang w:val="es-ES"/>
              </w:rPr>
            </w:pPr>
            <w:r w:rsidRPr="00132C8F">
              <w:rPr>
                <w:rFonts w:ascii="Arial" w:hAnsi="Arial" w:cs="Arial"/>
                <w:sz w:val="18"/>
                <w:szCs w:val="18"/>
                <w:lang w:val="es-ES"/>
              </w:rPr>
              <w:t xml:space="preserve">Ejecución: </w:t>
            </w:r>
            <w:r w:rsidR="00F3515A">
              <w:rPr>
                <w:rFonts w:ascii="Arial" w:hAnsi="Arial" w:cs="Arial"/>
                <w:sz w:val="18"/>
                <w:szCs w:val="18"/>
                <w:lang w:val="es-ES"/>
              </w:rPr>
              <w:t>24</w:t>
            </w:r>
            <w:r w:rsidR="00F3515A" w:rsidRPr="00132C8F">
              <w:rPr>
                <w:rFonts w:ascii="Arial" w:hAnsi="Arial" w:cs="Arial"/>
                <w:sz w:val="18"/>
                <w:szCs w:val="18"/>
                <w:lang w:val="es-ES"/>
              </w:rPr>
              <w:t xml:space="preserve"> </w:t>
            </w:r>
            <w:r w:rsidRPr="00132C8F">
              <w:rPr>
                <w:rFonts w:ascii="Arial" w:hAnsi="Arial" w:cs="Arial"/>
                <w:sz w:val="18"/>
                <w:szCs w:val="18"/>
                <w:lang w:val="es-ES"/>
              </w:rPr>
              <w:t xml:space="preserve">meses </w:t>
            </w:r>
          </w:p>
          <w:p w14:paraId="755A7183" w14:textId="49675FAB" w:rsidR="003553D6" w:rsidRPr="00132C8F" w:rsidRDefault="003553D6" w:rsidP="009160E8">
            <w:pPr>
              <w:ind w:left="72"/>
              <w:rPr>
                <w:rFonts w:ascii="Arial" w:hAnsi="Arial" w:cs="Arial"/>
                <w:sz w:val="18"/>
                <w:szCs w:val="18"/>
                <w:lang w:val="es-ES"/>
              </w:rPr>
            </w:pPr>
            <w:r w:rsidRPr="00132C8F">
              <w:rPr>
                <w:rFonts w:ascii="Arial" w:hAnsi="Arial" w:cs="Arial"/>
                <w:sz w:val="18"/>
                <w:szCs w:val="18"/>
                <w:lang w:val="es-ES"/>
              </w:rPr>
              <w:t xml:space="preserve">Desembolso: </w:t>
            </w:r>
            <w:r w:rsidR="00F3515A">
              <w:rPr>
                <w:rFonts w:ascii="Arial" w:hAnsi="Arial" w:cs="Arial"/>
                <w:sz w:val="18"/>
                <w:szCs w:val="18"/>
                <w:lang w:val="es-ES"/>
              </w:rPr>
              <w:t>30</w:t>
            </w:r>
            <w:r w:rsidR="00F3515A" w:rsidRPr="00132C8F">
              <w:rPr>
                <w:rFonts w:ascii="Arial" w:hAnsi="Arial" w:cs="Arial"/>
                <w:sz w:val="18"/>
                <w:szCs w:val="18"/>
                <w:lang w:val="es-ES"/>
              </w:rPr>
              <w:t xml:space="preserve"> </w:t>
            </w:r>
            <w:r w:rsidRPr="00132C8F">
              <w:rPr>
                <w:rFonts w:ascii="Arial" w:hAnsi="Arial" w:cs="Arial"/>
                <w:sz w:val="18"/>
                <w:szCs w:val="18"/>
                <w:lang w:val="es-ES"/>
              </w:rPr>
              <w:t>meses</w:t>
            </w:r>
          </w:p>
        </w:tc>
      </w:tr>
      <w:tr w:rsidR="003553D6" w:rsidRPr="00132C8F" w14:paraId="28079A7B" w14:textId="77777777" w:rsidTr="009160E8">
        <w:tc>
          <w:tcPr>
            <w:tcW w:w="2970" w:type="dxa"/>
          </w:tcPr>
          <w:p w14:paraId="05A37BC6" w14:textId="77777777" w:rsidR="003553D6" w:rsidRPr="00132C8F" w:rsidRDefault="003553D6" w:rsidP="003553D6">
            <w:pPr>
              <w:pStyle w:val="ListParagraph"/>
              <w:numPr>
                <w:ilvl w:val="0"/>
                <w:numId w:val="6"/>
              </w:numPr>
              <w:ind w:left="180" w:hanging="180"/>
              <w:contextualSpacing w:val="0"/>
              <w:rPr>
                <w:rFonts w:ascii="Arial" w:hAnsi="Arial" w:cs="Arial"/>
                <w:sz w:val="18"/>
                <w:szCs w:val="18"/>
                <w:lang w:val="es-ES"/>
              </w:rPr>
            </w:pPr>
            <w:r w:rsidRPr="00132C8F">
              <w:rPr>
                <w:rFonts w:ascii="Arial" w:hAnsi="Arial" w:cs="Arial"/>
                <w:sz w:val="18"/>
                <w:szCs w:val="18"/>
                <w:lang w:val="es-ES"/>
              </w:rPr>
              <w:t>Fecha de Inicio requerido:</w:t>
            </w:r>
          </w:p>
        </w:tc>
        <w:tc>
          <w:tcPr>
            <w:tcW w:w="6030" w:type="dxa"/>
          </w:tcPr>
          <w:p w14:paraId="6BD01020" w14:textId="77777777" w:rsidR="003553D6" w:rsidRPr="00132C8F" w:rsidRDefault="003553D6" w:rsidP="009160E8">
            <w:pPr>
              <w:ind w:left="72"/>
              <w:rPr>
                <w:rFonts w:ascii="Arial" w:hAnsi="Arial" w:cs="Arial"/>
                <w:sz w:val="18"/>
                <w:szCs w:val="18"/>
                <w:lang w:val="es-ES"/>
              </w:rPr>
            </w:pPr>
            <w:r>
              <w:rPr>
                <w:rFonts w:ascii="Arial" w:hAnsi="Arial" w:cs="Arial"/>
                <w:sz w:val="18"/>
                <w:szCs w:val="18"/>
                <w:lang w:val="es-ES"/>
              </w:rPr>
              <w:t>Junio</w:t>
            </w:r>
            <w:r w:rsidRPr="00132C8F">
              <w:rPr>
                <w:rFonts w:ascii="Arial" w:hAnsi="Arial" w:cs="Arial"/>
                <w:sz w:val="18"/>
                <w:szCs w:val="18"/>
                <w:lang w:val="es-ES"/>
              </w:rPr>
              <w:t>, 201</w:t>
            </w:r>
            <w:r>
              <w:rPr>
                <w:rFonts w:ascii="Arial" w:hAnsi="Arial" w:cs="Arial"/>
                <w:sz w:val="18"/>
                <w:szCs w:val="18"/>
                <w:lang w:val="es-ES"/>
              </w:rPr>
              <w:t>9</w:t>
            </w:r>
          </w:p>
        </w:tc>
      </w:tr>
      <w:tr w:rsidR="003553D6" w:rsidRPr="00132C8F" w14:paraId="22B5ACFC" w14:textId="77777777" w:rsidTr="009160E8">
        <w:tc>
          <w:tcPr>
            <w:tcW w:w="2970" w:type="dxa"/>
          </w:tcPr>
          <w:p w14:paraId="46BE2817" w14:textId="77777777" w:rsidR="003553D6" w:rsidRPr="00132C8F" w:rsidRDefault="003553D6" w:rsidP="003553D6">
            <w:pPr>
              <w:pStyle w:val="ListParagraph"/>
              <w:numPr>
                <w:ilvl w:val="0"/>
                <w:numId w:val="6"/>
              </w:numPr>
              <w:ind w:left="180" w:hanging="180"/>
              <w:contextualSpacing w:val="0"/>
              <w:rPr>
                <w:rFonts w:ascii="Arial" w:hAnsi="Arial" w:cs="Arial"/>
                <w:sz w:val="18"/>
                <w:szCs w:val="18"/>
                <w:lang w:val="es-ES"/>
              </w:rPr>
            </w:pPr>
            <w:r w:rsidRPr="00132C8F">
              <w:rPr>
                <w:rFonts w:ascii="Arial" w:hAnsi="Arial" w:cs="Arial"/>
                <w:sz w:val="18"/>
                <w:szCs w:val="18"/>
                <w:lang w:val="es-ES"/>
              </w:rPr>
              <w:t>Tipos de consultores:</w:t>
            </w:r>
          </w:p>
        </w:tc>
        <w:tc>
          <w:tcPr>
            <w:tcW w:w="6030" w:type="dxa"/>
          </w:tcPr>
          <w:p w14:paraId="0814D82B" w14:textId="77777777" w:rsidR="003553D6" w:rsidRPr="00132C8F" w:rsidRDefault="003553D6" w:rsidP="009160E8">
            <w:pPr>
              <w:ind w:left="72"/>
              <w:rPr>
                <w:rFonts w:ascii="Arial" w:hAnsi="Arial" w:cs="Arial"/>
                <w:sz w:val="18"/>
                <w:szCs w:val="18"/>
                <w:lang w:val="es-ES"/>
              </w:rPr>
            </w:pPr>
            <w:r w:rsidRPr="00132C8F">
              <w:rPr>
                <w:rFonts w:ascii="Arial" w:hAnsi="Arial" w:cs="Arial"/>
                <w:sz w:val="18"/>
                <w:szCs w:val="18"/>
                <w:lang w:val="es-EC"/>
              </w:rPr>
              <w:t>Firmas y Consultores individuales</w:t>
            </w:r>
          </w:p>
        </w:tc>
      </w:tr>
      <w:tr w:rsidR="003553D6" w:rsidRPr="00132C8F" w14:paraId="49424013" w14:textId="77777777" w:rsidTr="009160E8">
        <w:tc>
          <w:tcPr>
            <w:tcW w:w="2970" w:type="dxa"/>
          </w:tcPr>
          <w:p w14:paraId="2EB9FE57" w14:textId="77777777" w:rsidR="003553D6" w:rsidRPr="00132C8F" w:rsidRDefault="003553D6" w:rsidP="003553D6">
            <w:pPr>
              <w:pStyle w:val="ListParagraph"/>
              <w:numPr>
                <w:ilvl w:val="0"/>
                <w:numId w:val="6"/>
              </w:numPr>
              <w:ind w:left="180" w:hanging="180"/>
              <w:contextualSpacing w:val="0"/>
              <w:rPr>
                <w:rFonts w:ascii="Arial" w:hAnsi="Arial" w:cs="Arial"/>
                <w:sz w:val="18"/>
                <w:szCs w:val="18"/>
                <w:lang w:val="es-ES"/>
              </w:rPr>
            </w:pPr>
            <w:r w:rsidRPr="00132C8F">
              <w:rPr>
                <w:rFonts w:ascii="Arial" w:hAnsi="Arial" w:cs="Arial"/>
                <w:sz w:val="18"/>
                <w:szCs w:val="18"/>
                <w:lang w:val="es-ES"/>
              </w:rPr>
              <w:t>Unidad de Preparación:</w:t>
            </w:r>
          </w:p>
        </w:tc>
        <w:tc>
          <w:tcPr>
            <w:tcW w:w="6030" w:type="dxa"/>
          </w:tcPr>
          <w:p w14:paraId="305F0B53" w14:textId="77777777" w:rsidR="003553D6" w:rsidRPr="00132C8F" w:rsidRDefault="003553D6" w:rsidP="009160E8">
            <w:pPr>
              <w:ind w:left="72"/>
              <w:rPr>
                <w:rFonts w:ascii="Arial" w:hAnsi="Arial" w:cs="Arial"/>
                <w:sz w:val="18"/>
                <w:szCs w:val="18"/>
                <w:lang w:val="es-ES"/>
              </w:rPr>
            </w:pPr>
            <w:r w:rsidRPr="00132C8F">
              <w:rPr>
                <w:rFonts w:ascii="Arial" w:hAnsi="Arial" w:cs="Arial"/>
                <w:sz w:val="18"/>
                <w:szCs w:val="18"/>
                <w:lang w:val="es-ES"/>
              </w:rPr>
              <w:t>INE/WSA</w:t>
            </w:r>
          </w:p>
        </w:tc>
      </w:tr>
      <w:tr w:rsidR="003553D6" w:rsidRPr="00132C8F" w14:paraId="165FD06F" w14:textId="77777777" w:rsidTr="009160E8">
        <w:tc>
          <w:tcPr>
            <w:tcW w:w="2970" w:type="dxa"/>
          </w:tcPr>
          <w:p w14:paraId="0DA0F957" w14:textId="77777777" w:rsidR="003553D6" w:rsidRPr="00132C8F" w:rsidRDefault="003553D6" w:rsidP="003553D6">
            <w:pPr>
              <w:pStyle w:val="ListParagraph"/>
              <w:numPr>
                <w:ilvl w:val="0"/>
                <w:numId w:val="6"/>
              </w:numPr>
              <w:ind w:left="180" w:hanging="180"/>
              <w:contextualSpacing w:val="0"/>
              <w:rPr>
                <w:rFonts w:ascii="Arial" w:hAnsi="Arial" w:cs="Arial"/>
                <w:sz w:val="18"/>
                <w:szCs w:val="18"/>
                <w:lang w:val="es-ES"/>
              </w:rPr>
            </w:pPr>
            <w:r w:rsidRPr="00132C8F">
              <w:rPr>
                <w:rFonts w:ascii="Arial" w:hAnsi="Arial" w:cs="Arial"/>
                <w:sz w:val="18"/>
                <w:szCs w:val="18"/>
                <w:lang w:val="es-ES"/>
              </w:rPr>
              <w:t>Unidad Responsable de Desembolso:</w:t>
            </w:r>
          </w:p>
        </w:tc>
        <w:tc>
          <w:tcPr>
            <w:tcW w:w="6030" w:type="dxa"/>
          </w:tcPr>
          <w:p w14:paraId="738A2950" w14:textId="77777777" w:rsidR="003553D6" w:rsidRPr="00132C8F" w:rsidRDefault="003553D6" w:rsidP="009160E8">
            <w:pPr>
              <w:ind w:left="72"/>
              <w:rPr>
                <w:rFonts w:ascii="Arial" w:hAnsi="Arial" w:cs="Arial"/>
                <w:sz w:val="18"/>
                <w:szCs w:val="18"/>
                <w:lang w:val="es-ES"/>
              </w:rPr>
            </w:pPr>
            <w:r>
              <w:rPr>
                <w:rFonts w:ascii="Arial" w:hAnsi="Arial" w:cs="Arial"/>
                <w:sz w:val="18"/>
                <w:szCs w:val="18"/>
                <w:lang w:val="es-EC"/>
              </w:rPr>
              <w:t>INE/WSA</w:t>
            </w:r>
          </w:p>
        </w:tc>
      </w:tr>
      <w:tr w:rsidR="003553D6" w:rsidRPr="00132C8F" w14:paraId="5B76FF08" w14:textId="77777777" w:rsidTr="009160E8">
        <w:tc>
          <w:tcPr>
            <w:tcW w:w="2970" w:type="dxa"/>
          </w:tcPr>
          <w:p w14:paraId="74CBFB3A" w14:textId="77777777" w:rsidR="003553D6" w:rsidRPr="00132C8F" w:rsidRDefault="003553D6" w:rsidP="003553D6">
            <w:pPr>
              <w:pStyle w:val="ListParagraph"/>
              <w:numPr>
                <w:ilvl w:val="0"/>
                <w:numId w:val="6"/>
              </w:numPr>
              <w:ind w:left="180" w:hanging="180"/>
              <w:contextualSpacing w:val="0"/>
              <w:rPr>
                <w:rFonts w:ascii="Arial" w:hAnsi="Arial" w:cs="Arial"/>
                <w:sz w:val="18"/>
                <w:szCs w:val="18"/>
                <w:lang w:val="es-ES"/>
              </w:rPr>
            </w:pPr>
            <w:r w:rsidRPr="00132C8F">
              <w:rPr>
                <w:rFonts w:ascii="Arial" w:hAnsi="Arial" w:cs="Arial"/>
                <w:sz w:val="18"/>
                <w:szCs w:val="18"/>
                <w:lang w:val="es-ES"/>
              </w:rPr>
              <w:t xml:space="preserve">CT incluida en la Estrategia de País: </w:t>
            </w:r>
          </w:p>
          <w:p w14:paraId="5071D628" w14:textId="77777777" w:rsidR="003553D6" w:rsidRPr="00132C8F" w:rsidRDefault="003553D6" w:rsidP="003553D6">
            <w:pPr>
              <w:pStyle w:val="ListParagraph"/>
              <w:numPr>
                <w:ilvl w:val="0"/>
                <w:numId w:val="6"/>
              </w:numPr>
              <w:ind w:left="180" w:hanging="180"/>
              <w:contextualSpacing w:val="0"/>
              <w:rPr>
                <w:rFonts w:ascii="Arial" w:hAnsi="Arial" w:cs="Arial"/>
                <w:sz w:val="18"/>
                <w:szCs w:val="18"/>
                <w:lang w:val="pt-BR"/>
              </w:rPr>
            </w:pPr>
            <w:r w:rsidRPr="00132C8F">
              <w:rPr>
                <w:rFonts w:ascii="Arial" w:hAnsi="Arial" w:cs="Arial"/>
                <w:sz w:val="18"/>
                <w:szCs w:val="18"/>
                <w:lang w:val="pt-BR"/>
              </w:rPr>
              <w:t xml:space="preserve">CT </w:t>
            </w:r>
            <w:proofErr w:type="spellStart"/>
            <w:r w:rsidRPr="00132C8F">
              <w:rPr>
                <w:rFonts w:ascii="Arial" w:hAnsi="Arial" w:cs="Arial"/>
                <w:sz w:val="18"/>
                <w:szCs w:val="18"/>
                <w:lang w:val="pt-BR"/>
              </w:rPr>
              <w:t>incluida</w:t>
            </w:r>
            <w:proofErr w:type="spellEnd"/>
            <w:r w:rsidRPr="00132C8F">
              <w:rPr>
                <w:rFonts w:ascii="Arial" w:hAnsi="Arial" w:cs="Arial"/>
                <w:sz w:val="18"/>
                <w:szCs w:val="18"/>
                <w:lang w:val="pt-BR"/>
              </w:rPr>
              <w:t xml:space="preserve"> </w:t>
            </w:r>
            <w:proofErr w:type="spellStart"/>
            <w:r w:rsidRPr="00132C8F">
              <w:rPr>
                <w:rFonts w:ascii="Arial" w:hAnsi="Arial" w:cs="Arial"/>
                <w:sz w:val="18"/>
                <w:szCs w:val="18"/>
                <w:lang w:val="pt-BR"/>
              </w:rPr>
              <w:t>en</w:t>
            </w:r>
            <w:proofErr w:type="spellEnd"/>
            <w:r w:rsidRPr="00132C8F">
              <w:rPr>
                <w:rFonts w:ascii="Arial" w:hAnsi="Arial" w:cs="Arial"/>
                <w:sz w:val="18"/>
                <w:szCs w:val="18"/>
                <w:lang w:val="pt-BR"/>
              </w:rPr>
              <w:t xml:space="preserve"> CPD: </w:t>
            </w:r>
          </w:p>
        </w:tc>
        <w:tc>
          <w:tcPr>
            <w:tcW w:w="6030" w:type="dxa"/>
          </w:tcPr>
          <w:p w14:paraId="3A31A090" w14:textId="1DCE0DF9" w:rsidR="003553D6" w:rsidRPr="00132C8F" w:rsidRDefault="00F3515A" w:rsidP="009160E8">
            <w:pPr>
              <w:ind w:left="72"/>
              <w:rPr>
                <w:rFonts w:ascii="Arial" w:hAnsi="Arial" w:cs="Arial"/>
                <w:sz w:val="18"/>
                <w:szCs w:val="18"/>
                <w:lang w:val="pt-BR"/>
              </w:rPr>
            </w:pPr>
            <w:r>
              <w:rPr>
                <w:rFonts w:ascii="Arial" w:hAnsi="Arial" w:cs="Arial"/>
                <w:sz w:val="18"/>
                <w:szCs w:val="18"/>
                <w:lang w:val="pt-BR"/>
              </w:rPr>
              <w:t>N/A</w:t>
            </w:r>
          </w:p>
          <w:p w14:paraId="1CE97A99" w14:textId="77777777" w:rsidR="003553D6" w:rsidRDefault="003553D6" w:rsidP="009160E8">
            <w:pPr>
              <w:ind w:left="72"/>
              <w:rPr>
                <w:rFonts w:ascii="Arial" w:hAnsi="Arial" w:cs="Arial"/>
                <w:sz w:val="18"/>
                <w:szCs w:val="18"/>
                <w:lang w:val="pt-BR"/>
              </w:rPr>
            </w:pPr>
          </w:p>
          <w:p w14:paraId="44110198" w14:textId="04FABDB0" w:rsidR="003553D6" w:rsidRPr="00132C8F" w:rsidRDefault="00F3515A" w:rsidP="009160E8">
            <w:pPr>
              <w:ind w:left="72"/>
              <w:rPr>
                <w:rFonts w:ascii="Arial" w:hAnsi="Arial" w:cs="Arial"/>
                <w:sz w:val="18"/>
                <w:szCs w:val="18"/>
                <w:lang w:val="pt-BR"/>
              </w:rPr>
            </w:pPr>
            <w:r>
              <w:rPr>
                <w:rFonts w:ascii="Arial" w:hAnsi="Arial" w:cs="Arial"/>
                <w:sz w:val="18"/>
                <w:szCs w:val="18"/>
                <w:lang w:val="pt-BR"/>
              </w:rPr>
              <w:t>N/A</w:t>
            </w:r>
          </w:p>
        </w:tc>
      </w:tr>
      <w:tr w:rsidR="003553D6" w:rsidRPr="00CE2998" w14:paraId="5B38FCAD" w14:textId="77777777" w:rsidTr="009160E8">
        <w:tc>
          <w:tcPr>
            <w:tcW w:w="2970" w:type="dxa"/>
          </w:tcPr>
          <w:p w14:paraId="7F22B570" w14:textId="77777777" w:rsidR="003553D6" w:rsidRPr="006C63FE" w:rsidRDefault="003553D6" w:rsidP="003553D6">
            <w:pPr>
              <w:pStyle w:val="ListParagraph"/>
              <w:numPr>
                <w:ilvl w:val="0"/>
                <w:numId w:val="6"/>
              </w:numPr>
              <w:ind w:left="180" w:hanging="180"/>
              <w:contextualSpacing w:val="0"/>
              <w:rPr>
                <w:rFonts w:ascii="Arial" w:hAnsi="Arial" w:cs="Arial"/>
                <w:sz w:val="18"/>
                <w:szCs w:val="18"/>
                <w:lang w:val="es-ES"/>
              </w:rPr>
            </w:pPr>
            <w:r w:rsidRPr="006C63FE">
              <w:rPr>
                <w:rFonts w:ascii="Arial" w:hAnsi="Arial" w:cs="Arial"/>
                <w:sz w:val="18"/>
                <w:szCs w:val="18"/>
                <w:lang w:val="es-ES"/>
              </w:rPr>
              <w:t>Alineación a la actualización de la Estrategia Institucional 2010-2020:</w:t>
            </w:r>
          </w:p>
        </w:tc>
        <w:tc>
          <w:tcPr>
            <w:tcW w:w="6030" w:type="dxa"/>
          </w:tcPr>
          <w:p w14:paraId="71977A3A" w14:textId="77777777" w:rsidR="003553D6" w:rsidRPr="00132C8F" w:rsidRDefault="003553D6" w:rsidP="009160E8">
            <w:pPr>
              <w:jc w:val="both"/>
              <w:rPr>
                <w:rFonts w:ascii="Arial" w:hAnsi="Arial" w:cs="Arial"/>
                <w:sz w:val="18"/>
                <w:szCs w:val="18"/>
                <w:lang w:val="es-EC"/>
              </w:rPr>
            </w:pPr>
            <w:r>
              <w:rPr>
                <w:rFonts w:ascii="Arial" w:hAnsi="Arial" w:cs="Arial"/>
                <w:sz w:val="18"/>
                <w:szCs w:val="18"/>
                <w:lang w:val="es-EC"/>
              </w:rPr>
              <w:t>I</w:t>
            </w:r>
            <w:r w:rsidRPr="00C97CCB">
              <w:rPr>
                <w:rFonts w:ascii="Arial" w:hAnsi="Arial" w:cs="Arial"/>
                <w:sz w:val="18"/>
                <w:szCs w:val="18"/>
                <w:lang w:val="es-EC"/>
              </w:rPr>
              <w:t xml:space="preserve">nclusión social e igualdad; productividad e innovación; sostenibilidad ambiental  </w:t>
            </w:r>
            <w:r>
              <w:rPr>
                <w:rFonts w:ascii="Arial" w:hAnsi="Arial" w:cs="Arial"/>
                <w:sz w:val="18"/>
                <w:szCs w:val="18"/>
                <w:lang w:val="es-EC"/>
              </w:rPr>
              <w:t xml:space="preserve"> </w:t>
            </w:r>
          </w:p>
        </w:tc>
      </w:tr>
    </w:tbl>
    <w:p w14:paraId="38B8EB07" w14:textId="77777777" w:rsidR="000E477C" w:rsidRPr="00CE2998" w:rsidRDefault="000E477C" w:rsidP="00CE2998">
      <w:pPr>
        <w:spacing w:after="0" w:line="240" w:lineRule="auto"/>
        <w:rPr>
          <w:rFonts w:ascii="Arial" w:hAnsi="Arial" w:cs="Arial"/>
          <w:b/>
          <w:lang w:val="es-ES_tradnl"/>
        </w:rPr>
      </w:pPr>
    </w:p>
    <w:p w14:paraId="13B03F8F" w14:textId="77777777" w:rsidR="004522B3" w:rsidRDefault="00C43E24" w:rsidP="00BF0D81">
      <w:pPr>
        <w:pStyle w:val="ListParagraph"/>
        <w:numPr>
          <w:ilvl w:val="0"/>
          <w:numId w:val="1"/>
        </w:numPr>
        <w:spacing w:after="0" w:line="240" w:lineRule="auto"/>
        <w:contextualSpacing w:val="0"/>
        <w:rPr>
          <w:rFonts w:ascii="Arial" w:hAnsi="Arial" w:cs="Arial"/>
          <w:b/>
          <w:lang w:val="es-ES_tradnl"/>
        </w:rPr>
      </w:pPr>
      <w:r w:rsidRPr="00C92DD6">
        <w:rPr>
          <w:rFonts w:ascii="Arial" w:hAnsi="Arial" w:cs="Arial"/>
          <w:b/>
          <w:lang w:val="es-ES_tradnl"/>
        </w:rPr>
        <w:t>Obje</w:t>
      </w:r>
      <w:r w:rsidR="00F00960" w:rsidRPr="00C92DD6">
        <w:rPr>
          <w:rFonts w:ascii="Arial" w:hAnsi="Arial" w:cs="Arial"/>
          <w:b/>
          <w:lang w:val="es-ES_tradnl"/>
        </w:rPr>
        <w:t>tivos</w:t>
      </w:r>
      <w:r w:rsidR="00BA1BB9" w:rsidRPr="00C92DD6">
        <w:rPr>
          <w:rFonts w:ascii="Arial" w:hAnsi="Arial" w:cs="Arial"/>
          <w:b/>
          <w:lang w:val="es-ES_tradnl"/>
        </w:rPr>
        <w:t xml:space="preserve"> </w:t>
      </w:r>
      <w:r w:rsidR="00F00960" w:rsidRPr="00C92DD6">
        <w:rPr>
          <w:rFonts w:ascii="Arial" w:hAnsi="Arial" w:cs="Arial"/>
          <w:b/>
          <w:lang w:val="es-ES_tradnl"/>
        </w:rPr>
        <w:t xml:space="preserve">y Justificación </w:t>
      </w:r>
    </w:p>
    <w:p w14:paraId="63ADCA41" w14:textId="3E7A1DCD" w:rsidR="00C36594" w:rsidRDefault="00C36594" w:rsidP="00BF0D81">
      <w:pPr>
        <w:pStyle w:val="ListParagraph"/>
        <w:numPr>
          <w:ilvl w:val="1"/>
          <w:numId w:val="1"/>
        </w:numPr>
        <w:autoSpaceDE w:val="0"/>
        <w:autoSpaceDN w:val="0"/>
        <w:adjustRightInd w:val="0"/>
        <w:spacing w:before="120" w:after="120" w:line="240" w:lineRule="auto"/>
        <w:ind w:hanging="547"/>
        <w:contextualSpacing w:val="0"/>
        <w:jc w:val="both"/>
        <w:rPr>
          <w:rFonts w:ascii="Arial" w:eastAsia="SimSun" w:hAnsi="Arial" w:cs="Arial"/>
          <w:bCs/>
          <w:lang w:val="es-ES_tradnl" w:bidi="km-KH"/>
        </w:rPr>
      </w:pPr>
      <w:r w:rsidRPr="004522B3">
        <w:rPr>
          <w:rFonts w:ascii="Arial" w:eastAsia="SimSun" w:hAnsi="Arial" w:cs="Arial"/>
          <w:bCs/>
          <w:lang w:val="es-ES_tradnl" w:bidi="km-KH"/>
        </w:rPr>
        <w:t xml:space="preserve">Para el 2015, </w:t>
      </w:r>
      <w:r w:rsidR="00482E3E">
        <w:rPr>
          <w:rFonts w:ascii="Arial" w:eastAsia="SimSun" w:hAnsi="Arial" w:cs="Arial"/>
          <w:bCs/>
          <w:lang w:val="es-ES_tradnl" w:bidi="km-KH"/>
        </w:rPr>
        <w:t xml:space="preserve">la mayoría </w:t>
      </w:r>
      <w:r w:rsidR="002F2E11">
        <w:rPr>
          <w:rFonts w:ascii="Arial" w:eastAsia="SimSun" w:hAnsi="Arial" w:cs="Arial"/>
          <w:bCs/>
          <w:lang w:val="es-ES_tradnl" w:bidi="km-KH"/>
        </w:rPr>
        <w:t>de los</w:t>
      </w:r>
      <w:r w:rsidRPr="004522B3">
        <w:rPr>
          <w:rFonts w:ascii="Arial" w:eastAsia="SimSun" w:hAnsi="Arial" w:cs="Arial"/>
          <w:bCs/>
          <w:lang w:val="es-ES_tradnl" w:bidi="km-KH"/>
        </w:rPr>
        <w:t xml:space="preserve"> países de </w:t>
      </w:r>
      <w:r w:rsidR="00612604" w:rsidRPr="004522B3">
        <w:rPr>
          <w:rFonts w:ascii="Arial" w:eastAsia="SimSun" w:hAnsi="Arial" w:cs="Arial"/>
          <w:bCs/>
          <w:lang w:val="es-ES_tradnl" w:bidi="km-KH"/>
        </w:rPr>
        <w:t>A</w:t>
      </w:r>
      <w:r w:rsidRPr="004522B3">
        <w:rPr>
          <w:rFonts w:ascii="Arial" w:eastAsia="SimSun" w:hAnsi="Arial" w:cs="Arial"/>
          <w:bCs/>
          <w:lang w:val="es-ES_tradnl" w:bidi="km-KH"/>
        </w:rPr>
        <w:t xml:space="preserve">mérica </w:t>
      </w:r>
      <w:r w:rsidR="00612604" w:rsidRPr="004522B3">
        <w:rPr>
          <w:rFonts w:ascii="Arial" w:eastAsia="SimSun" w:hAnsi="Arial" w:cs="Arial"/>
          <w:bCs/>
          <w:lang w:val="es-ES_tradnl" w:bidi="km-KH"/>
        </w:rPr>
        <w:t xml:space="preserve">Latina </w:t>
      </w:r>
      <w:r w:rsidRPr="004522B3">
        <w:rPr>
          <w:rFonts w:ascii="Arial" w:eastAsia="SimSun" w:hAnsi="Arial" w:cs="Arial"/>
          <w:bCs/>
          <w:lang w:val="es-ES_tradnl" w:bidi="km-KH"/>
        </w:rPr>
        <w:t>y el Caribe (A</w:t>
      </w:r>
      <w:r w:rsidR="00612604" w:rsidRPr="004522B3">
        <w:rPr>
          <w:rFonts w:ascii="Arial" w:eastAsia="SimSun" w:hAnsi="Arial" w:cs="Arial"/>
          <w:bCs/>
          <w:lang w:val="es-ES_tradnl" w:bidi="km-KH"/>
        </w:rPr>
        <w:t>L</w:t>
      </w:r>
      <w:r w:rsidRPr="004522B3">
        <w:rPr>
          <w:rFonts w:ascii="Arial" w:eastAsia="SimSun" w:hAnsi="Arial" w:cs="Arial"/>
          <w:bCs/>
          <w:lang w:val="es-ES_tradnl" w:bidi="km-KH"/>
        </w:rPr>
        <w:t xml:space="preserve">C) habían alcanzado los Objetivos de Desarrollo del Milenio (ODM) </w:t>
      </w:r>
      <w:r w:rsidR="00382B4F">
        <w:rPr>
          <w:rFonts w:ascii="Arial" w:eastAsia="SimSun" w:hAnsi="Arial" w:cs="Arial"/>
          <w:bCs/>
          <w:lang w:val="es-ES_tradnl" w:bidi="km-KH"/>
        </w:rPr>
        <w:t xml:space="preserve">en materia de </w:t>
      </w:r>
      <w:r w:rsidR="002F2E11">
        <w:rPr>
          <w:rFonts w:ascii="Arial" w:eastAsia="SimSun" w:hAnsi="Arial" w:cs="Arial"/>
          <w:bCs/>
          <w:lang w:val="es-ES_tradnl" w:bidi="km-KH"/>
        </w:rPr>
        <w:t>agua y saneamiento</w:t>
      </w:r>
      <w:r w:rsidR="00DC2A5B">
        <w:rPr>
          <w:rFonts w:ascii="Arial" w:eastAsia="SimSun" w:hAnsi="Arial" w:cs="Arial"/>
          <w:bCs/>
          <w:lang w:val="es-ES_tradnl" w:bidi="km-KH"/>
        </w:rPr>
        <w:t xml:space="preserve"> (A&amp;S)</w:t>
      </w:r>
      <w:r w:rsidRPr="004522B3">
        <w:rPr>
          <w:rFonts w:ascii="Arial" w:eastAsia="SimSun" w:hAnsi="Arial" w:cs="Arial"/>
          <w:bCs/>
          <w:lang w:val="es-ES_tradnl" w:bidi="km-KH"/>
        </w:rPr>
        <w:t xml:space="preserve">. </w:t>
      </w:r>
      <w:r w:rsidR="00482E3E">
        <w:rPr>
          <w:rFonts w:ascii="Arial" w:eastAsia="SimSun" w:hAnsi="Arial" w:cs="Arial"/>
          <w:bCs/>
          <w:lang w:val="es-ES_tradnl" w:bidi="km-KH"/>
        </w:rPr>
        <w:t>En promedio</w:t>
      </w:r>
      <w:r w:rsidRPr="004522B3">
        <w:rPr>
          <w:rFonts w:ascii="Arial" w:eastAsia="SimSun" w:hAnsi="Arial" w:cs="Arial"/>
          <w:bCs/>
          <w:lang w:val="es-ES_tradnl" w:bidi="km-KH"/>
        </w:rPr>
        <w:t xml:space="preserve">, </w:t>
      </w:r>
      <w:r w:rsidR="00382B4F">
        <w:rPr>
          <w:rFonts w:ascii="Arial" w:eastAsia="SimSun" w:hAnsi="Arial" w:cs="Arial"/>
          <w:bCs/>
          <w:lang w:val="es-ES_tradnl" w:bidi="km-KH"/>
        </w:rPr>
        <w:t xml:space="preserve">la región </w:t>
      </w:r>
      <w:r w:rsidRPr="004522B3">
        <w:rPr>
          <w:rFonts w:ascii="Arial" w:eastAsia="SimSun" w:hAnsi="Arial" w:cs="Arial"/>
          <w:bCs/>
          <w:lang w:val="es-ES_tradnl" w:bidi="km-KH"/>
        </w:rPr>
        <w:t>logr</w:t>
      </w:r>
      <w:r w:rsidR="00382B4F">
        <w:rPr>
          <w:rFonts w:ascii="Arial" w:eastAsia="SimSun" w:hAnsi="Arial" w:cs="Arial"/>
          <w:bCs/>
          <w:lang w:val="es-ES_tradnl" w:bidi="km-KH"/>
        </w:rPr>
        <w:t>ó</w:t>
      </w:r>
      <w:r w:rsidRPr="004522B3">
        <w:rPr>
          <w:rFonts w:ascii="Arial" w:eastAsia="SimSun" w:hAnsi="Arial" w:cs="Arial"/>
          <w:bCs/>
          <w:lang w:val="es-ES_tradnl" w:bidi="km-KH"/>
        </w:rPr>
        <w:t xml:space="preserve"> una cobertura del 95% de servicios de agua y 83% de</w:t>
      </w:r>
      <w:r w:rsidR="002F2E11">
        <w:rPr>
          <w:rFonts w:ascii="Arial" w:eastAsia="SimSun" w:hAnsi="Arial" w:cs="Arial"/>
          <w:bCs/>
          <w:lang w:val="es-ES_tradnl" w:bidi="km-KH"/>
        </w:rPr>
        <w:t xml:space="preserve"> </w:t>
      </w:r>
      <w:r w:rsidRPr="004522B3">
        <w:rPr>
          <w:rFonts w:ascii="Arial" w:eastAsia="SimSun" w:hAnsi="Arial" w:cs="Arial"/>
          <w:bCs/>
          <w:lang w:val="es-ES_tradnl" w:bidi="km-KH"/>
        </w:rPr>
        <w:t xml:space="preserve">saneamiento (Cepal, 2015). </w:t>
      </w:r>
      <w:r w:rsidR="00382B4F">
        <w:rPr>
          <w:rFonts w:ascii="Arial" w:eastAsia="SimSun" w:hAnsi="Arial" w:cs="Arial"/>
          <w:bCs/>
          <w:lang w:val="es-ES_tradnl" w:bidi="km-KH"/>
        </w:rPr>
        <w:t>L</w:t>
      </w:r>
      <w:r w:rsidRPr="004522B3">
        <w:rPr>
          <w:rFonts w:ascii="Arial" w:eastAsia="SimSun" w:hAnsi="Arial" w:cs="Arial"/>
          <w:bCs/>
          <w:lang w:val="es-ES_tradnl" w:bidi="km-KH"/>
        </w:rPr>
        <w:t xml:space="preserve">os </w:t>
      </w:r>
      <w:r w:rsidR="00482E3E">
        <w:rPr>
          <w:rFonts w:ascii="Arial" w:eastAsia="SimSun" w:hAnsi="Arial" w:cs="Arial"/>
          <w:bCs/>
          <w:lang w:val="es-ES_tradnl" w:bidi="km-KH"/>
        </w:rPr>
        <w:t>O</w:t>
      </w:r>
      <w:r w:rsidR="00482E3E" w:rsidRPr="004522B3">
        <w:rPr>
          <w:rFonts w:ascii="Arial" w:eastAsia="SimSun" w:hAnsi="Arial" w:cs="Arial"/>
          <w:bCs/>
          <w:lang w:val="es-ES_tradnl" w:bidi="km-KH"/>
        </w:rPr>
        <w:t xml:space="preserve">bjetivos </w:t>
      </w:r>
      <w:r w:rsidRPr="004522B3">
        <w:rPr>
          <w:rFonts w:ascii="Arial" w:eastAsia="SimSun" w:hAnsi="Arial" w:cs="Arial"/>
          <w:bCs/>
          <w:lang w:val="es-ES_tradnl" w:bidi="km-KH"/>
        </w:rPr>
        <w:t xml:space="preserve">de </w:t>
      </w:r>
      <w:r w:rsidR="00482E3E">
        <w:rPr>
          <w:rFonts w:ascii="Arial" w:eastAsia="SimSun" w:hAnsi="Arial" w:cs="Arial"/>
          <w:bCs/>
          <w:lang w:val="es-ES_tradnl" w:bidi="km-KH"/>
        </w:rPr>
        <w:t>D</w:t>
      </w:r>
      <w:r w:rsidRPr="004522B3">
        <w:rPr>
          <w:rFonts w:ascii="Arial" w:eastAsia="SimSun" w:hAnsi="Arial" w:cs="Arial"/>
          <w:bCs/>
          <w:lang w:val="es-ES_tradnl" w:bidi="km-KH"/>
        </w:rPr>
        <w:t xml:space="preserve">esarrollo </w:t>
      </w:r>
      <w:r w:rsidR="00482E3E">
        <w:rPr>
          <w:rFonts w:ascii="Arial" w:eastAsia="SimSun" w:hAnsi="Arial" w:cs="Arial"/>
          <w:bCs/>
          <w:lang w:val="es-ES_tradnl" w:bidi="km-KH"/>
        </w:rPr>
        <w:t>S</w:t>
      </w:r>
      <w:r w:rsidR="002F2E11" w:rsidRPr="004522B3">
        <w:rPr>
          <w:rFonts w:ascii="Arial" w:eastAsia="SimSun" w:hAnsi="Arial" w:cs="Arial"/>
          <w:bCs/>
          <w:lang w:val="es-ES_tradnl" w:bidi="km-KH"/>
        </w:rPr>
        <w:t xml:space="preserve">ostenible </w:t>
      </w:r>
      <w:r w:rsidRPr="004522B3">
        <w:rPr>
          <w:rFonts w:ascii="Arial" w:eastAsia="SimSun" w:hAnsi="Arial" w:cs="Arial"/>
          <w:bCs/>
          <w:lang w:val="es-ES_tradnl" w:bidi="km-KH"/>
        </w:rPr>
        <w:t>(</w:t>
      </w:r>
      <w:r w:rsidR="00043E6E" w:rsidRPr="004522B3">
        <w:rPr>
          <w:rFonts w:ascii="Arial" w:eastAsia="SimSun" w:hAnsi="Arial" w:cs="Arial"/>
          <w:bCs/>
          <w:lang w:val="es-ES_tradnl" w:bidi="km-KH"/>
        </w:rPr>
        <w:t xml:space="preserve">ODS </w:t>
      </w:r>
      <w:r w:rsidRPr="004522B3">
        <w:rPr>
          <w:rFonts w:ascii="Arial" w:eastAsia="SimSun" w:hAnsi="Arial" w:cs="Arial"/>
          <w:bCs/>
          <w:lang w:val="es-ES_tradnl" w:bidi="km-KH"/>
        </w:rPr>
        <w:t xml:space="preserve">6.1.1, </w:t>
      </w:r>
      <w:r w:rsidR="00043E6E" w:rsidRPr="004522B3">
        <w:rPr>
          <w:rFonts w:ascii="Arial" w:eastAsia="SimSun" w:hAnsi="Arial" w:cs="Arial"/>
          <w:bCs/>
          <w:lang w:val="es-ES_tradnl" w:bidi="km-KH"/>
        </w:rPr>
        <w:t xml:space="preserve">ODS </w:t>
      </w:r>
      <w:r w:rsidRPr="004522B3">
        <w:rPr>
          <w:rFonts w:ascii="Arial" w:eastAsia="SimSun" w:hAnsi="Arial" w:cs="Arial"/>
          <w:bCs/>
          <w:lang w:val="es-ES_tradnl" w:bidi="km-KH"/>
        </w:rPr>
        <w:t xml:space="preserve">6.2.1 y </w:t>
      </w:r>
      <w:r w:rsidR="00043E6E" w:rsidRPr="004522B3">
        <w:rPr>
          <w:rFonts w:ascii="Arial" w:eastAsia="SimSun" w:hAnsi="Arial" w:cs="Arial"/>
          <w:bCs/>
          <w:lang w:val="es-ES_tradnl" w:bidi="km-KH"/>
        </w:rPr>
        <w:t xml:space="preserve">ODS </w:t>
      </w:r>
      <w:r w:rsidRPr="004522B3">
        <w:rPr>
          <w:rFonts w:ascii="Arial" w:eastAsia="SimSun" w:hAnsi="Arial" w:cs="Arial"/>
          <w:bCs/>
          <w:lang w:val="es-ES_tradnl" w:bidi="km-KH"/>
        </w:rPr>
        <w:t>1.4</w:t>
      </w:r>
      <w:r w:rsidR="00C17240">
        <w:rPr>
          <w:rFonts w:ascii="Arial" w:eastAsia="SimSun" w:hAnsi="Arial" w:cs="Arial"/>
          <w:bCs/>
          <w:lang w:val="es-ES_tradnl" w:bidi="km-KH"/>
        </w:rPr>
        <w:t>.1)</w:t>
      </w:r>
      <w:r w:rsidR="00F22BA0" w:rsidRPr="004522B3">
        <w:rPr>
          <w:rFonts w:ascii="Arial" w:eastAsia="SimSun" w:hAnsi="Arial" w:cs="Arial"/>
          <w:bCs/>
          <w:vertAlign w:val="superscript"/>
          <w:lang w:val="es-ES_tradnl" w:bidi="km-KH"/>
        </w:rPr>
        <w:footnoteReference w:id="1"/>
      </w:r>
      <w:r w:rsidR="00C17240">
        <w:rPr>
          <w:rFonts w:ascii="Arial" w:eastAsia="SimSun" w:hAnsi="Arial" w:cs="Arial"/>
          <w:bCs/>
          <w:lang w:val="es-ES_tradnl" w:bidi="km-KH"/>
        </w:rPr>
        <w:t>,</w:t>
      </w:r>
      <w:r w:rsidR="00E24050">
        <w:rPr>
          <w:rFonts w:ascii="Arial" w:eastAsia="SimSun" w:hAnsi="Arial" w:cs="Arial"/>
          <w:bCs/>
          <w:lang w:val="es-ES_tradnl" w:bidi="km-KH"/>
        </w:rPr>
        <w:t xml:space="preserve"> </w:t>
      </w:r>
      <w:r w:rsidR="00482E3E">
        <w:rPr>
          <w:rFonts w:ascii="Arial" w:eastAsia="SimSun" w:hAnsi="Arial" w:cs="Arial"/>
          <w:bCs/>
          <w:lang w:val="es-ES_tradnl" w:bidi="km-KH"/>
        </w:rPr>
        <w:t xml:space="preserve">establecen metas </w:t>
      </w:r>
      <w:r w:rsidRPr="004522B3">
        <w:rPr>
          <w:rFonts w:ascii="Arial" w:eastAsia="SimSun" w:hAnsi="Arial" w:cs="Arial"/>
          <w:bCs/>
          <w:lang w:val="es-ES_tradnl" w:bidi="km-KH"/>
        </w:rPr>
        <w:t>más ambicios</w:t>
      </w:r>
      <w:r w:rsidR="00482E3E">
        <w:rPr>
          <w:rFonts w:ascii="Arial" w:eastAsia="SimSun" w:hAnsi="Arial" w:cs="Arial"/>
          <w:bCs/>
          <w:lang w:val="es-ES_tradnl" w:bidi="km-KH"/>
        </w:rPr>
        <w:t>a</w:t>
      </w:r>
      <w:r w:rsidRPr="004522B3">
        <w:rPr>
          <w:rFonts w:ascii="Arial" w:eastAsia="SimSun" w:hAnsi="Arial" w:cs="Arial"/>
          <w:bCs/>
          <w:lang w:val="es-ES_tradnl" w:bidi="km-KH"/>
        </w:rPr>
        <w:t>s</w:t>
      </w:r>
      <w:r w:rsidR="00382B4F">
        <w:rPr>
          <w:rFonts w:ascii="Arial" w:eastAsia="SimSun" w:hAnsi="Arial" w:cs="Arial"/>
          <w:bCs/>
          <w:lang w:val="es-ES_tradnl" w:bidi="km-KH"/>
        </w:rPr>
        <w:t xml:space="preserve">, introduciendo el concepto de servicios </w:t>
      </w:r>
      <w:r w:rsidRPr="004522B3">
        <w:rPr>
          <w:rFonts w:ascii="Arial" w:eastAsia="SimSun" w:hAnsi="Arial" w:cs="Arial"/>
          <w:bCs/>
          <w:lang w:val="es-ES_tradnl" w:bidi="km-KH"/>
        </w:rPr>
        <w:t>“gestionados de forma segura”</w:t>
      </w:r>
      <w:r w:rsidR="00382B4F">
        <w:rPr>
          <w:rFonts w:ascii="Arial" w:eastAsia="SimSun" w:hAnsi="Arial" w:cs="Arial"/>
          <w:bCs/>
          <w:lang w:val="es-ES_tradnl" w:bidi="km-KH"/>
        </w:rPr>
        <w:t>. Según estos nuevos parámetros, las</w:t>
      </w:r>
      <w:r w:rsidRPr="004522B3">
        <w:rPr>
          <w:rFonts w:ascii="Arial" w:eastAsia="SimSun" w:hAnsi="Arial" w:cs="Arial"/>
          <w:bCs/>
          <w:lang w:val="es-ES_tradnl" w:bidi="km-KH"/>
        </w:rPr>
        <w:t xml:space="preserve"> cifras </w:t>
      </w:r>
      <w:r w:rsidR="00482E3E">
        <w:rPr>
          <w:rFonts w:ascii="Arial" w:eastAsia="SimSun" w:hAnsi="Arial" w:cs="Arial"/>
          <w:bCs/>
          <w:lang w:val="es-ES_tradnl" w:bidi="km-KH"/>
        </w:rPr>
        <w:t xml:space="preserve">base </w:t>
      </w:r>
      <w:r w:rsidRPr="004522B3">
        <w:rPr>
          <w:rFonts w:ascii="Arial" w:eastAsia="SimSun" w:hAnsi="Arial" w:cs="Arial"/>
          <w:bCs/>
          <w:lang w:val="es-ES_tradnl" w:bidi="km-KH"/>
        </w:rPr>
        <w:t>de cobertura se reducen al 65% (agua) y 23% (saneamiento)</w:t>
      </w:r>
      <w:r w:rsidR="00382B4F">
        <w:rPr>
          <w:rFonts w:ascii="Arial" w:eastAsia="SimSun" w:hAnsi="Arial" w:cs="Arial"/>
          <w:bCs/>
          <w:lang w:val="es-ES_tradnl" w:bidi="km-KH"/>
        </w:rPr>
        <w:t>. Esto representa</w:t>
      </w:r>
      <w:r w:rsidRPr="004522B3">
        <w:rPr>
          <w:rFonts w:ascii="Arial" w:eastAsia="SimSun" w:hAnsi="Arial" w:cs="Arial"/>
          <w:bCs/>
          <w:lang w:val="es-ES_tradnl" w:bidi="km-KH"/>
        </w:rPr>
        <w:t xml:space="preserve"> 220 millones de personas </w:t>
      </w:r>
      <w:r w:rsidR="00382B4F">
        <w:rPr>
          <w:rFonts w:ascii="Arial" w:eastAsia="SimSun" w:hAnsi="Arial" w:cs="Arial"/>
          <w:bCs/>
          <w:lang w:val="es-ES_tradnl" w:bidi="km-KH"/>
        </w:rPr>
        <w:t>sin</w:t>
      </w:r>
      <w:r w:rsidRPr="004522B3">
        <w:rPr>
          <w:rFonts w:ascii="Arial" w:eastAsia="SimSun" w:hAnsi="Arial" w:cs="Arial"/>
          <w:bCs/>
          <w:lang w:val="es-ES_tradnl" w:bidi="km-KH"/>
        </w:rPr>
        <w:t xml:space="preserve"> acceso a servicios de agua seguros, </w:t>
      </w:r>
      <w:r w:rsidR="00043E6E" w:rsidRPr="004522B3">
        <w:rPr>
          <w:rFonts w:ascii="Arial" w:eastAsia="SimSun" w:hAnsi="Arial" w:cs="Arial"/>
          <w:bCs/>
          <w:lang w:val="es-ES_tradnl" w:bidi="km-KH"/>
        </w:rPr>
        <w:t>y</w:t>
      </w:r>
      <w:r w:rsidRPr="004522B3">
        <w:rPr>
          <w:rFonts w:ascii="Arial" w:eastAsia="SimSun" w:hAnsi="Arial" w:cs="Arial"/>
          <w:bCs/>
          <w:lang w:val="es-ES_tradnl" w:bidi="km-KH"/>
        </w:rPr>
        <w:t xml:space="preserve"> más de 480 millones </w:t>
      </w:r>
      <w:r w:rsidR="00382B4F">
        <w:rPr>
          <w:rFonts w:ascii="Arial" w:eastAsia="SimSun" w:hAnsi="Arial" w:cs="Arial"/>
          <w:bCs/>
          <w:lang w:val="es-ES_tradnl" w:bidi="km-KH"/>
        </w:rPr>
        <w:t>sin</w:t>
      </w:r>
      <w:r w:rsidRPr="004522B3">
        <w:rPr>
          <w:rFonts w:ascii="Arial" w:eastAsia="SimSun" w:hAnsi="Arial" w:cs="Arial"/>
          <w:bCs/>
          <w:lang w:val="es-ES_tradnl" w:bidi="km-KH"/>
        </w:rPr>
        <w:t xml:space="preserve"> acceso a saneamiento seguro</w:t>
      </w:r>
      <w:r w:rsidR="0069396A" w:rsidRPr="004522B3">
        <w:rPr>
          <w:vertAlign w:val="superscript"/>
        </w:rPr>
        <w:footnoteReference w:id="2"/>
      </w:r>
      <w:r w:rsidR="007465B4">
        <w:rPr>
          <w:rFonts w:ascii="Arial" w:eastAsia="SimSun" w:hAnsi="Arial" w:cs="Arial"/>
          <w:bCs/>
          <w:lang w:val="es-ES_tradnl" w:bidi="km-KH"/>
        </w:rPr>
        <w:t>.</w:t>
      </w:r>
      <w:r w:rsidRPr="004522B3">
        <w:rPr>
          <w:rFonts w:ascii="Arial" w:eastAsia="SimSun" w:hAnsi="Arial" w:cs="Arial"/>
          <w:bCs/>
          <w:lang w:val="es-ES_tradnl" w:bidi="km-KH"/>
        </w:rPr>
        <w:t xml:space="preserve"> </w:t>
      </w:r>
    </w:p>
    <w:p w14:paraId="2EA799B3" w14:textId="3DB20347" w:rsidR="003553D6" w:rsidRDefault="00C92C1F" w:rsidP="003553D6">
      <w:pPr>
        <w:pStyle w:val="ListParagraph"/>
        <w:numPr>
          <w:ilvl w:val="1"/>
          <w:numId w:val="1"/>
        </w:numPr>
        <w:autoSpaceDE w:val="0"/>
        <w:autoSpaceDN w:val="0"/>
        <w:adjustRightInd w:val="0"/>
        <w:spacing w:before="120" w:after="120" w:line="240" w:lineRule="auto"/>
        <w:ind w:hanging="547"/>
        <w:contextualSpacing w:val="0"/>
        <w:jc w:val="both"/>
        <w:rPr>
          <w:rFonts w:ascii="Arial" w:eastAsia="SimSun" w:hAnsi="Arial" w:cs="Arial"/>
          <w:bCs/>
          <w:lang w:val="es-ES_tradnl" w:bidi="km-KH"/>
        </w:rPr>
      </w:pPr>
      <w:r>
        <w:rPr>
          <w:rFonts w:ascii="Arial" w:eastAsia="SimSun" w:hAnsi="Arial" w:cs="Arial"/>
          <w:bCs/>
          <w:lang w:val="es-ES_tradnl" w:bidi="km-KH"/>
        </w:rPr>
        <w:t xml:space="preserve">Se estima que </w:t>
      </w:r>
      <w:r w:rsidR="00C41C4A">
        <w:rPr>
          <w:rFonts w:ascii="Arial" w:eastAsia="SimSun" w:hAnsi="Arial" w:cs="Arial"/>
          <w:bCs/>
          <w:lang w:val="es-ES_tradnl" w:bidi="km-KH"/>
        </w:rPr>
        <w:t xml:space="preserve">en la región </w:t>
      </w:r>
      <w:r w:rsidR="00DC2A5B">
        <w:rPr>
          <w:rFonts w:ascii="Arial" w:eastAsia="SimSun" w:hAnsi="Arial" w:cs="Arial"/>
          <w:bCs/>
          <w:lang w:val="es-ES_tradnl" w:bidi="km-KH"/>
        </w:rPr>
        <w:t xml:space="preserve">de ALC </w:t>
      </w:r>
      <w:r>
        <w:rPr>
          <w:rFonts w:ascii="Arial" w:eastAsia="SimSun" w:hAnsi="Arial" w:cs="Arial"/>
          <w:bCs/>
          <w:lang w:val="es-ES_tradnl" w:bidi="km-KH"/>
        </w:rPr>
        <w:t>el costo capital para cumplir con los ODS 6.1 y 6.2 es de US$14 billones por año</w:t>
      </w:r>
      <w:r w:rsidR="00750197">
        <w:rPr>
          <w:rFonts w:ascii="Arial" w:eastAsia="SimSun" w:hAnsi="Arial" w:cs="Arial"/>
          <w:bCs/>
          <w:lang w:val="es-ES_tradnl" w:bidi="km-KH"/>
        </w:rPr>
        <w:t xml:space="preserve">, </w:t>
      </w:r>
      <w:r w:rsidR="00E50099">
        <w:rPr>
          <w:rFonts w:ascii="Arial" w:eastAsia="SimSun" w:hAnsi="Arial" w:cs="Arial"/>
          <w:bCs/>
          <w:lang w:val="es-ES_tradnl" w:bidi="km-KH"/>
        </w:rPr>
        <w:t xml:space="preserve">que equivale al </w:t>
      </w:r>
      <w:r w:rsidR="00750197">
        <w:rPr>
          <w:rFonts w:ascii="Arial" w:eastAsia="SimSun" w:hAnsi="Arial" w:cs="Arial"/>
          <w:bCs/>
          <w:lang w:val="es-ES_tradnl" w:bidi="km-KH"/>
        </w:rPr>
        <w:t xml:space="preserve">12% </w:t>
      </w:r>
      <w:r w:rsidR="00EA57BB">
        <w:rPr>
          <w:rFonts w:ascii="Arial" w:eastAsia="SimSun" w:hAnsi="Arial" w:cs="Arial"/>
          <w:bCs/>
          <w:lang w:val="es-ES_tradnl" w:bidi="km-KH"/>
        </w:rPr>
        <w:t>de</w:t>
      </w:r>
      <w:r w:rsidR="00E50099">
        <w:rPr>
          <w:rFonts w:ascii="Arial" w:eastAsia="SimSun" w:hAnsi="Arial" w:cs="Arial"/>
          <w:bCs/>
          <w:lang w:val="es-ES_tradnl" w:bidi="km-KH"/>
        </w:rPr>
        <w:t xml:space="preserve"> </w:t>
      </w:r>
      <w:r w:rsidR="00EA57BB">
        <w:rPr>
          <w:rFonts w:ascii="Arial" w:eastAsia="SimSun" w:hAnsi="Arial" w:cs="Arial"/>
          <w:bCs/>
          <w:lang w:val="es-ES_tradnl" w:bidi="km-KH"/>
        </w:rPr>
        <w:t>l</w:t>
      </w:r>
      <w:r w:rsidR="00E50099">
        <w:rPr>
          <w:rFonts w:ascii="Arial" w:eastAsia="SimSun" w:hAnsi="Arial" w:cs="Arial"/>
          <w:bCs/>
          <w:lang w:val="es-ES_tradnl" w:bidi="km-KH"/>
        </w:rPr>
        <w:t xml:space="preserve">os recursos </w:t>
      </w:r>
      <w:r w:rsidR="00EA57BB">
        <w:rPr>
          <w:rFonts w:ascii="Arial" w:eastAsia="SimSun" w:hAnsi="Arial" w:cs="Arial"/>
          <w:bCs/>
          <w:lang w:val="es-ES_tradnl" w:bidi="km-KH"/>
        </w:rPr>
        <w:t>necesario</w:t>
      </w:r>
      <w:r w:rsidR="00E50099">
        <w:rPr>
          <w:rFonts w:ascii="Arial" w:eastAsia="SimSun" w:hAnsi="Arial" w:cs="Arial"/>
          <w:bCs/>
          <w:lang w:val="es-ES_tradnl" w:bidi="km-KH"/>
        </w:rPr>
        <w:t>s</w:t>
      </w:r>
      <w:r w:rsidR="00EA57BB">
        <w:rPr>
          <w:rFonts w:ascii="Arial" w:eastAsia="SimSun" w:hAnsi="Arial" w:cs="Arial"/>
          <w:bCs/>
          <w:lang w:val="es-ES_tradnl" w:bidi="km-KH"/>
        </w:rPr>
        <w:t xml:space="preserve"> a nivel mundial</w:t>
      </w:r>
      <w:r w:rsidR="009D562B">
        <w:rPr>
          <w:rStyle w:val="FootnoteReference"/>
          <w:rFonts w:ascii="Arial" w:eastAsia="SimSun" w:hAnsi="Arial" w:cs="Arial"/>
          <w:bCs/>
          <w:lang w:val="es-ES_tradnl" w:bidi="km-KH"/>
        </w:rPr>
        <w:footnoteReference w:id="3"/>
      </w:r>
      <w:r w:rsidR="003A5ED5">
        <w:rPr>
          <w:rFonts w:ascii="Arial" w:eastAsia="SimSun" w:hAnsi="Arial" w:cs="Arial"/>
          <w:bCs/>
          <w:lang w:val="es-ES_tradnl" w:bidi="km-KH"/>
        </w:rPr>
        <w:t>.</w:t>
      </w:r>
      <w:r w:rsidR="003A2BD9">
        <w:rPr>
          <w:rFonts w:ascii="Arial" w:eastAsia="SimSun" w:hAnsi="Arial" w:cs="Arial"/>
          <w:bCs/>
          <w:lang w:val="es-ES_tradnl" w:bidi="km-KH"/>
        </w:rPr>
        <w:t xml:space="preserve"> </w:t>
      </w:r>
      <w:r w:rsidR="00605AA8">
        <w:rPr>
          <w:rFonts w:ascii="Arial" w:eastAsia="SimSun" w:hAnsi="Arial" w:cs="Arial"/>
          <w:bCs/>
          <w:lang w:val="es-ES_tradnl" w:bidi="km-KH"/>
        </w:rPr>
        <w:t xml:space="preserve">A esto se </w:t>
      </w:r>
      <w:r w:rsidR="00826486">
        <w:rPr>
          <w:rFonts w:ascii="Arial" w:eastAsia="SimSun" w:hAnsi="Arial" w:cs="Arial"/>
          <w:bCs/>
          <w:lang w:val="es-ES_tradnl" w:bidi="km-KH"/>
        </w:rPr>
        <w:t xml:space="preserve">deben </w:t>
      </w:r>
      <w:r w:rsidR="00605AA8">
        <w:rPr>
          <w:rFonts w:ascii="Arial" w:eastAsia="SimSun" w:hAnsi="Arial" w:cs="Arial"/>
          <w:bCs/>
          <w:lang w:val="es-ES_tradnl" w:bidi="km-KH"/>
        </w:rPr>
        <w:t>suma</w:t>
      </w:r>
      <w:r w:rsidR="00826486">
        <w:rPr>
          <w:rFonts w:ascii="Arial" w:eastAsia="SimSun" w:hAnsi="Arial" w:cs="Arial"/>
          <w:bCs/>
          <w:lang w:val="es-ES_tradnl" w:bidi="km-KH"/>
        </w:rPr>
        <w:t>r</w:t>
      </w:r>
      <w:r w:rsidR="00605AA8">
        <w:rPr>
          <w:rFonts w:ascii="Arial" w:eastAsia="SimSun" w:hAnsi="Arial" w:cs="Arial"/>
          <w:bCs/>
          <w:lang w:val="es-ES_tradnl" w:bidi="km-KH"/>
        </w:rPr>
        <w:t xml:space="preserve"> los retos y los recursos vinculados a la mejora en la </w:t>
      </w:r>
      <w:r w:rsidR="00605AA8">
        <w:rPr>
          <w:rFonts w:ascii="Arial" w:eastAsia="SimSun" w:hAnsi="Arial" w:cs="Arial"/>
          <w:bCs/>
          <w:lang w:val="es-ES_tradnl" w:bidi="km-KH"/>
        </w:rPr>
        <w:lastRenderedPageBreak/>
        <w:t>gestión de los recursos hídricos, del drenaje urbano y de los residuos sólidos</w:t>
      </w:r>
      <w:r w:rsidR="002B043B">
        <w:rPr>
          <w:rFonts w:ascii="Arial" w:eastAsia="SimSun" w:hAnsi="Arial" w:cs="Arial"/>
          <w:bCs/>
          <w:lang w:val="es-ES_tradnl" w:bidi="km-KH"/>
        </w:rPr>
        <w:t xml:space="preserve">, con desafíos </w:t>
      </w:r>
      <w:r w:rsidR="008049AD">
        <w:rPr>
          <w:rFonts w:ascii="Arial" w:eastAsia="SimSun" w:hAnsi="Arial" w:cs="Arial"/>
          <w:bCs/>
          <w:lang w:val="es-ES_tradnl" w:bidi="km-KH"/>
        </w:rPr>
        <w:t xml:space="preserve">asociados a </w:t>
      </w:r>
      <w:r w:rsidR="002B043B">
        <w:rPr>
          <w:rFonts w:ascii="Arial" w:eastAsia="SimSun" w:hAnsi="Arial" w:cs="Arial"/>
          <w:bCs/>
          <w:lang w:val="es-ES_tradnl" w:bidi="km-KH"/>
        </w:rPr>
        <w:t xml:space="preserve">la </w:t>
      </w:r>
      <w:r w:rsidR="003A2BD9">
        <w:rPr>
          <w:rFonts w:ascii="Arial" w:eastAsia="SimSun" w:hAnsi="Arial" w:cs="Arial"/>
          <w:bCs/>
          <w:lang w:val="es-ES_tradnl" w:bidi="km-KH"/>
        </w:rPr>
        <w:t xml:space="preserve">eliminación </w:t>
      </w:r>
      <w:r w:rsidR="002B043B">
        <w:rPr>
          <w:rFonts w:ascii="Arial" w:eastAsia="SimSun" w:hAnsi="Arial" w:cs="Arial"/>
          <w:bCs/>
          <w:lang w:val="es-ES_tradnl" w:bidi="km-KH"/>
        </w:rPr>
        <w:t xml:space="preserve">de los residuos </w:t>
      </w:r>
      <w:r w:rsidR="006B37DD">
        <w:rPr>
          <w:rFonts w:ascii="Arial" w:eastAsia="SimSun" w:hAnsi="Arial" w:cs="Arial"/>
          <w:bCs/>
          <w:lang w:val="es-ES_tradnl" w:bidi="km-KH"/>
        </w:rPr>
        <w:t xml:space="preserve">a nivel </w:t>
      </w:r>
      <w:r w:rsidR="002B043B">
        <w:rPr>
          <w:rFonts w:ascii="Arial" w:eastAsia="SimSun" w:hAnsi="Arial" w:cs="Arial"/>
          <w:bCs/>
          <w:lang w:val="es-ES_tradnl" w:bidi="km-KH"/>
        </w:rPr>
        <w:t xml:space="preserve">domiciliarios </w:t>
      </w:r>
      <w:r w:rsidR="003A2BD9">
        <w:rPr>
          <w:rFonts w:ascii="Arial" w:eastAsia="SimSun" w:hAnsi="Arial" w:cs="Arial"/>
          <w:bCs/>
          <w:lang w:val="es-ES_tradnl" w:bidi="km-KH"/>
        </w:rPr>
        <w:t xml:space="preserve">(incluyendo </w:t>
      </w:r>
      <w:r w:rsidR="009D562B">
        <w:rPr>
          <w:rFonts w:ascii="Arial" w:eastAsia="SimSun" w:hAnsi="Arial" w:cs="Arial"/>
          <w:bCs/>
          <w:lang w:val="es-ES_tradnl" w:bidi="km-KH"/>
        </w:rPr>
        <w:t>valorización</w:t>
      </w:r>
      <w:r w:rsidR="003A2BD9">
        <w:rPr>
          <w:rFonts w:ascii="Arial" w:eastAsia="SimSun" w:hAnsi="Arial" w:cs="Arial"/>
          <w:bCs/>
          <w:lang w:val="es-ES_tradnl" w:bidi="km-KH"/>
        </w:rPr>
        <w:t xml:space="preserve"> y </w:t>
      </w:r>
      <w:r w:rsidR="00156C36">
        <w:rPr>
          <w:rFonts w:ascii="Arial" w:eastAsia="SimSun" w:hAnsi="Arial" w:cs="Arial"/>
          <w:bCs/>
          <w:lang w:val="es-ES_tradnl" w:bidi="km-KH"/>
        </w:rPr>
        <w:t>disposición</w:t>
      </w:r>
      <w:r w:rsidR="003A2BD9">
        <w:rPr>
          <w:rFonts w:ascii="Arial" w:eastAsia="SimSun" w:hAnsi="Arial" w:cs="Arial"/>
          <w:bCs/>
          <w:lang w:val="es-ES_tradnl" w:bidi="km-KH"/>
        </w:rPr>
        <w:t xml:space="preserve"> final)</w:t>
      </w:r>
      <w:r w:rsidR="002B043B">
        <w:rPr>
          <w:rFonts w:ascii="Arial" w:eastAsia="SimSun" w:hAnsi="Arial" w:cs="Arial"/>
          <w:bCs/>
          <w:lang w:val="es-ES_tradnl" w:bidi="km-KH"/>
        </w:rPr>
        <w:t xml:space="preserve"> </w:t>
      </w:r>
      <w:r w:rsidR="006B37DD">
        <w:rPr>
          <w:rFonts w:ascii="Arial" w:eastAsia="SimSun" w:hAnsi="Arial" w:cs="Arial"/>
          <w:bCs/>
          <w:lang w:val="es-ES_tradnl" w:bidi="km-KH"/>
        </w:rPr>
        <w:t xml:space="preserve">y </w:t>
      </w:r>
      <w:r w:rsidR="00156C36">
        <w:rPr>
          <w:rFonts w:ascii="Arial" w:eastAsia="SimSun" w:hAnsi="Arial" w:cs="Arial"/>
          <w:bCs/>
          <w:lang w:val="es-ES_tradnl" w:bidi="km-KH"/>
        </w:rPr>
        <w:t>no domiciliarios.</w:t>
      </w:r>
      <w:r w:rsidR="003204F9">
        <w:rPr>
          <w:rFonts w:ascii="Arial" w:eastAsia="SimSun" w:hAnsi="Arial" w:cs="Arial"/>
          <w:bCs/>
          <w:lang w:val="es-ES_tradnl" w:bidi="km-KH"/>
        </w:rPr>
        <w:t xml:space="preserve"> </w:t>
      </w:r>
    </w:p>
    <w:p w14:paraId="12146DDD" w14:textId="71349634" w:rsidR="003553D6" w:rsidRDefault="00060655" w:rsidP="003553D6">
      <w:pPr>
        <w:pStyle w:val="ListParagraph"/>
        <w:numPr>
          <w:ilvl w:val="1"/>
          <w:numId w:val="1"/>
        </w:numPr>
        <w:autoSpaceDE w:val="0"/>
        <w:autoSpaceDN w:val="0"/>
        <w:adjustRightInd w:val="0"/>
        <w:spacing w:before="120" w:after="120" w:line="240" w:lineRule="auto"/>
        <w:ind w:hanging="547"/>
        <w:contextualSpacing w:val="0"/>
        <w:jc w:val="both"/>
        <w:rPr>
          <w:rFonts w:ascii="Arial" w:eastAsia="SimSun" w:hAnsi="Arial" w:cs="Arial"/>
          <w:bCs/>
          <w:lang w:val="es-ES_tradnl" w:bidi="km-KH"/>
        </w:rPr>
      </w:pPr>
      <w:r w:rsidRPr="003553D6">
        <w:rPr>
          <w:rFonts w:ascii="Arial" w:eastAsia="SimSun" w:hAnsi="Arial" w:cs="Arial"/>
          <w:bCs/>
          <w:lang w:val="es-ES_tradnl" w:bidi="km-KH"/>
        </w:rPr>
        <w:t xml:space="preserve">Se reconoce que solamente apalancando recursos económico-financieros en programas convencionales </w:t>
      </w:r>
      <w:r w:rsidR="00A55DAA">
        <w:rPr>
          <w:rFonts w:ascii="Arial" w:eastAsia="SimSun" w:hAnsi="Arial" w:cs="Arial"/>
          <w:bCs/>
          <w:lang w:val="es-ES_tradnl" w:bidi="km-KH"/>
        </w:rPr>
        <w:t xml:space="preserve">y adaptando modelos de gestión tradicionales, </w:t>
      </w:r>
      <w:r w:rsidRPr="003553D6">
        <w:rPr>
          <w:rFonts w:ascii="Arial" w:eastAsia="SimSun" w:hAnsi="Arial" w:cs="Arial"/>
          <w:bCs/>
          <w:lang w:val="es-ES_tradnl" w:bidi="km-KH"/>
        </w:rPr>
        <w:t xml:space="preserve">no será posible alcanzar </w:t>
      </w:r>
      <w:r w:rsidR="00382B4F">
        <w:rPr>
          <w:rFonts w:ascii="Arial" w:eastAsia="SimSun" w:hAnsi="Arial" w:cs="Arial"/>
          <w:bCs/>
          <w:lang w:val="es-ES_tradnl" w:bidi="km-KH"/>
        </w:rPr>
        <w:t>estas</w:t>
      </w:r>
      <w:r w:rsidRPr="003553D6">
        <w:rPr>
          <w:rFonts w:ascii="Arial" w:eastAsia="SimSun" w:hAnsi="Arial" w:cs="Arial"/>
          <w:bCs/>
          <w:lang w:val="es-ES_tradnl" w:bidi="km-KH"/>
        </w:rPr>
        <w:t xml:space="preserve"> metas</w:t>
      </w:r>
      <w:r>
        <w:rPr>
          <w:rFonts w:ascii="Arial" w:eastAsia="SimSun" w:hAnsi="Arial" w:cs="Arial"/>
          <w:bCs/>
          <w:lang w:val="es-ES_tradnl" w:bidi="km-KH"/>
        </w:rPr>
        <w:t>. Si por un lado l</w:t>
      </w:r>
      <w:r w:rsidR="00C36594" w:rsidRPr="003553D6">
        <w:rPr>
          <w:rFonts w:ascii="Arial" w:eastAsia="SimSun" w:hAnsi="Arial" w:cs="Arial"/>
          <w:bCs/>
          <w:lang w:val="es-ES_tradnl" w:bidi="km-KH"/>
        </w:rPr>
        <w:t>os gobiernos de los países de A</w:t>
      </w:r>
      <w:r w:rsidR="00612604" w:rsidRPr="003553D6">
        <w:rPr>
          <w:rFonts w:ascii="Arial" w:eastAsia="SimSun" w:hAnsi="Arial" w:cs="Arial"/>
          <w:bCs/>
          <w:lang w:val="es-ES_tradnl" w:bidi="km-KH"/>
        </w:rPr>
        <w:t>L</w:t>
      </w:r>
      <w:r w:rsidR="00C36594" w:rsidRPr="003553D6">
        <w:rPr>
          <w:rFonts w:ascii="Arial" w:eastAsia="SimSun" w:hAnsi="Arial" w:cs="Arial"/>
          <w:bCs/>
          <w:lang w:val="es-ES_tradnl" w:bidi="km-KH"/>
        </w:rPr>
        <w:t>C no podrán alcanzar</w:t>
      </w:r>
      <w:r w:rsidR="00482E3E">
        <w:rPr>
          <w:rFonts w:ascii="Arial" w:eastAsia="SimSun" w:hAnsi="Arial" w:cs="Arial"/>
          <w:bCs/>
          <w:lang w:val="es-ES_tradnl" w:bidi="km-KH"/>
        </w:rPr>
        <w:t xml:space="preserve"> </w:t>
      </w:r>
      <w:r w:rsidR="00C36594" w:rsidRPr="003553D6">
        <w:rPr>
          <w:rFonts w:ascii="Arial" w:eastAsia="SimSun" w:hAnsi="Arial" w:cs="Arial"/>
          <w:bCs/>
          <w:lang w:val="es-ES_tradnl" w:bidi="km-KH"/>
        </w:rPr>
        <w:t xml:space="preserve">los </w:t>
      </w:r>
      <w:r w:rsidR="00482E3E">
        <w:rPr>
          <w:rFonts w:ascii="Arial" w:eastAsia="SimSun" w:hAnsi="Arial" w:cs="Arial"/>
          <w:bCs/>
          <w:lang w:val="es-ES_tradnl" w:bidi="km-KH"/>
        </w:rPr>
        <w:t xml:space="preserve">ODS </w:t>
      </w:r>
      <w:r>
        <w:rPr>
          <w:rFonts w:ascii="Arial" w:eastAsia="SimSun" w:hAnsi="Arial" w:cs="Arial"/>
          <w:bCs/>
          <w:lang w:val="es-ES_tradnl" w:bidi="km-KH"/>
        </w:rPr>
        <w:t xml:space="preserve">sin </w:t>
      </w:r>
      <w:r w:rsidR="00C36594" w:rsidRPr="003553D6">
        <w:rPr>
          <w:rFonts w:ascii="Arial" w:eastAsia="SimSun" w:hAnsi="Arial" w:cs="Arial"/>
          <w:bCs/>
          <w:lang w:val="es-ES_tradnl" w:bidi="km-KH"/>
        </w:rPr>
        <w:t>explorar y desarrollar modelos de colaboración sinérgica entre el Gobierno, la sociedad civil y el sector privado</w:t>
      </w:r>
      <w:r>
        <w:rPr>
          <w:rFonts w:ascii="Arial" w:eastAsia="SimSun" w:hAnsi="Arial" w:cs="Arial"/>
          <w:bCs/>
          <w:lang w:val="es-ES_tradnl" w:bidi="km-KH"/>
        </w:rPr>
        <w:t>, por</w:t>
      </w:r>
      <w:r w:rsidR="002761C0">
        <w:rPr>
          <w:rFonts w:ascii="Arial" w:eastAsia="SimSun" w:hAnsi="Arial" w:cs="Arial"/>
          <w:bCs/>
          <w:lang w:val="es-ES_tradnl" w:bidi="km-KH"/>
        </w:rPr>
        <w:t xml:space="preserve"> </w:t>
      </w:r>
      <w:r>
        <w:rPr>
          <w:rFonts w:ascii="Arial" w:eastAsia="SimSun" w:hAnsi="Arial" w:cs="Arial"/>
          <w:bCs/>
          <w:lang w:val="es-ES_tradnl" w:bidi="km-KH"/>
        </w:rPr>
        <w:t>otro</w:t>
      </w:r>
      <w:r w:rsidR="00DC2A5B">
        <w:rPr>
          <w:rFonts w:ascii="Arial" w:eastAsia="SimSun" w:hAnsi="Arial" w:cs="Arial"/>
          <w:bCs/>
          <w:lang w:val="es-ES_tradnl" w:bidi="km-KH"/>
        </w:rPr>
        <w:t xml:space="preserve"> lado</w:t>
      </w:r>
      <w:r w:rsidR="00382B4F">
        <w:rPr>
          <w:rFonts w:ascii="Arial" w:eastAsia="SimSun" w:hAnsi="Arial" w:cs="Arial"/>
          <w:bCs/>
          <w:lang w:val="es-ES_tradnl" w:bidi="km-KH"/>
        </w:rPr>
        <w:t xml:space="preserve">, </w:t>
      </w:r>
      <w:r>
        <w:rPr>
          <w:rFonts w:ascii="Arial" w:eastAsia="SimSun" w:hAnsi="Arial" w:cs="Arial"/>
          <w:bCs/>
          <w:lang w:val="es-ES_tradnl" w:bidi="km-KH"/>
        </w:rPr>
        <w:t xml:space="preserve">el sector deberá </w:t>
      </w:r>
      <w:r w:rsidR="00C36594" w:rsidRPr="003553D6">
        <w:rPr>
          <w:rFonts w:ascii="Arial" w:eastAsia="SimSun" w:hAnsi="Arial" w:cs="Arial"/>
          <w:bCs/>
          <w:lang w:val="es-ES_tradnl" w:bidi="km-KH"/>
        </w:rPr>
        <w:t>adop</w:t>
      </w:r>
      <w:r>
        <w:rPr>
          <w:rFonts w:ascii="Arial" w:eastAsia="SimSun" w:hAnsi="Arial" w:cs="Arial"/>
          <w:bCs/>
          <w:lang w:val="es-ES_tradnl" w:bidi="km-KH"/>
        </w:rPr>
        <w:t>tar</w:t>
      </w:r>
      <w:r w:rsidR="00C36594" w:rsidRPr="003553D6">
        <w:rPr>
          <w:rFonts w:ascii="Arial" w:eastAsia="SimSun" w:hAnsi="Arial" w:cs="Arial"/>
          <w:bCs/>
          <w:lang w:val="es-ES_tradnl" w:bidi="km-KH"/>
        </w:rPr>
        <w:t xml:space="preserve"> </w:t>
      </w:r>
      <w:r>
        <w:rPr>
          <w:rFonts w:ascii="Arial" w:eastAsia="SimSun" w:hAnsi="Arial" w:cs="Arial"/>
          <w:bCs/>
          <w:lang w:val="es-ES_tradnl" w:bidi="km-KH"/>
        </w:rPr>
        <w:t>e</w:t>
      </w:r>
      <w:r w:rsidRPr="003553D6">
        <w:rPr>
          <w:rFonts w:ascii="Arial" w:eastAsia="SimSun" w:hAnsi="Arial" w:cs="Arial"/>
          <w:bCs/>
          <w:lang w:val="es-ES_tradnl" w:bidi="km-KH"/>
        </w:rPr>
        <w:t xml:space="preserve"> </w:t>
      </w:r>
      <w:r w:rsidR="00C36594" w:rsidRPr="003553D6">
        <w:rPr>
          <w:rFonts w:ascii="Arial" w:eastAsia="SimSun" w:hAnsi="Arial" w:cs="Arial"/>
          <w:bCs/>
          <w:lang w:val="es-ES_tradnl" w:bidi="km-KH"/>
        </w:rPr>
        <w:t>incorpora</w:t>
      </w:r>
      <w:r>
        <w:rPr>
          <w:rFonts w:ascii="Arial" w:eastAsia="SimSun" w:hAnsi="Arial" w:cs="Arial"/>
          <w:bCs/>
          <w:lang w:val="es-ES_tradnl" w:bidi="km-KH"/>
        </w:rPr>
        <w:t>r</w:t>
      </w:r>
      <w:r w:rsidR="00C36594" w:rsidRPr="003553D6">
        <w:rPr>
          <w:rFonts w:ascii="Arial" w:eastAsia="SimSun" w:hAnsi="Arial" w:cs="Arial"/>
          <w:bCs/>
          <w:lang w:val="es-ES_tradnl" w:bidi="km-KH"/>
        </w:rPr>
        <w:t xml:space="preserve"> </w:t>
      </w:r>
      <w:r>
        <w:rPr>
          <w:rFonts w:ascii="Arial" w:eastAsia="SimSun" w:hAnsi="Arial" w:cs="Arial"/>
          <w:bCs/>
          <w:lang w:val="es-ES_tradnl" w:bidi="km-KH"/>
        </w:rPr>
        <w:t xml:space="preserve">soluciones y </w:t>
      </w:r>
      <w:r w:rsidR="00C36594" w:rsidRPr="003553D6">
        <w:rPr>
          <w:rFonts w:ascii="Arial" w:eastAsia="SimSun" w:hAnsi="Arial" w:cs="Arial"/>
          <w:bCs/>
          <w:lang w:val="es-ES_tradnl" w:bidi="km-KH"/>
        </w:rPr>
        <w:t xml:space="preserve">modelos innovadores </w:t>
      </w:r>
      <w:r w:rsidR="00297DFD">
        <w:rPr>
          <w:rFonts w:ascii="Arial" w:eastAsia="SimSun" w:hAnsi="Arial" w:cs="Arial"/>
          <w:bCs/>
          <w:lang w:val="es-ES_tradnl" w:bidi="km-KH"/>
        </w:rPr>
        <w:t>a nivel financiero, institucional, institucional, tecnológico y digital</w:t>
      </w:r>
      <w:r w:rsidR="00382B4F">
        <w:rPr>
          <w:rFonts w:ascii="Arial" w:eastAsia="SimSun" w:hAnsi="Arial" w:cs="Arial"/>
          <w:bCs/>
          <w:lang w:val="es-ES_tradnl" w:bidi="km-KH"/>
        </w:rPr>
        <w:t xml:space="preserve"> que permita</w:t>
      </w:r>
      <w:r w:rsidR="00131EB7">
        <w:rPr>
          <w:rFonts w:ascii="Arial" w:eastAsia="SimSun" w:hAnsi="Arial" w:cs="Arial"/>
          <w:bCs/>
          <w:lang w:val="es-ES_tradnl" w:bidi="km-KH"/>
        </w:rPr>
        <w:t xml:space="preserve">n acelerar el acceso </w:t>
      </w:r>
      <w:r w:rsidR="00C36594" w:rsidRPr="003553D6">
        <w:rPr>
          <w:rFonts w:ascii="Arial" w:eastAsia="SimSun" w:hAnsi="Arial" w:cs="Arial"/>
          <w:bCs/>
          <w:lang w:val="es-ES_tradnl" w:bidi="km-KH"/>
        </w:rPr>
        <w:t>servicios</w:t>
      </w:r>
      <w:r w:rsidR="00131EB7">
        <w:rPr>
          <w:rFonts w:ascii="Arial" w:eastAsia="SimSun" w:hAnsi="Arial" w:cs="Arial"/>
          <w:bCs/>
          <w:lang w:val="es-ES_tradnl" w:bidi="km-KH"/>
        </w:rPr>
        <w:t xml:space="preserve"> seguros</w:t>
      </w:r>
      <w:r w:rsidR="00C36594" w:rsidRPr="003553D6">
        <w:rPr>
          <w:rFonts w:ascii="Arial" w:eastAsia="SimSun" w:hAnsi="Arial" w:cs="Arial"/>
          <w:bCs/>
          <w:lang w:val="es-ES_tradnl" w:bidi="km-KH"/>
        </w:rPr>
        <w:t xml:space="preserve"> de </w:t>
      </w:r>
      <w:r w:rsidR="002C1094" w:rsidRPr="003553D6">
        <w:rPr>
          <w:rFonts w:ascii="Arial" w:eastAsia="SimSun" w:hAnsi="Arial" w:cs="Arial"/>
          <w:bCs/>
          <w:lang w:val="es-ES_tradnl" w:bidi="km-KH"/>
        </w:rPr>
        <w:t xml:space="preserve">agua potable y saneamiento </w:t>
      </w:r>
      <w:r w:rsidR="00C36594" w:rsidRPr="003553D6">
        <w:rPr>
          <w:rFonts w:ascii="Arial" w:eastAsia="SimSun" w:hAnsi="Arial" w:cs="Arial"/>
          <w:bCs/>
          <w:lang w:val="es-ES_tradnl" w:bidi="km-KH"/>
        </w:rPr>
        <w:t>en toda la región.</w:t>
      </w:r>
      <w:r w:rsidR="003204F9">
        <w:rPr>
          <w:rFonts w:ascii="Arial" w:eastAsia="SimSun" w:hAnsi="Arial" w:cs="Arial"/>
          <w:bCs/>
          <w:lang w:val="es-ES_tradnl" w:bidi="km-KH"/>
        </w:rPr>
        <w:t xml:space="preserve"> </w:t>
      </w:r>
    </w:p>
    <w:p w14:paraId="4F0EE519" w14:textId="7F1E26E4" w:rsidR="003553D6" w:rsidRPr="003553D6" w:rsidRDefault="00D038D0" w:rsidP="003553D6">
      <w:pPr>
        <w:pStyle w:val="ListParagraph"/>
        <w:numPr>
          <w:ilvl w:val="1"/>
          <w:numId w:val="1"/>
        </w:numPr>
        <w:autoSpaceDE w:val="0"/>
        <w:autoSpaceDN w:val="0"/>
        <w:adjustRightInd w:val="0"/>
        <w:spacing w:before="120" w:after="120" w:line="240" w:lineRule="auto"/>
        <w:ind w:hanging="547"/>
        <w:contextualSpacing w:val="0"/>
        <w:jc w:val="both"/>
        <w:rPr>
          <w:rFonts w:ascii="Arial" w:eastAsia="SimSun" w:hAnsi="Arial" w:cs="Arial"/>
          <w:bCs/>
          <w:lang w:val="es-ES_tradnl" w:bidi="km-KH"/>
        </w:rPr>
      </w:pPr>
      <w:r w:rsidRPr="003553D6">
        <w:rPr>
          <w:rFonts w:ascii="Arial" w:hAnsi="Arial" w:cs="Arial"/>
          <w:lang w:val="es-ES_tradnl"/>
        </w:rPr>
        <w:t>Estudios recientes</w:t>
      </w:r>
      <w:r w:rsidRPr="00D038D0">
        <w:rPr>
          <w:rStyle w:val="FootnoteReference"/>
          <w:rFonts w:ascii="Arial" w:hAnsi="Arial" w:cs="Arial"/>
          <w:lang w:val="es-ES_tradnl"/>
        </w:rPr>
        <w:footnoteReference w:id="4"/>
      </w:r>
      <w:r w:rsidRPr="003553D6">
        <w:rPr>
          <w:rFonts w:ascii="Arial" w:hAnsi="Arial" w:cs="Arial"/>
          <w:lang w:val="es-ES_tradnl"/>
        </w:rPr>
        <w:t xml:space="preserve"> demuestran que </w:t>
      </w:r>
      <w:r w:rsidR="00BD24CC" w:rsidRPr="003553D6">
        <w:rPr>
          <w:rFonts w:ascii="Arial" w:hAnsi="Arial" w:cs="Arial"/>
          <w:lang w:val="es-ES_tradnl"/>
        </w:rPr>
        <w:t>la innovación</w:t>
      </w:r>
      <w:r w:rsidR="00CF15A4" w:rsidRPr="003553D6">
        <w:rPr>
          <w:rFonts w:ascii="Arial" w:hAnsi="Arial" w:cs="Arial"/>
          <w:lang w:val="es-ES_tradnl"/>
        </w:rPr>
        <w:t>, a través de mejora de gestión (empresas) y eficiencia,</w:t>
      </w:r>
      <w:r w:rsidR="00BD24CC" w:rsidRPr="003553D6">
        <w:rPr>
          <w:rFonts w:ascii="Arial" w:hAnsi="Arial" w:cs="Arial"/>
          <w:lang w:val="es-ES_tradnl"/>
        </w:rPr>
        <w:t xml:space="preserve"> ya está</w:t>
      </w:r>
      <w:r w:rsidR="00A12C92" w:rsidRPr="003553D6">
        <w:rPr>
          <w:rFonts w:ascii="Arial" w:hAnsi="Arial" w:cs="Arial"/>
          <w:lang w:val="es-ES_tradnl"/>
        </w:rPr>
        <w:t xml:space="preserve"> </w:t>
      </w:r>
      <w:r w:rsidR="00BD24CC" w:rsidRPr="003553D6">
        <w:rPr>
          <w:rFonts w:ascii="Arial" w:hAnsi="Arial" w:cs="Arial"/>
          <w:lang w:val="es-ES_tradnl"/>
        </w:rPr>
        <w:t>jugando un papel clave a la hora de aumentar el</w:t>
      </w:r>
      <w:r w:rsidR="00A12C92" w:rsidRPr="003553D6">
        <w:rPr>
          <w:rFonts w:ascii="Arial" w:hAnsi="Arial" w:cs="Arial"/>
          <w:lang w:val="es-ES_tradnl"/>
        </w:rPr>
        <w:t xml:space="preserve"> </w:t>
      </w:r>
      <w:r w:rsidR="00BD24CC" w:rsidRPr="003553D6">
        <w:rPr>
          <w:rFonts w:ascii="Arial" w:hAnsi="Arial" w:cs="Arial"/>
          <w:lang w:val="es-ES_tradnl"/>
        </w:rPr>
        <w:t xml:space="preserve">acceso </w:t>
      </w:r>
      <w:r w:rsidR="00770005" w:rsidRPr="003553D6">
        <w:rPr>
          <w:rFonts w:ascii="Arial" w:hAnsi="Arial" w:cs="Arial"/>
          <w:lang w:val="es-ES_tradnl"/>
        </w:rPr>
        <w:t xml:space="preserve">y la calidad </w:t>
      </w:r>
      <w:r w:rsidR="00BD24CC" w:rsidRPr="003553D6">
        <w:rPr>
          <w:rFonts w:ascii="Arial" w:hAnsi="Arial" w:cs="Arial"/>
          <w:lang w:val="es-ES_tradnl"/>
        </w:rPr>
        <w:t xml:space="preserve">a agua y saneamiento seguro de la población en </w:t>
      </w:r>
      <w:r w:rsidR="00DC2A5B">
        <w:rPr>
          <w:rFonts w:ascii="Arial" w:hAnsi="Arial" w:cs="Arial"/>
          <w:lang w:val="es-ES_tradnl"/>
        </w:rPr>
        <w:t>ALC</w:t>
      </w:r>
      <w:r w:rsidR="00BD24CC" w:rsidRPr="003553D6">
        <w:rPr>
          <w:rFonts w:ascii="Arial" w:hAnsi="Arial" w:cs="Arial"/>
          <w:lang w:val="es-ES_tradnl"/>
        </w:rPr>
        <w:t>.</w:t>
      </w:r>
      <w:r w:rsidRPr="003553D6">
        <w:rPr>
          <w:rFonts w:ascii="Arial" w:hAnsi="Arial" w:cs="Arial"/>
          <w:lang w:val="es-ES_tradnl"/>
        </w:rPr>
        <w:t xml:space="preserve"> L</w:t>
      </w:r>
      <w:r w:rsidR="00BD24CC" w:rsidRPr="003553D6">
        <w:rPr>
          <w:rFonts w:ascii="Arial" w:hAnsi="Arial" w:cs="Arial"/>
          <w:lang w:val="es-ES_tradnl"/>
        </w:rPr>
        <w:t xml:space="preserve">os tipos de innovaciones </w:t>
      </w:r>
      <w:r w:rsidRPr="003553D6">
        <w:rPr>
          <w:rFonts w:ascii="Arial" w:hAnsi="Arial" w:cs="Arial"/>
          <w:lang w:val="es-ES_tradnl"/>
        </w:rPr>
        <w:t xml:space="preserve">más presentes en la región generalmente tienden a ser de tipo social/organizacional, que generalmente son más incrementales que disruptivas. </w:t>
      </w:r>
    </w:p>
    <w:p w14:paraId="5BE41ADD" w14:textId="12340106" w:rsidR="003553D6" w:rsidRPr="003553D6" w:rsidRDefault="00D038D0" w:rsidP="003553D6">
      <w:pPr>
        <w:pStyle w:val="ListParagraph"/>
        <w:numPr>
          <w:ilvl w:val="1"/>
          <w:numId w:val="1"/>
        </w:numPr>
        <w:autoSpaceDE w:val="0"/>
        <w:autoSpaceDN w:val="0"/>
        <w:adjustRightInd w:val="0"/>
        <w:spacing w:before="120" w:after="120" w:line="240" w:lineRule="auto"/>
        <w:ind w:hanging="547"/>
        <w:contextualSpacing w:val="0"/>
        <w:jc w:val="both"/>
        <w:rPr>
          <w:rFonts w:ascii="Arial" w:eastAsia="SimSun" w:hAnsi="Arial" w:cs="Arial"/>
          <w:bCs/>
          <w:lang w:val="es-ES_tradnl" w:bidi="km-KH"/>
        </w:rPr>
      </w:pPr>
      <w:r w:rsidRPr="003553D6">
        <w:rPr>
          <w:rFonts w:ascii="Arial" w:eastAsia="SimSun" w:hAnsi="Arial" w:cs="Arial"/>
          <w:bCs/>
          <w:lang w:val="es-ES_tradnl" w:bidi="km-KH"/>
        </w:rPr>
        <w:t xml:space="preserve">Estas innovaciones, sumadas a las tecnológicas, </w:t>
      </w:r>
      <w:r w:rsidR="006B4334" w:rsidRPr="003553D6">
        <w:rPr>
          <w:rFonts w:ascii="Arial" w:eastAsia="SimSun" w:hAnsi="Arial" w:cs="Arial"/>
          <w:bCs/>
          <w:lang w:val="es-ES_tradnl" w:bidi="km-KH"/>
        </w:rPr>
        <w:t xml:space="preserve">tienen </w:t>
      </w:r>
      <w:r w:rsidRPr="003553D6">
        <w:rPr>
          <w:rFonts w:ascii="Arial" w:eastAsia="SimSun" w:hAnsi="Arial" w:cs="Arial"/>
          <w:bCs/>
          <w:lang w:val="es-ES_tradnl" w:bidi="km-KH"/>
        </w:rPr>
        <w:t xml:space="preserve">un poder de escalamiento y cambio de alto impacto. </w:t>
      </w:r>
      <w:r w:rsidR="00EE66F6" w:rsidRPr="003553D6">
        <w:rPr>
          <w:rFonts w:ascii="Arial" w:eastAsia="SimSun" w:hAnsi="Arial" w:cs="Arial"/>
          <w:bCs/>
          <w:lang w:val="es-ES_tradnl" w:bidi="km-KH"/>
        </w:rPr>
        <w:t>Para las empresas de servicios públicos, la transformación digital tecnológica de sistemas y procesos operacion</w:t>
      </w:r>
      <w:r w:rsidR="00F515A2">
        <w:rPr>
          <w:rFonts w:ascii="Arial" w:eastAsia="SimSun" w:hAnsi="Arial" w:cs="Arial"/>
          <w:bCs/>
          <w:lang w:val="es-ES_tradnl" w:bidi="km-KH"/>
        </w:rPr>
        <w:t>al</w:t>
      </w:r>
      <w:r w:rsidR="00EE66F6" w:rsidRPr="003553D6">
        <w:rPr>
          <w:rFonts w:ascii="Arial" w:eastAsia="SimSun" w:hAnsi="Arial" w:cs="Arial"/>
          <w:bCs/>
          <w:lang w:val="es-ES_tradnl" w:bidi="km-KH"/>
        </w:rPr>
        <w:t>es puede resultar en una reducción en los gastos operativos de hasta el 25 por ciento</w:t>
      </w:r>
      <w:r w:rsidR="003660F0">
        <w:rPr>
          <w:rStyle w:val="FootnoteReference"/>
          <w:rFonts w:ascii="Arial" w:eastAsia="SimSun" w:hAnsi="Arial" w:cs="Arial"/>
          <w:bCs/>
          <w:lang w:val="es-ES_tradnl" w:bidi="km-KH"/>
        </w:rPr>
        <w:footnoteReference w:id="5"/>
      </w:r>
      <w:r w:rsidR="00C17240" w:rsidRPr="003553D6">
        <w:rPr>
          <w:rFonts w:ascii="Arial" w:eastAsia="SimSun" w:hAnsi="Arial" w:cs="Arial"/>
          <w:bCs/>
          <w:lang w:val="es-ES_tradnl" w:bidi="km-KH"/>
        </w:rPr>
        <w:t>.</w:t>
      </w:r>
      <w:r w:rsidR="00EE66F6" w:rsidRPr="003553D6">
        <w:rPr>
          <w:rFonts w:ascii="Arial" w:eastAsia="SimSun" w:hAnsi="Arial" w:cs="Arial"/>
          <w:bCs/>
          <w:lang w:val="es-ES_tradnl" w:bidi="km-KH"/>
        </w:rPr>
        <w:t xml:space="preserve"> </w:t>
      </w:r>
      <w:r w:rsidRPr="003553D6">
        <w:rPr>
          <w:rFonts w:ascii="Arial" w:eastAsia="SimSun" w:hAnsi="Arial" w:cs="Arial"/>
          <w:bCs/>
          <w:lang w:val="es-ES_tradnl" w:bidi="km-KH"/>
        </w:rPr>
        <w:t>El Foro Económico Mundial enmarca la adopción de tecnologías digitales en todos los sectores industriales en el concepto de Cuarta Revolución Industrial (4RI), e identifica la transformación digital del agua como parte de esta revolución. Las tecnologías avanzadas pueden transformar</w:t>
      </w:r>
      <w:r w:rsidRPr="003553D6">
        <w:rPr>
          <w:rFonts w:ascii="Arial" w:hAnsi="Arial" w:cs="Arial"/>
          <w:color w:val="212121"/>
          <w:lang w:val="es-ES"/>
        </w:rPr>
        <w:t xml:space="preserve"> modelos de negocio</w:t>
      </w:r>
      <w:r w:rsidR="006B4334" w:rsidRPr="003553D6">
        <w:rPr>
          <w:rFonts w:ascii="Arial" w:hAnsi="Arial" w:cs="Arial"/>
          <w:color w:val="212121"/>
          <w:lang w:val="es-ES"/>
        </w:rPr>
        <w:t>s</w:t>
      </w:r>
      <w:r w:rsidRPr="003553D6">
        <w:rPr>
          <w:rFonts w:ascii="Arial" w:hAnsi="Arial" w:cs="Arial"/>
          <w:color w:val="212121"/>
          <w:lang w:val="es-ES"/>
        </w:rPr>
        <w:t xml:space="preserve"> necesario</w:t>
      </w:r>
      <w:r w:rsidR="006B4334" w:rsidRPr="003553D6">
        <w:rPr>
          <w:rFonts w:ascii="Arial" w:hAnsi="Arial" w:cs="Arial"/>
          <w:color w:val="212121"/>
          <w:lang w:val="es-ES"/>
        </w:rPr>
        <w:t>s</w:t>
      </w:r>
      <w:r w:rsidRPr="003553D6">
        <w:rPr>
          <w:rFonts w:ascii="Arial" w:hAnsi="Arial" w:cs="Arial"/>
          <w:color w:val="212121"/>
          <w:lang w:val="es-ES"/>
        </w:rPr>
        <w:t xml:space="preserve"> para la prestación y el mantenimiento del servicio </w:t>
      </w:r>
      <w:r w:rsidR="00571AD3">
        <w:rPr>
          <w:rFonts w:ascii="Arial" w:hAnsi="Arial" w:cs="Arial"/>
          <w:color w:val="212121"/>
          <w:lang w:val="es-ES"/>
        </w:rPr>
        <w:t xml:space="preserve">de </w:t>
      </w:r>
      <w:r w:rsidR="00571AD3" w:rsidRPr="004C262B">
        <w:rPr>
          <w:rFonts w:ascii="Arial" w:hAnsi="Arial" w:cs="Arial"/>
          <w:color w:val="212121"/>
          <w:lang w:val="es-ES"/>
        </w:rPr>
        <w:t>agua, saneamiento e higiene</w:t>
      </w:r>
      <w:r w:rsidR="00571AD3">
        <w:rPr>
          <w:rFonts w:ascii="Arial" w:hAnsi="Arial" w:cs="Arial"/>
          <w:color w:val="212121"/>
          <w:lang w:val="es-ES"/>
        </w:rPr>
        <w:t xml:space="preserve"> (por su</w:t>
      </w:r>
      <w:r w:rsidR="006F6A05">
        <w:rPr>
          <w:rFonts w:ascii="Arial" w:hAnsi="Arial" w:cs="Arial"/>
          <w:color w:val="212121"/>
          <w:lang w:val="es-ES"/>
        </w:rPr>
        <w:t>s</w:t>
      </w:r>
      <w:r w:rsidR="00571AD3">
        <w:rPr>
          <w:rFonts w:ascii="Arial" w:hAnsi="Arial" w:cs="Arial"/>
          <w:color w:val="212121"/>
          <w:lang w:val="es-ES"/>
        </w:rPr>
        <w:t xml:space="preserve"> sigla</w:t>
      </w:r>
      <w:r w:rsidR="006F6A05">
        <w:rPr>
          <w:rFonts w:ascii="Arial" w:hAnsi="Arial" w:cs="Arial"/>
          <w:color w:val="212121"/>
          <w:lang w:val="es-ES"/>
        </w:rPr>
        <w:t>s</w:t>
      </w:r>
      <w:r w:rsidR="00571AD3">
        <w:rPr>
          <w:rFonts w:ascii="Arial" w:hAnsi="Arial" w:cs="Arial"/>
          <w:color w:val="212121"/>
          <w:lang w:val="es-ES"/>
        </w:rPr>
        <w:t xml:space="preserve"> en inglés:</w:t>
      </w:r>
      <w:r w:rsidR="00571AD3" w:rsidRPr="003553D6">
        <w:rPr>
          <w:rFonts w:ascii="Arial" w:hAnsi="Arial" w:cs="Arial"/>
          <w:color w:val="212121"/>
          <w:lang w:val="es-ES"/>
        </w:rPr>
        <w:t xml:space="preserve"> </w:t>
      </w:r>
      <w:r w:rsidRPr="003553D6">
        <w:rPr>
          <w:rFonts w:ascii="Arial" w:hAnsi="Arial" w:cs="Arial"/>
          <w:color w:val="212121"/>
          <w:lang w:val="es-ES"/>
        </w:rPr>
        <w:t>WASH</w:t>
      </w:r>
      <w:r w:rsidR="00571AD3">
        <w:rPr>
          <w:rFonts w:ascii="Arial" w:hAnsi="Arial" w:cs="Arial"/>
          <w:color w:val="212121"/>
          <w:lang w:val="es-ES"/>
        </w:rPr>
        <w:t>)</w:t>
      </w:r>
      <w:r w:rsidRPr="003553D6">
        <w:rPr>
          <w:rFonts w:ascii="Arial" w:hAnsi="Arial" w:cs="Arial"/>
          <w:color w:val="212121"/>
          <w:lang w:val="es-ES"/>
        </w:rPr>
        <w:t xml:space="preserve"> y, al hacerlo, desbloquea una variedad de nuevas oportunidades económicas</w:t>
      </w:r>
      <w:r w:rsidRPr="00585AFD">
        <w:rPr>
          <w:rStyle w:val="FootnoteReference"/>
          <w:rFonts w:ascii="Arial" w:hAnsi="Arial" w:cs="Arial"/>
          <w:bCs/>
        </w:rPr>
        <w:footnoteReference w:id="6"/>
      </w:r>
      <w:r w:rsidR="00C17240" w:rsidRPr="003553D6">
        <w:rPr>
          <w:rFonts w:ascii="Arial" w:hAnsi="Arial" w:cs="Arial"/>
          <w:color w:val="212121"/>
          <w:lang w:val="es-ES"/>
        </w:rPr>
        <w:t>.</w:t>
      </w:r>
      <w:r w:rsidR="004406BB" w:rsidRPr="003553D6">
        <w:rPr>
          <w:rFonts w:ascii="Arial" w:hAnsi="Arial" w:cs="Arial"/>
          <w:color w:val="212121"/>
          <w:lang w:val="es-ES"/>
        </w:rPr>
        <w:t xml:space="preserve"> </w:t>
      </w:r>
      <w:r w:rsidR="00727C41" w:rsidRPr="003553D6">
        <w:rPr>
          <w:rFonts w:ascii="Arial" w:hAnsi="Arial" w:cs="Arial"/>
          <w:color w:val="212121"/>
          <w:lang w:val="es-ES"/>
        </w:rPr>
        <w:t>Por otro lado, e</w:t>
      </w:r>
      <w:r w:rsidR="00A32878" w:rsidRPr="003553D6">
        <w:rPr>
          <w:rFonts w:ascii="Arial" w:hAnsi="Arial" w:cs="Arial"/>
          <w:color w:val="212121"/>
          <w:lang w:val="es-ES"/>
        </w:rPr>
        <w:t xml:space="preserve">l concepto de “Internet del Agua” se </w:t>
      </w:r>
      <w:r w:rsidR="00727C41" w:rsidRPr="003553D6">
        <w:rPr>
          <w:rFonts w:ascii="Arial" w:hAnsi="Arial" w:cs="Arial"/>
          <w:color w:val="212121"/>
          <w:lang w:val="es-ES"/>
        </w:rPr>
        <w:t>está</w:t>
      </w:r>
      <w:r w:rsidR="00A32878" w:rsidRPr="003553D6">
        <w:rPr>
          <w:rFonts w:ascii="Arial" w:hAnsi="Arial" w:cs="Arial"/>
          <w:color w:val="212121"/>
          <w:lang w:val="es-ES"/>
        </w:rPr>
        <w:t xml:space="preserve"> proponiendo como </w:t>
      </w:r>
      <w:r w:rsidR="00727C41" w:rsidRPr="003553D6">
        <w:rPr>
          <w:rFonts w:ascii="Arial" w:hAnsi="Arial" w:cs="Arial"/>
          <w:color w:val="212121"/>
          <w:lang w:val="es-ES"/>
        </w:rPr>
        <w:t>prioridad para compartir datos integrados sectoriales de manera abierta, para facilitar los procesos decisionales y mejorar la transparencia del sector</w:t>
      </w:r>
      <w:r w:rsidR="00585AFD" w:rsidRPr="00585AFD">
        <w:rPr>
          <w:rStyle w:val="FootnoteReference"/>
          <w:rFonts w:ascii="Arial" w:hAnsi="Arial" w:cs="Arial"/>
          <w:bCs/>
        </w:rPr>
        <w:footnoteReference w:id="7"/>
      </w:r>
      <w:r w:rsidR="00C17240" w:rsidRPr="003553D6">
        <w:rPr>
          <w:rFonts w:ascii="Arial" w:hAnsi="Arial" w:cs="Arial"/>
          <w:color w:val="212121"/>
          <w:lang w:val="es-ES"/>
        </w:rPr>
        <w:t>.</w:t>
      </w:r>
      <w:r w:rsidR="00727C41" w:rsidRPr="003553D6">
        <w:rPr>
          <w:rFonts w:ascii="Arial" w:hAnsi="Arial" w:cs="Arial"/>
          <w:color w:val="212121"/>
          <w:lang w:val="es-ES"/>
        </w:rPr>
        <w:t xml:space="preserve"> </w:t>
      </w:r>
      <w:r w:rsidR="00585AFD" w:rsidRPr="003553D6">
        <w:rPr>
          <w:rFonts w:ascii="Arial" w:hAnsi="Arial" w:cs="Arial"/>
          <w:color w:val="212121"/>
          <w:lang w:val="es-ES"/>
        </w:rPr>
        <w:t>En este marco, las tecnologías avanzadas digitales se pueden convertir en un agente fundament</w:t>
      </w:r>
      <w:r w:rsidR="00597D36" w:rsidRPr="003553D6">
        <w:rPr>
          <w:rFonts w:ascii="Arial" w:hAnsi="Arial" w:cs="Arial"/>
          <w:color w:val="212121"/>
          <w:lang w:val="es-ES"/>
        </w:rPr>
        <w:t>al</w:t>
      </w:r>
      <w:r w:rsidR="00585AFD" w:rsidRPr="003553D6">
        <w:rPr>
          <w:rFonts w:ascii="Arial" w:hAnsi="Arial" w:cs="Arial"/>
          <w:color w:val="212121"/>
          <w:lang w:val="es-ES"/>
        </w:rPr>
        <w:t xml:space="preserve"> de cambio en la modernización de la infraestructura del agua a nivel global</w:t>
      </w:r>
      <w:r w:rsidR="00734676" w:rsidRPr="00585AFD">
        <w:rPr>
          <w:rStyle w:val="FootnoteReference"/>
          <w:rFonts w:ascii="Arial" w:hAnsi="Arial" w:cs="Arial"/>
          <w:bCs/>
        </w:rPr>
        <w:footnoteReference w:id="8"/>
      </w:r>
      <w:r w:rsidR="00C17240" w:rsidRPr="003553D6">
        <w:rPr>
          <w:rFonts w:ascii="Arial" w:hAnsi="Arial" w:cs="Arial"/>
          <w:color w:val="212121"/>
          <w:lang w:val="es-ES"/>
        </w:rPr>
        <w:t>.</w:t>
      </w:r>
      <w:r w:rsidR="00734676" w:rsidRPr="003553D6">
        <w:rPr>
          <w:rFonts w:ascii="Arial" w:hAnsi="Arial" w:cs="Arial"/>
          <w:bCs/>
          <w:sz w:val="23"/>
          <w:szCs w:val="23"/>
          <w:lang w:val="es-ES_tradnl"/>
        </w:rPr>
        <w:t xml:space="preserve"> </w:t>
      </w:r>
    </w:p>
    <w:p w14:paraId="1C5C8EB5" w14:textId="7D1563C4" w:rsidR="00474679" w:rsidRDefault="00A73644" w:rsidP="003553D6">
      <w:pPr>
        <w:pStyle w:val="ListParagraph"/>
        <w:numPr>
          <w:ilvl w:val="1"/>
          <w:numId w:val="1"/>
        </w:numPr>
        <w:autoSpaceDE w:val="0"/>
        <w:autoSpaceDN w:val="0"/>
        <w:adjustRightInd w:val="0"/>
        <w:spacing w:before="120" w:after="120" w:line="240" w:lineRule="auto"/>
        <w:ind w:hanging="547"/>
        <w:contextualSpacing w:val="0"/>
        <w:jc w:val="both"/>
        <w:rPr>
          <w:rFonts w:ascii="Arial" w:eastAsia="SimSun" w:hAnsi="Arial" w:cs="Arial"/>
          <w:bCs/>
          <w:lang w:val="es-ES_tradnl" w:bidi="km-KH"/>
        </w:rPr>
      </w:pPr>
      <w:r w:rsidRPr="00D518D7">
        <w:rPr>
          <w:rFonts w:ascii="Arial" w:hAnsi="Arial" w:cs="Arial"/>
          <w:color w:val="212121"/>
          <w:lang w:val="es-ES"/>
        </w:rPr>
        <w:t xml:space="preserve">En este contexto, la </w:t>
      </w:r>
      <w:r w:rsidR="00814A5E" w:rsidRPr="00D518D7">
        <w:rPr>
          <w:rFonts w:ascii="Arial" w:hAnsi="Arial" w:cs="Arial"/>
          <w:color w:val="212121"/>
          <w:lang w:val="es-ES"/>
        </w:rPr>
        <w:t>División</w:t>
      </w:r>
      <w:r w:rsidRPr="00D518D7">
        <w:rPr>
          <w:rFonts w:ascii="Arial" w:hAnsi="Arial" w:cs="Arial"/>
          <w:color w:val="212121"/>
          <w:lang w:val="es-ES"/>
        </w:rPr>
        <w:t xml:space="preserve"> de Agua y Saneamiento (INE/WSA) del B</w:t>
      </w:r>
      <w:r w:rsidR="00571AD3">
        <w:rPr>
          <w:rFonts w:ascii="Arial" w:hAnsi="Arial" w:cs="Arial"/>
          <w:color w:val="212121"/>
          <w:lang w:val="es-ES"/>
        </w:rPr>
        <w:t xml:space="preserve">anco </w:t>
      </w:r>
      <w:r w:rsidRPr="00D518D7">
        <w:rPr>
          <w:rFonts w:ascii="Arial" w:hAnsi="Arial" w:cs="Arial"/>
          <w:color w:val="212121"/>
          <w:lang w:val="es-ES"/>
        </w:rPr>
        <w:t>I</w:t>
      </w:r>
      <w:r w:rsidR="00571AD3">
        <w:rPr>
          <w:rFonts w:ascii="Arial" w:hAnsi="Arial" w:cs="Arial"/>
          <w:color w:val="212121"/>
          <w:lang w:val="es-ES"/>
        </w:rPr>
        <w:t xml:space="preserve">nteramericano de </w:t>
      </w:r>
      <w:r w:rsidRPr="00D518D7">
        <w:rPr>
          <w:rFonts w:ascii="Arial" w:hAnsi="Arial" w:cs="Arial"/>
          <w:color w:val="212121"/>
          <w:lang w:val="es-ES"/>
        </w:rPr>
        <w:t>D</w:t>
      </w:r>
      <w:r w:rsidR="00571AD3">
        <w:rPr>
          <w:rFonts w:ascii="Arial" w:hAnsi="Arial" w:cs="Arial"/>
          <w:color w:val="212121"/>
          <w:lang w:val="es-ES"/>
        </w:rPr>
        <w:t>esarrollo (BID o Banco)</w:t>
      </w:r>
      <w:r w:rsidRPr="00D518D7">
        <w:rPr>
          <w:rFonts w:ascii="Arial" w:hAnsi="Arial" w:cs="Arial"/>
          <w:color w:val="212121"/>
          <w:lang w:val="es-ES"/>
        </w:rPr>
        <w:t xml:space="preserve"> se propone </w:t>
      </w:r>
      <w:r w:rsidR="00B61F60">
        <w:rPr>
          <w:rFonts w:ascii="Arial" w:hAnsi="Arial" w:cs="Arial"/>
          <w:color w:val="212121"/>
          <w:lang w:val="es-ES"/>
        </w:rPr>
        <w:t>acelerar la</w:t>
      </w:r>
      <w:r w:rsidR="00D518D7" w:rsidRPr="00D518D7">
        <w:rPr>
          <w:rFonts w:ascii="Arial" w:hAnsi="Arial" w:cs="Arial"/>
          <w:color w:val="212121"/>
          <w:lang w:val="es-ES"/>
        </w:rPr>
        <w:t xml:space="preserve"> introducción de </w:t>
      </w:r>
      <w:r w:rsidR="00744373" w:rsidRPr="00D518D7">
        <w:rPr>
          <w:rFonts w:ascii="Arial" w:hAnsi="Arial" w:cs="Arial"/>
          <w:color w:val="212121"/>
          <w:lang w:val="es-ES"/>
        </w:rPr>
        <w:t xml:space="preserve">soluciones innovadoras </w:t>
      </w:r>
      <w:r w:rsidR="00D518D7" w:rsidRPr="00D518D7">
        <w:rPr>
          <w:rFonts w:ascii="Arial" w:hAnsi="Arial" w:cs="Arial"/>
          <w:color w:val="212121"/>
          <w:lang w:val="es-ES"/>
        </w:rPr>
        <w:t xml:space="preserve">en el sector para </w:t>
      </w:r>
      <w:r w:rsidR="00060655">
        <w:rPr>
          <w:rFonts w:ascii="Arial" w:hAnsi="Arial" w:cs="Arial"/>
          <w:color w:val="212121"/>
          <w:lang w:val="es-ES"/>
        </w:rPr>
        <w:t>generar</w:t>
      </w:r>
      <w:r w:rsidR="00060655" w:rsidRPr="00D518D7">
        <w:rPr>
          <w:rFonts w:ascii="Arial" w:hAnsi="Arial" w:cs="Arial"/>
          <w:color w:val="212121"/>
          <w:lang w:val="es-ES"/>
        </w:rPr>
        <w:t xml:space="preserve"> </w:t>
      </w:r>
      <w:r w:rsidRPr="00D518D7">
        <w:rPr>
          <w:rFonts w:ascii="Arial" w:hAnsi="Arial" w:cs="Arial"/>
          <w:color w:val="212121"/>
          <w:lang w:val="es-ES"/>
        </w:rPr>
        <w:t xml:space="preserve">servicios de agua </w:t>
      </w:r>
      <w:r w:rsidR="00D518D7" w:rsidRPr="00D518D7">
        <w:rPr>
          <w:rFonts w:ascii="Arial" w:hAnsi="Arial" w:cs="Arial"/>
          <w:color w:val="212121"/>
          <w:lang w:val="es-ES"/>
        </w:rPr>
        <w:t>y saneamiento</w:t>
      </w:r>
      <w:r w:rsidR="005C763E">
        <w:rPr>
          <w:rFonts w:ascii="Arial" w:hAnsi="Arial" w:cs="Arial"/>
          <w:color w:val="212121"/>
          <w:lang w:val="es-ES"/>
        </w:rPr>
        <w:t xml:space="preserve">, </w:t>
      </w:r>
      <w:r w:rsidR="004870C6">
        <w:rPr>
          <w:rFonts w:ascii="Arial" w:hAnsi="Arial" w:cs="Arial"/>
          <w:color w:val="212121"/>
          <w:lang w:val="es-ES"/>
        </w:rPr>
        <w:t>(</w:t>
      </w:r>
      <w:r w:rsidR="005C763E">
        <w:rPr>
          <w:rFonts w:ascii="Arial" w:hAnsi="Arial" w:cs="Arial"/>
          <w:color w:val="212121"/>
          <w:lang w:val="es-ES"/>
        </w:rPr>
        <w:t xml:space="preserve">incluyendo gestión de </w:t>
      </w:r>
      <w:r w:rsidR="004870C6">
        <w:rPr>
          <w:rFonts w:ascii="Arial" w:hAnsi="Arial" w:cs="Arial"/>
          <w:color w:val="212121"/>
          <w:lang w:val="es-ES"/>
        </w:rPr>
        <w:t>residuos</w:t>
      </w:r>
      <w:r w:rsidR="005C763E">
        <w:rPr>
          <w:rFonts w:ascii="Arial" w:hAnsi="Arial" w:cs="Arial"/>
          <w:color w:val="212121"/>
          <w:lang w:val="es-ES"/>
        </w:rPr>
        <w:t xml:space="preserve"> sólidos</w:t>
      </w:r>
      <w:r w:rsidR="004870C6">
        <w:rPr>
          <w:rFonts w:ascii="Arial" w:hAnsi="Arial" w:cs="Arial"/>
          <w:color w:val="212121"/>
          <w:lang w:val="es-ES"/>
        </w:rPr>
        <w:t>)</w:t>
      </w:r>
      <w:r w:rsidR="00D518D7" w:rsidRPr="00D518D7">
        <w:rPr>
          <w:rFonts w:ascii="Arial" w:hAnsi="Arial" w:cs="Arial"/>
          <w:color w:val="212121"/>
          <w:lang w:val="es-ES"/>
        </w:rPr>
        <w:t xml:space="preserve"> </w:t>
      </w:r>
      <w:r w:rsidRPr="00D518D7">
        <w:rPr>
          <w:rFonts w:ascii="Arial" w:hAnsi="Arial" w:cs="Arial"/>
          <w:color w:val="212121"/>
          <w:lang w:val="es-ES"/>
        </w:rPr>
        <w:t>inteligentes e inclusivos</w:t>
      </w:r>
      <w:r w:rsidR="00D518D7" w:rsidRPr="00D518D7">
        <w:rPr>
          <w:rFonts w:ascii="Arial" w:hAnsi="Arial" w:cs="Arial"/>
          <w:color w:val="212121"/>
          <w:lang w:val="es-ES"/>
        </w:rPr>
        <w:t xml:space="preserve"> que a su vez contribuyan a mejorar </w:t>
      </w:r>
      <w:r w:rsidRPr="00D518D7">
        <w:rPr>
          <w:rFonts w:ascii="Arial" w:hAnsi="Arial" w:cs="Arial"/>
          <w:color w:val="212121"/>
          <w:lang w:val="es-ES"/>
        </w:rPr>
        <w:t xml:space="preserve">la gestión sostenible y el uso de servicios de agua y saneamiento para todos. </w:t>
      </w:r>
      <w:r w:rsidR="002615FB" w:rsidRPr="00D518D7">
        <w:rPr>
          <w:rFonts w:ascii="Arial" w:hAnsi="Arial" w:cs="Arial"/>
          <w:color w:val="212121"/>
          <w:lang w:val="es-ES"/>
        </w:rPr>
        <w:t xml:space="preserve">El objetivo de esta </w:t>
      </w:r>
      <w:r w:rsidR="00571AD3">
        <w:rPr>
          <w:rFonts w:ascii="Arial" w:hAnsi="Arial" w:cs="Arial"/>
          <w:color w:val="212121"/>
          <w:lang w:val="es-ES"/>
        </w:rPr>
        <w:t>cooperación técnica</w:t>
      </w:r>
      <w:r w:rsidR="00571AD3" w:rsidRPr="00D518D7">
        <w:rPr>
          <w:rFonts w:ascii="Arial" w:hAnsi="Arial" w:cs="Arial"/>
          <w:color w:val="212121"/>
          <w:lang w:val="es-ES"/>
        </w:rPr>
        <w:t xml:space="preserve"> </w:t>
      </w:r>
      <w:r w:rsidR="002615FB" w:rsidRPr="00D518D7">
        <w:rPr>
          <w:rFonts w:ascii="Arial" w:hAnsi="Arial" w:cs="Arial"/>
          <w:color w:val="212121"/>
          <w:lang w:val="es-ES"/>
        </w:rPr>
        <w:t>es</w:t>
      </w:r>
      <w:r w:rsidR="00F66D86" w:rsidRPr="00D518D7">
        <w:rPr>
          <w:rFonts w:ascii="Arial" w:hAnsi="Arial" w:cs="Arial"/>
          <w:color w:val="212121"/>
          <w:lang w:val="es-ES"/>
        </w:rPr>
        <w:t xml:space="preserve"> apoyar a </w:t>
      </w:r>
      <w:r w:rsidR="00065E1C" w:rsidRPr="00D518D7">
        <w:rPr>
          <w:rFonts w:ascii="Arial" w:hAnsi="Arial" w:cs="Arial"/>
          <w:color w:val="212121"/>
          <w:lang w:val="es-ES"/>
        </w:rPr>
        <w:t>operadores</w:t>
      </w:r>
      <w:r w:rsidR="005C763E">
        <w:rPr>
          <w:rFonts w:ascii="Arial" w:hAnsi="Arial" w:cs="Arial"/>
          <w:color w:val="212121"/>
          <w:lang w:val="es-ES"/>
        </w:rPr>
        <w:t xml:space="preserve"> y encargados</w:t>
      </w:r>
      <w:r w:rsidR="00065E1C" w:rsidRPr="00D518D7">
        <w:rPr>
          <w:rFonts w:ascii="Arial" w:hAnsi="Arial" w:cs="Arial"/>
          <w:color w:val="212121"/>
          <w:lang w:val="es-ES"/>
        </w:rPr>
        <w:t xml:space="preserve"> de servicios de agua</w:t>
      </w:r>
      <w:r w:rsidR="005C763E">
        <w:rPr>
          <w:rFonts w:ascii="Arial" w:hAnsi="Arial" w:cs="Arial"/>
          <w:color w:val="212121"/>
          <w:lang w:val="es-ES"/>
        </w:rPr>
        <w:t>,</w:t>
      </w:r>
      <w:r w:rsidR="00065E1C" w:rsidRPr="00D518D7">
        <w:rPr>
          <w:rFonts w:ascii="Arial" w:hAnsi="Arial" w:cs="Arial"/>
          <w:color w:val="212121"/>
          <w:lang w:val="es-ES"/>
        </w:rPr>
        <w:t xml:space="preserve"> saneamiento</w:t>
      </w:r>
      <w:r w:rsidR="005C763E">
        <w:rPr>
          <w:rFonts w:ascii="Arial" w:hAnsi="Arial" w:cs="Arial"/>
          <w:color w:val="212121"/>
          <w:lang w:val="es-ES"/>
        </w:rPr>
        <w:t xml:space="preserve"> y gestión de residuos sólidos</w:t>
      </w:r>
      <w:r w:rsidR="00065E1C" w:rsidRPr="00D518D7">
        <w:rPr>
          <w:rFonts w:ascii="Arial" w:hAnsi="Arial" w:cs="Arial"/>
          <w:color w:val="212121"/>
          <w:lang w:val="es-ES"/>
        </w:rPr>
        <w:t xml:space="preserve"> </w:t>
      </w:r>
      <w:r w:rsidR="00F66D86" w:rsidRPr="00D518D7">
        <w:rPr>
          <w:rFonts w:ascii="Arial" w:hAnsi="Arial" w:cs="Arial"/>
          <w:color w:val="212121"/>
          <w:lang w:val="es-ES"/>
        </w:rPr>
        <w:t>en el diseño y la implementación</w:t>
      </w:r>
      <w:r w:rsidR="00F66D86" w:rsidRPr="003553D6">
        <w:rPr>
          <w:rFonts w:ascii="Arial" w:eastAsia="SimSun" w:hAnsi="Arial" w:cs="Arial"/>
          <w:bCs/>
          <w:lang w:val="es-ES_tradnl" w:bidi="km-KH"/>
        </w:rPr>
        <w:t xml:space="preserve"> de herramientas que </w:t>
      </w:r>
      <w:r w:rsidR="00333DEF">
        <w:rPr>
          <w:rFonts w:ascii="Arial" w:eastAsia="SimSun" w:hAnsi="Arial" w:cs="Arial"/>
          <w:bCs/>
          <w:lang w:val="es-ES_tradnl" w:bidi="km-KH"/>
        </w:rPr>
        <w:t xml:space="preserve">les </w:t>
      </w:r>
      <w:r w:rsidR="00F66D86" w:rsidRPr="003553D6">
        <w:rPr>
          <w:rFonts w:ascii="Arial" w:eastAsia="SimSun" w:hAnsi="Arial" w:cs="Arial"/>
          <w:bCs/>
          <w:lang w:val="es-ES_tradnl" w:bidi="km-KH"/>
        </w:rPr>
        <w:t xml:space="preserve">permitan </w:t>
      </w:r>
      <w:r w:rsidR="00333DEF">
        <w:rPr>
          <w:rFonts w:ascii="Arial" w:eastAsia="SimSun" w:hAnsi="Arial" w:cs="Arial"/>
          <w:bCs/>
          <w:lang w:val="es-ES_tradnl" w:bidi="km-KH"/>
        </w:rPr>
        <w:t xml:space="preserve">identificar, </w:t>
      </w:r>
      <w:r w:rsidR="003B4CDE" w:rsidRPr="003553D6">
        <w:rPr>
          <w:rFonts w:ascii="Arial" w:eastAsia="SimSun" w:hAnsi="Arial" w:cs="Arial"/>
          <w:bCs/>
          <w:lang w:val="es-ES_tradnl" w:bidi="km-KH"/>
        </w:rPr>
        <w:t xml:space="preserve">incubar, </w:t>
      </w:r>
      <w:r w:rsidR="00744373">
        <w:rPr>
          <w:rFonts w:ascii="Arial" w:eastAsia="SimSun" w:hAnsi="Arial" w:cs="Arial"/>
          <w:bCs/>
          <w:lang w:val="es-ES_tradnl" w:bidi="km-KH"/>
        </w:rPr>
        <w:t xml:space="preserve">testear, </w:t>
      </w:r>
      <w:r w:rsidR="00333DEF">
        <w:rPr>
          <w:rFonts w:ascii="Arial" w:eastAsia="SimSun" w:hAnsi="Arial" w:cs="Arial"/>
          <w:bCs/>
          <w:lang w:val="es-ES_tradnl" w:bidi="km-KH"/>
        </w:rPr>
        <w:t>implantar y</w:t>
      </w:r>
      <w:r w:rsidR="003B4CDE" w:rsidRPr="003553D6">
        <w:rPr>
          <w:rFonts w:ascii="Arial" w:eastAsia="SimSun" w:hAnsi="Arial" w:cs="Arial"/>
          <w:bCs/>
          <w:lang w:val="es-ES_tradnl" w:bidi="km-KH"/>
        </w:rPr>
        <w:t xml:space="preserve"> </w:t>
      </w:r>
      <w:r w:rsidR="00744373">
        <w:rPr>
          <w:rFonts w:ascii="Arial" w:eastAsia="SimSun" w:hAnsi="Arial" w:cs="Arial"/>
          <w:bCs/>
          <w:lang w:val="es-ES_tradnl" w:bidi="km-KH"/>
        </w:rPr>
        <w:t>escalar</w:t>
      </w:r>
      <w:r w:rsidR="003B4CDE" w:rsidRPr="003553D6">
        <w:rPr>
          <w:rFonts w:ascii="Arial" w:eastAsia="SimSun" w:hAnsi="Arial" w:cs="Arial"/>
          <w:bCs/>
          <w:lang w:val="es-ES_tradnl" w:bidi="km-KH"/>
        </w:rPr>
        <w:t xml:space="preserve"> </w:t>
      </w:r>
      <w:r w:rsidR="00333DEF">
        <w:rPr>
          <w:rFonts w:ascii="Arial" w:eastAsia="SimSun" w:hAnsi="Arial" w:cs="Arial"/>
          <w:bCs/>
          <w:lang w:val="es-ES_tradnl" w:bidi="km-KH"/>
        </w:rPr>
        <w:t xml:space="preserve">soluciones y productos de </w:t>
      </w:r>
      <w:r w:rsidR="003B4CDE" w:rsidRPr="003553D6">
        <w:rPr>
          <w:rFonts w:ascii="Arial" w:eastAsia="SimSun" w:hAnsi="Arial" w:cs="Arial"/>
          <w:bCs/>
          <w:lang w:val="es-ES_tradnl" w:bidi="km-KH"/>
        </w:rPr>
        <w:t>innovación</w:t>
      </w:r>
      <w:r w:rsidR="00F66D86" w:rsidRPr="003553D6">
        <w:rPr>
          <w:rFonts w:ascii="Arial" w:eastAsia="SimSun" w:hAnsi="Arial" w:cs="Arial"/>
          <w:bCs/>
          <w:lang w:val="es-ES_tradnl" w:bidi="km-KH"/>
        </w:rPr>
        <w:t xml:space="preserve">. </w:t>
      </w:r>
    </w:p>
    <w:p w14:paraId="38A16398" w14:textId="597F853F" w:rsidR="00CE2998" w:rsidRDefault="00CE2998">
      <w:pPr>
        <w:rPr>
          <w:rFonts w:ascii="Arial" w:eastAsia="SimSun" w:hAnsi="Arial" w:cs="Arial"/>
          <w:bCs/>
          <w:lang w:val="es-ES_tradnl" w:bidi="km-KH"/>
        </w:rPr>
      </w:pPr>
      <w:r>
        <w:rPr>
          <w:rFonts w:ascii="Arial" w:eastAsia="SimSun" w:hAnsi="Arial" w:cs="Arial"/>
          <w:bCs/>
          <w:lang w:val="es-ES_tradnl" w:bidi="km-KH"/>
        </w:rPr>
        <w:br w:type="page"/>
      </w:r>
    </w:p>
    <w:p w14:paraId="557BFBA4" w14:textId="77777777" w:rsidR="003553D6" w:rsidRPr="003553D6" w:rsidRDefault="003553D6" w:rsidP="003553D6">
      <w:pPr>
        <w:pStyle w:val="ListParagraph"/>
        <w:numPr>
          <w:ilvl w:val="0"/>
          <w:numId w:val="1"/>
        </w:numPr>
        <w:spacing w:after="0" w:line="240" w:lineRule="auto"/>
        <w:contextualSpacing w:val="0"/>
        <w:rPr>
          <w:rFonts w:ascii="Arial" w:hAnsi="Arial" w:cs="Arial"/>
          <w:b/>
          <w:lang w:val="es-ES_tradnl"/>
        </w:rPr>
      </w:pPr>
      <w:r w:rsidRPr="003553D6">
        <w:rPr>
          <w:rFonts w:ascii="Arial" w:hAnsi="Arial" w:cs="Arial"/>
          <w:b/>
          <w:lang w:val="es-ES_tradnl"/>
        </w:rPr>
        <w:lastRenderedPageBreak/>
        <w:t>Descripción de las actividades y resultados</w:t>
      </w:r>
    </w:p>
    <w:p w14:paraId="7FD3AC46" w14:textId="54F9CEA3" w:rsidR="003553D6" w:rsidRDefault="003553D6" w:rsidP="003553D6">
      <w:pPr>
        <w:pStyle w:val="ListParagraph"/>
        <w:numPr>
          <w:ilvl w:val="1"/>
          <w:numId w:val="1"/>
        </w:numPr>
        <w:autoSpaceDE w:val="0"/>
        <w:autoSpaceDN w:val="0"/>
        <w:adjustRightInd w:val="0"/>
        <w:spacing w:before="120" w:after="120" w:line="240" w:lineRule="auto"/>
        <w:ind w:hanging="547"/>
        <w:contextualSpacing w:val="0"/>
        <w:jc w:val="both"/>
        <w:rPr>
          <w:rFonts w:ascii="Arial" w:eastAsia="SimSun" w:hAnsi="Arial" w:cs="Arial"/>
          <w:bCs/>
          <w:lang w:val="es-ES_tradnl" w:bidi="km-KH"/>
        </w:rPr>
      </w:pPr>
      <w:r w:rsidRPr="003553D6">
        <w:rPr>
          <w:rFonts w:ascii="Arial" w:eastAsia="SimSun" w:hAnsi="Arial" w:cs="Arial"/>
          <w:b/>
          <w:bCs/>
          <w:lang w:val="es-ES_tradnl" w:bidi="km-KH"/>
        </w:rPr>
        <w:t>Componente 1</w:t>
      </w:r>
      <w:r w:rsidR="0066119E" w:rsidRPr="003553D6">
        <w:rPr>
          <w:rFonts w:ascii="Arial" w:eastAsia="SimSun" w:hAnsi="Arial" w:cs="Arial"/>
          <w:b/>
          <w:bCs/>
          <w:lang w:val="es-ES_tradnl" w:bidi="km-KH"/>
        </w:rPr>
        <w:t xml:space="preserve">: </w:t>
      </w:r>
      <w:r w:rsidR="002615FB" w:rsidRPr="003553D6">
        <w:rPr>
          <w:rFonts w:ascii="Arial" w:eastAsia="SimSun" w:hAnsi="Arial" w:cs="Arial"/>
          <w:b/>
          <w:bCs/>
          <w:lang w:val="es-ES_tradnl" w:bidi="km-KH"/>
        </w:rPr>
        <w:t>Diagnostico regional</w:t>
      </w:r>
      <w:r w:rsidR="00F66D86" w:rsidRPr="003553D6">
        <w:rPr>
          <w:rFonts w:ascii="Arial" w:eastAsia="SimSun" w:hAnsi="Arial" w:cs="Arial"/>
          <w:b/>
          <w:bCs/>
          <w:lang w:val="es-ES_tradnl" w:bidi="km-KH"/>
        </w:rPr>
        <w:t xml:space="preserve"> y plan estratégico</w:t>
      </w:r>
      <w:r w:rsidR="0066119E" w:rsidRPr="003A5ED5">
        <w:rPr>
          <w:rFonts w:ascii="Arial" w:eastAsia="SimSun" w:hAnsi="Arial" w:cs="Arial"/>
          <w:b/>
          <w:bCs/>
          <w:lang w:val="es-ES_tradnl" w:bidi="km-KH"/>
        </w:rPr>
        <w:t>.</w:t>
      </w:r>
      <w:r w:rsidR="0066119E" w:rsidRPr="000076D8">
        <w:rPr>
          <w:rFonts w:ascii="Arial" w:eastAsia="SimSun" w:hAnsi="Arial" w:cs="Arial"/>
          <w:bCs/>
          <w:lang w:val="es-ES_tradnl" w:bidi="km-KH"/>
        </w:rPr>
        <w:t xml:space="preserve"> Tiene como objetivo </w:t>
      </w:r>
      <w:r w:rsidR="00CB2FC8" w:rsidRPr="000076D8">
        <w:rPr>
          <w:rFonts w:ascii="Arial" w:eastAsia="SimSun" w:hAnsi="Arial" w:cs="Arial"/>
          <w:bCs/>
          <w:lang w:val="es-ES_tradnl" w:bidi="km-KH"/>
        </w:rPr>
        <w:t>identificar oportunidades de innovación</w:t>
      </w:r>
      <w:r w:rsidR="00D95362">
        <w:rPr>
          <w:rFonts w:ascii="Arial" w:eastAsia="SimSun" w:hAnsi="Arial" w:cs="Arial"/>
          <w:bCs/>
          <w:lang w:val="es-ES_tradnl" w:bidi="km-KH"/>
        </w:rPr>
        <w:t xml:space="preserve"> sectorial en la región con base en un análisis de las problemáticas existentes</w:t>
      </w:r>
      <w:r w:rsidR="00CB2FC8" w:rsidRPr="000076D8">
        <w:rPr>
          <w:rFonts w:ascii="Arial" w:eastAsia="SimSun" w:hAnsi="Arial" w:cs="Arial"/>
          <w:bCs/>
          <w:lang w:val="es-ES_tradnl" w:bidi="km-KH"/>
        </w:rPr>
        <w:t>. Los productos a financiar y desarrollar incluyen:</w:t>
      </w:r>
      <w:r w:rsidR="0066119E" w:rsidRPr="000076D8">
        <w:rPr>
          <w:rFonts w:ascii="Arial" w:eastAsia="SimSun" w:hAnsi="Arial" w:cs="Arial"/>
          <w:bCs/>
          <w:lang w:val="es-ES_tradnl" w:bidi="km-KH"/>
        </w:rPr>
        <w:t xml:space="preserve"> (i) </w:t>
      </w:r>
      <w:r w:rsidR="00D25A48">
        <w:rPr>
          <w:rFonts w:ascii="Arial" w:eastAsia="SimSun" w:hAnsi="Arial" w:cs="Arial"/>
          <w:bCs/>
          <w:lang w:val="es-ES_tradnl" w:bidi="km-KH"/>
        </w:rPr>
        <w:t xml:space="preserve">análisis </w:t>
      </w:r>
      <w:r w:rsidR="00CB2FC8" w:rsidRPr="000076D8">
        <w:rPr>
          <w:rFonts w:ascii="Arial" w:eastAsia="SimSun" w:hAnsi="Arial" w:cs="Arial"/>
          <w:bCs/>
          <w:lang w:val="es-ES_tradnl" w:bidi="km-KH"/>
        </w:rPr>
        <w:t xml:space="preserve">de brechas técnico-operativas </w:t>
      </w:r>
      <w:r w:rsidR="00482E3E">
        <w:rPr>
          <w:rFonts w:ascii="Arial" w:eastAsia="SimSun" w:hAnsi="Arial" w:cs="Arial"/>
          <w:bCs/>
          <w:lang w:val="es-ES_tradnl" w:bidi="km-KH"/>
        </w:rPr>
        <w:t xml:space="preserve">en la prestación de los servicios de </w:t>
      </w:r>
      <w:r w:rsidR="00482E3E" w:rsidRPr="000076D8">
        <w:rPr>
          <w:rFonts w:ascii="Arial" w:eastAsia="SimSun" w:hAnsi="Arial" w:cs="Arial"/>
          <w:bCs/>
          <w:lang w:val="es-ES_tradnl" w:bidi="km-KH"/>
        </w:rPr>
        <w:t>A&amp;S</w:t>
      </w:r>
      <w:r w:rsidR="00482E3E">
        <w:rPr>
          <w:rFonts w:ascii="Arial" w:eastAsia="SimSun" w:hAnsi="Arial" w:cs="Arial"/>
          <w:bCs/>
          <w:lang w:val="es-ES_tradnl" w:bidi="km-KH"/>
        </w:rPr>
        <w:t>, drenaje, gestión de recursos hídricos y gestión de residuos sólidos</w:t>
      </w:r>
      <w:r w:rsidR="00482E3E" w:rsidRPr="000076D8">
        <w:rPr>
          <w:rFonts w:ascii="Arial" w:eastAsia="SimSun" w:hAnsi="Arial" w:cs="Arial"/>
          <w:bCs/>
          <w:lang w:val="es-ES_tradnl" w:bidi="km-KH"/>
        </w:rPr>
        <w:t xml:space="preserve"> en la región, utilizando indicadores representativos</w:t>
      </w:r>
      <w:r w:rsidR="00CB2FC8" w:rsidRPr="000076D8">
        <w:rPr>
          <w:rFonts w:ascii="Arial" w:eastAsia="SimSun" w:hAnsi="Arial" w:cs="Arial"/>
          <w:bCs/>
          <w:lang w:val="es-ES_tradnl" w:bidi="km-KH"/>
        </w:rPr>
        <w:t>; (</w:t>
      </w:r>
      <w:proofErr w:type="spellStart"/>
      <w:r w:rsidR="00CB2FC8" w:rsidRPr="000076D8">
        <w:rPr>
          <w:rFonts w:ascii="Arial" w:eastAsia="SimSun" w:hAnsi="Arial" w:cs="Arial"/>
          <w:bCs/>
          <w:lang w:val="es-ES_tradnl" w:bidi="km-KH"/>
        </w:rPr>
        <w:t>ii</w:t>
      </w:r>
      <w:proofErr w:type="spellEnd"/>
      <w:r w:rsidR="00CB2FC8" w:rsidRPr="000076D8">
        <w:rPr>
          <w:rFonts w:ascii="Arial" w:eastAsia="SimSun" w:hAnsi="Arial" w:cs="Arial"/>
          <w:bCs/>
          <w:lang w:val="es-ES_tradnl" w:bidi="km-KH"/>
        </w:rPr>
        <w:t>)</w:t>
      </w:r>
      <w:r w:rsidR="007D3FD4" w:rsidRPr="000076D8">
        <w:rPr>
          <w:rFonts w:ascii="Arial" w:eastAsia="SimSun" w:hAnsi="Arial" w:cs="Arial"/>
          <w:bCs/>
          <w:lang w:val="es-ES_tradnl" w:bidi="km-KH"/>
        </w:rPr>
        <w:t xml:space="preserve"> </w:t>
      </w:r>
      <w:r w:rsidR="00F66D86" w:rsidRPr="000076D8">
        <w:rPr>
          <w:rFonts w:ascii="Arial" w:eastAsia="SimSun" w:hAnsi="Arial" w:cs="Arial"/>
          <w:bCs/>
          <w:lang w:val="es-ES_tradnl" w:bidi="km-KH"/>
        </w:rPr>
        <w:t xml:space="preserve">análisis e </w:t>
      </w:r>
      <w:r w:rsidR="007D3FD4" w:rsidRPr="000076D8">
        <w:rPr>
          <w:rFonts w:ascii="Arial" w:eastAsia="SimSun" w:hAnsi="Arial" w:cs="Arial"/>
          <w:bCs/>
          <w:lang w:val="es-ES_tradnl" w:bidi="km-KH"/>
        </w:rPr>
        <w:t xml:space="preserve">identificación de </w:t>
      </w:r>
      <w:r w:rsidR="00E331C5">
        <w:rPr>
          <w:rFonts w:ascii="Arial" w:eastAsia="SimSun" w:hAnsi="Arial" w:cs="Arial"/>
          <w:bCs/>
          <w:lang w:val="es-ES_tradnl" w:bidi="km-KH"/>
        </w:rPr>
        <w:t xml:space="preserve">soluciones y modelos innovadores </w:t>
      </w:r>
      <w:r w:rsidR="00CB2FC8" w:rsidRPr="000076D8">
        <w:rPr>
          <w:rFonts w:ascii="Arial" w:eastAsia="SimSun" w:hAnsi="Arial" w:cs="Arial"/>
          <w:bCs/>
          <w:lang w:val="es-ES_tradnl" w:bidi="km-KH"/>
        </w:rPr>
        <w:t xml:space="preserve">existentes </w:t>
      </w:r>
      <w:r w:rsidR="007D3FD4" w:rsidRPr="000076D8">
        <w:rPr>
          <w:rFonts w:ascii="Arial" w:eastAsia="SimSun" w:hAnsi="Arial" w:cs="Arial"/>
          <w:bCs/>
          <w:lang w:val="es-ES_tradnl" w:bidi="km-KH"/>
        </w:rPr>
        <w:t xml:space="preserve">que pueden aportar en cerrar las brechas identificadas; </w:t>
      </w:r>
      <w:r w:rsidR="008756D6">
        <w:rPr>
          <w:rFonts w:ascii="Arial" w:eastAsia="SimSun" w:hAnsi="Arial" w:cs="Arial"/>
          <w:bCs/>
          <w:lang w:val="es-ES_tradnl" w:bidi="km-KH"/>
        </w:rPr>
        <w:t>(</w:t>
      </w:r>
      <w:proofErr w:type="spellStart"/>
      <w:r w:rsidR="008756D6">
        <w:rPr>
          <w:rFonts w:ascii="Arial" w:eastAsia="SimSun" w:hAnsi="Arial" w:cs="Arial"/>
          <w:bCs/>
          <w:lang w:val="es-ES_tradnl" w:bidi="km-KH"/>
        </w:rPr>
        <w:t>iii</w:t>
      </w:r>
      <w:proofErr w:type="spellEnd"/>
      <w:r w:rsidR="008756D6">
        <w:rPr>
          <w:rFonts w:ascii="Arial" w:eastAsia="SimSun" w:hAnsi="Arial" w:cs="Arial"/>
          <w:bCs/>
          <w:lang w:val="es-ES_tradnl" w:bidi="km-KH"/>
        </w:rPr>
        <w:t xml:space="preserve">) </w:t>
      </w:r>
      <w:r w:rsidR="00885C24">
        <w:rPr>
          <w:rFonts w:ascii="Arial" w:eastAsia="SimSun" w:hAnsi="Arial" w:cs="Arial"/>
          <w:bCs/>
          <w:lang w:val="es-ES_tradnl" w:bidi="km-KH"/>
        </w:rPr>
        <w:t xml:space="preserve">desarrollo de metodologías </w:t>
      </w:r>
      <w:r w:rsidR="00E331C5">
        <w:rPr>
          <w:rFonts w:ascii="Arial" w:eastAsia="SimSun" w:hAnsi="Arial" w:cs="Arial"/>
          <w:bCs/>
          <w:lang w:val="es-ES_tradnl" w:bidi="km-KH"/>
        </w:rPr>
        <w:t>e</w:t>
      </w:r>
      <w:r w:rsidR="00885C24">
        <w:rPr>
          <w:rFonts w:ascii="Arial" w:eastAsia="SimSun" w:hAnsi="Arial" w:cs="Arial"/>
          <w:bCs/>
          <w:lang w:val="es-ES_tradnl" w:bidi="km-KH"/>
        </w:rPr>
        <w:t xml:space="preserve"> </w:t>
      </w:r>
      <w:r w:rsidR="00E331C5">
        <w:rPr>
          <w:rFonts w:ascii="Arial" w:eastAsia="SimSun" w:hAnsi="Arial" w:cs="Arial"/>
          <w:bCs/>
          <w:lang w:val="es-ES_tradnl" w:bidi="km-KH"/>
        </w:rPr>
        <w:t>instrumentos</w:t>
      </w:r>
      <w:r w:rsidR="00885C24">
        <w:rPr>
          <w:rFonts w:ascii="Arial" w:eastAsia="SimSun" w:hAnsi="Arial" w:cs="Arial"/>
          <w:bCs/>
          <w:lang w:val="es-ES_tradnl" w:bidi="km-KH"/>
        </w:rPr>
        <w:t xml:space="preserve"> para que los operadores puedan </w:t>
      </w:r>
      <w:r w:rsidR="003C5CA5">
        <w:rPr>
          <w:rFonts w:ascii="Arial" w:eastAsia="SimSun" w:hAnsi="Arial" w:cs="Arial"/>
          <w:bCs/>
          <w:lang w:val="es-ES_tradnl" w:bidi="km-KH"/>
        </w:rPr>
        <w:t xml:space="preserve">(a) </w:t>
      </w:r>
      <w:r w:rsidR="00885C24" w:rsidRPr="00E331C5">
        <w:rPr>
          <w:rFonts w:ascii="Arial" w:eastAsia="SimSun" w:hAnsi="Arial" w:cs="Arial"/>
          <w:bCs/>
          <w:lang w:val="es-ES_tradnl" w:bidi="km-KH"/>
        </w:rPr>
        <w:t>identificar, caracterizar</w:t>
      </w:r>
      <w:r w:rsidR="003C5CA5">
        <w:rPr>
          <w:rFonts w:ascii="Arial" w:eastAsia="SimSun" w:hAnsi="Arial" w:cs="Arial"/>
          <w:bCs/>
          <w:lang w:val="es-ES_tradnl" w:bidi="km-KH"/>
        </w:rPr>
        <w:t>,</w:t>
      </w:r>
      <w:r w:rsidR="00885C24" w:rsidRPr="00E331C5">
        <w:rPr>
          <w:rFonts w:ascii="Arial" w:eastAsia="SimSun" w:hAnsi="Arial" w:cs="Arial"/>
          <w:bCs/>
          <w:lang w:val="es-ES_tradnl" w:bidi="km-KH"/>
        </w:rPr>
        <w:t xml:space="preserve"> formular</w:t>
      </w:r>
      <w:r w:rsidR="003C5CA5">
        <w:rPr>
          <w:rFonts w:ascii="Arial" w:eastAsia="SimSun" w:hAnsi="Arial" w:cs="Arial"/>
          <w:bCs/>
          <w:lang w:val="es-ES_tradnl" w:bidi="km-KH"/>
        </w:rPr>
        <w:t xml:space="preserve"> y priorizar</w:t>
      </w:r>
      <w:r w:rsidR="00885C24" w:rsidRPr="00E331C5">
        <w:rPr>
          <w:rFonts w:ascii="Arial" w:eastAsia="SimSun" w:hAnsi="Arial" w:cs="Arial"/>
          <w:bCs/>
          <w:lang w:val="es-ES_tradnl" w:bidi="km-KH"/>
        </w:rPr>
        <w:t xml:space="preserve"> sus principales desafíos </w:t>
      </w:r>
      <w:r w:rsidR="00D95362">
        <w:rPr>
          <w:rFonts w:ascii="Arial" w:eastAsia="SimSun" w:hAnsi="Arial" w:cs="Arial"/>
          <w:bCs/>
          <w:lang w:val="es-ES_tradnl" w:bidi="km-KH"/>
        </w:rPr>
        <w:t>(</w:t>
      </w:r>
      <w:r w:rsidR="00885C24" w:rsidRPr="00E331C5">
        <w:rPr>
          <w:rFonts w:ascii="Arial" w:eastAsia="SimSun" w:hAnsi="Arial" w:cs="Arial"/>
          <w:bCs/>
          <w:lang w:val="es-ES_tradnl" w:bidi="km-KH"/>
        </w:rPr>
        <w:t>institucionales, técnicos, operacionales, etc.</w:t>
      </w:r>
      <w:r w:rsidR="00D95362">
        <w:rPr>
          <w:rFonts w:ascii="Arial" w:eastAsia="SimSun" w:hAnsi="Arial" w:cs="Arial"/>
          <w:bCs/>
          <w:lang w:val="es-ES_tradnl" w:bidi="km-KH"/>
        </w:rPr>
        <w:t>)</w:t>
      </w:r>
      <w:r w:rsidR="00885C24" w:rsidRPr="00E331C5">
        <w:rPr>
          <w:rFonts w:ascii="Arial" w:eastAsia="SimSun" w:hAnsi="Arial" w:cs="Arial"/>
          <w:bCs/>
          <w:lang w:val="es-ES_tradnl" w:bidi="km-KH"/>
        </w:rPr>
        <w:t xml:space="preserve"> </w:t>
      </w:r>
      <w:r w:rsidR="003C5CA5">
        <w:rPr>
          <w:rFonts w:ascii="Arial" w:eastAsia="SimSun" w:hAnsi="Arial" w:cs="Arial"/>
          <w:bCs/>
          <w:lang w:val="es-ES_tradnl" w:bidi="km-KH"/>
        </w:rPr>
        <w:t>e identificar y evaluar</w:t>
      </w:r>
      <w:r w:rsidR="00885C24" w:rsidRPr="00E331C5">
        <w:rPr>
          <w:rFonts w:ascii="Arial" w:eastAsia="SimSun" w:hAnsi="Arial" w:cs="Arial"/>
          <w:bCs/>
          <w:lang w:val="es-ES_tradnl" w:bidi="km-KH"/>
        </w:rPr>
        <w:t xml:space="preserve"> oportunidades de </w:t>
      </w:r>
      <w:r w:rsidR="003C5CA5">
        <w:rPr>
          <w:rFonts w:ascii="Arial" w:eastAsia="SimSun" w:hAnsi="Arial" w:cs="Arial"/>
          <w:bCs/>
          <w:lang w:val="es-ES_tradnl" w:bidi="km-KH"/>
        </w:rPr>
        <w:t xml:space="preserve">soluciones </w:t>
      </w:r>
      <w:r w:rsidR="00885C24" w:rsidRPr="00E331C5">
        <w:rPr>
          <w:rFonts w:ascii="Arial" w:eastAsia="SimSun" w:hAnsi="Arial" w:cs="Arial"/>
          <w:bCs/>
          <w:lang w:val="es-ES_tradnl" w:bidi="km-KH"/>
        </w:rPr>
        <w:t>innova</w:t>
      </w:r>
      <w:r w:rsidR="003C5CA5">
        <w:rPr>
          <w:rFonts w:ascii="Arial" w:eastAsia="SimSun" w:hAnsi="Arial" w:cs="Arial"/>
          <w:bCs/>
          <w:lang w:val="es-ES_tradnl" w:bidi="km-KH"/>
        </w:rPr>
        <w:t>doras para los mismos y (b) preparar Planes Estratégicos de Innovación</w:t>
      </w:r>
      <w:r w:rsidR="0009131D">
        <w:rPr>
          <w:rFonts w:ascii="Arial" w:eastAsia="SimSun" w:hAnsi="Arial" w:cs="Arial"/>
          <w:bCs/>
          <w:lang w:val="es-ES_tradnl" w:bidi="km-KH"/>
        </w:rPr>
        <w:t>; y</w:t>
      </w:r>
      <w:r w:rsidR="00885C24" w:rsidRPr="000076D8">
        <w:rPr>
          <w:rFonts w:ascii="Arial" w:eastAsia="SimSun" w:hAnsi="Arial" w:cs="Arial"/>
          <w:bCs/>
          <w:lang w:val="es-ES_tradnl" w:bidi="km-KH"/>
        </w:rPr>
        <w:t xml:space="preserve"> </w:t>
      </w:r>
      <w:r w:rsidR="007D3FD4" w:rsidRPr="000076D8">
        <w:rPr>
          <w:rFonts w:ascii="Arial" w:eastAsia="SimSun" w:hAnsi="Arial" w:cs="Arial"/>
          <w:bCs/>
          <w:lang w:val="es-ES_tradnl" w:bidi="km-KH"/>
        </w:rPr>
        <w:t>(</w:t>
      </w:r>
      <w:proofErr w:type="spellStart"/>
      <w:r w:rsidR="007D3FD4" w:rsidRPr="000076D8">
        <w:rPr>
          <w:rFonts w:ascii="Arial" w:eastAsia="SimSun" w:hAnsi="Arial" w:cs="Arial"/>
          <w:bCs/>
          <w:lang w:val="es-ES_tradnl" w:bidi="km-KH"/>
        </w:rPr>
        <w:t>i</w:t>
      </w:r>
      <w:r w:rsidR="00D95362">
        <w:rPr>
          <w:rFonts w:ascii="Arial" w:eastAsia="SimSun" w:hAnsi="Arial" w:cs="Arial"/>
          <w:bCs/>
          <w:lang w:val="es-ES_tradnl" w:bidi="km-KH"/>
        </w:rPr>
        <w:t>v</w:t>
      </w:r>
      <w:proofErr w:type="spellEnd"/>
      <w:r w:rsidR="007D3FD4" w:rsidRPr="000076D8">
        <w:rPr>
          <w:rFonts w:ascii="Arial" w:eastAsia="SimSun" w:hAnsi="Arial" w:cs="Arial"/>
          <w:bCs/>
          <w:lang w:val="es-ES_tradnl" w:bidi="km-KH"/>
        </w:rPr>
        <w:t xml:space="preserve">) </w:t>
      </w:r>
      <w:r w:rsidR="0009131D">
        <w:rPr>
          <w:rFonts w:ascii="Arial" w:eastAsia="SimSun" w:hAnsi="Arial" w:cs="Arial"/>
          <w:bCs/>
          <w:lang w:val="es-ES_tradnl" w:bidi="km-KH"/>
        </w:rPr>
        <w:t xml:space="preserve">elaboración de un </w:t>
      </w:r>
      <w:r w:rsidR="00DC54DE">
        <w:rPr>
          <w:rFonts w:ascii="Arial" w:eastAsia="SimSun" w:hAnsi="Arial" w:cs="Arial"/>
          <w:bCs/>
          <w:lang w:val="es-ES_tradnl" w:bidi="km-KH"/>
        </w:rPr>
        <w:t xml:space="preserve">marco y un </w:t>
      </w:r>
      <w:r w:rsidR="00F66D86" w:rsidRPr="000076D8">
        <w:rPr>
          <w:rFonts w:ascii="Arial" w:eastAsia="SimSun" w:hAnsi="Arial" w:cs="Arial"/>
          <w:bCs/>
          <w:lang w:val="es-ES_tradnl" w:bidi="km-KH"/>
        </w:rPr>
        <w:t>plan estratégico</w:t>
      </w:r>
      <w:r w:rsidR="00060655">
        <w:rPr>
          <w:rFonts w:ascii="Arial" w:eastAsia="SimSun" w:hAnsi="Arial" w:cs="Arial"/>
          <w:bCs/>
          <w:lang w:val="es-ES_tradnl" w:bidi="km-KH"/>
        </w:rPr>
        <w:t xml:space="preserve"> y operativo</w:t>
      </w:r>
      <w:r w:rsidR="00DC54DE">
        <w:rPr>
          <w:rFonts w:ascii="Arial" w:eastAsia="SimSun" w:hAnsi="Arial" w:cs="Arial"/>
          <w:bCs/>
          <w:lang w:val="es-ES_tradnl" w:bidi="km-KH"/>
        </w:rPr>
        <w:t xml:space="preserve">, así como una propuesta de modelo de gestión, </w:t>
      </w:r>
      <w:r w:rsidR="00A51B01" w:rsidRPr="000076D8">
        <w:rPr>
          <w:rFonts w:ascii="Arial" w:eastAsia="SimSun" w:hAnsi="Arial" w:cs="Arial"/>
          <w:bCs/>
          <w:lang w:val="es-ES_tradnl" w:bidi="km-KH"/>
        </w:rPr>
        <w:t>que permita al BID identificar oportunidad</w:t>
      </w:r>
      <w:r w:rsidR="0071140E" w:rsidRPr="000076D8">
        <w:rPr>
          <w:rFonts w:ascii="Arial" w:eastAsia="SimSun" w:hAnsi="Arial" w:cs="Arial"/>
          <w:bCs/>
          <w:lang w:val="es-ES_tradnl" w:bidi="km-KH"/>
        </w:rPr>
        <w:t>es</w:t>
      </w:r>
      <w:r w:rsidR="00A51B01" w:rsidRPr="000076D8">
        <w:rPr>
          <w:rFonts w:ascii="Arial" w:eastAsia="SimSun" w:hAnsi="Arial" w:cs="Arial"/>
          <w:bCs/>
          <w:lang w:val="es-ES_tradnl" w:bidi="km-KH"/>
        </w:rPr>
        <w:t xml:space="preserve"> </w:t>
      </w:r>
      <w:r w:rsidR="0071140E" w:rsidRPr="000076D8">
        <w:rPr>
          <w:rFonts w:ascii="Arial" w:eastAsia="SimSun" w:hAnsi="Arial" w:cs="Arial"/>
          <w:bCs/>
          <w:lang w:val="es-ES_tradnl" w:bidi="km-KH"/>
        </w:rPr>
        <w:t xml:space="preserve">para </w:t>
      </w:r>
      <w:r w:rsidR="00A51B01" w:rsidRPr="000076D8">
        <w:rPr>
          <w:rFonts w:ascii="Arial" w:eastAsia="SimSun" w:hAnsi="Arial" w:cs="Arial"/>
          <w:bCs/>
          <w:lang w:val="es-ES_tradnl" w:bidi="km-KH"/>
        </w:rPr>
        <w:t xml:space="preserve">implementar temas de innovación </w:t>
      </w:r>
      <w:r w:rsidR="00693533">
        <w:rPr>
          <w:rFonts w:ascii="Arial" w:eastAsia="SimSun" w:hAnsi="Arial" w:cs="Arial"/>
          <w:bCs/>
          <w:lang w:val="es-ES_tradnl" w:bidi="km-KH"/>
        </w:rPr>
        <w:t xml:space="preserve">y transformación digital </w:t>
      </w:r>
      <w:r w:rsidR="00A51B01" w:rsidRPr="000076D8">
        <w:rPr>
          <w:rFonts w:ascii="Arial" w:eastAsia="SimSun" w:hAnsi="Arial" w:cs="Arial"/>
          <w:bCs/>
          <w:lang w:val="es-ES_tradnl" w:bidi="km-KH"/>
        </w:rPr>
        <w:t>en operaciones en ejecución y preparación</w:t>
      </w:r>
      <w:r w:rsidR="00F66D86" w:rsidRPr="000076D8">
        <w:rPr>
          <w:rFonts w:ascii="Arial" w:eastAsia="SimSun" w:hAnsi="Arial" w:cs="Arial"/>
          <w:bCs/>
          <w:lang w:val="es-ES_tradnl" w:bidi="km-KH"/>
        </w:rPr>
        <w:t xml:space="preserve">. </w:t>
      </w:r>
      <w:r w:rsidR="00F33CCE" w:rsidRPr="000076D8">
        <w:rPr>
          <w:rFonts w:ascii="Arial" w:eastAsia="SimSun" w:hAnsi="Arial" w:cs="Arial"/>
          <w:bCs/>
          <w:lang w:val="es-ES_tradnl" w:bidi="km-KH"/>
        </w:rPr>
        <w:t xml:space="preserve"> </w:t>
      </w:r>
    </w:p>
    <w:p w14:paraId="33A21901" w14:textId="0EFCA494" w:rsidR="003553D6" w:rsidRPr="003553D6" w:rsidRDefault="003553D6" w:rsidP="003553D6">
      <w:pPr>
        <w:pStyle w:val="ListParagraph"/>
        <w:numPr>
          <w:ilvl w:val="1"/>
          <w:numId w:val="1"/>
        </w:numPr>
        <w:autoSpaceDE w:val="0"/>
        <w:autoSpaceDN w:val="0"/>
        <w:adjustRightInd w:val="0"/>
        <w:spacing w:before="120" w:after="120" w:line="240" w:lineRule="auto"/>
        <w:ind w:hanging="547"/>
        <w:contextualSpacing w:val="0"/>
        <w:jc w:val="both"/>
        <w:rPr>
          <w:rFonts w:ascii="Arial" w:eastAsia="SimSun" w:hAnsi="Arial" w:cs="Arial"/>
          <w:bCs/>
          <w:lang w:val="es-ES_tradnl" w:bidi="km-KH"/>
        </w:rPr>
      </w:pPr>
      <w:r w:rsidRPr="003553D6">
        <w:rPr>
          <w:rFonts w:ascii="Arial" w:eastAsia="SimSun" w:hAnsi="Arial" w:cs="Arial"/>
          <w:b/>
          <w:bCs/>
          <w:lang w:val="es-ES_tradnl" w:bidi="km-KH"/>
        </w:rPr>
        <w:t>Componente 2</w:t>
      </w:r>
      <w:r w:rsidR="00920744" w:rsidRPr="003553D6">
        <w:rPr>
          <w:rFonts w:ascii="Arial" w:eastAsia="SimSun" w:hAnsi="Arial" w:cs="Arial"/>
          <w:b/>
          <w:bCs/>
          <w:lang w:val="es-ES_tradnl" w:bidi="km-KH"/>
        </w:rPr>
        <w:t xml:space="preserve">: Repositorio de </w:t>
      </w:r>
      <w:r w:rsidR="00785E9C" w:rsidRPr="003553D6">
        <w:rPr>
          <w:rFonts w:ascii="Arial" w:eastAsia="SimSun" w:hAnsi="Arial" w:cs="Arial"/>
          <w:b/>
          <w:bCs/>
          <w:lang w:val="es-ES_tradnl" w:bidi="km-KH"/>
        </w:rPr>
        <w:t xml:space="preserve">soluciones </w:t>
      </w:r>
      <w:r w:rsidR="007E4301" w:rsidRPr="003553D6">
        <w:rPr>
          <w:rFonts w:ascii="Arial" w:eastAsia="SimSun" w:hAnsi="Arial" w:cs="Arial"/>
          <w:b/>
          <w:bCs/>
          <w:lang w:val="es-ES_tradnl" w:bidi="km-KH"/>
        </w:rPr>
        <w:t>innovadoras</w:t>
      </w:r>
      <w:r w:rsidR="00920744" w:rsidRPr="003A5ED5">
        <w:rPr>
          <w:rFonts w:ascii="Arial" w:eastAsia="SimSun" w:hAnsi="Arial" w:cs="Arial"/>
          <w:b/>
          <w:bCs/>
          <w:lang w:val="es-ES_tradnl" w:bidi="km-KH"/>
        </w:rPr>
        <w:t>.</w:t>
      </w:r>
      <w:r w:rsidR="00920744" w:rsidRPr="003553D6">
        <w:rPr>
          <w:rFonts w:ascii="Arial" w:eastAsia="SimSun" w:hAnsi="Arial" w:cs="Arial"/>
          <w:bCs/>
          <w:lang w:val="es-ES_tradnl" w:bidi="km-KH"/>
        </w:rPr>
        <w:t xml:space="preserve"> Tiene como objetivo </w:t>
      </w:r>
      <w:r w:rsidR="00E80F23">
        <w:rPr>
          <w:rFonts w:ascii="Arial" w:eastAsia="SimSun" w:hAnsi="Arial" w:cs="Arial"/>
          <w:bCs/>
          <w:lang w:val="es-ES_tradnl" w:bidi="km-KH"/>
        </w:rPr>
        <w:t xml:space="preserve">identificar y caracterizar, de manera dinámica e interactiva, la oferta de soluciones y productos de </w:t>
      </w:r>
      <w:r w:rsidR="00920744" w:rsidRPr="003553D6">
        <w:rPr>
          <w:rFonts w:ascii="Arial" w:eastAsia="SimSun" w:hAnsi="Arial" w:cs="Arial"/>
          <w:bCs/>
          <w:lang w:val="es-ES_tradnl" w:bidi="km-KH"/>
        </w:rPr>
        <w:t xml:space="preserve">innovación </w:t>
      </w:r>
      <w:r w:rsidR="00E80F23">
        <w:rPr>
          <w:rFonts w:ascii="Arial" w:eastAsia="SimSun" w:hAnsi="Arial" w:cs="Arial"/>
          <w:bCs/>
          <w:lang w:val="es-ES_tradnl" w:bidi="km-KH"/>
        </w:rPr>
        <w:t xml:space="preserve">desde el mercado y los ecosistemas, y conectarla con la </w:t>
      </w:r>
      <w:r w:rsidR="00920744" w:rsidRPr="003553D6">
        <w:rPr>
          <w:rFonts w:ascii="Arial" w:eastAsia="SimSun" w:hAnsi="Arial" w:cs="Arial"/>
          <w:bCs/>
          <w:lang w:val="es-ES_tradnl" w:bidi="km-KH"/>
        </w:rPr>
        <w:t>demanda</w:t>
      </w:r>
      <w:r w:rsidR="003E5EAC" w:rsidRPr="003553D6">
        <w:rPr>
          <w:rFonts w:ascii="Arial" w:eastAsia="SimSun" w:hAnsi="Arial" w:cs="Arial"/>
          <w:bCs/>
          <w:lang w:val="es-ES_tradnl" w:bidi="km-KH"/>
        </w:rPr>
        <w:t xml:space="preserve"> (lo que están solicitando los operadores de servicios de A&amp;S)</w:t>
      </w:r>
      <w:r w:rsidR="00920744" w:rsidRPr="003553D6">
        <w:rPr>
          <w:rFonts w:ascii="Arial" w:hAnsi="Arial" w:cs="Arial"/>
          <w:lang w:val="es-CO"/>
        </w:rPr>
        <w:t>. Los productos a financiar y desarrollar incluyen:</w:t>
      </w:r>
      <w:r w:rsidR="00920744" w:rsidRPr="003553D6">
        <w:rPr>
          <w:rFonts w:ascii="Arial" w:eastAsia="SimSun" w:hAnsi="Arial" w:cs="Arial"/>
          <w:bCs/>
          <w:lang w:val="es-ES_tradnl" w:bidi="km-KH"/>
        </w:rPr>
        <w:t xml:space="preserve"> (i) identificación de socios y actores </w:t>
      </w:r>
      <w:r w:rsidR="00893E2C" w:rsidRPr="003553D6">
        <w:rPr>
          <w:rFonts w:ascii="Arial" w:eastAsia="SimSun" w:hAnsi="Arial" w:cs="Arial"/>
          <w:bCs/>
          <w:lang w:val="es-ES_tradnl" w:bidi="km-KH"/>
        </w:rPr>
        <w:t xml:space="preserve">potenciales </w:t>
      </w:r>
      <w:r w:rsidR="00920744" w:rsidRPr="003553D6">
        <w:rPr>
          <w:rFonts w:ascii="Arial" w:eastAsia="SimSun" w:hAnsi="Arial" w:cs="Arial"/>
          <w:bCs/>
          <w:lang w:val="es-ES_tradnl" w:bidi="km-KH"/>
        </w:rPr>
        <w:t>claves</w:t>
      </w:r>
      <w:r w:rsidR="00893E2C" w:rsidRPr="003553D6">
        <w:rPr>
          <w:rFonts w:ascii="Arial" w:eastAsia="SimSun" w:hAnsi="Arial" w:cs="Arial"/>
          <w:bCs/>
          <w:lang w:val="es-ES_tradnl" w:bidi="km-KH"/>
        </w:rPr>
        <w:t>, como también aquellos</w:t>
      </w:r>
      <w:r w:rsidR="00C8019D" w:rsidRPr="003553D6">
        <w:rPr>
          <w:rFonts w:ascii="Arial" w:eastAsia="SimSun" w:hAnsi="Arial" w:cs="Arial"/>
          <w:bCs/>
          <w:lang w:val="es-ES_tradnl" w:bidi="km-KH"/>
        </w:rPr>
        <w:t xml:space="preserve"> que han desarroll</w:t>
      </w:r>
      <w:r w:rsidR="00893E2C" w:rsidRPr="003553D6">
        <w:rPr>
          <w:rFonts w:ascii="Arial" w:eastAsia="SimSun" w:hAnsi="Arial" w:cs="Arial"/>
          <w:bCs/>
          <w:lang w:val="es-ES_tradnl" w:bidi="km-KH"/>
        </w:rPr>
        <w:t>ado</w:t>
      </w:r>
      <w:r w:rsidR="00C8019D" w:rsidRPr="003553D6">
        <w:rPr>
          <w:rFonts w:ascii="Arial" w:eastAsia="SimSun" w:hAnsi="Arial" w:cs="Arial"/>
          <w:bCs/>
          <w:lang w:val="es-ES_tradnl" w:bidi="km-KH"/>
        </w:rPr>
        <w:t>, implementado o fomentado innovación en el sector</w:t>
      </w:r>
      <w:r w:rsidR="003E5EAC" w:rsidRPr="003553D6">
        <w:rPr>
          <w:rFonts w:ascii="Arial" w:eastAsia="SimSun" w:hAnsi="Arial" w:cs="Arial"/>
          <w:bCs/>
          <w:lang w:val="es-ES_tradnl" w:bidi="km-KH"/>
        </w:rPr>
        <w:t>; (</w:t>
      </w:r>
      <w:proofErr w:type="spellStart"/>
      <w:r w:rsidR="003E5EAC" w:rsidRPr="003553D6">
        <w:rPr>
          <w:rFonts w:ascii="Arial" w:eastAsia="SimSun" w:hAnsi="Arial" w:cs="Arial"/>
          <w:bCs/>
          <w:lang w:val="es-ES_tradnl" w:bidi="km-KH"/>
        </w:rPr>
        <w:t>ii</w:t>
      </w:r>
      <w:proofErr w:type="spellEnd"/>
      <w:r w:rsidR="003E5EAC" w:rsidRPr="003553D6">
        <w:rPr>
          <w:rFonts w:ascii="Arial" w:eastAsia="SimSun" w:hAnsi="Arial" w:cs="Arial"/>
          <w:bCs/>
          <w:lang w:val="es-ES_tradnl" w:bidi="km-KH"/>
        </w:rPr>
        <w:t>)</w:t>
      </w:r>
      <w:r w:rsidR="00920744" w:rsidRPr="003553D6">
        <w:rPr>
          <w:rFonts w:ascii="Arial" w:eastAsia="SimSun" w:hAnsi="Arial" w:cs="Arial"/>
          <w:bCs/>
          <w:lang w:val="es-ES_tradnl" w:bidi="km-KH"/>
        </w:rPr>
        <w:t xml:space="preserve"> recopilación</w:t>
      </w:r>
      <w:r w:rsidR="00491533">
        <w:rPr>
          <w:rFonts w:ascii="Arial" w:eastAsia="SimSun" w:hAnsi="Arial" w:cs="Arial"/>
          <w:bCs/>
          <w:lang w:val="es-ES_tradnl" w:bidi="km-KH"/>
        </w:rPr>
        <w:t xml:space="preserve">, caracterización </w:t>
      </w:r>
      <w:r w:rsidR="00920744" w:rsidRPr="003553D6">
        <w:rPr>
          <w:rFonts w:ascii="Arial" w:eastAsia="SimSun" w:hAnsi="Arial" w:cs="Arial"/>
          <w:bCs/>
          <w:lang w:val="es-ES_tradnl" w:bidi="km-KH"/>
        </w:rPr>
        <w:t>y sistematización de</w:t>
      </w:r>
      <w:r w:rsidR="007E4301" w:rsidRPr="003553D6">
        <w:rPr>
          <w:rFonts w:ascii="Arial" w:eastAsia="SimSun" w:hAnsi="Arial" w:cs="Arial"/>
          <w:bCs/>
          <w:lang w:val="es-ES_tradnl" w:bidi="km-KH"/>
        </w:rPr>
        <w:t xml:space="preserve"> soluciones innovadoras </w:t>
      </w:r>
      <w:r w:rsidR="00920744" w:rsidRPr="003553D6">
        <w:rPr>
          <w:rFonts w:ascii="Arial" w:eastAsia="SimSun" w:hAnsi="Arial" w:cs="Arial"/>
          <w:bCs/>
          <w:lang w:val="es-ES_tradnl" w:bidi="km-KH"/>
        </w:rPr>
        <w:t>sectoriales; (</w:t>
      </w:r>
      <w:proofErr w:type="spellStart"/>
      <w:r w:rsidR="00920744" w:rsidRPr="003553D6">
        <w:rPr>
          <w:rFonts w:ascii="Arial" w:eastAsia="SimSun" w:hAnsi="Arial" w:cs="Arial"/>
          <w:bCs/>
          <w:lang w:val="es-ES_tradnl" w:bidi="km-KH"/>
        </w:rPr>
        <w:t>i</w:t>
      </w:r>
      <w:r w:rsidR="003E5EAC" w:rsidRPr="003553D6">
        <w:rPr>
          <w:rFonts w:ascii="Arial" w:eastAsia="SimSun" w:hAnsi="Arial" w:cs="Arial"/>
          <w:bCs/>
          <w:lang w:val="es-ES_tradnl" w:bidi="km-KH"/>
        </w:rPr>
        <w:t>i</w:t>
      </w:r>
      <w:r w:rsidR="00920744" w:rsidRPr="003553D6">
        <w:rPr>
          <w:rFonts w:ascii="Arial" w:eastAsia="SimSun" w:hAnsi="Arial" w:cs="Arial"/>
          <w:bCs/>
          <w:lang w:val="es-ES_tradnl" w:bidi="km-KH"/>
        </w:rPr>
        <w:t>i</w:t>
      </w:r>
      <w:proofErr w:type="spellEnd"/>
      <w:r w:rsidR="00920744" w:rsidRPr="003553D6">
        <w:rPr>
          <w:rFonts w:ascii="Arial" w:eastAsia="SimSun" w:hAnsi="Arial" w:cs="Arial"/>
          <w:bCs/>
          <w:lang w:val="es-ES_tradnl" w:bidi="km-KH"/>
        </w:rPr>
        <w:t>) propuesta de repositorio</w:t>
      </w:r>
      <w:r w:rsidR="00CA750D" w:rsidRPr="003553D6">
        <w:rPr>
          <w:rFonts w:ascii="Arial" w:eastAsia="SimSun" w:hAnsi="Arial" w:cs="Arial"/>
          <w:bCs/>
          <w:lang w:val="es-ES_tradnl" w:bidi="km-KH"/>
        </w:rPr>
        <w:t>/</w:t>
      </w:r>
      <w:r w:rsidR="00C36508">
        <w:rPr>
          <w:rFonts w:ascii="Arial" w:eastAsia="SimSun" w:hAnsi="Arial" w:cs="Arial"/>
          <w:bCs/>
          <w:lang w:val="es-ES_tradnl" w:bidi="km-KH"/>
        </w:rPr>
        <w:t>herramienta</w:t>
      </w:r>
      <w:r w:rsidR="00C36508" w:rsidRPr="003553D6">
        <w:rPr>
          <w:rFonts w:ascii="Arial" w:eastAsia="SimSun" w:hAnsi="Arial" w:cs="Arial"/>
          <w:bCs/>
          <w:lang w:val="es-ES_tradnl" w:bidi="km-KH"/>
        </w:rPr>
        <w:t xml:space="preserve"> </w:t>
      </w:r>
      <w:r w:rsidR="00C36508">
        <w:rPr>
          <w:rFonts w:ascii="Arial" w:eastAsia="SimSun" w:hAnsi="Arial" w:cs="Arial"/>
          <w:bCs/>
          <w:lang w:val="es-ES_tradnl" w:bidi="km-KH"/>
        </w:rPr>
        <w:t>dinámica e interactiva de soluciones</w:t>
      </w:r>
      <w:r w:rsidR="00C36508" w:rsidRPr="005406B5">
        <w:rPr>
          <w:rFonts w:ascii="Arial" w:eastAsia="SimSun" w:hAnsi="Arial" w:cs="Arial"/>
          <w:bCs/>
          <w:lang w:val="es-ES_tradnl" w:bidi="km-KH"/>
        </w:rPr>
        <w:t xml:space="preserve"> y productos de innovación</w:t>
      </w:r>
      <w:r w:rsidR="00920744" w:rsidRPr="005406B5">
        <w:rPr>
          <w:rFonts w:ascii="Arial" w:eastAsia="SimSun" w:hAnsi="Arial" w:cs="Arial"/>
          <w:bCs/>
          <w:lang w:val="es-ES_tradnl" w:bidi="km-KH"/>
        </w:rPr>
        <w:t xml:space="preserve"> sectoriales, en el cual think</w:t>
      </w:r>
      <w:r w:rsidR="00482E2F" w:rsidRPr="005406B5">
        <w:rPr>
          <w:rFonts w:ascii="Arial" w:eastAsia="SimSun" w:hAnsi="Arial" w:cs="Arial"/>
          <w:bCs/>
          <w:lang w:val="es-ES_tradnl" w:bidi="km-KH"/>
        </w:rPr>
        <w:t>-</w:t>
      </w:r>
      <w:r w:rsidR="00920744" w:rsidRPr="005406B5">
        <w:rPr>
          <w:rFonts w:ascii="Arial" w:eastAsia="SimSun" w:hAnsi="Arial" w:cs="Arial"/>
          <w:bCs/>
          <w:lang w:val="es-ES_tradnl" w:bidi="km-KH"/>
        </w:rPr>
        <w:t>tank</w:t>
      </w:r>
      <w:r w:rsidR="0071140E" w:rsidRPr="005406B5">
        <w:rPr>
          <w:rFonts w:ascii="Arial" w:eastAsia="SimSun" w:hAnsi="Arial" w:cs="Arial"/>
          <w:bCs/>
          <w:lang w:val="es-ES_tradnl" w:bidi="km-KH"/>
        </w:rPr>
        <w:t>s</w:t>
      </w:r>
      <w:r w:rsidR="00C36508" w:rsidRPr="005406B5">
        <w:rPr>
          <w:rFonts w:ascii="Arial" w:eastAsia="SimSun" w:hAnsi="Arial" w:cs="Arial"/>
          <w:bCs/>
          <w:lang w:val="es-ES_tradnl" w:bidi="km-KH"/>
        </w:rPr>
        <w:t>,</w:t>
      </w:r>
      <w:r w:rsidR="00920744" w:rsidRPr="005406B5">
        <w:rPr>
          <w:rFonts w:ascii="Arial" w:eastAsia="SimSun" w:hAnsi="Arial" w:cs="Arial"/>
          <w:bCs/>
          <w:lang w:val="es-ES_tradnl" w:bidi="km-KH"/>
        </w:rPr>
        <w:t xml:space="preserve"> innovadores </w:t>
      </w:r>
      <w:r w:rsidR="00C36508" w:rsidRPr="005406B5">
        <w:rPr>
          <w:rFonts w:ascii="Arial" w:eastAsia="SimSun" w:hAnsi="Arial" w:cs="Arial"/>
          <w:bCs/>
          <w:lang w:val="es-ES_tradnl" w:bidi="km-KH"/>
        </w:rPr>
        <w:t xml:space="preserve">y ecosistemas </w:t>
      </w:r>
      <w:r w:rsidR="00920744" w:rsidRPr="005406B5">
        <w:rPr>
          <w:rFonts w:ascii="Arial" w:eastAsia="SimSun" w:hAnsi="Arial" w:cs="Arial"/>
          <w:bCs/>
          <w:lang w:val="es-ES_tradnl" w:bidi="km-KH"/>
        </w:rPr>
        <w:t>puedan contribuir y aportar</w:t>
      </w:r>
      <w:r w:rsidR="006A5DB8" w:rsidRPr="005406B5">
        <w:rPr>
          <w:rFonts w:ascii="Arial" w:eastAsia="SimSun" w:hAnsi="Arial" w:cs="Arial"/>
          <w:bCs/>
          <w:lang w:val="es-ES_tradnl" w:bidi="km-KH"/>
        </w:rPr>
        <w:t>; y (</w:t>
      </w:r>
      <w:proofErr w:type="spellStart"/>
      <w:r w:rsidR="006A5DB8" w:rsidRPr="005406B5">
        <w:rPr>
          <w:rFonts w:ascii="Arial" w:eastAsia="SimSun" w:hAnsi="Arial" w:cs="Arial"/>
          <w:bCs/>
          <w:lang w:val="es-ES_tradnl" w:bidi="km-KH"/>
        </w:rPr>
        <w:t>iv</w:t>
      </w:r>
      <w:proofErr w:type="spellEnd"/>
      <w:r w:rsidR="006A5DB8" w:rsidRPr="005406B5">
        <w:rPr>
          <w:rFonts w:ascii="Arial" w:eastAsia="SimSun" w:hAnsi="Arial" w:cs="Arial"/>
          <w:bCs/>
          <w:lang w:val="es-ES_tradnl" w:bidi="km-KH"/>
        </w:rPr>
        <w:t>)</w:t>
      </w:r>
      <w:r w:rsidR="00C17240">
        <w:rPr>
          <w:rFonts w:ascii="Arial" w:eastAsia="SimSun" w:hAnsi="Arial" w:cs="Arial"/>
          <w:bCs/>
          <w:lang w:val="es-ES_tradnl" w:bidi="km-KH"/>
        </w:rPr>
        <w:t xml:space="preserve"> </w:t>
      </w:r>
      <w:r w:rsidR="006A5DB8" w:rsidRPr="005406B5">
        <w:rPr>
          <w:rFonts w:ascii="Arial" w:hAnsi="Arial" w:cs="Arial"/>
          <w:lang w:val="es-CO"/>
        </w:rPr>
        <w:t>diseminación del repositorio/</w:t>
      </w:r>
      <w:r w:rsidR="00DA2752" w:rsidRPr="005406B5">
        <w:rPr>
          <w:rFonts w:ascii="Arial" w:hAnsi="Arial" w:cs="Arial"/>
          <w:lang w:val="es-CO"/>
        </w:rPr>
        <w:t>herramienta</w:t>
      </w:r>
      <w:r w:rsidR="006A5DB8" w:rsidRPr="005406B5">
        <w:rPr>
          <w:rFonts w:ascii="Arial" w:hAnsi="Arial" w:cs="Arial"/>
          <w:lang w:val="es-CO"/>
        </w:rPr>
        <w:t xml:space="preserve"> con el objetivo de promover su uso a través del sector de A&amp;S de la región</w:t>
      </w:r>
      <w:r w:rsidR="00136468" w:rsidRPr="005406B5">
        <w:rPr>
          <w:rFonts w:ascii="Arial" w:eastAsia="SimSun" w:hAnsi="Arial" w:cs="Arial"/>
          <w:bCs/>
          <w:lang w:val="es-ES_tradnl" w:bidi="km-KH"/>
        </w:rPr>
        <w:t>.</w:t>
      </w:r>
      <w:r w:rsidR="00503E54" w:rsidRPr="003553D6">
        <w:rPr>
          <w:rFonts w:ascii="Arial" w:eastAsia="SimSun" w:hAnsi="Arial" w:cs="Arial"/>
          <w:bCs/>
          <w:lang w:val="es-ES_tradnl" w:bidi="km-KH"/>
        </w:rPr>
        <w:t xml:space="preserve">  </w:t>
      </w:r>
      <w:r w:rsidR="00136468" w:rsidRPr="003553D6">
        <w:rPr>
          <w:rFonts w:ascii="Arial" w:eastAsia="SimSun" w:hAnsi="Arial" w:cs="Arial"/>
          <w:bCs/>
          <w:lang w:val="es-ES_tradnl" w:bidi="km-KH"/>
        </w:rPr>
        <w:t xml:space="preserve"> </w:t>
      </w:r>
      <w:r w:rsidR="00C9316F" w:rsidRPr="003553D6">
        <w:rPr>
          <w:rFonts w:ascii="Arial" w:hAnsi="Arial" w:cs="Arial"/>
          <w:lang w:val="es-CO"/>
        </w:rPr>
        <w:t xml:space="preserve"> </w:t>
      </w:r>
    </w:p>
    <w:p w14:paraId="2F36E93B" w14:textId="7F1438E0" w:rsidR="007D7576" w:rsidRPr="003A5ED5" w:rsidRDefault="003553D6" w:rsidP="003A5ED5">
      <w:pPr>
        <w:pStyle w:val="ListParagraph"/>
        <w:numPr>
          <w:ilvl w:val="1"/>
          <w:numId w:val="1"/>
        </w:numPr>
        <w:autoSpaceDE w:val="0"/>
        <w:autoSpaceDN w:val="0"/>
        <w:adjustRightInd w:val="0"/>
        <w:spacing w:before="120" w:after="120" w:line="240" w:lineRule="auto"/>
        <w:ind w:hanging="547"/>
        <w:contextualSpacing w:val="0"/>
        <w:jc w:val="both"/>
        <w:rPr>
          <w:rFonts w:ascii="Arial" w:eastAsia="SimSun" w:hAnsi="Arial" w:cs="Arial"/>
          <w:b/>
          <w:bCs/>
          <w:lang w:val="es-ES_tradnl" w:bidi="km-KH"/>
        </w:rPr>
      </w:pPr>
      <w:r w:rsidRPr="003553D6">
        <w:rPr>
          <w:rFonts w:ascii="Arial" w:eastAsia="SimSun" w:hAnsi="Arial" w:cs="Arial"/>
          <w:b/>
          <w:bCs/>
          <w:lang w:val="es-ES_tradnl" w:bidi="km-KH"/>
        </w:rPr>
        <w:t>Componente 3</w:t>
      </w:r>
      <w:r w:rsidR="0066119E" w:rsidRPr="003553D6">
        <w:rPr>
          <w:rFonts w:ascii="Arial" w:eastAsia="SimSun" w:hAnsi="Arial" w:cs="Arial"/>
          <w:b/>
          <w:bCs/>
          <w:lang w:val="es-ES_tradnl" w:bidi="km-KH"/>
        </w:rPr>
        <w:t xml:space="preserve">: </w:t>
      </w:r>
      <w:r w:rsidR="00A73644" w:rsidRPr="003553D6">
        <w:rPr>
          <w:rFonts w:ascii="Arial" w:eastAsia="SimSun" w:hAnsi="Arial" w:cs="Arial"/>
          <w:b/>
          <w:bCs/>
          <w:lang w:val="es-ES_tradnl" w:bidi="km-KH"/>
        </w:rPr>
        <w:t>Fortalecimiento institucional y laboratorios de innovación</w:t>
      </w:r>
      <w:r w:rsidR="0017654F" w:rsidRPr="003A5ED5">
        <w:rPr>
          <w:rFonts w:ascii="Arial" w:eastAsia="SimSun" w:hAnsi="Arial" w:cs="Arial"/>
          <w:b/>
          <w:bCs/>
          <w:lang w:val="es-ES_tradnl" w:bidi="km-KH"/>
        </w:rPr>
        <w:t>.</w:t>
      </w:r>
      <w:r w:rsidR="0017654F" w:rsidRPr="003553D6">
        <w:rPr>
          <w:rFonts w:ascii="Arial" w:eastAsia="SimSun" w:hAnsi="Arial" w:cs="Arial"/>
          <w:bCs/>
          <w:lang w:val="es-ES_tradnl" w:bidi="km-KH"/>
        </w:rPr>
        <w:t xml:space="preserve"> </w:t>
      </w:r>
      <w:r w:rsidR="0066119E" w:rsidRPr="003553D6">
        <w:rPr>
          <w:rFonts w:ascii="Arial" w:eastAsia="SimSun" w:hAnsi="Arial" w:cs="Arial"/>
          <w:bCs/>
          <w:lang w:val="es-ES_tradnl" w:bidi="km-KH"/>
        </w:rPr>
        <w:t xml:space="preserve">Tiene como objetivo </w:t>
      </w:r>
      <w:r w:rsidR="00A73644" w:rsidRPr="003553D6">
        <w:rPr>
          <w:rFonts w:ascii="Arial" w:eastAsia="SimSun" w:hAnsi="Arial" w:cs="Arial"/>
          <w:bCs/>
          <w:lang w:val="es-ES_tradnl" w:bidi="km-KH"/>
        </w:rPr>
        <w:t xml:space="preserve">fortalecer a </w:t>
      </w:r>
      <w:r w:rsidR="00D65ABA" w:rsidRPr="003553D6">
        <w:rPr>
          <w:rFonts w:ascii="Arial" w:eastAsia="SimSun" w:hAnsi="Arial" w:cs="Arial"/>
          <w:bCs/>
          <w:lang w:val="es-ES_tradnl" w:bidi="km-KH"/>
        </w:rPr>
        <w:t xml:space="preserve">actores claves regionales </w:t>
      </w:r>
      <w:r w:rsidR="00A73644" w:rsidRPr="003553D6">
        <w:rPr>
          <w:rFonts w:ascii="Arial" w:eastAsia="SimSun" w:hAnsi="Arial" w:cs="Arial"/>
          <w:bCs/>
          <w:lang w:val="es-ES_tradnl" w:bidi="km-KH"/>
        </w:rPr>
        <w:t>en el tema de innovación</w:t>
      </w:r>
      <w:r w:rsidR="00065E1C">
        <w:rPr>
          <w:rFonts w:ascii="Arial" w:eastAsia="SimSun" w:hAnsi="Arial" w:cs="Arial"/>
          <w:bCs/>
          <w:lang w:val="es-ES_tradnl" w:bidi="km-KH"/>
        </w:rPr>
        <w:t xml:space="preserve"> y de transformación digital</w:t>
      </w:r>
      <w:r w:rsidR="00A73644" w:rsidRPr="003553D6">
        <w:rPr>
          <w:rFonts w:ascii="Arial" w:eastAsia="SimSun" w:hAnsi="Arial" w:cs="Arial"/>
          <w:bCs/>
          <w:lang w:val="es-ES_tradnl" w:bidi="km-KH"/>
        </w:rPr>
        <w:t>. Los productos a financiar y desarrollar incluyen:</w:t>
      </w:r>
      <w:r w:rsidR="00D65ABA" w:rsidRPr="003553D6">
        <w:rPr>
          <w:rFonts w:ascii="Arial" w:eastAsia="SimSun" w:hAnsi="Arial" w:cs="Arial"/>
          <w:bCs/>
          <w:lang w:val="es-ES_tradnl" w:bidi="km-KH"/>
        </w:rPr>
        <w:t xml:space="preserve"> (i)</w:t>
      </w:r>
      <w:r w:rsidR="00075FED" w:rsidRPr="003553D6">
        <w:rPr>
          <w:rFonts w:ascii="Arial" w:eastAsia="SimSun" w:hAnsi="Arial" w:cs="Arial"/>
          <w:bCs/>
          <w:lang w:val="es-ES_tradnl" w:bidi="km-KH"/>
        </w:rPr>
        <w:t xml:space="preserve"> apoyo a </w:t>
      </w:r>
      <w:r w:rsidR="00306CF9">
        <w:rPr>
          <w:rFonts w:ascii="Arial" w:eastAsia="SimSun" w:hAnsi="Arial" w:cs="Arial"/>
          <w:bCs/>
          <w:lang w:val="es-ES_tradnl" w:bidi="km-KH"/>
        </w:rPr>
        <w:t>operadores</w:t>
      </w:r>
      <w:r w:rsidR="00306CF9" w:rsidRPr="003553D6">
        <w:rPr>
          <w:rFonts w:ascii="Arial" w:eastAsia="SimSun" w:hAnsi="Arial" w:cs="Arial"/>
          <w:bCs/>
          <w:lang w:val="es-ES_tradnl" w:bidi="km-KH"/>
        </w:rPr>
        <w:t xml:space="preserve"> </w:t>
      </w:r>
      <w:r w:rsidR="00075FED" w:rsidRPr="003553D6">
        <w:rPr>
          <w:rFonts w:ascii="Arial" w:eastAsia="SimSun" w:hAnsi="Arial" w:cs="Arial"/>
          <w:bCs/>
          <w:lang w:val="es-ES_tradnl" w:bidi="km-KH"/>
        </w:rPr>
        <w:t xml:space="preserve">para que sus </w:t>
      </w:r>
      <w:r w:rsidR="0009131D">
        <w:rPr>
          <w:rFonts w:ascii="Arial" w:eastAsia="SimSun" w:hAnsi="Arial" w:cs="Arial"/>
          <w:bCs/>
          <w:lang w:val="es-ES_tradnl" w:bidi="km-KH"/>
        </w:rPr>
        <w:t xml:space="preserve">políticas y procesos </w:t>
      </w:r>
      <w:r w:rsidR="005346D7" w:rsidRPr="003553D6">
        <w:rPr>
          <w:rFonts w:ascii="Arial" w:eastAsia="SimSun" w:hAnsi="Arial" w:cs="Arial"/>
          <w:bCs/>
          <w:lang w:val="es-ES_tradnl" w:bidi="km-KH"/>
        </w:rPr>
        <w:t>de adquisiciones (selección y compra)</w:t>
      </w:r>
      <w:r w:rsidR="00075FED" w:rsidRPr="003553D6">
        <w:rPr>
          <w:rFonts w:ascii="Arial" w:eastAsia="SimSun" w:hAnsi="Arial" w:cs="Arial"/>
          <w:bCs/>
          <w:lang w:val="es-ES_tradnl" w:bidi="km-KH"/>
        </w:rPr>
        <w:t xml:space="preserve"> </w:t>
      </w:r>
      <w:r w:rsidR="005C6ED1">
        <w:rPr>
          <w:rFonts w:ascii="Arial" w:eastAsia="SimSun" w:hAnsi="Arial" w:cs="Arial"/>
          <w:bCs/>
          <w:lang w:val="es-ES_tradnl" w:bidi="km-KH"/>
        </w:rPr>
        <w:t xml:space="preserve">les </w:t>
      </w:r>
      <w:r w:rsidR="00075FED" w:rsidRPr="003553D6">
        <w:rPr>
          <w:rFonts w:ascii="Arial" w:eastAsia="SimSun" w:hAnsi="Arial" w:cs="Arial"/>
          <w:bCs/>
          <w:lang w:val="es-ES_tradnl" w:bidi="km-KH"/>
        </w:rPr>
        <w:t>permita</w:t>
      </w:r>
      <w:r w:rsidR="00246CF7" w:rsidRPr="003553D6">
        <w:rPr>
          <w:rFonts w:ascii="Arial" w:eastAsia="SimSun" w:hAnsi="Arial" w:cs="Arial"/>
          <w:bCs/>
          <w:lang w:val="es-ES_tradnl" w:bidi="km-KH"/>
        </w:rPr>
        <w:t>n</w:t>
      </w:r>
      <w:r w:rsidR="00075FED" w:rsidRPr="003553D6">
        <w:rPr>
          <w:rFonts w:ascii="Arial" w:eastAsia="SimSun" w:hAnsi="Arial" w:cs="Arial"/>
          <w:bCs/>
          <w:lang w:val="es-ES_tradnl" w:bidi="km-KH"/>
        </w:rPr>
        <w:t xml:space="preserve"> </w:t>
      </w:r>
      <w:r w:rsidR="00246CF7" w:rsidRPr="003553D6">
        <w:rPr>
          <w:rFonts w:ascii="Arial" w:eastAsia="SimSun" w:hAnsi="Arial" w:cs="Arial"/>
          <w:bCs/>
          <w:lang w:val="es-ES_tradnl" w:bidi="km-KH"/>
        </w:rPr>
        <w:t>adquirir</w:t>
      </w:r>
      <w:r w:rsidR="00075FED" w:rsidRPr="003553D6">
        <w:rPr>
          <w:rFonts w:ascii="Arial" w:eastAsia="SimSun" w:hAnsi="Arial" w:cs="Arial"/>
          <w:bCs/>
          <w:lang w:val="es-ES_tradnl" w:bidi="km-KH"/>
        </w:rPr>
        <w:t xml:space="preserve"> soluciones innovadoras, que sean: </w:t>
      </w:r>
      <w:r w:rsidR="00246CF7" w:rsidRPr="003553D6">
        <w:rPr>
          <w:rFonts w:ascii="Arial" w:eastAsia="SimSun" w:hAnsi="Arial" w:cs="Arial"/>
          <w:bCs/>
          <w:lang w:val="es-ES_tradnl" w:bidi="km-KH"/>
        </w:rPr>
        <w:t>más</w:t>
      </w:r>
      <w:r w:rsidR="00075FED" w:rsidRPr="003553D6">
        <w:rPr>
          <w:rFonts w:ascii="Arial" w:eastAsia="SimSun" w:hAnsi="Arial" w:cs="Arial"/>
          <w:bCs/>
          <w:lang w:val="es-ES_tradnl" w:bidi="km-KH"/>
        </w:rPr>
        <w:t xml:space="preserve"> rápidas, </w:t>
      </w:r>
      <w:r w:rsidR="00316463" w:rsidRPr="003553D6">
        <w:rPr>
          <w:rFonts w:ascii="Arial" w:eastAsia="SimSun" w:hAnsi="Arial" w:cs="Arial"/>
          <w:bCs/>
          <w:lang w:val="es-ES_tradnl" w:bidi="km-KH"/>
        </w:rPr>
        <w:t>más</w:t>
      </w:r>
      <w:r w:rsidR="00075FED" w:rsidRPr="003553D6">
        <w:rPr>
          <w:rFonts w:ascii="Arial" w:eastAsia="SimSun" w:hAnsi="Arial" w:cs="Arial"/>
          <w:bCs/>
          <w:lang w:val="es-ES_tradnl" w:bidi="km-KH"/>
        </w:rPr>
        <w:t xml:space="preserve"> económicas, escalables</w:t>
      </w:r>
      <w:r w:rsidR="00755509" w:rsidRPr="003553D6">
        <w:rPr>
          <w:rFonts w:ascii="Arial" w:eastAsia="SimSun" w:hAnsi="Arial" w:cs="Arial"/>
          <w:bCs/>
          <w:lang w:val="es-ES_tradnl" w:bidi="km-KH"/>
        </w:rPr>
        <w:t xml:space="preserve">, </w:t>
      </w:r>
      <w:r w:rsidR="00075FED" w:rsidRPr="003553D6">
        <w:rPr>
          <w:rFonts w:ascii="Arial" w:eastAsia="SimSun" w:hAnsi="Arial" w:cs="Arial"/>
          <w:bCs/>
          <w:lang w:val="es-ES_tradnl" w:bidi="km-KH"/>
        </w:rPr>
        <w:t>medibles</w:t>
      </w:r>
      <w:r w:rsidR="00755509" w:rsidRPr="003553D6">
        <w:rPr>
          <w:rFonts w:ascii="Arial" w:eastAsia="SimSun" w:hAnsi="Arial" w:cs="Arial"/>
          <w:bCs/>
          <w:lang w:val="es-ES_tradnl" w:bidi="km-KH"/>
        </w:rPr>
        <w:t xml:space="preserve"> y sostenibles</w:t>
      </w:r>
      <w:r w:rsidR="00246CF7" w:rsidRPr="003553D6">
        <w:rPr>
          <w:rFonts w:ascii="Arial" w:eastAsia="SimSun" w:hAnsi="Arial" w:cs="Arial"/>
          <w:bCs/>
          <w:lang w:val="es-ES_tradnl" w:bidi="km-KH"/>
        </w:rPr>
        <w:t>; (</w:t>
      </w:r>
      <w:proofErr w:type="spellStart"/>
      <w:r w:rsidR="00246CF7" w:rsidRPr="003553D6">
        <w:rPr>
          <w:rFonts w:ascii="Arial" w:eastAsia="SimSun" w:hAnsi="Arial" w:cs="Arial"/>
          <w:bCs/>
          <w:lang w:val="es-ES_tradnl" w:bidi="km-KH"/>
        </w:rPr>
        <w:t>ii</w:t>
      </w:r>
      <w:proofErr w:type="spellEnd"/>
      <w:r w:rsidR="00246CF7" w:rsidRPr="003553D6">
        <w:rPr>
          <w:rFonts w:ascii="Arial" w:eastAsia="SimSun" w:hAnsi="Arial" w:cs="Arial"/>
          <w:bCs/>
          <w:lang w:val="es-ES_tradnl" w:bidi="km-KH"/>
        </w:rPr>
        <w:t xml:space="preserve">) </w:t>
      </w:r>
      <w:r w:rsidR="00D65ABA" w:rsidRPr="003553D6">
        <w:rPr>
          <w:rFonts w:ascii="Arial" w:eastAsia="SimSun" w:hAnsi="Arial" w:cs="Arial"/>
          <w:bCs/>
          <w:lang w:val="es-ES_tradnl" w:bidi="km-KH"/>
        </w:rPr>
        <w:t xml:space="preserve">propuesta </w:t>
      </w:r>
      <w:r w:rsidR="005C6ED1">
        <w:rPr>
          <w:rFonts w:ascii="Arial" w:eastAsia="SimSun" w:hAnsi="Arial" w:cs="Arial"/>
          <w:bCs/>
          <w:lang w:val="es-ES_tradnl" w:bidi="km-KH"/>
        </w:rPr>
        <w:t>para</w:t>
      </w:r>
      <w:r w:rsidR="00D65ABA" w:rsidRPr="003553D6">
        <w:rPr>
          <w:rFonts w:ascii="Arial" w:eastAsia="SimSun" w:hAnsi="Arial" w:cs="Arial"/>
          <w:bCs/>
          <w:lang w:val="es-ES_tradnl" w:bidi="km-KH"/>
        </w:rPr>
        <w:t xml:space="preserve"> </w:t>
      </w:r>
      <w:r w:rsidR="00A61A32" w:rsidRPr="003553D6">
        <w:rPr>
          <w:rFonts w:ascii="Arial" w:eastAsia="SimSun" w:hAnsi="Arial" w:cs="Arial"/>
          <w:bCs/>
          <w:lang w:val="es-ES_tradnl" w:bidi="km-KH"/>
        </w:rPr>
        <w:t xml:space="preserve">incentivar la </w:t>
      </w:r>
      <w:r w:rsidR="00D65ABA" w:rsidRPr="003553D6">
        <w:rPr>
          <w:rFonts w:ascii="Arial" w:eastAsia="SimSun" w:hAnsi="Arial" w:cs="Arial"/>
          <w:bCs/>
          <w:lang w:val="es-ES_tradnl" w:bidi="km-KH"/>
        </w:rPr>
        <w:t xml:space="preserve">creación </w:t>
      </w:r>
      <w:r w:rsidR="00482E2F" w:rsidRPr="003553D6">
        <w:rPr>
          <w:rFonts w:ascii="Arial" w:eastAsia="SimSun" w:hAnsi="Arial" w:cs="Arial"/>
          <w:bCs/>
          <w:lang w:val="es-ES_tradnl" w:bidi="km-KH"/>
        </w:rPr>
        <w:t xml:space="preserve">o mejora </w:t>
      </w:r>
      <w:r w:rsidR="00D65ABA" w:rsidRPr="003553D6">
        <w:rPr>
          <w:rFonts w:ascii="Arial" w:eastAsia="SimSun" w:hAnsi="Arial" w:cs="Arial"/>
          <w:bCs/>
          <w:lang w:val="es-ES_tradnl" w:bidi="km-KH"/>
        </w:rPr>
        <w:t xml:space="preserve">de “laboratorios” de innovación en empresas </w:t>
      </w:r>
      <w:r w:rsidR="00482E2F" w:rsidRPr="003553D6">
        <w:rPr>
          <w:rFonts w:ascii="Arial" w:eastAsia="SimSun" w:hAnsi="Arial" w:cs="Arial"/>
          <w:bCs/>
          <w:lang w:val="es-ES_tradnl" w:bidi="km-KH"/>
        </w:rPr>
        <w:t xml:space="preserve">o centros de investigación </w:t>
      </w:r>
      <w:r w:rsidR="00D65ABA" w:rsidRPr="003553D6">
        <w:rPr>
          <w:rFonts w:ascii="Arial" w:eastAsia="SimSun" w:hAnsi="Arial" w:cs="Arial"/>
          <w:bCs/>
          <w:lang w:val="es-ES_tradnl" w:bidi="km-KH"/>
        </w:rPr>
        <w:t xml:space="preserve">de la región, en los cuales </w:t>
      </w:r>
      <w:r w:rsidR="00482E2F" w:rsidRPr="003553D6">
        <w:rPr>
          <w:rFonts w:ascii="Arial" w:eastAsia="SimSun" w:hAnsi="Arial" w:cs="Arial"/>
          <w:bCs/>
          <w:lang w:val="es-ES_tradnl" w:bidi="km-KH"/>
        </w:rPr>
        <w:t xml:space="preserve">se </w:t>
      </w:r>
      <w:r w:rsidR="00D65ABA" w:rsidRPr="003553D6">
        <w:rPr>
          <w:rFonts w:ascii="Arial" w:eastAsia="SimSun" w:hAnsi="Arial" w:cs="Arial"/>
          <w:bCs/>
          <w:lang w:val="es-ES_tradnl" w:bidi="km-KH"/>
        </w:rPr>
        <w:t>puedan incubar, desarrollar</w:t>
      </w:r>
      <w:r w:rsidR="00482E2F" w:rsidRPr="003553D6">
        <w:rPr>
          <w:rFonts w:ascii="Arial" w:eastAsia="SimSun" w:hAnsi="Arial" w:cs="Arial"/>
          <w:bCs/>
          <w:lang w:val="es-ES_tradnl" w:bidi="km-KH"/>
        </w:rPr>
        <w:t xml:space="preserve">, </w:t>
      </w:r>
      <w:r w:rsidR="00D65ABA" w:rsidRPr="003553D6">
        <w:rPr>
          <w:rFonts w:ascii="Arial" w:eastAsia="SimSun" w:hAnsi="Arial" w:cs="Arial"/>
          <w:bCs/>
          <w:lang w:val="es-ES_tradnl" w:bidi="km-KH"/>
        </w:rPr>
        <w:t xml:space="preserve">fomentar </w:t>
      </w:r>
      <w:r w:rsidR="00482E2F" w:rsidRPr="003553D6">
        <w:rPr>
          <w:rFonts w:ascii="Arial" w:eastAsia="SimSun" w:hAnsi="Arial" w:cs="Arial"/>
          <w:bCs/>
          <w:lang w:val="es-ES_tradnl" w:bidi="km-KH"/>
        </w:rPr>
        <w:t xml:space="preserve">y diseminar </w:t>
      </w:r>
      <w:r w:rsidR="00D65ABA" w:rsidRPr="003553D6">
        <w:rPr>
          <w:rFonts w:ascii="Arial" w:eastAsia="SimSun" w:hAnsi="Arial" w:cs="Arial"/>
          <w:bCs/>
          <w:lang w:val="es-ES_tradnl" w:bidi="km-KH"/>
        </w:rPr>
        <w:t>innovación</w:t>
      </w:r>
      <w:r w:rsidR="003204F9">
        <w:rPr>
          <w:rFonts w:ascii="Arial" w:eastAsia="SimSun" w:hAnsi="Arial" w:cs="Arial"/>
          <w:bCs/>
          <w:lang w:val="es-ES_tradnl" w:bidi="km-KH"/>
        </w:rPr>
        <w:t xml:space="preserve"> y que puedan convertirse en “mentores” de innovación regionales</w:t>
      </w:r>
      <w:r w:rsidR="00D65ABA" w:rsidRPr="003553D6">
        <w:rPr>
          <w:rFonts w:ascii="Arial" w:eastAsia="SimSun" w:hAnsi="Arial" w:cs="Arial"/>
          <w:bCs/>
          <w:lang w:val="es-ES_tradnl" w:bidi="km-KH"/>
        </w:rPr>
        <w:t xml:space="preserve">; </w:t>
      </w:r>
      <w:r w:rsidR="00060655" w:rsidRPr="003553D6">
        <w:rPr>
          <w:rFonts w:ascii="Arial" w:eastAsia="SimSun" w:hAnsi="Arial" w:cs="Arial"/>
          <w:bCs/>
          <w:lang w:val="es-ES_tradnl" w:bidi="km-KH"/>
        </w:rPr>
        <w:t>(</w:t>
      </w:r>
      <w:proofErr w:type="spellStart"/>
      <w:r w:rsidR="00060655" w:rsidRPr="003553D6">
        <w:rPr>
          <w:rFonts w:ascii="Arial" w:eastAsia="SimSun" w:hAnsi="Arial" w:cs="Arial"/>
          <w:bCs/>
          <w:lang w:val="es-ES_tradnl" w:bidi="km-KH"/>
        </w:rPr>
        <w:t>i</w:t>
      </w:r>
      <w:r w:rsidR="00060655">
        <w:rPr>
          <w:rFonts w:ascii="Arial" w:eastAsia="SimSun" w:hAnsi="Arial" w:cs="Arial"/>
          <w:bCs/>
          <w:lang w:val="es-ES_tradnl" w:bidi="km-KH"/>
        </w:rPr>
        <w:t>ii</w:t>
      </w:r>
      <w:proofErr w:type="spellEnd"/>
      <w:r w:rsidR="00060655" w:rsidRPr="003553D6">
        <w:rPr>
          <w:rFonts w:ascii="Arial" w:eastAsia="SimSun" w:hAnsi="Arial" w:cs="Arial"/>
          <w:bCs/>
          <w:lang w:val="es-ES_tradnl" w:bidi="km-KH"/>
        </w:rPr>
        <w:t>) apoyo para la implementación de piloto</w:t>
      </w:r>
      <w:r w:rsidR="00060655">
        <w:rPr>
          <w:rFonts w:ascii="Arial" w:eastAsia="SimSun" w:hAnsi="Arial" w:cs="Arial"/>
          <w:bCs/>
          <w:lang w:val="es-ES_tradnl" w:bidi="km-KH"/>
        </w:rPr>
        <w:t>s</w:t>
      </w:r>
      <w:r w:rsidR="00060655" w:rsidRPr="003553D6">
        <w:rPr>
          <w:rFonts w:ascii="Arial" w:eastAsia="SimSun" w:hAnsi="Arial" w:cs="Arial"/>
          <w:bCs/>
          <w:lang w:val="es-ES_tradnl" w:bidi="km-KH"/>
        </w:rPr>
        <w:t xml:space="preserve"> de innovación en dos empresas </w:t>
      </w:r>
      <w:r w:rsidR="00531320">
        <w:rPr>
          <w:rFonts w:ascii="Arial" w:eastAsia="SimSun" w:hAnsi="Arial" w:cs="Arial"/>
          <w:bCs/>
          <w:lang w:val="es-ES_tradnl" w:bidi="km-KH"/>
        </w:rPr>
        <w:t xml:space="preserve">“laboratorios” </w:t>
      </w:r>
      <w:r w:rsidR="00060655" w:rsidRPr="003553D6">
        <w:rPr>
          <w:rFonts w:ascii="Arial" w:eastAsia="SimSun" w:hAnsi="Arial" w:cs="Arial"/>
          <w:bCs/>
          <w:lang w:val="es-ES_tradnl" w:bidi="km-KH"/>
        </w:rPr>
        <w:t>de la región, y elaboración de un producto de conocimiento relacionado</w:t>
      </w:r>
      <w:r w:rsidR="00060655">
        <w:rPr>
          <w:rFonts w:ascii="Arial" w:eastAsia="SimSun" w:hAnsi="Arial" w:cs="Arial"/>
          <w:bCs/>
          <w:lang w:val="es-ES_tradnl" w:bidi="km-KH"/>
        </w:rPr>
        <w:t>; y</w:t>
      </w:r>
      <w:r w:rsidR="00060655" w:rsidRPr="003553D6">
        <w:rPr>
          <w:rFonts w:ascii="Arial" w:eastAsia="SimSun" w:hAnsi="Arial" w:cs="Arial"/>
          <w:bCs/>
          <w:lang w:val="es-ES_tradnl" w:bidi="km-KH"/>
        </w:rPr>
        <w:t xml:space="preserve"> </w:t>
      </w:r>
      <w:r w:rsidR="00D65ABA" w:rsidRPr="003553D6">
        <w:rPr>
          <w:rFonts w:ascii="Arial" w:eastAsia="SimSun" w:hAnsi="Arial" w:cs="Arial"/>
          <w:bCs/>
          <w:lang w:val="es-ES_tradnl" w:bidi="km-KH"/>
        </w:rPr>
        <w:t>(</w:t>
      </w:r>
      <w:proofErr w:type="spellStart"/>
      <w:r w:rsidR="00D65ABA" w:rsidRPr="003553D6">
        <w:rPr>
          <w:rFonts w:ascii="Arial" w:eastAsia="SimSun" w:hAnsi="Arial" w:cs="Arial"/>
          <w:bCs/>
          <w:lang w:val="es-ES_tradnl" w:bidi="km-KH"/>
        </w:rPr>
        <w:t>i</w:t>
      </w:r>
      <w:r w:rsidR="00C17240">
        <w:rPr>
          <w:rFonts w:ascii="Arial" w:eastAsia="SimSun" w:hAnsi="Arial" w:cs="Arial"/>
          <w:bCs/>
          <w:lang w:val="es-ES_tradnl" w:bidi="km-KH"/>
        </w:rPr>
        <w:t>v</w:t>
      </w:r>
      <w:proofErr w:type="spellEnd"/>
      <w:r w:rsidR="00D65ABA" w:rsidRPr="003553D6">
        <w:rPr>
          <w:rFonts w:ascii="Arial" w:eastAsia="SimSun" w:hAnsi="Arial" w:cs="Arial"/>
          <w:bCs/>
          <w:lang w:val="es-ES_tradnl" w:bidi="km-KH"/>
        </w:rPr>
        <w:t xml:space="preserve">) talleres </w:t>
      </w:r>
      <w:r w:rsidR="00246CF7" w:rsidRPr="003553D6">
        <w:rPr>
          <w:rFonts w:ascii="Arial" w:eastAsia="SimSun" w:hAnsi="Arial" w:cs="Arial"/>
          <w:bCs/>
          <w:lang w:val="es-ES_tradnl" w:bidi="km-KH"/>
        </w:rPr>
        <w:t>y eventos de capacitación</w:t>
      </w:r>
      <w:r w:rsidR="00FD16D8" w:rsidRPr="003553D6">
        <w:rPr>
          <w:rFonts w:ascii="Arial" w:eastAsia="SimSun" w:hAnsi="Arial" w:cs="Arial"/>
          <w:bCs/>
          <w:lang w:val="es-ES_tradnl" w:bidi="km-KH"/>
        </w:rPr>
        <w:t xml:space="preserve">, </w:t>
      </w:r>
      <w:r w:rsidR="00246CF7" w:rsidRPr="003553D6">
        <w:rPr>
          <w:rFonts w:ascii="Arial" w:eastAsia="SimSun" w:hAnsi="Arial" w:cs="Arial"/>
          <w:bCs/>
          <w:lang w:val="es-ES_tradnl" w:bidi="km-KH"/>
        </w:rPr>
        <w:t>diseminación</w:t>
      </w:r>
      <w:r w:rsidR="00FD16D8" w:rsidRPr="003553D6">
        <w:rPr>
          <w:rFonts w:ascii="Arial" w:eastAsia="SimSun" w:hAnsi="Arial" w:cs="Arial"/>
          <w:bCs/>
          <w:lang w:val="es-ES_tradnl" w:bidi="km-KH"/>
        </w:rPr>
        <w:t xml:space="preserve"> </w:t>
      </w:r>
      <w:r w:rsidR="00BE79E6" w:rsidRPr="003553D6">
        <w:rPr>
          <w:rFonts w:ascii="Arial" w:eastAsia="SimSun" w:hAnsi="Arial" w:cs="Arial"/>
          <w:bCs/>
          <w:lang w:val="es-ES_tradnl" w:bidi="km-KH"/>
        </w:rPr>
        <w:t>e</w:t>
      </w:r>
      <w:r w:rsidR="00FD16D8" w:rsidRPr="003553D6">
        <w:rPr>
          <w:rFonts w:ascii="Arial" w:eastAsia="SimSun" w:hAnsi="Arial" w:cs="Arial"/>
          <w:bCs/>
          <w:lang w:val="es-ES_tradnl" w:bidi="km-KH"/>
        </w:rPr>
        <w:t xml:space="preserve"> intercambios</w:t>
      </w:r>
      <w:r w:rsidR="00246CF7" w:rsidRPr="003553D6">
        <w:rPr>
          <w:rFonts w:ascii="Arial" w:eastAsia="SimSun" w:hAnsi="Arial" w:cs="Arial"/>
          <w:bCs/>
          <w:lang w:val="es-ES_tradnl" w:bidi="km-KH"/>
        </w:rPr>
        <w:t>, que incluirán la organización de una feria de innovación para el sector</w:t>
      </w:r>
      <w:r w:rsidR="00DE4531">
        <w:rPr>
          <w:rFonts w:ascii="Arial" w:eastAsia="SimSun" w:hAnsi="Arial" w:cs="Arial"/>
          <w:bCs/>
          <w:lang w:val="es-ES_tradnl" w:bidi="km-KH"/>
        </w:rPr>
        <w:t xml:space="preserve"> y una campaña de información</w:t>
      </w:r>
      <w:r w:rsidR="00060655">
        <w:rPr>
          <w:rFonts w:ascii="Arial" w:eastAsia="SimSun" w:hAnsi="Arial" w:cs="Arial"/>
          <w:bCs/>
          <w:lang w:val="es-ES_tradnl" w:bidi="km-KH"/>
        </w:rPr>
        <w:t>.</w:t>
      </w:r>
      <w:r w:rsidR="00060655" w:rsidRPr="003553D6">
        <w:rPr>
          <w:rFonts w:ascii="Arial" w:eastAsia="SimSun" w:hAnsi="Arial" w:cs="Arial"/>
          <w:bCs/>
          <w:lang w:val="es-ES_tradnl" w:bidi="km-KH"/>
        </w:rPr>
        <w:t xml:space="preserve"> </w:t>
      </w:r>
    </w:p>
    <w:p w14:paraId="689E3706" w14:textId="3F24C136" w:rsidR="00847603" w:rsidRPr="00B504CC" w:rsidRDefault="00847603" w:rsidP="003553D6">
      <w:pPr>
        <w:pStyle w:val="ListParagraph"/>
        <w:numPr>
          <w:ilvl w:val="0"/>
          <w:numId w:val="1"/>
        </w:numPr>
        <w:spacing w:after="0" w:line="240" w:lineRule="auto"/>
        <w:contextualSpacing w:val="0"/>
        <w:rPr>
          <w:rFonts w:ascii="Arial" w:hAnsi="Arial" w:cs="Arial"/>
          <w:b/>
          <w:lang w:val="es-ES_tradnl"/>
        </w:rPr>
      </w:pPr>
      <w:r w:rsidRPr="00B504CC">
        <w:rPr>
          <w:rFonts w:ascii="Arial" w:hAnsi="Arial" w:cs="Arial"/>
          <w:b/>
          <w:lang w:val="es-ES_tradnl"/>
        </w:rPr>
        <w:t xml:space="preserve">Presupuesto </w:t>
      </w:r>
      <w:r w:rsidR="003553D6">
        <w:rPr>
          <w:rFonts w:ascii="Arial" w:hAnsi="Arial" w:cs="Arial"/>
          <w:b/>
          <w:lang w:val="es-ES_tradnl"/>
        </w:rPr>
        <w:t xml:space="preserve">indicativo </w:t>
      </w:r>
    </w:p>
    <w:p w14:paraId="7B5F7B6D" w14:textId="45D6D86B" w:rsidR="0066119E" w:rsidRPr="000076D8" w:rsidRDefault="0066119E" w:rsidP="003553D6">
      <w:pPr>
        <w:pStyle w:val="ListParagraph"/>
        <w:numPr>
          <w:ilvl w:val="1"/>
          <w:numId w:val="1"/>
        </w:numPr>
        <w:autoSpaceDE w:val="0"/>
        <w:autoSpaceDN w:val="0"/>
        <w:adjustRightInd w:val="0"/>
        <w:spacing w:before="120" w:after="120" w:line="240" w:lineRule="auto"/>
        <w:ind w:hanging="547"/>
        <w:contextualSpacing w:val="0"/>
        <w:jc w:val="both"/>
        <w:rPr>
          <w:rFonts w:ascii="Arial" w:eastAsia="SimSun" w:hAnsi="Arial" w:cs="Arial"/>
          <w:bCs/>
          <w:lang w:val="es-ES_tradnl" w:bidi="km-KH"/>
        </w:rPr>
      </w:pPr>
      <w:r w:rsidRPr="000076D8">
        <w:rPr>
          <w:rFonts w:ascii="Arial" w:eastAsia="SimSun" w:hAnsi="Arial" w:cs="Arial"/>
          <w:bCs/>
          <w:lang w:val="es-ES_tradnl" w:bidi="km-KH"/>
        </w:rPr>
        <w:t xml:space="preserve">El presupuesto </w:t>
      </w:r>
      <w:r w:rsidR="000076D8">
        <w:rPr>
          <w:rFonts w:ascii="Arial" w:eastAsia="SimSun" w:hAnsi="Arial" w:cs="Arial"/>
          <w:bCs/>
          <w:lang w:val="es-ES_tradnl" w:bidi="km-KH"/>
        </w:rPr>
        <w:t xml:space="preserve">indicativo </w:t>
      </w:r>
      <w:r w:rsidRPr="000076D8">
        <w:rPr>
          <w:rFonts w:ascii="Arial" w:eastAsia="SimSun" w:hAnsi="Arial" w:cs="Arial"/>
          <w:bCs/>
          <w:lang w:val="es-ES_tradnl" w:bidi="km-KH"/>
        </w:rPr>
        <w:t>es de US$</w:t>
      </w:r>
      <w:r w:rsidR="00246CF7" w:rsidRPr="000076D8">
        <w:rPr>
          <w:rFonts w:ascii="Arial" w:eastAsia="SimSun" w:hAnsi="Arial" w:cs="Arial"/>
          <w:bCs/>
          <w:lang w:val="es-ES_tradnl" w:bidi="km-KH"/>
        </w:rPr>
        <w:t>40</w:t>
      </w:r>
      <w:r w:rsidRPr="000076D8">
        <w:rPr>
          <w:rFonts w:ascii="Arial" w:eastAsia="SimSun" w:hAnsi="Arial" w:cs="Arial"/>
          <w:bCs/>
          <w:lang w:val="es-ES_tradnl" w:bidi="km-KH"/>
        </w:rPr>
        <w:t>0.000. Los fondos se utilizarán para financiar la contratación de firmas y/o consultores individuales contra la presentación de productos verificables, así como los costos de los gastos de movilización relacionados con el desempeño de sus funciones. El detalle de los costos se presenta a continuación:</w:t>
      </w:r>
    </w:p>
    <w:tbl>
      <w:tblPr>
        <w:tblStyle w:val="TableGrid"/>
        <w:tblW w:w="7015" w:type="dxa"/>
        <w:jc w:val="center"/>
        <w:tblLayout w:type="fixed"/>
        <w:tblLook w:val="04A0" w:firstRow="1" w:lastRow="0" w:firstColumn="1" w:lastColumn="0" w:noHBand="0" w:noVBand="1"/>
      </w:tblPr>
      <w:tblGrid>
        <w:gridCol w:w="5490"/>
        <w:gridCol w:w="1525"/>
      </w:tblGrid>
      <w:tr w:rsidR="00DB3549" w:rsidRPr="0046491B" w14:paraId="77A25224" w14:textId="77777777" w:rsidTr="003A5ED5">
        <w:trPr>
          <w:trHeight w:val="260"/>
          <w:tblHeader/>
          <w:jc w:val="center"/>
        </w:trPr>
        <w:tc>
          <w:tcPr>
            <w:tcW w:w="5490" w:type="dxa"/>
            <w:shd w:val="clear" w:color="auto" w:fill="DBE5F1" w:themeFill="accent1" w:themeFillTint="33"/>
          </w:tcPr>
          <w:p w14:paraId="6E10170C" w14:textId="77777777" w:rsidR="00DB3549" w:rsidRPr="003A5ED5" w:rsidRDefault="00DB3549" w:rsidP="00CB519A">
            <w:pPr>
              <w:pStyle w:val="ListParagraph"/>
              <w:ind w:left="0"/>
              <w:contextualSpacing w:val="0"/>
              <w:jc w:val="center"/>
              <w:rPr>
                <w:rFonts w:ascii="Arial" w:hAnsi="Arial" w:cs="Arial"/>
                <w:b/>
                <w:sz w:val="18"/>
                <w:szCs w:val="18"/>
                <w:lang w:val="es-ES"/>
              </w:rPr>
            </w:pPr>
            <w:r w:rsidRPr="003A5ED5">
              <w:rPr>
                <w:rFonts w:ascii="Arial" w:hAnsi="Arial" w:cs="Arial"/>
                <w:b/>
                <w:sz w:val="18"/>
                <w:szCs w:val="18"/>
                <w:lang w:val="es-ES"/>
              </w:rPr>
              <w:lastRenderedPageBreak/>
              <w:t>Componente y Descripción</w:t>
            </w:r>
          </w:p>
        </w:tc>
        <w:tc>
          <w:tcPr>
            <w:tcW w:w="1525" w:type="dxa"/>
            <w:shd w:val="clear" w:color="auto" w:fill="DBE5F1" w:themeFill="accent1" w:themeFillTint="33"/>
            <w:vAlign w:val="center"/>
          </w:tcPr>
          <w:p w14:paraId="1539BEB7" w14:textId="6703DAF0" w:rsidR="00DB3549" w:rsidRPr="003A5ED5" w:rsidRDefault="00DB3549" w:rsidP="003A5ED5">
            <w:pPr>
              <w:pStyle w:val="ListParagraph"/>
              <w:ind w:left="0"/>
              <w:contextualSpacing w:val="0"/>
              <w:jc w:val="center"/>
              <w:rPr>
                <w:rFonts w:ascii="Arial" w:hAnsi="Arial" w:cs="Arial"/>
                <w:b/>
                <w:sz w:val="18"/>
                <w:szCs w:val="18"/>
                <w:lang w:val="es-ES"/>
              </w:rPr>
            </w:pPr>
            <w:r w:rsidRPr="003A5ED5">
              <w:rPr>
                <w:rFonts w:ascii="Arial" w:hAnsi="Arial" w:cs="Arial"/>
                <w:b/>
                <w:sz w:val="18"/>
                <w:szCs w:val="18"/>
                <w:lang w:val="es-ES"/>
              </w:rPr>
              <w:t>BID</w:t>
            </w:r>
            <w:r w:rsidR="00CE2998">
              <w:rPr>
                <w:rFonts w:ascii="Arial" w:hAnsi="Arial" w:cs="Arial"/>
                <w:b/>
                <w:sz w:val="18"/>
                <w:szCs w:val="18"/>
                <w:lang w:val="es-ES"/>
              </w:rPr>
              <w:t xml:space="preserve"> </w:t>
            </w:r>
            <w:bookmarkStart w:id="0" w:name="_GoBack"/>
            <w:bookmarkEnd w:id="0"/>
            <w:r w:rsidRPr="003A5ED5">
              <w:rPr>
                <w:rFonts w:ascii="Arial" w:hAnsi="Arial" w:cs="Arial"/>
                <w:b/>
                <w:sz w:val="18"/>
                <w:szCs w:val="18"/>
                <w:lang w:val="es-ES"/>
              </w:rPr>
              <w:t>(US$)</w:t>
            </w:r>
          </w:p>
        </w:tc>
      </w:tr>
      <w:tr w:rsidR="00DB3549" w:rsidRPr="00962FC9" w14:paraId="5C8F2FB2" w14:textId="77777777" w:rsidTr="003A5ED5">
        <w:trPr>
          <w:trHeight w:val="197"/>
          <w:jc w:val="center"/>
        </w:trPr>
        <w:tc>
          <w:tcPr>
            <w:tcW w:w="5490" w:type="dxa"/>
            <w:shd w:val="clear" w:color="auto" w:fill="auto"/>
            <w:vAlign w:val="center"/>
          </w:tcPr>
          <w:p w14:paraId="29361C66" w14:textId="77777777" w:rsidR="00DB3549" w:rsidRPr="003A5ED5" w:rsidRDefault="00DB3549" w:rsidP="00CB519A">
            <w:pPr>
              <w:pStyle w:val="ListParagraph"/>
              <w:ind w:left="0"/>
              <w:contextualSpacing w:val="0"/>
              <w:rPr>
                <w:rFonts w:ascii="Arial" w:hAnsi="Arial" w:cs="Arial"/>
                <w:sz w:val="18"/>
                <w:szCs w:val="18"/>
                <w:lang w:val="es-ES"/>
              </w:rPr>
            </w:pPr>
            <w:r w:rsidRPr="003A5ED5">
              <w:rPr>
                <w:rFonts w:ascii="Arial" w:hAnsi="Arial" w:cs="Arial"/>
                <w:b/>
                <w:sz w:val="18"/>
                <w:szCs w:val="18"/>
                <w:lang w:val="es-ES"/>
              </w:rPr>
              <w:t>Componente 1: Diagnostico regional y plan estratégico</w:t>
            </w:r>
          </w:p>
        </w:tc>
        <w:tc>
          <w:tcPr>
            <w:tcW w:w="1525" w:type="dxa"/>
            <w:shd w:val="clear" w:color="auto" w:fill="auto"/>
            <w:vAlign w:val="center"/>
          </w:tcPr>
          <w:p w14:paraId="1BEC4F7F" w14:textId="77777777" w:rsidR="00DB3549" w:rsidRPr="003A5ED5" w:rsidRDefault="00DB3549" w:rsidP="00CB519A">
            <w:pPr>
              <w:pStyle w:val="ListParagraph"/>
              <w:ind w:left="0"/>
              <w:contextualSpacing w:val="0"/>
              <w:jc w:val="right"/>
              <w:rPr>
                <w:rFonts w:ascii="Arial" w:hAnsi="Arial" w:cs="Arial"/>
                <w:b/>
                <w:sz w:val="18"/>
                <w:szCs w:val="18"/>
                <w:lang w:val="es-ES"/>
              </w:rPr>
            </w:pPr>
            <w:r w:rsidRPr="003A5ED5">
              <w:rPr>
                <w:rFonts w:ascii="Arial" w:hAnsi="Arial" w:cs="Arial"/>
                <w:b/>
                <w:sz w:val="18"/>
                <w:szCs w:val="18"/>
                <w:lang w:val="es-ES"/>
              </w:rPr>
              <w:t xml:space="preserve">70.000 </w:t>
            </w:r>
          </w:p>
        </w:tc>
      </w:tr>
      <w:tr w:rsidR="00DB3549" w:rsidRPr="0046491B" w14:paraId="32A021BE" w14:textId="77777777" w:rsidTr="003A5ED5">
        <w:trPr>
          <w:jc w:val="center"/>
        </w:trPr>
        <w:tc>
          <w:tcPr>
            <w:tcW w:w="5490" w:type="dxa"/>
            <w:shd w:val="clear" w:color="auto" w:fill="auto"/>
            <w:vAlign w:val="center"/>
          </w:tcPr>
          <w:p w14:paraId="7C25959B" w14:textId="77777777" w:rsidR="00DB3549" w:rsidRPr="003A5ED5" w:rsidRDefault="00DB3549" w:rsidP="00CB519A">
            <w:pPr>
              <w:rPr>
                <w:rFonts w:ascii="Arial" w:hAnsi="Arial" w:cs="Arial"/>
                <w:sz w:val="18"/>
                <w:szCs w:val="18"/>
                <w:lang w:val="es-ES"/>
              </w:rPr>
            </w:pPr>
            <w:r w:rsidRPr="003A5ED5">
              <w:rPr>
                <w:rFonts w:ascii="Arial" w:hAnsi="Arial" w:cs="Arial"/>
                <w:sz w:val="18"/>
                <w:szCs w:val="18"/>
                <w:lang w:val="es-ES"/>
              </w:rPr>
              <w:t xml:space="preserve">  1.1 Diagnóstico de brechas técnico-operativas </w:t>
            </w:r>
          </w:p>
        </w:tc>
        <w:tc>
          <w:tcPr>
            <w:tcW w:w="1525" w:type="dxa"/>
            <w:shd w:val="clear" w:color="auto" w:fill="auto"/>
            <w:vAlign w:val="center"/>
          </w:tcPr>
          <w:p w14:paraId="48E94DB9" w14:textId="77777777" w:rsidR="00DB3549" w:rsidRPr="003A5ED5" w:rsidDel="001821DC" w:rsidRDefault="00DB3549" w:rsidP="00CB519A">
            <w:pPr>
              <w:jc w:val="right"/>
              <w:rPr>
                <w:rFonts w:ascii="Arial" w:hAnsi="Arial" w:cs="Arial"/>
                <w:sz w:val="18"/>
                <w:szCs w:val="18"/>
                <w:lang w:val="es-ES"/>
              </w:rPr>
            </w:pPr>
            <w:r w:rsidRPr="003A5ED5">
              <w:rPr>
                <w:rFonts w:ascii="Arial" w:hAnsi="Arial" w:cs="Arial"/>
                <w:sz w:val="18"/>
                <w:szCs w:val="18"/>
                <w:lang w:val="es-ES"/>
              </w:rPr>
              <w:t>25.000</w:t>
            </w:r>
          </w:p>
        </w:tc>
      </w:tr>
      <w:tr w:rsidR="00DB3549" w:rsidRPr="0046491B" w14:paraId="2A7A334E" w14:textId="77777777" w:rsidTr="003A5ED5">
        <w:trPr>
          <w:jc w:val="center"/>
        </w:trPr>
        <w:tc>
          <w:tcPr>
            <w:tcW w:w="5490" w:type="dxa"/>
            <w:shd w:val="clear" w:color="auto" w:fill="auto"/>
            <w:vAlign w:val="center"/>
          </w:tcPr>
          <w:p w14:paraId="443B3E08" w14:textId="77777777" w:rsidR="00DB3549" w:rsidRPr="003A5ED5" w:rsidRDefault="00DB3549" w:rsidP="00CB519A">
            <w:pPr>
              <w:rPr>
                <w:rFonts w:ascii="Arial" w:hAnsi="Arial" w:cs="Arial"/>
                <w:sz w:val="18"/>
                <w:szCs w:val="18"/>
                <w:lang w:val="es-ES"/>
              </w:rPr>
            </w:pPr>
            <w:r w:rsidRPr="003A5ED5">
              <w:rPr>
                <w:rFonts w:ascii="Arial" w:hAnsi="Arial" w:cs="Arial"/>
                <w:sz w:val="18"/>
                <w:szCs w:val="18"/>
                <w:lang w:val="es-ES"/>
              </w:rPr>
              <w:t xml:space="preserve">  1.2 Identificación de innovaciones estratégicas </w:t>
            </w:r>
          </w:p>
        </w:tc>
        <w:tc>
          <w:tcPr>
            <w:tcW w:w="1525" w:type="dxa"/>
            <w:shd w:val="clear" w:color="auto" w:fill="auto"/>
            <w:vAlign w:val="center"/>
          </w:tcPr>
          <w:p w14:paraId="2FC781BD" w14:textId="77777777" w:rsidR="00DB3549" w:rsidRPr="003A5ED5" w:rsidDel="001821DC" w:rsidRDefault="00DB3549" w:rsidP="00CB519A">
            <w:pPr>
              <w:jc w:val="right"/>
              <w:rPr>
                <w:rFonts w:ascii="Arial" w:hAnsi="Arial" w:cs="Arial"/>
                <w:sz w:val="18"/>
                <w:szCs w:val="18"/>
                <w:lang w:val="es-ES"/>
              </w:rPr>
            </w:pPr>
            <w:r w:rsidRPr="003A5ED5">
              <w:rPr>
                <w:rFonts w:ascii="Arial" w:hAnsi="Arial" w:cs="Arial"/>
                <w:sz w:val="18"/>
                <w:szCs w:val="18"/>
                <w:lang w:val="es-ES"/>
              </w:rPr>
              <w:t>20.000</w:t>
            </w:r>
          </w:p>
        </w:tc>
      </w:tr>
      <w:tr w:rsidR="00DB3549" w:rsidRPr="005D396F" w14:paraId="69667270" w14:textId="77777777" w:rsidTr="003A5ED5">
        <w:trPr>
          <w:jc w:val="center"/>
        </w:trPr>
        <w:tc>
          <w:tcPr>
            <w:tcW w:w="5490" w:type="dxa"/>
            <w:shd w:val="clear" w:color="auto" w:fill="auto"/>
            <w:vAlign w:val="center"/>
          </w:tcPr>
          <w:p w14:paraId="2D0EFCDF" w14:textId="77777777" w:rsidR="00DB3549" w:rsidRPr="003A5ED5" w:rsidRDefault="00DB3549" w:rsidP="00CB519A">
            <w:pPr>
              <w:rPr>
                <w:rFonts w:ascii="Arial" w:hAnsi="Arial" w:cs="Arial"/>
                <w:b/>
                <w:sz w:val="18"/>
                <w:szCs w:val="18"/>
                <w:lang w:val="es-ES"/>
              </w:rPr>
            </w:pPr>
            <w:r w:rsidRPr="003A5ED5">
              <w:rPr>
                <w:rFonts w:ascii="Arial" w:hAnsi="Arial" w:cs="Arial"/>
                <w:sz w:val="18"/>
                <w:szCs w:val="18"/>
                <w:lang w:val="es-ES"/>
              </w:rPr>
              <w:t xml:space="preserve">  1.3 Plan estratégico de innovación </w:t>
            </w:r>
          </w:p>
        </w:tc>
        <w:tc>
          <w:tcPr>
            <w:tcW w:w="1525" w:type="dxa"/>
            <w:shd w:val="clear" w:color="auto" w:fill="auto"/>
            <w:vAlign w:val="center"/>
          </w:tcPr>
          <w:p w14:paraId="3307C011" w14:textId="77777777" w:rsidR="00DB3549" w:rsidRPr="003A5ED5" w:rsidDel="001821DC" w:rsidRDefault="00DB3549" w:rsidP="00CB519A">
            <w:pPr>
              <w:jc w:val="right"/>
              <w:rPr>
                <w:rFonts w:ascii="Arial" w:hAnsi="Arial" w:cs="Arial"/>
                <w:sz w:val="18"/>
                <w:szCs w:val="18"/>
                <w:lang w:val="es-ES"/>
              </w:rPr>
            </w:pPr>
            <w:r w:rsidRPr="003A5ED5">
              <w:rPr>
                <w:rFonts w:ascii="Arial" w:hAnsi="Arial" w:cs="Arial"/>
                <w:sz w:val="18"/>
                <w:szCs w:val="18"/>
                <w:lang w:val="es-ES"/>
              </w:rPr>
              <w:t>25.000</w:t>
            </w:r>
          </w:p>
        </w:tc>
      </w:tr>
      <w:tr w:rsidR="00DB3549" w:rsidRPr="0046491B" w14:paraId="4EADFAD0" w14:textId="77777777" w:rsidTr="003A5ED5">
        <w:trPr>
          <w:trHeight w:val="215"/>
          <w:jc w:val="center"/>
        </w:trPr>
        <w:tc>
          <w:tcPr>
            <w:tcW w:w="5490" w:type="dxa"/>
            <w:shd w:val="clear" w:color="auto" w:fill="auto"/>
            <w:vAlign w:val="center"/>
          </w:tcPr>
          <w:p w14:paraId="1A411406" w14:textId="548E5141" w:rsidR="00DB3549" w:rsidRPr="003A5ED5" w:rsidRDefault="00DB3549" w:rsidP="00CB519A">
            <w:pPr>
              <w:rPr>
                <w:rFonts w:ascii="Arial" w:hAnsi="Arial" w:cs="Arial"/>
                <w:b/>
                <w:sz w:val="18"/>
                <w:szCs w:val="18"/>
                <w:lang w:val="es-ES"/>
              </w:rPr>
            </w:pPr>
            <w:r w:rsidRPr="003A5ED5">
              <w:rPr>
                <w:rFonts w:ascii="Arial" w:hAnsi="Arial" w:cs="Arial"/>
                <w:b/>
                <w:sz w:val="18"/>
                <w:szCs w:val="18"/>
                <w:lang w:val="es-ES"/>
              </w:rPr>
              <w:t xml:space="preserve">Componente 2. Repositorio de </w:t>
            </w:r>
            <w:r w:rsidR="003204F9" w:rsidRPr="003A5ED5">
              <w:rPr>
                <w:rFonts w:ascii="Arial" w:hAnsi="Arial" w:cs="Arial"/>
                <w:b/>
                <w:sz w:val="18"/>
                <w:szCs w:val="18"/>
                <w:lang w:val="es-ES"/>
              </w:rPr>
              <w:t xml:space="preserve">soluciones innovadoras </w:t>
            </w:r>
          </w:p>
        </w:tc>
        <w:tc>
          <w:tcPr>
            <w:tcW w:w="1525" w:type="dxa"/>
            <w:shd w:val="clear" w:color="auto" w:fill="auto"/>
            <w:vAlign w:val="center"/>
          </w:tcPr>
          <w:p w14:paraId="4DA9DBC8" w14:textId="77777777" w:rsidR="00DB3549" w:rsidRPr="003A5ED5" w:rsidRDefault="00DB3549" w:rsidP="00CB519A">
            <w:pPr>
              <w:jc w:val="right"/>
              <w:rPr>
                <w:rFonts w:ascii="Arial" w:hAnsi="Arial" w:cs="Arial"/>
                <w:b/>
                <w:sz w:val="18"/>
                <w:szCs w:val="18"/>
                <w:lang w:val="es-ES"/>
              </w:rPr>
            </w:pPr>
            <w:r w:rsidRPr="003A5ED5">
              <w:rPr>
                <w:rFonts w:ascii="Arial" w:hAnsi="Arial" w:cs="Arial"/>
                <w:b/>
                <w:sz w:val="18"/>
                <w:szCs w:val="18"/>
                <w:lang w:val="es-ES"/>
              </w:rPr>
              <w:t xml:space="preserve">100.000 </w:t>
            </w:r>
          </w:p>
        </w:tc>
      </w:tr>
      <w:tr w:rsidR="00DB3549" w:rsidRPr="005D396F" w14:paraId="1F3A7A23" w14:textId="77777777" w:rsidTr="003A5ED5">
        <w:trPr>
          <w:jc w:val="center"/>
        </w:trPr>
        <w:tc>
          <w:tcPr>
            <w:tcW w:w="5490" w:type="dxa"/>
            <w:shd w:val="clear" w:color="auto" w:fill="auto"/>
            <w:vAlign w:val="center"/>
          </w:tcPr>
          <w:p w14:paraId="037BD4A2" w14:textId="77777777" w:rsidR="00DB3549" w:rsidRPr="003A5ED5" w:rsidRDefault="00DB3549" w:rsidP="00CB519A">
            <w:pPr>
              <w:rPr>
                <w:rFonts w:ascii="Arial" w:hAnsi="Arial" w:cs="Arial"/>
                <w:b/>
                <w:sz w:val="18"/>
                <w:szCs w:val="18"/>
                <w:lang w:val="es-ES"/>
              </w:rPr>
            </w:pPr>
            <w:r w:rsidRPr="003A5ED5">
              <w:rPr>
                <w:rFonts w:ascii="Arial" w:hAnsi="Arial" w:cs="Arial"/>
                <w:sz w:val="18"/>
                <w:szCs w:val="18"/>
                <w:lang w:val="es-ES"/>
              </w:rPr>
              <w:t xml:space="preserve"> 2.1 Identificacion de socios </w:t>
            </w:r>
          </w:p>
        </w:tc>
        <w:tc>
          <w:tcPr>
            <w:tcW w:w="1525" w:type="dxa"/>
            <w:shd w:val="clear" w:color="auto" w:fill="auto"/>
            <w:vAlign w:val="center"/>
          </w:tcPr>
          <w:p w14:paraId="409900E0" w14:textId="77777777" w:rsidR="00DB3549" w:rsidRPr="003A5ED5" w:rsidRDefault="00DB3549" w:rsidP="00CB519A">
            <w:pPr>
              <w:jc w:val="right"/>
              <w:rPr>
                <w:rFonts w:ascii="Arial" w:hAnsi="Arial" w:cs="Arial"/>
                <w:sz w:val="18"/>
                <w:szCs w:val="18"/>
                <w:lang w:val="es-ES"/>
              </w:rPr>
            </w:pPr>
            <w:r w:rsidRPr="003A5ED5">
              <w:rPr>
                <w:rFonts w:ascii="Arial" w:hAnsi="Arial" w:cs="Arial"/>
                <w:sz w:val="18"/>
                <w:szCs w:val="18"/>
                <w:lang w:val="es-ES"/>
              </w:rPr>
              <w:t>20.000</w:t>
            </w:r>
          </w:p>
        </w:tc>
      </w:tr>
      <w:tr w:rsidR="00DB3549" w:rsidRPr="005D396F" w14:paraId="78641C60" w14:textId="77777777" w:rsidTr="003A5ED5">
        <w:trPr>
          <w:jc w:val="center"/>
        </w:trPr>
        <w:tc>
          <w:tcPr>
            <w:tcW w:w="5490" w:type="dxa"/>
            <w:shd w:val="clear" w:color="auto" w:fill="auto"/>
            <w:vAlign w:val="center"/>
          </w:tcPr>
          <w:p w14:paraId="216C57D3" w14:textId="77777777" w:rsidR="00DB3549" w:rsidRPr="003A5ED5" w:rsidRDefault="00DB3549" w:rsidP="00CB519A">
            <w:pPr>
              <w:rPr>
                <w:rFonts w:ascii="Arial" w:hAnsi="Arial" w:cs="Arial"/>
                <w:sz w:val="18"/>
                <w:szCs w:val="18"/>
                <w:lang w:val="es-ES"/>
              </w:rPr>
            </w:pPr>
            <w:r w:rsidRPr="003A5ED5">
              <w:rPr>
                <w:rFonts w:ascii="Arial" w:hAnsi="Arial" w:cs="Arial"/>
                <w:sz w:val="18"/>
                <w:szCs w:val="18"/>
                <w:lang w:val="es-ES"/>
              </w:rPr>
              <w:t xml:space="preserve"> 2.2 Identificacion y sistematización de innovaciones</w:t>
            </w:r>
          </w:p>
        </w:tc>
        <w:tc>
          <w:tcPr>
            <w:tcW w:w="1525" w:type="dxa"/>
            <w:shd w:val="clear" w:color="auto" w:fill="auto"/>
            <w:vAlign w:val="center"/>
          </w:tcPr>
          <w:p w14:paraId="5471FB97" w14:textId="77777777" w:rsidR="00DB3549" w:rsidRPr="003A5ED5" w:rsidDel="001821DC" w:rsidRDefault="00DB3549" w:rsidP="00CB519A">
            <w:pPr>
              <w:jc w:val="right"/>
              <w:rPr>
                <w:rFonts w:ascii="Arial" w:hAnsi="Arial" w:cs="Arial"/>
                <w:sz w:val="18"/>
                <w:szCs w:val="18"/>
                <w:lang w:val="es-ES"/>
              </w:rPr>
            </w:pPr>
            <w:r w:rsidRPr="003A5ED5">
              <w:rPr>
                <w:rFonts w:ascii="Arial" w:hAnsi="Arial" w:cs="Arial"/>
                <w:sz w:val="18"/>
                <w:szCs w:val="18"/>
                <w:lang w:val="es-ES"/>
              </w:rPr>
              <w:t>25.000</w:t>
            </w:r>
          </w:p>
        </w:tc>
      </w:tr>
      <w:tr w:rsidR="00DB3549" w:rsidRPr="005D396F" w14:paraId="013424BC" w14:textId="77777777" w:rsidTr="003A5ED5">
        <w:trPr>
          <w:jc w:val="center"/>
        </w:trPr>
        <w:tc>
          <w:tcPr>
            <w:tcW w:w="5490" w:type="dxa"/>
            <w:shd w:val="clear" w:color="auto" w:fill="auto"/>
            <w:vAlign w:val="center"/>
          </w:tcPr>
          <w:p w14:paraId="33A18BEE" w14:textId="77777777" w:rsidR="00DB3549" w:rsidRPr="003A5ED5" w:rsidRDefault="00DB3549" w:rsidP="00565261">
            <w:pPr>
              <w:rPr>
                <w:rFonts w:ascii="Arial" w:hAnsi="Arial" w:cs="Arial"/>
                <w:sz w:val="18"/>
                <w:szCs w:val="18"/>
                <w:lang w:val="es-ES"/>
              </w:rPr>
            </w:pPr>
            <w:r w:rsidRPr="003A5ED5">
              <w:rPr>
                <w:rFonts w:ascii="Arial" w:hAnsi="Arial" w:cs="Arial"/>
                <w:sz w:val="18"/>
                <w:szCs w:val="18"/>
                <w:lang w:val="es-ES"/>
              </w:rPr>
              <w:t xml:space="preserve"> 2.3 Repositorio de innovaciones </w:t>
            </w:r>
          </w:p>
        </w:tc>
        <w:tc>
          <w:tcPr>
            <w:tcW w:w="1525" w:type="dxa"/>
            <w:shd w:val="clear" w:color="auto" w:fill="auto"/>
            <w:vAlign w:val="center"/>
          </w:tcPr>
          <w:p w14:paraId="57820971" w14:textId="77777777" w:rsidR="00DB3549" w:rsidRPr="003A5ED5" w:rsidRDefault="00DB3549" w:rsidP="00565261">
            <w:pPr>
              <w:jc w:val="right"/>
              <w:rPr>
                <w:rFonts w:ascii="Arial" w:hAnsi="Arial" w:cs="Arial"/>
                <w:sz w:val="18"/>
                <w:szCs w:val="18"/>
                <w:lang w:val="es-ES"/>
              </w:rPr>
            </w:pPr>
            <w:r w:rsidRPr="003A5ED5">
              <w:rPr>
                <w:rFonts w:ascii="Arial" w:hAnsi="Arial" w:cs="Arial"/>
                <w:sz w:val="18"/>
                <w:szCs w:val="18"/>
                <w:lang w:val="es-ES"/>
              </w:rPr>
              <w:t>55.000</w:t>
            </w:r>
          </w:p>
        </w:tc>
      </w:tr>
      <w:tr w:rsidR="00DB3549" w:rsidRPr="0046491B" w14:paraId="5833B48B" w14:textId="77777777" w:rsidTr="003A5ED5">
        <w:trPr>
          <w:trHeight w:val="215"/>
          <w:jc w:val="center"/>
        </w:trPr>
        <w:tc>
          <w:tcPr>
            <w:tcW w:w="5490" w:type="dxa"/>
            <w:shd w:val="clear" w:color="auto" w:fill="auto"/>
            <w:vAlign w:val="center"/>
          </w:tcPr>
          <w:p w14:paraId="4871F7D2" w14:textId="77777777" w:rsidR="00DB3549" w:rsidRPr="003A5ED5" w:rsidRDefault="00DB3549" w:rsidP="00565261">
            <w:pPr>
              <w:rPr>
                <w:rFonts w:ascii="Arial" w:hAnsi="Arial" w:cs="Arial"/>
                <w:b/>
                <w:sz w:val="18"/>
                <w:szCs w:val="18"/>
                <w:lang w:val="es-ES"/>
              </w:rPr>
            </w:pPr>
            <w:r w:rsidRPr="003A5ED5">
              <w:rPr>
                <w:rFonts w:ascii="Arial" w:hAnsi="Arial" w:cs="Arial"/>
                <w:b/>
                <w:sz w:val="18"/>
                <w:szCs w:val="18"/>
                <w:lang w:val="es-ES"/>
              </w:rPr>
              <w:t>Componente 3. Fortalecimiento institucional y laboratorios de innovación</w:t>
            </w:r>
          </w:p>
        </w:tc>
        <w:tc>
          <w:tcPr>
            <w:tcW w:w="1525" w:type="dxa"/>
            <w:shd w:val="clear" w:color="auto" w:fill="auto"/>
            <w:vAlign w:val="center"/>
          </w:tcPr>
          <w:p w14:paraId="573CFD9E" w14:textId="5A793CDB" w:rsidR="00DB3549" w:rsidRPr="003A5ED5" w:rsidRDefault="00146D0A" w:rsidP="00565261">
            <w:pPr>
              <w:jc w:val="right"/>
              <w:rPr>
                <w:rFonts w:ascii="Arial" w:hAnsi="Arial" w:cs="Arial"/>
                <w:b/>
                <w:sz w:val="18"/>
                <w:szCs w:val="18"/>
                <w:lang w:val="es-ES"/>
              </w:rPr>
            </w:pPr>
            <w:r>
              <w:rPr>
                <w:rFonts w:ascii="Arial" w:hAnsi="Arial" w:cs="Arial"/>
                <w:b/>
                <w:sz w:val="18"/>
                <w:szCs w:val="18"/>
                <w:lang w:val="es-ES"/>
              </w:rPr>
              <w:t>210</w:t>
            </w:r>
            <w:r w:rsidR="00DB3549" w:rsidRPr="003A5ED5">
              <w:rPr>
                <w:rFonts w:ascii="Arial" w:hAnsi="Arial" w:cs="Arial"/>
                <w:b/>
                <w:sz w:val="18"/>
                <w:szCs w:val="18"/>
                <w:lang w:val="es-ES"/>
              </w:rPr>
              <w:t xml:space="preserve">.000 </w:t>
            </w:r>
          </w:p>
        </w:tc>
      </w:tr>
      <w:tr w:rsidR="00DB3549" w:rsidRPr="005D396F" w14:paraId="073D6744" w14:textId="77777777" w:rsidTr="003A5ED5">
        <w:trPr>
          <w:jc w:val="center"/>
        </w:trPr>
        <w:tc>
          <w:tcPr>
            <w:tcW w:w="5490" w:type="dxa"/>
            <w:shd w:val="clear" w:color="auto" w:fill="auto"/>
            <w:vAlign w:val="center"/>
          </w:tcPr>
          <w:p w14:paraId="52A21748" w14:textId="77777777" w:rsidR="00DB3549" w:rsidRPr="003A5ED5" w:rsidRDefault="00DB3549" w:rsidP="00565261">
            <w:pPr>
              <w:rPr>
                <w:rFonts w:ascii="Arial" w:hAnsi="Arial" w:cs="Arial"/>
                <w:b/>
                <w:sz w:val="18"/>
                <w:szCs w:val="18"/>
                <w:lang w:val="es-ES"/>
              </w:rPr>
            </w:pPr>
            <w:r w:rsidRPr="003A5ED5">
              <w:rPr>
                <w:rFonts w:ascii="Arial" w:hAnsi="Arial" w:cs="Arial"/>
                <w:sz w:val="18"/>
                <w:szCs w:val="18"/>
                <w:lang w:val="es-ES"/>
              </w:rPr>
              <w:t xml:space="preserve"> 3.1 Apoyo sistemas adquisiciones  </w:t>
            </w:r>
          </w:p>
        </w:tc>
        <w:tc>
          <w:tcPr>
            <w:tcW w:w="1525" w:type="dxa"/>
            <w:shd w:val="clear" w:color="auto" w:fill="auto"/>
            <w:vAlign w:val="center"/>
          </w:tcPr>
          <w:p w14:paraId="2F63F661" w14:textId="498D686A" w:rsidR="00DB3549" w:rsidRPr="003A5ED5" w:rsidRDefault="00DB3549" w:rsidP="00565261">
            <w:pPr>
              <w:jc w:val="right"/>
              <w:rPr>
                <w:rFonts w:ascii="Arial" w:hAnsi="Arial" w:cs="Arial"/>
                <w:sz w:val="18"/>
                <w:szCs w:val="18"/>
                <w:lang w:val="es-ES"/>
              </w:rPr>
            </w:pPr>
            <w:r w:rsidRPr="003A5ED5">
              <w:rPr>
                <w:rFonts w:ascii="Arial" w:hAnsi="Arial" w:cs="Arial"/>
                <w:sz w:val="18"/>
                <w:szCs w:val="18"/>
                <w:lang w:val="es-ES"/>
              </w:rPr>
              <w:t>20.000</w:t>
            </w:r>
          </w:p>
        </w:tc>
      </w:tr>
      <w:tr w:rsidR="00DB3549" w:rsidRPr="005D396F" w14:paraId="3101101F" w14:textId="77777777" w:rsidTr="003A5ED5">
        <w:trPr>
          <w:jc w:val="center"/>
        </w:trPr>
        <w:tc>
          <w:tcPr>
            <w:tcW w:w="5490" w:type="dxa"/>
            <w:shd w:val="clear" w:color="auto" w:fill="auto"/>
            <w:vAlign w:val="center"/>
          </w:tcPr>
          <w:p w14:paraId="59AF5672" w14:textId="43F8DDAA" w:rsidR="00DB3549" w:rsidRPr="003A5ED5" w:rsidRDefault="00DB3549" w:rsidP="00565261">
            <w:pPr>
              <w:rPr>
                <w:rFonts w:ascii="Arial" w:hAnsi="Arial" w:cs="Arial"/>
                <w:sz w:val="18"/>
                <w:szCs w:val="18"/>
                <w:lang w:val="es-ES"/>
              </w:rPr>
            </w:pPr>
            <w:r w:rsidRPr="003A5ED5">
              <w:rPr>
                <w:rFonts w:ascii="Arial" w:hAnsi="Arial" w:cs="Arial"/>
                <w:sz w:val="18"/>
                <w:szCs w:val="18"/>
                <w:lang w:val="es-ES"/>
              </w:rPr>
              <w:t xml:space="preserve"> 3.2 Laboratorios de innovación e intercambios  </w:t>
            </w:r>
          </w:p>
        </w:tc>
        <w:tc>
          <w:tcPr>
            <w:tcW w:w="1525" w:type="dxa"/>
            <w:shd w:val="clear" w:color="auto" w:fill="auto"/>
            <w:vAlign w:val="center"/>
          </w:tcPr>
          <w:p w14:paraId="36943CD7" w14:textId="74ABCE3C" w:rsidR="00DB3549" w:rsidRPr="003A5ED5" w:rsidDel="001821DC" w:rsidRDefault="00DB3549" w:rsidP="00565261">
            <w:pPr>
              <w:jc w:val="right"/>
              <w:rPr>
                <w:rFonts w:ascii="Arial" w:hAnsi="Arial" w:cs="Arial"/>
                <w:sz w:val="18"/>
                <w:szCs w:val="18"/>
                <w:lang w:val="es-ES"/>
              </w:rPr>
            </w:pPr>
            <w:r w:rsidRPr="003A5ED5">
              <w:rPr>
                <w:rFonts w:ascii="Arial" w:hAnsi="Arial" w:cs="Arial"/>
                <w:sz w:val="18"/>
                <w:szCs w:val="18"/>
                <w:lang w:val="es-ES"/>
              </w:rPr>
              <w:t>50.000</w:t>
            </w:r>
          </w:p>
        </w:tc>
      </w:tr>
      <w:tr w:rsidR="00DB3549" w:rsidRPr="005D396F" w14:paraId="75E40B28" w14:textId="77777777" w:rsidTr="003A5ED5">
        <w:trPr>
          <w:jc w:val="center"/>
        </w:trPr>
        <w:tc>
          <w:tcPr>
            <w:tcW w:w="5490" w:type="dxa"/>
            <w:shd w:val="clear" w:color="auto" w:fill="auto"/>
            <w:vAlign w:val="center"/>
          </w:tcPr>
          <w:p w14:paraId="10D44464" w14:textId="5BB4B008" w:rsidR="00DB3549" w:rsidRPr="003A5ED5" w:rsidRDefault="00DB3549" w:rsidP="00565261">
            <w:pPr>
              <w:rPr>
                <w:rFonts w:ascii="Arial" w:hAnsi="Arial" w:cs="Arial"/>
                <w:sz w:val="18"/>
                <w:szCs w:val="18"/>
                <w:lang w:val="es-ES"/>
              </w:rPr>
            </w:pPr>
            <w:r w:rsidRPr="003A5ED5">
              <w:rPr>
                <w:rFonts w:ascii="Arial" w:hAnsi="Arial" w:cs="Arial"/>
                <w:sz w:val="18"/>
                <w:szCs w:val="18"/>
                <w:lang w:val="es-ES"/>
              </w:rPr>
              <w:t xml:space="preserve"> 3.3 Apoyo en implementación de piloto</w:t>
            </w:r>
            <w:r w:rsidR="00D2317D" w:rsidRPr="003A5ED5">
              <w:rPr>
                <w:rFonts w:ascii="Arial" w:hAnsi="Arial" w:cs="Arial"/>
                <w:sz w:val="18"/>
                <w:szCs w:val="18"/>
                <w:lang w:val="es-ES"/>
              </w:rPr>
              <w:t>s</w:t>
            </w:r>
            <w:r w:rsidRPr="003A5ED5">
              <w:rPr>
                <w:rFonts w:ascii="Arial" w:hAnsi="Arial" w:cs="Arial"/>
                <w:sz w:val="18"/>
                <w:szCs w:val="18"/>
                <w:lang w:val="es-ES"/>
              </w:rPr>
              <w:t xml:space="preserve"> de innovación </w:t>
            </w:r>
            <w:r w:rsidR="00E20AD8" w:rsidRPr="003A5ED5">
              <w:rPr>
                <w:rFonts w:ascii="Arial" w:hAnsi="Arial" w:cs="Arial"/>
                <w:sz w:val="18"/>
                <w:szCs w:val="18"/>
                <w:lang w:val="es-ES"/>
              </w:rPr>
              <w:t>y producto conocimiento</w:t>
            </w:r>
          </w:p>
        </w:tc>
        <w:tc>
          <w:tcPr>
            <w:tcW w:w="1525" w:type="dxa"/>
            <w:shd w:val="clear" w:color="auto" w:fill="auto"/>
            <w:vAlign w:val="center"/>
          </w:tcPr>
          <w:p w14:paraId="3A505C9D" w14:textId="77777777" w:rsidR="00DB3549" w:rsidRPr="003A5ED5" w:rsidRDefault="00DB3549" w:rsidP="00565261">
            <w:pPr>
              <w:jc w:val="right"/>
              <w:rPr>
                <w:rFonts w:ascii="Arial" w:hAnsi="Arial" w:cs="Arial"/>
                <w:sz w:val="18"/>
                <w:szCs w:val="18"/>
                <w:lang w:val="es-ES"/>
              </w:rPr>
            </w:pPr>
            <w:r w:rsidRPr="003A5ED5">
              <w:rPr>
                <w:rFonts w:ascii="Arial" w:hAnsi="Arial" w:cs="Arial"/>
                <w:sz w:val="18"/>
                <w:szCs w:val="18"/>
                <w:lang w:val="es-ES"/>
              </w:rPr>
              <w:t>50.000</w:t>
            </w:r>
          </w:p>
        </w:tc>
      </w:tr>
      <w:tr w:rsidR="00DB3549" w:rsidRPr="005D396F" w14:paraId="73E37C96" w14:textId="77777777" w:rsidTr="003A5ED5">
        <w:trPr>
          <w:jc w:val="center"/>
        </w:trPr>
        <w:tc>
          <w:tcPr>
            <w:tcW w:w="5490" w:type="dxa"/>
            <w:shd w:val="clear" w:color="auto" w:fill="auto"/>
            <w:vAlign w:val="center"/>
          </w:tcPr>
          <w:p w14:paraId="488CE874" w14:textId="34329EB6" w:rsidR="00DB3549" w:rsidRPr="003A5ED5" w:rsidRDefault="00DB3549" w:rsidP="00565261">
            <w:pPr>
              <w:rPr>
                <w:rFonts w:ascii="Arial" w:hAnsi="Arial" w:cs="Arial"/>
                <w:sz w:val="18"/>
                <w:szCs w:val="18"/>
                <w:lang w:val="es-ES"/>
              </w:rPr>
            </w:pPr>
            <w:r w:rsidRPr="003A5ED5">
              <w:rPr>
                <w:rFonts w:ascii="Arial" w:hAnsi="Arial" w:cs="Arial"/>
                <w:sz w:val="18"/>
                <w:szCs w:val="18"/>
                <w:lang w:val="es-ES"/>
              </w:rPr>
              <w:t xml:space="preserve"> 3.4 Talleres</w:t>
            </w:r>
            <w:r w:rsidR="00C76524" w:rsidRPr="003A5ED5">
              <w:rPr>
                <w:rFonts w:ascii="Arial" w:hAnsi="Arial" w:cs="Arial"/>
                <w:sz w:val="18"/>
                <w:szCs w:val="18"/>
                <w:lang w:val="es-ES"/>
              </w:rPr>
              <w:t xml:space="preserve">, </w:t>
            </w:r>
            <w:r w:rsidRPr="003A5ED5">
              <w:rPr>
                <w:rFonts w:ascii="Arial" w:hAnsi="Arial" w:cs="Arial"/>
                <w:sz w:val="18"/>
                <w:szCs w:val="18"/>
                <w:lang w:val="es-ES"/>
              </w:rPr>
              <w:t>eventos</w:t>
            </w:r>
            <w:r w:rsidR="00BB2681" w:rsidRPr="003A5ED5">
              <w:rPr>
                <w:rFonts w:ascii="Arial" w:hAnsi="Arial" w:cs="Arial"/>
                <w:sz w:val="18"/>
                <w:szCs w:val="18"/>
                <w:lang w:val="es-ES"/>
              </w:rPr>
              <w:t xml:space="preserve"> </w:t>
            </w:r>
            <w:r w:rsidR="00C76524" w:rsidRPr="003A5ED5">
              <w:rPr>
                <w:rFonts w:ascii="Arial" w:hAnsi="Arial" w:cs="Arial"/>
                <w:sz w:val="18"/>
                <w:szCs w:val="18"/>
                <w:lang w:val="es-ES"/>
              </w:rPr>
              <w:t>y campa</w:t>
            </w:r>
            <w:r w:rsidR="009C227B" w:rsidRPr="003A5ED5">
              <w:rPr>
                <w:rFonts w:ascii="Arial" w:hAnsi="Arial" w:cs="Arial"/>
                <w:sz w:val="18"/>
                <w:szCs w:val="18"/>
                <w:lang w:val="es-ES"/>
              </w:rPr>
              <w:t>ñ</w:t>
            </w:r>
            <w:r w:rsidR="00C76524" w:rsidRPr="003A5ED5">
              <w:rPr>
                <w:rFonts w:ascii="Arial" w:hAnsi="Arial" w:cs="Arial"/>
                <w:sz w:val="18"/>
                <w:szCs w:val="18"/>
                <w:lang w:val="es-ES"/>
              </w:rPr>
              <w:t xml:space="preserve">a de información </w:t>
            </w:r>
          </w:p>
        </w:tc>
        <w:tc>
          <w:tcPr>
            <w:tcW w:w="1525" w:type="dxa"/>
            <w:shd w:val="clear" w:color="auto" w:fill="auto"/>
            <w:vAlign w:val="center"/>
          </w:tcPr>
          <w:p w14:paraId="60BE8BC5" w14:textId="77777777" w:rsidR="00DB3549" w:rsidRPr="003A5ED5" w:rsidDel="001821DC" w:rsidRDefault="00DB3549" w:rsidP="00565261">
            <w:pPr>
              <w:jc w:val="right"/>
              <w:rPr>
                <w:rFonts w:ascii="Arial" w:hAnsi="Arial" w:cs="Arial"/>
                <w:sz w:val="18"/>
                <w:szCs w:val="18"/>
                <w:lang w:val="es-ES"/>
              </w:rPr>
            </w:pPr>
            <w:r w:rsidRPr="003A5ED5">
              <w:rPr>
                <w:rFonts w:ascii="Arial" w:hAnsi="Arial" w:cs="Arial"/>
                <w:sz w:val="18"/>
                <w:szCs w:val="18"/>
                <w:lang w:val="es-ES"/>
              </w:rPr>
              <w:t>60.000</w:t>
            </w:r>
          </w:p>
        </w:tc>
      </w:tr>
      <w:tr w:rsidR="00E62C0C" w:rsidRPr="0046491B" w14:paraId="637C0A80" w14:textId="77777777" w:rsidTr="003A5ED5">
        <w:trPr>
          <w:jc w:val="center"/>
        </w:trPr>
        <w:tc>
          <w:tcPr>
            <w:tcW w:w="5490" w:type="dxa"/>
            <w:tcBorders>
              <w:bottom w:val="single" w:sz="4" w:space="0" w:color="auto"/>
            </w:tcBorders>
            <w:shd w:val="clear" w:color="auto" w:fill="auto"/>
            <w:vAlign w:val="center"/>
          </w:tcPr>
          <w:p w14:paraId="1B087EB5" w14:textId="782080D6" w:rsidR="00E62C0C" w:rsidRPr="003A5ED5" w:rsidRDefault="00E62C0C" w:rsidP="00565261">
            <w:pPr>
              <w:rPr>
                <w:rFonts w:ascii="Arial" w:hAnsi="Arial" w:cs="Arial"/>
                <w:b/>
                <w:sz w:val="18"/>
                <w:szCs w:val="18"/>
                <w:lang w:val="es-ES"/>
              </w:rPr>
            </w:pPr>
            <w:r>
              <w:rPr>
                <w:rFonts w:ascii="Arial" w:hAnsi="Arial" w:cs="Arial"/>
                <w:b/>
                <w:sz w:val="18"/>
                <w:szCs w:val="18"/>
                <w:lang w:val="es-ES"/>
              </w:rPr>
              <w:t xml:space="preserve"> </w:t>
            </w:r>
            <w:r w:rsidRPr="00E62C0C">
              <w:rPr>
                <w:rFonts w:ascii="Arial" w:hAnsi="Arial" w:cs="Arial"/>
                <w:sz w:val="18"/>
                <w:szCs w:val="18"/>
                <w:lang w:val="es-ES"/>
              </w:rPr>
              <w:t>3.5</w:t>
            </w:r>
            <w:r>
              <w:rPr>
                <w:rFonts w:ascii="Arial" w:hAnsi="Arial" w:cs="Arial"/>
                <w:b/>
                <w:sz w:val="18"/>
                <w:szCs w:val="18"/>
                <w:lang w:val="es-ES"/>
              </w:rPr>
              <w:t xml:space="preserve"> </w:t>
            </w:r>
            <w:r>
              <w:rPr>
                <w:rFonts w:ascii="Arial" w:hAnsi="Arial" w:cs="Arial"/>
                <w:sz w:val="18"/>
                <w:szCs w:val="18"/>
                <w:lang w:val="es-ES"/>
              </w:rPr>
              <w:t xml:space="preserve">Sistematización estudios </w:t>
            </w:r>
          </w:p>
        </w:tc>
        <w:tc>
          <w:tcPr>
            <w:tcW w:w="1525" w:type="dxa"/>
            <w:tcBorders>
              <w:bottom w:val="single" w:sz="4" w:space="0" w:color="auto"/>
            </w:tcBorders>
            <w:shd w:val="clear" w:color="auto" w:fill="auto"/>
            <w:vAlign w:val="center"/>
          </w:tcPr>
          <w:p w14:paraId="2FF19F61" w14:textId="0E43D966" w:rsidR="00E62C0C" w:rsidRPr="00E62C0C" w:rsidRDefault="00E62C0C" w:rsidP="00565261">
            <w:pPr>
              <w:jc w:val="right"/>
              <w:rPr>
                <w:rFonts w:ascii="Arial" w:hAnsi="Arial" w:cs="Arial"/>
                <w:color w:val="000000"/>
                <w:sz w:val="18"/>
                <w:szCs w:val="18"/>
              </w:rPr>
            </w:pPr>
            <w:r w:rsidRPr="00E62C0C">
              <w:rPr>
                <w:rFonts w:ascii="Arial" w:hAnsi="Arial" w:cs="Arial"/>
                <w:color w:val="000000"/>
                <w:sz w:val="18"/>
                <w:szCs w:val="18"/>
              </w:rPr>
              <w:t>30.000</w:t>
            </w:r>
          </w:p>
        </w:tc>
      </w:tr>
      <w:tr w:rsidR="00DB3549" w:rsidRPr="0046491B" w14:paraId="23CAA280" w14:textId="77777777" w:rsidTr="003A5ED5">
        <w:trPr>
          <w:jc w:val="center"/>
        </w:trPr>
        <w:tc>
          <w:tcPr>
            <w:tcW w:w="5490" w:type="dxa"/>
            <w:tcBorders>
              <w:bottom w:val="single" w:sz="4" w:space="0" w:color="auto"/>
            </w:tcBorders>
            <w:shd w:val="clear" w:color="auto" w:fill="auto"/>
            <w:vAlign w:val="center"/>
          </w:tcPr>
          <w:p w14:paraId="792F89FD" w14:textId="6A86789F" w:rsidR="00DB3549" w:rsidRPr="003A5ED5" w:rsidRDefault="00DB3549" w:rsidP="00565261">
            <w:pPr>
              <w:rPr>
                <w:rFonts w:ascii="Arial" w:hAnsi="Arial" w:cs="Arial"/>
                <w:b/>
                <w:sz w:val="18"/>
                <w:szCs w:val="18"/>
                <w:lang w:val="es-ES"/>
              </w:rPr>
            </w:pPr>
            <w:r w:rsidRPr="003A5ED5">
              <w:rPr>
                <w:rFonts w:ascii="Arial" w:hAnsi="Arial" w:cs="Arial"/>
                <w:b/>
                <w:sz w:val="18"/>
                <w:szCs w:val="18"/>
                <w:lang w:val="es-ES"/>
              </w:rPr>
              <w:t xml:space="preserve">Monitoreo y evaluación </w:t>
            </w:r>
          </w:p>
        </w:tc>
        <w:tc>
          <w:tcPr>
            <w:tcW w:w="1525" w:type="dxa"/>
            <w:tcBorders>
              <w:bottom w:val="single" w:sz="4" w:space="0" w:color="auto"/>
            </w:tcBorders>
            <w:shd w:val="clear" w:color="auto" w:fill="auto"/>
            <w:vAlign w:val="center"/>
          </w:tcPr>
          <w:p w14:paraId="2FCDA6B9" w14:textId="11FB856F" w:rsidR="00DB3549" w:rsidRPr="003A5ED5" w:rsidRDefault="00E62C0C" w:rsidP="00565261">
            <w:pPr>
              <w:jc w:val="right"/>
              <w:rPr>
                <w:rFonts w:ascii="Arial" w:hAnsi="Arial" w:cs="Arial"/>
                <w:b/>
                <w:color w:val="000000"/>
                <w:sz w:val="18"/>
                <w:szCs w:val="18"/>
              </w:rPr>
            </w:pPr>
            <w:r>
              <w:rPr>
                <w:rFonts w:ascii="Arial" w:hAnsi="Arial" w:cs="Arial"/>
                <w:b/>
                <w:color w:val="000000"/>
                <w:sz w:val="18"/>
                <w:szCs w:val="18"/>
              </w:rPr>
              <w:t>2</w:t>
            </w:r>
            <w:r w:rsidRPr="003A5ED5">
              <w:rPr>
                <w:rFonts w:ascii="Arial" w:hAnsi="Arial" w:cs="Arial"/>
                <w:b/>
                <w:color w:val="000000"/>
                <w:sz w:val="18"/>
                <w:szCs w:val="18"/>
              </w:rPr>
              <w:t>0</w:t>
            </w:r>
            <w:r w:rsidR="00DB3549" w:rsidRPr="003A5ED5">
              <w:rPr>
                <w:rFonts w:ascii="Arial" w:hAnsi="Arial" w:cs="Arial"/>
                <w:b/>
                <w:color w:val="000000"/>
                <w:sz w:val="18"/>
                <w:szCs w:val="18"/>
              </w:rPr>
              <w:t>.000</w:t>
            </w:r>
          </w:p>
        </w:tc>
      </w:tr>
      <w:tr w:rsidR="00DB3549" w:rsidRPr="002B0218" w14:paraId="2173070C" w14:textId="77777777" w:rsidTr="003A5ED5">
        <w:trPr>
          <w:trHeight w:val="260"/>
          <w:jc w:val="center"/>
        </w:trPr>
        <w:tc>
          <w:tcPr>
            <w:tcW w:w="5490" w:type="dxa"/>
            <w:tcBorders>
              <w:bottom w:val="single" w:sz="4" w:space="0" w:color="auto"/>
            </w:tcBorders>
            <w:shd w:val="clear" w:color="auto" w:fill="auto"/>
            <w:vAlign w:val="center"/>
          </w:tcPr>
          <w:p w14:paraId="2FC8C6FE" w14:textId="77777777" w:rsidR="00DB3549" w:rsidRPr="003A5ED5" w:rsidRDefault="00DB3549" w:rsidP="00565261">
            <w:pPr>
              <w:rPr>
                <w:rFonts w:ascii="Arial" w:hAnsi="Arial" w:cs="Arial"/>
                <w:b/>
                <w:sz w:val="18"/>
                <w:szCs w:val="18"/>
                <w:lang w:val="es-ES"/>
              </w:rPr>
            </w:pPr>
            <w:r w:rsidRPr="003A5ED5">
              <w:rPr>
                <w:rFonts w:ascii="Arial" w:hAnsi="Arial" w:cs="Arial"/>
                <w:b/>
                <w:sz w:val="18"/>
                <w:szCs w:val="18"/>
                <w:lang w:val="es-ES"/>
              </w:rPr>
              <w:t>TOTAL</w:t>
            </w:r>
          </w:p>
        </w:tc>
        <w:tc>
          <w:tcPr>
            <w:tcW w:w="1525" w:type="dxa"/>
            <w:tcBorders>
              <w:bottom w:val="single" w:sz="4" w:space="0" w:color="auto"/>
            </w:tcBorders>
            <w:shd w:val="clear" w:color="auto" w:fill="auto"/>
            <w:vAlign w:val="center"/>
          </w:tcPr>
          <w:p w14:paraId="4486C47B" w14:textId="77777777" w:rsidR="00DB3549" w:rsidRPr="003A5ED5" w:rsidRDefault="00DB3549" w:rsidP="00565261">
            <w:pPr>
              <w:jc w:val="right"/>
              <w:rPr>
                <w:rFonts w:ascii="Arial" w:hAnsi="Arial" w:cs="Arial"/>
                <w:b/>
                <w:bCs/>
                <w:color w:val="000000"/>
                <w:sz w:val="18"/>
                <w:szCs w:val="18"/>
              </w:rPr>
            </w:pPr>
            <w:r w:rsidRPr="003A5ED5">
              <w:rPr>
                <w:rFonts w:ascii="Arial" w:hAnsi="Arial" w:cs="Arial"/>
                <w:b/>
                <w:bCs/>
                <w:color w:val="000000"/>
                <w:sz w:val="18"/>
                <w:szCs w:val="18"/>
              </w:rPr>
              <w:t>400.000</w:t>
            </w:r>
          </w:p>
        </w:tc>
      </w:tr>
    </w:tbl>
    <w:p w14:paraId="4FC194DB" w14:textId="77777777" w:rsidR="003C0452" w:rsidRDefault="003C0452" w:rsidP="00DB3549">
      <w:pPr>
        <w:pStyle w:val="ListParagraph"/>
        <w:spacing w:after="0" w:line="240" w:lineRule="auto"/>
        <w:ind w:left="360"/>
        <w:contextualSpacing w:val="0"/>
        <w:rPr>
          <w:rFonts w:ascii="Arial" w:hAnsi="Arial" w:cs="Arial"/>
          <w:b/>
          <w:lang w:val="es-ES_tradnl"/>
        </w:rPr>
      </w:pPr>
    </w:p>
    <w:p w14:paraId="77A288C9" w14:textId="7596EB50" w:rsidR="00893CDA" w:rsidRPr="00024270" w:rsidRDefault="00944D7A" w:rsidP="003553D6">
      <w:pPr>
        <w:pStyle w:val="ListParagraph"/>
        <w:numPr>
          <w:ilvl w:val="0"/>
          <w:numId w:val="1"/>
        </w:numPr>
        <w:spacing w:after="0" w:line="240" w:lineRule="auto"/>
        <w:contextualSpacing w:val="0"/>
        <w:rPr>
          <w:rFonts w:ascii="Arial" w:hAnsi="Arial" w:cs="Arial"/>
          <w:b/>
          <w:lang w:val="es-ES_tradnl"/>
        </w:rPr>
      </w:pPr>
      <w:r w:rsidRPr="00024270">
        <w:rPr>
          <w:rFonts w:ascii="Arial" w:hAnsi="Arial" w:cs="Arial"/>
          <w:b/>
          <w:lang w:val="es-ES_tradnl"/>
        </w:rPr>
        <w:t xml:space="preserve">Agencia Ejecutora y estructura de </w:t>
      </w:r>
      <w:r w:rsidR="00A139E6" w:rsidRPr="00024270">
        <w:rPr>
          <w:rFonts w:ascii="Arial" w:hAnsi="Arial" w:cs="Arial"/>
          <w:b/>
          <w:lang w:val="es-ES_tradnl"/>
        </w:rPr>
        <w:t>ejecución</w:t>
      </w:r>
    </w:p>
    <w:p w14:paraId="4580E5E7" w14:textId="793AB82E" w:rsidR="00705BD3" w:rsidRPr="000076D8" w:rsidRDefault="007E51F5" w:rsidP="003553D6">
      <w:pPr>
        <w:pStyle w:val="ListParagraph"/>
        <w:numPr>
          <w:ilvl w:val="1"/>
          <w:numId w:val="1"/>
        </w:numPr>
        <w:autoSpaceDE w:val="0"/>
        <w:autoSpaceDN w:val="0"/>
        <w:adjustRightInd w:val="0"/>
        <w:spacing w:before="120" w:after="120" w:line="240" w:lineRule="auto"/>
        <w:ind w:hanging="547"/>
        <w:contextualSpacing w:val="0"/>
        <w:jc w:val="both"/>
        <w:rPr>
          <w:rFonts w:ascii="Arial" w:eastAsia="SimSun" w:hAnsi="Arial" w:cs="Arial"/>
          <w:bCs/>
          <w:lang w:val="es-ES_tradnl" w:bidi="km-KH"/>
        </w:rPr>
      </w:pPr>
      <w:r w:rsidRPr="000076D8">
        <w:rPr>
          <w:rFonts w:ascii="Arial" w:eastAsia="SimSun" w:hAnsi="Arial" w:cs="Arial"/>
          <w:bCs/>
          <w:lang w:val="es-ES_tradnl" w:bidi="km-KH"/>
        </w:rPr>
        <w:t xml:space="preserve">El Organismo Ejecutor será el Banco, a través de la División de Agua y Saneamiento (INE/WSA). </w:t>
      </w:r>
      <w:r w:rsidR="00784214">
        <w:rPr>
          <w:rFonts w:ascii="Arial" w:eastAsia="SimSun" w:hAnsi="Arial" w:cs="Arial"/>
          <w:bCs/>
          <w:lang w:val="es-ES_tradnl" w:bidi="km-KH"/>
        </w:rPr>
        <w:t>INE/WSA</w:t>
      </w:r>
      <w:r w:rsidRPr="000076D8">
        <w:rPr>
          <w:rFonts w:ascii="Arial" w:eastAsia="SimSun" w:hAnsi="Arial" w:cs="Arial"/>
          <w:bCs/>
          <w:lang w:val="es-ES_tradnl" w:bidi="km-KH"/>
        </w:rPr>
        <w:t>, con el liderazgo de los puntos focales correspondientes y en coordinación con los especialistas de los países participantes, serán responsables por la administración, la planificación, el control y la supervisión de los recursos financieros asignados, así como todas aquellas actividades relacionadas con la adecuada preparación y programación de la operación</w:t>
      </w:r>
      <w:r w:rsidR="00705BD3" w:rsidRPr="000076D8">
        <w:rPr>
          <w:rFonts w:ascii="Arial" w:eastAsia="SimSun" w:hAnsi="Arial" w:cs="Arial"/>
          <w:bCs/>
          <w:lang w:val="es-ES_tradnl" w:bidi="km-KH"/>
        </w:rPr>
        <w:t>.</w:t>
      </w:r>
    </w:p>
    <w:p w14:paraId="74F73B76" w14:textId="5CB8BA24" w:rsidR="00DC3EC9" w:rsidRPr="003A5ED5" w:rsidRDefault="007E51F5" w:rsidP="003A5ED5">
      <w:pPr>
        <w:pStyle w:val="ListParagraph"/>
        <w:numPr>
          <w:ilvl w:val="1"/>
          <w:numId w:val="1"/>
        </w:numPr>
        <w:autoSpaceDE w:val="0"/>
        <w:autoSpaceDN w:val="0"/>
        <w:adjustRightInd w:val="0"/>
        <w:spacing w:before="120" w:after="120" w:line="240" w:lineRule="auto"/>
        <w:ind w:hanging="547"/>
        <w:contextualSpacing w:val="0"/>
        <w:jc w:val="both"/>
        <w:rPr>
          <w:rFonts w:ascii="Arial" w:hAnsi="Arial" w:cs="Arial"/>
          <w:b/>
          <w:lang w:val="es-ES_tradnl"/>
        </w:rPr>
      </w:pPr>
      <w:r w:rsidRPr="000076D8">
        <w:rPr>
          <w:rFonts w:ascii="Arial" w:eastAsia="SimSun" w:hAnsi="Arial" w:cs="Arial"/>
          <w:bCs/>
          <w:lang w:val="es-ES_tradnl" w:bidi="km-KH"/>
        </w:rPr>
        <w:t>El Banco contratará los servicios de consultores individuales, firmas consultoras y servicios diferentes de consultoría de conformidad con las políticas y procedimientos vigentes en el Banco. La contratación de firmas y consultores especializados se realizará en 2019. Se estima que las consultorías estarán finalizadas en 24 meses. En los Términos de Referencia de las consultorías, si y cuando aplica, se incluirán requerimientos para consultar con la sociedad civil y/o con grupos de usuarios para asegurar que los productos realizados se alineen con sus necesidades.</w:t>
      </w:r>
    </w:p>
    <w:p w14:paraId="494E2F53" w14:textId="77777777" w:rsidR="0095711B" w:rsidRPr="00024270" w:rsidRDefault="00C15A2D" w:rsidP="003553D6">
      <w:pPr>
        <w:pStyle w:val="ListParagraph"/>
        <w:numPr>
          <w:ilvl w:val="0"/>
          <w:numId w:val="1"/>
        </w:numPr>
        <w:spacing w:after="0" w:line="240" w:lineRule="auto"/>
        <w:contextualSpacing w:val="0"/>
        <w:rPr>
          <w:rFonts w:ascii="Arial" w:hAnsi="Arial" w:cs="Arial"/>
          <w:b/>
          <w:lang w:val="es-ES_tradnl"/>
        </w:rPr>
      </w:pPr>
      <w:r w:rsidRPr="00024270">
        <w:rPr>
          <w:rFonts w:ascii="Arial" w:hAnsi="Arial" w:cs="Arial"/>
          <w:b/>
          <w:lang w:val="es-ES_tradnl"/>
        </w:rPr>
        <w:t>Riesgos importantes</w:t>
      </w:r>
    </w:p>
    <w:p w14:paraId="7C9F2184" w14:textId="35C9D39E" w:rsidR="00FE2478" w:rsidRPr="003A5ED5" w:rsidRDefault="007E51F5" w:rsidP="003A5ED5">
      <w:pPr>
        <w:pStyle w:val="ListParagraph"/>
        <w:numPr>
          <w:ilvl w:val="1"/>
          <w:numId w:val="1"/>
        </w:numPr>
        <w:autoSpaceDE w:val="0"/>
        <w:autoSpaceDN w:val="0"/>
        <w:adjustRightInd w:val="0"/>
        <w:spacing w:before="120" w:after="120" w:line="240" w:lineRule="auto"/>
        <w:ind w:hanging="547"/>
        <w:contextualSpacing w:val="0"/>
        <w:jc w:val="both"/>
        <w:rPr>
          <w:rFonts w:ascii="Arial" w:hAnsi="Arial" w:cs="Arial"/>
          <w:b/>
          <w:lang w:val="es-ES_tradnl"/>
        </w:rPr>
      </w:pPr>
      <w:r w:rsidRPr="000076D8">
        <w:rPr>
          <w:rFonts w:ascii="Arial" w:eastAsia="SimSun" w:hAnsi="Arial" w:cs="Arial"/>
          <w:bCs/>
          <w:lang w:val="es-ES_tradnl" w:bidi="km-KH"/>
        </w:rPr>
        <w:t xml:space="preserve">El riesgo de retraso en la realización de los estudios será mitigado por el monitoreo de INE/WSA. El equipo del Banco realizará reuniones periódicas de coordinación con las agencias beneficiarias. Los riesgos de falta de actualización/implementación de los productos y mecanismos creados con esta </w:t>
      </w:r>
      <w:r w:rsidR="000076D8">
        <w:rPr>
          <w:rFonts w:ascii="Arial" w:eastAsia="SimSun" w:hAnsi="Arial" w:cs="Arial"/>
          <w:bCs/>
          <w:lang w:val="es-ES_tradnl" w:bidi="km-KH"/>
        </w:rPr>
        <w:t>iniciativa</w:t>
      </w:r>
      <w:r w:rsidRPr="000076D8">
        <w:rPr>
          <w:rFonts w:ascii="Arial" w:eastAsia="SimSun" w:hAnsi="Arial" w:cs="Arial"/>
          <w:bCs/>
          <w:lang w:val="es-ES_tradnl" w:bidi="km-KH"/>
        </w:rPr>
        <w:t xml:space="preserve"> por falta de compromiso institucional serán mitigados con seguimiento directo de los especialistas de INE/WSA a las agencias beneficiarias.  </w:t>
      </w:r>
    </w:p>
    <w:p w14:paraId="7FD5BC3C" w14:textId="77777777" w:rsidR="0095711B" w:rsidRPr="00024270" w:rsidRDefault="000C16F9" w:rsidP="003553D6">
      <w:pPr>
        <w:pStyle w:val="ListParagraph"/>
        <w:numPr>
          <w:ilvl w:val="0"/>
          <w:numId w:val="1"/>
        </w:numPr>
        <w:spacing w:after="0" w:line="240" w:lineRule="auto"/>
        <w:contextualSpacing w:val="0"/>
        <w:rPr>
          <w:rFonts w:ascii="Arial" w:hAnsi="Arial" w:cs="Arial"/>
          <w:b/>
          <w:lang w:val="es-ES_tradnl"/>
        </w:rPr>
      </w:pPr>
      <w:r w:rsidRPr="00024270">
        <w:rPr>
          <w:rFonts w:ascii="Arial" w:hAnsi="Arial" w:cs="Arial"/>
          <w:b/>
          <w:lang w:val="es-ES_tradnl"/>
        </w:rPr>
        <w:t xml:space="preserve">Salvaguardias </w:t>
      </w:r>
      <w:r w:rsidR="00055EF1" w:rsidRPr="00024270">
        <w:rPr>
          <w:rFonts w:ascii="Arial" w:hAnsi="Arial" w:cs="Arial"/>
          <w:b/>
          <w:lang w:val="es-ES_tradnl"/>
        </w:rPr>
        <w:t>a</w:t>
      </w:r>
      <w:r w:rsidRPr="00024270">
        <w:rPr>
          <w:rFonts w:ascii="Arial" w:hAnsi="Arial" w:cs="Arial"/>
          <w:b/>
          <w:lang w:val="es-ES_tradnl"/>
        </w:rPr>
        <w:t>mbientales</w:t>
      </w:r>
    </w:p>
    <w:p w14:paraId="2557A85E" w14:textId="7749A7F0" w:rsidR="00FE2478" w:rsidRPr="000076D8" w:rsidRDefault="00FE2478" w:rsidP="003553D6">
      <w:pPr>
        <w:pStyle w:val="ListParagraph"/>
        <w:numPr>
          <w:ilvl w:val="1"/>
          <w:numId w:val="1"/>
        </w:numPr>
        <w:autoSpaceDE w:val="0"/>
        <w:autoSpaceDN w:val="0"/>
        <w:adjustRightInd w:val="0"/>
        <w:spacing w:before="120" w:after="120" w:line="240" w:lineRule="auto"/>
        <w:ind w:hanging="547"/>
        <w:contextualSpacing w:val="0"/>
        <w:jc w:val="both"/>
        <w:rPr>
          <w:rFonts w:ascii="Arial" w:eastAsia="SimSun" w:hAnsi="Arial" w:cs="Arial"/>
          <w:bCs/>
          <w:lang w:val="es-ES_tradnl" w:bidi="km-KH"/>
        </w:rPr>
      </w:pPr>
      <w:r w:rsidRPr="000076D8">
        <w:rPr>
          <w:rFonts w:ascii="Arial" w:eastAsia="SimSun" w:hAnsi="Arial" w:cs="Arial"/>
          <w:bCs/>
          <w:lang w:val="es-ES_tradnl" w:bidi="km-KH"/>
        </w:rPr>
        <w:t xml:space="preserve">Los componentes financiados por esta </w:t>
      </w:r>
      <w:r w:rsidR="000076D8">
        <w:rPr>
          <w:rFonts w:ascii="Arial" w:eastAsia="SimSun" w:hAnsi="Arial" w:cs="Arial"/>
          <w:bCs/>
          <w:lang w:val="es-ES_tradnl" w:bidi="km-KH"/>
        </w:rPr>
        <w:t>iniciativa</w:t>
      </w:r>
      <w:r w:rsidRPr="000076D8">
        <w:rPr>
          <w:rFonts w:ascii="Arial" w:eastAsia="SimSun" w:hAnsi="Arial" w:cs="Arial"/>
          <w:bCs/>
          <w:lang w:val="es-ES_tradnl" w:bidi="km-KH"/>
        </w:rPr>
        <w:t xml:space="preserve"> no tendrán impactos ambientales y sociales negativos, por lo que la categoría de clasificación ambiental y social es “C”, de acuerdo con la Política Ambiental del Banco</w:t>
      </w:r>
      <w:r w:rsidR="000076D8">
        <w:rPr>
          <w:rFonts w:ascii="Arial" w:eastAsia="SimSun" w:hAnsi="Arial" w:cs="Arial"/>
          <w:bCs/>
          <w:lang w:val="es-ES_tradnl" w:bidi="km-KH"/>
        </w:rPr>
        <w:t>.</w:t>
      </w:r>
    </w:p>
    <w:p w14:paraId="2EE2ED20" w14:textId="77777777" w:rsidR="00D432B2" w:rsidRPr="00024270" w:rsidRDefault="00D432B2" w:rsidP="00B91135">
      <w:pPr>
        <w:pStyle w:val="ListParagraph"/>
        <w:spacing w:after="0" w:line="240" w:lineRule="auto"/>
        <w:ind w:left="360"/>
        <w:contextualSpacing w:val="0"/>
        <w:jc w:val="both"/>
        <w:rPr>
          <w:rFonts w:ascii="Arial" w:hAnsi="Arial" w:cs="Arial"/>
          <w:lang w:val="es-ES_tradnl"/>
        </w:rPr>
      </w:pPr>
    </w:p>
    <w:sectPr w:rsidR="00D432B2" w:rsidRPr="00024270" w:rsidSect="00A10D3F">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50228B" w14:textId="77777777" w:rsidR="002C3EC0" w:rsidRDefault="002C3EC0" w:rsidP="0095711B">
      <w:pPr>
        <w:spacing w:after="0" w:line="240" w:lineRule="auto"/>
      </w:pPr>
      <w:r>
        <w:separator/>
      </w:r>
    </w:p>
  </w:endnote>
  <w:endnote w:type="continuationSeparator" w:id="0">
    <w:p w14:paraId="58AA0BD8" w14:textId="77777777" w:rsidR="002C3EC0" w:rsidRDefault="002C3EC0"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03C24" w14:textId="77777777" w:rsidR="00CB519A" w:rsidRDefault="00CB51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10FA0" w14:textId="77777777" w:rsidR="00CB519A" w:rsidRDefault="00CB519A">
    <w:pPr>
      <w:pStyle w:val="Footer"/>
    </w:pPr>
  </w:p>
  <w:p w14:paraId="79A14F5A" w14:textId="77777777" w:rsidR="00CB519A" w:rsidRDefault="00CB51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D92EC" w14:textId="77777777" w:rsidR="00CB519A" w:rsidRDefault="00CB51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3721D" w14:textId="77777777" w:rsidR="002C3EC0" w:rsidRDefault="002C3EC0" w:rsidP="0095711B">
      <w:pPr>
        <w:spacing w:after="0" w:line="240" w:lineRule="auto"/>
      </w:pPr>
      <w:r>
        <w:separator/>
      </w:r>
    </w:p>
  </w:footnote>
  <w:footnote w:type="continuationSeparator" w:id="0">
    <w:p w14:paraId="255CF961" w14:textId="77777777" w:rsidR="002C3EC0" w:rsidRDefault="002C3EC0" w:rsidP="0095711B">
      <w:pPr>
        <w:spacing w:after="0" w:line="240" w:lineRule="auto"/>
      </w:pPr>
      <w:r>
        <w:continuationSeparator/>
      </w:r>
    </w:p>
  </w:footnote>
  <w:footnote w:id="1">
    <w:p w14:paraId="44808386" w14:textId="151FB7EF" w:rsidR="00F22BA0" w:rsidRPr="003A5ED5" w:rsidRDefault="00F22BA0" w:rsidP="003A5ED5">
      <w:pPr>
        <w:pStyle w:val="FootnoteText"/>
        <w:ind w:left="180" w:hanging="180"/>
        <w:jc w:val="both"/>
        <w:rPr>
          <w:rFonts w:ascii="Arial" w:hAnsi="Arial" w:cs="Arial"/>
          <w:sz w:val="18"/>
          <w:szCs w:val="18"/>
          <w:lang w:val="es-ES_tradnl"/>
        </w:rPr>
      </w:pPr>
      <w:r w:rsidRPr="003A5ED5">
        <w:rPr>
          <w:rStyle w:val="FootnoteReference"/>
          <w:rFonts w:ascii="Arial" w:hAnsi="Arial" w:cs="Arial"/>
          <w:sz w:val="18"/>
          <w:szCs w:val="18"/>
        </w:rPr>
        <w:footnoteRef/>
      </w:r>
      <w:r w:rsidRPr="003A5ED5">
        <w:rPr>
          <w:rFonts w:ascii="Arial" w:hAnsi="Arial" w:cs="Arial"/>
          <w:sz w:val="18"/>
          <w:szCs w:val="18"/>
          <w:lang w:val="es-ES_tradnl"/>
        </w:rPr>
        <w:t xml:space="preserve"> </w:t>
      </w:r>
      <w:r w:rsidR="003A5ED5">
        <w:rPr>
          <w:rFonts w:ascii="Arial" w:hAnsi="Arial" w:cs="Arial"/>
          <w:sz w:val="18"/>
          <w:szCs w:val="18"/>
          <w:lang w:val="es-ES_tradnl"/>
        </w:rPr>
        <w:tab/>
      </w:r>
      <w:r w:rsidRPr="003A5ED5">
        <w:rPr>
          <w:rFonts w:ascii="Arial" w:hAnsi="Arial" w:cs="Arial"/>
          <w:sz w:val="18"/>
          <w:szCs w:val="18"/>
          <w:lang w:val="es-ES_tradnl"/>
        </w:rPr>
        <w:t>6.1.1: Proporción de la población que dispone de servicios de suministro de agua potable gestionados de manera segura; 6.2.1: Proporción de la población que utiliza servicios de saneamiento gestionados de manera segura, con instalaciones para el lavado de manos con agua y jabón; 1.4.1: Proporción de la población que vive en hogares con acceso a los servicios básicos</w:t>
      </w:r>
      <w:r w:rsidR="003A5ED5">
        <w:rPr>
          <w:rFonts w:ascii="Arial" w:hAnsi="Arial" w:cs="Arial"/>
          <w:sz w:val="18"/>
          <w:szCs w:val="18"/>
          <w:lang w:val="es-ES_tradnl"/>
        </w:rPr>
        <w:t>.</w:t>
      </w:r>
    </w:p>
  </w:footnote>
  <w:footnote w:id="2">
    <w:p w14:paraId="114272F1" w14:textId="32DEE007" w:rsidR="00CB519A" w:rsidRPr="003A5ED5" w:rsidRDefault="00CB519A" w:rsidP="003A5ED5">
      <w:pPr>
        <w:pStyle w:val="FootnoteText"/>
        <w:ind w:left="180" w:hanging="180"/>
        <w:jc w:val="both"/>
        <w:rPr>
          <w:rFonts w:ascii="Arial" w:hAnsi="Arial" w:cs="Arial"/>
          <w:sz w:val="18"/>
          <w:szCs w:val="18"/>
        </w:rPr>
      </w:pPr>
      <w:r w:rsidRPr="003A5ED5">
        <w:rPr>
          <w:rStyle w:val="FootnoteReference"/>
          <w:rFonts w:ascii="Arial" w:hAnsi="Arial" w:cs="Arial"/>
          <w:sz w:val="18"/>
          <w:szCs w:val="18"/>
        </w:rPr>
        <w:footnoteRef/>
      </w:r>
      <w:r w:rsidRPr="003A5ED5">
        <w:rPr>
          <w:rFonts w:ascii="Arial" w:hAnsi="Arial" w:cs="Arial"/>
          <w:sz w:val="18"/>
          <w:szCs w:val="18"/>
        </w:rPr>
        <w:t xml:space="preserve"> </w:t>
      </w:r>
      <w:r w:rsidR="003A5ED5">
        <w:rPr>
          <w:rFonts w:ascii="Arial" w:hAnsi="Arial" w:cs="Arial"/>
          <w:sz w:val="18"/>
          <w:szCs w:val="18"/>
        </w:rPr>
        <w:tab/>
      </w:r>
      <w:r w:rsidRPr="003A5ED5">
        <w:rPr>
          <w:rFonts w:ascii="Arial" w:eastAsia="SimSun" w:hAnsi="Arial" w:cs="Arial"/>
          <w:bCs/>
          <w:sz w:val="18"/>
          <w:szCs w:val="18"/>
          <w:lang w:bidi="km-KH"/>
        </w:rPr>
        <w:t xml:space="preserve">Sparkman y </w:t>
      </w:r>
      <w:proofErr w:type="spellStart"/>
      <w:r w:rsidRPr="003A5ED5">
        <w:rPr>
          <w:rFonts w:ascii="Arial" w:eastAsia="SimSun" w:hAnsi="Arial" w:cs="Arial"/>
          <w:bCs/>
          <w:sz w:val="18"/>
          <w:szCs w:val="18"/>
          <w:lang w:bidi="km-KH"/>
        </w:rPr>
        <w:t>Sturzenegger</w:t>
      </w:r>
      <w:proofErr w:type="spellEnd"/>
      <w:r w:rsidRPr="003A5ED5">
        <w:rPr>
          <w:rFonts w:ascii="Arial" w:eastAsia="SimSun" w:hAnsi="Arial" w:cs="Arial"/>
          <w:bCs/>
          <w:sz w:val="18"/>
          <w:szCs w:val="18"/>
          <w:lang w:bidi="km-KH"/>
        </w:rPr>
        <w:t>, 2017</w:t>
      </w:r>
    </w:p>
  </w:footnote>
  <w:footnote w:id="3">
    <w:p w14:paraId="284DCE08" w14:textId="46430B92" w:rsidR="009D562B" w:rsidRPr="003A5ED5" w:rsidRDefault="009D562B" w:rsidP="003A5ED5">
      <w:pPr>
        <w:pStyle w:val="FootnoteText"/>
        <w:ind w:left="180" w:hanging="180"/>
        <w:rPr>
          <w:rFonts w:ascii="Arial" w:hAnsi="Arial" w:cs="Arial"/>
          <w:sz w:val="18"/>
          <w:szCs w:val="18"/>
        </w:rPr>
      </w:pPr>
      <w:r w:rsidRPr="003A5ED5">
        <w:rPr>
          <w:rStyle w:val="FootnoteReference"/>
          <w:rFonts w:ascii="Arial" w:hAnsi="Arial" w:cs="Arial"/>
          <w:sz w:val="18"/>
          <w:szCs w:val="18"/>
        </w:rPr>
        <w:footnoteRef/>
      </w:r>
      <w:r w:rsidRPr="003A5ED5">
        <w:rPr>
          <w:rFonts w:ascii="Arial" w:hAnsi="Arial" w:cs="Arial"/>
          <w:sz w:val="18"/>
          <w:szCs w:val="18"/>
        </w:rPr>
        <w:t xml:space="preserve"> </w:t>
      </w:r>
      <w:r w:rsidR="003A5ED5">
        <w:rPr>
          <w:rFonts w:ascii="Arial" w:hAnsi="Arial" w:cs="Arial"/>
          <w:sz w:val="18"/>
          <w:szCs w:val="18"/>
        </w:rPr>
        <w:tab/>
      </w:r>
      <w:r w:rsidRPr="003A5ED5">
        <w:rPr>
          <w:rFonts w:ascii="Arial" w:hAnsi="Arial" w:cs="Arial"/>
          <w:sz w:val="18"/>
          <w:szCs w:val="18"/>
        </w:rPr>
        <w:t>Hutton and Varughese, 2016</w:t>
      </w:r>
    </w:p>
  </w:footnote>
  <w:footnote w:id="4">
    <w:p w14:paraId="62A6FE6A" w14:textId="41249313" w:rsidR="00CB519A" w:rsidRPr="003A5ED5" w:rsidRDefault="00CB519A" w:rsidP="003A5ED5">
      <w:pPr>
        <w:pStyle w:val="FootnoteText"/>
        <w:ind w:left="180" w:hanging="180"/>
        <w:rPr>
          <w:rFonts w:ascii="Arial" w:hAnsi="Arial" w:cs="Arial"/>
          <w:sz w:val="18"/>
          <w:szCs w:val="18"/>
        </w:rPr>
      </w:pPr>
      <w:r w:rsidRPr="003A5ED5">
        <w:rPr>
          <w:rStyle w:val="FootnoteReference"/>
          <w:rFonts w:ascii="Arial" w:hAnsi="Arial" w:cs="Arial"/>
          <w:sz w:val="18"/>
          <w:szCs w:val="18"/>
        </w:rPr>
        <w:footnoteRef/>
      </w:r>
      <w:r w:rsidRPr="003A5ED5">
        <w:rPr>
          <w:rFonts w:ascii="Arial" w:hAnsi="Arial" w:cs="Arial"/>
          <w:sz w:val="18"/>
          <w:szCs w:val="18"/>
        </w:rPr>
        <w:t xml:space="preserve"> </w:t>
      </w:r>
      <w:r w:rsidR="003A5ED5">
        <w:rPr>
          <w:rFonts w:ascii="Arial" w:hAnsi="Arial" w:cs="Arial"/>
          <w:sz w:val="18"/>
          <w:szCs w:val="18"/>
        </w:rPr>
        <w:tab/>
      </w:r>
      <w:r w:rsidRPr="003A5ED5">
        <w:rPr>
          <w:rFonts w:ascii="Arial" w:hAnsi="Arial" w:cs="Arial"/>
          <w:sz w:val="18"/>
          <w:szCs w:val="18"/>
        </w:rPr>
        <w:t>Mastrangelo, 2018</w:t>
      </w:r>
    </w:p>
  </w:footnote>
  <w:footnote w:id="5">
    <w:p w14:paraId="3B7B0CEA" w14:textId="778D67C8" w:rsidR="00CB519A" w:rsidRPr="003A5ED5" w:rsidRDefault="00CB519A" w:rsidP="003A5ED5">
      <w:pPr>
        <w:pStyle w:val="FootnoteText"/>
        <w:ind w:left="180" w:hanging="180"/>
        <w:rPr>
          <w:rFonts w:ascii="Arial" w:hAnsi="Arial" w:cs="Arial"/>
          <w:sz w:val="18"/>
          <w:szCs w:val="18"/>
        </w:rPr>
      </w:pPr>
      <w:r w:rsidRPr="003A5ED5">
        <w:rPr>
          <w:rStyle w:val="FootnoteReference"/>
          <w:rFonts w:ascii="Arial" w:hAnsi="Arial" w:cs="Arial"/>
          <w:sz w:val="18"/>
          <w:szCs w:val="18"/>
        </w:rPr>
        <w:footnoteRef/>
      </w:r>
      <w:r w:rsidRPr="003A5ED5">
        <w:rPr>
          <w:rFonts w:ascii="Arial" w:hAnsi="Arial" w:cs="Arial"/>
          <w:sz w:val="18"/>
          <w:szCs w:val="18"/>
        </w:rPr>
        <w:t xml:space="preserve"> </w:t>
      </w:r>
      <w:r w:rsidR="003A5ED5">
        <w:rPr>
          <w:rFonts w:ascii="Arial" w:hAnsi="Arial" w:cs="Arial"/>
          <w:sz w:val="18"/>
          <w:szCs w:val="18"/>
        </w:rPr>
        <w:tab/>
      </w:r>
      <w:r w:rsidRPr="003A5ED5">
        <w:rPr>
          <w:rFonts w:ascii="Arial" w:hAnsi="Arial" w:cs="Arial"/>
          <w:sz w:val="18"/>
          <w:szCs w:val="18"/>
        </w:rPr>
        <w:t>McKinsey &amp; Company, 2018</w:t>
      </w:r>
    </w:p>
  </w:footnote>
  <w:footnote w:id="6">
    <w:p w14:paraId="7AAB2FC4" w14:textId="64C8DEBA" w:rsidR="00CB519A" w:rsidRPr="003A5ED5" w:rsidRDefault="00CB519A" w:rsidP="003A5ED5">
      <w:pPr>
        <w:pStyle w:val="FootnoteText"/>
        <w:ind w:left="180" w:hanging="180"/>
        <w:rPr>
          <w:rFonts w:ascii="Arial" w:hAnsi="Arial" w:cs="Arial"/>
          <w:sz w:val="18"/>
          <w:szCs w:val="18"/>
        </w:rPr>
      </w:pPr>
      <w:r w:rsidRPr="003A5ED5">
        <w:rPr>
          <w:rStyle w:val="FootnoteReference"/>
          <w:rFonts w:ascii="Arial" w:hAnsi="Arial" w:cs="Arial"/>
          <w:sz w:val="18"/>
          <w:szCs w:val="18"/>
        </w:rPr>
        <w:footnoteRef/>
      </w:r>
      <w:r w:rsidRPr="003A5ED5">
        <w:rPr>
          <w:rFonts w:ascii="Arial" w:hAnsi="Arial" w:cs="Arial"/>
          <w:sz w:val="18"/>
          <w:szCs w:val="18"/>
        </w:rPr>
        <w:t xml:space="preserve"> </w:t>
      </w:r>
      <w:r w:rsidR="003A5ED5">
        <w:rPr>
          <w:rFonts w:ascii="Arial" w:hAnsi="Arial" w:cs="Arial"/>
          <w:sz w:val="18"/>
          <w:szCs w:val="18"/>
        </w:rPr>
        <w:tab/>
      </w:r>
      <w:proofErr w:type="spellStart"/>
      <w:r w:rsidRPr="003A5ED5">
        <w:rPr>
          <w:rFonts w:ascii="Arial" w:hAnsi="Arial" w:cs="Arial"/>
          <w:sz w:val="18"/>
          <w:szCs w:val="18"/>
        </w:rPr>
        <w:t>Sarni</w:t>
      </w:r>
      <w:proofErr w:type="spellEnd"/>
      <w:r w:rsidRPr="003A5ED5">
        <w:rPr>
          <w:rFonts w:ascii="Arial" w:hAnsi="Arial" w:cs="Arial"/>
          <w:sz w:val="18"/>
          <w:szCs w:val="18"/>
        </w:rPr>
        <w:t xml:space="preserve"> et al., 2018.</w:t>
      </w:r>
    </w:p>
  </w:footnote>
  <w:footnote w:id="7">
    <w:p w14:paraId="14546C57" w14:textId="48839742" w:rsidR="00CB519A" w:rsidRPr="003A5ED5" w:rsidRDefault="00CB519A" w:rsidP="003A5ED5">
      <w:pPr>
        <w:pStyle w:val="FootnoteText"/>
        <w:ind w:left="180" w:hanging="180"/>
        <w:rPr>
          <w:rFonts w:ascii="Arial" w:hAnsi="Arial" w:cs="Arial"/>
          <w:sz w:val="18"/>
          <w:szCs w:val="18"/>
        </w:rPr>
      </w:pPr>
      <w:r w:rsidRPr="003A5ED5">
        <w:rPr>
          <w:rStyle w:val="FootnoteReference"/>
          <w:rFonts w:ascii="Arial" w:hAnsi="Arial" w:cs="Arial"/>
          <w:sz w:val="18"/>
          <w:szCs w:val="18"/>
        </w:rPr>
        <w:footnoteRef/>
      </w:r>
      <w:r w:rsidR="003A5ED5">
        <w:rPr>
          <w:rFonts w:ascii="Arial" w:hAnsi="Arial" w:cs="Arial"/>
          <w:sz w:val="18"/>
          <w:szCs w:val="18"/>
        </w:rPr>
        <w:t xml:space="preserve"> </w:t>
      </w:r>
      <w:r w:rsidR="003A5ED5">
        <w:rPr>
          <w:rFonts w:ascii="Arial" w:hAnsi="Arial" w:cs="Arial"/>
          <w:sz w:val="18"/>
          <w:szCs w:val="18"/>
        </w:rPr>
        <w:tab/>
      </w:r>
      <w:r w:rsidRPr="003A5ED5">
        <w:rPr>
          <w:rFonts w:ascii="Arial" w:hAnsi="Arial" w:cs="Arial"/>
          <w:sz w:val="18"/>
          <w:szCs w:val="18"/>
        </w:rPr>
        <w:t>The Aspen Institute, 2017.</w:t>
      </w:r>
    </w:p>
  </w:footnote>
  <w:footnote w:id="8">
    <w:p w14:paraId="05CCFC15" w14:textId="532EE13C" w:rsidR="00CB519A" w:rsidRPr="003A5ED5" w:rsidRDefault="00CB519A" w:rsidP="003A5ED5">
      <w:pPr>
        <w:pStyle w:val="FootnoteText"/>
        <w:ind w:left="180" w:hanging="180"/>
        <w:rPr>
          <w:rFonts w:ascii="Arial" w:hAnsi="Arial" w:cs="Arial"/>
          <w:sz w:val="18"/>
          <w:szCs w:val="18"/>
        </w:rPr>
      </w:pPr>
      <w:r w:rsidRPr="003A5ED5">
        <w:rPr>
          <w:rStyle w:val="FootnoteReference"/>
          <w:rFonts w:ascii="Arial" w:hAnsi="Arial" w:cs="Arial"/>
          <w:sz w:val="18"/>
          <w:szCs w:val="18"/>
        </w:rPr>
        <w:footnoteRef/>
      </w:r>
      <w:r w:rsidRPr="003A5ED5">
        <w:rPr>
          <w:rFonts w:ascii="Arial" w:hAnsi="Arial" w:cs="Arial"/>
          <w:sz w:val="18"/>
          <w:szCs w:val="18"/>
        </w:rPr>
        <w:t xml:space="preserve"> </w:t>
      </w:r>
      <w:r w:rsidR="003A5ED5">
        <w:rPr>
          <w:rFonts w:ascii="Arial" w:hAnsi="Arial" w:cs="Arial"/>
          <w:sz w:val="18"/>
          <w:szCs w:val="18"/>
        </w:rPr>
        <w:tab/>
      </w:r>
      <w:proofErr w:type="spellStart"/>
      <w:r w:rsidRPr="003A5ED5">
        <w:rPr>
          <w:rFonts w:ascii="Arial" w:hAnsi="Arial" w:cs="Arial"/>
          <w:sz w:val="18"/>
          <w:szCs w:val="18"/>
        </w:rPr>
        <w:t>Karmous</w:t>
      </w:r>
      <w:proofErr w:type="spellEnd"/>
      <w:r w:rsidRPr="003A5ED5">
        <w:rPr>
          <w:rFonts w:ascii="Arial" w:hAnsi="Arial" w:cs="Arial"/>
          <w:sz w:val="18"/>
          <w:szCs w:val="18"/>
        </w:rPr>
        <w:t xml:space="preserve">-Edwards, and </w:t>
      </w:r>
      <w:proofErr w:type="spellStart"/>
      <w:r w:rsidRPr="003A5ED5">
        <w:rPr>
          <w:rFonts w:ascii="Arial" w:hAnsi="Arial" w:cs="Arial"/>
          <w:sz w:val="18"/>
          <w:szCs w:val="18"/>
        </w:rPr>
        <w:t>Sarni</w:t>
      </w:r>
      <w:proofErr w:type="spellEnd"/>
      <w:r w:rsidRPr="003A5ED5">
        <w:rPr>
          <w:rFonts w:ascii="Arial" w:hAnsi="Arial" w:cs="Arial"/>
          <w:sz w:val="18"/>
          <w:szCs w:val="18"/>
        </w:rPr>
        <w:t>,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23984" w14:textId="77777777" w:rsidR="00CB519A" w:rsidRDefault="00CB51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ajorEastAsia" w:hAnsi="Arial" w:cs="Arial"/>
        <w:sz w:val="18"/>
        <w:szCs w:val="18"/>
      </w:rPr>
      <w:id w:val="-312643131"/>
      <w:docPartObj>
        <w:docPartGallery w:val="Page Numbers (Top of Page)"/>
        <w:docPartUnique/>
      </w:docPartObj>
    </w:sdtPr>
    <w:sdtEndPr>
      <w:rPr>
        <w:rFonts w:asciiTheme="majorHAnsi" w:hAnsiTheme="majorHAnsi" w:cstheme="majorBidi"/>
        <w:sz w:val="28"/>
        <w:szCs w:val="28"/>
      </w:rPr>
    </w:sdtEndPr>
    <w:sdtContent>
      <w:p w14:paraId="69FE7841" w14:textId="77777777" w:rsidR="00CB519A" w:rsidRDefault="00CB519A">
        <w:pPr>
          <w:pStyle w:val="Header"/>
          <w:jc w:val="center"/>
          <w:rPr>
            <w:rFonts w:asciiTheme="majorHAnsi" w:eastAsiaTheme="majorEastAsia" w:hAnsiTheme="majorHAnsi" w:cstheme="majorBidi"/>
            <w:sz w:val="28"/>
            <w:szCs w:val="28"/>
          </w:rPr>
        </w:pPr>
        <w:r>
          <w:rPr>
            <w:rFonts w:ascii="Arial" w:eastAsiaTheme="majorEastAsia" w:hAnsi="Arial" w:cs="Arial"/>
            <w:sz w:val="18"/>
            <w:szCs w:val="18"/>
          </w:rPr>
          <w:t>-</w:t>
        </w:r>
        <w:r w:rsidRPr="00837816">
          <w:rPr>
            <w:rFonts w:ascii="Arial" w:eastAsiaTheme="majorEastAsia" w:hAnsi="Arial" w:cs="Arial"/>
            <w:sz w:val="18"/>
            <w:szCs w:val="18"/>
          </w:rPr>
          <w:t xml:space="preserve"> </w:t>
        </w:r>
        <w:r w:rsidRPr="00837816">
          <w:rPr>
            <w:rFonts w:ascii="Arial" w:hAnsi="Arial" w:cs="Arial"/>
            <w:sz w:val="18"/>
            <w:szCs w:val="18"/>
          </w:rPr>
          <w:fldChar w:fldCharType="begin"/>
        </w:r>
        <w:r w:rsidRPr="00837816">
          <w:rPr>
            <w:rFonts w:ascii="Arial" w:hAnsi="Arial" w:cs="Arial"/>
            <w:sz w:val="18"/>
            <w:szCs w:val="18"/>
          </w:rPr>
          <w:instrText xml:space="preserve"> PAGE    \* MERGEFORMAT </w:instrText>
        </w:r>
        <w:r w:rsidRPr="00837816">
          <w:rPr>
            <w:rFonts w:ascii="Arial" w:hAnsi="Arial" w:cs="Arial"/>
            <w:sz w:val="18"/>
            <w:szCs w:val="18"/>
          </w:rPr>
          <w:fldChar w:fldCharType="separate"/>
        </w:r>
        <w:r w:rsidRPr="00090128">
          <w:rPr>
            <w:rFonts w:ascii="Arial" w:eastAsiaTheme="majorEastAsia" w:hAnsi="Arial" w:cs="Arial"/>
            <w:noProof/>
            <w:sz w:val="18"/>
            <w:szCs w:val="18"/>
          </w:rPr>
          <w:t>5</w:t>
        </w:r>
        <w:r w:rsidRPr="00837816">
          <w:rPr>
            <w:rFonts w:ascii="Arial" w:eastAsiaTheme="majorEastAsia" w:hAnsi="Arial" w:cs="Arial"/>
            <w:noProof/>
            <w:sz w:val="18"/>
            <w:szCs w:val="18"/>
          </w:rPr>
          <w:fldChar w:fldCharType="end"/>
        </w:r>
        <w:r>
          <w:rPr>
            <w:rFonts w:ascii="Arial" w:eastAsiaTheme="majorEastAsia" w:hAnsi="Arial" w:cs="Arial"/>
            <w:sz w:val="18"/>
            <w:szCs w:val="18"/>
          </w:rPr>
          <w:t xml:space="preserve"> -</w:t>
        </w:r>
      </w:p>
    </w:sdtContent>
  </w:sdt>
  <w:p w14:paraId="625853A4" w14:textId="77777777" w:rsidR="00CB519A" w:rsidRDefault="00CB51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3D381" w14:textId="77777777" w:rsidR="00CB519A" w:rsidRDefault="00CB51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C307D4"/>
    <w:multiLevelType w:val="hybridMultilevel"/>
    <w:tmpl w:val="210660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B374487"/>
    <w:multiLevelType w:val="multilevel"/>
    <w:tmpl w:val="3E965524"/>
    <w:lvl w:ilvl="0">
      <w:start w:val="2"/>
      <w:numFmt w:val="decimal"/>
      <w:lvlText w:val="%1"/>
      <w:lvlJc w:val="left"/>
      <w:pPr>
        <w:ind w:left="360" w:hanging="360"/>
      </w:pPr>
      <w:rPr>
        <w:rFonts w:eastAsia="SimSun" w:hint="default"/>
        <w:b w:val="0"/>
      </w:rPr>
    </w:lvl>
    <w:lvl w:ilvl="1">
      <w:start w:val="1"/>
      <w:numFmt w:val="decimal"/>
      <w:lvlText w:val="%1.%2"/>
      <w:lvlJc w:val="left"/>
      <w:pPr>
        <w:ind w:left="360" w:hanging="360"/>
      </w:pPr>
      <w:rPr>
        <w:rFonts w:eastAsia="SimSun" w:hint="default"/>
        <w:b w:val="0"/>
      </w:rPr>
    </w:lvl>
    <w:lvl w:ilvl="2">
      <w:start w:val="1"/>
      <w:numFmt w:val="decimal"/>
      <w:lvlText w:val="%1.%2.%3"/>
      <w:lvlJc w:val="left"/>
      <w:pPr>
        <w:ind w:left="720" w:hanging="720"/>
      </w:pPr>
      <w:rPr>
        <w:rFonts w:eastAsia="SimSun" w:hint="default"/>
        <w:b w:val="0"/>
      </w:rPr>
    </w:lvl>
    <w:lvl w:ilvl="3">
      <w:start w:val="1"/>
      <w:numFmt w:val="decimal"/>
      <w:lvlText w:val="%1.%2.%3.%4"/>
      <w:lvlJc w:val="left"/>
      <w:pPr>
        <w:ind w:left="720" w:hanging="720"/>
      </w:pPr>
      <w:rPr>
        <w:rFonts w:eastAsia="SimSun" w:hint="default"/>
        <w:b w:val="0"/>
      </w:rPr>
    </w:lvl>
    <w:lvl w:ilvl="4">
      <w:start w:val="1"/>
      <w:numFmt w:val="decimal"/>
      <w:lvlText w:val="%1.%2.%3.%4.%5"/>
      <w:lvlJc w:val="left"/>
      <w:pPr>
        <w:ind w:left="1080" w:hanging="1080"/>
      </w:pPr>
      <w:rPr>
        <w:rFonts w:eastAsia="SimSun" w:hint="default"/>
        <w:b w:val="0"/>
      </w:rPr>
    </w:lvl>
    <w:lvl w:ilvl="5">
      <w:start w:val="1"/>
      <w:numFmt w:val="decimal"/>
      <w:lvlText w:val="%1.%2.%3.%4.%5.%6"/>
      <w:lvlJc w:val="left"/>
      <w:pPr>
        <w:ind w:left="1080" w:hanging="1080"/>
      </w:pPr>
      <w:rPr>
        <w:rFonts w:eastAsia="SimSun" w:hint="default"/>
        <w:b w:val="0"/>
      </w:rPr>
    </w:lvl>
    <w:lvl w:ilvl="6">
      <w:start w:val="1"/>
      <w:numFmt w:val="decimal"/>
      <w:lvlText w:val="%1.%2.%3.%4.%5.%6.%7"/>
      <w:lvlJc w:val="left"/>
      <w:pPr>
        <w:ind w:left="1440" w:hanging="1440"/>
      </w:pPr>
      <w:rPr>
        <w:rFonts w:eastAsia="SimSun" w:hint="default"/>
        <w:b w:val="0"/>
      </w:rPr>
    </w:lvl>
    <w:lvl w:ilvl="7">
      <w:start w:val="1"/>
      <w:numFmt w:val="decimal"/>
      <w:lvlText w:val="%1.%2.%3.%4.%5.%6.%7.%8"/>
      <w:lvlJc w:val="left"/>
      <w:pPr>
        <w:ind w:left="1440" w:hanging="1440"/>
      </w:pPr>
      <w:rPr>
        <w:rFonts w:eastAsia="SimSun" w:hint="default"/>
        <w:b w:val="0"/>
      </w:rPr>
    </w:lvl>
    <w:lvl w:ilvl="8">
      <w:start w:val="1"/>
      <w:numFmt w:val="decimal"/>
      <w:lvlText w:val="%1.%2.%3.%4.%5.%6.%7.%8.%9"/>
      <w:lvlJc w:val="left"/>
      <w:pPr>
        <w:ind w:left="1800" w:hanging="1800"/>
      </w:pPr>
      <w:rPr>
        <w:rFonts w:eastAsia="SimSun" w:hint="default"/>
        <w:b w:val="0"/>
      </w:rPr>
    </w:lvl>
  </w:abstractNum>
  <w:abstractNum w:abstractNumId="2"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335BC4"/>
    <w:multiLevelType w:val="hybridMultilevel"/>
    <w:tmpl w:val="4FACD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DB5DA6"/>
    <w:multiLevelType w:val="multilevel"/>
    <w:tmpl w:val="BDCCF03E"/>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lang w:val="es-E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73DA472B"/>
    <w:multiLevelType w:val="multilevel"/>
    <w:tmpl w:val="BDCCF03E"/>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lang w:val="es-E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798F40C3"/>
    <w:multiLevelType w:val="multilevel"/>
    <w:tmpl w:val="BDCCF03E"/>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lang w:val="es-E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7D4B6A25"/>
    <w:multiLevelType w:val="multilevel"/>
    <w:tmpl w:val="ACE2EDAE"/>
    <w:lvl w:ilvl="0">
      <w:start w:val="1"/>
      <w:numFmt w:val="upperRoman"/>
      <w:pStyle w:val="Chapter"/>
      <w:lvlText w:val="%1."/>
      <w:lvlJc w:val="center"/>
      <w:pPr>
        <w:tabs>
          <w:tab w:val="num" w:pos="2790"/>
        </w:tabs>
        <w:ind w:left="2142" w:firstLine="288"/>
      </w:pPr>
      <w:rPr>
        <w:b/>
        <w:i w:val="0"/>
      </w:rPr>
    </w:lvl>
    <w:lvl w:ilvl="1">
      <w:start w:val="1"/>
      <w:numFmt w:val="decimal"/>
      <w:pStyle w:val="Paragraph"/>
      <w:isLgl/>
      <w:lvlText w:val="%1.%2"/>
      <w:lvlJc w:val="left"/>
      <w:pPr>
        <w:tabs>
          <w:tab w:val="num" w:pos="2736"/>
        </w:tabs>
        <w:ind w:left="2736" w:hanging="1296"/>
      </w:pPr>
      <w:rPr>
        <w:color w:val="auto"/>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3"/>
  </w:num>
  <w:num w:numId="6">
    <w:abstractNumId w:val="2"/>
  </w:num>
  <w:num w:numId="7">
    <w:abstractNumId w:val="6"/>
  </w:num>
  <w:num w:numId="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oNotTrackFormatting/>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1B"/>
    <w:rsid w:val="0000088C"/>
    <w:rsid w:val="00001802"/>
    <w:rsid w:val="0000312E"/>
    <w:rsid w:val="000036AB"/>
    <w:rsid w:val="00003868"/>
    <w:rsid w:val="000076AB"/>
    <w:rsid w:val="000076D8"/>
    <w:rsid w:val="00007847"/>
    <w:rsid w:val="00010AE6"/>
    <w:rsid w:val="00011D0A"/>
    <w:rsid w:val="00011E66"/>
    <w:rsid w:val="00014C54"/>
    <w:rsid w:val="000168EB"/>
    <w:rsid w:val="00017B41"/>
    <w:rsid w:val="00020704"/>
    <w:rsid w:val="000233D7"/>
    <w:rsid w:val="00024270"/>
    <w:rsid w:val="00025782"/>
    <w:rsid w:val="000259D8"/>
    <w:rsid w:val="00026138"/>
    <w:rsid w:val="000269F9"/>
    <w:rsid w:val="00026D30"/>
    <w:rsid w:val="000271FD"/>
    <w:rsid w:val="00027C2A"/>
    <w:rsid w:val="00031C1C"/>
    <w:rsid w:val="00034B9A"/>
    <w:rsid w:val="0003768D"/>
    <w:rsid w:val="0003773A"/>
    <w:rsid w:val="000402DA"/>
    <w:rsid w:val="0004073C"/>
    <w:rsid w:val="00043E6E"/>
    <w:rsid w:val="00044132"/>
    <w:rsid w:val="00044FBB"/>
    <w:rsid w:val="000452D4"/>
    <w:rsid w:val="00046993"/>
    <w:rsid w:val="00052DDD"/>
    <w:rsid w:val="00055EF1"/>
    <w:rsid w:val="00060655"/>
    <w:rsid w:val="00063CBF"/>
    <w:rsid w:val="00065E1C"/>
    <w:rsid w:val="0007037C"/>
    <w:rsid w:val="000729AA"/>
    <w:rsid w:val="00074587"/>
    <w:rsid w:val="000745F6"/>
    <w:rsid w:val="00074657"/>
    <w:rsid w:val="00074B58"/>
    <w:rsid w:val="00075B7F"/>
    <w:rsid w:val="00075F42"/>
    <w:rsid w:val="00075FED"/>
    <w:rsid w:val="00080460"/>
    <w:rsid w:val="00082B23"/>
    <w:rsid w:val="00086CFF"/>
    <w:rsid w:val="00090128"/>
    <w:rsid w:val="00090B6A"/>
    <w:rsid w:val="00091190"/>
    <w:rsid w:val="0009131D"/>
    <w:rsid w:val="00093980"/>
    <w:rsid w:val="00093DA6"/>
    <w:rsid w:val="00093F8E"/>
    <w:rsid w:val="00096B83"/>
    <w:rsid w:val="00096C0B"/>
    <w:rsid w:val="0009709D"/>
    <w:rsid w:val="00097796"/>
    <w:rsid w:val="000A0517"/>
    <w:rsid w:val="000A0DEA"/>
    <w:rsid w:val="000A2326"/>
    <w:rsid w:val="000A2685"/>
    <w:rsid w:val="000A666B"/>
    <w:rsid w:val="000B2DBB"/>
    <w:rsid w:val="000B448A"/>
    <w:rsid w:val="000B691F"/>
    <w:rsid w:val="000C16F9"/>
    <w:rsid w:val="000C3A14"/>
    <w:rsid w:val="000C3C7A"/>
    <w:rsid w:val="000C45ED"/>
    <w:rsid w:val="000C4B72"/>
    <w:rsid w:val="000C7C82"/>
    <w:rsid w:val="000D233D"/>
    <w:rsid w:val="000D581D"/>
    <w:rsid w:val="000D7656"/>
    <w:rsid w:val="000D7B63"/>
    <w:rsid w:val="000E0A90"/>
    <w:rsid w:val="000E41F7"/>
    <w:rsid w:val="000E477C"/>
    <w:rsid w:val="000E47CB"/>
    <w:rsid w:val="000E48CE"/>
    <w:rsid w:val="000F1CE5"/>
    <w:rsid w:val="000F2ABE"/>
    <w:rsid w:val="000F39D2"/>
    <w:rsid w:val="000F4AA4"/>
    <w:rsid w:val="000F537F"/>
    <w:rsid w:val="000F67CB"/>
    <w:rsid w:val="000F7F47"/>
    <w:rsid w:val="00101CCD"/>
    <w:rsid w:val="00102DAE"/>
    <w:rsid w:val="0010305C"/>
    <w:rsid w:val="00103E99"/>
    <w:rsid w:val="00105017"/>
    <w:rsid w:val="00105464"/>
    <w:rsid w:val="00107E73"/>
    <w:rsid w:val="00110140"/>
    <w:rsid w:val="001106F8"/>
    <w:rsid w:val="001140D8"/>
    <w:rsid w:val="00117C7B"/>
    <w:rsid w:val="001208EE"/>
    <w:rsid w:val="0012127C"/>
    <w:rsid w:val="00124040"/>
    <w:rsid w:val="001255F5"/>
    <w:rsid w:val="00127943"/>
    <w:rsid w:val="001316E2"/>
    <w:rsid w:val="00131EB7"/>
    <w:rsid w:val="001354BF"/>
    <w:rsid w:val="00136468"/>
    <w:rsid w:val="00143023"/>
    <w:rsid w:val="00144288"/>
    <w:rsid w:val="001446E7"/>
    <w:rsid w:val="00145E8F"/>
    <w:rsid w:val="00146430"/>
    <w:rsid w:val="00146D0A"/>
    <w:rsid w:val="00147198"/>
    <w:rsid w:val="001477AA"/>
    <w:rsid w:val="00150C21"/>
    <w:rsid w:val="00150D60"/>
    <w:rsid w:val="00152DC4"/>
    <w:rsid w:val="00152EEB"/>
    <w:rsid w:val="001546FB"/>
    <w:rsid w:val="00155579"/>
    <w:rsid w:val="00156C36"/>
    <w:rsid w:val="00156E52"/>
    <w:rsid w:val="00157D18"/>
    <w:rsid w:val="001607BF"/>
    <w:rsid w:val="0016093C"/>
    <w:rsid w:val="00160F2E"/>
    <w:rsid w:val="0016225F"/>
    <w:rsid w:val="00163CF2"/>
    <w:rsid w:val="0016460D"/>
    <w:rsid w:val="00165134"/>
    <w:rsid w:val="00166A4F"/>
    <w:rsid w:val="00167221"/>
    <w:rsid w:val="001672E8"/>
    <w:rsid w:val="001675C2"/>
    <w:rsid w:val="00167695"/>
    <w:rsid w:val="00167B9E"/>
    <w:rsid w:val="00167CA7"/>
    <w:rsid w:val="0017054E"/>
    <w:rsid w:val="001711FE"/>
    <w:rsid w:val="0017216B"/>
    <w:rsid w:val="0017287B"/>
    <w:rsid w:val="001738F0"/>
    <w:rsid w:val="00174929"/>
    <w:rsid w:val="0017654F"/>
    <w:rsid w:val="00177253"/>
    <w:rsid w:val="00177927"/>
    <w:rsid w:val="00177F62"/>
    <w:rsid w:val="00182F93"/>
    <w:rsid w:val="001839A5"/>
    <w:rsid w:val="00185BEA"/>
    <w:rsid w:val="00190AE1"/>
    <w:rsid w:val="0019227D"/>
    <w:rsid w:val="0019432B"/>
    <w:rsid w:val="001957F3"/>
    <w:rsid w:val="001A108A"/>
    <w:rsid w:val="001A149D"/>
    <w:rsid w:val="001A1B62"/>
    <w:rsid w:val="001A3546"/>
    <w:rsid w:val="001A3B2B"/>
    <w:rsid w:val="001B1B99"/>
    <w:rsid w:val="001B29F1"/>
    <w:rsid w:val="001B309C"/>
    <w:rsid w:val="001B4F5B"/>
    <w:rsid w:val="001B6791"/>
    <w:rsid w:val="001B6976"/>
    <w:rsid w:val="001B7F59"/>
    <w:rsid w:val="001C1143"/>
    <w:rsid w:val="001C18FD"/>
    <w:rsid w:val="001C2046"/>
    <w:rsid w:val="001C26CC"/>
    <w:rsid w:val="001D009C"/>
    <w:rsid w:val="001D3ECA"/>
    <w:rsid w:val="001D54A7"/>
    <w:rsid w:val="001D63E2"/>
    <w:rsid w:val="001D67FC"/>
    <w:rsid w:val="001D7D7C"/>
    <w:rsid w:val="001D7FB2"/>
    <w:rsid w:val="001E58C5"/>
    <w:rsid w:val="001E665C"/>
    <w:rsid w:val="001E6B3A"/>
    <w:rsid w:val="001E7981"/>
    <w:rsid w:val="001F41E2"/>
    <w:rsid w:val="001F7559"/>
    <w:rsid w:val="001F7842"/>
    <w:rsid w:val="00200A2C"/>
    <w:rsid w:val="002069CF"/>
    <w:rsid w:val="00210317"/>
    <w:rsid w:val="0021046B"/>
    <w:rsid w:val="00211C52"/>
    <w:rsid w:val="0021296E"/>
    <w:rsid w:val="0021415D"/>
    <w:rsid w:val="00214643"/>
    <w:rsid w:val="002150E9"/>
    <w:rsid w:val="0021521C"/>
    <w:rsid w:val="00215926"/>
    <w:rsid w:val="002161B6"/>
    <w:rsid w:val="002242C7"/>
    <w:rsid w:val="00225B5A"/>
    <w:rsid w:val="00226871"/>
    <w:rsid w:val="0022711C"/>
    <w:rsid w:val="002274DA"/>
    <w:rsid w:val="00227FB5"/>
    <w:rsid w:val="00230E78"/>
    <w:rsid w:val="0023170E"/>
    <w:rsid w:val="00231773"/>
    <w:rsid w:val="0023182E"/>
    <w:rsid w:val="0023302F"/>
    <w:rsid w:val="00233AE4"/>
    <w:rsid w:val="00236249"/>
    <w:rsid w:val="002403A0"/>
    <w:rsid w:val="00240649"/>
    <w:rsid w:val="0024212E"/>
    <w:rsid w:val="00244A9D"/>
    <w:rsid w:val="00246CF7"/>
    <w:rsid w:val="002516D5"/>
    <w:rsid w:val="002523E4"/>
    <w:rsid w:val="00254BC1"/>
    <w:rsid w:val="00254F13"/>
    <w:rsid w:val="0025614F"/>
    <w:rsid w:val="0025753C"/>
    <w:rsid w:val="002615FB"/>
    <w:rsid w:val="00261EED"/>
    <w:rsid w:val="002635FE"/>
    <w:rsid w:val="00264163"/>
    <w:rsid w:val="00265D5D"/>
    <w:rsid w:val="00274A3E"/>
    <w:rsid w:val="00275B39"/>
    <w:rsid w:val="002761C0"/>
    <w:rsid w:val="0028127C"/>
    <w:rsid w:val="00283316"/>
    <w:rsid w:val="002834AC"/>
    <w:rsid w:val="00287819"/>
    <w:rsid w:val="00291461"/>
    <w:rsid w:val="002924BE"/>
    <w:rsid w:val="002934A1"/>
    <w:rsid w:val="00293734"/>
    <w:rsid w:val="00297DFD"/>
    <w:rsid w:val="002A5837"/>
    <w:rsid w:val="002B043B"/>
    <w:rsid w:val="002B0D38"/>
    <w:rsid w:val="002B4AAF"/>
    <w:rsid w:val="002B6B3E"/>
    <w:rsid w:val="002B7D21"/>
    <w:rsid w:val="002B7EFF"/>
    <w:rsid w:val="002C1094"/>
    <w:rsid w:val="002C171B"/>
    <w:rsid w:val="002C2CB9"/>
    <w:rsid w:val="002C2D53"/>
    <w:rsid w:val="002C3490"/>
    <w:rsid w:val="002C3EC0"/>
    <w:rsid w:val="002C715E"/>
    <w:rsid w:val="002D1033"/>
    <w:rsid w:val="002D158F"/>
    <w:rsid w:val="002D1AC2"/>
    <w:rsid w:val="002D1BE3"/>
    <w:rsid w:val="002D2060"/>
    <w:rsid w:val="002D241B"/>
    <w:rsid w:val="002D2A8D"/>
    <w:rsid w:val="002D4B50"/>
    <w:rsid w:val="002D52F2"/>
    <w:rsid w:val="002D7C53"/>
    <w:rsid w:val="002E2D58"/>
    <w:rsid w:val="002E665A"/>
    <w:rsid w:val="002E7421"/>
    <w:rsid w:val="002E7E1A"/>
    <w:rsid w:val="002F130F"/>
    <w:rsid w:val="002F2E11"/>
    <w:rsid w:val="002F66D4"/>
    <w:rsid w:val="002F6BFB"/>
    <w:rsid w:val="00300A2A"/>
    <w:rsid w:val="00302426"/>
    <w:rsid w:val="00302B06"/>
    <w:rsid w:val="00302CAE"/>
    <w:rsid w:val="0030526E"/>
    <w:rsid w:val="00306CF9"/>
    <w:rsid w:val="0030793F"/>
    <w:rsid w:val="00307A4F"/>
    <w:rsid w:val="00312621"/>
    <w:rsid w:val="00312B33"/>
    <w:rsid w:val="003151C8"/>
    <w:rsid w:val="0031550D"/>
    <w:rsid w:val="00315A11"/>
    <w:rsid w:val="00316463"/>
    <w:rsid w:val="00316BA8"/>
    <w:rsid w:val="003204F9"/>
    <w:rsid w:val="0032173B"/>
    <w:rsid w:val="00326347"/>
    <w:rsid w:val="00333DEF"/>
    <w:rsid w:val="00335B4C"/>
    <w:rsid w:val="0034005C"/>
    <w:rsid w:val="003406E7"/>
    <w:rsid w:val="003408A3"/>
    <w:rsid w:val="00340BC1"/>
    <w:rsid w:val="00340E55"/>
    <w:rsid w:val="003430E0"/>
    <w:rsid w:val="00346538"/>
    <w:rsid w:val="0034697A"/>
    <w:rsid w:val="00346E79"/>
    <w:rsid w:val="00346FA6"/>
    <w:rsid w:val="003528FB"/>
    <w:rsid w:val="003544AF"/>
    <w:rsid w:val="003553D6"/>
    <w:rsid w:val="00355449"/>
    <w:rsid w:val="003565A0"/>
    <w:rsid w:val="003622D9"/>
    <w:rsid w:val="003625F5"/>
    <w:rsid w:val="00363AFE"/>
    <w:rsid w:val="00363CEB"/>
    <w:rsid w:val="00364EE5"/>
    <w:rsid w:val="003660F0"/>
    <w:rsid w:val="00370895"/>
    <w:rsid w:val="00371372"/>
    <w:rsid w:val="00380185"/>
    <w:rsid w:val="00380F39"/>
    <w:rsid w:val="00382B4F"/>
    <w:rsid w:val="00382D0F"/>
    <w:rsid w:val="003835F0"/>
    <w:rsid w:val="00383FA3"/>
    <w:rsid w:val="00384609"/>
    <w:rsid w:val="00384D05"/>
    <w:rsid w:val="00390C6A"/>
    <w:rsid w:val="00390F9B"/>
    <w:rsid w:val="003930AB"/>
    <w:rsid w:val="00393C0B"/>
    <w:rsid w:val="0039401B"/>
    <w:rsid w:val="00395A99"/>
    <w:rsid w:val="00395BF2"/>
    <w:rsid w:val="00397401"/>
    <w:rsid w:val="0039765B"/>
    <w:rsid w:val="0039771D"/>
    <w:rsid w:val="003A0E77"/>
    <w:rsid w:val="003A1108"/>
    <w:rsid w:val="003A2731"/>
    <w:rsid w:val="003A2BD9"/>
    <w:rsid w:val="003A3709"/>
    <w:rsid w:val="003A4FC9"/>
    <w:rsid w:val="003A5ED5"/>
    <w:rsid w:val="003A5F3D"/>
    <w:rsid w:val="003B03F1"/>
    <w:rsid w:val="003B1EB0"/>
    <w:rsid w:val="003B21BF"/>
    <w:rsid w:val="003B244A"/>
    <w:rsid w:val="003B4CDE"/>
    <w:rsid w:val="003B7478"/>
    <w:rsid w:val="003B75F8"/>
    <w:rsid w:val="003B78FA"/>
    <w:rsid w:val="003C0452"/>
    <w:rsid w:val="003C0D44"/>
    <w:rsid w:val="003C1B66"/>
    <w:rsid w:val="003C23F3"/>
    <w:rsid w:val="003C4E36"/>
    <w:rsid w:val="003C5CA5"/>
    <w:rsid w:val="003C72CC"/>
    <w:rsid w:val="003D1791"/>
    <w:rsid w:val="003D1998"/>
    <w:rsid w:val="003D2892"/>
    <w:rsid w:val="003D31AD"/>
    <w:rsid w:val="003D3D17"/>
    <w:rsid w:val="003D4D5E"/>
    <w:rsid w:val="003D609D"/>
    <w:rsid w:val="003E31BB"/>
    <w:rsid w:val="003E446F"/>
    <w:rsid w:val="003E5960"/>
    <w:rsid w:val="003E5EAC"/>
    <w:rsid w:val="003E75D2"/>
    <w:rsid w:val="003F0AE8"/>
    <w:rsid w:val="003F1311"/>
    <w:rsid w:val="003F24B6"/>
    <w:rsid w:val="003F29D3"/>
    <w:rsid w:val="003F45B4"/>
    <w:rsid w:val="003F517F"/>
    <w:rsid w:val="003F5289"/>
    <w:rsid w:val="003F5F31"/>
    <w:rsid w:val="003F692B"/>
    <w:rsid w:val="003F70C5"/>
    <w:rsid w:val="004027D8"/>
    <w:rsid w:val="00404259"/>
    <w:rsid w:val="0040475B"/>
    <w:rsid w:val="004055D0"/>
    <w:rsid w:val="0041044C"/>
    <w:rsid w:val="004104DE"/>
    <w:rsid w:val="0041091D"/>
    <w:rsid w:val="00410DC6"/>
    <w:rsid w:val="00413C34"/>
    <w:rsid w:val="00416432"/>
    <w:rsid w:val="00416C19"/>
    <w:rsid w:val="004176AD"/>
    <w:rsid w:val="00417802"/>
    <w:rsid w:val="00417BE9"/>
    <w:rsid w:val="00417C5A"/>
    <w:rsid w:val="00417FB9"/>
    <w:rsid w:val="0042231F"/>
    <w:rsid w:val="004272C8"/>
    <w:rsid w:val="004311D4"/>
    <w:rsid w:val="00432188"/>
    <w:rsid w:val="00433246"/>
    <w:rsid w:val="00433291"/>
    <w:rsid w:val="004345B7"/>
    <w:rsid w:val="00435242"/>
    <w:rsid w:val="004365A0"/>
    <w:rsid w:val="00437366"/>
    <w:rsid w:val="004406BB"/>
    <w:rsid w:val="00442EF0"/>
    <w:rsid w:val="00447443"/>
    <w:rsid w:val="0045061E"/>
    <w:rsid w:val="00450833"/>
    <w:rsid w:val="004509B9"/>
    <w:rsid w:val="00452293"/>
    <w:rsid w:val="004522B3"/>
    <w:rsid w:val="00453BFF"/>
    <w:rsid w:val="00454C9D"/>
    <w:rsid w:val="00454E2C"/>
    <w:rsid w:val="00455808"/>
    <w:rsid w:val="00457F3F"/>
    <w:rsid w:val="00460012"/>
    <w:rsid w:val="00462231"/>
    <w:rsid w:val="00466C7E"/>
    <w:rsid w:val="0047143F"/>
    <w:rsid w:val="00474679"/>
    <w:rsid w:val="0048061D"/>
    <w:rsid w:val="004807D5"/>
    <w:rsid w:val="00482240"/>
    <w:rsid w:val="004825CB"/>
    <w:rsid w:val="00482E2F"/>
    <w:rsid w:val="00482E3E"/>
    <w:rsid w:val="00483A49"/>
    <w:rsid w:val="0048522F"/>
    <w:rsid w:val="004852E2"/>
    <w:rsid w:val="004870C6"/>
    <w:rsid w:val="00487A04"/>
    <w:rsid w:val="00487D82"/>
    <w:rsid w:val="004900FC"/>
    <w:rsid w:val="00490A04"/>
    <w:rsid w:val="00490CB5"/>
    <w:rsid w:val="00491533"/>
    <w:rsid w:val="004915AA"/>
    <w:rsid w:val="0049238A"/>
    <w:rsid w:val="00496F21"/>
    <w:rsid w:val="00497586"/>
    <w:rsid w:val="00497D3A"/>
    <w:rsid w:val="004A092F"/>
    <w:rsid w:val="004A0A23"/>
    <w:rsid w:val="004A1946"/>
    <w:rsid w:val="004B1680"/>
    <w:rsid w:val="004B1E7A"/>
    <w:rsid w:val="004B593C"/>
    <w:rsid w:val="004B67A9"/>
    <w:rsid w:val="004B7143"/>
    <w:rsid w:val="004C0CDC"/>
    <w:rsid w:val="004C1AAC"/>
    <w:rsid w:val="004D075B"/>
    <w:rsid w:val="004D3FE0"/>
    <w:rsid w:val="004D5823"/>
    <w:rsid w:val="004D58F8"/>
    <w:rsid w:val="004D7049"/>
    <w:rsid w:val="004E0087"/>
    <w:rsid w:val="004E26B9"/>
    <w:rsid w:val="004E2820"/>
    <w:rsid w:val="004E35A3"/>
    <w:rsid w:val="004E7992"/>
    <w:rsid w:val="004F2003"/>
    <w:rsid w:val="004F386F"/>
    <w:rsid w:val="004F45B5"/>
    <w:rsid w:val="004F6A03"/>
    <w:rsid w:val="004F79AD"/>
    <w:rsid w:val="00500B13"/>
    <w:rsid w:val="0050104A"/>
    <w:rsid w:val="00502934"/>
    <w:rsid w:val="00503E54"/>
    <w:rsid w:val="00504BCC"/>
    <w:rsid w:val="005054D8"/>
    <w:rsid w:val="0050697B"/>
    <w:rsid w:val="00506E67"/>
    <w:rsid w:val="00512024"/>
    <w:rsid w:val="005140D4"/>
    <w:rsid w:val="00520255"/>
    <w:rsid w:val="00520F58"/>
    <w:rsid w:val="005231F6"/>
    <w:rsid w:val="00526A5B"/>
    <w:rsid w:val="0052758C"/>
    <w:rsid w:val="00531320"/>
    <w:rsid w:val="00531E51"/>
    <w:rsid w:val="00533480"/>
    <w:rsid w:val="005346D7"/>
    <w:rsid w:val="005364CE"/>
    <w:rsid w:val="005406B5"/>
    <w:rsid w:val="0054143F"/>
    <w:rsid w:val="00542B22"/>
    <w:rsid w:val="0054300B"/>
    <w:rsid w:val="00544613"/>
    <w:rsid w:val="0054596A"/>
    <w:rsid w:val="00545B2A"/>
    <w:rsid w:val="005478FE"/>
    <w:rsid w:val="00553E59"/>
    <w:rsid w:val="00555CB3"/>
    <w:rsid w:val="00557A7F"/>
    <w:rsid w:val="00563359"/>
    <w:rsid w:val="00563B1D"/>
    <w:rsid w:val="00565261"/>
    <w:rsid w:val="005652A5"/>
    <w:rsid w:val="0057179B"/>
    <w:rsid w:val="00571AD3"/>
    <w:rsid w:val="005728E2"/>
    <w:rsid w:val="00572E36"/>
    <w:rsid w:val="00573578"/>
    <w:rsid w:val="00573B28"/>
    <w:rsid w:val="00573FD8"/>
    <w:rsid w:val="005740A3"/>
    <w:rsid w:val="005752EB"/>
    <w:rsid w:val="005774E6"/>
    <w:rsid w:val="00577F1B"/>
    <w:rsid w:val="00577F70"/>
    <w:rsid w:val="0058137A"/>
    <w:rsid w:val="0058231A"/>
    <w:rsid w:val="005833C9"/>
    <w:rsid w:val="00583935"/>
    <w:rsid w:val="005855EE"/>
    <w:rsid w:val="00585AFD"/>
    <w:rsid w:val="00590599"/>
    <w:rsid w:val="00590C10"/>
    <w:rsid w:val="00590DBE"/>
    <w:rsid w:val="00590FAC"/>
    <w:rsid w:val="0059221B"/>
    <w:rsid w:val="00594359"/>
    <w:rsid w:val="00597D36"/>
    <w:rsid w:val="005A1056"/>
    <w:rsid w:val="005A1789"/>
    <w:rsid w:val="005A579D"/>
    <w:rsid w:val="005A5D65"/>
    <w:rsid w:val="005B0640"/>
    <w:rsid w:val="005B1C60"/>
    <w:rsid w:val="005B1D6D"/>
    <w:rsid w:val="005B2E3F"/>
    <w:rsid w:val="005B3E19"/>
    <w:rsid w:val="005B3F0C"/>
    <w:rsid w:val="005B7D21"/>
    <w:rsid w:val="005C0C87"/>
    <w:rsid w:val="005C12A7"/>
    <w:rsid w:val="005C2EE1"/>
    <w:rsid w:val="005C5A2A"/>
    <w:rsid w:val="005C6E9A"/>
    <w:rsid w:val="005C6ED1"/>
    <w:rsid w:val="005C763E"/>
    <w:rsid w:val="005D092B"/>
    <w:rsid w:val="005D25EB"/>
    <w:rsid w:val="005D330B"/>
    <w:rsid w:val="005D36C1"/>
    <w:rsid w:val="005D508F"/>
    <w:rsid w:val="005D59E3"/>
    <w:rsid w:val="005E18D2"/>
    <w:rsid w:val="005E27C0"/>
    <w:rsid w:val="005E56E7"/>
    <w:rsid w:val="005F0072"/>
    <w:rsid w:val="005F0F04"/>
    <w:rsid w:val="005F18F5"/>
    <w:rsid w:val="005F1CA0"/>
    <w:rsid w:val="005F337C"/>
    <w:rsid w:val="005F381A"/>
    <w:rsid w:val="005F669D"/>
    <w:rsid w:val="006004E0"/>
    <w:rsid w:val="006008BD"/>
    <w:rsid w:val="00600E1D"/>
    <w:rsid w:val="00600F53"/>
    <w:rsid w:val="00601CAC"/>
    <w:rsid w:val="00605AA8"/>
    <w:rsid w:val="00611251"/>
    <w:rsid w:val="0061148E"/>
    <w:rsid w:val="006116A3"/>
    <w:rsid w:val="00612604"/>
    <w:rsid w:val="00613451"/>
    <w:rsid w:val="00613DCB"/>
    <w:rsid w:val="006148CA"/>
    <w:rsid w:val="00614C6E"/>
    <w:rsid w:val="00617083"/>
    <w:rsid w:val="00617A44"/>
    <w:rsid w:val="0062188B"/>
    <w:rsid w:val="00621CAA"/>
    <w:rsid w:val="00623647"/>
    <w:rsid w:val="00623E0F"/>
    <w:rsid w:val="0062725A"/>
    <w:rsid w:val="00640B81"/>
    <w:rsid w:val="00641ED4"/>
    <w:rsid w:val="006439D3"/>
    <w:rsid w:val="00644BA6"/>
    <w:rsid w:val="006451D7"/>
    <w:rsid w:val="00646A7A"/>
    <w:rsid w:val="006474F1"/>
    <w:rsid w:val="0064774E"/>
    <w:rsid w:val="00653112"/>
    <w:rsid w:val="00653603"/>
    <w:rsid w:val="00654D22"/>
    <w:rsid w:val="006559D0"/>
    <w:rsid w:val="00656061"/>
    <w:rsid w:val="00656A72"/>
    <w:rsid w:val="00656E6A"/>
    <w:rsid w:val="0066119E"/>
    <w:rsid w:val="006617EF"/>
    <w:rsid w:val="00662EC8"/>
    <w:rsid w:val="006656F8"/>
    <w:rsid w:val="00665E0E"/>
    <w:rsid w:val="00670DF5"/>
    <w:rsid w:val="006728A5"/>
    <w:rsid w:val="00673F21"/>
    <w:rsid w:val="00674BB8"/>
    <w:rsid w:val="00675E7A"/>
    <w:rsid w:val="00680AF5"/>
    <w:rsid w:val="0068230A"/>
    <w:rsid w:val="00684693"/>
    <w:rsid w:val="0068554F"/>
    <w:rsid w:val="0068661C"/>
    <w:rsid w:val="00686EE7"/>
    <w:rsid w:val="006903D4"/>
    <w:rsid w:val="0069132A"/>
    <w:rsid w:val="00691758"/>
    <w:rsid w:val="00691907"/>
    <w:rsid w:val="00693533"/>
    <w:rsid w:val="006936A7"/>
    <w:rsid w:val="0069396A"/>
    <w:rsid w:val="006A1798"/>
    <w:rsid w:val="006A4BD6"/>
    <w:rsid w:val="006A5DB8"/>
    <w:rsid w:val="006A6144"/>
    <w:rsid w:val="006A740B"/>
    <w:rsid w:val="006B0C8A"/>
    <w:rsid w:val="006B1727"/>
    <w:rsid w:val="006B3382"/>
    <w:rsid w:val="006B37DD"/>
    <w:rsid w:val="006B4334"/>
    <w:rsid w:val="006B629D"/>
    <w:rsid w:val="006B7CA6"/>
    <w:rsid w:val="006C2240"/>
    <w:rsid w:val="006C57C3"/>
    <w:rsid w:val="006C6059"/>
    <w:rsid w:val="006C63FE"/>
    <w:rsid w:val="006C761D"/>
    <w:rsid w:val="006C7B5C"/>
    <w:rsid w:val="006D1104"/>
    <w:rsid w:val="006D467E"/>
    <w:rsid w:val="006D56EA"/>
    <w:rsid w:val="006D5977"/>
    <w:rsid w:val="006D670B"/>
    <w:rsid w:val="006D6948"/>
    <w:rsid w:val="006E16F3"/>
    <w:rsid w:val="006E3A05"/>
    <w:rsid w:val="006E77AE"/>
    <w:rsid w:val="006F03A7"/>
    <w:rsid w:val="006F0746"/>
    <w:rsid w:val="006F1AF5"/>
    <w:rsid w:val="006F1BEE"/>
    <w:rsid w:val="006F1E43"/>
    <w:rsid w:val="006F43B7"/>
    <w:rsid w:val="006F575C"/>
    <w:rsid w:val="006F5E89"/>
    <w:rsid w:val="006F6A05"/>
    <w:rsid w:val="006F6A69"/>
    <w:rsid w:val="007006E6"/>
    <w:rsid w:val="00702A56"/>
    <w:rsid w:val="0070579B"/>
    <w:rsid w:val="00705BD3"/>
    <w:rsid w:val="0071140E"/>
    <w:rsid w:val="00713616"/>
    <w:rsid w:val="007204B3"/>
    <w:rsid w:val="0072263D"/>
    <w:rsid w:val="00725899"/>
    <w:rsid w:val="007266E0"/>
    <w:rsid w:val="00726F4F"/>
    <w:rsid w:val="00727C41"/>
    <w:rsid w:val="00732273"/>
    <w:rsid w:val="00732BC6"/>
    <w:rsid w:val="00734676"/>
    <w:rsid w:val="007358CD"/>
    <w:rsid w:val="00737A4D"/>
    <w:rsid w:val="00740812"/>
    <w:rsid w:val="00742C20"/>
    <w:rsid w:val="00744373"/>
    <w:rsid w:val="00745665"/>
    <w:rsid w:val="00746260"/>
    <w:rsid w:val="007465B4"/>
    <w:rsid w:val="00747263"/>
    <w:rsid w:val="00750171"/>
    <w:rsid w:val="00750197"/>
    <w:rsid w:val="00750A69"/>
    <w:rsid w:val="007522FC"/>
    <w:rsid w:val="007527B8"/>
    <w:rsid w:val="00752ECD"/>
    <w:rsid w:val="007533C4"/>
    <w:rsid w:val="007549F4"/>
    <w:rsid w:val="00755509"/>
    <w:rsid w:val="0075689C"/>
    <w:rsid w:val="00760EF7"/>
    <w:rsid w:val="0076201E"/>
    <w:rsid w:val="0076510C"/>
    <w:rsid w:val="00766228"/>
    <w:rsid w:val="007663F2"/>
    <w:rsid w:val="0076661A"/>
    <w:rsid w:val="00766FA9"/>
    <w:rsid w:val="00767464"/>
    <w:rsid w:val="00770005"/>
    <w:rsid w:val="00770254"/>
    <w:rsid w:val="007710C2"/>
    <w:rsid w:val="00773258"/>
    <w:rsid w:val="007751DB"/>
    <w:rsid w:val="00776FAC"/>
    <w:rsid w:val="00777FA1"/>
    <w:rsid w:val="00782194"/>
    <w:rsid w:val="00782421"/>
    <w:rsid w:val="007829D7"/>
    <w:rsid w:val="00783623"/>
    <w:rsid w:val="00784214"/>
    <w:rsid w:val="00785E9C"/>
    <w:rsid w:val="00787DF2"/>
    <w:rsid w:val="007903C5"/>
    <w:rsid w:val="00790A09"/>
    <w:rsid w:val="00790EAE"/>
    <w:rsid w:val="007935AA"/>
    <w:rsid w:val="00796792"/>
    <w:rsid w:val="007A1191"/>
    <w:rsid w:val="007A2B32"/>
    <w:rsid w:val="007A597E"/>
    <w:rsid w:val="007A72AF"/>
    <w:rsid w:val="007A7BCA"/>
    <w:rsid w:val="007B0420"/>
    <w:rsid w:val="007B0830"/>
    <w:rsid w:val="007B0ED9"/>
    <w:rsid w:val="007B3D91"/>
    <w:rsid w:val="007B3E45"/>
    <w:rsid w:val="007B500B"/>
    <w:rsid w:val="007B576E"/>
    <w:rsid w:val="007B6B61"/>
    <w:rsid w:val="007C0717"/>
    <w:rsid w:val="007C1C28"/>
    <w:rsid w:val="007C3374"/>
    <w:rsid w:val="007C57DC"/>
    <w:rsid w:val="007C5CF1"/>
    <w:rsid w:val="007C7203"/>
    <w:rsid w:val="007C7A0F"/>
    <w:rsid w:val="007D0710"/>
    <w:rsid w:val="007D0887"/>
    <w:rsid w:val="007D3FD4"/>
    <w:rsid w:val="007D5076"/>
    <w:rsid w:val="007D51CB"/>
    <w:rsid w:val="007D7557"/>
    <w:rsid w:val="007D7576"/>
    <w:rsid w:val="007E3D1D"/>
    <w:rsid w:val="007E4301"/>
    <w:rsid w:val="007E4670"/>
    <w:rsid w:val="007E51F5"/>
    <w:rsid w:val="007F3598"/>
    <w:rsid w:val="00800538"/>
    <w:rsid w:val="00801329"/>
    <w:rsid w:val="00801751"/>
    <w:rsid w:val="00801D9C"/>
    <w:rsid w:val="008031B3"/>
    <w:rsid w:val="00803F89"/>
    <w:rsid w:val="008042D7"/>
    <w:rsid w:val="008049AD"/>
    <w:rsid w:val="008052A0"/>
    <w:rsid w:val="00806952"/>
    <w:rsid w:val="00806AD1"/>
    <w:rsid w:val="00806D84"/>
    <w:rsid w:val="00807C07"/>
    <w:rsid w:val="00810C24"/>
    <w:rsid w:val="00814A5E"/>
    <w:rsid w:val="00816C1F"/>
    <w:rsid w:val="00817CB2"/>
    <w:rsid w:val="00826486"/>
    <w:rsid w:val="00826853"/>
    <w:rsid w:val="00830677"/>
    <w:rsid w:val="00831071"/>
    <w:rsid w:val="0083278C"/>
    <w:rsid w:val="00836129"/>
    <w:rsid w:val="00837816"/>
    <w:rsid w:val="00837A65"/>
    <w:rsid w:val="00841608"/>
    <w:rsid w:val="008420FB"/>
    <w:rsid w:val="00842A1D"/>
    <w:rsid w:val="00847603"/>
    <w:rsid w:val="00847C83"/>
    <w:rsid w:val="00852F8B"/>
    <w:rsid w:val="008533D0"/>
    <w:rsid w:val="00853582"/>
    <w:rsid w:val="00854972"/>
    <w:rsid w:val="00855831"/>
    <w:rsid w:val="00857FA1"/>
    <w:rsid w:val="008604BB"/>
    <w:rsid w:val="00861BC9"/>
    <w:rsid w:val="00862A74"/>
    <w:rsid w:val="00865A6F"/>
    <w:rsid w:val="00870572"/>
    <w:rsid w:val="0087190C"/>
    <w:rsid w:val="008739E3"/>
    <w:rsid w:val="008756D6"/>
    <w:rsid w:val="00880B02"/>
    <w:rsid w:val="008813B9"/>
    <w:rsid w:val="0088144D"/>
    <w:rsid w:val="00885C24"/>
    <w:rsid w:val="0088640A"/>
    <w:rsid w:val="008902BA"/>
    <w:rsid w:val="0089102B"/>
    <w:rsid w:val="00893CDA"/>
    <w:rsid w:val="00893E2C"/>
    <w:rsid w:val="00894EFD"/>
    <w:rsid w:val="00896B6A"/>
    <w:rsid w:val="008A22E8"/>
    <w:rsid w:val="008A3E93"/>
    <w:rsid w:val="008A4003"/>
    <w:rsid w:val="008A59FD"/>
    <w:rsid w:val="008B0AD0"/>
    <w:rsid w:val="008B45B0"/>
    <w:rsid w:val="008B4943"/>
    <w:rsid w:val="008B69CE"/>
    <w:rsid w:val="008C0BD4"/>
    <w:rsid w:val="008C1011"/>
    <w:rsid w:val="008C3ED5"/>
    <w:rsid w:val="008C5080"/>
    <w:rsid w:val="008C5522"/>
    <w:rsid w:val="008C6A5F"/>
    <w:rsid w:val="008D03AE"/>
    <w:rsid w:val="008D0F07"/>
    <w:rsid w:val="008D305F"/>
    <w:rsid w:val="008D3381"/>
    <w:rsid w:val="008D7D28"/>
    <w:rsid w:val="008E0310"/>
    <w:rsid w:val="008E1F66"/>
    <w:rsid w:val="008E3B8D"/>
    <w:rsid w:val="008E3D46"/>
    <w:rsid w:val="008E3D93"/>
    <w:rsid w:val="008E59EF"/>
    <w:rsid w:val="008E7FC5"/>
    <w:rsid w:val="008F0C7D"/>
    <w:rsid w:val="008F19DE"/>
    <w:rsid w:val="008F2C56"/>
    <w:rsid w:val="008F3126"/>
    <w:rsid w:val="008F5C9B"/>
    <w:rsid w:val="00902823"/>
    <w:rsid w:val="009055C6"/>
    <w:rsid w:val="009079F7"/>
    <w:rsid w:val="009119DF"/>
    <w:rsid w:val="0091482B"/>
    <w:rsid w:val="0091508A"/>
    <w:rsid w:val="00915206"/>
    <w:rsid w:val="009157CD"/>
    <w:rsid w:val="00915B1A"/>
    <w:rsid w:val="00916DD6"/>
    <w:rsid w:val="0091721E"/>
    <w:rsid w:val="00920744"/>
    <w:rsid w:val="00922340"/>
    <w:rsid w:val="00925C27"/>
    <w:rsid w:val="00933998"/>
    <w:rsid w:val="00933A84"/>
    <w:rsid w:val="009349E0"/>
    <w:rsid w:val="00935701"/>
    <w:rsid w:val="00942206"/>
    <w:rsid w:val="00944A04"/>
    <w:rsid w:val="00944D7A"/>
    <w:rsid w:val="00944F08"/>
    <w:rsid w:val="009452FD"/>
    <w:rsid w:val="00947381"/>
    <w:rsid w:val="00947446"/>
    <w:rsid w:val="00950566"/>
    <w:rsid w:val="00950574"/>
    <w:rsid w:val="0095122E"/>
    <w:rsid w:val="00953879"/>
    <w:rsid w:val="00954063"/>
    <w:rsid w:val="009558B6"/>
    <w:rsid w:val="00955A25"/>
    <w:rsid w:val="0095711B"/>
    <w:rsid w:val="0095775C"/>
    <w:rsid w:val="00957F0D"/>
    <w:rsid w:val="00960FC8"/>
    <w:rsid w:val="00961E71"/>
    <w:rsid w:val="00967B63"/>
    <w:rsid w:val="00967E59"/>
    <w:rsid w:val="00977C66"/>
    <w:rsid w:val="0098048C"/>
    <w:rsid w:val="00980A8C"/>
    <w:rsid w:val="0098165F"/>
    <w:rsid w:val="0098190F"/>
    <w:rsid w:val="00985129"/>
    <w:rsid w:val="00985242"/>
    <w:rsid w:val="0099149B"/>
    <w:rsid w:val="00991C85"/>
    <w:rsid w:val="00993110"/>
    <w:rsid w:val="009945FD"/>
    <w:rsid w:val="00996E0E"/>
    <w:rsid w:val="009A15F7"/>
    <w:rsid w:val="009A56D5"/>
    <w:rsid w:val="009B0C1F"/>
    <w:rsid w:val="009B1376"/>
    <w:rsid w:val="009B1C89"/>
    <w:rsid w:val="009B248C"/>
    <w:rsid w:val="009B4E0E"/>
    <w:rsid w:val="009B6B3C"/>
    <w:rsid w:val="009C10DC"/>
    <w:rsid w:val="009C227B"/>
    <w:rsid w:val="009C3152"/>
    <w:rsid w:val="009C38EB"/>
    <w:rsid w:val="009C4F12"/>
    <w:rsid w:val="009C5C06"/>
    <w:rsid w:val="009D081C"/>
    <w:rsid w:val="009D1CB7"/>
    <w:rsid w:val="009D28E9"/>
    <w:rsid w:val="009D2AA5"/>
    <w:rsid w:val="009D2DC9"/>
    <w:rsid w:val="009D4597"/>
    <w:rsid w:val="009D54FA"/>
    <w:rsid w:val="009D562B"/>
    <w:rsid w:val="009D5AF0"/>
    <w:rsid w:val="009D6322"/>
    <w:rsid w:val="009D76D0"/>
    <w:rsid w:val="009D7DA8"/>
    <w:rsid w:val="009E075D"/>
    <w:rsid w:val="009E216E"/>
    <w:rsid w:val="009E25CC"/>
    <w:rsid w:val="009E2E61"/>
    <w:rsid w:val="009E3CB7"/>
    <w:rsid w:val="009E5167"/>
    <w:rsid w:val="009E70DA"/>
    <w:rsid w:val="009E7472"/>
    <w:rsid w:val="009F0A85"/>
    <w:rsid w:val="009F33FF"/>
    <w:rsid w:val="009F3BBF"/>
    <w:rsid w:val="009F3CA2"/>
    <w:rsid w:val="009F4351"/>
    <w:rsid w:val="009F51FE"/>
    <w:rsid w:val="009F6222"/>
    <w:rsid w:val="009F75D7"/>
    <w:rsid w:val="00A02E6B"/>
    <w:rsid w:val="00A04454"/>
    <w:rsid w:val="00A05A78"/>
    <w:rsid w:val="00A05AB8"/>
    <w:rsid w:val="00A05D90"/>
    <w:rsid w:val="00A067E6"/>
    <w:rsid w:val="00A105BA"/>
    <w:rsid w:val="00A10CD5"/>
    <w:rsid w:val="00A10D16"/>
    <w:rsid w:val="00A10D3F"/>
    <w:rsid w:val="00A1294D"/>
    <w:rsid w:val="00A12C27"/>
    <w:rsid w:val="00A12C92"/>
    <w:rsid w:val="00A139E6"/>
    <w:rsid w:val="00A13EE1"/>
    <w:rsid w:val="00A1582A"/>
    <w:rsid w:val="00A1773C"/>
    <w:rsid w:val="00A20379"/>
    <w:rsid w:val="00A21026"/>
    <w:rsid w:val="00A24431"/>
    <w:rsid w:val="00A2474F"/>
    <w:rsid w:val="00A24A87"/>
    <w:rsid w:val="00A24C34"/>
    <w:rsid w:val="00A25C63"/>
    <w:rsid w:val="00A267A0"/>
    <w:rsid w:val="00A27036"/>
    <w:rsid w:val="00A32878"/>
    <w:rsid w:val="00A331FA"/>
    <w:rsid w:val="00A357F7"/>
    <w:rsid w:val="00A37895"/>
    <w:rsid w:val="00A37C9C"/>
    <w:rsid w:val="00A41B48"/>
    <w:rsid w:val="00A51B01"/>
    <w:rsid w:val="00A5370F"/>
    <w:rsid w:val="00A55DAA"/>
    <w:rsid w:val="00A57185"/>
    <w:rsid w:val="00A57E4C"/>
    <w:rsid w:val="00A600B2"/>
    <w:rsid w:val="00A604E8"/>
    <w:rsid w:val="00A60FDE"/>
    <w:rsid w:val="00A6155D"/>
    <w:rsid w:val="00A61653"/>
    <w:rsid w:val="00A61A32"/>
    <w:rsid w:val="00A66F79"/>
    <w:rsid w:val="00A6790A"/>
    <w:rsid w:val="00A70B8C"/>
    <w:rsid w:val="00A71E12"/>
    <w:rsid w:val="00A72C98"/>
    <w:rsid w:val="00A73644"/>
    <w:rsid w:val="00A73675"/>
    <w:rsid w:val="00A74D7C"/>
    <w:rsid w:val="00A7509B"/>
    <w:rsid w:val="00A76935"/>
    <w:rsid w:val="00A81FF6"/>
    <w:rsid w:val="00A844A8"/>
    <w:rsid w:val="00A85BA5"/>
    <w:rsid w:val="00A876E7"/>
    <w:rsid w:val="00A90D1F"/>
    <w:rsid w:val="00A90D35"/>
    <w:rsid w:val="00A91A82"/>
    <w:rsid w:val="00A91CCE"/>
    <w:rsid w:val="00A94386"/>
    <w:rsid w:val="00A96685"/>
    <w:rsid w:val="00A9761C"/>
    <w:rsid w:val="00A97A1B"/>
    <w:rsid w:val="00AA1052"/>
    <w:rsid w:val="00AA32A3"/>
    <w:rsid w:val="00AA357A"/>
    <w:rsid w:val="00AA4E1C"/>
    <w:rsid w:val="00AA6533"/>
    <w:rsid w:val="00AA672D"/>
    <w:rsid w:val="00AA6A30"/>
    <w:rsid w:val="00AA6AA8"/>
    <w:rsid w:val="00AB0C99"/>
    <w:rsid w:val="00AB274C"/>
    <w:rsid w:val="00AB31A8"/>
    <w:rsid w:val="00AB32F0"/>
    <w:rsid w:val="00AB37C7"/>
    <w:rsid w:val="00AB64B7"/>
    <w:rsid w:val="00AB6F9E"/>
    <w:rsid w:val="00AC081B"/>
    <w:rsid w:val="00AC1DDA"/>
    <w:rsid w:val="00AC24C5"/>
    <w:rsid w:val="00AC2EC1"/>
    <w:rsid w:val="00AD03EC"/>
    <w:rsid w:val="00AD0EDD"/>
    <w:rsid w:val="00AD2566"/>
    <w:rsid w:val="00AD3653"/>
    <w:rsid w:val="00AD6573"/>
    <w:rsid w:val="00AD7DF1"/>
    <w:rsid w:val="00AE0CE8"/>
    <w:rsid w:val="00AE34B3"/>
    <w:rsid w:val="00AE360B"/>
    <w:rsid w:val="00AE470F"/>
    <w:rsid w:val="00AF1A58"/>
    <w:rsid w:val="00AF2EFA"/>
    <w:rsid w:val="00AF2F55"/>
    <w:rsid w:val="00AF30D7"/>
    <w:rsid w:val="00AF3CE9"/>
    <w:rsid w:val="00AF5C75"/>
    <w:rsid w:val="00AF63B2"/>
    <w:rsid w:val="00B0123D"/>
    <w:rsid w:val="00B02242"/>
    <w:rsid w:val="00B029E6"/>
    <w:rsid w:val="00B02BFE"/>
    <w:rsid w:val="00B040F3"/>
    <w:rsid w:val="00B0410E"/>
    <w:rsid w:val="00B0661C"/>
    <w:rsid w:val="00B07774"/>
    <w:rsid w:val="00B11E31"/>
    <w:rsid w:val="00B13125"/>
    <w:rsid w:val="00B14F1E"/>
    <w:rsid w:val="00B157CA"/>
    <w:rsid w:val="00B164D9"/>
    <w:rsid w:val="00B168A0"/>
    <w:rsid w:val="00B16BC6"/>
    <w:rsid w:val="00B201FD"/>
    <w:rsid w:val="00B20503"/>
    <w:rsid w:val="00B22770"/>
    <w:rsid w:val="00B24246"/>
    <w:rsid w:val="00B307EC"/>
    <w:rsid w:val="00B320C4"/>
    <w:rsid w:val="00B32439"/>
    <w:rsid w:val="00B32463"/>
    <w:rsid w:val="00B333DB"/>
    <w:rsid w:val="00B34445"/>
    <w:rsid w:val="00B347ED"/>
    <w:rsid w:val="00B34F82"/>
    <w:rsid w:val="00B35065"/>
    <w:rsid w:val="00B37C1F"/>
    <w:rsid w:val="00B41288"/>
    <w:rsid w:val="00B415D3"/>
    <w:rsid w:val="00B45222"/>
    <w:rsid w:val="00B454F5"/>
    <w:rsid w:val="00B4692E"/>
    <w:rsid w:val="00B504CC"/>
    <w:rsid w:val="00B50AC9"/>
    <w:rsid w:val="00B53C65"/>
    <w:rsid w:val="00B54D97"/>
    <w:rsid w:val="00B56CDC"/>
    <w:rsid w:val="00B601DB"/>
    <w:rsid w:val="00B61F60"/>
    <w:rsid w:val="00B6224F"/>
    <w:rsid w:val="00B635EA"/>
    <w:rsid w:val="00B63F4B"/>
    <w:rsid w:val="00B65D62"/>
    <w:rsid w:val="00B66DC2"/>
    <w:rsid w:val="00B74570"/>
    <w:rsid w:val="00B74975"/>
    <w:rsid w:val="00B7539B"/>
    <w:rsid w:val="00B76A1D"/>
    <w:rsid w:val="00B801BD"/>
    <w:rsid w:val="00B81E69"/>
    <w:rsid w:val="00B8312A"/>
    <w:rsid w:val="00B8353D"/>
    <w:rsid w:val="00B86395"/>
    <w:rsid w:val="00B86642"/>
    <w:rsid w:val="00B90CAF"/>
    <w:rsid w:val="00B91135"/>
    <w:rsid w:val="00B918C6"/>
    <w:rsid w:val="00B93FC7"/>
    <w:rsid w:val="00B962CD"/>
    <w:rsid w:val="00BA0374"/>
    <w:rsid w:val="00BA0888"/>
    <w:rsid w:val="00BA1BB9"/>
    <w:rsid w:val="00BA2C42"/>
    <w:rsid w:val="00BA3DCE"/>
    <w:rsid w:val="00BA4D00"/>
    <w:rsid w:val="00BA6DE1"/>
    <w:rsid w:val="00BB2681"/>
    <w:rsid w:val="00BB2778"/>
    <w:rsid w:val="00BB485F"/>
    <w:rsid w:val="00BB5778"/>
    <w:rsid w:val="00BB612A"/>
    <w:rsid w:val="00BB649F"/>
    <w:rsid w:val="00BC2F54"/>
    <w:rsid w:val="00BD14CB"/>
    <w:rsid w:val="00BD2423"/>
    <w:rsid w:val="00BD24CC"/>
    <w:rsid w:val="00BD2741"/>
    <w:rsid w:val="00BD4E33"/>
    <w:rsid w:val="00BD5855"/>
    <w:rsid w:val="00BD7F23"/>
    <w:rsid w:val="00BE135C"/>
    <w:rsid w:val="00BE1D29"/>
    <w:rsid w:val="00BE2174"/>
    <w:rsid w:val="00BE2A71"/>
    <w:rsid w:val="00BE5DAF"/>
    <w:rsid w:val="00BE5FDF"/>
    <w:rsid w:val="00BE6E9F"/>
    <w:rsid w:val="00BE79E6"/>
    <w:rsid w:val="00BF0D81"/>
    <w:rsid w:val="00BF2A1C"/>
    <w:rsid w:val="00BF3EE2"/>
    <w:rsid w:val="00BF4F5A"/>
    <w:rsid w:val="00BF653D"/>
    <w:rsid w:val="00BF6EE6"/>
    <w:rsid w:val="00C00EE6"/>
    <w:rsid w:val="00C02BD5"/>
    <w:rsid w:val="00C02EEA"/>
    <w:rsid w:val="00C07CFC"/>
    <w:rsid w:val="00C152AA"/>
    <w:rsid w:val="00C15A2D"/>
    <w:rsid w:val="00C17240"/>
    <w:rsid w:val="00C208EA"/>
    <w:rsid w:val="00C21378"/>
    <w:rsid w:val="00C22527"/>
    <w:rsid w:val="00C23A8E"/>
    <w:rsid w:val="00C3174C"/>
    <w:rsid w:val="00C33499"/>
    <w:rsid w:val="00C3492D"/>
    <w:rsid w:val="00C36161"/>
    <w:rsid w:val="00C36508"/>
    <w:rsid w:val="00C36594"/>
    <w:rsid w:val="00C41C4A"/>
    <w:rsid w:val="00C42715"/>
    <w:rsid w:val="00C43E24"/>
    <w:rsid w:val="00C45932"/>
    <w:rsid w:val="00C46305"/>
    <w:rsid w:val="00C47DAE"/>
    <w:rsid w:val="00C50689"/>
    <w:rsid w:val="00C50C5D"/>
    <w:rsid w:val="00C51009"/>
    <w:rsid w:val="00C5184A"/>
    <w:rsid w:val="00C55021"/>
    <w:rsid w:val="00C5620E"/>
    <w:rsid w:val="00C5730B"/>
    <w:rsid w:val="00C60C4F"/>
    <w:rsid w:val="00C6148A"/>
    <w:rsid w:val="00C622F1"/>
    <w:rsid w:val="00C65D7E"/>
    <w:rsid w:val="00C66B9D"/>
    <w:rsid w:val="00C70046"/>
    <w:rsid w:val="00C71947"/>
    <w:rsid w:val="00C73581"/>
    <w:rsid w:val="00C73C7F"/>
    <w:rsid w:val="00C746A1"/>
    <w:rsid w:val="00C76524"/>
    <w:rsid w:val="00C77A8E"/>
    <w:rsid w:val="00C8019D"/>
    <w:rsid w:val="00C8282A"/>
    <w:rsid w:val="00C835BF"/>
    <w:rsid w:val="00C84D6B"/>
    <w:rsid w:val="00C851BD"/>
    <w:rsid w:val="00C906C7"/>
    <w:rsid w:val="00C91BC1"/>
    <w:rsid w:val="00C92C1F"/>
    <w:rsid w:val="00C92DD6"/>
    <w:rsid w:val="00C9316F"/>
    <w:rsid w:val="00CA2F69"/>
    <w:rsid w:val="00CA426F"/>
    <w:rsid w:val="00CA4D58"/>
    <w:rsid w:val="00CA5776"/>
    <w:rsid w:val="00CA66BB"/>
    <w:rsid w:val="00CA750D"/>
    <w:rsid w:val="00CB2FC8"/>
    <w:rsid w:val="00CB3930"/>
    <w:rsid w:val="00CB4B87"/>
    <w:rsid w:val="00CB510E"/>
    <w:rsid w:val="00CB519A"/>
    <w:rsid w:val="00CB6427"/>
    <w:rsid w:val="00CC04BC"/>
    <w:rsid w:val="00CC1B1F"/>
    <w:rsid w:val="00CC4BEA"/>
    <w:rsid w:val="00CC5C19"/>
    <w:rsid w:val="00CC73FE"/>
    <w:rsid w:val="00CD109E"/>
    <w:rsid w:val="00CD1A82"/>
    <w:rsid w:val="00CD4447"/>
    <w:rsid w:val="00CD5521"/>
    <w:rsid w:val="00CD7380"/>
    <w:rsid w:val="00CD755B"/>
    <w:rsid w:val="00CD7C6F"/>
    <w:rsid w:val="00CE0643"/>
    <w:rsid w:val="00CE1EC5"/>
    <w:rsid w:val="00CE25D9"/>
    <w:rsid w:val="00CE2998"/>
    <w:rsid w:val="00CE6150"/>
    <w:rsid w:val="00CF0740"/>
    <w:rsid w:val="00CF15A4"/>
    <w:rsid w:val="00CF15C5"/>
    <w:rsid w:val="00CF1E63"/>
    <w:rsid w:val="00CF3CE6"/>
    <w:rsid w:val="00CF4A65"/>
    <w:rsid w:val="00D00293"/>
    <w:rsid w:val="00D0278C"/>
    <w:rsid w:val="00D038D0"/>
    <w:rsid w:val="00D0409C"/>
    <w:rsid w:val="00D04EC9"/>
    <w:rsid w:val="00D06277"/>
    <w:rsid w:val="00D063E5"/>
    <w:rsid w:val="00D06506"/>
    <w:rsid w:val="00D07EB4"/>
    <w:rsid w:val="00D113B8"/>
    <w:rsid w:val="00D15B2E"/>
    <w:rsid w:val="00D1772E"/>
    <w:rsid w:val="00D201FF"/>
    <w:rsid w:val="00D20CDE"/>
    <w:rsid w:val="00D21313"/>
    <w:rsid w:val="00D213D6"/>
    <w:rsid w:val="00D221D7"/>
    <w:rsid w:val="00D2317D"/>
    <w:rsid w:val="00D235FE"/>
    <w:rsid w:val="00D239C1"/>
    <w:rsid w:val="00D244C1"/>
    <w:rsid w:val="00D2491C"/>
    <w:rsid w:val="00D25A48"/>
    <w:rsid w:val="00D274ED"/>
    <w:rsid w:val="00D32AED"/>
    <w:rsid w:val="00D33362"/>
    <w:rsid w:val="00D33E36"/>
    <w:rsid w:val="00D4080A"/>
    <w:rsid w:val="00D41584"/>
    <w:rsid w:val="00D430D7"/>
    <w:rsid w:val="00D432B2"/>
    <w:rsid w:val="00D4374C"/>
    <w:rsid w:val="00D45279"/>
    <w:rsid w:val="00D4662D"/>
    <w:rsid w:val="00D46630"/>
    <w:rsid w:val="00D51313"/>
    <w:rsid w:val="00D518D7"/>
    <w:rsid w:val="00D548B7"/>
    <w:rsid w:val="00D550A8"/>
    <w:rsid w:val="00D55EA9"/>
    <w:rsid w:val="00D57880"/>
    <w:rsid w:val="00D60E51"/>
    <w:rsid w:val="00D628DD"/>
    <w:rsid w:val="00D62A64"/>
    <w:rsid w:val="00D63FF3"/>
    <w:rsid w:val="00D6514D"/>
    <w:rsid w:val="00D65ABA"/>
    <w:rsid w:val="00D66E85"/>
    <w:rsid w:val="00D707BB"/>
    <w:rsid w:val="00D70A9A"/>
    <w:rsid w:val="00D70C90"/>
    <w:rsid w:val="00D72C38"/>
    <w:rsid w:val="00D74503"/>
    <w:rsid w:val="00D80334"/>
    <w:rsid w:val="00D81220"/>
    <w:rsid w:val="00D863CB"/>
    <w:rsid w:val="00D90211"/>
    <w:rsid w:val="00D90A24"/>
    <w:rsid w:val="00D918EC"/>
    <w:rsid w:val="00D92315"/>
    <w:rsid w:val="00D927FE"/>
    <w:rsid w:val="00D93016"/>
    <w:rsid w:val="00D95362"/>
    <w:rsid w:val="00D95606"/>
    <w:rsid w:val="00D97BCC"/>
    <w:rsid w:val="00DA0438"/>
    <w:rsid w:val="00DA1F8D"/>
    <w:rsid w:val="00DA269A"/>
    <w:rsid w:val="00DA2752"/>
    <w:rsid w:val="00DA3BCB"/>
    <w:rsid w:val="00DA40BD"/>
    <w:rsid w:val="00DA4A40"/>
    <w:rsid w:val="00DA612B"/>
    <w:rsid w:val="00DA7513"/>
    <w:rsid w:val="00DB2747"/>
    <w:rsid w:val="00DB275B"/>
    <w:rsid w:val="00DB3549"/>
    <w:rsid w:val="00DC16F5"/>
    <w:rsid w:val="00DC1E68"/>
    <w:rsid w:val="00DC2A5B"/>
    <w:rsid w:val="00DC3EA6"/>
    <w:rsid w:val="00DC3EC9"/>
    <w:rsid w:val="00DC54DE"/>
    <w:rsid w:val="00DC5956"/>
    <w:rsid w:val="00DC5D94"/>
    <w:rsid w:val="00DC7B5C"/>
    <w:rsid w:val="00DD34E3"/>
    <w:rsid w:val="00DD41D1"/>
    <w:rsid w:val="00DE126B"/>
    <w:rsid w:val="00DE1397"/>
    <w:rsid w:val="00DE2CC4"/>
    <w:rsid w:val="00DE4531"/>
    <w:rsid w:val="00DE6909"/>
    <w:rsid w:val="00DF0770"/>
    <w:rsid w:val="00DF0837"/>
    <w:rsid w:val="00DF475D"/>
    <w:rsid w:val="00DF73E2"/>
    <w:rsid w:val="00DF798F"/>
    <w:rsid w:val="00E00BB0"/>
    <w:rsid w:val="00E036AF"/>
    <w:rsid w:val="00E0379C"/>
    <w:rsid w:val="00E051E3"/>
    <w:rsid w:val="00E1129C"/>
    <w:rsid w:val="00E11404"/>
    <w:rsid w:val="00E1197B"/>
    <w:rsid w:val="00E127D0"/>
    <w:rsid w:val="00E17920"/>
    <w:rsid w:val="00E20AD8"/>
    <w:rsid w:val="00E20EBD"/>
    <w:rsid w:val="00E212C6"/>
    <w:rsid w:val="00E21F24"/>
    <w:rsid w:val="00E2371A"/>
    <w:rsid w:val="00E23E32"/>
    <w:rsid w:val="00E24050"/>
    <w:rsid w:val="00E31B7F"/>
    <w:rsid w:val="00E331C5"/>
    <w:rsid w:val="00E33333"/>
    <w:rsid w:val="00E344E1"/>
    <w:rsid w:val="00E34CFB"/>
    <w:rsid w:val="00E408E3"/>
    <w:rsid w:val="00E40937"/>
    <w:rsid w:val="00E418DF"/>
    <w:rsid w:val="00E41CFE"/>
    <w:rsid w:val="00E43BD0"/>
    <w:rsid w:val="00E4516D"/>
    <w:rsid w:val="00E50099"/>
    <w:rsid w:val="00E508E1"/>
    <w:rsid w:val="00E52408"/>
    <w:rsid w:val="00E5259A"/>
    <w:rsid w:val="00E54B75"/>
    <w:rsid w:val="00E56253"/>
    <w:rsid w:val="00E5717C"/>
    <w:rsid w:val="00E62B50"/>
    <w:rsid w:val="00E62C0C"/>
    <w:rsid w:val="00E6357D"/>
    <w:rsid w:val="00E65098"/>
    <w:rsid w:val="00E6675A"/>
    <w:rsid w:val="00E66DCA"/>
    <w:rsid w:val="00E675F9"/>
    <w:rsid w:val="00E7241B"/>
    <w:rsid w:val="00E72BD5"/>
    <w:rsid w:val="00E7374E"/>
    <w:rsid w:val="00E75CB3"/>
    <w:rsid w:val="00E80F23"/>
    <w:rsid w:val="00E80FF8"/>
    <w:rsid w:val="00E83D3E"/>
    <w:rsid w:val="00E843ED"/>
    <w:rsid w:val="00E90210"/>
    <w:rsid w:val="00E920C7"/>
    <w:rsid w:val="00E92E49"/>
    <w:rsid w:val="00EA35CA"/>
    <w:rsid w:val="00EA3919"/>
    <w:rsid w:val="00EA57BB"/>
    <w:rsid w:val="00EA6919"/>
    <w:rsid w:val="00EB00F9"/>
    <w:rsid w:val="00EB11A4"/>
    <w:rsid w:val="00EB2042"/>
    <w:rsid w:val="00EB3661"/>
    <w:rsid w:val="00EB3713"/>
    <w:rsid w:val="00EB435F"/>
    <w:rsid w:val="00EB624F"/>
    <w:rsid w:val="00EB6424"/>
    <w:rsid w:val="00EB683F"/>
    <w:rsid w:val="00EB7682"/>
    <w:rsid w:val="00EC0A7B"/>
    <w:rsid w:val="00EC13B9"/>
    <w:rsid w:val="00EC2F87"/>
    <w:rsid w:val="00EC4075"/>
    <w:rsid w:val="00EC4FDA"/>
    <w:rsid w:val="00ED09CC"/>
    <w:rsid w:val="00ED0F74"/>
    <w:rsid w:val="00ED2116"/>
    <w:rsid w:val="00ED5014"/>
    <w:rsid w:val="00ED573C"/>
    <w:rsid w:val="00ED5848"/>
    <w:rsid w:val="00ED584C"/>
    <w:rsid w:val="00ED59FB"/>
    <w:rsid w:val="00ED6BE7"/>
    <w:rsid w:val="00ED6C84"/>
    <w:rsid w:val="00ED70D1"/>
    <w:rsid w:val="00EE0122"/>
    <w:rsid w:val="00EE0F9C"/>
    <w:rsid w:val="00EE16E2"/>
    <w:rsid w:val="00EE66F6"/>
    <w:rsid w:val="00EE7D65"/>
    <w:rsid w:val="00EF41CE"/>
    <w:rsid w:val="00EF4961"/>
    <w:rsid w:val="00EF4FB8"/>
    <w:rsid w:val="00EF7C60"/>
    <w:rsid w:val="00F002E6"/>
    <w:rsid w:val="00F003F2"/>
    <w:rsid w:val="00F0053E"/>
    <w:rsid w:val="00F00960"/>
    <w:rsid w:val="00F1260E"/>
    <w:rsid w:val="00F12B9D"/>
    <w:rsid w:val="00F16677"/>
    <w:rsid w:val="00F16F95"/>
    <w:rsid w:val="00F21A84"/>
    <w:rsid w:val="00F221A8"/>
    <w:rsid w:val="00F22BA0"/>
    <w:rsid w:val="00F22BE3"/>
    <w:rsid w:val="00F302CB"/>
    <w:rsid w:val="00F31EF1"/>
    <w:rsid w:val="00F33CCE"/>
    <w:rsid w:val="00F3512C"/>
    <w:rsid w:val="00F3515A"/>
    <w:rsid w:val="00F35CA4"/>
    <w:rsid w:val="00F373D0"/>
    <w:rsid w:val="00F40AE7"/>
    <w:rsid w:val="00F455F8"/>
    <w:rsid w:val="00F472E7"/>
    <w:rsid w:val="00F47792"/>
    <w:rsid w:val="00F5064E"/>
    <w:rsid w:val="00F50742"/>
    <w:rsid w:val="00F515A2"/>
    <w:rsid w:val="00F5228D"/>
    <w:rsid w:val="00F537FB"/>
    <w:rsid w:val="00F54F19"/>
    <w:rsid w:val="00F55242"/>
    <w:rsid w:val="00F5580D"/>
    <w:rsid w:val="00F60871"/>
    <w:rsid w:val="00F6363D"/>
    <w:rsid w:val="00F639ED"/>
    <w:rsid w:val="00F63B27"/>
    <w:rsid w:val="00F63FE9"/>
    <w:rsid w:val="00F6557D"/>
    <w:rsid w:val="00F66D86"/>
    <w:rsid w:val="00F700A1"/>
    <w:rsid w:val="00F7014E"/>
    <w:rsid w:val="00F70446"/>
    <w:rsid w:val="00F70AA7"/>
    <w:rsid w:val="00F71184"/>
    <w:rsid w:val="00F7151A"/>
    <w:rsid w:val="00F727B5"/>
    <w:rsid w:val="00F72883"/>
    <w:rsid w:val="00F72899"/>
    <w:rsid w:val="00F72A5E"/>
    <w:rsid w:val="00F747A8"/>
    <w:rsid w:val="00F7496A"/>
    <w:rsid w:val="00F7503F"/>
    <w:rsid w:val="00F764F8"/>
    <w:rsid w:val="00F81F4C"/>
    <w:rsid w:val="00F82E18"/>
    <w:rsid w:val="00F84279"/>
    <w:rsid w:val="00F84489"/>
    <w:rsid w:val="00F84FF4"/>
    <w:rsid w:val="00F85D30"/>
    <w:rsid w:val="00F87285"/>
    <w:rsid w:val="00F90D3A"/>
    <w:rsid w:val="00F90DB2"/>
    <w:rsid w:val="00F925DD"/>
    <w:rsid w:val="00F9596D"/>
    <w:rsid w:val="00F967A3"/>
    <w:rsid w:val="00FA0DE1"/>
    <w:rsid w:val="00FA176A"/>
    <w:rsid w:val="00FA189A"/>
    <w:rsid w:val="00FA1B35"/>
    <w:rsid w:val="00FA3504"/>
    <w:rsid w:val="00FA4A76"/>
    <w:rsid w:val="00FA5F1B"/>
    <w:rsid w:val="00FA7EBE"/>
    <w:rsid w:val="00FB03B6"/>
    <w:rsid w:val="00FB1825"/>
    <w:rsid w:val="00FB2152"/>
    <w:rsid w:val="00FB2230"/>
    <w:rsid w:val="00FB2B40"/>
    <w:rsid w:val="00FB428D"/>
    <w:rsid w:val="00FC0094"/>
    <w:rsid w:val="00FC0807"/>
    <w:rsid w:val="00FC0B72"/>
    <w:rsid w:val="00FC13D8"/>
    <w:rsid w:val="00FC1908"/>
    <w:rsid w:val="00FC2D13"/>
    <w:rsid w:val="00FC4AE1"/>
    <w:rsid w:val="00FC553C"/>
    <w:rsid w:val="00FC5A87"/>
    <w:rsid w:val="00FC6C15"/>
    <w:rsid w:val="00FC6CB6"/>
    <w:rsid w:val="00FC7B11"/>
    <w:rsid w:val="00FD16D8"/>
    <w:rsid w:val="00FD18FE"/>
    <w:rsid w:val="00FD24ED"/>
    <w:rsid w:val="00FD2B3A"/>
    <w:rsid w:val="00FE1499"/>
    <w:rsid w:val="00FE18DB"/>
    <w:rsid w:val="00FE2478"/>
    <w:rsid w:val="00FE3FA2"/>
    <w:rsid w:val="00FE4ADE"/>
    <w:rsid w:val="00FF26FB"/>
    <w:rsid w:val="00FF3148"/>
    <w:rsid w:val="00FF6A9F"/>
  </w:rsids>
  <m:mathPr>
    <m:mathFont m:val="Cambria Math"/>
    <m:brkBin m:val="before"/>
    <m:brkBinSub m:val="--"/>
    <m:smallFrac/>
    <m:dispDef/>
    <m:lMargin m:val="0"/>
    <m:rMargin m:val="0"/>
    <m:defJc m:val="centerGroup"/>
    <m:wrapIndent m:val="1440"/>
    <m:intLim m:val="subSup"/>
    <m:naryLim m:val="undOvr"/>
  </m:mathPr>
  <w:themeFontLang w:val="es-EC"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02091F"/>
  <w15:docId w15:val="{B613830D-C80D-4EE0-862F-5EAF6573E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e 1,Bullets,References"/>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23182E"/>
  </w:style>
  <w:style w:type="paragraph" w:styleId="EndnoteText">
    <w:name w:val="endnote text"/>
    <w:basedOn w:val="Normal"/>
    <w:link w:val="EndnoteTextChar"/>
    <w:uiPriority w:val="99"/>
    <w:semiHidden/>
    <w:unhideWhenUsed/>
    <w:rsid w:val="00DA751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A7513"/>
    <w:rPr>
      <w:sz w:val="20"/>
      <w:szCs w:val="20"/>
    </w:rPr>
  </w:style>
  <w:style w:type="character" w:styleId="EndnoteReference">
    <w:name w:val="endnote reference"/>
    <w:basedOn w:val="DefaultParagraphFont"/>
    <w:uiPriority w:val="99"/>
    <w:semiHidden/>
    <w:unhideWhenUsed/>
    <w:rsid w:val="00DA7513"/>
    <w:rPr>
      <w:vertAlign w:val="superscript"/>
    </w:rPr>
  </w:style>
  <w:style w:type="paragraph" w:styleId="FootnoteText">
    <w:name w:val="footnote text"/>
    <w:aliases w:val="Texto nota piepddes Car Car,Texto nota piepddes Car,Texto nota piepddes Car Car Car Car,Texto nota piepddes Car Car Car Car Car Car Car,Texto nota piepddes,Texto nota piepddes Car Car Car Car Car Car,Texto nota piepddes Car Car Car Char,f"/>
    <w:basedOn w:val="Normal"/>
    <w:link w:val="FootnoteTextChar"/>
    <w:uiPriority w:val="99"/>
    <w:unhideWhenUsed/>
    <w:rsid w:val="00DA7513"/>
    <w:pPr>
      <w:spacing w:after="0" w:line="240" w:lineRule="auto"/>
    </w:pPr>
    <w:rPr>
      <w:sz w:val="20"/>
      <w:szCs w:val="20"/>
    </w:rPr>
  </w:style>
  <w:style w:type="character" w:customStyle="1" w:styleId="FootnoteTextChar">
    <w:name w:val="Footnote Text Char"/>
    <w:aliases w:val="Texto nota piepddes Car Car Char,Texto nota piepddes Car Char,Texto nota piepddes Car Car Car Car Char,Texto nota piepddes Car Car Car Car Car Car Car Char,Texto nota piepddes Char,Texto nota piepddes Car Car Car Car Car Car Char"/>
    <w:basedOn w:val="DefaultParagraphFont"/>
    <w:link w:val="FootnoteText"/>
    <w:uiPriority w:val="99"/>
    <w:rsid w:val="00DA7513"/>
    <w:rPr>
      <w:sz w:val="20"/>
      <w:szCs w:val="20"/>
    </w:rPr>
  </w:style>
  <w:style w:type="character" w:styleId="FootnoteReference">
    <w:name w:val="footnote reference"/>
    <w:aliases w:val="pie pddes"/>
    <w:basedOn w:val="DefaultParagraphFont"/>
    <w:uiPriority w:val="99"/>
    <w:unhideWhenUsed/>
    <w:rsid w:val="00DA7513"/>
    <w:rPr>
      <w:vertAlign w:val="superscript"/>
    </w:rPr>
  </w:style>
  <w:style w:type="character" w:styleId="Hyperlink">
    <w:name w:val="Hyperlink"/>
    <w:basedOn w:val="DefaultParagraphFont"/>
    <w:uiPriority w:val="99"/>
    <w:unhideWhenUsed/>
    <w:rsid w:val="00055EF1"/>
    <w:rPr>
      <w:color w:val="0000FF" w:themeColor="hyperlink"/>
      <w:u w:val="single"/>
    </w:rPr>
  </w:style>
  <w:style w:type="paragraph" w:customStyle="1" w:styleId="Default">
    <w:name w:val="Default"/>
    <w:rsid w:val="001D54A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pter">
    <w:name w:val="Chapter"/>
    <w:basedOn w:val="Normal"/>
    <w:uiPriority w:val="99"/>
    <w:rsid w:val="006C2240"/>
    <w:pPr>
      <w:keepNext/>
      <w:numPr>
        <w:numId w:val="2"/>
      </w:numPr>
      <w:spacing w:before="240" w:after="240" w:line="240" w:lineRule="auto"/>
      <w:ind w:left="0"/>
      <w:jc w:val="center"/>
    </w:pPr>
    <w:rPr>
      <w:rFonts w:ascii="Times New Roman" w:eastAsia="Times New Roman" w:hAnsi="Times New Roman" w:cs="Times New Roman"/>
      <w:b/>
      <w:bCs/>
      <w:smallCaps/>
      <w:sz w:val="24"/>
      <w:szCs w:val="24"/>
      <w:lang w:val="fr-FR" w:eastAsia="fr-FR"/>
    </w:rPr>
  </w:style>
  <w:style w:type="character" w:customStyle="1" w:styleId="ParagraphChar">
    <w:name w:val="Paragraph Char"/>
    <w:basedOn w:val="DefaultParagraphFont"/>
    <w:link w:val="Paragraph"/>
    <w:uiPriority w:val="99"/>
    <w:locked/>
    <w:rsid w:val="006C2240"/>
  </w:style>
  <w:style w:type="paragraph" w:customStyle="1" w:styleId="Paragraph">
    <w:name w:val="Paragraph"/>
    <w:aliases w:val="p,PARAGRAPH,PG,pa,at,paragraph"/>
    <w:basedOn w:val="Normal"/>
    <w:link w:val="ParagraphChar"/>
    <w:uiPriority w:val="99"/>
    <w:rsid w:val="006C2240"/>
    <w:pPr>
      <w:numPr>
        <w:ilvl w:val="1"/>
        <w:numId w:val="2"/>
      </w:numPr>
      <w:spacing w:before="120" w:after="120" w:line="240" w:lineRule="auto"/>
      <w:jc w:val="both"/>
    </w:pPr>
  </w:style>
  <w:style w:type="paragraph" w:customStyle="1" w:styleId="subpar">
    <w:name w:val="subpar"/>
    <w:basedOn w:val="Normal"/>
    <w:uiPriority w:val="99"/>
    <w:rsid w:val="006C2240"/>
    <w:pPr>
      <w:numPr>
        <w:ilvl w:val="2"/>
        <w:numId w:val="2"/>
      </w:numPr>
      <w:spacing w:before="120" w:after="120" w:line="240" w:lineRule="auto"/>
      <w:ind w:left="1152" w:firstLine="0"/>
      <w:jc w:val="both"/>
    </w:pPr>
    <w:rPr>
      <w:rFonts w:ascii="Times New Roman" w:eastAsia="Times New Roman" w:hAnsi="Times New Roman" w:cs="Times New Roman"/>
      <w:sz w:val="24"/>
      <w:szCs w:val="24"/>
      <w:lang w:val="fr-FR" w:eastAsia="fr-FR"/>
    </w:rPr>
  </w:style>
  <w:style w:type="paragraph" w:customStyle="1" w:styleId="SubSubPar">
    <w:name w:val="SubSubPar"/>
    <w:basedOn w:val="Normal"/>
    <w:uiPriority w:val="99"/>
    <w:rsid w:val="006C2240"/>
    <w:pPr>
      <w:numPr>
        <w:ilvl w:val="3"/>
        <w:numId w:val="2"/>
      </w:numPr>
      <w:spacing w:before="120" w:after="120" w:line="240" w:lineRule="auto"/>
      <w:ind w:left="1296"/>
      <w:jc w:val="both"/>
    </w:pPr>
    <w:rPr>
      <w:rFonts w:ascii="Times New Roman" w:eastAsia="Times New Roman" w:hAnsi="Times New Roman" w:cs="Times New Roman"/>
      <w:sz w:val="24"/>
      <w:szCs w:val="24"/>
      <w:lang w:val="fr-FR" w:eastAsia="fr-FR"/>
    </w:rPr>
  </w:style>
  <w:style w:type="character" w:customStyle="1" w:styleId="apple-converted-space">
    <w:name w:val="apple-converted-space"/>
    <w:basedOn w:val="DefaultParagraphFont"/>
    <w:rsid w:val="008E7FC5"/>
  </w:style>
  <w:style w:type="paragraph" w:styleId="NoSpacing">
    <w:name w:val="No Spacing"/>
    <w:uiPriority w:val="1"/>
    <w:qFormat/>
    <w:rsid w:val="009D2AA5"/>
    <w:pPr>
      <w:spacing w:after="0" w:line="240" w:lineRule="auto"/>
    </w:pPr>
  </w:style>
  <w:style w:type="paragraph" w:styleId="Caption">
    <w:name w:val="caption"/>
    <w:basedOn w:val="Normal"/>
    <w:next w:val="Normal"/>
    <w:autoRedefine/>
    <w:uiPriority w:val="35"/>
    <w:unhideWhenUsed/>
    <w:qFormat/>
    <w:rsid w:val="0034005C"/>
    <w:pPr>
      <w:keepNext/>
      <w:spacing w:after="0" w:line="240" w:lineRule="auto"/>
      <w:jc w:val="center"/>
    </w:pPr>
    <w:rPr>
      <w:rFonts w:eastAsia="MS Mincho"/>
      <w:i/>
      <w:iCs/>
      <w:color w:val="0D0D0D" w:themeColor="text1" w:themeTint="F2"/>
      <w:sz w:val="18"/>
      <w:szCs w:val="18"/>
      <w:lang w:val="es-EC"/>
    </w:rPr>
  </w:style>
  <w:style w:type="table" w:customStyle="1" w:styleId="Tabla">
    <w:name w:val="Tabla"/>
    <w:basedOn w:val="TableNormal"/>
    <w:uiPriority w:val="99"/>
    <w:rsid w:val="0034005C"/>
    <w:pPr>
      <w:widowControl w:val="0"/>
      <w:spacing w:after="0" w:line="240" w:lineRule="auto"/>
      <w:contextualSpacing/>
      <w:jc w:val="center"/>
    </w:pPr>
    <w:rPr>
      <w:rFonts w:eastAsia="MS Mincho"/>
      <w:sz w:val="20"/>
      <w:lang w:val="es-EC"/>
    </w:rPr>
    <w:tblPr>
      <w:tblStyleRowBandSize w:val="1"/>
      <w:tblStyleColBandSize w:val="1"/>
    </w:tblPr>
    <w:tcPr>
      <w:vAlign w:val="center"/>
    </w:tcPr>
    <w:tblStylePr w:type="firstRow">
      <w:pPr>
        <w:jc w:val="center"/>
      </w:pPr>
      <w:rPr>
        <w:rFonts w:asciiTheme="minorHAnsi" w:hAnsiTheme="minorHAnsi"/>
        <w:b/>
        <w:sz w:val="22"/>
      </w:rPr>
      <w:tblPr/>
      <w:tcPr>
        <w:tcBorders>
          <w:bottom w:val="single" w:sz="4" w:space="0" w:color="auto"/>
        </w:tcBorders>
      </w:tcPr>
    </w:tblStylePr>
    <w:tblStylePr w:type="firstCol">
      <w:pPr>
        <w:jc w:val="center"/>
      </w:pPr>
      <w:rPr>
        <w:rFonts w:asciiTheme="minorHAnsi" w:hAnsiTheme="minorHAnsi"/>
        <w:b/>
        <w:sz w:val="20"/>
      </w:rPr>
      <w:tblPr/>
      <w:tcPr>
        <w:tcBorders>
          <w:right w:val="single" w:sz="4" w:space="0" w:color="auto"/>
        </w:tcBorders>
      </w:tcPr>
    </w:tblStylePr>
    <w:tblStylePr w:type="band1Vert">
      <w:pPr>
        <w:jc w:val="center"/>
      </w:pPr>
    </w:tblStylePr>
    <w:tblStylePr w:type="band1Horz">
      <w:pPr>
        <w:jc w:val="center"/>
      </w:pPr>
    </w:tblStylePr>
    <w:tblStylePr w:type="band2Horz">
      <w:pPr>
        <w:jc w:val="center"/>
      </w:pPr>
    </w:tblStylePr>
  </w:style>
  <w:style w:type="character" w:customStyle="1" w:styleId="ListParagraphChar">
    <w:name w:val="List Paragraph Char"/>
    <w:aliases w:val="Liste 1 Char,Bullets Char,References Char"/>
    <w:basedOn w:val="DefaultParagraphFont"/>
    <w:link w:val="ListParagraph"/>
    <w:uiPriority w:val="34"/>
    <w:locked/>
    <w:rsid w:val="00F16F95"/>
  </w:style>
  <w:style w:type="paragraph" w:styleId="HTMLPreformatted">
    <w:name w:val="HTML Preformatted"/>
    <w:basedOn w:val="Normal"/>
    <w:link w:val="HTMLPreformattedChar"/>
    <w:uiPriority w:val="99"/>
    <w:semiHidden/>
    <w:unhideWhenUsed/>
    <w:rsid w:val="00384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84D05"/>
    <w:rPr>
      <w:rFonts w:ascii="Courier New" w:eastAsia="Times New Roman" w:hAnsi="Courier New" w:cs="Courier New"/>
      <w:sz w:val="20"/>
      <w:szCs w:val="20"/>
    </w:rPr>
  </w:style>
  <w:style w:type="character" w:styleId="Emphasis">
    <w:name w:val="Emphasis"/>
    <w:basedOn w:val="DefaultParagraphFont"/>
    <w:uiPriority w:val="20"/>
    <w:qFormat/>
    <w:rsid w:val="00F22BA0"/>
    <w:rPr>
      <w:i/>
      <w:iCs/>
    </w:rPr>
  </w:style>
  <w:style w:type="character" w:styleId="UnresolvedMention">
    <w:name w:val="Unresolved Mention"/>
    <w:basedOn w:val="DefaultParagraphFont"/>
    <w:uiPriority w:val="99"/>
    <w:semiHidden/>
    <w:unhideWhenUsed/>
    <w:rsid w:val="00382B4F"/>
    <w:rPr>
      <w:color w:val="605E5C"/>
      <w:shd w:val="clear" w:color="auto" w:fill="E1DFDD"/>
    </w:rPr>
  </w:style>
  <w:style w:type="character" w:styleId="FollowedHyperlink">
    <w:name w:val="FollowedHyperlink"/>
    <w:basedOn w:val="DefaultParagraphFont"/>
    <w:uiPriority w:val="99"/>
    <w:semiHidden/>
    <w:unhideWhenUsed/>
    <w:rsid w:val="006114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05888">
      <w:bodyDiv w:val="1"/>
      <w:marLeft w:val="0"/>
      <w:marRight w:val="0"/>
      <w:marTop w:val="0"/>
      <w:marBottom w:val="0"/>
      <w:divBdr>
        <w:top w:val="none" w:sz="0" w:space="0" w:color="auto"/>
        <w:left w:val="none" w:sz="0" w:space="0" w:color="auto"/>
        <w:bottom w:val="none" w:sz="0" w:space="0" w:color="auto"/>
        <w:right w:val="none" w:sz="0" w:space="0" w:color="auto"/>
      </w:divBdr>
    </w:div>
    <w:div w:id="174342747">
      <w:bodyDiv w:val="1"/>
      <w:marLeft w:val="0"/>
      <w:marRight w:val="0"/>
      <w:marTop w:val="0"/>
      <w:marBottom w:val="0"/>
      <w:divBdr>
        <w:top w:val="none" w:sz="0" w:space="0" w:color="auto"/>
        <w:left w:val="none" w:sz="0" w:space="0" w:color="auto"/>
        <w:bottom w:val="none" w:sz="0" w:space="0" w:color="auto"/>
        <w:right w:val="none" w:sz="0" w:space="0" w:color="auto"/>
      </w:divBdr>
    </w:div>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496649572">
      <w:bodyDiv w:val="1"/>
      <w:marLeft w:val="0"/>
      <w:marRight w:val="0"/>
      <w:marTop w:val="0"/>
      <w:marBottom w:val="0"/>
      <w:divBdr>
        <w:top w:val="none" w:sz="0" w:space="0" w:color="auto"/>
        <w:left w:val="none" w:sz="0" w:space="0" w:color="auto"/>
        <w:bottom w:val="none" w:sz="0" w:space="0" w:color="auto"/>
        <w:right w:val="none" w:sz="0" w:space="0" w:color="auto"/>
      </w:divBdr>
    </w:div>
    <w:div w:id="562759245">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629016846">
      <w:bodyDiv w:val="1"/>
      <w:marLeft w:val="0"/>
      <w:marRight w:val="0"/>
      <w:marTop w:val="0"/>
      <w:marBottom w:val="0"/>
      <w:divBdr>
        <w:top w:val="none" w:sz="0" w:space="0" w:color="auto"/>
        <w:left w:val="none" w:sz="0" w:space="0" w:color="auto"/>
        <w:bottom w:val="none" w:sz="0" w:space="0" w:color="auto"/>
        <w:right w:val="none" w:sz="0" w:space="0" w:color="auto"/>
      </w:divBdr>
    </w:div>
    <w:div w:id="638806736">
      <w:bodyDiv w:val="1"/>
      <w:marLeft w:val="0"/>
      <w:marRight w:val="0"/>
      <w:marTop w:val="0"/>
      <w:marBottom w:val="0"/>
      <w:divBdr>
        <w:top w:val="none" w:sz="0" w:space="0" w:color="auto"/>
        <w:left w:val="none" w:sz="0" w:space="0" w:color="auto"/>
        <w:bottom w:val="none" w:sz="0" w:space="0" w:color="auto"/>
        <w:right w:val="none" w:sz="0" w:space="0" w:color="auto"/>
      </w:divBdr>
    </w:div>
    <w:div w:id="681662995">
      <w:bodyDiv w:val="1"/>
      <w:marLeft w:val="0"/>
      <w:marRight w:val="0"/>
      <w:marTop w:val="0"/>
      <w:marBottom w:val="0"/>
      <w:divBdr>
        <w:top w:val="none" w:sz="0" w:space="0" w:color="auto"/>
        <w:left w:val="none" w:sz="0" w:space="0" w:color="auto"/>
        <w:bottom w:val="none" w:sz="0" w:space="0" w:color="auto"/>
        <w:right w:val="none" w:sz="0" w:space="0" w:color="auto"/>
      </w:divBdr>
    </w:div>
    <w:div w:id="719020015">
      <w:bodyDiv w:val="1"/>
      <w:marLeft w:val="0"/>
      <w:marRight w:val="0"/>
      <w:marTop w:val="0"/>
      <w:marBottom w:val="0"/>
      <w:divBdr>
        <w:top w:val="none" w:sz="0" w:space="0" w:color="auto"/>
        <w:left w:val="none" w:sz="0" w:space="0" w:color="auto"/>
        <w:bottom w:val="none" w:sz="0" w:space="0" w:color="auto"/>
        <w:right w:val="none" w:sz="0" w:space="0" w:color="auto"/>
      </w:divBdr>
    </w:div>
    <w:div w:id="779452301">
      <w:bodyDiv w:val="1"/>
      <w:marLeft w:val="0"/>
      <w:marRight w:val="0"/>
      <w:marTop w:val="0"/>
      <w:marBottom w:val="0"/>
      <w:divBdr>
        <w:top w:val="none" w:sz="0" w:space="0" w:color="auto"/>
        <w:left w:val="none" w:sz="0" w:space="0" w:color="auto"/>
        <w:bottom w:val="none" w:sz="0" w:space="0" w:color="auto"/>
        <w:right w:val="none" w:sz="0" w:space="0" w:color="auto"/>
      </w:divBdr>
    </w:div>
    <w:div w:id="801581629">
      <w:bodyDiv w:val="1"/>
      <w:marLeft w:val="0"/>
      <w:marRight w:val="0"/>
      <w:marTop w:val="0"/>
      <w:marBottom w:val="0"/>
      <w:divBdr>
        <w:top w:val="none" w:sz="0" w:space="0" w:color="auto"/>
        <w:left w:val="none" w:sz="0" w:space="0" w:color="auto"/>
        <w:bottom w:val="none" w:sz="0" w:space="0" w:color="auto"/>
        <w:right w:val="none" w:sz="0" w:space="0" w:color="auto"/>
      </w:divBdr>
      <w:divsChild>
        <w:div w:id="439109576">
          <w:marLeft w:val="0"/>
          <w:marRight w:val="0"/>
          <w:marTop w:val="0"/>
          <w:marBottom w:val="0"/>
          <w:divBdr>
            <w:top w:val="none" w:sz="0" w:space="0" w:color="auto"/>
            <w:left w:val="none" w:sz="0" w:space="0" w:color="auto"/>
            <w:bottom w:val="none" w:sz="0" w:space="0" w:color="auto"/>
            <w:right w:val="none" w:sz="0" w:space="0" w:color="auto"/>
          </w:divBdr>
          <w:divsChild>
            <w:div w:id="101802178">
              <w:marLeft w:val="0"/>
              <w:marRight w:val="0"/>
              <w:marTop w:val="0"/>
              <w:marBottom w:val="0"/>
              <w:divBdr>
                <w:top w:val="none" w:sz="0" w:space="0" w:color="auto"/>
                <w:left w:val="none" w:sz="0" w:space="0" w:color="auto"/>
                <w:bottom w:val="none" w:sz="0" w:space="0" w:color="auto"/>
                <w:right w:val="none" w:sz="0" w:space="0" w:color="auto"/>
              </w:divBdr>
            </w:div>
          </w:divsChild>
        </w:div>
        <w:div w:id="1349333410">
          <w:marLeft w:val="0"/>
          <w:marRight w:val="0"/>
          <w:marTop w:val="0"/>
          <w:marBottom w:val="0"/>
          <w:divBdr>
            <w:top w:val="none" w:sz="0" w:space="0" w:color="auto"/>
            <w:left w:val="none" w:sz="0" w:space="0" w:color="auto"/>
            <w:bottom w:val="none" w:sz="0" w:space="0" w:color="auto"/>
            <w:right w:val="none" w:sz="0" w:space="0" w:color="auto"/>
          </w:divBdr>
        </w:div>
      </w:divsChild>
    </w:div>
    <w:div w:id="835808326">
      <w:bodyDiv w:val="1"/>
      <w:marLeft w:val="0"/>
      <w:marRight w:val="0"/>
      <w:marTop w:val="0"/>
      <w:marBottom w:val="0"/>
      <w:divBdr>
        <w:top w:val="none" w:sz="0" w:space="0" w:color="auto"/>
        <w:left w:val="none" w:sz="0" w:space="0" w:color="auto"/>
        <w:bottom w:val="none" w:sz="0" w:space="0" w:color="auto"/>
        <w:right w:val="none" w:sz="0" w:space="0" w:color="auto"/>
      </w:divBdr>
    </w:div>
    <w:div w:id="886792645">
      <w:bodyDiv w:val="1"/>
      <w:marLeft w:val="0"/>
      <w:marRight w:val="0"/>
      <w:marTop w:val="0"/>
      <w:marBottom w:val="0"/>
      <w:divBdr>
        <w:top w:val="none" w:sz="0" w:space="0" w:color="auto"/>
        <w:left w:val="none" w:sz="0" w:space="0" w:color="auto"/>
        <w:bottom w:val="none" w:sz="0" w:space="0" w:color="auto"/>
        <w:right w:val="none" w:sz="0" w:space="0" w:color="auto"/>
      </w:divBdr>
    </w:div>
    <w:div w:id="1037655571">
      <w:bodyDiv w:val="1"/>
      <w:marLeft w:val="0"/>
      <w:marRight w:val="0"/>
      <w:marTop w:val="0"/>
      <w:marBottom w:val="0"/>
      <w:divBdr>
        <w:top w:val="none" w:sz="0" w:space="0" w:color="auto"/>
        <w:left w:val="none" w:sz="0" w:space="0" w:color="auto"/>
        <w:bottom w:val="none" w:sz="0" w:space="0" w:color="auto"/>
        <w:right w:val="none" w:sz="0" w:space="0" w:color="auto"/>
      </w:divBdr>
    </w:div>
    <w:div w:id="1049382625">
      <w:bodyDiv w:val="1"/>
      <w:marLeft w:val="0"/>
      <w:marRight w:val="0"/>
      <w:marTop w:val="0"/>
      <w:marBottom w:val="0"/>
      <w:divBdr>
        <w:top w:val="none" w:sz="0" w:space="0" w:color="auto"/>
        <w:left w:val="none" w:sz="0" w:space="0" w:color="auto"/>
        <w:bottom w:val="none" w:sz="0" w:space="0" w:color="auto"/>
        <w:right w:val="none" w:sz="0" w:space="0" w:color="auto"/>
      </w:divBdr>
    </w:div>
    <w:div w:id="1246307204">
      <w:bodyDiv w:val="1"/>
      <w:marLeft w:val="0"/>
      <w:marRight w:val="0"/>
      <w:marTop w:val="0"/>
      <w:marBottom w:val="0"/>
      <w:divBdr>
        <w:top w:val="none" w:sz="0" w:space="0" w:color="auto"/>
        <w:left w:val="none" w:sz="0" w:space="0" w:color="auto"/>
        <w:bottom w:val="none" w:sz="0" w:space="0" w:color="auto"/>
        <w:right w:val="none" w:sz="0" w:space="0" w:color="auto"/>
      </w:divBdr>
    </w:div>
    <w:div w:id="1326125371">
      <w:bodyDiv w:val="1"/>
      <w:marLeft w:val="0"/>
      <w:marRight w:val="0"/>
      <w:marTop w:val="0"/>
      <w:marBottom w:val="0"/>
      <w:divBdr>
        <w:top w:val="none" w:sz="0" w:space="0" w:color="auto"/>
        <w:left w:val="none" w:sz="0" w:space="0" w:color="auto"/>
        <w:bottom w:val="none" w:sz="0" w:space="0" w:color="auto"/>
        <w:right w:val="none" w:sz="0" w:space="0" w:color="auto"/>
      </w:divBdr>
    </w:div>
    <w:div w:id="1442339983">
      <w:bodyDiv w:val="1"/>
      <w:marLeft w:val="0"/>
      <w:marRight w:val="0"/>
      <w:marTop w:val="0"/>
      <w:marBottom w:val="0"/>
      <w:divBdr>
        <w:top w:val="none" w:sz="0" w:space="0" w:color="auto"/>
        <w:left w:val="none" w:sz="0" w:space="0" w:color="auto"/>
        <w:bottom w:val="none" w:sz="0" w:space="0" w:color="auto"/>
        <w:right w:val="none" w:sz="0" w:space="0" w:color="auto"/>
      </w:divBdr>
    </w:div>
    <w:div w:id="1451364896">
      <w:bodyDiv w:val="1"/>
      <w:marLeft w:val="0"/>
      <w:marRight w:val="0"/>
      <w:marTop w:val="0"/>
      <w:marBottom w:val="0"/>
      <w:divBdr>
        <w:top w:val="none" w:sz="0" w:space="0" w:color="auto"/>
        <w:left w:val="none" w:sz="0" w:space="0" w:color="auto"/>
        <w:bottom w:val="none" w:sz="0" w:space="0" w:color="auto"/>
        <w:right w:val="none" w:sz="0" w:space="0" w:color="auto"/>
      </w:divBdr>
    </w:div>
    <w:div w:id="1560167570">
      <w:bodyDiv w:val="1"/>
      <w:marLeft w:val="0"/>
      <w:marRight w:val="0"/>
      <w:marTop w:val="0"/>
      <w:marBottom w:val="0"/>
      <w:divBdr>
        <w:top w:val="none" w:sz="0" w:space="0" w:color="auto"/>
        <w:left w:val="none" w:sz="0" w:space="0" w:color="auto"/>
        <w:bottom w:val="none" w:sz="0" w:space="0" w:color="auto"/>
        <w:right w:val="none" w:sz="0" w:space="0" w:color="auto"/>
      </w:divBdr>
      <w:divsChild>
        <w:div w:id="1104231864">
          <w:marLeft w:val="0"/>
          <w:marRight w:val="0"/>
          <w:marTop w:val="0"/>
          <w:marBottom w:val="0"/>
          <w:divBdr>
            <w:top w:val="none" w:sz="0" w:space="0" w:color="auto"/>
            <w:left w:val="none" w:sz="0" w:space="0" w:color="auto"/>
            <w:bottom w:val="none" w:sz="0" w:space="0" w:color="auto"/>
            <w:right w:val="none" w:sz="0" w:space="0" w:color="auto"/>
          </w:divBdr>
          <w:divsChild>
            <w:div w:id="1858615185">
              <w:marLeft w:val="0"/>
              <w:marRight w:val="0"/>
              <w:marTop w:val="0"/>
              <w:marBottom w:val="0"/>
              <w:divBdr>
                <w:top w:val="none" w:sz="0" w:space="0" w:color="auto"/>
                <w:left w:val="none" w:sz="0" w:space="0" w:color="auto"/>
                <w:bottom w:val="none" w:sz="0" w:space="0" w:color="auto"/>
                <w:right w:val="none" w:sz="0" w:space="0" w:color="auto"/>
              </w:divBdr>
              <w:divsChild>
                <w:div w:id="1709796132">
                  <w:marLeft w:val="0"/>
                  <w:marRight w:val="0"/>
                  <w:marTop w:val="0"/>
                  <w:marBottom w:val="0"/>
                  <w:divBdr>
                    <w:top w:val="none" w:sz="0" w:space="0" w:color="auto"/>
                    <w:left w:val="none" w:sz="0" w:space="0" w:color="auto"/>
                    <w:bottom w:val="none" w:sz="0" w:space="0" w:color="auto"/>
                    <w:right w:val="none" w:sz="0" w:space="0" w:color="auto"/>
                  </w:divBdr>
                  <w:divsChild>
                    <w:div w:id="655840778">
                      <w:marLeft w:val="0"/>
                      <w:marRight w:val="0"/>
                      <w:marTop w:val="0"/>
                      <w:marBottom w:val="0"/>
                      <w:divBdr>
                        <w:top w:val="none" w:sz="0" w:space="0" w:color="auto"/>
                        <w:left w:val="none" w:sz="0" w:space="0" w:color="auto"/>
                        <w:bottom w:val="none" w:sz="0" w:space="0" w:color="auto"/>
                        <w:right w:val="none" w:sz="0" w:space="0" w:color="auto"/>
                      </w:divBdr>
                      <w:divsChild>
                        <w:div w:id="173350038">
                          <w:marLeft w:val="0"/>
                          <w:marRight w:val="0"/>
                          <w:marTop w:val="0"/>
                          <w:marBottom w:val="0"/>
                          <w:divBdr>
                            <w:top w:val="none" w:sz="0" w:space="0" w:color="auto"/>
                            <w:left w:val="none" w:sz="0" w:space="0" w:color="auto"/>
                            <w:bottom w:val="none" w:sz="0" w:space="0" w:color="auto"/>
                            <w:right w:val="none" w:sz="0" w:space="0" w:color="auto"/>
                          </w:divBdr>
                          <w:divsChild>
                            <w:div w:id="556092188">
                              <w:marLeft w:val="0"/>
                              <w:marRight w:val="0"/>
                              <w:marTop w:val="0"/>
                              <w:marBottom w:val="0"/>
                              <w:divBdr>
                                <w:top w:val="none" w:sz="0" w:space="0" w:color="auto"/>
                                <w:left w:val="none" w:sz="0" w:space="0" w:color="auto"/>
                                <w:bottom w:val="none" w:sz="0" w:space="0" w:color="auto"/>
                                <w:right w:val="none" w:sz="0" w:space="0" w:color="auto"/>
                              </w:divBdr>
                              <w:divsChild>
                                <w:div w:id="1455520701">
                                  <w:marLeft w:val="0"/>
                                  <w:marRight w:val="0"/>
                                  <w:marTop w:val="0"/>
                                  <w:marBottom w:val="0"/>
                                  <w:divBdr>
                                    <w:top w:val="none" w:sz="0" w:space="0" w:color="auto"/>
                                    <w:left w:val="none" w:sz="0" w:space="0" w:color="auto"/>
                                    <w:bottom w:val="none" w:sz="0" w:space="0" w:color="auto"/>
                                    <w:right w:val="none" w:sz="0" w:space="0" w:color="auto"/>
                                  </w:divBdr>
                                  <w:divsChild>
                                    <w:div w:id="1685747993">
                                      <w:marLeft w:val="0"/>
                                      <w:marRight w:val="0"/>
                                      <w:marTop w:val="0"/>
                                      <w:marBottom w:val="0"/>
                                      <w:divBdr>
                                        <w:top w:val="single" w:sz="6" w:space="0" w:color="F5F5F5"/>
                                        <w:left w:val="single" w:sz="6" w:space="0" w:color="F5F5F5"/>
                                        <w:bottom w:val="single" w:sz="6" w:space="0" w:color="F5F5F5"/>
                                        <w:right w:val="single" w:sz="6" w:space="0" w:color="F5F5F5"/>
                                      </w:divBdr>
                                      <w:divsChild>
                                        <w:div w:id="1503815793">
                                          <w:marLeft w:val="0"/>
                                          <w:marRight w:val="0"/>
                                          <w:marTop w:val="0"/>
                                          <w:marBottom w:val="0"/>
                                          <w:divBdr>
                                            <w:top w:val="none" w:sz="0" w:space="0" w:color="auto"/>
                                            <w:left w:val="none" w:sz="0" w:space="0" w:color="auto"/>
                                            <w:bottom w:val="none" w:sz="0" w:space="0" w:color="auto"/>
                                            <w:right w:val="none" w:sz="0" w:space="0" w:color="auto"/>
                                          </w:divBdr>
                                          <w:divsChild>
                                            <w:div w:id="122506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1788439">
      <w:bodyDiv w:val="1"/>
      <w:marLeft w:val="0"/>
      <w:marRight w:val="0"/>
      <w:marTop w:val="0"/>
      <w:marBottom w:val="0"/>
      <w:divBdr>
        <w:top w:val="none" w:sz="0" w:space="0" w:color="auto"/>
        <w:left w:val="none" w:sz="0" w:space="0" w:color="auto"/>
        <w:bottom w:val="none" w:sz="0" w:space="0" w:color="auto"/>
        <w:right w:val="none" w:sz="0" w:space="0" w:color="auto"/>
      </w:divBdr>
    </w:div>
    <w:div w:id="1666323899">
      <w:bodyDiv w:val="1"/>
      <w:marLeft w:val="0"/>
      <w:marRight w:val="0"/>
      <w:marTop w:val="0"/>
      <w:marBottom w:val="0"/>
      <w:divBdr>
        <w:top w:val="none" w:sz="0" w:space="0" w:color="auto"/>
        <w:left w:val="none" w:sz="0" w:space="0" w:color="auto"/>
        <w:bottom w:val="none" w:sz="0" w:space="0" w:color="auto"/>
        <w:right w:val="none" w:sz="0" w:space="0" w:color="auto"/>
      </w:divBdr>
      <w:divsChild>
        <w:div w:id="50230663">
          <w:marLeft w:val="0"/>
          <w:marRight w:val="0"/>
          <w:marTop w:val="0"/>
          <w:marBottom w:val="0"/>
          <w:divBdr>
            <w:top w:val="none" w:sz="0" w:space="0" w:color="auto"/>
            <w:left w:val="none" w:sz="0" w:space="0" w:color="auto"/>
            <w:bottom w:val="none" w:sz="0" w:space="0" w:color="auto"/>
            <w:right w:val="none" w:sz="0" w:space="0" w:color="auto"/>
          </w:divBdr>
          <w:divsChild>
            <w:div w:id="35860597">
              <w:marLeft w:val="0"/>
              <w:marRight w:val="0"/>
              <w:marTop w:val="0"/>
              <w:marBottom w:val="0"/>
              <w:divBdr>
                <w:top w:val="none" w:sz="0" w:space="0" w:color="auto"/>
                <w:left w:val="none" w:sz="0" w:space="0" w:color="auto"/>
                <w:bottom w:val="none" w:sz="0" w:space="0" w:color="auto"/>
                <w:right w:val="none" w:sz="0" w:space="0" w:color="auto"/>
              </w:divBdr>
              <w:divsChild>
                <w:div w:id="33240882">
                  <w:marLeft w:val="0"/>
                  <w:marRight w:val="0"/>
                  <w:marTop w:val="0"/>
                  <w:marBottom w:val="0"/>
                  <w:divBdr>
                    <w:top w:val="none" w:sz="0" w:space="0" w:color="auto"/>
                    <w:left w:val="none" w:sz="0" w:space="0" w:color="auto"/>
                    <w:bottom w:val="none" w:sz="0" w:space="0" w:color="auto"/>
                    <w:right w:val="none" w:sz="0" w:space="0" w:color="auto"/>
                  </w:divBdr>
                  <w:divsChild>
                    <w:div w:id="1862938260">
                      <w:marLeft w:val="0"/>
                      <w:marRight w:val="0"/>
                      <w:marTop w:val="0"/>
                      <w:marBottom w:val="0"/>
                      <w:divBdr>
                        <w:top w:val="none" w:sz="0" w:space="0" w:color="auto"/>
                        <w:left w:val="none" w:sz="0" w:space="0" w:color="auto"/>
                        <w:bottom w:val="none" w:sz="0" w:space="0" w:color="auto"/>
                        <w:right w:val="none" w:sz="0" w:space="0" w:color="auto"/>
                      </w:divBdr>
                      <w:divsChild>
                        <w:div w:id="223373652">
                          <w:marLeft w:val="0"/>
                          <w:marRight w:val="0"/>
                          <w:marTop w:val="0"/>
                          <w:marBottom w:val="0"/>
                          <w:divBdr>
                            <w:top w:val="none" w:sz="0" w:space="0" w:color="auto"/>
                            <w:left w:val="none" w:sz="0" w:space="0" w:color="auto"/>
                            <w:bottom w:val="none" w:sz="0" w:space="0" w:color="auto"/>
                            <w:right w:val="none" w:sz="0" w:space="0" w:color="auto"/>
                          </w:divBdr>
                          <w:divsChild>
                            <w:div w:id="2139445057">
                              <w:marLeft w:val="0"/>
                              <w:marRight w:val="0"/>
                              <w:marTop w:val="0"/>
                              <w:marBottom w:val="0"/>
                              <w:divBdr>
                                <w:top w:val="none" w:sz="0" w:space="0" w:color="auto"/>
                                <w:left w:val="none" w:sz="0" w:space="0" w:color="auto"/>
                                <w:bottom w:val="none" w:sz="0" w:space="0" w:color="auto"/>
                                <w:right w:val="none" w:sz="0" w:space="0" w:color="auto"/>
                              </w:divBdr>
                              <w:divsChild>
                                <w:div w:id="2048329628">
                                  <w:marLeft w:val="0"/>
                                  <w:marRight w:val="0"/>
                                  <w:marTop w:val="0"/>
                                  <w:marBottom w:val="0"/>
                                  <w:divBdr>
                                    <w:top w:val="none" w:sz="0" w:space="0" w:color="auto"/>
                                    <w:left w:val="none" w:sz="0" w:space="0" w:color="auto"/>
                                    <w:bottom w:val="none" w:sz="0" w:space="0" w:color="auto"/>
                                    <w:right w:val="none" w:sz="0" w:space="0" w:color="auto"/>
                                  </w:divBdr>
                                  <w:divsChild>
                                    <w:div w:id="1491797356">
                                      <w:marLeft w:val="0"/>
                                      <w:marRight w:val="0"/>
                                      <w:marTop w:val="0"/>
                                      <w:marBottom w:val="0"/>
                                      <w:divBdr>
                                        <w:top w:val="single" w:sz="6" w:space="0" w:color="F5F5F5"/>
                                        <w:left w:val="single" w:sz="6" w:space="0" w:color="F5F5F5"/>
                                        <w:bottom w:val="single" w:sz="6" w:space="0" w:color="F5F5F5"/>
                                        <w:right w:val="single" w:sz="6" w:space="0" w:color="F5F5F5"/>
                                      </w:divBdr>
                                      <w:divsChild>
                                        <w:div w:id="642463900">
                                          <w:marLeft w:val="0"/>
                                          <w:marRight w:val="0"/>
                                          <w:marTop w:val="0"/>
                                          <w:marBottom w:val="0"/>
                                          <w:divBdr>
                                            <w:top w:val="none" w:sz="0" w:space="0" w:color="auto"/>
                                            <w:left w:val="none" w:sz="0" w:space="0" w:color="auto"/>
                                            <w:bottom w:val="none" w:sz="0" w:space="0" w:color="auto"/>
                                            <w:right w:val="none" w:sz="0" w:space="0" w:color="auto"/>
                                          </w:divBdr>
                                          <w:divsChild>
                                            <w:div w:id="110854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3231941">
      <w:bodyDiv w:val="1"/>
      <w:marLeft w:val="0"/>
      <w:marRight w:val="0"/>
      <w:marTop w:val="0"/>
      <w:marBottom w:val="0"/>
      <w:divBdr>
        <w:top w:val="none" w:sz="0" w:space="0" w:color="auto"/>
        <w:left w:val="none" w:sz="0" w:space="0" w:color="auto"/>
        <w:bottom w:val="none" w:sz="0" w:space="0" w:color="auto"/>
        <w:right w:val="none" w:sz="0" w:space="0" w:color="auto"/>
      </w:divBdr>
      <w:divsChild>
        <w:div w:id="1339429995">
          <w:marLeft w:val="0"/>
          <w:marRight w:val="0"/>
          <w:marTop w:val="0"/>
          <w:marBottom w:val="0"/>
          <w:divBdr>
            <w:top w:val="none" w:sz="0" w:space="0" w:color="auto"/>
            <w:left w:val="none" w:sz="0" w:space="0" w:color="auto"/>
            <w:bottom w:val="none" w:sz="0" w:space="0" w:color="auto"/>
            <w:right w:val="none" w:sz="0" w:space="0" w:color="auto"/>
          </w:divBdr>
          <w:divsChild>
            <w:div w:id="526069355">
              <w:marLeft w:val="0"/>
              <w:marRight w:val="0"/>
              <w:marTop w:val="0"/>
              <w:marBottom w:val="0"/>
              <w:divBdr>
                <w:top w:val="none" w:sz="0" w:space="0" w:color="auto"/>
                <w:left w:val="none" w:sz="0" w:space="0" w:color="auto"/>
                <w:bottom w:val="none" w:sz="0" w:space="0" w:color="auto"/>
                <w:right w:val="none" w:sz="0" w:space="0" w:color="auto"/>
              </w:divBdr>
              <w:divsChild>
                <w:div w:id="1417284453">
                  <w:marLeft w:val="0"/>
                  <w:marRight w:val="0"/>
                  <w:marTop w:val="0"/>
                  <w:marBottom w:val="0"/>
                  <w:divBdr>
                    <w:top w:val="none" w:sz="0" w:space="0" w:color="auto"/>
                    <w:left w:val="none" w:sz="0" w:space="0" w:color="auto"/>
                    <w:bottom w:val="none" w:sz="0" w:space="0" w:color="auto"/>
                    <w:right w:val="none" w:sz="0" w:space="0" w:color="auto"/>
                  </w:divBdr>
                  <w:divsChild>
                    <w:div w:id="2001880685">
                      <w:marLeft w:val="0"/>
                      <w:marRight w:val="0"/>
                      <w:marTop w:val="0"/>
                      <w:marBottom w:val="0"/>
                      <w:divBdr>
                        <w:top w:val="none" w:sz="0" w:space="0" w:color="auto"/>
                        <w:left w:val="none" w:sz="0" w:space="0" w:color="auto"/>
                        <w:bottom w:val="none" w:sz="0" w:space="0" w:color="auto"/>
                        <w:right w:val="none" w:sz="0" w:space="0" w:color="auto"/>
                      </w:divBdr>
                      <w:divsChild>
                        <w:div w:id="1186485974">
                          <w:marLeft w:val="0"/>
                          <w:marRight w:val="0"/>
                          <w:marTop w:val="0"/>
                          <w:marBottom w:val="0"/>
                          <w:divBdr>
                            <w:top w:val="none" w:sz="0" w:space="0" w:color="auto"/>
                            <w:left w:val="none" w:sz="0" w:space="0" w:color="auto"/>
                            <w:bottom w:val="none" w:sz="0" w:space="0" w:color="auto"/>
                            <w:right w:val="none" w:sz="0" w:space="0" w:color="auto"/>
                          </w:divBdr>
                          <w:divsChild>
                            <w:div w:id="1841002369">
                              <w:marLeft w:val="0"/>
                              <w:marRight w:val="0"/>
                              <w:marTop w:val="0"/>
                              <w:marBottom w:val="0"/>
                              <w:divBdr>
                                <w:top w:val="none" w:sz="0" w:space="0" w:color="auto"/>
                                <w:left w:val="none" w:sz="0" w:space="0" w:color="auto"/>
                                <w:bottom w:val="none" w:sz="0" w:space="0" w:color="auto"/>
                                <w:right w:val="none" w:sz="0" w:space="0" w:color="auto"/>
                              </w:divBdr>
                              <w:divsChild>
                                <w:div w:id="1761171668">
                                  <w:marLeft w:val="0"/>
                                  <w:marRight w:val="0"/>
                                  <w:marTop w:val="0"/>
                                  <w:marBottom w:val="0"/>
                                  <w:divBdr>
                                    <w:top w:val="none" w:sz="0" w:space="0" w:color="auto"/>
                                    <w:left w:val="none" w:sz="0" w:space="0" w:color="auto"/>
                                    <w:bottom w:val="none" w:sz="0" w:space="0" w:color="auto"/>
                                    <w:right w:val="none" w:sz="0" w:space="0" w:color="auto"/>
                                  </w:divBdr>
                                  <w:divsChild>
                                    <w:div w:id="1250237194">
                                      <w:marLeft w:val="0"/>
                                      <w:marRight w:val="0"/>
                                      <w:marTop w:val="0"/>
                                      <w:marBottom w:val="0"/>
                                      <w:divBdr>
                                        <w:top w:val="single" w:sz="6" w:space="0" w:color="F5F5F5"/>
                                        <w:left w:val="single" w:sz="6" w:space="0" w:color="F5F5F5"/>
                                        <w:bottom w:val="single" w:sz="6" w:space="0" w:color="F5F5F5"/>
                                        <w:right w:val="single" w:sz="6" w:space="0" w:color="F5F5F5"/>
                                      </w:divBdr>
                                      <w:divsChild>
                                        <w:div w:id="1520971885">
                                          <w:marLeft w:val="0"/>
                                          <w:marRight w:val="0"/>
                                          <w:marTop w:val="0"/>
                                          <w:marBottom w:val="0"/>
                                          <w:divBdr>
                                            <w:top w:val="none" w:sz="0" w:space="0" w:color="auto"/>
                                            <w:left w:val="none" w:sz="0" w:space="0" w:color="auto"/>
                                            <w:bottom w:val="none" w:sz="0" w:space="0" w:color="auto"/>
                                            <w:right w:val="none" w:sz="0" w:space="0" w:color="auto"/>
                                          </w:divBdr>
                                          <w:divsChild>
                                            <w:div w:id="18599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5191214">
      <w:bodyDiv w:val="1"/>
      <w:marLeft w:val="0"/>
      <w:marRight w:val="0"/>
      <w:marTop w:val="0"/>
      <w:marBottom w:val="0"/>
      <w:divBdr>
        <w:top w:val="none" w:sz="0" w:space="0" w:color="auto"/>
        <w:left w:val="none" w:sz="0" w:space="0" w:color="auto"/>
        <w:bottom w:val="none" w:sz="0" w:space="0" w:color="auto"/>
        <w:right w:val="none" w:sz="0" w:space="0" w:color="auto"/>
      </w:divBdr>
    </w:div>
    <w:div w:id="1947927015">
      <w:bodyDiv w:val="1"/>
      <w:marLeft w:val="0"/>
      <w:marRight w:val="0"/>
      <w:marTop w:val="0"/>
      <w:marBottom w:val="0"/>
      <w:divBdr>
        <w:top w:val="none" w:sz="0" w:space="0" w:color="auto"/>
        <w:left w:val="none" w:sz="0" w:space="0" w:color="auto"/>
        <w:bottom w:val="none" w:sz="0" w:space="0" w:color="auto"/>
        <w:right w:val="none" w:sz="0" w:space="0" w:color="auto"/>
      </w:divBdr>
    </w:div>
    <w:div w:id="1991136006">
      <w:bodyDiv w:val="1"/>
      <w:marLeft w:val="0"/>
      <w:marRight w:val="0"/>
      <w:marTop w:val="0"/>
      <w:marBottom w:val="0"/>
      <w:divBdr>
        <w:top w:val="none" w:sz="0" w:space="0" w:color="auto"/>
        <w:left w:val="none" w:sz="0" w:space="0" w:color="auto"/>
        <w:bottom w:val="none" w:sz="0" w:space="0" w:color="auto"/>
        <w:right w:val="none" w:sz="0" w:space="0" w:color="auto"/>
      </w:divBdr>
    </w:div>
    <w:div w:id="1996257952">
      <w:bodyDiv w:val="1"/>
      <w:marLeft w:val="0"/>
      <w:marRight w:val="0"/>
      <w:marTop w:val="0"/>
      <w:marBottom w:val="0"/>
      <w:divBdr>
        <w:top w:val="none" w:sz="0" w:space="0" w:color="auto"/>
        <w:left w:val="none" w:sz="0" w:space="0" w:color="auto"/>
        <w:bottom w:val="none" w:sz="0" w:space="0" w:color="auto"/>
        <w:right w:val="none" w:sz="0" w:space="0" w:color="auto"/>
      </w:divBdr>
    </w:div>
    <w:div w:id="2052876751">
      <w:bodyDiv w:val="1"/>
      <w:marLeft w:val="0"/>
      <w:marRight w:val="0"/>
      <w:marTop w:val="0"/>
      <w:marBottom w:val="0"/>
      <w:divBdr>
        <w:top w:val="none" w:sz="0" w:space="0" w:color="auto"/>
        <w:left w:val="none" w:sz="0" w:space="0" w:color="auto"/>
        <w:bottom w:val="none" w:sz="0" w:space="0" w:color="auto"/>
        <w:right w:val="none" w:sz="0" w:space="0" w:color="auto"/>
      </w:divBdr>
    </w:div>
    <w:div w:id="209180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22"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DB61BB7C22E0944B6B0ECBED2B5F1BF" ma:contentTypeVersion="1826" ma:contentTypeDescription="A content type to manage public (operations) IDB documents" ma:contentTypeScope="" ma:versionID="5197d25200632729788a12d01e619740">
  <xsd:schema xmlns:xsd="http://www.w3.org/2001/XMLSchema" xmlns:xs="http://www.w3.org/2001/XMLSchema" xmlns:p="http://schemas.microsoft.com/office/2006/metadata/properties" xmlns:ns2="cdc7663a-08f0-4737-9e8c-148ce897a09c" targetNamespace="http://schemas.microsoft.com/office/2006/metadata/properties" ma:root="true" ma:fieldsID="210ab00fc9e86202cf81767d94b3279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SANITATION RURAL AND PERI-URBAN</TermName>
          <TermId xmlns="http://schemas.microsoft.com/office/infopath/2007/PartnerControls">0f78f9dc-77d0-4b08-ac4d-eb159161fb0f</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237</Value>
      <Value>46</Value>
      <Value>555</Value>
      <Value>1</Value>
      <Value>44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RG-T3410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_dlc_DocId xmlns="cdc7663a-08f0-4737-9e8c-148ce897a09c">EZSHARE-675647167-13</_dlc_DocId>
    <_dlc_DocIdUrl xmlns="cdc7663a-08f0-4737-9e8c-148ce897a09c">
      <Url>https://idbg.sharepoint.com/teams/EZ-RG-TCP/RG-T3410/_layouts/15/DocIdRedir.aspx?ID=EZSHARE-675647167-13</Url>
      <Description>EZSHARE-675647167-13</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94C3C96-05D5-4894-90E6-BDFB96F225C2}">
  <ds:schemaRefs>
    <ds:schemaRef ds:uri="http://schemas.openxmlformats.org/officeDocument/2006/bibliography"/>
  </ds:schemaRefs>
</ds:datastoreItem>
</file>

<file path=customXml/itemProps2.xml><?xml version="1.0" encoding="utf-8"?>
<ds:datastoreItem xmlns:ds="http://schemas.openxmlformats.org/officeDocument/2006/customXml" ds:itemID="{64D3DCFC-9CAB-4564-B112-95294973C6EB}"/>
</file>

<file path=customXml/itemProps3.xml><?xml version="1.0" encoding="utf-8"?>
<ds:datastoreItem xmlns:ds="http://schemas.openxmlformats.org/officeDocument/2006/customXml" ds:itemID="{88B60CAE-D908-40D2-93DD-A1BB9ACD80F4}"/>
</file>

<file path=customXml/itemProps4.xml><?xml version="1.0" encoding="utf-8"?>
<ds:datastoreItem xmlns:ds="http://schemas.openxmlformats.org/officeDocument/2006/customXml" ds:itemID="{DD5A8388-CB58-45B6-BC59-A56FBB6611BE}"/>
</file>

<file path=customXml/itemProps5.xml><?xml version="1.0" encoding="utf-8"?>
<ds:datastoreItem xmlns:ds="http://schemas.openxmlformats.org/officeDocument/2006/customXml" ds:itemID="{A9B12FEB-0659-4238-8778-3F398798B016}"/>
</file>

<file path=customXml/itemProps6.xml><?xml version="1.0" encoding="utf-8"?>
<ds:datastoreItem xmlns:ds="http://schemas.openxmlformats.org/officeDocument/2006/customXml" ds:itemID="{10E9E480-A5A7-488D-846F-906EC74AC55E}"/>
</file>

<file path=customXml/itemProps7.xml><?xml version="1.0" encoding="utf-8"?>
<ds:datastoreItem xmlns:ds="http://schemas.openxmlformats.org/officeDocument/2006/customXml" ds:itemID="{8CCF7E3F-2124-4089-9670-DF4DB92DA29E}"/>
</file>

<file path=customXml/itemProps8.xml><?xml version="1.0" encoding="utf-8"?>
<ds:datastoreItem xmlns:ds="http://schemas.openxmlformats.org/officeDocument/2006/customXml" ds:itemID="{66F3672C-E0C2-4D21-9DC2-622370ADE111}"/>
</file>

<file path=docProps/app.xml><?xml version="1.0" encoding="utf-8"?>
<Properties xmlns="http://schemas.openxmlformats.org/officeDocument/2006/extended-properties" xmlns:vt="http://schemas.openxmlformats.org/officeDocument/2006/docPropsVTypes">
  <Template>Normal</Template>
  <TotalTime>194</TotalTime>
  <Pages>4</Pages>
  <Words>1765</Words>
  <Characters>10066</Characters>
  <Application>Microsoft Office Word</Application>
  <DocSecurity>0</DocSecurity>
  <Lines>83</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Yolanda Strachan</dc:creator>
  <cp:keywords/>
  <cp:lastModifiedBy>Guerrero Rivera, Marilyn Ivette</cp:lastModifiedBy>
  <cp:revision>39</cp:revision>
  <cp:lastPrinted>2015-06-25T12:58:00Z</cp:lastPrinted>
  <dcterms:created xsi:type="dcterms:W3CDTF">2019-01-15T11:41:00Z</dcterms:created>
  <dcterms:modified xsi:type="dcterms:W3CDTF">2019-03-13T15:46:00Z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555;#SANITATION RURAL AND PERI-URBAN|0f78f9dc-77d0-4b08-ac4d-eb159161fb0f</vt:lpwstr>
  </property>
  <property fmtid="{D5CDD505-2E9C-101B-9397-08002B2CF9AE}" pid="7" name="Fund IDB">
    <vt:lpwstr>46;#INF|474aab72-0205-4196-bca7-4b288939fcb3</vt:lpwstr>
  </property>
  <property fmtid="{D5CDD505-2E9C-101B-9397-08002B2CF9AE}" pid="8" name="Country">
    <vt:lpwstr>44;#Regional|2537a5b7-6d8e-482c-94dc-32c3cc44ff65</vt:lpwstr>
  </property>
  <property fmtid="{D5CDD505-2E9C-101B-9397-08002B2CF9AE}" pid="9" name="Sector IDB">
    <vt:lpwstr>237;#WATER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fe1e0a47-8c71-4730-ab37-c99b58f98221</vt:lpwstr>
  </property>
  <property fmtid="{D5CDD505-2E9C-101B-9397-08002B2CF9AE}" pid="19" name="Disclosed">
    <vt:bool>false</vt:bool>
  </property>
  <property fmtid="{D5CDD505-2E9C-101B-9397-08002B2CF9AE}" pid="20" name="ContentTypeId">
    <vt:lpwstr>0x0101001A458A224826124E8B45B1D613300CFC00CDB61BB7C22E0944B6B0ECBED2B5F1BF</vt:lpwstr>
  </property>
</Properties>
</file>