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1BE4F" w14:textId="77777777" w:rsidR="00113791" w:rsidRPr="001E76F0" w:rsidRDefault="00113791" w:rsidP="00113791">
      <w:pPr>
        <w:jc w:val="center"/>
        <w:rPr>
          <w:rFonts w:ascii="Arial" w:hAnsi="Arial" w:cs="Arial"/>
          <w:b/>
          <w:sz w:val="24"/>
          <w:szCs w:val="24"/>
        </w:rPr>
      </w:pPr>
      <w:r w:rsidRPr="001E76F0">
        <w:rPr>
          <w:rFonts w:ascii="Arial" w:hAnsi="Arial" w:cs="Arial"/>
          <w:b/>
          <w:sz w:val="24"/>
          <w:szCs w:val="24"/>
        </w:rPr>
        <w:t>DOCUMENTO DEL BANCO INTER-AMERICANO DE DESARROLLO</w:t>
      </w:r>
    </w:p>
    <w:p w14:paraId="53CE9F29" w14:textId="77777777" w:rsidR="00113791" w:rsidRPr="001E76F0" w:rsidRDefault="00113791" w:rsidP="00113791">
      <w:pPr>
        <w:jc w:val="center"/>
        <w:rPr>
          <w:rFonts w:ascii="Arial" w:hAnsi="Arial" w:cs="Arial"/>
          <w:b/>
          <w:sz w:val="24"/>
          <w:szCs w:val="24"/>
        </w:rPr>
      </w:pPr>
    </w:p>
    <w:p w14:paraId="38BCC628" w14:textId="77777777" w:rsidR="00113791" w:rsidRPr="001E76F0" w:rsidRDefault="00113791" w:rsidP="00113791">
      <w:pPr>
        <w:jc w:val="center"/>
        <w:rPr>
          <w:rFonts w:ascii="Arial" w:hAnsi="Arial" w:cs="Arial"/>
          <w:b/>
          <w:sz w:val="24"/>
          <w:szCs w:val="24"/>
        </w:rPr>
      </w:pPr>
    </w:p>
    <w:p w14:paraId="3D0AB357" w14:textId="77777777" w:rsidR="00113791" w:rsidRPr="001E76F0" w:rsidRDefault="00113791" w:rsidP="00113791">
      <w:pPr>
        <w:jc w:val="center"/>
        <w:rPr>
          <w:rFonts w:ascii="Arial" w:hAnsi="Arial" w:cs="Arial"/>
          <w:b/>
          <w:sz w:val="24"/>
          <w:szCs w:val="24"/>
        </w:rPr>
      </w:pPr>
    </w:p>
    <w:p w14:paraId="5E8EDD08" w14:textId="77777777" w:rsidR="00113791" w:rsidRPr="001E76F0" w:rsidRDefault="00113791" w:rsidP="00113791">
      <w:pPr>
        <w:jc w:val="center"/>
        <w:rPr>
          <w:rFonts w:ascii="Arial" w:hAnsi="Arial" w:cs="Arial"/>
          <w:b/>
          <w:sz w:val="24"/>
          <w:szCs w:val="24"/>
        </w:rPr>
      </w:pPr>
    </w:p>
    <w:p w14:paraId="29C2603D" w14:textId="77777777" w:rsidR="00113791" w:rsidRPr="001E76F0" w:rsidRDefault="00113791" w:rsidP="00113791">
      <w:pPr>
        <w:jc w:val="center"/>
        <w:rPr>
          <w:rFonts w:ascii="Arial" w:hAnsi="Arial" w:cs="Arial"/>
          <w:b/>
          <w:sz w:val="24"/>
          <w:szCs w:val="24"/>
        </w:rPr>
      </w:pPr>
    </w:p>
    <w:p w14:paraId="20F2BFF5" w14:textId="77777777" w:rsidR="00113791" w:rsidRPr="001E76F0" w:rsidRDefault="00113791" w:rsidP="00113791">
      <w:pPr>
        <w:jc w:val="center"/>
        <w:rPr>
          <w:rFonts w:ascii="Arial" w:hAnsi="Arial" w:cs="Arial"/>
          <w:b/>
          <w:sz w:val="24"/>
          <w:szCs w:val="24"/>
        </w:rPr>
      </w:pPr>
      <w:r w:rsidRPr="001E76F0">
        <w:rPr>
          <w:rFonts w:ascii="Arial" w:hAnsi="Arial" w:cs="Arial"/>
          <w:b/>
          <w:sz w:val="24"/>
          <w:szCs w:val="24"/>
        </w:rPr>
        <w:t>ARGENTINA</w:t>
      </w:r>
    </w:p>
    <w:p w14:paraId="1BBACB89" w14:textId="77777777" w:rsidR="00113791" w:rsidRPr="001E76F0" w:rsidRDefault="00113791" w:rsidP="00113791">
      <w:pPr>
        <w:jc w:val="center"/>
        <w:rPr>
          <w:rFonts w:ascii="Arial" w:hAnsi="Arial" w:cs="Arial"/>
          <w:b/>
          <w:sz w:val="24"/>
          <w:szCs w:val="24"/>
        </w:rPr>
      </w:pPr>
    </w:p>
    <w:p w14:paraId="681EFCB7" w14:textId="77777777" w:rsidR="00113791" w:rsidRPr="001E76F0" w:rsidRDefault="00113791" w:rsidP="00113791">
      <w:pPr>
        <w:tabs>
          <w:tab w:val="left" w:pos="709"/>
        </w:tabs>
        <w:jc w:val="center"/>
        <w:rPr>
          <w:rFonts w:ascii="Arial" w:hAnsi="Arial" w:cs="Arial"/>
          <w:b/>
          <w:sz w:val="24"/>
          <w:szCs w:val="24"/>
        </w:rPr>
      </w:pPr>
    </w:p>
    <w:p w14:paraId="07D1F04B" w14:textId="77777777" w:rsidR="00113791" w:rsidRPr="001E76F0" w:rsidRDefault="00113791" w:rsidP="00113791">
      <w:pPr>
        <w:jc w:val="center"/>
        <w:rPr>
          <w:rFonts w:ascii="Arial" w:hAnsi="Arial" w:cs="Arial"/>
          <w:b/>
          <w:sz w:val="24"/>
          <w:szCs w:val="24"/>
        </w:rPr>
      </w:pPr>
    </w:p>
    <w:p w14:paraId="1BFC31BC" w14:textId="77777777" w:rsidR="00113791" w:rsidRPr="001E76F0" w:rsidRDefault="00113791" w:rsidP="00113791">
      <w:pPr>
        <w:jc w:val="center"/>
        <w:rPr>
          <w:rFonts w:ascii="Arial" w:hAnsi="Arial" w:cs="Arial"/>
          <w:b/>
          <w:sz w:val="24"/>
          <w:szCs w:val="24"/>
        </w:rPr>
      </w:pPr>
    </w:p>
    <w:p w14:paraId="350CAD86" w14:textId="77777777" w:rsidR="00113791" w:rsidRPr="001E76F0" w:rsidRDefault="00113791" w:rsidP="00113791">
      <w:pPr>
        <w:jc w:val="center"/>
        <w:rPr>
          <w:rFonts w:ascii="Arial" w:hAnsi="Arial" w:cs="Arial"/>
          <w:b/>
          <w:sz w:val="24"/>
          <w:szCs w:val="24"/>
        </w:rPr>
      </w:pPr>
    </w:p>
    <w:p w14:paraId="4269B84F" w14:textId="77777777" w:rsidR="00113791" w:rsidRPr="00ED7FB7" w:rsidRDefault="00113791" w:rsidP="00113791">
      <w:pPr>
        <w:autoSpaceDE w:val="0"/>
        <w:autoSpaceDN w:val="0"/>
        <w:adjustRightInd w:val="0"/>
        <w:spacing w:after="0" w:line="240" w:lineRule="auto"/>
        <w:rPr>
          <w:rFonts w:ascii="Arial" w:hAnsi="Arial" w:cs="Arial"/>
          <w:b/>
          <w:bCs/>
          <w:lang w:val="es-ES_tradnl"/>
        </w:rPr>
      </w:pPr>
      <w:r w:rsidRPr="00ED7FB7">
        <w:rPr>
          <w:rFonts w:ascii="Arial" w:hAnsi="Arial" w:cs="Arial"/>
          <w:b/>
          <w:bCs/>
          <w:sz w:val="28"/>
          <w:szCs w:val="28"/>
          <w:lang w:val="es-ES_tradnl"/>
        </w:rPr>
        <w:t>P</w:t>
      </w:r>
      <w:r w:rsidRPr="00ED7FB7">
        <w:rPr>
          <w:rFonts w:ascii="Arial" w:hAnsi="Arial" w:cs="Arial"/>
          <w:b/>
          <w:bCs/>
          <w:lang w:val="es-ES_tradnl"/>
        </w:rPr>
        <w:t xml:space="preserve">ROGRAMA DE </w:t>
      </w:r>
      <w:r w:rsidRPr="00ED7FB7">
        <w:rPr>
          <w:rFonts w:ascii="Arial" w:hAnsi="Arial" w:cs="Arial"/>
          <w:b/>
          <w:bCs/>
          <w:sz w:val="28"/>
          <w:szCs w:val="28"/>
          <w:lang w:val="es-ES_tradnl"/>
        </w:rPr>
        <w:t>F</w:t>
      </w:r>
      <w:r w:rsidRPr="00ED7FB7">
        <w:rPr>
          <w:rFonts w:ascii="Arial" w:hAnsi="Arial" w:cs="Arial"/>
          <w:b/>
          <w:bCs/>
          <w:lang w:val="es-ES_tradnl"/>
        </w:rPr>
        <w:t xml:space="preserve">ORTALECIMIENTO DE LA </w:t>
      </w:r>
      <w:r w:rsidRPr="00ED7FB7">
        <w:rPr>
          <w:rFonts w:ascii="Arial" w:hAnsi="Arial" w:cs="Arial"/>
          <w:b/>
          <w:bCs/>
          <w:sz w:val="28"/>
          <w:szCs w:val="28"/>
          <w:lang w:val="es-ES_tradnl"/>
        </w:rPr>
        <w:t>C</w:t>
      </w:r>
      <w:r w:rsidRPr="00ED7FB7">
        <w:rPr>
          <w:rFonts w:ascii="Arial" w:hAnsi="Arial" w:cs="Arial"/>
          <w:b/>
          <w:bCs/>
          <w:lang w:val="es-ES_tradnl"/>
        </w:rPr>
        <w:t xml:space="preserve">APACIDAD </w:t>
      </w:r>
      <w:r w:rsidRPr="00ED7FB7">
        <w:rPr>
          <w:rFonts w:ascii="Arial" w:hAnsi="Arial" w:cs="Arial"/>
          <w:b/>
          <w:bCs/>
          <w:sz w:val="28"/>
          <w:szCs w:val="28"/>
          <w:lang w:val="es-ES_tradnl"/>
        </w:rPr>
        <w:t>E</w:t>
      </w:r>
      <w:r w:rsidRPr="00ED7FB7">
        <w:rPr>
          <w:rFonts w:ascii="Arial" w:hAnsi="Arial" w:cs="Arial"/>
          <w:b/>
          <w:bCs/>
          <w:lang w:val="es-ES_tradnl"/>
        </w:rPr>
        <w:t>STADÍSTICA DEL</w:t>
      </w:r>
    </w:p>
    <w:p w14:paraId="6CD0853D" w14:textId="77777777" w:rsidR="00113791" w:rsidRPr="00ED7FB7" w:rsidRDefault="00113791" w:rsidP="00113791">
      <w:pPr>
        <w:autoSpaceDE w:val="0"/>
        <w:autoSpaceDN w:val="0"/>
        <w:adjustRightInd w:val="0"/>
        <w:spacing w:after="0" w:line="240" w:lineRule="auto"/>
        <w:rPr>
          <w:rFonts w:ascii="Arial" w:hAnsi="Arial" w:cs="Arial"/>
          <w:b/>
          <w:bCs/>
          <w:lang w:val="es-ES_tradnl"/>
        </w:rPr>
      </w:pPr>
      <w:r w:rsidRPr="00ED7FB7">
        <w:rPr>
          <w:rFonts w:ascii="Arial" w:hAnsi="Arial" w:cs="Arial"/>
          <w:b/>
          <w:bCs/>
          <w:sz w:val="28"/>
          <w:szCs w:val="28"/>
          <w:lang w:val="es-ES_tradnl"/>
        </w:rPr>
        <w:t>I</w:t>
      </w:r>
      <w:r w:rsidRPr="00ED7FB7">
        <w:rPr>
          <w:rFonts w:ascii="Arial" w:hAnsi="Arial" w:cs="Arial"/>
          <w:b/>
          <w:bCs/>
          <w:lang w:val="es-ES_tradnl"/>
        </w:rPr>
        <w:t xml:space="preserve">NSTITUTO </w:t>
      </w:r>
      <w:r w:rsidRPr="00ED7FB7">
        <w:rPr>
          <w:rFonts w:ascii="Arial" w:hAnsi="Arial" w:cs="Arial"/>
          <w:b/>
          <w:bCs/>
          <w:sz w:val="28"/>
          <w:szCs w:val="28"/>
          <w:lang w:val="es-ES_tradnl"/>
        </w:rPr>
        <w:t>N</w:t>
      </w:r>
      <w:r w:rsidRPr="00ED7FB7">
        <w:rPr>
          <w:rFonts w:ascii="Arial" w:hAnsi="Arial" w:cs="Arial"/>
          <w:b/>
          <w:bCs/>
          <w:lang w:val="es-ES_tradnl"/>
        </w:rPr>
        <w:t xml:space="preserve">ACIONAL DE </w:t>
      </w:r>
      <w:r w:rsidRPr="00ED7FB7">
        <w:rPr>
          <w:rFonts w:ascii="Arial" w:hAnsi="Arial" w:cs="Arial"/>
          <w:b/>
          <w:bCs/>
          <w:sz w:val="28"/>
          <w:szCs w:val="28"/>
          <w:lang w:val="es-ES_tradnl"/>
        </w:rPr>
        <w:t>E</w:t>
      </w:r>
      <w:r w:rsidRPr="00ED7FB7">
        <w:rPr>
          <w:rFonts w:ascii="Arial" w:hAnsi="Arial" w:cs="Arial"/>
          <w:b/>
          <w:bCs/>
          <w:lang w:val="es-ES_tradnl"/>
        </w:rPr>
        <w:t xml:space="preserve">STADÍSTICA Y </w:t>
      </w:r>
      <w:r w:rsidRPr="00ED7FB7">
        <w:rPr>
          <w:rFonts w:ascii="Arial" w:hAnsi="Arial" w:cs="Arial"/>
          <w:b/>
          <w:bCs/>
          <w:sz w:val="28"/>
          <w:szCs w:val="28"/>
          <w:lang w:val="es-ES_tradnl"/>
        </w:rPr>
        <w:t>C</w:t>
      </w:r>
      <w:r w:rsidRPr="00ED7FB7">
        <w:rPr>
          <w:rFonts w:ascii="Arial" w:hAnsi="Arial" w:cs="Arial"/>
          <w:b/>
          <w:bCs/>
          <w:lang w:val="es-ES_tradnl"/>
        </w:rPr>
        <w:t xml:space="preserve">ENSOS </w:t>
      </w:r>
      <w:r w:rsidRPr="00ED7FB7">
        <w:rPr>
          <w:rFonts w:ascii="Arial" w:hAnsi="Arial" w:cs="Arial"/>
          <w:b/>
          <w:bCs/>
          <w:sz w:val="28"/>
          <w:szCs w:val="28"/>
          <w:lang w:val="es-ES_tradnl"/>
        </w:rPr>
        <w:t xml:space="preserve">(INDEC) </w:t>
      </w:r>
      <w:r w:rsidRPr="00ED7FB7">
        <w:rPr>
          <w:rFonts w:ascii="Arial" w:hAnsi="Arial" w:cs="Arial"/>
          <w:b/>
          <w:bCs/>
          <w:lang w:val="es-ES_tradnl"/>
        </w:rPr>
        <w:t>DE LA</w:t>
      </w:r>
    </w:p>
    <w:p w14:paraId="16946D7F" w14:textId="77777777" w:rsidR="00113791" w:rsidRDefault="00113791" w:rsidP="00113791">
      <w:pPr>
        <w:jc w:val="center"/>
        <w:rPr>
          <w:rFonts w:ascii="Arial" w:hAnsi="Arial" w:cs="Arial"/>
          <w:b/>
          <w:sz w:val="24"/>
          <w:szCs w:val="24"/>
          <w:lang w:val="pt-BR"/>
        </w:rPr>
      </w:pPr>
      <w:r w:rsidRPr="002C5A50">
        <w:rPr>
          <w:rFonts w:ascii="Arial" w:hAnsi="Arial" w:cs="Arial"/>
          <w:b/>
          <w:bCs/>
          <w:sz w:val="28"/>
          <w:szCs w:val="28"/>
          <w:lang w:val="pt-BR"/>
        </w:rPr>
        <w:t>R</w:t>
      </w:r>
      <w:r w:rsidRPr="002C5A50">
        <w:rPr>
          <w:rFonts w:ascii="Arial" w:hAnsi="Arial" w:cs="Arial"/>
          <w:b/>
          <w:bCs/>
          <w:lang w:val="pt-BR"/>
        </w:rPr>
        <w:t xml:space="preserve">EPÚBLICA </w:t>
      </w:r>
      <w:r w:rsidRPr="002C5A50">
        <w:rPr>
          <w:rFonts w:ascii="Arial" w:hAnsi="Arial" w:cs="Arial"/>
          <w:b/>
          <w:bCs/>
          <w:sz w:val="28"/>
          <w:szCs w:val="28"/>
          <w:lang w:val="pt-BR"/>
        </w:rPr>
        <w:t>A</w:t>
      </w:r>
      <w:r w:rsidRPr="002C5A50">
        <w:rPr>
          <w:rFonts w:ascii="Arial" w:hAnsi="Arial" w:cs="Arial"/>
          <w:b/>
          <w:bCs/>
          <w:lang w:val="pt-BR"/>
        </w:rPr>
        <w:t>RGENTINA</w:t>
      </w:r>
      <w:r w:rsidRPr="00ED7FB7">
        <w:rPr>
          <w:rFonts w:ascii="Arial" w:hAnsi="Arial" w:cs="Arial"/>
          <w:b/>
          <w:sz w:val="24"/>
          <w:szCs w:val="24"/>
          <w:lang w:val="pt-BR"/>
        </w:rPr>
        <w:t xml:space="preserve"> </w:t>
      </w:r>
    </w:p>
    <w:p w14:paraId="5739702F" w14:textId="77777777" w:rsidR="00113791" w:rsidRDefault="00113791" w:rsidP="00113791">
      <w:pPr>
        <w:jc w:val="center"/>
        <w:rPr>
          <w:rFonts w:ascii="Arial" w:hAnsi="Arial" w:cs="Arial"/>
          <w:b/>
          <w:sz w:val="24"/>
          <w:szCs w:val="24"/>
          <w:lang w:val="pt-BR"/>
        </w:rPr>
      </w:pPr>
    </w:p>
    <w:p w14:paraId="5191AD1D" w14:textId="77777777" w:rsidR="00113791" w:rsidRPr="00ED7FB7" w:rsidRDefault="00113791" w:rsidP="00113791">
      <w:pPr>
        <w:jc w:val="center"/>
        <w:rPr>
          <w:rFonts w:ascii="Arial" w:hAnsi="Arial" w:cs="Arial"/>
          <w:b/>
          <w:sz w:val="24"/>
          <w:szCs w:val="24"/>
          <w:lang w:val="pt-BR"/>
        </w:rPr>
      </w:pPr>
      <w:r w:rsidRPr="00ED7FB7">
        <w:rPr>
          <w:rFonts w:ascii="Arial" w:hAnsi="Arial" w:cs="Arial"/>
          <w:b/>
          <w:sz w:val="24"/>
          <w:szCs w:val="24"/>
          <w:lang w:val="pt-BR"/>
        </w:rPr>
        <w:t>(AR L1266)</w:t>
      </w:r>
    </w:p>
    <w:p w14:paraId="5CAB1CE8" w14:textId="77777777" w:rsidR="00113791" w:rsidRPr="00ED7FB7" w:rsidRDefault="00113791" w:rsidP="00113791">
      <w:pPr>
        <w:jc w:val="center"/>
        <w:rPr>
          <w:rFonts w:ascii="Arial" w:hAnsi="Arial" w:cs="Arial"/>
          <w:b/>
          <w:sz w:val="24"/>
          <w:szCs w:val="24"/>
          <w:lang w:val="pt-BR"/>
        </w:rPr>
      </w:pPr>
    </w:p>
    <w:p w14:paraId="2B80D549" w14:textId="77777777" w:rsidR="00113791" w:rsidRPr="00ED7FB7" w:rsidRDefault="00113791" w:rsidP="00113791">
      <w:pPr>
        <w:tabs>
          <w:tab w:val="center" w:pos="4419"/>
          <w:tab w:val="left" w:pos="7554"/>
        </w:tabs>
        <w:rPr>
          <w:rFonts w:ascii="Arial" w:hAnsi="Arial" w:cs="Arial"/>
          <w:b/>
          <w:sz w:val="24"/>
          <w:szCs w:val="24"/>
          <w:lang w:val="pt-BR"/>
        </w:rPr>
      </w:pPr>
      <w:r w:rsidRPr="00ED7FB7">
        <w:rPr>
          <w:rFonts w:ascii="Arial" w:hAnsi="Arial" w:cs="Arial"/>
          <w:b/>
          <w:sz w:val="24"/>
          <w:szCs w:val="24"/>
          <w:lang w:val="pt-BR"/>
        </w:rPr>
        <w:tab/>
        <w:t>ANEXO DE ANÁLISIS ECONÓMICO</w:t>
      </w:r>
      <w:r w:rsidRPr="00ED7FB7">
        <w:rPr>
          <w:rFonts w:ascii="Arial" w:hAnsi="Arial" w:cs="Arial"/>
          <w:b/>
          <w:sz w:val="24"/>
          <w:szCs w:val="24"/>
          <w:lang w:val="pt-BR"/>
        </w:rPr>
        <w:tab/>
      </w:r>
    </w:p>
    <w:p w14:paraId="088325AB" w14:textId="77777777" w:rsidR="00113791" w:rsidRPr="00ED7FB7" w:rsidRDefault="00113791" w:rsidP="00113791">
      <w:pPr>
        <w:jc w:val="center"/>
        <w:rPr>
          <w:rFonts w:ascii="Arial" w:hAnsi="Arial" w:cs="Arial"/>
          <w:b/>
          <w:sz w:val="24"/>
          <w:szCs w:val="24"/>
          <w:lang w:val="pt-BR"/>
        </w:rPr>
      </w:pPr>
    </w:p>
    <w:p w14:paraId="2A48C3ED" w14:textId="77777777" w:rsidR="00113791" w:rsidRPr="00ED7FB7" w:rsidRDefault="00113791" w:rsidP="00113791">
      <w:pPr>
        <w:jc w:val="center"/>
        <w:rPr>
          <w:rFonts w:ascii="Arial" w:hAnsi="Arial" w:cs="Arial"/>
          <w:b/>
          <w:sz w:val="24"/>
          <w:szCs w:val="24"/>
          <w:lang w:val="pt-BR"/>
        </w:rPr>
      </w:pPr>
    </w:p>
    <w:p w14:paraId="4491146B" w14:textId="77777777" w:rsidR="00113791" w:rsidRPr="001E76F0" w:rsidRDefault="00113791" w:rsidP="00113791">
      <w:pPr>
        <w:pBdr>
          <w:top w:val="single" w:sz="4" w:space="1" w:color="auto"/>
          <w:left w:val="single" w:sz="4" w:space="4" w:color="auto"/>
          <w:bottom w:val="single" w:sz="4" w:space="0" w:color="auto"/>
          <w:right w:val="single" w:sz="4" w:space="4" w:color="auto"/>
        </w:pBdr>
        <w:jc w:val="both"/>
        <w:rPr>
          <w:rFonts w:ascii="Arial" w:hAnsi="Arial" w:cs="Arial"/>
          <w:sz w:val="24"/>
          <w:szCs w:val="24"/>
        </w:rPr>
      </w:pPr>
      <w:r w:rsidRPr="001E76F0">
        <w:rPr>
          <w:rFonts w:ascii="Arial" w:hAnsi="Arial" w:cs="Arial"/>
          <w:sz w:val="24"/>
          <w:szCs w:val="24"/>
        </w:rPr>
        <w:t>Este documento fue elaborado por: Darwin Eufracio (consultor), bajo la supervisión de Javier Reyes (ICS/CEC), Jefe de Equipo de Proyecto</w:t>
      </w:r>
    </w:p>
    <w:p w14:paraId="0CC924FD" w14:textId="77777777" w:rsidR="00113791" w:rsidRPr="001E76F0" w:rsidRDefault="00113791" w:rsidP="00113791">
      <w:pPr>
        <w:rPr>
          <w:rFonts w:ascii="Arial" w:hAnsi="Arial" w:cs="Arial"/>
          <w:b/>
          <w:sz w:val="24"/>
          <w:szCs w:val="24"/>
        </w:rPr>
      </w:pPr>
    </w:p>
    <w:p w14:paraId="1B9CC8C4" w14:textId="77777777" w:rsidR="00113791" w:rsidRPr="001E76F0" w:rsidRDefault="00113791" w:rsidP="00113791">
      <w:pPr>
        <w:tabs>
          <w:tab w:val="left" w:pos="2370"/>
        </w:tabs>
        <w:rPr>
          <w:rFonts w:ascii="Arial" w:hAnsi="Arial" w:cs="Arial"/>
        </w:rPr>
      </w:pPr>
    </w:p>
    <w:p w14:paraId="68CECC49" w14:textId="77777777" w:rsidR="00113791" w:rsidRPr="001E76F0" w:rsidRDefault="00113791" w:rsidP="00113791">
      <w:pPr>
        <w:tabs>
          <w:tab w:val="left" w:pos="2370"/>
        </w:tabs>
        <w:rPr>
          <w:rFonts w:ascii="Arial" w:hAnsi="Arial" w:cs="Arial"/>
          <w:sz w:val="24"/>
          <w:szCs w:val="24"/>
        </w:rPr>
      </w:pPr>
    </w:p>
    <w:p w14:paraId="607FF87D" w14:textId="77777777" w:rsidR="00113791" w:rsidRPr="001E76F0" w:rsidRDefault="00113791" w:rsidP="00113791">
      <w:pPr>
        <w:tabs>
          <w:tab w:val="left" w:pos="2370"/>
        </w:tabs>
        <w:rPr>
          <w:rFonts w:ascii="Arial" w:hAnsi="Arial" w:cs="Arial"/>
          <w:sz w:val="24"/>
          <w:szCs w:val="24"/>
        </w:rPr>
      </w:pPr>
    </w:p>
    <w:p w14:paraId="286CC9CC" w14:textId="77777777" w:rsidR="00113791" w:rsidRPr="001E76F0" w:rsidRDefault="00113791" w:rsidP="00113791">
      <w:pPr>
        <w:tabs>
          <w:tab w:val="left" w:pos="2370"/>
        </w:tabs>
        <w:rPr>
          <w:rFonts w:ascii="Arial" w:hAnsi="Arial" w:cs="Arial"/>
          <w:sz w:val="24"/>
          <w:szCs w:val="24"/>
        </w:rPr>
      </w:pPr>
    </w:p>
    <w:p w14:paraId="708670A5" w14:textId="77777777" w:rsidR="00113791" w:rsidRPr="001E76F0" w:rsidRDefault="00113791" w:rsidP="00113791">
      <w:pPr>
        <w:tabs>
          <w:tab w:val="left" w:pos="2370"/>
        </w:tabs>
        <w:jc w:val="center"/>
        <w:rPr>
          <w:rFonts w:ascii="Arial" w:hAnsi="Arial" w:cs="Arial"/>
          <w:sz w:val="24"/>
          <w:szCs w:val="24"/>
        </w:rPr>
      </w:pPr>
      <w:r w:rsidRPr="001E76F0">
        <w:rPr>
          <w:rFonts w:ascii="Arial" w:hAnsi="Arial" w:cs="Arial"/>
          <w:sz w:val="24"/>
          <w:szCs w:val="24"/>
        </w:rPr>
        <w:t>ÍNDICE</w:t>
      </w:r>
    </w:p>
    <w:p w14:paraId="709C6C77" w14:textId="77777777" w:rsidR="00113791" w:rsidRPr="001E76F0" w:rsidRDefault="00113791" w:rsidP="00113791">
      <w:pPr>
        <w:tabs>
          <w:tab w:val="left" w:pos="2370"/>
        </w:tabs>
        <w:jc w:val="center"/>
        <w:rPr>
          <w:rFonts w:ascii="Arial" w:hAnsi="Arial" w:cs="Arial"/>
          <w:sz w:val="24"/>
          <w:szCs w:val="24"/>
        </w:rPr>
      </w:pPr>
    </w:p>
    <w:p w14:paraId="3BF9FB41" w14:textId="77777777" w:rsidR="00113791" w:rsidRPr="001E76F0" w:rsidRDefault="00113791" w:rsidP="00113791">
      <w:pPr>
        <w:tabs>
          <w:tab w:val="left" w:pos="2370"/>
        </w:tabs>
        <w:jc w:val="center"/>
        <w:rPr>
          <w:rFonts w:ascii="Arial" w:hAnsi="Arial" w:cs="Arial"/>
          <w:sz w:val="24"/>
          <w:szCs w:val="24"/>
        </w:rPr>
      </w:pPr>
    </w:p>
    <w:p w14:paraId="0028C75B" w14:textId="77777777" w:rsidR="00113791" w:rsidRPr="001E76F0" w:rsidRDefault="00113791" w:rsidP="00113791">
      <w:pPr>
        <w:tabs>
          <w:tab w:val="left" w:pos="2370"/>
        </w:tabs>
        <w:jc w:val="center"/>
        <w:rPr>
          <w:rFonts w:ascii="Arial" w:hAnsi="Arial" w:cs="Arial"/>
          <w:sz w:val="24"/>
          <w:szCs w:val="24"/>
        </w:rPr>
      </w:pPr>
    </w:p>
    <w:p w14:paraId="3774A043" w14:textId="77777777" w:rsidR="00113791" w:rsidRPr="001E76F0" w:rsidRDefault="00113791" w:rsidP="00113791">
      <w:pPr>
        <w:pStyle w:val="TOC1"/>
        <w:tabs>
          <w:tab w:val="clear" w:pos="5040"/>
          <w:tab w:val="left" w:pos="440"/>
          <w:tab w:val="right" w:leader="dot" w:pos="8505"/>
        </w:tabs>
        <w:rPr>
          <w:rFonts w:ascii="Arial" w:eastAsiaTheme="minorEastAsia" w:hAnsi="Arial" w:cs="Arial"/>
          <w:noProof/>
          <w:lang w:val="es-MX" w:eastAsia="es-MX" w:bidi="ar-SA"/>
        </w:rPr>
      </w:pPr>
      <w:r w:rsidRPr="001E76F0">
        <w:rPr>
          <w:rFonts w:ascii="Arial" w:hAnsi="Arial" w:cs="Arial"/>
          <w:sz w:val="24"/>
          <w:szCs w:val="24"/>
        </w:rPr>
        <w:fldChar w:fldCharType="begin"/>
      </w:r>
      <w:r w:rsidRPr="001E76F0">
        <w:rPr>
          <w:rFonts w:ascii="Arial" w:hAnsi="Arial" w:cs="Arial"/>
          <w:sz w:val="24"/>
          <w:szCs w:val="24"/>
        </w:rPr>
        <w:instrText xml:space="preserve"> TOC \o "1-2" \h \z \u </w:instrText>
      </w:r>
      <w:r w:rsidRPr="001E76F0">
        <w:rPr>
          <w:rFonts w:ascii="Arial" w:hAnsi="Arial" w:cs="Arial"/>
          <w:sz w:val="24"/>
          <w:szCs w:val="24"/>
        </w:rPr>
        <w:fldChar w:fldCharType="separate"/>
      </w:r>
      <w:hyperlink w:anchor="_Toc483390352" w:history="1">
        <w:r w:rsidRPr="001E76F0">
          <w:rPr>
            <w:rStyle w:val="Hyperlink"/>
            <w:rFonts w:ascii="Arial" w:hAnsi="Arial" w:cs="Arial"/>
            <w:noProof/>
            <w:lang w:val="es-ES"/>
          </w:rPr>
          <w:t>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Introducción</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_Toc483390352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3</w:t>
        </w:r>
        <w:r w:rsidRPr="001E76F0">
          <w:rPr>
            <w:rFonts w:ascii="Arial" w:hAnsi="Arial" w:cs="Arial"/>
            <w:noProof/>
            <w:webHidden/>
          </w:rPr>
          <w:fldChar w:fldCharType="end"/>
        </w:r>
      </w:hyperlink>
    </w:p>
    <w:p w14:paraId="1034F8A5" w14:textId="77777777" w:rsidR="00113791" w:rsidRPr="001E76F0" w:rsidRDefault="00113791" w:rsidP="00113791">
      <w:pPr>
        <w:pStyle w:val="TOC1"/>
        <w:tabs>
          <w:tab w:val="clear" w:pos="5040"/>
          <w:tab w:val="left" w:pos="440"/>
          <w:tab w:val="right" w:leader="dot" w:pos="8505"/>
        </w:tabs>
        <w:rPr>
          <w:rFonts w:ascii="Arial" w:eastAsiaTheme="minorEastAsia" w:hAnsi="Arial" w:cs="Arial"/>
          <w:noProof/>
          <w:lang w:val="es-MX" w:eastAsia="es-MX" w:bidi="ar-SA"/>
        </w:rPr>
      </w:pPr>
      <w:hyperlink w:anchor="_Toc483390353" w:history="1">
        <w:r w:rsidRPr="001E76F0">
          <w:rPr>
            <w:rStyle w:val="Hyperlink"/>
            <w:rFonts w:ascii="Arial" w:hAnsi="Arial" w:cs="Arial"/>
            <w:noProof/>
            <w:lang w:val="es-ES"/>
          </w:rPr>
          <w:t>II.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Marco metodológico</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_Toc483390353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5</w:t>
        </w:r>
        <w:r w:rsidRPr="001E76F0">
          <w:rPr>
            <w:rFonts w:ascii="Arial" w:hAnsi="Arial" w:cs="Arial"/>
            <w:noProof/>
            <w:webHidden/>
          </w:rPr>
          <w:fldChar w:fldCharType="end"/>
        </w:r>
      </w:hyperlink>
    </w:p>
    <w:p w14:paraId="5B338CAF" w14:textId="77777777" w:rsidR="00113791" w:rsidRPr="001E76F0" w:rsidRDefault="00113791" w:rsidP="00113791">
      <w:pPr>
        <w:pStyle w:val="TOC1"/>
        <w:tabs>
          <w:tab w:val="clear" w:pos="5040"/>
          <w:tab w:val="left" w:pos="660"/>
          <w:tab w:val="right" w:leader="dot" w:pos="8505"/>
        </w:tabs>
        <w:rPr>
          <w:rFonts w:ascii="Arial" w:eastAsiaTheme="minorEastAsia" w:hAnsi="Arial" w:cs="Arial"/>
          <w:noProof/>
          <w:lang w:val="es-MX" w:eastAsia="es-MX" w:bidi="ar-SA"/>
        </w:rPr>
      </w:pPr>
      <w:hyperlink w:anchor="_Toc483390354" w:history="1">
        <w:r w:rsidRPr="001E76F0">
          <w:rPr>
            <w:rStyle w:val="Hyperlink"/>
            <w:rFonts w:ascii="Arial" w:hAnsi="Arial" w:cs="Arial"/>
            <w:noProof/>
            <w:lang w:val="es-ES"/>
          </w:rPr>
          <w:t>III.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Beneficios económicos</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_Toc483390354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8</w:t>
        </w:r>
        <w:r w:rsidRPr="001E76F0">
          <w:rPr>
            <w:rFonts w:ascii="Arial" w:hAnsi="Arial" w:cs="Arial"/>
            <w:noProof/>
            <w:webHidden/>
          </w:rPr>
          <w:fldChar w:fldCharType="end"/>
        </w:r>
      </w:hyperlink>
    </w:p>
    <w:p w14:paraId="63A8FEFF" w14:textId="77777777" w:rsidR="00113791" w:rsidRPr="001E76F0" w:rsidRDefault="00113791" w:rsidP="00113791">
      <w:pPr>
        <w:pStyle w:val="TOC1"/>
        <w:tabs>
          <w:tab w:val="clear" w:pos="5040"/>
          <w:tab w:val="left" w:pos="660"/>
          <w:tab w:val="right" w:leader="dot" w:pos="8505"/>
        </w:tabs>
        <w:rPr>
          <w:rFonts w:ascii="Arial" w:eastAsiaTheme="minorEastAsia" w:hAnsi="Arial" w:cs="Arial"/>
          <w:noProof/>
          <w:lang w:val="es-MX" w:eastAsia="es-MX" w:bidi="ar-SA"/>
        </w:rPr>
      </w:pPr>
      <w:hyperlink w:anchor="_Toc483390355" w:history="1">
        <w:r w:rsidRPr="001E76F0">
          <w:rPr>
            <w:rStyle w:val="Hyperlink"/>
            <w:rFonts w:ascii="Arial" w:hAnsi="Arial" w:cs="Arial"/>
            <w:noProof/>
            <w:lang w:val="es-ES"/>
          </w:rPr>
          <w:t>IV.</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Costos económicos</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_Toc483390355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14</w:t>
        </w:r>
        <w:r w:rsidRPr="001E76F0">
          <w:rPr>
            <w:rFonts w:ascii="Arial" w:hAnsi="Arial" w:cs="Arial"/>
            <w:noProof/>
            <w:webHidden/>
          </w:rPr>
          <w:fldChar w:fldCharType="end"/>
        </w:r>
      </w:hyperlink>
    </w:p>
    <w:p w14:paraId="654B6C47" w14:textId="77777777" w:rsidR="00113791" w:rsidRPr="001E76F0" w:rsidRDefault="00113791" w:rsidP="00113791">
      <w:pPr>
        <w:pStyle w:val="TOC1"/>
        <w:tabs>
          <w:tab w:val="clear" w:pos="5040"/>
          <w:tab w:val="left" w:pos="440"/>
          <w:tab w:val="right" w:leader="dot" w:pos="8505"/>
        </w:tabs>
        <w:rPr>
          <w:rFonts w:ascii="Arial" w:eastAsiaTheme="minorEastAsia" w:hAnsi="Arial" w:cs="Arial"/>
          <w:noProof/>
          <w:lang w:val="es-MX" w:eastAsia="es-MX" w:bidi="ar-SA"/>
        </w:rPr>
      </w:pPr>
      <w:hyperlink w:anchor="_Toc483390356" w:history="1">
        <w:r w:rsidRPr="001E76F0">
          <w:rPr>
            <w:rStyle w:val="Hyperlink"/>
            <w:rFonts w:ascii="Arial" w:hAnsi="Arial" w:cs="Arial"/>
            <w:noProof/>
            <w:lang w:val="es-ES"/>
          </w:rPr>
          <w:t>V.</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Retornos económicos</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_Toc483390356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14</w:t>
        </w:r>
        <w:r w:rsidRPr="001E76F0">
          <w:rPr>
            <w:rFonts w:ascii="Arial" w:hAnsi="Arial" w:cs="Arial"/>
            <w:noProof/>
            <w:webHidden/>
          </w:rPr>
          <w:fldChar w:fldCharType="end"/>
        </w:r>
      </w:hyperlink>
    </w:p>
    <w:p w14:paraId="1985D25C" w14:textId="77777777" w:rsidR="00113791" w:rsidRPr="001E76F0" w:rsidRDefault="00113791" w:rsidP="00113791">
      <w:pPr>
        <w:pStyle w:val="TOC1"/>
        <w:tabs>
          <w:tab w:val="clear" w:pos="5040"/>
          <w:tab w:val="left" w:pos="660"/>
          <w:tab w:val="right" w:leader="dot" w:pos="8505"/>
        </w:tabs>
        <w:rPr>
          <w:rFonts w:ascii="Arial" w:eastAsiaTheme="minorEastAsia" w:hAnsi="Arial" w:cs="Arial"/>
          <w:noProof/>
          <w:lang w:val="es-MX" w:eastAsia="es-MX" w:bidi="ar-SA"/>
        </w:rPr>
      </w:pPr>
      <w:hyperlink w:anchor="_Toc483390357" w:history="1">
        <w:r w:rsidRPr="001E76F0">
          <w:rPr>
            <w:rStyle w:val="Hyperlink"/>
            <w:rFonts w:ascii="Arial" w:hAnsi="Arial" w:cs="Arial"/>
            <w:noProof/>
            <w:lang w:val="es-ES"/>
          </w:rPr>
          <w:t>VI.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Análisis de sensibilidad</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_Toc483390357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15</w:t>
        </w:r>
        <w:r w:rsidRPr="001E76F0">
          <w:rPr>
            <w:rFonts w:ascii="Arial" w:hAnsi="Arial" w:cs="Arial"/>
            <w:noProof/>
            <w:webHidden/>
          </w:rPr>
          <w:fldChar w:fldCharType="end"/>
        </w:r>
      </w:hyperlink>
    </w:p>
    <w:p w14:paraId="3DE3E2D9" w14:textId="77777777" w:rsidR="00113791" w:rsidRPr="001E76F0" w:rsidRDefault="00113791" w:rsidP="00113791">
      <w:pPr>
        <w:pStyle w:val="TOC1"/>
        <w:tabs>
          <w:tab w:val="clear" w:pos="5040"/>
          <w:tab w:val="left" w:pos="660"/>
          <w:tab w:val="right" w:leader="dot" w:pos="8505"/>
        </w:tabs>
        <w:rPr>
          <w:rFonts w:ascii="Arial" w:eastAsiaTheme="minorEastAsia" w:hAnsi="Arial" w:cs="Arial"/>
          <w:noProof/>
          <w:lang w:val="es-MX" w:eastAsia="es-MX" w:bidi="ar-SA"/>
        </w:rPr>
      </w:pPr>
      <w:hyperlink w:anchor="_Toc483390358" w:history="1">
        <w:r w:rsidRPr="001E76F0">
          <w:rPr>
            <w:rStyle w:val="Hyperlink"/>
            <w:rFonts w:ascii="Arial" w:hAnsi="Arial" w:cs="Arial"/>
            <w:noProof/>
            <w:lang w:val="es-ES"/>
          </w:rPr>
          <w:t>VII.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Análisis de riesgo</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_Toc483390358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19</w:t>
        </w:r>
        <w:r w:rsidRPr="001E76F0">
          <w:rPr>
            <w:rFonts w:ascii="Arial" w:hAnsi="Arial" w:cs="Arial"/>
            <w:noProof/>
            <w:webHidden/>
          </w:rPr>
          <w:fldChar w:fldCharType="end"/>
        </w:r>
      </w:hyperlink>
    </w:p>
    <w:p w14:paraId="6A8266FC" w14:textId="77777777" w:rsidR="00113791" w:rsidRPr="001E76F0" w:rsidRDefault="00113791" w:rsidP="00113791">
      <w:pPr>
        <w:pStyle w:val="TOC1"/>
        <w:tabs>
          <w:tab w:val="clear" w:pos="5040"/>
          <w:tab w:val="left" w:pos="660"/>
          <w:tab w:val="right" w:leader="dot" w:pos="8505"/>
        </w:tabs>
        <w:rPr>
          <w:rFonts w:ascii="Arial" w:eastAsiaTheme="minorEastAsia" w:hAnsi="Arial" w:cs="Arial"/>
          <w:noProof/>
          <w:lang w:val="es-MX" w:eastAsia="es-MX" w:bidi="ar-SA"/>
        </w:rPr>
      </w:pPr>
      <w:hyperlink w:anchor="_Toc483390359" w:history="1">
        <w:r w:rsidRPr="001E76F0">
          <w:rPr>
            <w:rStyle w:val="Hyperlink"/>
            <w:rFonts w:ascii="Arial" w:hAnsi="Arial" w:cs="Arial"/>
            <w:noProof/>
            <w:lang w:val="es-ES"/>
          </w:rPr>
          <w:t>VIII.</w:t>
        </w:r>
        <w:r w:rsidRPr="001E76F0">
          <w:rPr>
            <w:rFonts w:ascii="Arial" w:eastAsiaTheme="minorEastAsia" w:hAnsi="Arial" w:cs="Arial"/>
            <w:noProof/>
            <w:lang w:val="es-MX" w:eastAsia="es-MX" w:bidi="ar-SA"/>
          </w:rPr>
          <w:tab/>
        </w:r>
        <w:r w:rsidRPr="001E76F0">
          <w:rPr>
            <w:rStyle w:val="Hyperlink"/>
            <w:rFonts w:ascii="Arial" w:hAnsi="Arial" w:cs="Arial"/>
            <w:noProof/>
            <w:lang w:val="es-ES"/>
          </w:rPr>
          <w:t>Conclusiones</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_Toc483390359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22</w:t>
        </w:r>
        <w:r w:rsidRPr="001E76F0">
          <w:rPr>
            <w:rFonts w:ascii="Arial" w:hAnsi="Arial" w:cs="Arial"/>
            <w:noProof/>
            <w:webHidden/>
          </w:rPr>
          <w:fldChar w:fldCharType="end"/>
        </w:r>
      </w:hyperlink>
    </w:p>
    <w:p w14:paraId="27B5CEAE" w14:textId="77777777" w:rsidR="00113791" w:rsidRPr="001E76F0" w:rsidRDefault="00113791" w:rsidP="00113791">
      <w:pPr>
        <w:pStyle w:val="TOC1"/>
        <w:tabs>
          <w:tab w:val="clear" w:pos="5040"/>
          <w:tab w:val="right" w:leader="dot" w:pos="8505"/>
        </w:tabs>
        <w:rPr>
          <w:rFonts w:ascii="Arial" w:eastAsiaTheme="minorEastAsia" w:hAnsi="Arial" w:cs="Arial"/>
          <w:noProof/>
          <w:lang w:val="es-MX" w:eastAsia="es-MX" w:bidi="ar-SA"/>
        </w:rPr>
      </w:pPr>
      <w:hyperlink w:anchor="_Toc483390360" w:history="1">
        <w:r w:rsidRPr="001E76F0">
          <w:rPr>
            <w:rStyle w:val="Hyperlink"/>
            <w:rFonts w:ascii="Arial" w:hAnsi="Arial" w:cs="Arial"/>
            <w:noProof/>
            <w:lang w:val="es-ES"/>
          </w:rPr>
          <w:t>Anexos</w:t>
        </w:r>
        <w:r w:rsidRPr="001E76F0">
          <w:rPr>
            <w:rFonts w:ascii="Arial" w:hAnsi="Arial" w:cs="Arial"/>
            <w:noProof/>
            <w:webHidden/>
          </w:rPr>
          <w:tab/>
        </w:r>
        <w:r w:rsidRPr="001E76F0">
          <w:rPr>
            <w:rFonts w:ascii="Arial" w:hAnsi="Arial" w:cs="Arial"/>
            <w:noProof/>
            <w:webHidden/>
          </w:rPr>
          <w:fldChar w:fldCharType="begin"/>
        </w:r>
        <w:r w:rsidRPr="001E76F0">
          <w:rPr>
            <w:rFonts w:ascii="Arial" w:hAnsi="Arial" w:cs="Arial"/>
            <w:noProof/>
            <w:webHidden/>
          </w:rPr>
          <w:instrText xml:space="preserve"> PAGEREF _Toc483390360 \h </w:instrText>
        </w:r>
        <w:r w:rsidRPr="001E76F0">
          <w:rPr>
            <w:rFonts w:ascii="Arial" w:hAnsi="Arial" w:cs="Arial"/>
            <w:noProof/>
            <w:webHidden/>
          </w:rPr>
        </w:r>
        <w:r w:rsidRPr="001E76F0">
          <w:rPr>
            <w:rFonts w:ascii="Arial" w:hAnsi="Arial" w:cs="Arial"/>
            <w:noProof/>
            <w:webHidden/>
          </w:rPr>
          <w:fldChar w:fldCharType="separate"/>
        </w:r>
        <w:r w:rsidRPr="001E76F0">
          <w:rPr>
            <w:rFonts w:ascii="Arial" w:hAnsi="Arial" w:cs="Arial"/>
            <w:noProof/>
            <w:webHidden/>
          </w:rPr>
          <w:t>23</w:t>
        </w:r>
        <w:r w:rsidRPr="001E76F0">
          <w:rPr>
            <w:rFonts w:ascii="Arial" w:hAnsi="Arial" w:cs="Arial"/>
            <w:noProof/>
            <w:webHidden/>
          </w:rPr>
          <w:fldChar w:fldCharType="end"/>
        </w:r>
      </w:hyperlink>
    </w:p>
    <w:p w14:paraId="04C6A9BA" w14:textId="77777777" w:rsidR="00113791" w:rsidRPr="001E76F0" w:rsidRDefault="00113791" w:rsidP="00113791">
      <w:pPr>
        <w:tabs>
          <w:tab w:val="left" w:pos="284"/>
          <w:tab w:val="left" w:pos="567"/>
          <w:tab w:val="left" w:pos="5103"/>
          <w:tab w:val="right" w:leader="dot" w:pos="7371"/>
          <w:tab w:val="right" w:leader="dot" w:pos="8080"/>
          <w:tab w:val="right" w:leader="dot" w:pos="8222"/>
          <w:tab w:val="right" w:leader="dot" w:pos="8364"/>
          <w:tab w:val="right" w:leader="dot" w:pos="8789"/>
        </w:tabs>
        <w:rPr>
          <w:rFonts w:ascii="Arial" w:hAnsi="Arial" w:cs="Arial"/>
          <w:sz w:val="24"/>
          <w:szCs w:val="24"/>
        </w:rPr>
      </w:pPr>
      <w:r w:rsidRPr="001E76F0">
        <w:rPr>
          <w:rFonts w:ascii="Arial" w:hAnsi="Arial" w:cs="Arial"/>
          <w:sz w:val="24"/>
          <w:szCs w:val="24"/>
        </w:rPr>
        <w:fldChar w:fldCharType="end"/>
      </w:r>
    </w:p>
    <w:p w14:paraId="546A071B" w14:textId="77777777" w:rsidR="00113791" w:rsidRPr="001E76F0" w:rsidRDefault="00113791" w:rsidP="00113791">
      <w:pPr>
        <w:rPr>
          <w:rFonts w:ascii="Arial" w:hAnsi="Arial" w:cs="Arial"/>
          <w:sz w:val="24"/>
          <w:szCs w:val="24"/>
        </w:rPr>
      </w:pPr>
    </w:p>
    <w:p w14:paraId="029F7C0A" w14:textId="77777777" w:rsidR="00113791" w:rsidRPr="001E76F0" w:rsidRDefault="00113791" w:rsidP="00113791">
      <w:pPr>
        <w:tabs>
          <w:tab w:val="left" w:pos="284"/>
          <w:tab w:val="left" w:pos="567"/>
          <w:tab w:val="left" w:pos="5103"/>
          <w:tab w:val="right" w:leader="dot" w:pos="8080"/>
          <w:tab w:val="right" w:leader="dot" w:pos="8222"/>
          <w:tab w:val="right" w:leader="dot" w:pos="8789"/>
        </w:tabs>
        <w:rPr>
          <w:rFonts w:ascii="Arial" w:hAnsi="Arial" w:cs="Arial"/>
          <w:sz w:val="24"/>
          <w:szCs w:val="24"/>
          <w:lang w:val="es-ES" w:bidi="es-ES"/>
        </w:rPr>
      </w:pPr>
    </w:p>
    <w:p w14:paraId="3B664E52" w14:textId="77777777" w:rsidR="00113791" w:rsidRPr="001E76F0" w:rsidRDefault="00113791" w:rsidP="00113791">
      <w:pPr>
        <w:rPr>
          <w:rFonts w:ascii="Arial" w:eastAsia="Times New Roman" w:hAnsi="Arial" w:cs="Arial"/>
          <w:sz w:val="24"/>
          <w:szCs w:val="24"/>
          <w:lang w:val="es-ES" w:eastAsia="es-ES" w:bidi="hi-IN"/>
        </w:rPr>
      </w:pPr>
      <w:r w:rsidRPr="001E76F0">
        <w:rPr>
          <w:rFonts w:ascii="Arial" w:hAnsi="Arial" w:cs="Arial"/>
          <w:b/>
          <w:caps/>
          <w:sz w:val="24"/>
          <w:szCs w:val="24"/>
          <w:lang w:val="es-ES"/>
        </w:rPr>
        <w:br w:type="page"/>
      </w:r>
    </w:p>
    <w:p w14:paraId="5ED76C97" w14:textId="77777777" w:rsidR="00113791" w:rsidRPr="001E76F0" w:rsidRDefault="00113791" w:rsidP="00113791">
      <w:pPr>
        <w:pStyle w:val="Heading1"/>
        <w:numPr>
          <w:ilvl w:val="0"/>
          <w:numId w:val="3"/>
        </w:numPr>
        <w:jc w:val="left"/>
        <w:rPr>
          <w:rFonts w:ascii="Arial" w:hAnsi="Arial" w:cs="Arial"/>
          <w:caps w:val="0"/>
          <w:spacing w:val="0"/>
          <w:kern w:val="0"/>
          <w:sz w:val="24"/>
          <w:szCs w:val="24"/>
          <w:lang w:val="es-ES"/>
        </w:rPr>
      </w:pPr>
      <w:bookmarkStart w:id="0" w:name="_Introducción"/>
      <w:bookmarkStart w:id="1" w:name="_Toc483390352"/>
      <w:bookmarkEnd w:id="0"/>
      <w:r w:rsidRPr="001E76F0">
        <w:rPr>
          <w:rFonts w:ascii="Arial" w:hAnsi="Arial" w:cs="Arial"/>
          <w:caps w:val="0"/>
          <w:spacing w:val="0"/>
          <w:kern w:val="0"/>
          <w:sz w:val="24"/>
          <w:szCs w:val="24"/>
          <w:lang w:val="es-ES"/>
        </w:rPr>
        <w:t>Introducción</w:t>
      </w:r>
      <w:bookmarkEnd w:id="1"/>
    </w:p>
    <w:p w14:paraId="096DD4AB" w14:textId="77777777" w:rsidR="00113791" w:rsidRPr="001E76F0" w:rsidRDefault="00113791" w:rsidP="00113791">
      <w:pPr>
        <w:pStyle w:val="BodyText"/>
        <w:numPr>
          <w:ilvl w:val="1"/>
          <w:numId w:val="3"/>
        </w:numPr>
        <w:ind w:left="630" w:hanging="630"/>
        <w:rPr>
          <w:rFonts w:ascii="Arial" w:hAnsi="Arial" w:cs="Arial"/>
          <w:sz w:val="24"/>
          <w:szCs w:val="24"/>
          <w:lang w:val="es-ES"/>
        </w:rPr>
      </w:pPr>
      <w:r w:rsidRPr="001E76F0">
        <w:rPr>
          <w:rFonts w:ascii="Arial" w:hAnsi="Arial" w:cs="Arial"/>
          <w:sz w:val="24"/>
          <w:szCs w:val="24"/>
          <w:lang w:val="es-ES"/>
        </w:rPr>
        <w:t>El actual Gobierno de la República de la Argentina (GRA) ha definido 100 prioridades agrupadas en ocho objetivos</w:t>
      </w:r>
      <w:r w:rsidRPr="001E76F0">
        <w:rPr>
          <w:rStyle w:val="FootnoteReference"/>
          <w:rFonts w:ascii="Arial" w:hAnsi="Arial" w:cs="Arial"/>
          <w:sz w:val="24"/>
          <w:szCs w:val="24"/>
          <w:lang w:val="es-ES"/>
        </w:rPr>
        <w:footnoteReference w:id="1"/>
      </w:r>
      <w:r w:rsidRPr="001E76F0">
        <w:rPr>
          <w:rFonts w:ascii="Arial" w:hAnsi="Arial" w:cs="Arial"/>
          <w:sz w:val="24"/>
          <w:szCs w:val="24"/>
          <w:lang w:val="es-ES"/>
        </w:rPr>
        <w:t xml:space="preserve"> en los que se prevé concentrar en ellas el foco y la ejecutividad de los ministerios y agencias, para que además después se los pueda evaluar y rendir cuentas sobre su progreso. Estos objetivos son: (i) Estabilidad macroeconómica; (ii) Acuerdo productivo nacional; (iii) Desarrollo de infraestructura; (iv) Desarrollo humano sustentable; (v) Combate al narcotráfico y mejora de la seguridad; (vi) Fortalecimiento institucional; (vii) Modernización del Estado; (viii) Inserción inteligente al mundo.</w:t>
      </w:r>
    </w:p>
    <w:p w14:paraId="5584689B" w14:textId="77777777" w:rsidR="00113791" w:rsidRPr="001E76F0" w:rsidRDefault="00113791" w:rsidP="00113791">
      <w:pPr>
        <w:pStyle w:val="BodyText"/>
        <w:numPr>
          <w:ilvl w:val="1"/>
          <w:numId w:val="3"/>
        </w:numPr>
        <w:ind w:left="630" w:hanging="630"/>
        <w:rPr>
          <w:rFonts w:ascii="Arial" w:hAnsi="Arial" w:cs="Arial"/>
          <w:sz w:val="28"/>
          <w:szCs w:val="24"/>
          <w:lang w:val="es-ES"/>
        </w:rPr>
      </w:pPr>
      <w:r w:rsidRPr="001E76F0">
        <w:rPr>
          <w:rFonts w:ascii="Arial" w:hAnsi="Arial" w:cs="Arial"/>
          <w:sz w:val="24"/>
          <w:lang w:val="es-MX"/>
        </w:rPr>
        <w:t>Sin embargo también han encontrado una serie de problemas estadísticos como los siguientes: En materia de PBI, el FMI señalo que por ejemplo para el 2014, la tasa de crecimiento fue de -2.5%, cuando el INDEC señalo que se crecía el 0.5%</w:t>
      </w:r>
      <w:r w:rsidRPr="001E76F0">
        <w:rPr>
          <w:rStyle w:val="FootnoteReference"/>
          <w:rFonts w:ascii="Arial" w:hAnsi="Arial" w:cs="Arial"/>
          <w:sz w:val="24"/>
        </w:rPr>
        <w:footnoteReference w:id="2"/>
      </w:r>
      <w:r w:rsidRPr="001E76F0">
        <w:rPr>
          <w:rFonts w:ascii="Arial" w:hAnsi="Arial" w:cs="Arial"/>
          <w:sz w:val="24"/>
          <w:lang w:val="es-MX"/>
        </w:rPr>
        <w:t>. En lo que corresponde a pobreza para el 2012 el INDEC calculo una tasa de 5.4%, sin embargo la Pontificia Universidad Católica de Argentina (UCA)</w:t>
      </w:r>
      <w:r w:rsidRPr="001E76F0">
        <w:rPr>
          <w:rStyle w:val="FootnoteReference"/>
          <w:rFonts w:ascii="Arial" w:hAnsi="Arial" w:cs="Arial"/>
          <w:sz w:val="24"/>
        </w:rPr>
        <w:footnoteReference w:id="3"/>
      </w:r>
      <w:r w:rsidRPr="001E76F0">
        <w:rPr>
          <w:rFonts w:ascii="Arial" w:hAnsi="Arial" w:cs="Arial"/>
          <w:sz w:val="24"/>
          <w:lang w:val="es-MX"/>
        </w:rPr>
        <w:t xml:space="preserve"> estimo que dicha tasa es cinco veces menor de la realidad y es que a partir del 2013 el INDEC dejo de calcular la pobreza</w:t>
      </w:r>
      <w:r w:rsidRPr="001E76F0">
        <w:rPr>
          <w:rStyle w:val="FootnoteReference"/>
          <w:rFonts w:ascii="Arial" w:hAnsi="Arial" w:cs="Arial"/>
          <w:sz w:val="24"/>
        </w:rPr>
        <w:footnoteReference w:id="4"/>
      </w:r>
      <w:r w:rsidRPr="001E76F0">
        <w:rPr>
          <w:rFonts w:ascii="Arial" w:hAnsi="Arial" w:cs="Arial"/>
          <w:sz w:val="24"/>
          <w:lang w:val="es-MX"/>
        </w:rPr>
        <w:t>. En lo que corresponde a la tasa de inflación el INDEC para el 2014 señalaron que fue de 23.9% mientras que las consultoras privada de argentina señalaron que estaría entre 31% a 39%</w:t>
      </w:r>
      <w:r w:rsidRPr="001E76F0">
        <w:rPr>
          <w:rStyle w:val="FootnoteReference"/>
          <w:rFonts w:ascii="Arial" w:hAnsi="Arial" w:cs="Arial"/>
          <w:sz w:val="24"/>
        </w:rPr>
        <w:footnoteReference w:id="5"/>
      </w:r>
      <w:r w:rsidRPr="001E76F0">
        <w:rPr>
          <w:rFonts w:ascii="Arial" w:hAnsi="Arial" w:cs="Arial"/>
          <w:sz w:val="24"/>
          <w:lang w:val="es-MX"/>
        </w:rPr>
        <w:t>. En lo que corresponde al empleo a inicios del 2016 solicita a la OIT la no utilización de la información estadística en publicaciones de la OIT por detectarse durante la revisión de los datos problemas de omisión de cobertura geográfica, discrepancia en las proyecciones de población, falta de capacitación conceptual operativa de personal responsable del proceso de recolección de datos, la utilización de prácticas sesgadas para la realización del trabajo de campo, la no explicación de criterios conceptuales para la reclasificación de grupos poblacionales específicos, la clasificación errónea de algunos agrupamientos tomando en cuenta las recomendaciones internacionales de la OIT y la eliminación de circuitos de trabajo integrados.</w:t>
      </w:r>
    </w:p>
    <w:p w14:paraId="53ADDCE5" w14:textId="77777777" w:rsidR="00113791" w:rsidRPr="001E76F0" w:rsidRDefault="00113791" w:rsidP="00113791">
      <w:pPr>
        <w:pStyle w:val="BodyText"/>
        <w:numPr>
          <w:ilvl w:val="1"/>
          <w:numId w:val="3"/>
        </w:numPr>
        <w:ind w:left="630" w:hanging="630"/>
        <w:rPr>
          <w:rFonts w:ascii="Arial" w:hAnsi="Arial" w:cs="Arial"/>
          <w:sz w:val="24"/>
          <w:szCs w:val="24"/>
          <w:lang w:val="es-ES"/>
        </w:rPr>
      </w:pPr>
      <w:r w:rsidRPr="001E76F0">
        <w:rPr>
          <w:rFonts w:ascii="Arial" w:hAnsi="Arial" w:cs="Arial"/>
          <w:sz w:val="24"/>
          <w:szCs w:val="24"/>
          <w:lang w:val="es-ES"/>
        </w:rPr>
        <w:t>En ese contexto el GRA aprobó el Decreto 55/2016 del 7/11/2016 donde se declara en estado de emergencia administrativa al Sistema Estadístico Nacional y al Instituto Nacional de Estadística y Censos (INDEC)</w:t>
      </w:r>
      <w:r w:rsidRPr="001E76F0">
        <w:rPr>
          <w:rStyle w:val="FootnoteReference"/>
          <w:rFonts w:ascii="Arial" w:hAnsi="Arial" w:cs="Arial"/>
          <w:sz w:val="24"/>
          <w:szCs w:val="24"/>
          <w:lang w:val="es-ES"/>
        </w:rPr>
        <w:footnoteReference w:id="6"/>
      </w:r>
      <w:r w:rsidRPr="001E76F0">
        <w:rPr>
          <w:rFonts w:ascii="Arial" w:hAnsi="Arial" w:cs="Arial"/>
          <w:sz w:val="24"/>
          <w:szCs w:val="24"/>
          <w:lang w:val="es-ES"/>
        </w:rPr>
        <w:t>. Se justifica esta medida porque: “han podido verificar que existe una situación anómala en el Organismo que le impide, en la actualidad, brindar con regularidad el servicio a su cargo, suministrando información estadística suficiente y confiable en temas particularmente sensibles como precios al consumidor, producto bruto interno y comercio exterior, estimando que el proceso de reordenamiento interno habrá de demorar no menos de SEIS (6) meses”</w:t>
      </w:r>
      <w:r w:rsidRPr="001E76F0">
        <w:rPr>
          <w:rStyle w:val="FootnoteReference"/>
          <w:rFonts w:ascii="Arial" w:hAnsi="Arial" w:cs="Arial"/>
          <w:sz w:val="24"/>
          <w:szCs w:val="24"/>
          <w:lang w:val="es-ES"/>
        </w:rPr>
        <w:footnoteReference w:id="7"/>
      </w:r>
      <w:r w:rsidRPr="001E76F0">
        <w:rPr>
          <w:rFonts w:ascii="Arial" w:hAnsi="Arial" w:cs="Arial"/>
          <w:sz w:val="24"/>
          <w:szCs w:val="24"/>
          <w:lang w:val="es-ES"/>
        </w:rPr>
        <w:t>.  Así mismo solicito al Banco Interamericano de Desarrollo (BID) apoyo orientada a estructurar una operación de crédito la cual tendría como propósito mejorara la calidad de las estadísticas argentinas.</w:t>
      </w:r>
    </w:p>
    <w:p w14:paraId="50002E2F" w14:textId="77777777" w:rsidR="00113791" w:rsidRPr="001E76F0" w:rsidRDefault="00113791" w:rsidP="00113791">
      <w:pPr>
        <w:pStyle w:val="BodyText"/>
        <w:numPr>
          <w:ilvl w:val="1"/>
          <w:numId w:val="3"/>
        </w:numPr>
        <w:ind w:left="630" w:hanging="630"/>
        <w:rPr>
          <w:rFonts w:ascii="Arial" w:hAnsi="Arial" w:cs="Arial"/>
          <w:sz w:val="24"/>
          <w:szCs w:val="24"/>
          <w:lang w:val="es-ES"/>
        </w:rPr>
      </w:pPr>
      <w:r w:rsidRPr="001E76F0">
        <w:rPr>
          <w:rFonts w:ascii="Arial" w:hAnsi="Arial" w:cs="Arial"/>
          <w:sz w:val="24"/>
          <w:szCs w:val="24"/>
          <w:lang w:val="es-ES"/>
        </w:rPr>
        <w:t>En cumplimiento de la solicitud realizada el BID conjuntamente con el INDEC trabajaron la lógica vertical siguiente:</w:t>
      </w:r>
    </w:p>
    <w:p w14:paraId="31F8979E" w14:textId="77777777" w:rsidR="00113791" w:rsidRPr="001E76F0" w:rsidRDefault="00113791" w:rsidP="00113791">
      <w:pPr>
        <w:pStyle w:val="BodyText"/>
        <w:ind w:left="360" w:firstLine="0"/>
        <w:jc w:val="center"/>
        <w:rPr>
          <w:rFonts w:ascii="Arial" w:hAnsi="Arial" w:cs="Arial"/>
          <w:sz w:val="24"/>
          <w:szCs w:val="24"/>
          <w:lang w:val="es-ES"/>
        </w:rPr>
      </w:pPr>
      <w:r w:rsidRPr="001E76F0">
        <w:rPr>
          <w:rFonts w:ascii="Arial" w:hAnsi="Arial" w:cs="Arial"/>
          <w:sz w:val="24"/>
          <w:szCs w:val="24"/>
          <w:lang w:val="es-ES"/>
        </w:rPr>
        <w:t>Cuadro N° 1: Lógica vertical</w:t>
      </w:r>
    </w:p>
    <w:tbl>
      <w:tblPr>
        <w:tblStyle w:val="TableGrid"/>
        <w:tblW w:w="8505" w:type="dxa"/>
        <w:tblInd w:w="421" w:type="dxa"/>
        <w:tblLayout w:type="fixed"/>
        <w:tblLook w:val="04A0" w:firstRow="1" w:lastRow="0" w:firstColumn="1" w:lastColumn="0" w:noHBand="0" w:noVBand="1"/>
      </w:tblPr>
      <w:tblGrid>
        <w:gridCol w:w="1134"/>
        <w:gridCol w:w="1275"/>
        <w:gridCol w:w="1276"/>
        <w:gridCol w:w="2126"/>
        <w:gridCol w:w="2694"/>
      </w:tblGrid>
      <w:tr w:rsidR="00113791" w:rsidRPr="001E76F0" w14:paraId="56F9424D" w14:textId="77777777" w:rsidTr="00B43D45">
        <w:trPr>
          <w:trHeight w:val="658"/>
        </w:trPr>
        <w:tc>
          <w:tcPr>
            <w:tcW w:w="1134" w:type="dxa"/>
            <w:vAlign w:val="center"/>
          </w:tcPr>
          <w:p w14:paraId="28DD5A5F" w14:textId="77777777" w:rsidR="00113791" w:rsidRPr="001E76F0" w:rsidRDefault="00113791" w:rsidP="00B43D45">
            <w:pPr>
              <w:pStyle w:val="BodyText"/>
              <w:ind w:firstLine="0"/>
              <w:jc w:val="center"/>
              <w:rPr>
                <w:rFonts w:ascii="Arial" w:hAnsi="Arial" w:cs="Arial"/>
                <w:b/>
                <w:sz w:val="18"/>
                <w:szCs w:val="24"/>
              </w:rPr>
            </w:pPr>
          </w:p>
        </w:tc>
        <w:tc>
          <w:tcPr>
            <w:tcW w:w="1275" w:type="dxa"/>
            <w:vAlign w:val="center"/>
          </w:tcPr>
          <w:p w14:paraId="4EE0BD69" w14:textId="77777777" w:rsidR="00113791" w:rsidRPr="001E76F0" w:rsidRDefault="00113791" w:rsidP="00B43D45">
            <w:pPr>
              <w:pStyle w:val="BodyText"/>
              <w:ind w:firstLine="0"/>
              <w:jc w:val="center"/>
              <w:rPr>
                <w:rFonts w:ascii="Arial" w:hAnsi="Arial" w:cs="Arial"/>
                <w:b/>
                <w:sz w:val="18"/>
                <w:szCs w:val="24"/>
                <w:lang w:val="es-ES"/>
              </w:rPr>
            </w:pPr>
            <w:r w:rsidRPr="001E76F0">
              <w:rPr>
                <w:rFonts w:ascii="Arial" w:hAnsi="Arial" w:cs="Arial"/>
                <w:b/>
                <w:sz w:val="18"/>
                <w:szCs w:val="24"/>
                <w:lang w:val="es-ES"/>
              </w:rPr>
              <w:t>Metodología de Matriz de Marco Lógico</w:t>
            </w:r>
          </w:p>
        </w:tc>
        <w:tc>
          <w:tcPr>
            <w:tcW w:w="1276" w:type="dxa"/>
            <w:vAlign w:val="center"/>
          </w:tcPr>
          <w:p w14:paraId="1ECF4940" w14:textId="77777777" w:rsidR="00113791" w:rsidRPr="001E76F0" w:rsidRDefault="00113791" w:rsidP="00B43D45">
            <w:pPr>
              <w:pStyle w:val="BodyText"/>
              <w:ind w:firstLine="0"/>
              <w:jc w:val="center"/>
              <w:rPr>
                <w:rFonts w:ascii="Arial" w:hAnsi="Arial" w:cs="Arial"/>
                <w:b/>
                <w:sz w:val="18"/>
                <w:szCs w:val="24"/>
                <w:lang w:val="es-ES"/>
              </w:rPr>
            </w:pPr>
            <w:r w:rsidRPr="001E76F0">
              <w:rPr>
                <w:rFonts w:ascii="Arial" w:hAnsi="Arial" w:cs="Arial"/>
                <w:b/>
                <w:sz w:val="18"/>
                <w:szCs w:val="24"/>
                <w:lang w:val="es-ES"/>
              </w:rPr>
              <w:t>Metodología de Matriz de Resultados</w:t>
            </w:r>
          </w:p>
        </w:tc>
        <w:tc>
          <w:tcPr>
            <w:tcW w:w="2126" w:type="dxa"/>
            <w:vAlign w:val="center"/>
          </w:tcPr>
          <w:p w14:paraId="1139E981" w14:textId="77777777" w:rsidR="00113791" w:rsidRPr="001E76F0" w:rsidRDefault="00113791" w:rsidP="00B43D45">
            <w:pPr>
              <w:pStyle w:val="BodyText"/>
              <w:ind w:firstLine="0"/>
              <w:jc w:val="center"/>
              <w:rPr>
                <w:rFonts w:ascii="Arial" w:hAnsi="Arial" w:cs="Arial"/>
                <w:b/>
                <w:sz w:val="18"/>
                <w:szCs w:val="24"/>
                <w:lang w:val="es-ES"/>
              </w:rPr>
            </w:pPr>
            <w:r w:rsidRPr="001E76F0">
              <w:rPr>
                <w:rFonts w:ascii="Arial" w:hAnsi="Arial" w:cs="Arial"/>
                <w:b/>
                <w:sz w:val="18"/>
                <w:szCs w:val="24"/>
                <w:lang w:val="es-ES"/>
              </w:rPr>
              <w:t>Objetivo</w:t>
            </w:r>
          </w:p>
        </w:tc>
        <w:tc>
          <w:tcPr>
            <w:tcW w:w="2694" w:type="dxa"/>
            <w:vAlign w:val="center"/>
          </w:tcPr>
          <w:p w14:paraId="75BFB7C0" w14:textId="77777777" w:rsidR="00113791" w:rsidRPr="001E76F0" w:rsidRDefault="00113791" w:rsidP="00B43D45">
            <w:pPr>
              <w:pStyle w:val="BodyText"/>
              <w:ind w:firstLine="0"/>
              <w:jc w:val="center"/>
              <w:rPr>
                <w:rFonts w:ascii="Arial" w:hAnsi="Arial" w:cs="Arial"/>
                <w:b/>
                <w:sz w:val="18"/>
                <w:szCs w:val="24"/>
                <w:lang w:val="es-ES"/>
              </w:rPr>
            </w:pPr>
            <w:r w:rsidRPr="001E76F0">
              <w:rPr>
                <w:rFonts w:ascii="Arial" w:hAnsi="Arial" w:cs="Arial"/>
                <w:b/>
                <w:sz w:val="18"/>
                <w:szCs w:val="24"/>
                <w:lang w:val="es-ES"/>
              </w:rPr>
              <w:t>Indicador</w:t>
            </w:r>
          </w:p>
        </w:tc>
      </w:tr>
      <w:tr w:rsidR="00113791" w:rsidRPr="001E76F0" w14:paraId="0DB3A356" w14:textId="77777777" w:rsidTr="00B43D45">
        <w:tc>
          <w:tcPr>
            <w:tcW w:w="1134" w:type="dxa"/>
          </w:tcPr>
          <w:p w14:paraId="33716010"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El Programa contribuye a:</w:t>
            </w:r>
          </w:p>
        </w:tc>
        <w:tc>
          <w:tcPr>
            <w:tcW w:w="1275" w:type="dxa"/>
          </w:tcPr>
          <w:p w14:paraId="1F7F025B"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Fin</w:t>
            </w:r>
          </w:p>
        </w:tc>
        <w:tc>
          <w:tcPr>
            <w:tcW w:w="1276" w:type="dxa"/>
          </w:tcPr>
          <w:p w14:paraId="668A2DE7"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Objetivo general</w:t>
            </w:r>
          </w:p>
        </w:tc>
        <w:tc>
          <w:tcPr>
            <w:tcW w:w="2126" w:type="dxa"/>
          </w:tcPr>
          <w:p w14:paraId="5E0FF6BE"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Contribuir a la mejora de las políticas públicas, toma de decisiones privadas y ejercicio pleno del derecho a la información pública por parte de la ciudadanía.</w:t>
            </w:r>
          </w:p>
        </w:tc>
        <w:tc>
          <w:tcPr>
            <w:tcW w:w="2694" w:type="dxa"/>
          </w:tcPr>
          <w:p w14:paraId="2579D295" w14:textId="77777777" w:rsidR="00113791" w:rsidRPr="001E76F0" w:rsidRDefault="00113791" w:rsidP="00B43D45">
            <w:pPr>
              <w:pStyle w:val="BodyText"/>
              <w:numPr>
                <w:ilvl w:val="0"/>
                <w:numId w:val="45"/>
              </w:numPr>
              <w:tabs>
                <w:tab w:val="left" w:pos="3060"/>
              </w:tabs>
              <w:spacing w:after="0" w:line="240" w:lineRule="auto"/>
              <w:ind w:left="360"/>
              <w:rPr>
                <w:rFonts w:ascii="Arial" w:hAnsi="Arial" w:cs="Arial"/>
                <w:sz w:val="18"/>
                <w:szCs w:val="24"/>
                <w:lang w:val="es-ES"/>
              </w:rPr>
            </w:pPr>
            <w:r w:rsidRPr="001E76F0">
              <w:rPr>
                <w:rFonts w:ascii="Arial" w:hAnsi="Arial" w:cs="Arial"/>
                <w:sz w:val="18"/>
                <w:szCs w:val="24"/>
                <w:lang w:val="es-ES"/>
              </w:rPr>
              <w:t>Uso de las estadísticas INDEC por parte de la administración pública</w:t>
            </w:r>
          </w:p>
          <w:p w14:paraId="4D9065C3" w14:textId="77777777" w:rsidR="00113791" w:rsidRPr="001E76F0" w:rsidRDefault="00113791" w:rsidP="00B43D45">
            <w:pPr>
              <w:pStyle w:val="BodyText"/>
              <w:numPr>
                <w:ilvl w:val="0"/>
                <w:numId w:val="45"/>
              </w:numPr>
              <w:tabs>
                <w:tab w:val="left" w:pos="3060"/>
              </w:tabs>
              <w:spacing w:after="0" w:line="240" w:lineRule="auto"/>
              <w:ind w:left="360"/>
              <w:rPr>
                <w:rFonts w:ascii="Arial" w:hAnsi="Arial" w:cs="Arial"/>
                <w:sz w:val="18"/>
                <w:szCs w:val="24"/>
                <w:lang w:val="es-ES"/>
              </w:rPr>
            </w:pPr>
            <w:r w:rsidRPr="001E76F0">
              <w:rPr>
                <w:rFonts w:ascii="Arial" w:hAnsi="Arial" w:cs="Arial"/>
                <w:sz w:val="18"/>
                <w:szCs w:val="24"/>
                <w:lang w:val="es-ES"/>
              </w:rPr>
              <w:t>Uso de las estadísticas INDEC por parte de las empresas.</w:t>
            </w:r>
          </w:p>
          <w:p w14:paraId="379CB631" w14:textId="77777777" w:rsidR="00113791" w:rsidRPr="001E76F0" w:rsidRDefault="00113791" w:rsidP="00B43D45">
            <w:pPr>
              <w:pStyle w:val="BodyText"/>
              <w:numPr>
                <w:ilvl w:val="0"/>
                <w:numId w:val="45"/>
              </w:numPr>
              <w:tabs>
                <w:tab w:val="left" w:pos="3060"/>
              </w:tabs>
              <w:spacing w:after="0" w:line="240" w:lineRule="auto"/>
              <w:ind w:left="360"/>
              <w:rPr>
                <w:rFonts w:ascii="Arial" w:hAnsi="Arial" w:cs="Arial"/>
                <w:sz w:val="18"/>
                <w:szCs w:val="24"/>
                <w:lang w:val="es-ES"/>
              </w:rPr>
            </w:pPr>
            <w:r w:rsidRPr="001E76F0">
              <w:rPr>
                <w:rFonts w:ascii="Arial" w:hAnsi="Arial" w:cs="Arial"/>
                <w:sz w:val="18"/>
                <w:szCs w:val="24"/>
                <w:lang w:val="es-ES"/>
              </w:rPr>
              <w:t>Uso de las estadísticas INDEC por parte de la sociedad civil</w:t>
            </w:r>
          </w:p>
          <w:p w14:paraId="1206532A" w14:textId="77777777" w:rsidR="00113791" w:rsidRPr="001E76F0" w:rsidRDefault="00113791" w:rsidP="00B43D45">
            <w:pPr>
              <w:pStyle w:val="BodyText"/>
              <w:numPr>
                <w:ilvl w:val="0"/>
                <w:numId w:val="45"/>
              </w:numPr>
              <w:tabs>
                <w:tab w:val="left" w:pos="3060"/>
              </w:tabs>
              <w:spacing w:after="0" w:line="240" w:lineRule="auto"/>
              <w:ind w:left="360"/>
              <w:rPr>
                <w:rFonts w:ascii="Arial" w:hAnsi="Arial" w:cs="Arial"/>
                <w:sz w:val="18"/>
                <w:szCs w:val="24"/>
                <w:lang w:val="es-ES"/>
              </w:rPr>
            </w:pPr>
            <w:r w:rsidRPr="001E76F0">
              <w:rPr>
                <w:rFonts w:ascii="Arial" w:hAnsi="Arial" w:cs="Arial"/>
                <w:sz w:val="18"/>
                <w:szCs w:val="24"/>
                <w:lang w:val="es-ES"/>
              </w:rPr>
              <w:t>Mejora el dimensionamiento de las inversiones públicas</w:t>
            </w:r>
          </w:p>
          <w:p w14:paraId="17B1322D" w14:textId="77777777" w:rsidR="00113791" w:rsidRPr="001E76F0" w:rsidRDefault="00113791" w:rsidP="00B43D45">
            <w:pPr>
              <w:pStyle w:val="BodyText"/>
              <w:numPr>
                <w:ilvl w:val="0"/>
                <w:numId w:val="45"/>
              </w:numPr>
              <w:tabs>
                <w:tab w:val="left" w:pos="3060"/>
              </w:tabs>
              <w:spacing w:after="0" w:line="240" w:lineRule="auto"/>
              <w:ind w:left="360"/>
              <w:rPr>
                <w:rFonts w:ascii="Arial" w:hAnsi="Arial" w:cs="Arial"/>
                <w:sz w:val="18"/>
                <w:szCs w:val="24"/>
                <w:lang w:val="es-ES"/>
              </w:rPr>
            </w:pPr>
            <w:r w:rsidRPr="001E76F0">
              <w:rPr>
                <w:rFonts w:ascii="Arial" w:hAnsi="Arial" w:cs="Arial"/>
                <w:sz w:val="18"/>
                <w:szCs w:val="24"/>
                <w:lang w:val="es-ES"/>
              </w:rPr>
              <w:t>Mejora en la focalización de los programas sociales</w:t>
            </w:r>
          </w:p>
          <w:p w14:paraId="03DE9981" w14:textId="77777777" w:rsidR="00113791" w:rsidRPr="001E76F0" w:rsidRDefault="00113791" w:rsidP="00B43D45">
            <w:pPr>
              <w:pStyle w:val="BodyText"/>
              <w:ind w:firstLine="0"/>
              <w:rPr>
                <w:rFonts w:ascii="Arial" w:hAnsi="Arial" w:cs="Arial"/>
                <w:sz w:val="18"/>
                <w:szCs w:val="24"/>
                <w:lang w:val="es-ES"/>
              </w:rPr>
            </w:pPr>
          </w:p>
        </w:tc>
      </w:tr>
      <w:tr w:rsidR="00113791" w:rsidRPr="001E76F0" w14:paraId="565F18F5" w14:textId="77777777" w:rsidTr="00B43D45">
        <w:tc>
          <w:tcPr>
            <w:tcW w:w="1134" w:type="dxa"/>
          </w:tcPr>
          <w:p w14:paraId="3F8DD9EE"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El Programa se responsabiliza a lograr:</w:t>
            </w:r>
          </w:p>
        </w:tc>
        <w:tc>
          <w:tcPr>
            <w:tcW w:w="1275" w:type="dxa"/>
          </w:tcPr>
          <w:p w14:paraId="3FEE6870"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Objetivo central</w:t>
            </w:r>
          </w:p>
        </w:tc>
        <w:tc>
          <w:tcPr>
            <w:tcW w:w="1276" w:type="dxa"/>
          </w:tcPr>
          <w:p w14:paraId="38295685"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Objetivo específico</w:t>
            </w:r>
          </w:p>
        </w:tc>
        <w:tc>
          <w:tcPr>
            <w:tcW w:w="2126" w:type="dxa"/>
          </w:tcPr>
          <w:p w14:paraId="24E9113F" w14:textId="77777777" w:rsidR="00113791" w:rsidRPr="001E76F0" w:rsidRDefault="00113791" w:rsidP="00B43D45">
            <w:pPr>
              <w:pStyle w:val="BodyText"/>
              <w:ind w:firstLine="0"/>
              <w:jc w:val="left"/>
              <w:rPr>
                <w:rFonts w:ascii="Arial" w:hAnsi="Arial" w:cs="Arial"/>
                <w:sz w:val="18"/>
                <w:szCs w:val="24"/>
                <w:lang w:val="es-MX"/>
              </w:rPr>
            </w:pPr>
            <w:r w:rsidRPr="001E76F0">
              <w:rPr>
                <w:rFonts w:ascii="Arial" w:hAnsi="Arial" w:cs="Arial"/>
                <w:sz w:val="18"/>
                <w:szCs w:val="24"/>
                <w:lang w:val="es-MX"/>
              </w:rPr>
              <w:t>Generar una mejora en la confiabilidad, oportunidad y relevancia de las estadísticas producidas por el INDEC</w:t>
            </w:r>
          </w:p>
        </w:tc>
        <w:tc>
          <w:tcPr>
            <w:tcW w:w="2694" w:type="dxa"/>
          </w:tcPr>
          <w:p w14:paraId="1C476B11" w14:textId="77777777" w:rsidR="00113791" w:rsidRPr="001E76F0" w:rsidRDefault="00113791" w:rsidP="00B43D45">
            <w:pPr>
              <w:pStyle w:val="BodyText"/>
              <w:numPr>
                <w:ilvl w:val="0"/>
                <w:numId w:val="46"/>
              </w:numPr>
              <w:tabs>
                <w:tab w:val="left" w:pos="3060"/>
              </w:tabs>
              <w:spacing w:after="0" w:line="240" w:lineRule="auto"/>
              <w:rPr>
                <w:rFonts w:ascii="Arial" w:hAnsi="Arial" w:cs="Arial"/>
                <w:sz w:val="18"/>
                <w:szCs w:val="24"/>
                <w:lang w:val="es-ES"/>
              </w:rPr>
            </w:pPr>
            <w:r w:rsidRPr="001E76F0">
              <w:rPr>
                <w:rFonts w:ascii="Arial" w:hAnsi="Arial" w:cs="Arial"/>
                <w:sz w:val="18"/>
                <w:szCs w:val="24"/>
                <w:lang w:val="es-ES"/>
              </w:rPr>
              <w:t>Tasa de omisión censo de población y vivienda</w:t>
            </w:r>
          </w:p>
          <w:p w14:paraId="7AE32218" w14:textId="77777777" w:rsidR="00113791" w:rsidRPr="001E76F0" w:rsidRDefault="00113791" w:rsidP="00B43D45">
            <w:pPr>
              <w:pStyle w:val="BodyText"/>
              <w:numPr>
                <w:ilvl w:val="0"/>
                <w:numId w:val="46"/>
              </w:numPr>
              <w:tabs>
                <w:tab w:val="left" w:pos="3060"/>
              </w:tabs>
              <w:spacing w:after="0" w:line="240" w:lineRule="auto"/>
              <w:rPr>
                <w:rFonts w:ascii="Arial" w:hAnsi="Arial" w:cs="Arial"/>
                <w:color w:val="000000" w:themeColor="text1"/>
                <w:sz w:val="18"/>
                <w:szCs w:val="24"/>
                <w:lang w:val="es-ES"/>
              </w:rPr>
            </w:pPr>
            <w:r w:rsidRPr="001E76F0">
              <w:rPr>
                <w:rFonts w:ascii="Arial" w:hAnsi="Arial" w:cs="Arial"/>
                <w:color w:val="000000" w:themeColor="text1"/>
                <w:sz w:val="18"/>
                <w:szCs w:val="24"/>
                <w:lang w:val="es-ES"/>
              </w:rPr>
              <w:t xml:space="preserve">Bases de datos de la Encuesta Permanente de Hogares provistos a usuarios en general y a Direcciones Provinciales de Estadística (DPEs) </w:t>
            </w:r>
          </w:p>
          <w:p w14:paraId="769FF863" w14:textId="77777777" w:rsidR="00113791" w:rsidRPr="001E76F0" w:rsidRDefault="00113791" w:rsidP="00B43D45">
            <w:pPr>
              <w:pStyle w:val="BodyText"/>
              <w:numPr>
                <w:ilvl w:val="0"/>
                <w:numId w:val="46"/>
              </w:numPr>
              <w:tabs>
                <w:tab w:val="left" w:pos="3060"/>
              </w:tabs>
              <w:spacing w:after="0" w:line="240" w:lineRule="auto"/>
              <w:rPr>
                <w:rFonts w:ascii="Arial" w:hAnsi="Arial" w:cs="Arial"/>
                <w:sz w:val="18"/>
                <w:szCs w:val="24"/>
                <w:lang w:val="es-ES"/>
              </w:rPr>
            </w:pPr>
            <w:r w:rsidRPr="001E76F0">
              <w:rPr>
                <w:rFonts w:ascii="Arial" w:hAnsi="Arial" w:cs="Arial"/>
                <w:sz w:val="18"/>
                <w:szCs w:val="24"/>
                <w:lang w:val="es-ES"/>
              </w:rPr>
              <w:t>Cumplimiento de las recomendaciones de la OCDE.</w:t>
            </w:r>
          </w:p>
          <w:p w14:paraId="7208EFF6" w14:textId="77777777" w:rsidR="00113791" w:rsidRPr="001E76F0" w:rsidRDefault="00113791" w:rsidP="00B43D45">
            <w:pPr>
              <w:pStyle w:val="BodyText"/>
              <w:numPr>
                <w:ilvl w:val="0"/>
                <w:numId w:val="46"/>
              </w:numPr>
              <w:tabs>
                <w:tab w:val="left" w:pos="3060"/>
              </w:tabs>
              <w:spacing w:after="0" w:line="240" w:lineRule="auto"/>
              <w:rPr>
                <w:rFonts w:ascii="Arial" w:hAnsi="Arial" w:cs="Arial"/>
                <w:sz w:val="18"/>
                <w:szCs w:val="24"/>
                <w:lang w:val="es-ES"/>
              </w:rPr>
            </w:pPr>
            <w:r w:rsidRPr="001E76F0">
              <w:rPr>
                <w:rFonts w:ascii="Arial" w:hAnsi="Arial" w:cs="Arial"/>
                <w:sz w:val="18"/>
                <w:szCs w:val="24"/>
                <w:lang w:val="es-ES"/>
              </w:rPr>
              <w:t xml:space="preserve">Antigüedad del último censo económico programado </w:t>
            </w:r>
          </w:p>
          <w:p w14:paraId="5BEAB643" w14:textId="77777777" w:rsidR="00113791" w:rsidRPr="001E76F0" w:rsidRDefault="00113791" w:rsidP="00B43D45">
            <w:pPr>
              <w:pStyle w:val="BodyText"/>
              <w:numPr>
                <w:ilvl w:val="0"/>
                <w:numId w:val="46"/>
              </w:numPr>
              <w:tabs>
                <w:tab w:val="left" w:pos="3060"/>
              </w:tabs>
              <w:spacing w:after="0" w:line="240" w:lineRule="auto"/>
              <w:rPr>
                <w:rFonts w:ascii="Arial" w:hAnsi="Arial" w:cs="Arial"/>
                <w:sz w:val="18"/>
                <w:szCs w:val="24"/>
                <w:lang w:val="es-ES"/>
              </w:rPr>
            </w:pPr>
            <w:r w:rsidRPr="001E76F0">
              <w:rPr>
                <w:rFonts w:ascii="Arial" w:hAnsi="Arial" w:cs="Arial"/>
                <w:sz w:val="18"/>
                <w:szCs w:val="24"/>
                <w:lang w:val="es-ES"/>
              </w:rPr>
              <w:t xml:space="preserve">Tiempo transcurrido desde el inicio del trabajo de campo del Censo Nacional de Población, Hogares y Viviendas 2020 y  fecha de publicación de los resultados definitivos nacionales y provinciales en microdatos. </w:t>
            </w:r>
          </w:p>
        </w:tc>
      </w:tr>
      <w:tr w:rsidR="00113791" w:rsidRPr="001E76F0" w14:paraId="660FB799" w14:textId="77777777" w:rsidTr="00B43D45">
        <w:tc>
          <w:tcPr>
            <w:tcW w:w="1134" w:type="dxa"/>
          </w:tcPr>
          <w:p w14:paraId="194D4912"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El proyecta ejecutará:</w:t>
            </w:r>
          </w:p>
        </w:tc>
        <w:tc>
          <w:tcPr>
            <w:tcW w:w="1275" w:type="dxa"/>
          </w:tcPr>
          <w:p w14:paraId="44F8F7C1"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Medios</w:t>
            </w:r>
          </w:p>
        </w:tc>
        <w:tc>
          <w:tcPr>
            <w:tcW w:w="1276" w:type="dxa"/>
          </w:tcPr>
          <w:p w14:paraId="1E457424"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Componentes</w:t>
            </w:r>
          </w:p>
        </w:tc>
        <w:tc>
          <w:tcPr>
            <w:tcW w:w="2126" w:type="dxa"/>
          </w:tcPr>
          <w:p w14:paraId="6985586D"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Componente #1: Fortalecimiento de la capacidad estadística del INDEC</w:t>
            </w:r>
          </w:p>
          <w:p w14:paraId="3B9E3526"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Componente #2: Actualización de la base estadística sociodemográfica</w:t>
            </w:r>
          </w:p>
          <w:p w14:paraId="3F69CDB1"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Componente #3: Actualización de la base estadística económica</w:t>
            </w:r>
          </w:p>
          <w:p w14:paraId="5904E5CD"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Gestión del proyecto</w:t>
            </w:r>
          </w:p>
        </w:tc>
        <w:tc>
          <w:tcPr>
            <w:tcW w:w="2694" w:type="dxa"/>
          </w:tcPr>
          <w:p w14:paraId="2BF0D5E5"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US$ 29.58 millones</w:t>
            </w:r>
          </w:p>
          <w:p w14:paraId="514A85A9" w14:textId="77777777" w:rsidR="00113791" w:rsidRPr="001E76F0" w:rsidRDefault="00113791" w:rsidP="00B43D45">
            <w:pPr>
              <w:pStyle w:val="BodyText"/>
              <w:ind w:firstLine="0"/>
              <w:jc w:val="left"/>
              <w:rPr>
                <w:rFonts w:ascii="Arial" w:hAnsi="Arial" w:cs="Arial"/>
                <w:sz w:val="18"/>
                <w:szCs w:val="24"/>
                <w:lang w:val="es-ES"/>
              </w:rPr>
            </w:pPr>
          </w:p>
          <w:p w14:paraId="32F68B92" w14:textId="77777777" w:rsidR="00113791" w:rsidRPr="001E76F0" w:rsidRDefault="00113791" w:rsidP="00B43D45">
            <w:pPr>
              <w:pStyle w:val="BodyText"/>
              <w:ind w:firstLine="0"/>
              <w:jc w:val="left"/>
              <w:rPr>
                <w:rFonts w:ascii="Arial" w:hAnsi="Arial" w:cs="Arial"/>
                <w:sz w:val="18"/>
                <w:szCs w:val="24"/>
                <w:lang w:val="es-ES"/>
              </w:rPr>
            </w:pPr>
          </w:p>
          <w:p w14:paraId="37553E73"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US$ 12.45 millones</w:t>
            </w:r>
          </w:p>
          <w:p w14:paraId="5C499685" w14:textId="77777777" w:rsidR="00113791" w:rsidRPr="001E76F0" w:rsidRDefault="00113791" w:rsidP="00B43D45">
            <w:pPr>
              <w:pStyle w:val="BodyText"/>
              <w:ind w:firstLine="0"/>
              <w:jc w:val="left"/>
              <w:rPr>
                <w:rFonts w:ascii="Arial" w:hAnsi="Arial" w:cs="Arial"/>
                <w:sz w:val="18"/>
                <w:szCs w:val="24"/>
                <w:lang w:val="es-ES"/>
              </w:rPr>
            </w:pPr>
          </w:p>
          <w:p w14:paraId="0E2056DE"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US$ 10.10 millones</w:t>
            </w:r>
          </w:p>
          <w:p w14:paraId="09B1415E" w14:textId="77777777" w:rsidR="00113791" w:rsidRPr="001E76F0" w:rsidRDefault="00113791" w:rsidP="00B43D45">
            <w:pPr>
              <w:pStyle w:val="BodyText"/>
              <w:ind w:firstLine="0"/>
              <w:jc w:val="left"/>
              <w:rPr>
                <w:rFonts w:ascii="Arial" w:hAnsi="Arial" w:cs="Arial"/>
                <w:sz w:val="18"/>
                <w:szCs w:val="24"/>
                <w:lang w:val="es-ES"/>
              </w:rPr>
            </w:pPr>
          </w:p>
          <w:p w14:paraId="702567E5" w14:textId="77777777" w:rsidR="00113791" w:rsidRPr="001E76F0" w:rsidRDefault="00113791" w:rsidP="00B43D45">
            <w:pPr>
              <w:pStyle w:val="BodyText"/>
              <w:ind w:firstLine="0"/>
              <w:jc w:val="left"/>
              <w:rPr>
                <w:rFonts w:ascii="Arial" w:hAnsi="Arial" w:cs="Arial"/>
                <w:sz w:val="18"/>
                <w:szCs w:val="24"/>
                <w:lang w:val="es-ES"/>
              </w:rPr>
            </w:pPr>
            <w:r w:rsidRPr="001E76F0">
              <w:rPr>
                <w:rFonts w:ascii="Arial" w:hAnsi="Arial" w:cs="Arial"/>
                <w:sz w:val="18"/>
                <w:szCs w:val="24"/>
                <w:lang w:val="es-ES"/>
              </w:rPr>
              <w:t>US$ 2.87 millones</w:t>
            </w:r>
          </w:p>
        </w:tc>
      </w:tr>
    </w:tbl>
    <w:p w14:paraId="040348B8" w14:textId="77777777" w:rsidR="00113791" w:rsidRPr="001E76F0" w:rsidRDefault="00113791" w:rsidP="00113791">
      <w:pPr>
        <w:pStyle w:val="BodyText"/>
        <w:ind w:left="360" w:firstLine="0"/>
        <w:rPr>
          <w:rFonts w:ascii="Arial" w:hAnsi="Arial" w:cs="Arial"/>
          <w:sz w:val="20"/>
          <w:szCs w:val="20"/>
          <w:lang w:val="es-ES"/>
        </w:rPr>
      </w:pPr>
      <w:r w:rsidRPr="001E76F0">
        <w:rPr>
          <w:rFonts w:ascii="Arial" w:hAnsi="Arial" w:cs="Arial"/>
          <w:sz w:val="20"/>
          <w:szCs w:val="20"/>
          <w:lang w:val="es-ES"/>
        </w:rPr>
        <w:t>Fuente: POD y Matriz de Resultados del Programa.</w:t>
      </w:r>
    </w:p>
    <w:p w14:paraId="0D09700C" w14:textId="77777777" w:rsidR="00113791" w:rsidRPr="001E76F0" w:rsidRDefault="00113791" w:rsidP="00113791">
      <w:pPr>
        <w:pStyle w:val="BodyText"/>
        <w:numPr>
          <w:ilvl w:val="1"/>
          <w:numId w:val="3"/>
        </w:numPr>
        <w:ind w:left="540" w:hanging="540"/>
        <w:rPr>
          <w:rFonts w:ascii="Arial" w:hAnsi="Arial" w:cs="Arial"/>
          <w:sz w:val="24"/>
          <w:szCs w:val="24"/>
          <w:lang w:val="es-ES"/>
        </w:rPr>
      </w:pPr>
      <w:r w:rsidRPr="001E76F0">
        <w:rPr>
          <w:rFonts w:ascii="Arial" w:hAnsi="Arial" w:cs="Arial"/>
          <w:sz w:val="24"/>
          <w:szCs w:val="24"/>
          <w:lang w:val="es-ES"/>
        </w:rPr>
        <w:t>Es en este marco que se requiere realizar la evaluación económica del Programa de acuerdo a la metodología y parámetros del Sistema Nacional de Inversión Pública de Argentina y la metodología del BID.</w:t>
      </w:r>
    </w:p>
    <w:p w14:paraId="3E1C2E7D" w14:textId="77777777" w:rsidR="00113791" w:rsidRPr="001E76F0" w:rsidRDefault="00113791" w:rsidP="00113791">
      <w:pPr>
        <w:rPr>
          <w:rFonts w:ascii="Arial" w:hAnsi="Arial" w:cs="Arial"/>
          <w:lang w:val="es-ES"/>
        </w:rPr>
      </w:pPr>
    </w:p>
    <w:p w14:paraId="5A3038BE" w14:textId="77777777" w:rsidR="00113791" w:rsidRPr="001E76F0" w:rsidRDefault="00113791" w:rsidP="00113791">
      <w:pPr>
        <w:pStyle w:val="Heading1"/>
        <w:numPr>
          <w:ilvl w:val="0"/>
          <w:numId w:val="3"/>
        </w:numPr>
        <w:jc w:val="left"/>
        <w:rPr>
          <w:rFonts w:ascii="Arial" w:hAnsi="Arial" w:cs="Arial"/>
          <w:caps w:val="0"/>
          <w:spacing w:val="0"/>
          <w:kern w:val="0"/>
          <w:sz w:val="24"/>
          <w:szCs w:val="24"/>
          <w:lang w:val="es-ES"/>
        </w:rPr>
      </w:pPr>
      <w:bookmarkStart w:id="2" w:name="_Toc483390353"/>
      <w:r w:rsidRPr="001E76F0">
        <w:rPr>
          <w:rFonts w:ascii="Arial" w:hAnsi="Arial" w:cs="Arial"/>
          <w:caps w:val="0"/>
          <w:spacing w:val="0"/>
          <w:kern w:val="0"/>
          <w:sz w:val="24"/>
          <w:szCs w:val="24"/>
          <w:lang w:val="es-ES"/>
        </w:rPr>
        <w:t>Marco metodológico</w:t>
      </w:r>
      <w:bookmarkEnd w:id="2"/>
    </w:p>
    <w:p w14:paraId="06FDA7DE"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En Argentina mediante Ley No. 24354</w:t>
      </w:r>
      <w:r w:rsidRPr="001E76F0">
        <w:rPr>
          <w:rStyle w:val="FootnoteReference"/>
          <w:rFonts w:ascii="Arial" w:hAnsi="Arial" w:cs="Arial"/>
          <w:sz w:val="24"/>
          <w:szCs w:val="24"/>
          <w:lang w:val="es-ES"/>
        </w:rPr>
        <w:footnoteReference w:id="8"/>
      </w:r>
      <w:r w:rsidRPr="001E76F0">
        <w:rPr>
          <w:rFonts w:ascii="Arial" w:hAnsi="Arial" w:cs="Arial"/>
          <w:sz w:val="24"/>
          <w:szCs w:val="24"/>
          <w:lang w:val="es-ES"/>
        </w:rPr>
        <w:t xml:space="preserve"> del 28 de julio de 1994 se crea el Sistema Nacional de Inversiones Públicas y establece que el ente a la Dirección Nacional de Inversión Pública perteneciente al Ministerio de Economía y Finanzas Pública. En dicha norma se establece ámbito de aplicación, los procedimientos y la metodología del manejo de la inversión pública.</w:t>
      </w:r>
    </w:p>
    <w:p w14:paraId="4C1DB721"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 xml:space="preserve"> De acuerdo a esta normatividad vigente el INDEC al pertenecer al Poder Ejecutivo está sujeto al Sistema Nacional de Inversión Pública.</w:t>
      </w:r>
    </w:p>
    <w:p w14:paraId="2B0751C5"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En lo que corresponde a la metodología de evaluación de proyectos el SNIP argentino ha establecido en el Anexo I de la Disposición DNIP Nro 1/2012 “Requerimientos mínimos para la presentación de proyectos a financiar a través de organismos internacionales de crédito y/o préstamos multilaterales o bilaterales, para opinión de la Dirección Nacional de Inversión Pública – Subsecretaría de Coordinación Económica y Mejora de la Competitividad – Secretaría de Política Económica y Planificación del Desarrollo”</w:t>
      </w:r>
      <w:r w:rsidRPr="001E76F0">
        <w:rPr>
          <w:rStyle w:val="FootnoteReference"/>
          <w:rFonts w:ascii="Arial" w:hAnsi="Arial" w:cs="Arial"/>
          <w:sz w:val="24"/>
          <w:szCs w:val="24"/>
          <w:lang w:val="es-ES"/>
        </w:rPr>
        <w:footnoteReference w:id="9"/>
      </w:r>
      <w:r w:rsidRPr="001E76F0">
        <w:rPr>
          <w:rFonts w:ascii="Arial" w:hAnsi="Arial" w:cs="Arial"/>
          <w:sz w:val="24"/>
          <w:szCs w:val="24"/>
          <w:lang w:val="es-ES"/>
        </w:rPr>
        <w:t xml:space="preserve"> que el:</w:t>
      </w:r>
    </w:p>
    <w:p w14:paraId="52D8B1CE" w14:textId="77777777" w:rsidR="00113791" w:rsidRPr="001E76F0" w:rsidRDefault="00113791" w:rsidP="00113791">
      <w:pPr>
        <w:pStyle w:val="BodyText"/>
        <w:ind w:hanging="630"/>
        <w:rPr>
          <w:rFonts w:ascii="Arial" w:hAnsi="Arial" w:cs="Arial"/>
          <w:i/>
          <w:sz w:val="24"/>
          <w:szCs w:val="24"/>
          <w:lang w:val="es-ES"/>
        </w:rPr>
      </w:pPr>
      <w:r w:rsidRPr="001E76F0">
        <w:rPr>
          <w:rFonts w:ascii="Arial" w:hAnsi="Arial" w:cs="Arial"/>
          <w:i/>
          <w:sz w:val="24"/>
          <w:szCs w:val="24"/>
          <w:lang w:val="es-ES"/>
        </w:rPr>
        <w:t>…</w:t>
      </w:r>
    </w:p>
    <w:p w14:paraId="5E2A115D" w14:textId="77777777" w:rsidR="00113791" w:rsidRPr="001E76F0" w:rsidRDefault="00113791" w:rsidP="00113791">
      <w:pPr>
        <w:pStyle w:val="BodyText"/>
        <w:ind w:left="708" w:hanging="630"/>
        <w:rPr>
          <w:rFonts w:ascii="Arial" w:hAnsi="Arial" w:cs="Arial"/>
          <w:i/>
          <w:sz w:val="24"/>
          <w:szCs w:val="24"/>
          <w:lang w:val="es-ES"/>
        </w:rPr>
      </w:pPr>
      <w:r w:rsidRPr="001E76F0">
        <w:rPr>
          <w:rFonts w:ascii="Arial" w:hAnsi="Arial" w:cs="Arial"/>
          <w:i/>
          <w:sz w:val="24"/>
          <w:szCs w:val="24"/>
          <w:lang w:val="es-ES"/>
        </w:rPr>
        <w:t>15. Costeo de proyecto: apertura por componentes y principales rubros de gasto en cada uno, con sus respectivos montos, por fuente de financiamiento (organismos internacional, Nación, Provincia, municipios, sector privado, otras) y año de ejecución previsto.</w:t>
      </w:r>
    </w:p>
    <w:p w14:paraId="0EE8FB59" w14:textId="77777777" w:rsidR="00113791" w:rsidRPr="001E76F0" w:rsidRDefault="00113791" w:rsidP="00113791">
      <w:pPr>
        <w:pStyle w:val="BodyText"/>
        <w:ind w:left="708" w:hanging="630"/>
        <w:rPr>
          <w:rFonts w:ascii="Arial" w:hAnsi="Arial" w:cs="Arial"/>
          <w:i/>
          <w:sz w:val="24"/>
          <w:szCs w:val="24"/>
          <w:lang w:val="es-ES"/>
        </w:rPr>
      </w:pPr>
      <w:r w:rsidRPr="001E76F0">
        <w:rPr>
          <w:rFonts w:ascii="Arial" w:hAnsi="Arial" w:cs="Arial"/>
          <w:i/>
          <w:sz w:val="24"/>
          <w:szCs w:val="24"/>
          <w:lang w:val="es-ES"/>
        </w:rPr>
        <w:t>….</w:t>
      </w:r>
    </w:p>
    <w:p w14:paraId="1AFF41A7" w14:textId="77777777" w:rsidR="00113791" w:rsidRPr="001E76F0" w:rsidRDefault="00113791" w:rsidP="00113791">
      <w:pPr>
        <w:pStyle w:val="BodyText"/>
        <w:ind w:left="708" w:hanging="630"/>
        <w:rPr>
          <w:rFonts w:ascii="Arial" w:hAnsi="Arial" w:cs="Arial"/>
          <w:sz w:val="24"/>
          <w:szCs w:val="24"/>
          <w:lang w:val="es-ES"/>
        </w:rPr>
      </w:pPr>
      <w:r w:rsidRPr="001E76F0">
        <w:rPr>
          <w:rFonts w:ascii="Arial" w:hAnsi="Arial" w:cs="Arial"/>
          <w:i/>
          <w:sz w:val="24"/>
          <w:szCs w:val="24"/>
          <w:lang w:val="es-ES"/>
        </w:rPr>
        <w:t>18. Beneficios: identificar, cuantificar y valorizar los beneficios del proyecto. Si los proyectos se encontrarán a un nivel inferior a prefactibilidad, la valorización de beneficios será optativa</w:t>
      </w:r>
      <w:r w:rsidRPr="001E76F0">
        <w:rPr>
          <w:rFonts w:ascii="Arial" w:hAnsi="Arial" w:cs="Arial"/>
          <w:sz w:val="24"/>
          <w:szCs w:val="24"/>
          <w:lang w:val="es-ES"/>
        </w:rPr>
        <w:t xml:space="preserve"> </w:t>
      </w:r>
    </w:p>
    <w:p w14:paraId="4D865F9C"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En el marco de los mecanismos de evaluación que el BID realiza a sus programas y proyectos se ha establecido como meta utilizar la metodología de beneficio-costo, el cual mide los beneficios y costos para el país atribuibles al programa y determinar sobre la base de ello si a Argentina le conviene ejecutar o no el programa.</w:t>
      </w:r>
    </w:p>
    <w:p w14:paraId="370EC980"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El cálculo del beneficio se realiza a partir de efectos positivos externos del proyecto, medidos en términos de los costos de oportunidad que tienen los recursos físicos, humanos y monetarios, que son empleados en el proyecto.</w:t>
      </w:r>
    </w:p>
    <w:p w14:paraId="4D550792"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Para los costos se considerarán la inversión y los gastos de operación y mantenimiento del proyecto por todo el horizonte de evaluación del programa, pero a la verdadera valoración que le asigna el país y que difieren de los precios determinados por el mercado. Para esa verdadera valoración y simplificar el análisis sólo se ajustarán los costos de mercado quitando los impuestos y no se considerará los ajustes a las divisas, mano de obra y capital.</w:t>
      </w:r>
    </w:p>
    <w:p w14:paraId="52103E3C"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Respecto a los criterios para la toma de decisiones se utilizará la Tasa Interna de Retorno (TIR) y el Valor Actual Neto (VAN). Para el cálculo del VAN se utilizará una tasa social de descuento de 12.0%</w:t>
      </w:r>
      <w:r w:rsidRPr="001E76F0">
        <w:rPr>
          <w:rStyle w:val="FootnoteReference"/>
          <w:rFonts w:ascii="Arial" w:hAnsi="Arial" w:cs="Arial"/>
          <w:sz w:val="24"/>
          <w:szCs w:val="24"/>
          <w:lang w:val="es-ES"/>
        </w:rPr>
        <w:footnoteReference w:id="10"/>
      </w:r>
      <w:r w:rsidRPr="001E76F0">
        <w:rPr>
          <w:rFonts w:ascii="Arial" w:hAnsi="Arial" w:cs="Arial"/>
          <w:sz w:val="24"/>
          <w:szCs w:val="24"/>
          <w:lang w:val="es-ES"/>
        </w:rPr>
        <w:t>.</w:t>
      </w:r>
    </w:p>
    <w:p w14:paraId="5430679A"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El horizonte previsto para la ejecución de las inversiones asciende a 4 años y se generan beneficios por 10 años a partir de finalizado los 4 años, esto debido a que se está asumiendo que los censos tienen una vigencia optima de 10 años, luego del cual habrá que realizar un nuevo censo.</w:t>
      </w:r>
    </w:p>
    <w:p w14:paraId="600356AF"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Complementariamente se está considerando en el análisis los conceptos siguientes:</w:t>
      </w:r>
    </w:p>
    <w:p w14:paraId="7B216C4F" w14:textId="77777777" w:rsidR="00113791" w:rsidRPr="001E76F0" w:rsidRDefault="00113791" w:rsidP="00113791">
      <w:pPr>
        <w:pStyle w:val="BodyText"/>
        <w:numPr>
          <w:ilvl w:val="1"/>
          <w:numId w:val="25"/>
        </w:numPr>
        <w:rPr>
          <w:rFonts w:ascii="Arial" w:hAnsi="Arial" w:cs="Arial"/>
          <w:sz w:val="24"/>
          <w:szCs w:val="24"/>
          <w:lang w:val="es-ES"/>
        </w:rPr>
      </w:pPr>
      <w:r w:rsidRPr="001E76F0">
        <w:rPr>
          <w:rFonts w:ascii="Arial" w:hAnsi="Arial" w:cs="Arial"/>
          <w:sz w:val="24"/>
          <w:szCs w:val="24"/>
          <w:lang w:val="es-ES"/>
        </w:rPr>
        <w:t>Eficiencia, entendido este como el uso óptimo de los recursos (personal, infraestructura, equipamientos, entre otros).</w:t>
      </w:r>
    </w:p>
    <w:p w14:paraId="4C4512C0" w14:textId="77777777" w:rsidR="00113791" w:rsidRPr="001E76F0" w:rsidRDefault="00113791" w:rsidP="00113791">
      <w:pPr>
        <w:pStyle w:val="BodyText"/>
        <w:numPr>
          <w:ilvl w:val="1"/>
          <w:numId w:val="25"/>
        </w:numPr>
        <w:rPr>
          <w:rFonts w:ascii="Arial" w:hAnsi="Arial" w:cs="Arial"/>
          <w:sz w:val="24"/>
          <w:szCs w:val="24"/>
          <w:lang w:val="es-ES"/>
        </w:rPr>
      </w:pPr>
      <w:r w:rsidRPr="001E76F0">
        <w:rPr>
          <w:rFonts w:ascii="Arial" w:hAnsi="Arial" w:cs="Arial"/>
          <w:sz w:val="24"/>
          <w:szCs w:val="24"/>
          <w:lang w:val="es-ES"/>
        </w:rPr>
        <w:t>Sostenibilidad, como aquellos factores que permiten que el proyecto mantenga su flujo de beneficios a través de su vida útil, dicha habilidad puede expresarse en términos cuantitativos y cualitativos como resultado de evaluar, entre otros, los aspectos institucionales, regulatorios, económicos, técnicos, ambientales y socioculturales.</w:t>
      </w:r>
    </w:p>
    <w:p w14:paraId="10ED39ED" w14:textId="77777777" w:rsidR="00113791" w:rsidRPr="001E76F0" w:rsidRDefault="00113791" w:rsidP="00113791">
      <w:pPr>
        <w:pStyle w:val="BodyText"/>
        <w:numPr>
          <w:ilvl w:val="1"/>
          <w:numId w:val="25"/>
        </w:numPr>
        <w:rPr>
          <w:rFonts w:ascii="Arial" w:hAnsi="Arial" w:cs="Arial"/>
          <w:sz w:val="24"/>
          <w:szCs w:val="24"/>
          <w:lang w:val="es-ES"/>
        </w:rPr>
      </w:pPr>
      <w:r w:rsidRPr="001E76F0">
        <w:rPr>
          <w:rFonts w:ascii="Arial" w:hAnsi="Arial" w:cs="Arial"/>
          <w:sz w:val="24"/>
          <w:szCs w:val="24"/>
          <w:lang w:val="es-ES"/>
        </w:rPr>
        <w:t>Liberación de recursos públicos: Como consecuencia de lograr eficiencias de un servicio público, el Estado puede utilizar los recursos liberados a mejorar la calidad y cobertura de otros servicios públicos.</w:t>
      </w:r>
    </w:p>
    <w:p w14:paraId="77D3FB55"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En la misión sostenida en el mes de diciembre de 2016 se recibieron comentarios referidos a que las estadísticas constituyen un “bien público”. Al respecto la teoría económica precisa que para que un bien sea considerado público, debe poseer dos características: no ser excluyente y no poseer rivales</w:t>
      </w:r>
      <w:r w:rsidRPr="001E76F0">
        <w:rPr>
          <w:rStyle w:val="FootnoteReference"/>
          <w:rFonts w:ascii="Arial" w:hAnsi="Arial" w:cs="Arial"/>
          <w:sz w:val="24"/>
          <w:szCs w:val="24"/>
          <w:lang w:val="es-ES"/>
        </w:rPr>
        <w:footnoteReference w:id="11"/>
      </w:r>
      <w:r w:rsidRPr="001E76F0">
        <w:rPr>
          <w:rFonts w:ascii="Arial" w:hAnsi="Arial" w:cs="Arial"/>
          <w:sz w:val="24"/>
          <w:szCs w:val="24"/>
          <w:lang w:val="es-ES"/>
        </w:rPr>
        <w:t>.  Las estadísticas reúne las características de ser bien público puro, es decir (1) se ofrece a toda la población, lo demande o no, (2) paguen o no paguen sus tributos, (3) estén de acuerdo o no con las estadísticas producidas, (4) la valoración es subjetiva y estará sujeta a lo útil que sientan los usuarios de dichas estadísticas. Estos aspectos limitan la realización de un análisis convencional en los términos siguientes:</w:t>
      </w:r>
    </w:p>
    <w:p w14:paraId="1A5DDB9A" w14:textId="77777777" w:rsidR="00113791" w:rsidRPr="001E76F0" w:rsidRDefault="00113791" w:rsidP="00113791">
      <w:pPr>
        <w:pStyle w:val="ListParagraph"/>
        <w:numPr>
          <w:ilvl w:val="0"/>
          <w:numId w:val="21"/>
        </w:numPr>
        <w:jc w:val="both"/>
        <w:rPr>
          <w:rFonts w:ascii="Arial" w:hAnsi="Arial" w:cs="Arial"/>
          <w:sz w:val="24"/>
          <w:szCs w:val="24"/>
        </w:rPr>
      </w:pPr>
      <w:r w:rsidRPr="001E76F0">
        <w:rPr>
          <w:rFonts w:ascii="Arial" w:hAnsi="Arial" w:cs="Arial"/>
          <w:sz w:val="24"/>
          <w:szCs w:val="24"/>
        </w:rPr>
        <w:t>El dimensionamiento del Programa no está sujeto a la demanda y oferta de estadísticas que realiza la población y las empresas, y en su reemplazo se plantea que el dimensionamiento este supeditado a la capacidad estadística del INDEC.</w:t>
      </w:r>
    </w:p>
    <w:p w14:paraId="1DBE4FD4" w14:textId="77777777" w:rsidR="00113791" w:rsidRPr="001E76F0" w:rsidRDefault="00113791" w:rsidP="00113791">
      <w:pPr>
        <w:pStyle w:val="ListParagraph"/>
        <w:numPr>
          <w:ilvl w:val="0"/>
          <w:numId w:val="21"/>
        </w:numPr>
        <w:jc w:val="both"/>
        <w:rPr>
          <w:rFonts w:ascii="Arial" w:hAnsi="Arial" w:cs="Arial"/>
        </w:rPr>
      </w:pPr>
      <w:r w:rsidRPr="001E76F0">
        <w:rPr>
          <w:rFonts w:ascii="Arial" w:hAnsi="Arial" w:cs="Arial"/>
          <w:sz w:val="24"/>
          <w:szCs w:val="24"/>
        </w:rPr>
        <w:t xml:space="preserve">La estimación monetaria de los beneficios sociales no puede darse por la valoración de la población ni las empresas. Por ello los beneficios que se plantean calcular estarán abocada a identificar y estimar las ineficiencias que genera en el Estado, las empresas y la población en general, así mismo también los efectos negativos que podría traer en la toma de decisiones la calidad de la información. </w:t>
      </w:r>
    </w:p>
    <w:p w14:paraId="29094A4A" w14:textId="77777777" w:rsidR="00113791" w:rsidRPr="001E76F0" w:rsidRDefault="00113791" w:rsidP="00113791">
      <w:pPr>
        <w:pStyle w:val="BodyText"/>
        <w:numPr>
          <w:ilvl w:val="1"/>
          <w:numId w:val="3"/>
        </w:numPr>
        <w:ind w:hanging="720"/>
        <w:rPr>
          <w:rFonts w:ascii="Arial" w:hAnsi="Arial" w:cs="Arial"/>
          <w:sz w:val="24"/>
          <w:szCs w:val="24"/>
          <w:lang w:val="es-ES"/>
        </w:rPr>
      </w:pPr>
      <w:r w:rsidRPr="001E76F0">
        <w:rPr>
          <w:rFonts w:ascii="Arial" w:hAnsi="Arial" w:cs="Arial"/>
          <w:sz w:val="24"/>
          <w:szCs w:val="24"/>
          <w:lang w:val="es-ES"/>
        </w:rPr>
        <w:t>Para cuantificar y valorar los beneficios sociales se ha realizado la revisión de información secundaria y primaria para establecer una razonabilidad en el dimensionamiento de la problemática que podría estar enfrentando las estadísticas de Argentina.</w:t>
      </w:r>
    </w:p>
    <w:p w14:paraId="6473BD4A" w14:textId="77777777" w:rsidR="00113791" w:rsidRPr="001E76F0" w:rsidRDefault="00113791" w:rsidP="00113791">
      <w:pPr>
        <w:pStyle w:val="BodyText"/>
        <w:numPr>
          <w:ilvl w:val="1"/>
          <w:numId w:val="3"/>
        </w:numPr>
        <w:ind w:hanging="720"/>
        <w:rPr>
          <w:rFonts w:ascii="Arial" w:hAnsi="Arial" w:cs="Arial"/>
          <w:sz w:val="24"/>
          <w:szCs w:val="24"/>
          <w:lang w:val="es-ES" w:bidi="es-ES"/>
        </w:rPr>
      </w:pPr>
      <w:r w:rsidRPr="001E76F0">
        <w:rPr>
          <w:rFonts w:ascii="Arial" w:hAnsi="Arial" w:cs="Arial"/>
          <w:sz w:val="24"/>
          <w:szCs w:val="24"/>
          <w:lang w:val="es-ES" w:bidi="es-ES"/>
        </w:rPr>
        <w:t>Es importante aclarar que para aspectos metodológicos no regulados por el SNIP Argentino se adoptará lo establecido en la metodología general de la evaluación social de proyectos.</w:t>
      </w:r>
    </w:p>
    <w:p w14:paraId="4731B9DE" w14:textId="77777777" w:rsidR="00113791" w:rsidRPr="001E76F0" w:rsidRDefault="00113791" w:rsidP="00113791">
      <w:pPr>
        <w:pStyle w:val="BodyText"/>
        <w:rPr>
          <w:rFonts w:ascii="Arial" w:hAnsi="Arial" w:cs="Arial"/>
          <w:sz w:val="24"/>
          <w:szCs w:val="24"/>
          <w:highlight w:val="green"/>
          <w:lang w:val="es-ES" w:bidi="es-ES"/>
        </w:rPr>
      </w:pPr>
    </w:p>
    <w:p w14:paraId="59B44866" w14:textId="77777777" w:rsidR="00113791" w:rsidRPr="001E76F0" w:rsidRDefault="00113791" w:rsidP="00113791">
      <w:pPr>
        <w:pStyle w:val="Heading1"/>
        <w:numPr>
          <w:ilvl w:val="0"/>
          <w:numId w:val="3"/>
        </w:numPr>
        <w:jc w:val="left"/>
        <w:rPr>
          <w:rFonts w:ascii="Arial" w:hAnsi="Arial" w:cs="Arial"/>
          <w:caps w:val="0"/>
          <w:spacing w:val="0"/>
          <w:kern w:val="0"/>
          <w:sz w:val="24"/>
          <w:szCs w:val="24"/>
          <w:lang w:val="es-ES"/>
        </w:rPr>
      </w:pPr>
      <w:bookmarkStart w:id="3" w:name="_Toc379588625"/>
      <w:bookmarkStart w:id="4" w:name="_Toc483390354"/>
      <w:r w:rsidRPr="001E76F0">
        <w:rPr>
          <w:rFonts w:ascii="Arial" w:hAnsi="Arial" w:cs="Arial"/>
          <w:caps w:val="0"/>
          <w:spacing w:val="0"/>
          <w:kern w:val="0"/>
          <w:sz w:val="24"/>
          <w:szCs w:val="24"/>
          <w:lang w:val="es-ES"/>
        </w:rPr>
        <w:t>Beneficios económicos</w:t>
      </w:r>
      <w:bookmarkEnd w:id="3"/>
      <w:bookmarkEnd w:id="4"/>
    </w:p>
    <w:p w14:paraId="744A4738" w14:textId="77777777" w:rsidR="00113791" w:rsidRPr="001E76F0" w:rsidRDefault="00113791" w:rsidP="00113791">
      <w:pPr>
        <w:pStyle w:val="ListParagraph"/>
        <w:numPr>
          <w:ilvl w:val="1"/>
          <w:numId w:val="3"/>
        </w:numPr>
        <w:ind w:hanging="720"/>
        <w:jc w:val="both"/>
        <w:rPr>
          <w:rFonts w:ascii="Arial" w:hAnsi="Arial" w:cs="Arial"/>
          <w:sz w:val="24"/>
          <w:szCs w:val="24"/>
          <w:lang w:val="es-ES"/>
        </w:rPr>
      </w:pPr>
      <w:r w:rsidRPr="001E76F0">
        <w:rPr>
          <w:rFonts w:ascii="Arial" w:hAnsi="Arial" w:cs="Arial"/>
          <w:sz w:val="24"/>
          <w:szCs w:val="24"/>
        </w:rPr>
        <w:t>Para el cálculo de los beneficios del Programa se ha realizado una revisión de información secundaria y primaria que se describe a continuación.</w:t>
      </w:r>
    </w:p>
    <w:p w14:paraId="609B2B33" w14:textId="77777777" w:rsidR="00113791" w:rsidRPr="004F424C" w:rsidRDefault="00113791" w:rsidP="00113791">
      <w:pPr>
        <w:pStyle w:val="BodyText"/>
        <w:numPr>
          <w:ilvl w:val="1"/>
          <w:numId w:val="3"/>
        </w:numPr>
        <w:ind w:hanging="720"/>
        <w:rPr>
          <w:rFonts w:ascii="Arial" w:hAnsi="Arial" w:cs="Arial"/>
          <w:sz w:val="24"/>
          <w:szCs w:val="24"/>
          <w:lang w:val="es-ES"/>
        </w:rPr>
      </w:pPr>
      <w:r w:rsidRPr="001E76F0">
        <w:rPr>
          <w:rFonts w:ascii="Arial" w:hAnsi="Arial" w:cs="Arial"/>
          <w:sz w:val="24"/>
          <w:szCs w:val="24"/>
          <w:lang w:val="es-ES"/>
        </w:rPr>
        <w:t xml:space="preserve">De la revisión de la información secundaria, se han identificado diversos documentos de investigación y periodísticos en los que se puede apreciar los efectos negativos que tuvieron sobre la economía de Argentina. Estos dichos </w:t>
      </w:r>
      <w:r w:rsidRPr="004F424C">
        <w:rPr>
          <w:rFonts w:ascii="Arial" w:hAnsi="Arial" w:cs="Arial"/>
          <w:sz w:val="24"/>
          <w:szCs w:val="24"/>
          <w:lang w:val="es-ES"/>
        </w:rPr>
        <w:t>documentos se señalan lo siguiente:</w:t>
      </w:r>
    </w:p>
    <w:p w14:paraId="3BD5271C" w14:textId="77777777" w:rsidR="00113791" w:rsidRPr="004F424C" w:rsidRDefault="00113791" w:rsidP="00113791">
      <w:pPr>
        <w:pStyle w:val="BodyText"/>
        <w:numPr>
          <w:ilvl w:val="0"/>
          <w:numId w:val="26"/>
        </w:numPr>
        <w:rPr>
          <w:rFonts w:ascii="Arial" w:hAnsi="Arial" w:cs="Arial"/>
          <w:sz w:val="24"/>
          <w:szCs w:val="24"/>
          <w:lang w:val="es-ES"/>
        </w:rPr>
      </w:pPr>
      <w:r w:rsidRPr="004F424C">
        <w:rPr>
          <w:rFonts w:ascii="Arial" w:hAnsi="Arial" w:cs="Arial"/>
          <w:sz w:val="24"/>
          <w:szCs w:val="24"/>
          <w:lang w:val="es-ES"/>
        </w:rPr>
        <w:t>Los problemas que la inflación distorsionada generó en la economía argentina serios problemas como incremento de expectativas, sobrevaloración del crecimiento de la economía, congelamiento erróneo de la pobreza, entre otros. Esta distorsión de la inflación se generó por (i) intervención política del INDEC, (ii) por la violación del secreto estadísticos de las muestras (iii) por la colocación de parches informáticos para establecer límites al alza de precio de algunos productos, (iv) se comenzaron a considerar dentro de las canastas productos que habían sido fijados por el gobierno, (iv) se dejaron de considerar dentro de la canasta productos que realmente reflejaban el comportamiento de los precios. Todo esto fue corroborado por la investigación preliminar realizada por el fiscal Manuel Garrido</w:t>
      </w:r>
      <w:r w:rsidRPr="004F424C">
        <w:rPr>
          <w:rFonts w:ascii="Arial" w:hAnsi="Arial" w:cs="Arial"/>
          <w:sz w:val="24"/>
          <w:szCs w:val="24"/>
          <w:vertAlign w:val="superscript"/>
          <w:lang w:val="es-ES"/>
        </w:rPr>
        <w:footnoteReference w:id="12"/>
      </w:r>
      <w:r w:rsidRPr="004F424C">
        <w:rPr>
          <w:rFonts w:ascii="Arial" w:hAnsi="Arial" w:cs="Arial"/>
          <w:sz w:val="24"/>
          <w:szCs w:val="24"/>
          <w:lang w:val="es-ES"/>
        </w:rPr>
        <w:t xml:space="preserve"> y luego corroborado por el fiscal Carlos Stornelli, quien pidió medidas al juez Rodolfo Canicoba Corral, este caso se encuentra en proceso hasta la fecha.</w:t>
      </w:r>
    </w:p>
    <w:p w14:paraId="7B4A2001" w14:textId="77777777" w:rsidR="00113791" w:rsidRPr="004F424C" w:rsidRDefault="00113791" w:rsidP="00113791">
      <w:pPr>
        <w:pStyle w:val="BodyText"/>
        <w:numPr>
          <w:ilvl w:val="0"/>
          <w:numId w:val="26"/>
        </w:numPr>
        <w:rPr>
          <w:rFonts w:ascii="Arial" w:hAnsi="Arial" w:cs="Arial"/>
          <w:sz w:val="24"/>
          <w:szCs w:val="24"/>
          <w:lang w:val="es-ES"/>
        </w:rPr>
      </w:pPr>
      <w:r w:rsidRPr="004F424C">
        <w:rPr>
          <w:rFonts w:ascii="Arial" w:hAnsi="Arial" w:cs="Arial"/>
          <w:sz w:val="24"/>
          <w:szCs w:val="24"/>
          <w:lang w:val="es-ES"/>
        </w:rPr>
        <w:t>La poca confianza que generó el cálculo de la inflación por parte del INDEC generó que los organismos públicos utilizarán otras fuentes de información y se comenzará a elaborar cálculos alternativos como es el caso de los institutos estadísticos provinciales (Mendoza y San Luis, luego la Ciudad de Buenos Aires), luego aparecieron los cálculos de consultoras privadas como Finsoport de Jorge Todesca, Buenos Aires City de Graciela Bevilacqua (ex-directora del área que calculaba el IPC del INDEC hasta enero de 2007) y Nicolás Salvatore (profesor e investigador de la Facultad de Ciencias Económicas de la UBA) cuya metodología de cálculo no fue detallada, y Cenda, de Axel Kicillof cuya metodología fue mediante la ponderación apropiada de los valores de IPC calculados por las correspondientes direcciones provinciales de Estadística en aglomerados urbanos de Jujuy, Neuquén, Paraná, Rawson-Trelew, Salta, Santa Rosa y Viedma</w:t>
      </w:r>
      <w:r w:rsidRPr="004F424C">
        <w:rPr>
          <w:rFonts w:ascii="Arial" w:hAnsi="Arial" w:cs="Arial"/>
          <w:vertAlign w:val="superscript"/>
        </w:rPr>
        <w:footnoteReference w:id="13"/>
      </w:r>
      <w:r w:rsidRPr="004F424C">
        <w:rPr>
          <w:rFonts w:ascii="Arial" w:hAnsi="Arial" w:cs="Arial"/>
          <w:sz w:val="24"/>
          <w:szCs w:val="24"/>
          <w:lang w:val="es-ES"/>
        </w:rPr>
        <w:t>. Todos estos esfuerzos alternativos generaron sobrecostos a los organismos públicos y también distorsiones para los administrados ya que por ejemplo complejizan la administración contable de las empresas.</w:t>
      </w:r>
    </w:p>
    <w:p w14:paraId="65BAC776" w14:textId="77777777" w:rsidR="00113791" w:rsidRPr="004F424C" w:rsidRDefault="00113791" w:rsidP="00113791">
      <w:pPr>
        <w:pStyle w:val="BodyText"/>
        <w:numPr>
          <w:ilvl w:val="0"/>
          <w:numId w:val="26"/>
        </w:numPr>
        <w:rPr>
          <w:rFonts w:ascii="Arial" w:hAnsi="Arial" w:cs="Arial"/>
          <w:sz w:val="24"/>
          <w:szCs w:val="24"/>
          <w:lang w:val="es-ES"/>
        </w:rPr>
      </w:pPr>
      <w:r w:rsidRPr="004F424C">
        <w:rPr>
          <w:rFonts w:ascii="Arial" w:hAnsi="Arial" w:cs="Arial"/>
          <w:sz w:val="24"/>
          <w:szCs w:val="24"/>
          <w:lang w:val="es-ES"/>
        </w:rPr>
        <w:t>En materia de cálculo de la pobreza y la indigencia también a consecuencia de la distorsión del IPC se generaron las distorsiones siguientes: para el caso de la pobreza el 2011 tenían una diferencia de 11.7% entre lo publicado por el INDEC y la pobreza calculada con la inflación calculada con la metodología del INDEC antes de la intervención, esta diferencia se incrementó el 2013 a 17.1% y para el 2014 a 21.6%. En lo que corresponde a la indigencia las diferencias fueron 2.3%, 2.3% y 4.2% para los años 2011, 2013 y 2014</w:t>
      </w:r>
      <w:r w:rsidRPr="004F424C">
        <w:rPr>
          <w:rStyle w:val="FootnoteReference"/>
          <w:rFonts w:ascii="Arial" w:hAnsi="Arial" w:cs="Arial"/>
          <w:sz w:val="24"/>
          <w:szCs w:val="24"/>
          <w:lang w:val="es-ES"/>
        </w:rPr>
        <w:footnoteReference w:id="14"/>
      </w:r>
      <w:r w:rsidRPr="004F424C">
        <w:rPr>
          <w:rFonts w:ascii="Arial" w:hAnsi="Arial" w:cs="Arial"/>
          <w:sz w:val="24"/>
          <w:szCs w:val="24"/>
          <w:lang w:val="es-ES"/>
        </w:rPr>
        <w:t>. Esta situación sin duda ha generado serios problemas en el diseño y ejecución de los programas sociales e incluso de las políticas públicas/ inversiones que se realice.</w:t>
      </w:r>
    </w:p>
    <w:p w14:paraId="4982F8DF"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En materia del uso de las estadísticas por parte del sector público se ha revisado los portales web (fuente secundaria) de diversas entidades públicas, y se puede apreciar lo siguiente:</w:t>
      </w:r>
    </w:p>
    <w:p w14:paraId="40925848" w14:textId="77777777" w:rsidR="00113791" w:rsidRPr="001E76F0" w:rsidRDefault="00113791" w:rsidP="00113791">
      <w:pPr>
        <w:pStyle w:val="BodyText"/>
        <w:numPr>
          <w:ilvl w:val="0"/>
          <w:numId w:val="44"/>
        </w:numPr>
        <w:rPr>
          <w:rFonts w:ascii="Arial" w:hAnsi="Arial" w:cs="Arial"/>
          <w:sz w:val="24"/>
          <w:szCs w:val="24"/>
          <w:lang w:val="es-ES"/>
        </w:rPr>
      </w:pPr>
      <w:r w:rsidRPr="001E76F0">
        <w:rPr>
          <w:rFonts w:ascii="Arial" w:hAnsi="Arial" w:cs="Arial"/>
          <w:sz w:val="24"/>
          <w:szCs w:val="24"/>
          <w:lang w:val="es-ES"/>
        </w:rPr>
        <w:t>Se ha revisado información publicada por el sector salud en materia de información estadística recolectada a la población y se tiene lo siguiente:</w:t>
      </w:r>
    </w:p>
    <w:p w14:paraId="495190C1"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de Utilización y Gasto en Servicios de Salud para los años 2010, 2005 y 2003</w:t>
      </w:r>
      <w:r w:rsidRPr="001E76F0">
        <w:rPr>
          <w:rStyle w:val="FootnoteReference"/>
          <w:rFonts w:ascii="Arial" w:hAnsi="Arial" w:cs="Arial"/>
          <w:sz w:val="24"/>
          <w:szCs w:val="24"/>
          <w:lang w:val="es-ES"/>
        </w:rPr>
        <w:footnoteReference w:id="15"/>
      </w:r>
    </w:p>
    <w:p w14:paraId="592B2AB5"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Nacional de Nutrición y Salud (ENNYS).</w:t>
      </w:r>
      <w:r w:rsidRPr="001E76F0">
        <w:rPr>
          <w:rStyle w:val="FootnoteReference"/>
          <w:rFonts w:ascii="Arial" w:hAnsi="Arial" w:cs="Arial"/>
          <w:sz w:val="24"/>
          <w:szCs w:val="24"/>
          <w:lang w:val="es-ES"/>
        </w:rPr>
        <w:footnoteReference w:id="16"/>
      </w:r>
      <w:r w:rsidRPr="001E76F0">
        <w:rPr>
          <w:rFonts w:ascii="Arial" w:hAnsi="Arial" w:cs="Arial"/>
          <w:sz w:val="24"/>
          <w:szCs w:val="24"/>
          <w:lang w:val="es-ES"/>
        </w:rPr>
        <w:t xml:space="preserve"> </w:t>
      </w:r>
    </w:p>
    <w:p w14:paraId="68123F7D"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Nacional de Factores de Riesgo (ENFR).</w:t>
      </w:r>
      <w:r w:rsidRPr="001E76F0">
        <w:rPr>
          <w:rStyle w:val="FootnoteReference"/>
          <w:rFonts w:ascii="Arial" w:hAnsi="Arial" w:cs="Arial"/>
          <w:sz w:val="24"/>
          <w:szCs w:val="24"/>
          <w:lang w:val="es-ES"/>
        </w:rPr>
        <w:footnoteReference w:id="17"/>
      </w:r>
    </w:p>
    <w:p w14:paraId="1F1A812B" w14:textId="77777777" w:rsidR="00113791" w:rsidRPr="001E76F0" w:rsidRDefault="00113791" w:rsidP="00113791">
      <w:pPr>
        <w:pStyle w:val="BodyText"/>
        <w:ind w:left="720" w:firstLine="0"/>
        <w:rPr>
          <w:rFonts w:ascii="Arial" w:hAnsi="Arial" w:cs="Arial"/>
          <w:sz w:val="24"/>
          <w:szCs w:val="24"/>
          <w:lang w:val="es-ES"/>
        </w:rPr>
      </w:pPr>
      <w:r w:rsidRPr="001E76F0">
        <w:rPr>
          <w:rFonts w:ascii="Arial" w:hAnsi="Arial" w:cs="Arial"/>
          <w:sz w:val="24"/>
          <w:szCs w:val="24"/>
          <w:lang w:val="es-ES"/>
        </w:rPr>
        <w:t>En esta revisión sólo se detecta que el relevamiento de información tiene una antigüedad importante.</w:t>
      </w:r>
    </w:p>
    <w:p w14:paraId="56DA1188" w14:textId="77777777" w:rsidR="00113791" w:rsidRPr="001E76F0" w:rsidRDefault="00113791" w:rsidP="00113791">
      <w:pPr>
        <w:pStyle w:val="BodyText"/>
        <w:numPr>
          <w:ilvl w:val="0"/>
          <w:numId w:val="44"/>
        </w:numPr>
        <w:rPr>
          <w:rFonts w:ascii="Arial" w:hAnsi="Arial" w:cs="Arial"/>
          <w:sz w:val="24"/>
          <w:szCs w:val="24"/>
          <w:lang w:val="es-ES"/>
        </w:rPr>
      </w:pPr>
      <w:r w:rsidRPr="001E76F0">
        <w:rPr>
          <w:rFonts w:ascii="Arial" w:hAnsi="Arial" w:cs="Arial"/>
          <w:sz w:val="24"/>
          <w:szCs w:val="24"/>
          <w:lang w:val="es-ES"/>
        </w:rPr>
        <w:t>El Ministerio de Trabajo, Empleo y Seguridad Social (MTSS) lleva adelante las encuestas</w:t>
      </w:r>
      <w:r w:rsidRPr="001E76F0">
        <w:rPr>
          <w:rStyle w:val="FootnoteReference"/>
          <w:rFonts w:ascii="Arial" w:hAnsi="Arial" w:cs="Arial"/>
          <w:sz w:val="24"/>
          <w:szCs w:val="24"/>
          <w:lang w:val="es-ES"/>
        </w:rPr>
        <w:footnoteReference w:id="18"/>
      </w:r>
      <w:r w:rsidRPr="001E76F0">
        <w:rPr>
          <w:rFonts w:ascii="Arial" w:hAnsi="Arial" w:cs="Arial"/>
          <w:sz w:val="24"/>
          <w:szCs w:val="24"/>
          <w:lang w:val="es-ES"/>
        </w:rPr>
        <w:t xml:space="preserve"> siguientes:</w:t>
      </w:r>
    </w:p>
    <w:p w14:paraId="06DF701E"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de indicadores laborales</w:t>
      </w:r>
    </w:p>
    <w:p w14:paraId="44DCDCFB"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de protección y seguridad social</w:t>
      </w:r>
    </w:p>
    <w:p w14:paraId="681657DB" w14:textId="77777777" w:rsidR="00113791" w:rsidRPr="001E76F0" w:rsidRDefault="00113791" w:rsidP="00113791">
      <w:pPr>
        <w:pStyle w:val="BodyText"/>
        <w:numPr>
          <w:ilvl w:val="2"/>
          <w:numId w:val="25"/>
        </w:numPr>
        <w:rPr>
          <w:rFonts w:ascii="Arial" w:hAnsi="Arial" w:cs="Arial"/>
          <w:sz w:val="24"/>
          <w:szCs w:val="24"/>
          <w:lang w:val="es-ES"/>
        </w:rPr>
      </w:pPr>
      <w:r w:rsidRPr="001E76F0">
        <w:rPr>
          <w:rFonts w:ascii="Arial" w:hAnsi="Arial" w:cs="Arial"/>
          <w:sz w:val="24"/>
          <w:szCs w:val="24"/>
          <w:lang w:val="es-ES"/>
        </w:rPr>
        <w:t>Encuesta sobre Empleo, Protección Social y Condiciones de Trabajo de los Asalariados Agrarios</w:t>
      </w:r>
    </w:p>
    <w:p w14:paraId="3C35621F" w14:textId="77777777" w:rsidR="00113791" w:rsidRPr="001E76F0" w:rsidRDefault="00113791" w:rsidP="00113791">
      <w:pPr>
        <w:pStyle w:val="BodyText"/>
        <w:ind w:left="720" w:firstLine="0"/>
        <w:rPr>
          <w:rFonts w:ascii="Arial" w:hAnsi="Arial" w:cs="Arial"/>
          <w:sz w:val="24"/>
          <w:szCs w:val="24"/>
          <w:lang w:val="es-ES"/>
        </w:rPr>
      </w:pPr>
      <w:r w:rsidRPr="001E76F0">
        <w:rPr>
          <w:rFonts w:ascii="Arial" w:hAnsi="Arial" w:cs="Arial"/>
          <w:sz w:val="24"/>
          <w:szCs w:val="24"/>
          <w:lang w:val="es-ES"/>
        </w:rPr>
        <w:t>No se han identificado problemática alguna publicada.</w:t>
      </w:r>
    </w:p>
    <w:p w14:paraId="670218E0" w14:textId="77777777" w:rsidR="00113791" w:rsidRPr="001E76F0" w:rsidRDefault="00113791" w:rsidP="00113791">
      <w:pPr>
        <w:pStyle w:val="BodyText"/>
        <w:numPr>
          <w:ilvl w:val="0"/>
          <w:numId w:val="44"/>
        </w:numPr>
        <w:rPr>
          <w:rFonts w:ascii="Arial" w:hAnsi="Arial" w:cs="Arial"/>
          <w:sz w:val="24"/>
          <w:szCs w:val="24"/>
          <w:lang w:val="es-ES"/>
        </w:rPr>
      </w:pPr>
      <w:r w:rsidRPr="001E76F0">
        <w:rPr>
          <w:rFonts w:ascii="Arial" w:hAnsi="Arial" w:cs="Arial"/>
          <w:sz w:val="24"/>
          <w:szCs w:val="24"/>
          <w:lang w:val="es-ES"/>
        </w:rPr>
        <w:t>El Ministerio de Educación y Deporte (MED) llevo adelante el 2013 la Evaluación de la Calidad Educativa y luego realizan el operativo censal anual denominado Relevamiento Anual -RA-, en las escuelas, que reúne, al 30 de abril de cada año, la información consolidada y homologada a nivel nacional sobre las principales variables del sistema educativo</w:t>
      </w:r>
      <w:r w:rsidRPr="001E76F0">
        <w:rPr>
          <w:rStyle w:val="FootnoteReference"/>
          <w:rFonts w:ascii="Arial" w:hAnsi="Arial" w:cs="Arial"/>
          <w:sz w:val="24"/>
          <w:szCs w:val="24"/>
          <w:lang w:val="es-ES"/>
        </w:rPr>
        <w:footnoteReference w:id="19"/>
      </w:r>
      <w:r w:rsidRPr="001E76F0">
        <w:rPr>
          <w:rFonts w:ascii="Arial" w:hAnsi="Arial" w:cs="Arial"/>
          <w:sz w:val="24"/>
          <w:szCs w:val="24"/>
          <w:lang w:val="es-ES"/>
        </w:rPr>
        <w:t>. Al respecto no se han identificado problemática alguna publicada.</w:t>
      </w:r>
    </w:p>
    <w:p w14:paraId="56812C81" w14:textId="77777777" w:rsidR="00113791" w:rsidRPr="001E76F0" w:rsidRDefault="00113791" w:rsidP="00113791">
      <w:pPr>
        <w:pStyle w:val="BodyText"/>
        <w:numPr>
          <w:ilvl w:val="0"/>
          <w:numId w:val="44"/>
        </w:numPr>
        <w:rPr>
          <w:rFonts w:ascii="Arial" w:hAnsi="Arial" w:cs="Arial"/>
          <w:sz w:val="24"/>
          <w:szCs w:val="24"/>
          <w:lang w:val="es-ES"/>
        </w:rPr>
      </w:pPr>
      <w:r w:rsidRPr="001E76F0">
        <w:rPr>
          <w:rFonts w:ascii="Arial" w:hAnsi="Arial" w:cs="Arial"/>
          <w:sz w:val="24"/>
          <w:szCs w:val="24"/>
          <w:lang w:val="es-ES"/>
        </w:rPr>
        <w:t>En materia de transporte, se revisó la web de la Agencia Nacional de Seguridad Vial la cual cuenta con el Observatorio Vial, sin embargo, no tiene información publicada</w:t>
      </w:r>
      <w:r w:rsidRPr="001E76F0">
        <w:rPr>
          <w:rStyle w:val="FootnoteReference"/>
          <w:rFonts w:ascii="Arial" w:hAnsi="Arial" w:cs="Arial"/>
          <w:sz w:val="24"/>
          <w:szCs w:val="24"/>
          <w:lang w:val="es-ES"/>
        </w:rPr>
        <w:footnoteReference w:id="20"/>
      </w:r>
      <w:r w:rsidRPr="001E76F0">
        <w:rPr>
          <w:rFonts w:ascii="Arial" w:hAnsi="Arial" w:cs="Arial"/>
          <w:sz w:val="24"/>
          <w:szCs w:val="24"/>
          <w:lang w:val="es-ES"/>
        </w:rPr>
        <w:t>.</w:t>
      </w:r>
    </w:p>
    <w:p w14:paraId="3495369E" w14:textId="77777777" w:rsidR="00113791" w:rsidRPr="001E76F0" w:rsidRDefault="00113791" w:rsidP="00113791">
      <w:pPr>
        <w:pStyle w:val="BodyText"/>
        <w:numPr>
          <w:ilvl w:val="0"/>
          <w:numId w:val="44"/>
        </w:numPr>
        <w:rPr>
          <w:rFonts w:ascii="Arial" w:hAnsi="Arial" w:cs="Arial"/>
          <w:sz w:val="24"/>
          <w:szCs w:val="24"/>
          <w:lang w:val="es-ES"/>
        </w:rPr>
      </w:pPr>
      <w:r w:rsidRPr="001E76F0">
        <w:rPr>
          <w:rFonts w:ascii="Arial" w:hAnsi="Arial" w:cs="Arial"/>
          <w:sz w:val="24"/>
          <w:szCs w:val="24"/>
          <w:lang w:val="es-ES"/>
        </w:rPr>
        <w:t>En el Ministerio de Desarrollo Social se cuenta con el Sistema de Información, Monitoreo y Evaluación de Programas Sociales (SIEMPRO) el cual en su página web cuenta con poca información estadística hasta el año 2007</w:t>
      </w:r>
      <w:r w:rsidRPr="001E76F0">
        <w:rPr>
          <w:rStyle w:val="FootnoteReference"/>
          <w:rFonts w:ascii="Arial" w:hAnsi="Arial" w:cs="Arial"/>
          <w:sz w:val="24"/>
          <w:szCs w:val="24"/>
          <w:lang w:val="es-ES"/>
        </w:rPr>
        <w:footnoteReference w:id="21"/>
      </w:r>
      <w:r w:rsidRPr="001E76F0">
        <w:rPr>
          <w:rFonts w:ascii="Arial" w:hAnsi="Arial" w:cs="Arial"/>
          <w:sz w:val="24"/>
          <w:szCs w:val="24"/>
          <w:lang w:val="es-ES"/>
        </w:rPr>
        <w:t>.</w:t>
      </w:r>
    </w:p>
    <w:p w14:paraId="5B5D1880"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En lo que corresponde a requerimientos estadísticos por parte del sector privado se puede afirmar que todas las empresas requieren tener información confiable sobre el crecimiento del PBI, tasa de inflación, empleo, nivel de pobreza, entre otros. Dicha información es provista por INDEC.</w:t>
      </w:r>
    </w:p>
    <w:p w14:paraId="1D81BCD2"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Respecto a la información primaria de se han sostenido reuniones de trabajo con los principales usuarios de la información estadística e identificar con ellos los problemas que enfrentan y poder obtener los sustentos adecuados. Las reuniones sostenidas fueron con:</w:t>
      </w:r>
    </w:p>
    <w:p w14:paraId="1535815C" w14:textId="77777777" w:rsidR="00113791" w:rsidRPr="001E76F0" w:rsidRDefault="00113791" w:rsidP="00113791">
      <w:pPr>
        <w:pStyle w:val="BodyText"/>
        <w:numPr>
          <w:ilvl w:val="0"/>
          <w:numId w:val="30"/>
        </w:numPr>
        <w:rPr>
          <w:rFonts w:ascii="Arial" w:hAnsi="Arial" w:cs="Arial"/>
          <w:sz w:val="24"/>
          <w:szCs w:val="24"/>
          <w:lang w:val="es-ES" w:bidi="es-ES"/>
        </w:rPr>
      </w:pPr>
      <w:r w:rsidRPr="001E76F0">
        <w:rPr>
          <w:rFonts w:ascii="Arial" w:hAnsi="Arial" w:cs="Arial"/>
          <w:sz w:val="24"/>
          <w:szCs w:val="24"/>
          <w:lang w:val="es-ES"/>
        </w:rPr>
        <w:t xml:space="preserve">Con la Dirección Nacional de Inversión Pública perteneciente al Ministerio de Economía y Finanzas Pública que es el ente rector del SNIP </w:t>
      </w:r>
    </w:p>
    <w:p w14:paraId="40B05B52" w14:textId="77777777" w:rsidR="00113791" w:rsidRPr="001E76F0" w:rsidRDefault="00113791" w:rsidP="00113791">
      <w:pPr>
        <w:pStyle w:val="BodyText"/>
        <w:numPr>
          <w:ilvl w:val="0"/>
          <w:numId w:val="30"/>
        </w:numPr>
        <w:rPr>
          <w:rFonts w:ascii="Arial" w:hAnsi="Arial" w:cs="Arial"/>
          <w:sz w:val="24"/>
          <w:szCs w:val="24"/>
          <w:lang w:val="es-ES" w:bidi="es-ES"/>
        </w:rPr>
      </w:pPr>
      <w:r w:rsidRPr="001E76F0">
        <w:rPr>
          <w:rFonts w:ascii="Arial" w:hAnsi="Arial" w:cs="Arial"/>
          <w:sz w:val="24"/>
          <w:szCs w:val="24"/>
          <w:lang w:val="es-ES" w:bidi="es-ES"/>
        </w:rPr>
        <w:t>Con la Secretaría de Política Económica y Planificación del Desarrollo del Ministerio de Hacienda que tiene a cargo el desarrollo nacional, la programación macroeconómica, la planificación económica y las relaciones financieras internacionales</w:t>
      </w:r>
      <w:r w:rsidRPr="001E76F0">
        <w:rPr>
          <w:rStyle w:val="FootnoteReference"/>
          <w:rFonts w:ascii="Arial" w:hAnsi="Arial" w:cs="Arial"/>
          <w:sz w:val="24"/>
          <w:szCs w:val="24"/>
          <w:lang w:val="es-ES" w:bidi="es-ES"/>
        </w:rPr>
        <w:footnoteReference w:id="22"/>
      </w:r>
      <w:r w:rsidRPr="001E76F0">
        <w:rPr>
          <w:rFonts w:ascii="Arial" w:hAnsi="Arial" w:cs="Arial"/>
          <w:sz w:val="24"/>
          <w:szCs w:val="24"/>
          <w:lang w:val="es-ES" w:bidi="es-ES"/>
        </w:rPr>
        <w:t xml:space="preserve">. </w:t>
      </w:r>
    </w:p>
    <w:p w14:paraId="48AC3BC5" w14:textId="77777777" w:rsidR="00113791" w:rsidRPr="001E76F0" w:rsidRDefault="00113791" w:rsidP="00113791">
      <w:pPr>
        <w:pStyle w:val="BodyText"/>
        <w:numPr>
          <w:ilvl w:val="0"/>
          <w:numId w:val="30"/>
        </w:numPr>
        <w:rPr>
          <w:rFonts w:ascii="Arial" w:hAnsi="Arial" w:cs="Arial"/>
          <w:sz w:val="24"/>
          <w:szCs w:val="24"/>
          <w:lang w:val="es-ES" w:bidi="es-ES"/>
        </w:rPr>
      </w:pPr>
      <w:r w:rsidRPr="001E76F0">
        <w:rPr>
          <w:rFonts w:ascii="Arial" w:hAnsi="Arial" w:cs="Arial"/>
          <w:sz w:val="24"/>
          <w:szCs w:val="24"/>
          <w:lang w:val="es-ES" w:bidi="es-ES"/>
        </w:rPr>
        <w:t>Con los responsables de las estadísticas, las políticas públicas y los programas sociales emblemáticos del Ministerio de Desarrollo Social.</w:t>
      </w:r>
    </w:p>
    <w:p w14:paraId="127DCC63" w14:textId="77777777" w:rsidR="00113791" w:rsidRPr="004F424C" w:rsidRDefault="00113791" w:rsidP="00113791">
      <w:pPr>
        <w:pStyle w:val="BodyText"/>
        <w:numPr>
          <w:ilvl w:val="0"/>
          <w:numId w:val="30"/>
        </w:numPr>
        <w:rPr>
          <w:rFonts w:ascii="Arial" w:hAnsi="Arial" w:cs="Arial"/>
          <w:sz w:val="24"/>
          <w:szCs w:val="24"/>
          <w:lang w:val="es-ES" w:bidi="es-ES"/>
        </w:rPr>
      </w:pPr>
      <w:r w:rsidRPr="001E76F0">
        <w:rPr>
          <w:rFonts w:ascii="Arial" w:hAnsi="Arial" w:cs="Arial"/>
          <w:sz w:val="24"/>
          <w:szCs w:val="24"/>
          <w:lang w:val="es-ES" w:bidi="es-ES"/>
        </w:rPr>
        <w:t xml:space="preserve">Con los responsables de las estadísticas, las políticas públicas y las </w:t>
      </w:r>
      <w:r w:rsidRPr="004F424C">
        <w:rPr>
          <w:rFonts w:ascii="Arial" w:hAnsi="Arial" w:cs="Arial"/>
          <w:sz w:val="24"/>
          <w:szCs w:val="24"/>
          <w:lang w:val="es-ES" w:bidi="es-ES"/>
        </w:rPr>
        <w:t>inversiones del Ministerio de Transporte.</w:t>
      </w:r>
    </w:p>
    <w:p w14:paraId="7F16A0F1" w14:textId="77777777" w:rsidR="00113791" w:rsidRPr="004F424C" w:rsidRDefault="00113791" w:rsidP="00113791">
      <w:pPr>
        <w:pStyle w:val="BodyText"/>
        <w:numPr>
          <w:ilvl w:val="0"/>
          <w:numId w:val="30"/>
        </w:numPr>
        <w:rPr>
          <w:rFonts w:ascii="Arial" w:hAnsi="Arial" w:cs="Arial"/>
          <w:sz w:val="24"/>
          <w:szCs w:val="24"/>
          <w:lang w:val="es-ES" w:bidi="es-ES"/>
        </w:rPr>
      </w:pPr>
      <w:r w:rsidRPr="004F424C">
        <w:rPr>
          <w:rFonts w:ascii="Arial" w:hAnsi="Arial" w:cs="Arial"/>
          <w:sz w:val="24"/>
          <w:szCs w:val="24"/>
          <w:lang w:val="es-ES" w:bidi="es-ES"/>
        </w:rPr>
        <w:t>Con los responsables de las estadísticas, las políticas públicas y las inversiones del Ministerio de Agroindustria.</w:t>
      </w:r>
    </w:p>
    <w:p w14:paraId="2229397C" w14:textId="77777777" w:rsidR="00113791" w:rsidRPr="001E76F0" w:rsidRDefault="00113791" w:rsidP="00113791">
      <w:pPr>
        <w:pStyle w:val="BodyText"/>
        <w:ind w:left="360" w:firstLine="0"/>
        <w:rPr>
          <w:rFonts w:ascii="Arial" w:hAnsi="Arial" w:cs="Arial"/>
          <w:sz w:val="24"/>
          <w:szCs w:val="24"/>
          <w:lang w:val="es-ES"/>
        </w:rPr>
      </w:pPr>
      <w:r w:rsidRPr="004F424C">
        <w:rPr>
          <w:rFonts w:ascii="Arial" w:hAnsi="Arial" w:cs="Arial"/>
          <w:sz w:val="24"/>
          <w:szCs w:val="24"/>
          <w:lang w:val="es-ES"/>
        </w:rPr>
        <w:t>Los resultados de estas reuniones arrojaron que todos están a la espera de contar con información de calidad de parte de INDEC ya que su trabajo depende de ello. Así mismo  de los 5 organismos, el Ministerio de Hacienda señala que si viene utilizando la información actual del INDEC, por lo que aproximamos que se estaría utilizando un 20% de los entrevistados.</w:t>
      </w:r>
    </w:p>
    <w:p w14:paraId="228F0E4F" w14:textId="77777777" w:rsidR="00113791" w:rsidRPr="001E76F0" w:rsidRDefault="00113791" w:rsidP="00113791">
      <w:pPr>
        <w:pStyle w:val="ListParagraph"/>
        <w:numPr>
          <w:ilvl w:val="1"/>
          <w:numId w:val="3"/>
        </w:numPr>
        <w:ind w:hanging="540"/>
        <w:jc w:val="both"/>
        <w:rPr>
          <w:rFonts w:ascii="Arial" w:hAnsi="Arial" w:cs="Arial"/>
          <w:sz w:val="24"/>
          <w:szCs w:val="24"/>
        </w:rPr>
      </w:pPr>
      <w:r w:rsidRPr="001E76F0">
        <w:rPr>
          <w:rFonts w:ascii="Arial" w:hAnsi="Arial" w:cs="Arial"/>
          <w:sz w:val="24"/>
          <w:szCs w:val="24"/>
        </w:rPr>
        <w:t>Sobre la base de la información secundaria y primaria se han identificado los beneficios sociales siguientes:</w:t>
      </w:r>
    </w:p>
    <w:p w14:paraId="6524B261" w14:textId="77777777" w:rsidR="00113791" w:rsidRPr="001E76F0" w:rsidRDefault="00113791" w:rsidP="00113791">
      <w:pPr>
        <w:pStyle w:val="ListParagraph"/>
        <w:jc w:val="both"/>
        <w:rPr>
          <w:rFonts w:ascii="Arial" w:hAnsi="Arial" w:cs="Arial"/>
          <w:sz w:val="24"/>
          <w:szCs w:val="24"/>
        </w:rPr>
      </w:pPr>
    </w:p>
    <w:p w14:paraId="4BDC3098" w14:textId="77777777" w:rsidR="00113791" w:rsidRPr="001E76F0" w:rsidRDefault="00113791" w:rsidP="00113791">
      <w:pPr>
        <w:pStyle w:val="BodyText"/>
        <w:ind w:left="360" w:firstLine="0"/>
        <w:jc w:val="center"/>
        <w:rPr>
          <w:rFonts w:ascii="Arial" w:hAnsi="Arial" w:cs="Arial"/>
          <w:sz w:val="24"/>
          <w:szCs w:val="24"/>
          <w:lang w:val="es-ES"/>
        </w:rPr>
      </w:pPr>
      <w:r w:rsidRPr="001E76F0">
        <w:rPr>
          <w:rFonts w:ascii="Arial" w:hAnsi="Arial" w:cs="Arial"/>
          <w:sz w:val="24"/>
          <w:szCs w:val="24"/>
          <w:lang w:val="es-ES"/>
        </w:rPr>
        <w:t>Cuadro N° 2: Identificación de beneficios</w:t>
      </w:r>
    </w:p>
    <w:tbl>
      <w:tblPr>
        <w:tblStyle w:val="TableGrid"/>
        <w:tblW w:w="0" w:type="auto"/>
        <w:tblInd w:w="421" w:type="dxa"/>
        <w:tblLook w:val="04A0" w:firstRow="1" w:lastRow="0" w:firstColumn="1" w:lastColumn="0" w:noHBand="0" w:noVBand="1"/>
      </w:tblPr>
      <w:tblGrid>
        <w:gridCol w:w="1701"/>
        <w:gridCol w:w="2551"/>
        <w:gridCol w:w="2410"/>
        <w:gridCol w:w="1745"/>
      </w:tblGrid>
      <w:tr w:rsidR="00113791" w:rsidRPr="001E76F0" w14:paraId="369EA22D" w14:textId="77777777" w:rsidTr="00B43D45">
        <w:tc>
          <w:tcPr>
            <w:tcW w:w="1701" w:type="dxa"/>
          </w:tcPr>
          <w:p w14:paraId="59410CA3" w14:textId="77777777" w:rsidR="00113791" w:rsidRPr="001E76F0" w:rsidRDefault="00113791" w:rsidP="00B43D45">
            <w:pPr>
              <w:pStyle w:val="BodyText"/>
              <w:ind w:firstLine="0"/>
              <w:jc w:val="center"/>
              <w:rPr>
                <w:rFonts w:ascii="Arial" w:hAnsi="Arial" w:cs="Arial"/>
                <w:sz w:val="20"/>
                <w:szCs w:val="24"/>
                <w:lang w:val="es-ES"/>
              </w:rPr>
            </w:pPr>
            <w:r w:rsidRPr="001E76F0">
              <w:rPr>
                <w:rFonts w:ascii="Arial" w:hAnsi="Arial" w:cs="Arial"/>
                <w:sz w:val="20"/>
                <w:szCs w:val="24"/>
                <w:lang w:val="es-ES"/>
              </w:rPr>
              <w:t>Beneficiados</w:t>
            </w:r>
          </w:p>
        </w:tc>
        <w:tc>
          <w:tcPr>
            <w:tcW w:w="2551" w:type="dxa"/>
          </w:tcPr>
          <w:p w14:paraId="2F8EA5C1" w14:textId="77777777" w:rsidR="00113791" w:rsidRPr="001E76F0" w:rsidRDefault="00113791" w:rsidP="00B43D45">
            <w:pPr>
              <w:pStyle w:val="BodyText"/>
              <w:ind w:firstLine="0"/>
              <w:jc w:val="center"/>
              <w:rPr>
                <w:rFonts w:ascii="Arial" w:hAnsi="Arial" w:cs="Arial"/>
                <w:b/>
                <w:sz w:val="20"/>
                <w:szCs w:val="24"/>
                <w:lang w:val="es-ES"/>
              </w:rPr>
            </w:pPr>
            <w:r w:rsidRPr="001E76F0">
              <w:rPr>
                <w:rFonts w:ascii="Arial" w:hAnsi="Arial" w:cs="Arial"/>
                <w:b/>
                <w:sz w:val="20"/>
                <w:szCs w:val="24"/>
                <w:lang w:val="es-ES"/>
              </w:rPr>
              <w:t xml:space="preserve">Beneficios directos </w:t>
            </w:r>
          </w:p>
        </w:tc>
        <w:tc>
          <w:tcPr>
            <w:tcW w:w="2410" w:type="dxa"/>
          </w:tcPr>
          <w:p w14:paraId="0E799D1B" w14:textId="77777777" w:rsidR="00113791" w:rsidRPr="001E76F0" w:rsidRDefault="00113791" w:rsidP="00B43D45">
            <w:pPr>
              <w:pStyle w:val="BodyText"/>
              <w:ind w:firstLine="0"/>
              <w:jc w:val="center"/>
              <w:rPr>
                <w:rFonts w:ascii="Arial" w:hAnsi="Arial" w:cs="Arial"/>
                <w:b/>
                <w:sz w:val="20"/>
                <w:szCs w:val="24"/>
                <w:lang w:val="es-ES"/>
              </w:rPr>
            </w:pPr>
            <w:r w:rsidRPr="001E76F0">
              <w:rPr>
                <w:rFonts w:ascii="Arial" w:hAnsi="Arial" w:cs="Arial"/>
                <w:b/>
                <w:sz w:val="20"/>
                <w:szCs w:val="24"/>
                <w:lang w:val="es-ES"/>
              </w:rPr>
              <w:t>Beneficios indirectos</w:t>
            </w:r>
          </w:p>
        </w:tc>
        <w:tc>
          <w:tcPr>
            <w:tcW w:w="1745" w:type="dxa"/>
          </w:tcPr>
          <w:p w14:paraId="6A8CCCED" w14:textId="77777777" w:rsidR="00113791" w:rsidRPr="001E76F0" w:rsidRDefault="00113791" w:rsidP="00B43D45">
            <w:pPr>
              <w:pStyle w:val="BodyText"/>
              <w:ind w:firstLine="0"/>
              <w:jc w:val="center"/>
              <w:rPr>
                <w:rFonts w:ascii="Arial" w:hAnsi="Arial" w:cs="Arial"/>
                <w:b/>
                <w:sz w:val="20"/>
                <w:szCs w:val="24"/>
                <w:lang w:val="es-ES"/>
              </w:rPr>
            </w:pPr>
            <w:r w:rsidRPr="001E76F0">
              <w:rPr>
                <w:rFonts w:ascii="Arial" w:hAnsi="Arial" w:cs="Arial"/>
                <w:b/>
                <w:sz w:val="20"/>
                <w:szCs w:val="24"/>
                <w:lang w:val="es-ES"/>
              </w:rPr>
              <w:t>Tipo de beneficio</w:t>
            </w:r>
          </w:p>
        </w:tc>
      </w:tr>
      <w:tr w:rsidR="00113791" w:rsidRPr="001E76F0" w14:paraId="25B4A88A" w14:textId="77777777" w:rsidTr="00B43D45">
        <w:tc>
          <w:tcPr>
            <w:tcW w:w="1701" w:type="dxa"/>
          </w:tcPr>
          <w:p w14:paraId="7EC05868"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Sector público</w:t>
            </w:r>
          </w:p>
        </w:tc>
        <w:tc>
          <w:tcPr>
            <w:tcW w:w="2551" w:type="dxa"/>
          </w:tcPr>
          <w:p w14:paraId="340C9999"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Menores  tiempos en los cálculos estadísticos</w:t>
            </w:r>
          </w:p>
          <w:p w14:paraId="626D5A52"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Menores tiempos en la búsqueda de información estadística</w:t>
            </w:r>
          </w:p>
          <w:p w14:paraId="182EF088"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No generación de estadísticas duplicadas</w:t>
            </w:r>
          </w:p>
        </w:tc>
        <w:tc>
          <w:tcPr>
            <w:tcW w:w="2410" w:type="dxa"/>
          </w:tcPr>
          <w:p w14:paraId="5BCE44BB" w14:textId="77777777" w:rsidR="00113791" w:rsidRPr="001E76F0" w:rsidRDefault="00113791" w:rsidP="00B43D45">
            <w:pPr>
              <w:pStyle w:val="BodyText"/>
              <w:numPr>
                <w:ilvl w:val="0"/>
                <w:numId w:val="25"/>
              </w:numPr>
              <w:rPr>
                <w:rFonts w:ascii="Arial" w:hAnsi="Arial" w:cs="Arial"/>
                <w:sz w:val="20"/>
                <w:szCs w:val="24"/>
                <w:lang w:val="es-ES"/>
              </w:rPr>
            </w:pPr>
          </w:p>
        </w:tc>
        <w:tc>
          <w:tcPr>
            <w:tcW w:w="1745" w:type="dxa"/>
          </w:tcPr>
          <w:p w14:paraId="132FA409"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 xml:space="preserve">Liberación de recursos </w:t>
            </w:r>
          </w:p>
        </w:tc>
      </w:tr>
      <w:tr w:rsidR="00113791" w:rsidRPr="001E76F0" w14:paraId="77F8F1CB" w14:textId="77777777" w:rsidTr="00B43D45">
        <w:tc>
          <w:tcPr>
            <w:tcW w:w="1701" w:type="dxa"/>
          </w:tcPr>
          <w:p w14:paraId="1EB2839C"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Personas jurídicas</w:t>
            </w:r>
          </w:p>
          <w:p w14:paraId="416FCA78"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(Empresa)</w:t>
            </w:r>
          </w:p>
          <w:p w14:paraId="78B72C6A"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Personas Naturales</w:t>
            </w:r>
          </w:p>
          <w:p w14:paraId="262FE202" w14:textId="77777777" w:rsidR="00113791" w:rsidRPr="001E76F0" w:rsidRDefault="00113791" w:rsidP="00B43D45">
            <w:pPr>
              <w:pStyle w:val="BodyText"/>
              <w:ind w:firstLine="0"/>
              <w:rPr>
                <w:rFonts w:ascii="Arial" w:hAnsi="Arial" w:cs="Arial"/>
                <w:sz w:val="20"/>
                <w:szCs w:val="24"/>
                <w:lang w:val="es-ES"/>
              </w:rPr>
            </w:pPr>
          </w:p>
        </w:tc>
        <w:tc>
          <w:tcPr>
            <w:tcW w:w="2551" w:type="dxa"/>
          </w:tcPr>
          <w:p w14:paraId="15FE382D"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Menores  tiempos en los cálculos estadísticos</w:t>
            </w:r>
          </w:p>
          <w:p w14:paraId="54BDDAD5"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Menores tiempos en la búsqueda de información estadística</w:t>
            </w:r>
          </w:p>
          <w:p w14:paraId="1280F7F8"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No generación de estadísticas duplicadas</w:t>
            </w:r>
          </w:p>
        </w:tc>
        <w:tc>
          <w:tcPr>
            <w:tcW w:w="2410" w:type="dxa"/>
          </w:tcPr>
          <w:p w14:paraId="78B5AFB8" w14:textId="77777777" w:rsidR="00113791" w:rsidRPr="001E76F0" w:rsidRDefault="00113791" w:rsidP="00B43D45">
            <w:pPr>
              <w:pStyle w:val="BodyText"/>
              <w:ind w:firstLine="0"/>
              <w:rPr>
                <w:rFonts w:ascii="Arial" w:hAnsi="Arial" w:cs="Arial"/>
                <w:sz w:val="20"/>
                <w:szCs w:val="24"/>
                <w:lang w:val="es-ES"/>
              </w:rPr>
            </w:pPr>
          </w:p>
        </w:tc>
        <w:tc>
          <w:tcPr>
            <w:tcW w:w="1745" w:type="dxa"/>
          </w:tcPr>
          <w:p w14:paraId="6D2322BF"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Reducción de costos de transacción</w:t>
            </w:r>
          </w:p>
        </w:tc>
      </w:tr>
      <w:tr w:rsidR="00113791" w:rsidRPr="001E76F0" w14:paraId="45FF02DA" w14:textId="77777777" w:rsidTr="00B43D45">
        <w:tc>
          <w:tcPr>
            <w:tcW w:w="1701" w:type="dxa"/>
          </w:tcPr>
          <w:p w14:paraId="2460F50E"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Sector público</w:t>
            </w:r>
          </w:p>
        </w:tc>
        <w:tc>
          <w:tcPr>
            <w:tcW w:w="2551" w:type="dxa"/>
          </w:tcPr>
          <w:p w14:paraId="36A5DAC0" w14:textId="77777777" w:rsidR="00113791" w:rsidRPr="001E76F0" w:rsidRDefault="00113791" w:rsidP="00B43D45">
            <w:pPr>
              <w:pStyle w:val="BodyText"/>
              <w:rPr>
                <w:rFonts w:ascii="Arial" w:hAnsi="Arial" w:cs="Arial"/>
                <w:sz w:val="20"/>
                <w:szCs w:val="24"/>
                <w:lang w:val="es-ES"/>
              </w:rPr>
            </w:pPr>
          </w:p>
        </w:tc>
        <w:tc>
          <w:tcPr>
            <w:tcW w:w="2410" w:type="dxa"/>
          </w:tcPr>
          <w:p w14:paraId="13C5C83A"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Mejora el diseño de políticas públicas.</w:t>
            </w:r>
          </w:p>
          <w:p w14:paraId="259F0FB2"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Mejora la focalizaciones de programas sociales.</w:t>
            </w:r>
          </w:p>
          <w:p w14:paraId="6229E319" w14:textId="77777777" w:rsidR="00113791" w:rsidRPr="001E76F0" w:rsidRDefault="00113791" w:rsidP="00B43D45">
            <w:pPr>
              <w:pStyle w:val="BodyText"/>
              <w:numPr>
                <w:ilvl w:val="0"/>
                <w:numId w:val="25"/>
              </w:numPr>
              <w:rPr>
                <w:rFonts w:ascii="Arial" w:hAnsi="Arial" w:cs="Arial"/>
                <w:sz w:val="20"/>
                <w:szCs w:val="24"/>
                <w:lang w:val="es-ES"/>
              </w:rPr>
            </w:pPr>
            <w:r w:rsidRPr="001E76F0">
              <w:rPr>
                <w:rFonts w:ascii="Arial" w:hAnsi="Arial" w:cs="Arial"/>
                <w:sz w:val="20"/>
                <w:szCs w:val="24"/>
                <w:lang w:val="es-ES"/>
              </w:rPr>
              <w:t>Mejora la toma de decisiones de inversión pública.</w:t>
            </w:r>
          </w:p>
        </w:tc>
        <w:tc>
          <w:tcPr>
            <w:tcW w:w="1745" w:type="dxa"/>
          </w:tcPr>
          <w:p w14:paraId="7BFA2233" w14:textId="77777777" w:rsidR="00113791" w:rsidRPr="001E76F0" w:rsidRDefault="00113791" w:rsidP="00B43D45">
            <w:pPr>
              <w:pStyle w:val="BodyText"/>
              <w:ind w:firstLine="0"/>
              <w:rPr>
                <w:rFonts w:ascii="Arial" w:hAnsi="Arial" w:cs="Arial"/>
                <w:sz w:val="20"/>
                <w:szCs w:val="24"/>
                <w:lang w:val="es-ES"/>
              </w:rPr>
            </w:pPr>
            <w:r w:rsidRPr="001E76F0">
              <w:rPr>
                <w:rFonts w:ascii="Arial" w:hAnsi="Arial" w:cs="Arial"/>
                <w:sz w:val="20"/>
                <w:szCs w:val="24"/>
                <w:lang w:val="es-ES"/>
              </w:rPr>
              <w:t>Liberación de recursos</w:t>
            </w:r>
          </w:p>
        </w:tc>
      </w:tr>
    </w:tbl>
    <w:p w14:paraId="631D36A4" w14:textId="77777777" w:rsidR="00113791" w:rsidRPr="001E76F0" w:rsidRDefault="00113791" w:rsidP="00113791">
      <w:pPr>
        <w:pStyle w:val="BodyText"/>
        <w:rPr>
          <w:rFonts w:ascii="Arial" w:hAnsi="Arial" w:cs="Arial"/>
          <w:sz w:val="20"/>
          <w:szCs w:val="20"/>
          <w:highlight w:val="green"/>
          <w:lang w:val="es-ES"/>
        </w:rPr>
      </w:pPr>
      <w:r w:rsidRPr="001E76F0">
        <w:rPr>
          <w:rFonts w:ascii="Arial" w:hAnsi="Arial" w:cs="Arial"/>
        </w:rPr>
        <w:tab/>
      </w:r>
      <w:r w:rsidRPr="001E76F0">
        <w:rPr>
          <w:rFonts w:ascii="Arial" w:hAnsi="Arial" w:cs="Arial"/>
          <w:sz w:val="20"/>
          <w:szCs w:val="20"/>
        </w:rPr>
        <w:t>Fuente: Elaboración propia.</w:t>
      </w:r>
    </w:p>
    <w:p w14:paraId="72C61C6C"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Es importante considerar que para el cálculo y valoración de los beneficios se ha tenido considerables limitaciones de información, por lo que se han adoptado supuestos razonables que deben ser verificados cuando se realicen los trabajos para la estimación de las líneas de base.</w:t>
      </w:r>
    </w:p>
    <w:p w14:paraId="353D5C30"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Considerando las limitaciones, a continuación se realiza la descripción y metodología de cálculo de cada uno de los beneficios identificados.</w:t>
      </w:r>
    </w:p>
    <w:p w14:paraId="0E066825" w14:textId="77777777" w:rsidR="00113791" w:rsidRPr="001E76F0" w:rsidRDefault="00113791" w:rsidP="00113791">
      <w:pPr>
        <w:pStyle w:val="BodyText"/>
        <w:ind w:firstLine="0"/>
        <w:rPr>
          <w:rFonts w:ascii="Arial" w:hAnsi="Arial" w:cs="Arial"/>
          <w:b/>
          <w:sz w:val="24"/>
          <w:szCs w:val="24"/>
          <w:lang w:val="es-ES"/>
        </w:rPr>
      </w:pPr>
      <w:r w:rsidRPr="001E76F0">
        <w:rPr>
          <w:rFonts w:ascii="Arial" w:hAnsi="Arial" w:cs="Arial"/>
          <w:b/>
          <w:sz w:val="24"/>
          <w:szCs w:val="24"/>
          <w:lang w:val="es-ES"/>
        </w:rPr>
        <w:t>Beneficio 1. Mayor uso de las estadísticas por parte del Sector Público</w:t>
      </w:r>
    </w:p>
    <w:p w14:paraId="26D60A97"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Teniendo en cuenta que en la Argentina se tienen aproximadamente 111 organismos públicos se ha asumiendo que al menos cada organismo tienen un especialista en estadística, pudiendo incluso esto llegar a 10 personas en los ministerios. Ademas se ha supuesto que como resultado de la mejora de la calidad de las estadísticas se reduzca el tiempo que utiliza el especialista en 40% (pudiendo esta disminuir a 20% y subir a 60%). Finalmente se ha considerado que estos beneficios van apareciendo progresivamente, conforme los organismos vayan usando la información del INDEC (se están considerando que al inicio solo un 20% de los organismos utilizan información del INDEC, llegando al 90% a partir del año 4 y a partir del año 10 comienza a descender por la depreciación de las estadísticas). Este beneficio asciende a US$ 2.2 millones a lo largo del horizonte de evaluación del Programa, lo cual puede verse en el Anexo I.</w:t>
      </w:r>
    </w:p>
    <w:p w14:paraId="7C6110B4" w14:textId="77777777" w:rsidR="00113791" w:rsidRPr="001E76F0" w:rsidRDefault="00113791" w:rsidP="00113791">
      <w:pPr>
        <w:pStyle w:val="BodyText"/>
        <w:ind w:firstLine="0"/>
        <w:rPr>
          <w:rFonts w:ascii="Arial" w:hAnsi="Arial" w:cs="Arial"/>
          <w:b/>
          <w:sz w:val="24"/>
          <w:szCs w:val="24"/>
          <w:lang w:val="es-ES"/>
        </w:rPr>
      </w:pPr>
      <w:r w:rsidRPr="001E76F0">
        <w:rPr>
          <w:rFonts w:ascii="Arial" w:hAnsi="Arial" w:cs="Arial"/>
          <w:b/>
          <w:sz w:val="24"/>
          <w:szCs w:val="24"/>
          <w:lang w:val="es-ES"/>
        </w:rPr>
        <w:t>Beneficio 2: Mayor uso de las estadísticas por parte de las empresas</w:t>
      </w:r>
    </w:p>
    <w:p w14:paraId="32CABF07" w14:textId="77777777" w:rsidR="00113791" w:rsidRPr="001E76F0" w:rsidRDefault="00113791" w:rsidP="00113791">
      <w:pPr>
        <w:pStyle w:val="BodyText"/>
        <w:numPr>
          <w:ilvl w:val="1"/>
          <w:numId w:val="3"/>
        </w:numPr>
        <w:ind w:hanging="630"/>
        <w:rPr>
          <w:rFonts w:ascii="Arial" w:hAnsi="Arial" w:cs="Arial"/>
          <w:sz w:val="24"/>
          <w:szCs w:val="24"/>
          <w:lang w:val="es-ES"/>
        </w:rPr>
      </w:pPr>
      <w:r w:rsidRPr="001E76F0">
        <w:rPr>
          <w:rFonts w:ascii="Arial" w:hAnsi="Arial" w:cs="Arial"/>
          <w:sz w:val="24"/>
          <w:szCs w:val="24"/>
          <w:lang w:val="es-ES"/>
        </w:rPr>
        <w:t>De acuerdo a la información del Ministerio de Trabajo, en Argentina se encuentran aproximadamente 600 mil empresas de los cuales aproximadamente el 1.9% son grandes empresas, el 5.6% medianas empresas, el 22.7 pequeñas empresas y el 69.9% micro empresas. Para materia del análisis se está considerando que dichas empresas destinan un tiempo de 5 horas al mes, 1 hora al mes, 15 minutos al mes y 6 minutos al mes, respectivamente para fines estadísticos. Sobre la base de ello se ha supuesto que como resultado de la mejora de la calidad de las estadísticas se reduzca el tiempo que utiliza  en 40% (pudiendo esta disminuir a 20% y subir a 60%). Finalmente también se ha considerado que estos beneficios van apareciendo progresivamente, conforme los empresas vayan usando la información del INDEC (se están considerando que al inicio solo un 20% de las empresas utilizan información del INDEC, llegando al 70% a partir del año 4 y a partir del año 10 comienza a descender por la depreciación de las estadísticas). Este beneficio asciende a US$ 19.5 millones a lo largo del horizonte de evaluación del Programa, lo cual puede verse en el Anexo II.</w:t>
      </w:r>
    </w:p>
    <w:p w14:paraId="270F5047" w14:textId="77777777" w:rsidR="00113791" w:rsidRPr="001E76F0" w:rsidRDefault="00113791" w:rsidP="00113791">
      <w:pPr>
        <w:pStyle w:val="BodyText"/>
        <w:ind w:firstLine="0"/>
        <w:rPr>
          <w:rFonts w:ascii="Arial" w:hAnsi="Arial" w:cs="Arial"/>
          <w:b/>
          <w:sz w:val="24"/>
          <w:szCs w:val="24"/>
          <w:lang w:val="es-ES"/>
        </w:rPr>
      </w:pPr>
      <w:r w:rsidRPr="001E76F0">
        <w:rPr>
          <w:rFonts w:ascii="Arial" w:hAnsi="Arial" w:cs="Arial"/>
          <w:b/>
          <w:sz w:val="24"/>
          <w:szCs w:val="24"/>
          <w:lang w:val="es-ES"/>
        </w:rPr>
        <w:t>Beneficio 3: Mayor uso de las estadísticas por parte de la población</w:t>
      </w:r>
    </w:p>
    <w:p w14:paraId="11877A61"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Argentina tiene aproximadamente una población de 40 millones, de los cuales para fines del Programa sólo se está considerando que los asalariados del sector privado, que asciende a 9.2 millones son usuarios de las estadísticas del INDEC. Así mismo se está considerando que cada una de dichas personas destinan un tiempo de 3 minutos al mes  para fines estadísticos. Sobre la base de ello se ha supuesto que como resultado de la mejora de la calidad de las estadísticas se reduzca el tiempo que utiliza en 40% (pudiendo esta disminuir a 20% y subir a 60%). Finalmente también se ha considerado que estos beneficios van apareciendo progresivamente, conforme los personas vayan usando la información del INDEC (se están considerando que al inicio solo un 20% de las personas utilizan información del INDEC, llegando al 70% a partir del año 4 y a partir del año 10 comienza a descender por la depreciación de las estadísticas). Este beneficio asciende a US$ 22.5 millones a lo largo del horizonte de evaluación del Programa, lo cual puede verse en el Anexo III.</w:t>
      </w:r>
    </w:p>
    <w:p w14:paraId="156E92C3" w14:textId="77777777" w:rsidR="00113791" w:rsidRPr="001E76F0" w:rsidRDefault="00113791" w:rsidP="00113791">
      <w:pPr>
        <w:pStyle w:val="BodyText"/>
        <w:ind w:left="360" w:firstLine="0"/>
        <w:rPr>
          <w:rFonts w:ascii="Arial" w:hAnsi="Arial" w:cs="Arial"/>
          <w:sz w:val="24"/>
          <w:szCs w:val="24"/>
          <w:highlight w:val="green"/>
          <w:lang w:val="es-ES"/>
        </w:rPr>
      </w:pPr>
    </w:p>
    <w:p w14:paraId="4E010D2B" w14:textId="77777777" w:rsidR="00113791" w:rsidRPr="001E76F0" w:rsidRDefault="00113791" w:rsidP="00113791">
      <w:pPr>
        <w:pStyle w:val="BodyText"/>
        <w:ind w:firstLine="0"/>
        <w:rPr>
          <w:rFonts w:ascii="Arial" w:hAnsi="Arial" w:cs="Arial"/>
          <w:b/>
          <w:sz w:val="24"/>
          <w:szCs w:val="24"/>
          <w:lang w:val="es-ES"/>
        </w:rPr>
      </w:pPr>
      <w:r w:rsidRPr="001E76F0">
        <w:rPr>
          <w:rFonts w:ascii="Arial" w:hAnsi="Arial" w:cs="Arial"/>
          <w:b/>
          <w:sz w:val="24"/>
          <w:szCs w:val="24"/>
          <w:lang w:val="es-ES"/>
        </w:rPr>
        <w:t>Beneficio 4: Mejora en la toma de decisiones de inversión pública (mejor dimensionamiento)</w:t>
      </w:r>
    </w:p>
    <w:p w14:paraId="19630BA8"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En Argentina la inversión pública en transporte, interior, obras públicas, vivienda, agroindustria, salud, educación y deporte asciende a aproximadamente US$ 2 342 millones. Además debemos tener en cuenta que de acuerdo a la metodología de diseño de proyectos de inversión, la tasa de crecimiento de la demanda que más se usa es el crecimiento poblacional o también el crecimiento económico del país. Sin embargo si hay problemas de calidad en dichas variables, el dimensionamientos inadecuado de las inversiones pueden generar ineficiencias y es por ello que se está asumiendo que el 5% del crecimiento de las inversiones (se está asumiendo la tasa de crecimiento poblacional) presenta problemas que con la mejora de la calidad de las estadísticas debe disminuir. De igual forma que en los beneficios anteriores se está asumiendo una progresividad en la disminución del error, iniciándose con un 10% de disminución, llegando a 50% a partir del año 4 y a partir del año 10 comienza a descender por la depreciación de las estadísticas). Este beneficio asciende a US$ 2.8 millones a lo largo del horizonte de evaluación del Programa, lo cual puede verse en el Anexo IV.</w:t>
      </w:r>
    </w:p>
    <w:p w14:paraId="07C2E821" w14:textId="77777777" w:rsidR="00113791" w:rsidRPr="001E76F0" w:rsidRDefault="00113791" w:rsidP="00113791">
      <w:pPr>
        <w:pStyle w:val="BodyText"/>
        <w:ind w:firstLine="0"/>
        <w:rPr>
          <w:rFonts w:ascii="Arial" w:hAnsi="Arial" w:cs="Arial"/>
          <w:b/>
          <w:sz w:val="24"/>
          <w:szCs w:val="24"/>
          <w:lang w:val="es-ES"/>
        </w:rPr>
      </w:pPr>
      <w:r w:rsidRPr="001E76F0">
        <w:rPr>
          <w:rFonts w:ascii="Arial" w:hAnsi="Arial" w:cs="Arial"/>
          <w:b/>
          <w:sz w:val="24"/>
          <w:szCs w:val="24"/>
          <w:lang w:val="es-ES"/>
        </w:rPr>
        <w:t>Beneficio 4: Mejora en la focalización de programas sociales (evitar filtraciones)</w:t>
      </w:r>
    </w:p>
    <w:p w14:paraId="5B4FE106"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En materia de programas sociales Argentina gasta aproximadamente US$ 8 210 millones, de los cuales se está asumiendo, en una situación extremadamente conservadora, que el 0.05% de dichos recursos presentan errores en la focalización por uso de estadísticas distorsionadas. De igual forma que en los beneficios anteriores se está asumiendo una progresividad en la disminución del error, iniciándose con un 10% de disminución, llegando a 50% a partir del año 4 y a partir del año 10 comienza a descender por la depreciación de las estadísticas). Este beneficio asciende a US$ 8.9 millones a lo largo del horizonte de evaluación del Programa, lo cual puede verse en el Anexo V.</w:t>
      </w:r>
    </w:p>
    <w:p w14:paraId="2278955F" w14:textId="77777777" w:rsidR="00113791" w:rsidRPr="001E76F0" w:rsidRDefault="00113791" w:rsidP="00113791">
      <w:pPr>
        <w:pStyle w:val="BodyText"/>
        <w:ind w:left="360" w:firstLine="0"/>
        <w:rPr>
          <w:rFonts w:ascii="Arial" w:hAnsi="Arial" w:cs="Arial"/>
          <w:sz w:val="24"/>
          <w:szCs w:val="24"/>
          <w:highlight w:val="green"/>
          <w:lang w:val="es-ES"/>
        </w:rPr>
      </w:pPr>
    </w:p>
    <w:p w14:paraId="07073076" w14:textId="77777777" w:rsidR="00113791" w:rsidRPr="004F424C" w:rsidRDefault="00113791" w:rsidP="00113791">
      <w:pPr>
        <w:pStyle w:val="Heading1"/>
        <w:numPr>
          <w:ilvl w:val="0"/>
          <w:numId w:val="3"/>
        </w:numPr>
        <w:jc w:val="left"/>
        <w:rPr>
          <w:rFonts w:ascii="Arial" w:hAnsi="Arial" w:cs="Arial"/>
          <w:caps w:val="0"/>
          <w:spacing w:val="0"/>
          <w:kern w:val="0"/>
          <w:sz w:val="24"/>
          <w:szCs w:val="24"/>
          <w:lang w:val="es-ES"/>
        </w:rPr>
      </w:pPr>
      <w:bookmarkStart w:id="5" w:name="_Toc379588626"/>
      <w:bookmarkStart w:id="6" w:name="_Toc483390355"/>
      <w:r w:rsidRPr="004F424C">
        <w:rPr>
          <w:rFonts w:ascii="Arial" w:hAnsi="Arial" w:cs="Arial"/>
          <w:caps w:val="0"/>
          <w:spacing w:val="0"/>
          <w:kern w:val="0"/>
          <w:sz w:val="24"/>
          <w:szCs w:val="24"/>
          <w:lang w:val="es-ES"/>
        </w:rPr>
        <w:t>Costos económicos</w:t>
      </w:r>
      <w:bookmarkEnd w:id="5"/>
      <w:bookmarkEnd w:id="6"/>
    </w:p>
    <w:p w14:paraId="39DAD544" w14:textId="77777777" w:rsidR="00113791" w:rsidRPr="004F424C" w:rsidRDefault="00113791" w:rsidP="00113791">
      <w:pPr>
        <w:pStyle w:val="BodyText"/>
        <w:numPr>
          <w:ilvl w:val="1"/>
          <w:numId w:val="3"/>
        </w:numPr>
        <w:ind w:hanging="540"/>
        <w:rPr>
          <w:rFonts w:ascii="Arial" w:hAnsi="Arial" w:cs="Arial"/>
          <w:sz w:val="24"/>
          <w:szCs w:val="24"/>
          <w:lang w:val="es-ES" w:bidi="es-ES"/>
        </w:rPr>
      </w:pPr>
      <w:r w:rsidRPr="004F424C">
        <w:rPr>
          <w:rFonts w:ascii="Arial" w:hAnsi="Arial" w:cs="Arial"/>
          <w:sz w:val="24"/>
          <w:szCs w:val="24"/>
          <w:lang w:val="es-ES" w:bidi="es-ES"/>
        </w:rPr>
        <w:t>El presupuesto del Programa asciende a US$ 55 millones de dólares cuyo desagregado es (i) Fortalecimiento de la capacidad estadística del INDEC por US$ 29.99 millones; (ii) Actualización de la base estadística sociodemográfica por US$ 12.38 millones; (iii) Actualización de la base estadística económica por US$ 10.27 millones; y Gestión del proyecto por US$ 2.36 millones.</w:t>
      </w:r>
    </w:p>
    <w:p w14:paraId="1B346699" w14:textId="77777777" w:rsidR="00113791" w:rsidRPr="004F424C" w:rsidRDefault="00113791" w:rsidP="00113791">
      <w:pPr>
        <w:pStyle w:val="BodyText"/>
        <w:numPr>
          <w:ilvl w:val="1"/>
          <w:numId w:val="3"/>
        </w:numPr>
        <w:ind w:hanging="540"/>
        <w:rPr>
          <w:rFonts w:ascii="Arial" w:hAnsi="Arial" w:cs="Arial"/>
          <w:sz w:val="24"/>
          <w:szCs w:val="24"/>
          <w:lang w:val="es-ES" w:bidi="es-ES"/>
        </w:rPr>
      </w:pPr>
      <w:r w:rsidRPr="004F424C">
        <w:rPr>
          <w:rFonts w:ascii="Arial" w:hAnsi="Arial" w:cs="Arial"/>
          <w:sz w:val="24"/>
          <w:szCs w:val="24"/>
          <w:lang w:val="es-ES" w:bidi="es-ES"/>
        </w:rPr>
        <w:t>Este presupuesto mencionado se ejecutará de acuerdo al Plan de Desembolso siguiente:</w:t>
      </w:r>
    </w:p>
    <w:p w14:paraId="4450CDB4" w14:textId="77777777" w:rsidR="00113791" w:rsidRPr="001E76F0" w:rsidRDefault="00113791" w:rsidP="00113791">
      <w:pPr>
        <w:pStyle w:val="BodyText"/>
        <w:ind w:left="360" w:firstLine="0"/>
        <w:rPr>
          <w:rFonts w:ascii="Arial" w:hAnsi="Arial" w:cs="Arial"/>
          <w:sz w:val="24"/>
          <w:szCs w:val="24"/>
          <w:lang w:val="es-ES" w:bidi="es-ES"/>
        </w:rPr>
      </w:pPr>
      <w:r w:rsidRPr="004F424C">
        <w:rPr>
          <w:rFonts w:ascii="Arial" w:hAnsi="Arial" w:cs="Arial"/>
          <w:noProof/>
          <w:lang w:eastAsia="en-US" w:bidi="ar-SA"/>
        </w:rPr>
        <w:drawing>
          <wp:inline distT="0" distB="0" distL="0" distR="0" wp14:anchorId="1B08DDA0" wp14:editId="3E2B1193">
            <wp:extent cx="5143500" cy="11620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3500" cy="1162050"/>
                    </a:xfrm>
                    <a:prstGeom prst="rect">
                      <a:avLst/>
                    </a:prstGeom>
                    <a:noFill/>
                    <a:ln>
                      <a:noFill/>
                    </a:ln>
                  </pic:spPr>
                </pic:pic>
              </a:graphicData>
            </a:graphic>
          </wp:inline>
        </w:drawing>
      </w:r>
    </w:p>
    <w:p w14:paraId="6AF04F39"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Respecto a la estructura del financiamiento se tiene que el BID pondrá US$ 50 millones y el GRA US$ 5 millones.</w:t>
      </w:r>
    </w:p>
    <w:p w14:paraId="201C3FEF"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Un aspecto importante considerado en el Programa es la sostenibilidad y para ello se está considerando un 5% de la inversión como presupuesto incremental para operación y mantenimiento.</w:t>
      </w:r>
    </w:p>
    <w:p w14:paraId="76CD81F9" w14:textId="77777777" w:rsidR="00113791" w:rsidRPr="001E76F0" w:rsidRDefault="00113791" w:rsidP="00113791">
      <w:pPr>
        <w:pStyle w:val="BodyText"/>
        <w:rPr>
          <w:rFonts w:ascii="Arial" w:hAnsi="Arial" w:cs="Arial"/>
          <w:sz w:val="24"/>
          <w:szCs w:val="24"/>
          <w:highlight w:val="green"/>
          <w:lang w:val="es-ES" w:bidi="es-ES"/>
        </w:rPr>
      </w:pPr>
    </w:p>
    <w:p w14:paraId="4500189B" w14:textId="77777777" w:rsidR="00113791" w:rsidRPr="001E76F0" w:rsidRDefault="00113791" w:rsidP="00113791">
      <w:pPr>
        <w:pStyle w:val="BodyText"/>
        <w:rPr>
          <w:rFonts w:ascii="Arial" w:hAnsi="Arial" w:cs="Arial"/>
          <w:sz w:val="24"/>
          <w:szCs w:val="24"/>
          <w:highlight w:val="green"/>
          <w:lang w:val="es-ES" w:bidi="es-ES"/>
        </w:rPr>
      </w:pPr>
    </w:p>
    <w:p w14:paraId="2FBCC28F" w14:textId="77777777" w:rsidR="00113791" w:rsidRPr="001E76F0" w:rsidRDefault="00113791" w:rsidP="00113791">
      <w:pPr>
        <w:pStyle w:val="Heading1"/>
        <w:numPr>
          <w:ilvl w:val="0"/>
          <w:numId w:val="3"/>
        </w:numPr>
        <w:jc w:val="left"/>
        <w:rPr>
          <w:rFonts w:ascii="Arial" w:hAnsi="Arial" w:cs="Arial"/>
          <w:caps w:val="0"/>
          <w:spacing w:val="0"/>
          <w:kern w:val="0"/>
          <w:sz w:val="24"/>
          <w:szCs w:val="24"/>
          <w:lang w:val="es-ES"/>
        </w:rPr>
      </w:pPr>
      <w:bookmarkStart w:id="7" w:name="_Toc379588627"/>
      <w:bookmarkStart w:id="8" w:name="_Toc483390356"/>
      <w:r w:rsidRPr="001E76F0">
        <w:rPr>
          <w:rFonts w:ascii="Arial" w:hAnsi="Arial" w:cs="Arial"/>
          <w:caps w:val="0"/>
          <w:spacing w:val="0"/>
          <w:kern w:val="0"/>
          <w:sz w:val="24"/>
          <w:szCs w:val="24"/>
          <w:lang w:val="es-ES"/>
        </w:rPr>
        <w:t>Retornos económicos</w:t>
      </w:r>
      <w:bookmarkEnd w:id="7"/>
      <w:bookmarkEnd w:id="8"/>
    </w:p>
    <w:p w14:paraId="7780B007"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Considerando la tasa social de descuento de 12%, un horizonte de evaluación de 14 años y los beneficios y costos a precios de mercado, señalados anteriormente, se está obteniendo para el Programa un Valor Actual Netos (VAN) de US$ 8.28 millones y una Tasa Interna de Retorno de 17.93.%.(Ver Anexo VI).</w:t>
      </w:r>
    </w:p>
    <w:p w14:paraId="1EEDF2B5"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Considerando la tasa social de descuento de 12%, un horizonte de evaluación de 14 años y los beneficios y costos a precios sin considerar los impuestos se está obteniendo para el Programa un Valor Actual Neto (VAN) de US$ 13.37 millones y una Tasa Interna de Retorno de 22.71%, lo cual demuestra que este Programa es viable y generaría beneficios netos para Argentina. (Ver Anexo VII).</w:t>
      </w:r>
    </w:p>
    <w:p w14:paraId="2984CE77"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Es más considerando sólo los beneficios por el uso de la información estadística de calidad por parte del sector público, las empresas y la población y no los beneficios por evitar malas decisiones en las inversiones y en los programas sociales se obtiene un Valor Actual Neto (VAN) de US$ 1.65 millones y una Tasa Interna de Retorno de 13.40%, lo cual demuestra que este Programa sigue siendo viable. (Ver Anexo VIII).</w:t>
      </w:r>
    </w:p>
    <w:p w14:paraId="66F1745C" w14:textId="77777777" w:rsidR="00113791" w:rsidRPr="001E76F0" w:rsidRDefault="00113791" w:rsidP="00113791">
      <w:pPr>
        <w:pStyle w:val="BodyText"/>
        <w:ind w:hanging="540"/>
        <w:rPr>
          <w:rFonts w:ascii="Arial" w:hAnsi="Arial" w:cs="Arial"/>
          <w:sz w:val="24"/>
          <w:szCs w:val="24"/>
          <w:lang w:val="es-ES" w:bidi="es-ES"/>
        </w:rPr>
      </w:pPr>
      <w:r w:rsidRPr="001E76F0">
        <w:rPr>
          <w:rFonts w:ascii="Arial" w:hAnsi="Arial" w:cs="Arial"/>
          <w:sz w:val="24"/>
          <w:szCs w:val="24"/>
          <w:lang w:val="es-ES" w:bidi="es-ES"/>
        </w:rPr>
        <w:t xml:space="preserve"> </w:t>
      </w:r>
    </w:p>
    <w:p w14:paraId="5809D20D" w14:textId="77777777" w:rsidR="00113791" w:rsidRPr="001E76F0" w:rsidRDefault="00113791" w:rsidP="00113791">
      <w:pPr>
        <w:pStyle w:val="Heading1"/>
        <w:numPr>
          <w:ilvl w:val="0"/>
          <w:numId w:val="3"/>
        </w:numPr>
        <w:jc w:val="left"/>
        <w:rPr>
          <w:rFonts w:ascii="Arial" w:hAnsi="Arial" w:cs="Arial"/>
          <w:caps w:val="0"/>
          <w:spacing w:val="0"/>
          <w:kern w:val="0"/>
          <w:sz w:val="24"/>
          <w:szCs w:val="24"/>
          <w:lang w:val="es-ES"/>
        </w:rPr>
      </w:pPr>
      <w:bookmarkStart w:id="9" w:name="_Toc379588628"/>
      <w:bookmarkStart w:id="10" w:name="_Toc478926041"/>
      <w:bookmarkStart w:id="11" w:name="_Toc483390357"/>
      <w:r w:rsidRPr="001E76F0">
        <w:rPr>
          <w:rFonts w:ascii="Arial" w:hAnsi="Arial" w:cs="Arial"/>
          <w:caps w:val="0"/>
          <w:spacing w:val="0"/>
          <w:kern w:val="0"/>
          <w:sz w:val="24"/>
          <w:szCs w:val="24"/>
          <w:lang w:val="es-ES"/>
        </w:rPr>
        <w:t>Análisis de sensibilidad</w:t>
      </w:r>
      <w:bookmarkEnd w:id="9"/>
      <w:bookmarkEnd w:id="10"/>
      <w:bookmarkEnd w:id="11"/>
    </w:p>
    <w:p w14:paraId="0BCC1464"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A continuación se muestra en la tabla las variables que generan incertidumbre al VAN, así como también se muestra los parámetros asociados a cada una de las variables identificadas.</w:t>
      </w:r>
    </w:p>
    <w:p w14:paraId="2F3707BC" w14:textId="77777777" w:rsidR="00113791" w:rsidRPr="001E76F0" w:rsidRDefault="00113791" w:rsidP="00113791">
      <w:pPr>
        <w:pStyle w:val="BodyText"/>
        <w:ind w:firstLine="0"/>
        <w:jc w:val="center"/>
        <w:rPr>
          <w:rFonts w:ascii="Arial" w:hAnsi="Arial" w:cs="Arial"/>
          <w:sz w:val="24"/>
          <w:szCs w:val="24"/>
          <w:lang w:val="es-ES" w:bidi="es-ES"/>
        </w:rPr>
      </w:pPr>
      <w:r w:rsidRPr="001E76F0">
        <w:rPr>
          <w:rFonts w:ascii="Arial" w:hAnsi="Arial" w:cs="Arial"/>
          <w:sz w:val="24"/>
          <w:szCs w:val="24"/>
          <w:lang w:val="es-ES" w:bidi="es-ES"/>
        </w:rPr>
        <w:t xml:space="preserve">Tabla </w:t>
      </w:r>
      <w:r w:rsidRPr="001E76F0">
        <w:rPr>
          <w:rFonts w:ascii="Arial" w:hAnsi="Arial" w:cs="Arial"/>
          <w:sz w:val="24"/>
          <w:szCs w:val="24"/>
          <w:lang w:val="es-ES" w:bidi="es-ES"/>
        </w:rPr>
        <w:fldChar w:fldCharType="begin"/>
      </w:r>
      <w:r w:rsidRPr="001E76F0">
        <w:rPr>
          <w:rFonts w:ascii="Arial" w:hAnsi="Arial" w:cs="Arial"/>
          <w:sz w:val="24"/>
          <w:szCs w:val="24"/>
          <w:lang w:val="es-ES" w:bidi="es-ES"/>
        </w:rPr>
        <w:instrText xml:space="preserve"> SEQ Tabla \* ARABIC </w:instrText>
      </w:r>
      <w:r w:rsidRPr="001E76F0">
        <w:rPr>
          <w:rFonts w:ascii="Arial" w:hAnsi="Arial" w:cs="Arial"/>
          <w:sz w:val="24"/>
          <w:szCs w:val="24"/>
          <w:lang w:val="es-ES" w:bidi="es-ES"/>
        </w:rPr>
        <w:fldChar w:fldCharType="separate"/>
      </w:r>
      <w:r w:rsidRPr="001E76F0">
        <w:rPr>
          <w:rFonts w:ascii="Arial" w:hAnsi="Arial" w:cs="Arial"/>
          <w:noProof/>
          <w:sz w:val="24"/>
          <w:szCs w:val="24"/>
          <w:lang w:val="es-ES" w:bidi="es-ES"/>
        </w:rPr>
        <w:t>1</w:t>
      </w:r>
      <w:r w:rsidRPr="001E76F0">
        <w:rPr>
          <w:rFonts w:ascii="Arial" w:hAnsi="Arial" w:cs="Arial"/>
          <w:sz w:val="24"/>
          <w:szCs w:val="24"/>
          <w:lang w:val="es-ES" w:bidi="es-ES"/>
        </w:rPr>
        <w:fldChar w:fldCharType="end"/>
      </w:r>
      <w:r w:rsidRPr="001E76F0">
        <w:rPr>
          <w:rFonts w:ascii="Arial" w:hAnsi="Arial" w:cs="Arial"/>
          <w:sz w:val="24"/>
          <w:szCs w:val="24"/>
          <w:lang w:val="es-ES" w:bidi="es-ES"/>
        </w:rPr>
        <w:t>: Rango de fluctuación de las variables que generan incertidumbre respecto del valor del VAN</w:t>
      </w:r>
    </w:p>
    <w:p w14:paraId="6D30951B" w14:textId="77777777" w:rsidR="00113791" w:rsidRPr="001E76F0" w:rsidRDefault="00113791" w:rsidP="00113791">
      <w:pPr>
        <w:pStyle w:val="BodyText"/>
        <w:ind w:firstLine="0"/>
        <w:jc w:val="center"/>
        <w:rPr>
          <w:rFonts w:ascii="Arial" w:hAnsi="Arial" w:cs="Arial"/>
          <w:sz w:val="24"/>
          <w:szCs w:val="24"/>
          <w:lang w:val="es-ES"/>
        </w:rPr>
      </w:pPr>
      <w:r w:rsidRPr="004F424C">
        <w:rPr>
          <w:rFonts w:ascii="Arial" w:hAnsi="Arial" w:cs="Arial"/>
          <w:noProof/>
          <w:lang w:eastAsia="en-US" w:bidi="ar-SA"/>
        </w:rPr>
        <w:drawing>
          <wp:inline distT="0" distB="0" distL="0" distR="0" wp14:anchorId="154E1510" wp14:editId="6F8AC66D">
            <wp:extent cx="5612130" cy="4903726"/>
            <wp:effectExtent l="0" t="0" r="762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4903726"/>
                    </a:xfrm>
                    <a:prstGeom prst="rect">
                      <a:avLst/>
                    </a:prstGeom>
                    <a:noFill/>
                    <a:ln>
                      <a:noFill/>
                    </a:ln>
                  </pic:spPr>
                </pic:pic>
              </a:graphicData>
            </a:graphic>
          </wp:inline>
        </w:drawing>
      </w:r>
    </w:p>
    <w:p w14:paraId="7BD51687" w14:textId="77777777" w:rsidR="00113791" w:rsidRPr="001E76F0" w:rsidRDefault="00113791" w:rsidP="00113791">
      <w:pPr>
        <w:jc w:val="both"/>
        <w:rPr>
          <w:rFonts w:ascii="Arial" w:hAnsi="Arial" w:cs="Arial"/>
          <w:sz w:val="20"/>
          <w:szCs w:val="20"/>
        </w:rPr>
      </w:pPr>
      <w:r w:rsidRPr="001E76F0">
        <w:rPr>
          <w:rFonts w:ascii="Arial" w:hAnsi="Arial" w:cs="Arial"/>
          <w:sz w:val="20"/>
          <w:szCs w:val="20"/>
        </w:rPr>
        <w:t>Elaboración propia</w:t>
      </w:r>
    </w:p>
    <w:p w14:paraId="38CE44A3" w14:textId="77777777" w:rsidR="00113791" w:rsidRPr="001E76F0" w:rsidRDefault="00113791" w:rsidP="00113791">
      <w:pPr>
        <w:jc w:val="both"/>
        <w:rPr>
          <w:rFonts w:ascii="Arial" w:hAnsi="Arial" w:cs="Arial"/>
          <w:sz w:val="24"/>
          <w:szCs w:val="24"/>
        </w:rPr>
      </w:pPr>
    </w:p>
    <w:p w14:paraId="5C2BE3F9"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También se tiene que indicar que el software utilizado está asumiendo que:</w:t>
      </w:r>
    </w:p>
    <w:p w14:paraId="1AD5C198" w14:textId="77777777" w:rsidR="00113791" w:rsidRPr="001E76F0" w:rsidRDefault="00113791" w:rsidP="00113791">
      <w:pPr>
        <w:pStyle w:val="BodyText"/>
        <w:numPr>
          <w:ilvl w:val="0"/>
          <w:numId w:val="6"/>
        </w:numPr>
        <w:ind w:left="709"/>
        <w:rPr>
          <w:rFonts w:ascii="Arial" w:hAnsi="Arial" w:cs="Arial"/>
          <w:sz w:val="24"/>
          <w:szCs w:val="24"/>
          <w:lang w:val="es-ES"/>
        </w:rPr>
      </w:pPr>
      <w:r w:rsidRPr="001E76F0">
        <w:rPr>
          <w:rFonts w:ascii="Arial" w:hAnsi="Arial" w:cs="Arial"/>
          <w:sz w:val="24"/>
          <w:szCs w:val="24"/>
          <w:lang w:val="es-ES"/>
        </w:rPr>
        <w:t>Para el caso de variables que presentan una distribución triangular, se tiene que estas distribuciones son usadas bajo las siguientes condiciones:</w:t>
      </w:r>
    </w:p>
    <w:p w14:paraId="15709A8B"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Cuando se conoce el valor mínimo, máximo y el valor más probable de la variable.</w:t>
      </w:r>
    </w:p>
    <w:p w14:paraId="1BE5946D"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Cuando los valores cercanos a la media son más probables que los valores cercanos a los extremos.</w:t>
      </w:r>
    </w:p>
    <w:p w14:paraId="517BC97A" w14:textId="77777777" w:rsidR="00113791" w:rsidRPr="001E76F0" w:rsidRDefault="00113791" w:rsidP="00113791">
      <w:pPr>
        <w:pStyle w:val="BodyText"/>
        <w:numPr>
          <w:ilvl w:val="0"/>
          <w:numId w:val="6"/>
        </w:numPr>
        <w:ind w:left="709"/>
        <w:rPr>
          <w:rFonts w:ascii="Arial" w:hAnsi="Arial" w:cs="Arial"/>
          <w:sz w:val="24"/>
          <w:szCs w:val="24"/>
          <w:lang w:val="es-ES"/>
        </w:rPr>
      </w:pPr>
      <w:r w:rsidRPr="001E76F0">
        <w:rPr>
          <w:rFonts w:ascii="Arial" w:hAnsi="Arial" w:cs="Arial"/>
          <w:sz w:val="24"/>
          <w:szCs w:val="24"/>
          <w:lang w:val="es-ES"/>
        </w:rPr>
        <w:t>Para el caso de las variables que presentan una distribución normal, las características que se deben de tener en cuenta son:</w:t>
      </w:r>
    </w:p>
    <w:p w14:paraId="14ED29C9"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La variable posee un valor que es el más probable (la media de la distribución)</w:t>
      </w:r>
    </w:p>
    <w:p w14:paraId="6968BD0A"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La variable puede estar por encima o por debajo de la media.</w:t>
      </w:r>
    </w:p>
    <w:p w14:paraId="72290B3C"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La existencia de una mayor probabilidad de que la variable esté cerca de la media que lejos.</w:t>
      </w:r>
    </w:p>
    <w:p w14:paraId="2BA0FE80" w14:textId="77777777" w:rsidR="00113791" w:rsidRPr="001E76F0" w:rsidRDefault="00113791" w:rsidP="00113791">
      <w:pPr>
        <w:pStyle w:val="BodyText"/>
        <w:numPr>
          <w:ilvl w:val="1"/>
          <w:numId w:val="6"/>
        </w:numPr>
        <w:ind w:left="1440"/>
        <w:rPr>
          <w:rFonts w:ascii="Arial" w:hAnsi="Arial" w:cs="Arial"/>
          <w:sz w:val="24"/>
          <w:szCs w:val="24"/>
          <w:lang w:val="es-ES"/>
        </w:rPr>
      </w:pPr>
      <w:r w:rsidRPr="001E76F0">
        <w:rPr>
          <w:rFonts w:ascii="Arial" w:hAnsi="Arial" w:cs="Arial"/>
          <w:sz w:val="24"/>
          <w:szCs w:val="24"/>
          <w:lang w:val="es-ES"/>
        </w:rPr>
        <w:t>En el 68% de los casos la variable se encuentra entre +/- 1 desviación estándar de la media.</w:t>
      </w:r>
    </w:p>
    <w:p w14:paraId="5A503829" w14:textId="77777777" w:rsidR="00113791" w:rsidRPr="001E76F0" w:rsidRDefault="00113791" w:rsidP="00113791">
      <w:pPr>
        <w:pStyle w:val="BodyText"/>
        <w:numPr>
          <w:ilvl w:val="0"/>
          <w:numId w:val="6"/>
        </w:numPr>
        <w:ind w:left="709"/>
        <w:rPr>
          <w:rFonts w:ascii="Arial" w:hAnsi="Arial" w:cs="Arial"/>
          <w:sz w:val="24"/>
          <w:szCs w:val="24"/>
          <w:lang w:val="es-ES"/>
        </w:rPr>
      </w:pPr>
      <w:r w:rsidRPr="001E76F0">
        <w:rPr>
          <w:rFonts w:ascii="Arial" w:hAnsi="Arial" w:cs="Arial"/>
          <w:sz w:val="24"/>
          <w:szCs w:val="24"/>
          <w:lang w:val="es-ES"/>
        </w:rPr>
        <w:t>Para el caso de las variables que presentan una distribución uniforme, se debe de tener en cuenta que se hace uso de esta distribución:</w:t>
      </w:r>
    </w:p>
    <w:p w14:paraId="5287578F"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Cuando se conoce el valor mínimo y máximo.</w:t>
      </w:r>
    </w:p>
    <w:p w14:paraId="2D36DA8C" w14:textId="77777777" w:rsidR="00113791" w:rsidRPr="001E76F0" w:rsidRDefault="00113791" w:rsidP="00113791">
      <w:pPr>
        <w:pStyle w:val="BodyText"/>
        <w:numPr>
          <w:ilvl w:val="1"/>
          <w:numId w:val="6"/>
        </w:numPr>
        <w:ind w:left="1430"/>
        <w:rPr>
          <w:rFonts w:ascii="Arial" w:hAnsi="Arial" w:cs="Arial"/>
          <w:sz w:val="24"/>
          <w:szCs w:val="24"/>
          <w:lang w:val="es-ES"/>
        </w:rPr>
      </w:pPr>
      <w:r w:rsidRPr="001E76F0">
        <w:rPr>
          <w:rFonts w:ascii="Arial" w:hAnsi="Arial" w:cs="Arial"/>
          <w:sz w:val="24"/>
          <w:szCs w:val="24"/>
          <w:lang w:val="es-ES"/>
        </w:rPr>
        <w:t>Cuando todos los valores entre el mínimo y máximo tienen igual probabilidad de ocurrencia.</w:t>
      </w:r>
    </w:p>
    <w:p w14:paraId="2C6AFF48"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Haciendo uso del software Crystall Ball, se realiza el análisis de sensibilidad, este permite observar cómo afecta el cambio de cada una de las variables mostradas, en la Tabla 1, al VAN; esto permite identificar las variables más importantes que generan incertidumbre y por lo tanto deben de considerarse al momento de tomar una decisión. Para esto se ha construido un modelo en el que se muestra el flujo de caja del Programa que permite medir las consecuencias, que se reflejan en el VAN, asociadas a cada valor que tomen las variables que se muestran en la Tabla 1. La sensibilidad que se realiza permite identificar cuáles de estas variables contribuyen en mayor medida a la variación del VAN. Esto lo realiza el software a través del reemplazo de los valores que pueden tomar cada una de las variables y teniendo en cuenta el tipo de distribución que se está considerando para cada una de las variables , en el flujo de caja que se ha modelado y luego calcula el VAN asociado a este nuevo valor. El siguiente gráfico muestra la contribución de cada variable a la variación del VAN.</w:t>
      </w:r>
    </w:p>
    <w:p w14:paraId="1FD03F81" w14:textId="77777777" w:rsidR="00113791" w:rsidRPr="001E76F0" w:rsidRDefault="00113791" w:rsidP="00113791">
      <w:pPr>
        <w:pStyle w:val="Caption"/>
        <w:keepNext/>
        <w:spacing w:after="0"/>
        <w:rPr>
          <w:rFonts w:ascii="Arial" w:hAnsi="Arial" w:cs="Arial"/>
          <w:i w:val="0"/>
          <w:sz w:val="24"/>
          <w:szCs w:val="24"/>
          <w:lang w:val="es-ES"/>
        </w:rPr>
      </w:pPr>
      <w:r w:rsidRPr="001E76F0">
        <w:rPr>
          <w:rFonts w:ascii="Arial" w:hAnsi="Arial" w:cs="Arial"/>
          <w:i w:val="0"/>
          <w:sz w:val="24"/>
          <w:szCs w:val="24"/>
          <w:lang w:val="es-ES"/>
        </w:rPr>
        <w:t xml:space="preserve">Gráfico </w:t>
      </w:r>
      <w:r w:rsidRPr="001E76F0">
        <w:rPr>
          <w:rFonts w:ascii="Arial" w:hAnsi="Arial" w:cs="Arial"/>
          <w:i w:val="0"/>
          <w:sz w:val="24"/>
          <w:szCs w:val="24"/>
        </w:rPr>
        <w:fldChar w:fldCharType="begin"/>
      </w:r>
      <w:r w:rsidRPr="001E76F0">
        <w:rPr>
          <w:rFonts w:ascii="Arial" w:hAnsi="Arial" w:cs="Arial"/>
          <w:i w:val="0"/>
          <w:sz w:val="24"/>
          <w:szCs w:val="24"/>
          <w:lang w:val="es-ES"/>
        </w:rPr>
        <w:instrText xml:space="preserve"> SEQ Tabla \* ARABIC </w:instrText>
      </w:r>
      <w:r w:rsidRPr="001E76F0">
        <w:rPr>
          <w:rFonts w:ascii="Arial" w:hAnsi="Arial" w:cs="Arial"/>
          <w:i w:val="0"/>
          <w:sz w:val="24"/>
          <w:szCs w:val="24"/>
        </w:rPr>
        <w:fldChar w:fldCharType="separate"/>
      </w:r>
      <w:r w:rsidRPr="001E76F0">
        <w:rPr>
          <w:rFonts w:ascii="Arial" w:hAnsi="Arial" w:cs="Arial"/>
          <w:i w:val="0"/>
          <w:noProof/>
          <w:sz w:val="24"/>
          <w:szCs w:val="24"/>
          <w:lang w:val="es-ES"/>
        </w:rPr>
        <w:t>2</w:t>
      </w:r>
      <w:r w:rsidRPr="001E76F0">
        <w:rPr>
          <w:rFonts w:ascii="Arial" w:hAnsi="Arial" w:cs="Arial"/>
          <w:i w:val="0"/>
          <w:sz w:val="24"/>
          <w:szCs w:val="24"/>
        </w:rPr>
        <w:fldChar w:fldCharType="end"/>
      </w:r>
      <w:r w:rsidRPr="001E76F0">
        <w:rPr>
          <w:rFonts w:ascii="Arial" w:hAnsi="Arial" w:cs="Arial"/>
          <w:i w:val="0"/>
          <w:sz w:val="24"/>
          <w:szCs w:val="24"/>
          <w:lang w:val="es-ES"/>
        </w:rPr>
        <w:t>: Contribución a la variación del Valor Actual Neto</w:t>
      </w:r>
    </w:p>
    <w:p w14:paraId="1321033F" w14:textId="77777777" w:rsidR="00113791" w:rsidRPr="001E76F0" w:rsidRDefault="00113791" w:rsidP="00113791">
      <w:pPr>
        <w:jc w:val="both"/>
        <w:rPr>
          <w:rFonts w:ascii="Arial" w:hAnsi="Arial" w:cs="Arial"/>
          <w:sz w:val="20"/>
          <w:szCs w:val="20"/>
        </w:rPr>
      </w:pPr>
      <w:r w:rsidRPr="001E76F0">
        <w:rPr>
          <w:rFonts w:ascii="Arial" w:hAnsi="Arial" w:cs="Arial"/>
          <w:noProof/>
          <w:lang w:val="en-US"/>
        </w:rPr>
        <w:drawing>
          <wp:inline distT="0" distB="0" distL="0" distR="0" wp14:anchorId="39EB259B" wp14:editId="0D0E7544">
            <wp:extent cx="5612130" cy="7523053"/>
            <wp:effectExtent l="0" t="0" r="7620" b="190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2130" cy="7523053"/>
                    </a:xfrm>
                    <a:prstGeom prst="rect">
                      <a:avLst/>
                    </a:prstGeom>
                    <a:noFill/>
                    <a:ln>
                      <a:noFill/>
                    </a:ln>
                  </pic:spPr>
                </pic:pic>
              </a:graphicData>
            </a:graphic>
          </wp:inline>
        </w:drawing>
      </w:r>
    </w:p>
    <w:p w14:paraId="74863105" w14:textId="77777777" w:rsidR="00113791" w:rsidRPr="001E76F0" w:rsidRDefault="00113791" w:rsidP="00113791">
      <w:pPr>
        <w:jc w:val="both"/>
        <w:rPr>
          <w:rFonts w:ascii="Arial" w:hAnsi="Arial" w:cs="Arial"/>
          <w:sz w:val="20"/>
          <w:szCs w:val="20"/>
        </w:rPr>
      </w:pPr>
      <w:r w:rsidRPr="001E76F0">
        <w:rPr>
          <w:rFonts w:ascii="Arial" w:hAnsi="Arial" w:cs="Arial"/>
          <w:sz w:val="20"/>
          <w:szCs w:val="20"/>
        </w:rPr>
        <w:t>Elaboración propia</w:t>
      </w:r>
    </w:p>
    <w:p w14:paraId="5B13824D" w14:textId="77777777" w:rsidR="00113791" w:rsidRPr="001E76F0" w:rsidRDefault="00113791" w:rsidP="00113791">
      <w:pPr>
        <w:pStyle w:val="Caption"/>
        <w:keepNext/>
        <w:jc w:val="left"/>
        <w:rPr>
          <w:rFonts w:ascii="Arial" w:hAnsi="Arial" w:cs="Arial"/>
          <w:i w:val="0"/>
          <w:sz w:val="24"/>
          <w:szCs w:val="24"/>
          <w:lang w:val="es-PE"/>
        </w:rPr>
      </w:pPr>
      <w:r w:rsidRPr="001E76F0">
        <w:rPr>
          <w:rFonts w:ascii="Arial" w:hAnsi="Arial" w:cs="Arial"/>
          <w:i w:val="0"/>
          <w:sz w:val="24"/>
          <w:szCs w:val="24"/>
          <w:lang w:val="es-PE"/>
        </w:rPr>
        <w:t xml:space="preserve">Tabla </w:t>
      </w:r>
      <w:r w:rsidRPr="001E76F0">
        <w:rPr>
          <w:rFonts w:ascii="Arial" w:hAnsi="Arial" w:cs="Arial"/>
          <w:i w:val="0"/>
          <w:sz w:val="24"/>
          <w:szCs w:val="24"/>
        </w:rPr>
        <w:fldChar w:fldCharType="begin"/>
      </w:r>
      <w:r w:rsidRPr="001E76F0">
        <w:rPr>
          <w:rFonts w:ascii="Arial" w:hAnsi="Arial" w:cs="Arial"/>
          <w:i w:val="0"/>
          <w:sz w:val="24"/>
          <w:szCs w:val="24"/>
          <w:lang w:val="es-PE"/>
        </w:rPr>
        <w:instrText xml:space="preserve"> SEQ Tabla \* ARABIC </w:instrText>
      </w:r>
      <w:r w:rsidRPr="001E76F0">
        <w:rPr>
          <w:rFonts w:ascii="Arial" w:hAnsi="Arial" w:cs="Arial"/>
          <w:i w:val="0"/>
          <w:sz w:val="24"/>
          <w:szCs w:val="24"/>
        </w:rPr>
        <w:fldChar w:fldCharType="separate"/>
      </w:r>
      <w:r w:rsidRPr="001E76F0">
        <w:rPr>
          <w:rFonts w:ascii="Arial" w:hAnsi="Arial" w:cs="Arial"/>
          <w:i w:val="0"/>
          <w:noProof/>
          <w:sz w:val="24"/>
          <w:szCs w:val="24"/>
          <w:lang w:val="es-PE"/>
        </w:rPr>
        <w:t>3</w:t>
      </w:r>
      <w:r w:rsidRPr="001E76F0">
        <w:rPr>
          <w:rFonts w:ascii="Arial" w:hAnsi="Arial" w:cs="Arial"/>
          <w:i w:val="0"/>
          <w:sz w:val="24"/>
          <w:szCs w:val="24"/>
        </w:rPr>
        <w:fldChar w:fldCharType="end"/>
      </w:r>
      <w:r w:rsidRPr="001E76F0">
        <w:rPr>
          <w:rFonts w:ascii="Arial" w:hAnsi="Arial" w:cs="Arial"/>
          <w:i w:val="0"/>
          <w:sz w:val="24"/>
          <w:szCs w:val="24"/>
          <w:lang w:val="es-PE"/>
        </w:rPr>
        <w:t>: Impacto en el VAN y porcentaje de variación generado por cada variable</w:t>
      </w:r>
    </w:p>
    <w:p w14:paraId="167ABCFC" w14:textId="77777777" w:rsidR="00113791" w:rsidRPr="001E76F0" w:rsidRDefault="00113791" w:rsidP="00113791">
      <w:pPr>
        <w:pStyle w:val="BodyText"/>
        <w:rPr>
          <w:rFonts w:ascii="Arial" w:hAnsi="Arial" w:cs="Arial"/>
          <w:lang w:val="es-PE"/>
        </w:rPr>
      </w:pPr>
      <w:r w:rsidRPr="001E76F0">
        <w:rPr>
          <w:rFonts w:ascii="Arial" w:hAnsi="Arial" w:cs="Arial"/>
          <w:noProof/>
          <w:lang w:eastAsia="en-US" w:bidi="ar-SA"/>
        </w:rPr>
        <w:drawing>
          <wp:inline distT="0" distB="0" distL="0" distR="0" wp14:anchorId="7EB56FE4" wp14:editId="119274E4">
            <wp:extent cx="5612130" cy="2239061"/>
            <wp:effectExtent l="0" t="0" r="7620" b="889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2239061"/>
                    </a:xfrm>
                    <a:prstGeom prst="rect">
                      <a:avLst/>
                    </a:prstGeom>
                    <a:noFill/>
                    <a:ln>
                      <a:noFill/>
                    </a:ln>
                  </pic:spPr>
                </pic:pic>
              </a:graphicData>
            </a:graphic>
          </wp:inline>
        </w:drawing>
      </w:r>
    </w:p>
    <w:p w14:paraId="7DB0D06E"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De acuerdo al gráfico 2 obtenido se identifica las variables que generan mayor incertidumbre son: porcentaje de reducción de costos por menos errores y menos tiempo, salario promedio de un estadístico o similar, personal a cargo de las estadísticas, tiempo generado por las estadísticas a las personas (horas) y tiempo generado por las estadísticas a las empresas pequeñas (horas).</w:t>
      </w:r>
    </w:p>
    <w:p w14:paraId="033917B5" w14:textId="77777777" w:rsidR="00113791" w:rsidRPr="001E76F0" w:rsidRDefault="00113791" w:rsidP="00113791">
      <w:pPr>
        <w:pStyle w:val="BodyText"/>
        <w:numPr>
          <w:ilvl w:val="1"/>
          <w:numId w:val="3"/>
        </w:numPr>
        <w:ind w:hanging="540"/>
        <w:rPr>
          <w:rFonts w:ascii="Arial" w:hAnsi="Arial" w:cs="Arial"/>
          <w:sz w:val="24"/>
          <w:szCs w:val="24"/>
          <w:lang w:val="es-ES" w:bidi="es-ES"/>
        </w:rPr>
      </w:pPr>
      <w:r w:rsidRPr="001E76F0">
        <w:rPr>
          <w:rFonts w:ascii="Arial" w:hAnsi="Arial" w:cs="Arial"/>
          <w:sz w:val="24"/>
          <w:szCs w:val="24"/>
          <w:lang w:val="es-ES" w:bidi="es-ES"/>
        </w:rPr>
        <w:t>Asimismo en la tabla 2, se observa que la variable porcentaje de reducción de costos por menos errores y menos tiempo explica el 39,16% de la variación del VAN, es decir, manteniendo las demás variables constantes y en su valor medio o base. Para el caso de la variable salario promedio de un estadístico o similar, manteniendo los valores de las demás variables constantes, se tiene que esta explica también el 36,83% de la variación del VAN al hacer variar su valor base entre los valores comprendidos entre el rango de variación. Para el caso de la variable personal a cargo de las estadísticas, se tiene que ésta por sí sola explica el 11,05% de la variación del VAN, al variar esta variable de su valor bajo a su valor alto. Para el caso de la variable tiempo generado por las estadísticas a las personas se tiene que explicar el 10,12% de la variación del VAN. Finalmente, se tiene que la variable tiempo generado por las estadísticas a las empresas pequeñas explica el 0,88%. Por lo tanto estas 5 variables identificadas, son las que generan mayor incertidumbre, las cuales en conjunto explican el 98,04% de la variación del VAN. En ese sentido, se dice que estas variables son los factores que le generan mayor riesgo al Programa.</w:t>
      </w:r>
    </w:p>
    <w:p w14:paraId="404F2517" w14:textId="77777777" w:rsidR="00113791" w:rsidRPr="001E76F0" w:rsidRDefault="00113791" w:rsidP="00113791">
      <w:pPr>
        <w:pStyle w:val="BodyText"/>
        <w:rPr>
          <w:rFonts w:ascii="Arial" w:hAnsi="Arial" w:cs="Arial"/>
          <w:sz w:val="24"/>
          <w:szCs w:val="24"/>
          <w:lang w:val="es-ES"/>
        </w:rPr>
      </w:pPr>
    </w:p>
    <w:p w14:paraId="374EAEE3" w14:textId="77777777" w:rsidR="00113791" w:rsidRPr="001E76F0" w:rsidRDefault="00113791" w:rsidP="00113791">
      <w:pPr>
        <w:pStyle w:val="Heading1"/>
        <w:numPr>
          <w:ilvl w:val="0"/>
          <w:numId w:val="3"/>
        </w:numPr>
        <w:jc w:val="left"/>
        <w:rPr>
          <w:rFonts w:ascii="Arial" w:hAnsi="Arial" w:cs="Arial"/>
          <w:b w:val="0"/>
          <w:caps w:val="0"/>
          <w:spacing w:val="0"/>
          <w:kern w:val="0"/>
          <w:sz w:val="24"/>
          <w:szCs w:val="24"/>
          <w:lang w:val="es-ES"/>
        </w:rPr>
      </w:pPr>
      <w:bookmarkStart w:id="12" w:name="_Toc379588629"/>
      <w:bookmarkStart w:id="13" w:name="_Toc478926042"/>
      <w:bookmarkStart w:id="14" w:name="_Toc483390358"/>
      <w:r w:rsidRPr="001E76F0">
        <w:rPr>
          <w:rFonts w:ascii="Arial" w:hAnsi="Arial" w:cs="Arial"/>
          <w:b w:val="0"/>
          <w:caps w:val="0"/>
          <w:spacing w:val="0"/>
          <w:kern w:val="0"/>
          <w:sz w:val="24"/>
          <w:szCs w:val="24"/>
          <w:lang w:val="es-ES"/>
        </w:rPr>
        <w:t>Análisis de riesgo</w:t>
      </w:r>
      <w:bookmarkEnd w:id="12"/>
      <w:bookmarkEnd w:id="13"/>
      <w:bookmarkEnd w:id="14"/>
    </w:p>
    <w:p w14:paraId="6098088A"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Para el análisis de riesgo se está considerando a las variables que generan mayor incertidumbre al VAN las cuales han sido identificadas en el análisis de sensibilidad.</w:t>
      </w:r>
    </w:p>
    <w:p w14:paraId="438C7A50"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En el eje horizontal se muestra los posibles valores del VAN, mientras que, en el eje vertical se muestra la probabilidad asociada a las variaciones del VAN, al experimentarse cambios en las variables que generan incertidumbre respecto del valor del VAN.</w:t>
      </w:r>
    </w:p>
    <w:p w14:paraId="7F3D2347" w14:textId="77777777" w:rsidR="00113791" w:rsidRPr="001E76F0" w:rsidRDefault="00113791" w:rsidP="00113791">
      <w:pPr>
        <w:pStyle w:val="BodyText"/>
        <w:rPr>
          <w:rFonts w:ascii="Arial" w:hAnsi="Arial" w:cs="Arial"/>
          <w:sz w:val="24"/>
          <w:szCs w:val="24"/>
          <w:lang w:val="es-ES"/>
        </w:rPr>
      </w:pPr>
    </w:p>
    <w:p w14:paraId="677F614A" w14:textId="77777777" w:rsidR="00113791" w:rsidRPr="001E76F0" w:rsidRDefault="00113791" w:rsidP="00113791">
      <w:pPr>
        <w:pStyle w:val="BodyText"/>
        <w:ind w:firstLine="0"/>
        <w:jc w:val="center"/>
        <w:rPr>
          <w:rFonts w:ascii="Arial" w:hAnsi="Arial" w:cs="Arial"/>
          <w:sz w:val="24"/>
          <w:szCs w:val="24"/>
          <w:lang w:val="es-ES"/>
        </w:rPr>
      </w:pPr>
      <w:r w:rsidRPr="001E76F0">
        <w:rPr>
          <w:rFonts w:ascii="Arial" w:hAnsi="Arial" w:cs="Arial"/>
          <w:sz w:val="24"/>
          <w:szCs w:val="24"/>
          <w:lang w:val="es-ES"/>
        </w:rPr>
        <w:t xml:space="preserve">Gráfico </w:t>
      </w:r>
      <w:r w:rsidRPr="001E76F0">
        <w:rPr>
          <w:rFonts w:ascii="Arial" w:hAnsi="Arial" w:cs="Arial"/>
          <w:sz w:val="24"/>
          <w:szCs w:val="24"/>
          <w:lang w:val="es-ES"/>
        </w:rPr>
        <w:fldChar w:fldCharType="begin"/>
      </w:r>
      <w:r w:rsidRPr="001E76F0">
        <w:rPr>
          <w:rFonts w:ascii="Arial" w:hAnsi="Arial" w:cs="Arial"/>
          <w:sz w:val="24"/>
          <w:szCs w:val="24"/>
          <w:lang w:val="es-ES"/>
        </w:rPr>
        <w:instrText xml:space="preserve"> SEQ Gráfico \* ARABIC </w:instrText>
      </w:r>
      <w:r w:rsidRPr="001E76F0">
        <w:rPr>
          <w:rFonts w:ascii="Arial" w:hAnsi="Arial" w:cs="Arial"/>
          <w:sz w:val="24"/>
          <w:szCs w:val="24"/>
          <w:lang w:val="es-ES"/>
        </w:rPr>
        <w:fldChar w:fldCharType="separate"/>
      </w:r>
      <w:r w:rsidRPr="001E76F0">
        <w:rPr>
          <w:rFonts w:ascii="Arial" w:hAnsi="Arial" w:cs="Arial"/>
          <w:noProof/>
          <w:sz w:val="24"/>
          <w:szCs w:val="24"/>
          <w:lang w:val="es-ES"/>
        </w:rPr>
        <w:t>1</w:t>
      </w:r>
      <w:r w:rsidRPr="001E76F0">
        <w:rPr>
          <w:rFonts w:ascii="Arial" w:hAnsi="Arial" w:cs="Arial"/>
          <w:sz w:val="24"/>
          <w:szCs w:val="24"/>
          <w:lang w:val="es-ES"/>
        </w:rPr>
        <w:fldChar w:fldCharType="end"/>
      </w:r>
      <w:r w:rsidRPr="001E76F0">
        <w:rPr>
          <w:rFonts w:ascii="Arial" w:hAnsi="Arial" w:cs="Arial"/>
          <w:sz w:val="24"/>
          <w:szCs w:val="24"/>
          <w:lang w:val="es-ES"/>
        </w:rPr>
        <w:t>: Distribución de probabilidad del VAN</w:t>
      </w:r>
    </w:p>
    <w:p w14:paraId="1CC42F86" w14:textId="77777777" w:rsidR="00113791" w:rsidRPr="001E76F0" w:rsidRDefault="00113791" w:rsidP="00113791">
      <w:pPr>
        <w:pStyle w:val="BodyText"/>
        <w:ind w:firstLine="0"/>
        <w:jc w:val="center"/>
        <w:rPr>
          <w:rFonts w:ascii="Arial" w:hAnsi="Arial" w:cs="Arial"/>
          <w:sz w:val="24"/>
          <w:szCs w:val="24"/>
          <w:lang w:val="es-ES"/>
        </w:rPr>
      </w:pPr>
      <w:r w:rsidRPr="001E76F0">
        <w:rPr>
          <w:rFonts w:ascii="Arial" w:hAnsi="Arial" w:cs="Arial"/>
          <w:noProof/>
          <w:lang w:eastAsia="en-US" w:bidi="ar-SA"/>
        </w:rPr>
        <w:drawing>
          <wp:inline distT="0" distB="0" distL="0" distR="0" wp14:anchorId="3A9B1A6E" wp14:editId="6B51D25D">
            <wp:extent cx="5612130" cy="255079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12130" cy="2550795"/>
                    </a:xfrm>
                    <a:prstGeom prst="rect">
                      <a:avLst/>
                    </a:prstGeom>
                  </pic:spPr>
                </pic:pic>
              </a:graphicData>
            </a:graphic>
          </wp:inline>
        </w:drawing>
      </w:r>
    </w:p>
    <w:p w14:paraId="2D5FE0C7" w14:textId="77777777" w:rsidR="00113791" w:rsidRPr="001E76F0" w:rsidRDefault="00113791" w:rsidP="00113791">
      <w:pPr>
        <w:pStyle w:val="BodyText"/>
        <w:ind w:firstLine="0"/>
        <w:rPr>
          <w:rFonts w:ascii="Arial" w:hAnsi="Arial" w:cs="Arial"/>
          <w:lang w:val="es-ES"/>
        </w:rPr>
      </w:pPr>
      <w:r w:rsidRPr="001E76F0">
        <w:rPr>
          <w:rFonts w:ascii="Arial" w:hAnsi="Arial" w:cs="Arial"/>
          <w:lang w:val="es-ES"/>
        </w:rPr>
        <w:t>Elaboración propia</w:t>
      </w:r>
    </w:p>
    <w:p w14:paraId="523EF581" w14:textId="77777777" w:rsidR="00113791" w:rsidRPr="001E76F0" w:rsidRDefault="00113791" w:rsidP="00113791">
      <w:pPr>
        <w:pStyle w:val="BodyText"/>
        <w:ind w:firstLine="0"/>
        <w:jc w:val="center"/>
        <w:rPr>
          <w:rFonts w:ascii="Arial" w:hAnsi="Arial" w:cs="Arial"/>
          <w:sz w:val="24"/>
          <w:szCs w:val="24"/>
          <w:lang w:val="es-ES"/>
        </w:rPr>
      </w:pPr>
    </w:p>
    <w:p w14:paraId="545D2D14" w14:textId="77777777" w:rsidR="00113791" w:rsidRPr="001E76F0" w:rsidRDefault="00113791" w:rsidP="00113791">
      <w:pPr>
        <w:pStyle w:val="BodyText"/>
        <w:ind w:firstLine="0"/>
        <w:rPr>
          <w:rFonts w:ascii="Arial" w:hAnsi="Arial" w:cs="Arial"/>
          <w:sz w:val="24"/>
          <w:szCs w:val="24"/>
          <w:lang w:val="es-ES"/>
        </w:rPr>
      </w:pPr>
      <w:r w:rsidRPr="001E76F0">
        <w:rPr>
          <w:rFonts w:ascii="Arial" w:hAnsi="Arial" w:cs="Arial"/>
          <w:sz w:val="24"/>
          <w:szCs w:val="24"/>
          <w:lang w:val="es-ES"/>
        </w:rPr>
        <w:t>En el grafico anterior se puede apreciar que el valor mínimo que asume el VAN es de –US$ 20,4 millones y su valor máximo es de US$ 201,96 millones. Así mismo, se puede apreciar que el nivel de confianza obtenido es de 100%, esto significa que la probabilidad de que el VAN se encuentre en el intervalo mostrado en el gráfico es del 100%.</w:t>
      </w:r>
    </w:p>
    <w:p w14:paraId="15974297" w14:textId="77777777" w:rsidR="00113791" w:rsidRPr="001E76F0" w:rsidRDefault="00113791" w:rsidP="00113791">
      <w:pPr>
        <w:pStyle w:val="BodyText"/>
        <w:ind w:firstLine="0"/>
        <w:jc w:val="center"/>
        <w:rPr>
          <w:rFonts w:ascii="Arial" w:hAnsi="Arial" w:cs="Arial"/>
          <w:sz w:val="24"/>
          <w:szCs w:val="24"/>
          <w:lang w:val="es-ES"/>
        </w:rPr>
      </w:pPr>
    </w:p>
    <w:p w14:paraId="66E26B07" w14:textId="77777777" w:rsidR="00113791" w:rsidRPr="001E76F0" w:rsidRDefault="00113791" w:rsidP="00113791">
      <w:pPr>
        <w:pStyle w:val="BodyText"/>
        <w:ind w:firstLine="0"/>
        <w:jc w:val="center"/>
        <w:rPr>
          <w:rFonts w:ascii="Arial" w:hAnsi="Arial" w:cs="Arial"/>
          <w:sz w:val="24"/>
          <w:szCs w:val="24"/>
          <w:lang w:val="es-ES"/>
        </w:rPr>
      </w:pPr>
    </w:p>
    <w:p w14:paraId="1730D306" w14:textId="77777777" w:rsidR="00113791" w:rsidRPr="001E76F0" w:rsidRDefault="00113791" w:rsidP="00113791">
      <w:pPr>
        <w:pStyle w:val="BodyText"/>
        <w:ind w:firstLine="0"/>
        <w:jc w:val="center"/>
        <w:rPr>
          <w:rFonts w:ascii="Arial" w:hAnsi="Arial" w:cs="Arial"/>
          <w:sz w:val="24"/>
          <w:szCs w:val="24"/>
          <w:lang w:val="es-ES"/>
        </w:rPr>
      </w:pPr>
    </w:p>
    <w:p w14:paraId="471C3ABC" w14:textId="77777777" w:rsidR="00113791" w:rsidRPr="001E76F0" w:rsidRDefault="00113791" w:rsidP="00113791">
      <w:pPr>
        <w:pStyle w:val="BodyText"/>
        <w:ind w:firstLine="0"/>
        <w:jc w:val="center"/>
        <w:rPr>
          <w:rFonts w:ascii="Arial" w:hAnsi="Arial" w:cs="Arial"/>
          <w:sz w:val="24"/>
          <w:szCs w:val="24"/>
          <w:lang w:val="es-ES"/>
        </w:rPr>
      </w:pPr>
    </w:p>
    <w:p w14:paraId="210628EC" w14:textId="77777777" w:rsidR="00113791" w:rsidRPr="001E76F0" w:rsidRDefault="00113791" w:rsidP="00113791">
      <w:pPr>
        <w:pStyle w:val="BodyText"/>
        <w:ind w:firstLine="0"/>
        <w:jc w:val="center"/>
        <w:rPr>
          <w:rFonts w:ascii="Arial" w:hAnsi="Arial" w:cs="Arial"/>
          <w:sz w:val="24"/>
          <w:szCs w:val="24"/>
          <w:lang w:val="es-ES"/>
        </w:rPr>
      </w:pPr>
    </w:p>
    <w:p w14:paraId="045CAB6C" w14:textId="77777777" w:rsidR="00113791" w:rsidRPr="001E76F0" w:rsidRDefault="00113791" w:rsidP="00113791">
      <w:pPr>
        <w:pStyle w:val="BodyText"/>
        <w:ind w:firstLine="0"/>
        <w:jc w:val="center"/>
        <w:rPr>
          <w:rFonts w:ascii="Arial" w:hAnsi="Arial" w:cs="Arial"/>
          <w:sz w:val="24"/>
          <w:szCs w:val="24"/>
          <w:lang w:val="es-ES"/>
        </w:rPr>
      </w:pPr>
    </w:p>
    <w:p w14:paraId="7228FEDC" w14:textId="77777777" w:rsidR="00113791" w:rsidRPr="001E76F0" w:rsidRDefault="00113791" w:rsidP="00113791">
      <w:pPr>
        <w:pStyle w:val="BodyText"/>
        <w:ind w:firstLine="0"/>
        <w:jc w:val="center"/>
        <w:rPr>
          <w:rFonts w:ascii="Arial" w:hAnsi="Arial" w:cs="Arial"/>
          <w:sz w:val="24"/>
          <w:szCs w:val="24"/>
          <w:lang w:val="es-ES"/>
        </w:rPr>
      </w:pPr>
    </w:p>
    <w:p w14:paraId="29C639B5" w14:textId="77777777" w:rsidR="00113791" w:rsidRPr="001E76F0" w:rsidRDefault="00113791" w:rsidP="00113791">
      <w:pPr>
        <w:pStyle w:val="BodyText"/>
        <w:ind w:firstLine="0"/>
        <w:jc w:val="center"/>
        <w:rPr>
          <w:rFonts w:ascii="Arial" w:hAnsi="Arial" w:cs="Arial"/>
          <w:sz w:val="24"/>
          <w:szCs w:val="24"/>
          <w:lang w:val="es-ES"/>
        </w:rPr>
      </w:pPr>
    </w:p>
    <w:p w14:paraId="34A08AEE" w14:textId="77777777" w:rsidR="00113791" w:rsidRPr="001E76F0" w:rsidRDefault="00113791" w:rsidP="00113791">
      <w:pPr>
        <w:pStyle w:val="BodyText"/>
        <w:ind w:firstLine="0"/>
        <w:jc w:val="center"/>
        <w:rPr>
          <w:rFonts w:ascii="Arial" w:hAnsi="Arial" w:cs="Arial"/>
          <w:sz w:val="24"/>
          <w:szCs w:val="24"/>
          <w:lang w:val="es-ES"/>
        </w:rPr>
      </w:pPr>
    </w:p>
    <w:p w14:paraId="0DFE8C74" w14:textId="77777777" w:rsidR="00113791" w:rsidRPr="001E76F0" w:rsidRDefault="00113791" w:rsidP="00113791">
      <w:pPr>
        <w:pStyle w:val="BodyText"/>
        <w:ind w:firstLine="0"/>
        <w:jc w:val="center"/>
        <w:rPr>
          <w:rFonts w:ascii="Arial" w:hAnsi="Arial" w:cs="Arial"/>
          <w:sz w:val="24"/>
          <w:szCs w:val="24"/>
          <w:lang w:val="es-ES"/>
        </w:rPr>
      </w:pPr>
      <w:r w:rsidRPr="001E76F0">
        <w:rPr>
          <w:rFonts w:ascii="Arial" w:hAnsi="Arial" w:cs="Arial"/>
          <w:sz w:val="24"/>
          <w:szCs w:val="24"/>
          <w:lang w:val="es-ES"/>
        </w:rPr>
        <w:t>Gráfico 2: Distribución de probabilidad acumulada del VAN</w:t>
      </w:r>
    </w:p>
    <w:p w14:paraId="795EF642" w14:textId="77777777" w:rsidR="00113791" w:rsidRPr="001E76F0" w:rsidRDefault="00113791" w:rsidP="00113791">
      <w:pPr>
        <w:pStyle w:val="BodyText"/>
        <w:ind w:firstLine="0"/>
        <w:jc w:val="center"/>
        <w:rPr>
          <w:rFonts w:ascii="Arial" w:hAnsi="Arial" w:cs="Arial"/>
          <w:lang w:val="es-ES"/>
        </w:rPr>
      </w:pPr>
      <w:r w:rsidRPr="001E76F0">
        <w:rPr>
          <w:rFonts w:ascii="Arial" w:hAnsi="Arial" w:cs="Arial"/>
          <w:noProof/>
          <w:lang w:eastAsia="en-US" w:bidi="ar-SA"/>
        </w:rPr>
        <w:drawing>
          <wp:inline distT="0" distB="0" distL="0" distR="0" wp14:anchorId="3D0022E9" wp14:editId="4948187D">
            <wp:extent cx="5612130" cy="2550795"/>
            <wp:effectExtent l="0" t="0" r="762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12130" cy="2550795"/>
                    </a:xfrm>
                    <a:prstGeom prst="rect">
                      <a:avLst/>
                    </a:prstGeom>
                  </pic:spPr>
                </pic:pic>
              </a:graphicData>
            </a:graphic>
          </wp:inline>
        </w:drawing>
      </w:r>
    </w:p>
    <w:p w14:paraId="4B1A440D" w14:textId="77777777" w:rsidR="00113791" w:rsidRPr="001E76F0" w:rsidRDefault="00113791" w:rsidP="00113791">
      <w:pPr>
        <w:pStyle w:val="BodyText"/>
        <w:ind w:firstLine="0"/>
        <w:rPr>
          <w:rFonts w:ascii="Arial" w:hAnsi="Arial" w:cs="Arial"/>
          <w:lang w:val="es-ES"/>
        </w:rPr>
      </w:pPr>
      <w:r w:rsidRPr="001E76F0">
        <w:rPr>
          <w:rFonts w:ascii="Arial" w:hAnsi="Arial" w:cs="Arial"/>
          <w:lang w:val="es-ES"/>
        </w:rPr>
        <w:t>Elaboración propia</w:t>
      </w:r>
    </w:p>
    <w:p w14:paraId="49B18D26" w14:textId="77777777" w:rsidR="00113791" w:rsidRPr="001E76F0" w:rsidRDefault="00113791" w:rsidP="00113791">
      <w:pPr>
        <w:pStyle w:val="BodyText"/>
        <w:numPr>
          <w:ilvl w:val="1"/>
          <w:numId w:val="3"/>
        </w:numPr>
        <w:ind w:hanging="540"/>
        <w:rPr>
          <w:rFonts w:ascii="Arial" w:hAnsi="Arial" w:cs="Arial"/>
          <w:sz w:val="24"/>
          <w:szCs w:val="24"/>
          <w:lang w:val="es-ES"/>
        </w:rPr>
      </w:pPr>
      <w:r w:rsidRPr="001E76F0">
        <w:rPr>
          <w:rFonts w:ascii="Arial" w:hAnsi="Arial" w:cs="Arial"/>
          <w:sz w:val="24"/>
          <w:szCs w:val="24"/>
          <w:lang w:val="es-ES"/>
        </w:rPr>
        <w:t>En el grafico siguiente se aprecia de que existe una probabilidad 90,32% para que el VAN sea positivo. Entonces, la probabilidad de que el mismo se torne negativo es de 9,68%</w:t>
      </w:r>
    </w:p>
    <w:p w14:paraId="3B80D042" w14:textId="77777777" w:rsidR="00113791" w:rsidRPr="001E76F0" w:rsidRDefault="00113791" w:rsidP="00113791">
      <w:pPr>
        <w:pStyle w:val="BodyText"/>
        <w:rPr>
          <w:rFonts w:ascii="Arial" w:hAnsi="Arial" w:cs="Arial"/>
          <w:sz w:val="24"/>
          <w:szCs w:val="24"/>
          <w:lang w:val="es-ES"/>
        </w:rPr>
      </w:pPr>
    </w:p>
    <w:p w14:paraId="57C24B91" w14:textId="77777777" w:rsidR="00113791" w:rsidRPr="001E76F0" w:rsidRDefault="00113791" w:rsidP="00113791">
      <w:pPr>
        <w:pStyle w:val="BodyText"/>
        <w:rPr>
          <w:rFonts w:ascii="Arial" w:hAnsi="Arial" w:cs="Arial"/>
          <w:sz w:val="24"/>
          <w:szCs w:val="24"/>
          <w:lang w:val="es-ES"/>
        </w:rPr>
      </w:pPr>
      <w:r w:rsidRPr="001E76F0">
        <w:rPr>
          <w:rFonts w:ascii="Arial" w:hAnsi="Arial" w:cs="Arial"/>
          <w:noProof/>
          <w:lang w:eastAsia="en-US" w:bidi="ar-SA"/>
        </w:rPr>
        <w:drawing>
          <wp:inline distT="0" distB="0" distL="0" distR="0" wp14:anchorId="6DE05710" wp14:editId="5278F0FB">
            <wp:extent cx="5612130" cy="2550795"/>
            <wp:effectExtent l="0" t="0" r="7620" b="190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12130" cy="2550795"/>
                    </a:xfrm>
                    <a:prstGeom prst="rect">
                      <a:avLst/>
                    </a:prstGeom>
                  </pic:spPr>
                </pic:pic>
              </a:graphicData>
            </a:graphic>
          </wp:inline>
        </w:drawing>
      </w:r>
    </w:p>
    <w:p w14:paraId="53D9E07A" w14:textId="77777777" w:rsidR="00113791" w:rsidRPr="001E76F0" w:rsidRDefault="00113791" w:rsidP="00113791">
      <w:pPr>
        <w:pStyle w:val="BodyText"/>
        <w:rPr>
          <w:rFonts w:ascii="Arial" w:hAnsi="Arial" w:cs="Arial"/>
          <w:sz w:val="24"/>
          <w:szCs w:val="24"/>
          <w:highlight w:val="green"/>
          <w:lang w:val="es-ES"/>
        </w:rPr>
      </w:pPr>
    </w:p>
    <w:p w14:paraId="68858A40" w14:textId="77777777" w:rsidR="00113791" w:rsidRPr="001E76F0" w:rsidRDefault="00113791" w:rsidP="00113791">
      <w:pPr>
        <w:pStyle w:val="BodyText"/>
        <w:rPr>
          <w:rFonts w:ascii="Arial" w:hAnsi="Arial" w:cs="Arial"/>
          <w:sz w:val="24"/>
          <w:szCs w:val="24"/>
          <w:highlight w:val="green"/>
          <w:lang w:val="es-ES"/>
        </w:rPr>
      </w:pPr>
    </w:p>
    <w:p w14:paraId="6615A299" w14:textId="77777777" w:rsidR="00113791" w:rsidRPr="001E76F0" w:rsidRDefault="00113791" w:rsidP="00113791">
      <w:pPr>
        <w:pStyle w:val="BodyText"/>
        <w:rPr>
          <w:rFonts w:ascii="Arial" w:hAnsi="Arial" w:cs="Arial"/>
          <w:sz w:val="24"/>
          <w:szCs w:val="24"/>
          <w:highlight w:val="green"/>
          <w:lang w:val="es-ES"/>
        </w:rPr>
      </w:pPr>
    </w:p>
    <w:p w14:paraId="670BB041" w14:textId="77777777" w:rsidR="00113791" w:rsidRPr="001E76F0" w:rsidRDefault="00113791" w:rsidP="00113791">
      <w:pPr>
        <w:pStyle w:val="Heading1"/>
        <w:numPr>
          <w:ilvl w:val="0"/>
          <w:numId w:val="3"/>
        </w:numPr>
        <w:jc w:val="left"/>
        <w:rPr>
          <w:rFonts w:ascii="Arial" w:hAnsi="Arial" w:cs="Arial"/>
          <w:b w:val="0"/>
          <w:caps w:val="0"/>
          <w:spacing w:val="0"/>
          <w:kern w:val="0"/>
          <w:sz w:val="24"/>
          <w:szCs w:val="24"/>
          <w:lang w:val="es-ES"/>
        </w:rPr>
      </w:pPr>
      <w:bookmarkStart w:id="15" w:name="_Toc379588630"/>
      <w:bookmarkStart w:id="16" w:name="_Toc483390359"/>
      <w:r w:rsidRPr="001E76F0">
        <w:rPr>
          <w:rFonts w:ascii="Arial" w:hAnsi="Arial" w:cs="Arial"/>
          <w:b w:val="0"/>
          <w:caps w:val="0"/>
          <w:spacing w:val="0"/>
          <w:kern w:val="0"/>
          <w:sz w:val="24"/>
          <w:szCs w:val="24"/>
          <w:lang w:val="es-ES"/>
        </w:rPr>
        <w:t>Conclusiones</w:t>
      </w:r>
      <w:bookmarkEnd w:id="15"/>
      <w:bookmarkEnd w:id="16"/>
    </w:p>
    <w:p w14:paraId="4675A44D" w14:textId="77777777" w:rsidR="00113791" w:rsidRPr="001E76F0" w:rsidRDefault="00113791" w:rsidP="00113791">
      <w:pPr>
        <w:pStyle w:val="BodyText"/>
        <w:rPr>
          <w:rFonts w:ascii="Arial" w:hAnsi="Arial" w:cs="Arial"/>
          <w:sz w:val="24"/>
          <w:szCs w:val="24"/>
          <w:lang w:val="es-ES" w:bidi="es-ES"/>
        </w:rPr>
      </w:pPr>
      <w:r w:rsidRPr="001E76F0">
        <w:rPr>
          <w:rFonts w:ascii="Arial" w:hAnsi="Arial" w:cs="Arial"/>
          <w:sz w:val="24"/>
          <w:szCs w:val="24"/>
          <w:lang w:val="es-ES" w:bidi="es-ES"/>
        </w:rPr>
        <w:t>Finalmente se puede concluir que:</w:t>
      </w:r>
    </w:p>
    <w:p w14:paraId="2A2CED06" w14:textId="77777777" w:rsidR="00113791" w:rsidRPr="001E76F0" w:rsidRDefault="00113791" w:rsidP="00113791">
      <w:pPr>
        <w:pStyle w:val="BodyText"/>
        <w:numPr>
          <w:ilvl w:val="0"/>
          <w:numId w:val="9"/>
        </w:numPr>
        <w:rPr>
          <w:rFonts w:ascii="Arial" w:hAnsi="Arial" w:cs="Arial"/>
          <w:sz w:val="24"/>
          <w:szCs w:val="24"/>
          <w:lang w:val="es-ES" w:bidi="es-ES"/>
        </w:rPr>
      </w:pPr>
      <w:r w:rsidRPr="001E76F0">
        <w:rPr>
          <w:rFonts w:ascii="Arial" w:hAnsi="Arial" w:cs="Arial"/>
          <w:sz w:val="24"/>
          <w:szCs w:val="24"/>
          <w:lang w:val="es-ES" w:bidi="es-ES"/>
        </w:rPr>
        <w:t>El Programa tiene un VAN de la evaluación social de US$ 13.72 millones y una Tasa Interna de Retorno de 22.71%, lo cual demuestra que este Programa es viable y generaría beneficios netos para Argentina.</w:t>
      </w:r>
    </w:p>
    <w:p w14:paraId="188DCADC" w14:textId="77777777" w:rsidR="00113791" w:rsidRPr="001E76F0" w:rsidRDefault="00113791" w:rsidP="00113791">
      <w:pPr>
        <w:pStyle w:val="ListParagraph"/>
        <w:numPr>
          <w:ilvl w:val="0"/>
          <w:numId w:val="9"/>
        </w:numPr>
        <w:jc w:val="both"/>
        <w:rPr>
          <w:rFonts w:ascii="Arial" w:hAnsi="Arial" w:cs="Arial"/>
        </w:rPr>
      </w:pPr>
      <w:r w:rsidRPr="001E76F0">
        <w:rPr>
          <w:rFonts w:ascii="Arial" w:hAnsi="Arial" w:cs="Arial"/>
          <w:sz w:val="24"/>
          <w:szCs w:val="24"/>
          <w:lang w:val="es-ES"/>
        </w:rPr>
        <w:t>Realizando el análisis de riesgo tenemos una probabilidad de 90,32% que el VAN sea positivo, lo cual permite afirmar que considerando los supuestos y los márgenes de variabilidad de los mismos, el Programa es altamente probable que resulte rentable socialmente.</w:t>
      </w:r>
    </w:p>
    <w:p w14:paraId="12AC1EEF" w14:textId="77777777" w:rsidR="00113791" w:rsidRPr="001E76F0" w:rsidRDefault="00113791" w:rsidP="00113791">
      <w:pPr>
        <w:pStyle w:val="ListParagraph"/>
        <w:numPr>
          <w:ilvl w:val="0"/>
          <w:numId w:val="9"/>
        </w:numPr>
        <w:rPr>
          <w:rFonts w:ascii="Arial" w:hAnsi="Arial" w:cs="Arial"/>
          <w:sz w:val="24"/>
          <w:szCs w:val="24"/>
          <w:lang w:val="es-ES"/>
        </w:rPr>
      </w:pPr>
      <w:r w:rsidRPr="001E76F0">
        <w:rPr>
          <w:rFonts w:ascii="Arial" w:hAnsi="Arial" w:cs="Arial"/>
          <w:sz w:val="24"/>
          <w:szCs w:val="24"/>
          <w:lang w:val="es-ES"/>
        </w:rPr>
        <w:t>Por los resultados del análisis económico se recomienda concretar la operación de deuda, sin embargo es necesario adoptar medidas para el financiamiento de los gastos de operación por parte del GRA.</w:t>
      </w:r>
      <w:r w:rsidRPr="001E76F0">
        <w:rPr>
          <w:rFonts w:ascii="Arial" w:hAnsi="Arial" w:cs="Arial"/>
          <w:sz w:val="24"/>
          <w:szCs w:val="24"/>
          <w:lang w:val="es-ES"/>
        </w:rPr>
        <w:br w:type="page"/>
      </w:r>
    </w:p>
    <w:p w14:paraId="702B7576" w14:textId="77777777" w:rsidR="00113791" w:rsidRPr="001E76F0" w:rsidRDefault="00113791" w:rsidP="00113791">
      <w:pPr>
        <w:pStyle w:val="BodyText"/>
        <w:ind w:firstLine="0"/>
        <w:rPr>
          <w:rFonts w:ascii="Arial" w:hAnsi="Arial" w:cs="Arial"/>
          <w:sz w:val="24"/>
          <w:szCs w:val="24"/>
          <w:highlight w:val="green"/>
          <w:lang w:val="es-PE" w:bidi="es-ES"/>
        </w:rPr>
      </w:pPr>
    </w:p>
    <w:p w14:paraId="4E462A60" w14:textId="77777777" w:rsidR="00113791" w:rsidRPr="001E76F0" w:rsidRDefault="00113791" w:rsidP="00113791">
      <w:pPr>
        <w:pStyle w:val="BodyText"/>
        <w:ind w:firstLine="0"/>
        <w:rPr>
          <w:rFonts w:ascii="Arial" w:hAnsi="Arial" w:cs="Arial"/>
          <w:sz w:val="24"/>
          <w:szCs w:val="24"/>
          <w:highlight w:val="green"/>
          <w:lang w:val="es-PE" w:bidi="es-ES"/>
        </w:rPr>
      </w:pPr>
    </w:p>
    <w:p w14:paraId="74D47E1D" w14:textId="77777777" w:rsidR="00113791" w:rsidRPr="001E76F0" w:rsidRDefault="00113791" w:rsidP="00113791">
      <w:pPr>
        <w:pStyle w:val="BodyText"/>
        <w:ind w:firstLine="0"/>
        <w:rPr>
          <w:rFonts w:ascii="Arial" w:hAnsi="Arial" w:cs="Arial"/>
          <w:sz w:val="24"/>
          <w:szCs w:val="24"/>
          <w:highlight w:val="green"/>
          <w:lang w:val="es-PE" w:bidi="es-ES"/>
        </w:rPr>
      </w:pPr>
    </w:p>
    <w:p w14:paraId="16F70531" w14:textId="77777777" w:rsidR="00113791" w:rsidRPr="001E76F0" w:rsidRDefault="00113791" w:rsidP="00113791">
      <w:pPr>
        <w:pStyle w:val="BodyText"/>
        <w:ind w:firstLine="0"/>
        <w:rPr>
          <w:rFonts w:ascii="Arial" w:hAnsi="Arial" w:cs="Arial"/>
          <w:sz w:val="24"/>
          <w:szCs w:val="24"/>
          <w:highlight w:val="green"/>
          <w:lang w:val="es-PE" w:bidi="es-ES"/>
        </w:rPr>
      </w:pPr>
    </w:p>
    <w:p w14:paraId="1D8ED696" w14:textId="77777777" w:rsidR="00113791" w:rsidRPr="001E76F0" w:rsidRDefault="00113791" w:rsidP="00113791">
      <w:pPr>
        <w:pStyle w:val="BodyText"/>
        <w:ind w:firstLine="0"/>
        <w:rPr>
          <w:rFonts w:ascii="Arial" w:hAnsi="Arial" w:cs="Arial"/>
          <w:sz w:val="24"/>
          <w:szCs w:val="24"/>
          <w:highlight w:val="green"/>
          <w:lang w:val="es-PE" w:bidi="es-ES"/>
        </w:rPr>
      </w:pPr>
    </w:p>
    <w:p w14:paraId="0BCAEB4C" w14:textId="77777777" w:rsidR="00113791" w:rsidRPr="001E76F0" w:rsidRDefault="00113791" w:rsidP="00113791">
      <w:pPr>
        <w:pStyle w:val="BodyText"/>
        <w:ind w:firstLine="0"/>
        <w:rPr>
          <w:rFonts w:ascii="Arial" w:hAnsi="Arial" w:cs="Arial"/>
          <w:sz w:val="24"/>
          <w:szCs w:val="24"/>
          <w:highlight w:val="green"/>
          <w:lang w:val="es-PE" w:bidi="es-ES"/>
        </w:rPr>
      </w:pPr>
    </w:p>
    <w:p w14:paraId="02B17BEF" w14:textId="77777777" w:rsidR="00113791" w:rsidRPr="001E76F0" w:rsidRDefault="00113791" w:rsidP="00113791">
      <w:pPr>
        <w:pStyle w:val="BodyText"/>
        <w:ind w:firstLine="0"/>
        <w:rPr>
          <w:rFonts w:ascii="Arial" w:hAnsi="Arial" w:cs="Arial"/>
          <w:sz w:val="24"/>
          <w:szCs w:val="24"/>
          <w:highlight w:val="green"/>
          <w:lang w:val="es-PE" w:bidi="es-ES"/>
        </w:rPr>
      </w:pPr>
    </w:p>
    <w:p w14:paraId="6DEC3193" w14:textId="77777777" w:rsidR="00113791" w:rsidRPr="001E76F0" w:rsidRDefault="00113791" w:rsidP="00113791">
      <w:pPr>
        <w:pStyle w:val="BodyText"/>
        <w:ind w:firstLine="0"/>
        <w:rPr>
          <w:rFonts w:ascii="Arial" w:hAnsi="Arial" w:cs="Arial"/>
          <w:sz w:val="24"/>
          <w:szCs w:val="24"/>
          <w:highlight w:val="green"/>
          <w:lang w:val="es-PE" w:bidi="es-ES"/>
        </w:rPr>
      </w:pPr>
    </w:p>
    <w:p w14:paraId="1936C5A0" w14:textId="77777777" w:rsidR="00113791" w:rsidRPr="001E76F0" w:rsidRDefault="00113791" w:rsidP="00113791">
      <w:pPr>
        <w:pStyle w:val="BodyText"/>
        <w:ind w:firstLine="0"/>
        <w:rPr>
          <w:rFonts w:ascii="Arial" w:hAnsi="Arial" w:cs="Arial"/>
          <w:sz w:val="24"/>
          <w:szCs w:val="24"/>
          <w:highlight w:val="green"/>
          <w:lang w:val="es-PE" w:bidi="es-ES"/>
        </w:rPr>
      </w:pPr>
    </w:p>
    <w:p w14:paraId="654840D9" w14:textId="77777777" w:rsidR="00113791" w:rsidRPr="001E76F0" w:rsidRDefault="00113791" w:rsidP="00113791">
      <w:pPr>
        <w:pStyle w:val="BodyText"/>
        <w:ind w:firstLine="0"/>
        <w:rPr>
          <w:rFonts w:ascii="Arial" w:hAnsi="Arial" w:cs="Arial"/>
          <w:sz w:val="24"/>
          <w:szCs w:val="24"/>
          <w:highlight w:val="green"/>
          <w:lang w:val="es-PE" w:bidi="es-ES"/>
        </w:rPr>
      </w:pPr>
    </w:p>
    <w:p w14:paraId="1FECA7BD" w14:textId="77777777" w:rsidR="00113791" w:rsidRPr="001E76F0" w:rsidRDefault="00113791" w:rsidP="00113791">
      <w:pPr>
        <w:pStyle w:val="BodyText"/>
        <w:ind w:firstLine="0"/>
        <w:rPr>
          <w:rFonts w:ascii="Arial" w:hAnsi="Arial" w:cs="Arial"/>
          <w:sz w:val="24"/>
          <w:szCs w:val="24"/>
          <w:highlight w:val="green"/>
          <w:lang w:val="es-PE" w:bidi="es-ES"/>
        </w:rPr>
      </w:pPr>
    </w:p>
    <w:p w14:paraId="54EBCE82" w14:textId="77777777" w:rsidR="00113791" w:rsidRPr="001E76F0" w:rsidRDefault="00113791" w:rsidP="00113791">
      <w:pPr>
        <w:pStyle w:val="Heading1"/>
        <w:jc w:val="left"/>
        <w:rPr>
          <w:rFonts w:ascii="Arial" w:hAnsi="Arial" w:cs="Arial"/>
          <w:b w:val="0"/>
          <w:caps w:val="0"/>
          <w:spacing w:val="0"/>
          <w:kern w:val="0"/>
          <w:sz w:val="24"/>
          <w:szCs w:val="24"/>
          <w:lang w:val="es-ES"/>
        </w:rPr>
      </w:pPr>
      <w:bookmarkStart w:id="17" w:name="_Toc295122050"/>
      <w:bookmarkStart w:id="18" w:name="_Toc379588631"/>
      <w:bookmarkStart w:id="19" w:name="_Toc483390360"/>
      <w:r w:rsidRPr="001E76F0">
        <w:rPr>
          <w:rFonts w:ascii="Arial" w:hAnsi="Arial" w:cs="Arial"/>
          <w:b w:val="0"/>
          <w:caps w:val="0"/>
          <w:spacing w:val="0"/>
          <w:kern w:val="0"/>
          <w:sz w:val="24"/>
          <w:szCs w:val="24"/>
          <w:lang w:val="es-ES"/>
        </w:rPr>
        <w:t>Anexos</w:t>
      </w:r>
      <w:bookmarkEnd w:id="17"/>
      <w:bookmarkEnd w:id="18"/>
      <w:bookmarkEnd w:id="19"/>
    </w:p>
    <w:p w14:paraId="755E2AB0" w14:textId="77777777" w:rsidR="00113791" w:rsidRPr="001E76F0" w:rsidRDefault="00113791" w:rsidP="00113791">
      <w:pPr>
        <w:pStyle w:val="BodyText"/>
        <w:rPr>
          <w:rFonts w:ascii="Arial" w:hAnsi="Arial" w:cs="Arial"/>
          <w:sz w:val="24"/>
          <w:szCs w:val="24"/>
          <w:highlight w:val="green"/>
          <w:lang w:val="es-ES"/>
        </w:rPr>
      </w:pPr>
    </w:p>
    <w:p w14:paraId="38989D7F" w14:textId="77777777" w:rsidR="00113791" w:rsidRPr="001E76F0" w:rsidRDefault="00113791" w:rsidP="00113791">
      <w:pPr>
        <w:pStyle w:val="BodyText"/>
        <w:rPr>
          <w:rFonts w:ascii="Arial" w:hAnsi="Arial" w:cs="Arial"/>
          <w:sz w:val="24"/>
          <w:szCs w:val="24"/>
          <w:highlight w:val="green"/>
          <w:lang w:val="es-ES"/>
        </w:rPr>
      </w:pPr>
    </w:p>
    <w:p w14:paraId="51DED8D8" w14:textId="77777777" w:rsidR="00113791" w:rsidRPr="001E76F0" w:rsidRDefault="00113791" w:rsidP="00113791">
      <w:pPr>
        <w:pStyle w:val="BodyText"/>
        <w:rPr>
          <w:rFonts w:ascii="Arial" w:hAnsi="Arial" w:cs="Arial"/>
          <w:sz w:val="24"/>
          <w:szCs w:val="24"/>
          <w:highlight w:val="green"/>
          <w:lang w:val="es-ES"/>
        </w:rPr>
      </w:pPr>
    </w:p>
    <w:p w14:paraId="6D31A9C9" w14:textId="77777777" w:rsidR="00113791" w:rsidRPr="001E76F0" w:rsidRDefault="00113791" w:rsidP="00113791">
      <w:pPr>
        <w:pStyle w:val="BodyText"/>
        <w:rPr>
          <w:rFonts w:ascii="Arial" w:hAnsi="Arial" w:cs="Arial"/>
          <w:sz w:val="24"/>
          <w:szCs w:val="24"/>
          <w:highlight w:val="green"/>
          <w:lang w:val="es-ES"/>
        </w:rPr>
      </w:pPr>
    </w:p>
    <w:p w14:paraId="254B83A0" w14:textId="77777777" w:rsidR="00113791" w:rsidRPr="001E76F0" w:rsidRDefault="00113791" w:rsidP="00113791">
      <w:pPr>
        <w:pStyle w:val="BodyText"/>
        <w:rPr>
          <w:rFonts w:ascii="Arial" w:hAnsi="Arial" w:cs="Arial"/>
          <w:sz w:val="24"/>
          <w:szCs w:val="24"/>
          <w:highlight w:val="green"/>
          <w:lang w:val="es-ES"/>
        </w:rPr>
      </w:pPr>
    </w:p>
    <w:p w14:paraId="5D05517D" w14:textId="77777777" w:rsidR="00113791" w:rsidRPr="001E76F0" w:rsidRDefault="00113791" w:rsidP="00113791">
      <w:pPr>
        <w:pStyle w:val="BodyText"/>
        <w:rPr>
          <w:rFonts w:ascii="Arial" w:hAnsi="Arial" w:cs="Arial"/>
          <w:sz w:val="24"/>
          <w:szCs w:val="24"/>
          <w:highlight w:val="green"/>
          <w:lang w:val="es-ES"/>
        </w:rPr>
      </w:pPr>
    </w:p>
    <w:p w14:paraId="30140360" w14:textId="77777777" w:rsidR="00113791" w:rsidRPr="001E76F0" w:rsidRDefault="00113791" w:rsidP="00113791">
      <w:pPr>
        <w:pStyle w:val="BodyText"/>
        <w:rPr>
          <w:rFonts w:ascii="Arial" w:hAnsi="Arial" w:cs="Arial"/>
          <w:sz w:val="24"/>
          <w:szCs w:val="24"/>
          <w:highlight w:val="green"/>
          <w:lang w:val="es-ES"/>
        </w:rPr>
      </w:pPr>
    </w:p>
    <w:p w14:paraId="0AD240FC" w14:textId="77777777" w:rsidR="00113791" w:rsidRPr="001E76F0" w:rsidRDefault="00113791" w:rsidP="00113791">
      <w:pPr>
        <w:pStyle w:val="BodyText"/>
        <w:rPr>
          <w:rFonts w:ascii="Arial" w:hAnsi="Arial" w:cs="Arial"/>
          <w:sz w:val="24"/>
          <w:szCs w:val="24"/>
          <w:highlight w:val="green"/>
          <w:lang w:val="es-ES"/>
        </w:rPr>
      </w:pPr>
    </w:p>
    <w:p w14:paraId="3F13C57C" w14:textId="77777777" w:rsidR="00113791" w:rsidRPr="001E76F0" w:rsidRDefault="00113791" w:rsidP="00113791">
      <w:pPr>
        <w:pStyle w:val="BodyText"/>
        <w:rPr>
          <w:rFonts w:ascii="Arial" w:hAnsi="Arial" w:cs="Arial"/>
          <w:sz w:val="24"/>
          <w:szCs w:val="24"/>
          <w:highlight w:val="green"/>
          <w:lang w:val="es-ES"/>
        </w:rPr>
      </w:pPr>
    </w:p>
    <w:p w14:paraId="748BF9E4" w14:textId="77777777" w:rsidR="00113791" w:rsidRPr="001E76F0" w:rsidRDefault="00113791" w:rsidP="00113791">
      <w:pPr>
        <w:pStyle w:val="BodyText"/>
        <w:rPr>
          <w:rFonts w:ascii="Arial" w:hAnsi="Arial" w:cs="Arial"/>
          <w:sz w:val="24"/>
          <w:szCs w:val="24"/>
          <w:highlight w:val="green"/>
          <w:lang w:val="es-ES"/>
        </w:rPr>
      </w:pPr>
    </w:p>
    <w:p w14:paraId="38FE837C" w14:textId="77777777" w:rsidR="00113791" w:rsidRPr="001E76F0" w:rsidRDefault="00113791" w:rsidP="00113791">
      <w:pPr>
        <w:rPr>
          <w:rFonts w:ascii="Arial" w:hAnsi="Arial" w:cs="Arial"/>
          <w:sz w:val="24"/>
          <w:szCs w:val="24"/>
          <w:highlight w:val="green"/>
          <w:lang w:val="es-ES"/>
        </w:rPr>
      </w:pPr>
    </w:p>
    <w:p w14:paraId="1706F601" w14:textId="77777777" w:rsidR="00113791" w:rsidRPr="001E76F0" w:rsidRDefault="00113791" w:rsidP="00113791">
      <w:pPr>
        <w:jc w:val="center"/>
        <w:rPr>
          <w:rFonts w:ascii="Arial" w:hAnsi="Arial" w:cs="Arial"/>
          <w:sz w:val="20"/>
          <w:szCs w:val="20"/>
          <w:highlight w:val="green"/>
          <w:lang w:val="es-ES"/>
        </w:rPr>
        <w:sectPr w:rsidR="00113791" w:rsidRPr="001E76F0" w:rsidSect="00C208A3">
          <w:headerReference w:type="default" r:id="rId21"/>
          <w:footerReference w:type="default" r:id="rId22"/>
          <w:pgSz w:w="12240" w:h="15840" w:code="1"/>
          <w:pgMar w:top="1417" w:right="1701" w:bottom="1417" w:left="1701" w:header="708" w:footer="708" w:gutter="0"/>
          <w:cols w:space="708"/>
          <w:docGrid w:linePitch="360"/>
        </w:sectPr>
      </w:pPr>
    </w:p>
    <w:p w14:paraId="0118428F" w14:textId="77777777" w:rsidR="00113791" w:rsidRPr="001E76F0" w:rsidRDefault="00113791" w:rsidP="00113791">
      <w:pPr>
        <w:jc w:val="center"/>
        <w:rPr>
          <w:rFonts w:ascii="Arial" w:eastAsia="Times New Roman" w:hAnsi="Arial" w:cs="Arial"/>
          <w:sz w:val="20"/>
          <w:szCs w:val="20"/>
          <w:highlight w:val="green"/>
          <w:lang w:val="es-ES" w:eastAsia="es-ES" w:bidi="hi-IN"/>
        </w:rPr>
      </w:pPr>
    </w:p>
    <w:p w14:paraId="1ABE1249"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I</w:t>
      </w:r>
    </w:p>
    <w:p w14:paraId="08D0460D" w14:textId="77777777" w:rsidR="00113791" w:rsidRPr="001E76F0" w:rsidRDefault="00113791" w:rsidP="00113791">
      <w:pPr>
        <w:jc w:val="center"/>
        <w:rPr>
          <w:rFonts w:ascii="Arial" w:eastAsia="Times New Roman" w:hAnsi="Arial" w:cs="Arial"/>
          <w:sz w:val="20"/>
          <w:szCs w:val="20"/>
          <w:highlight w:val="green"/>
          <w:lang w:val="es-ES" w:eastAsia="es-ES" w:bidi="hi-IN"/>
        </w:rPr>
      </w:pPr>
    </w:p>
    <w:p w14:paraId="391C234C" w14:textId="77777777" w:rsidR="00113791" w:rsidRPr="001E76F0" w:rsidRDefault="00113791" w:rsidP="00113791">
      <w:pPr>
        <w:pStyle w:val="BodyText"/>
        <w:ind w:firstLine="0"/>
        <w:rPr>
          <w:rFonts w:ascii="Arial" w:hAnsi="Arial" w:cs="Arial"/>
          <w:sz w:val="24"/>
          <w:szCs w:val="24"/>
          <w:highlight w:val="green"/>
          <w:lang w:val="es-ES"/>
        </w:rPr>
      </w:pPr>
    </w:p>
    <w:p w14:paraId="0782F025" w14:textId="77777777" w:rsidR="00113791" w:rsidRPr="001E76F0" w:rsidRDefault="00113791" w:rsidP="00113791">
      <w:pPr>
        <w:rPr>
          <w:rFonts w:ascii="Arial" w:hAnsi="Arial" w:cs="Arial"/>
          <w:sz w:val="24"/>
          <w:szCs w:val="24"/>
          <w:highlight w:val="green"/>
        </w:rPr>
      </w:pPr>
      <w:r w:rsidRPr="001E76F0">
        <w:rPr>
          <w:rFonts w:ascii="Arial" w:hAnsi="Arial" w:cs="Arial"/>
          <w:noProof/>
          <w:lang w:val="en-US"/>
        </w:rPr>
        <w:drawing>
          <wp:inline distT="0" distB="0" distL="0" distR="0" wp14:anchorId="04C1A3E1" wp14:editId="13B8A849">
            <wp:extent cx="8258810" cy="2015189"/>
            <wp:effectExtent l="0" t="0" r="0" b="444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58810" cy="2015189"/>
                    </a:xfrm>
                    <a:prstGeom prst="rect">
                      <a:avLst/>
                    </a:prstGeom>
                    <a:noFill/>
                    <a:ln>
                      <a:noFill/>
                    </a:ln>
                  </pic:spPr>
                </pic:pic>
              </a:graphicData>
            </a:graphic>
          </wp:inline>
        </w:drawing>
      </w:r>
    </w:p>
    <w:p w14:paraId="454368D9" w14:textId="77777777" w:rsidR="00113791" w:rsidRPr="001E76F0" w:rsidRDefault="00113791" w:rsidP="00113791">
      <w:pPr>
        <w:rPr>
          <w:rFonts w:ascii="Arial" w:hAnsi="Arial" w:cs="Arial"/>
          <w:sz w:val="24"/>
          <w:szCs w:val="24"/>
          <w:highlight w:val="green"/>
        </w:rPr>
      </w:pPr>
    </w:p>
    <w:p w14:paraId="461A2985" w14:textId="77777777" w:rsidR="00113791" w:rsidRPr="001E76F0" w:rsidRDefault="00113791" w:rsidP="00113791">
      <w:pPr>
        <w:rPr>
          <w:rFonts w:ascii="Arial" w:hAnsi="Arial" w:cs="Arial"/>
          <w:sz w:val="20"/>
          <w:szCs w:val="20"/>
          <w:highlight w:val="green"/>
          <w:lang w:val="es-ES"/>
        </w:rPr>
      </w:pPr>
      <w:r w:rsidRPr="001E76F0">
        <w:rPr>
          <w:rFonts w:ascii="Arial" w:hAnsi="Arial" w:cs="Arial"/>
          <w:sz w:val="20"/>
          <w:szCs w:val="20"/>
          <w:highlight w:val="green"/>
          <w:lang w:val="es-ES"/>
        </w:rPr>
        <w:br w:type="page"/>
      </w:r>
    </w:p>
    <w:p w14:paraId="74B7A13D"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II</w:t>
      </w:r>
    </w:p>
    <w:p w14:paraId="43B19DC4" w14:textId="77777777" w:rsidR="00113791" w:rsidRPr="001E76F0" w:rsidRDefault="00113791" w:rsidP="00113791">
      <w:pPr>
        <w:jc w:val="center"/>
        <w:rPr>
          <w:rFonts w:ascii="Arial" w:eastAsia="Times New Roman" w:hAnsi="Arial" w:cs="Arial"/>
          <w:sz w:val="20"/>
          <w:szCs w:val="20"/>
          <w:lang w:val="es-ES" w:eastAsia="es-ES" w:bidi="hi-IN"/>
        </w:rPr>
      </w:pPr>
    </w:p>
    <w:p w14:paraId="0FFE44BE" w14:textId="77777777" w:rsidR="00113791" w:rsidRPr="001E76F0" w:rsidRDefault="00113791" w:rsidP="00113791">
      <w:pPr>
        <w:rPr>
          <w:rFonts w:ascii="Arial" w:hAnsi="Arial" w:cs="Arial"/>
          <w:sz w:val="24"/>
          <w:szCs w:val="24"/>
          <w:highlight w:val="green"/>
          <w:lang w:val="es-ES"/>
        </w:rPr>
      </w:pPr>
      <w:r w:rsidRPr="001E76F0">
        <w:rPr>
          <w:rFonts w:ascii="Arial" w:hAnsi="Arial" w:cs="Arial"/>
          <w:noProof/>
          <w:lang w:val="en-US"/>
        </w:rPr>
        <w:drawing>
          <wp:inline distT="0" distB="0" distL="0" distR="0" wp14:anchorId="2E1CBF2E" wp14:editId="1FDF0634">
            <wp:extent cx="8258810" cy="2991028"/>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58810" cy="2991028"/>
                    </a:xfrm>
                    <a:prstGeom prst="rect">
                      <a:avLst/>
                    </a:prstGeom>
                    <a:noFill/>
                    <a:ln>
                      <a:noFill/>
                    </a:ln>
                  </pic:spPr>
                </pic:pic>
              </a:graphicData>
            </a:graphic>
          </wp:inline>
        </w:drawing>
      </w:r>
    </w:p>
    <w:p w14:paraId="289FED04" w14:textId="77777777" w:rsidR="00113791" w:rsidRPr="001E76F0" w:rsidRDefault="00113791" w:rsidP="00113791">
      <w:pPr>
        <w:jc w:val="center"/>
        <w:rPr>
          <w:rFonts w:ascii="Arial" w:hAnsi="Arial" w:cs="Arial"/>
          <w:sz w:val="20"/>
          <w:szCs w:val="20"/>
          <w:highlight w:val="green"/>
          <w:lang w:val="es-ES"/>
        </w:rPr>
      </w:pPr>
    </w:p>
    <w:p w14:paraId="1A546A94" w14:textId="77777777" w:rsidR="00113791" w:rsidRPr="001E76F0" w:rsidRDefault="00113791" w:rsidP="00113791">
      <w:pPr>
        <w:rPr>
          <w:rFonts w:ascii="Arial" w:hAnsi="Arial" w:cs="Arial"/>
          <w:sz w:val="20"/>
          <w:szCs w:val="20"/>
          <w:highlight w:val="green"/>
          <w:lang w:val="es-ES"/>
        </w:rPr>
      </w:pPr>
      <w:r w:rsidRPr="001E76F0">
        <w:rPr>
          <w:rFonts w:ascii="Arial" w:hAnsi="Arial" w:cs="Arial"/>
          <w:sz w:val="20"/>
          <w:szCs w:val="20"/>
          <w:highlight w:val="green"/>
          <w:lang w:val="es-ES"/>
        </w:rPr>
        <w:br w:type="page"/>
      </w:r>
    </w:p>
    <w:p w14:paraId="3389651E"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III</w:t>
      </w:r>
    </w:p>
    <w:p w14:paraId="38F8EFF6" w14:textId="77777777" w:rsidR="00113791" w:rsidRPr="001E76F0" w:rsidRDefault="00113791" w:rsidP="00113791">
      <w:pPr>
        <w:jc w:val="center"/>
        <w:rPr>
          <w:rFonts w:ascii="Arial" w:hAnsi="Arial" w:cs="Arial"/>
          <w:sz w:val="20"/>
          <w:szCs w:val="20"/>
          <w:lang w:val="es-ES"/>
        </w:rPr>
      </w:pPr>
      <w:r w:rsidRPr="001E76F0">
        <w:rPr>
          <w:rFonts w:ascii="Arial" w:hAnsi="Arial" w:cs="Arial"/>
          <w:noProof/>
          <w:lang w:val="en-US"/>
        </w:rPr>
        <w:drawing>
          <wp:inline distT="0" distB="0" distL="0" distR="0" wp14:anchorId="49FDBF19" wp14:editId="2699037E">
            <wp:extent cx="8258810" cy="2280160"/>
            <wp:effectExtent l="0" t="0" r="0" b="635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8810" cy="2280160"/>
                    </a:xfrm>
                    <a:prstGeom prst="rect">
                      <a:avLst/>
                    </a:prstGeom>
                    <a:noFill/>
                    <a:ln>
                      <a:noFill/>
                    </a:ln>
                  </pic:spPr>
                </pic:pic>
              </a:graphicData>
            </a:graphic>
          </wp:inline>
        </w:drawing>
      </w:r>
    </w:p>
    <w:p w14:paraId="411A95D2" w14:textId="77777777" w:rsidR="00113791" w:rsidRPr="001E76F0" w:rsidRDefault="00113791" w:rsidP="00113791">
      <w:pPr>
        <w:rPr>
          <w:rFonts w:ascii="Arial" w:hAnsi="Arial" w:cs="Arial"/>
          <w:sz w:val="20"/>
          <w:szCs w:val="20"/>
          <w:lang w:val="es-ES"/>
        </w:rPr>
      </w:pPr>
      <w:r w:rsidRPr="001E76F0">
        <w:rPr>
          <w:rFonts w:ascii="Arial" w:hAnsi="Arial" w:cs="Arial"/>
          <w:sz w:val="20"/>
          <w:szCs w:val="20"/>
          <w:lang w:val="es-ES"/>
        </w:rPr>
        <w:br w:type="page"/>
      </w:r>
    </w:p>
    <w:p w14:paraId="33F270E2"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IV</w:t>
      </w:r>
    </w:p>
    <w:p w14:paraId="76E14E89" w14:textId="77777777" w:rsidR="00113791" w:rsidRPr="001E76F0" w:rsidRDefault="00113791" w:rsidP="00113791">
      <w:pPr>
        <w:jc w:val="center"/>
        <w:rPr>
          <w:rFonts w:ascii="Arial" w:hAnsi="Arial" w:cs="Arial"/>
          <w:sz w:val="20"/>
          <w:szCs w:val="20"/>
          <w:lang w:val="es-ES"/>
        </w:rPr>
      </w:pPr>
    </w:p>
    <w:p w14:paraId="3C8EE611" w14:textId="77777777" w:rsidR="00113791" w:rsidRPr="001E76F0" w:rsidRDefault="00113791" w:rsidP="00113791">
      <w:pPr>
        <w:jc w:val="center"/>
        <w:rPr>
          <w:rFonts w:ascii="Arial" w:hAnsi="Arial" w:cs="Arial"/>
          <w:sz w:val="20"/>
          <w:szCs w:val="20"/>
          <w:lang w:val="es-ES"/>
        </w:rPr>
      </w:pPr>
      <w:r w:rsidRPr="001E76F0">
        <w:rPr>
          <w:rFonts w:ascii="Arial" w:hAnsi="Arial" w:cs="Arial"/>
          <w:noProof/>
          <w:lang w:val="en-US"/>
        </w:rPr>
        <w:drawing>
          <wp:inline distT="0" distB="0" distL="0" distR="0" wp14:anchorId="5727B158" wp14:editId="28CB5C21">
            <wp:extent cx="8258810" cy="2577014"/>
            <wp:effectExtent l="0" t="0" r="889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58810" cy="2577014"/>
                    </a:xfrm>
                    <a:prstGeom prst="rect">
                      <a:avLst/>
                    </a:prstGeom>
                    <a:noFill/>
                    <a:ln>
                      <a:noFill/>
                    </a:ln>
                  </pic:spPr>
                </pic:pic>
              </a:graphicData>
            </a:graphic>
          </wp:inline>
        </w:drawing>
      </w:r>
    </w:p>
    <w:p w14:paraId="511CDD3C" w14:textId="77777777" w:rsidR="00113791" w:rsidRPr="001E76F0" w:rsidRDefault="00113791" w:rsidP="00113791">
      <w:pPr>
        <w:rPr>
          <w:rFonts w:ascii="Arial" w:hAnsi="Arial" w:cs="Arial"/>
          <w:sz w:val="20"/>
          <w:szCs w:val="20"/>
          <w:highlight w:val="green"/>
          <w:lang w:val="es-ES"/>
        </w:rPr>
      </w:pPr>
      <w:r w:rsidRPr="001E76F0">
        <w:rPr>
          <w:rFonts w:ascii="Arial" w:hAnsi="Arial" w:cs="Arial"/>
          <w:sz w:val="20"/>
          <w:szCs w:val="20"/>
          <w:highlight w:val="green"/>
          <w:lang w:val="es-ES"/>
        </w:rPr>
        <w:br w:type="page"/>
      </w:r>
    </w:p>
    <w:p w14:paraId="5B603670"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V</w:t>
      </w:r>
    </w:p>
    <w:p w14:paraId="15155941" w14:textId="77777777" w:rsidR="00113791" w:rsidRPr="001E76F0" w:rsidRDefault="00113791" w:rsidP="00113791">
      <w:pPr>
        <w:rPr>
          <w:rFonts w:ascii="Arial" w:hAnsi="Arial" w:cs="Arial"/>
          <w:sz w:val="20"/>
          <w:szCs w:val="20"/>
          <w:highlight w:val="green"/>
          <w:lang w:val="es-ES"/>
        </w:rPr>
      </w:pPr>
    </w:p>
    <w:p w14:paraId="6F0DE209" w14:textId="77777777" w:rsidR="00113791" w:rsidRPr="001E76F0" w:rsidRDefault="00113791" w:rsidP="00113791">
      <w:pPr>
        <w:rPr>
          <w:rFonts w:ascii="Arial" w:hAnsi="Arial" w:cs="Arial"/>
          <w:sz w:val="20"/>
          <w:szCs w:val="20"/>
          <w:highlight w:val="green"/>
          <w:lang w:val="es-ES"/>
        </w:rPr>
      </w:pPr>
      <w:r w:rsidRPr="001E76F0">
        <w:rPr>
          <w:rFonts w:ascii="Arial" w:hAnsi="Arial" w:cs="Arial"/>
          <w:noProof/>
          <w:lang w:val="en-US"/>
        </w:rPr>
        <w:drawing>
          <wp:inline distT="0" distB="0" distL="0" distR="0" wp14:anchorId="1C9A2BB1" wp14:editId="618AE6A3">
            <wp:extent cx="8258810" cy="2166101"/>
            <wp:effectExtent l="0" t="0" r="8890" b="571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58810" cy="2166101"/>
                    </a:xfrm>
                    <a:prstGeom prst="rect">
                      <a:avLst/>
                    </a:prstGeom>
                    <a:noFill/>
                    <a:ln>
                      <a:noFill/>
                    </a:ln>
                  </pic:spPr>
                </pic:pic>
              </a:graphicData>
            </a:graphic>
          </wp:inline>
        </w:drawing>
      </w:r>
    </w:p>
    <w:p w14:paraId="02A561CB" w14:textId="77777777" w:rsidR="00113791" w:rsidRPr="001E76F0" w:rsidRDefault="00113791" w:rsidP="00113791">
      <w:pPr>
        <w:rPr>
          <w:rFonts w:ascii="Arial" w:hAnsi="Arial" w:cs="Arial"/>
          <w:sz w:val="20"/>
          <w:szCs w:val="20"/>
          <w:highlight w:val="green"/>
          <w:lang w:val="es-ES"/>
        </w:rPr>
      </w:pPr>
      <w:r w:rsidRPr="001E76F0">
        <w:rPr>
          <w:rFonts w:ascii="Arial" w:hAnsi="Arial" w:cs="Arial"/>
          <w:sz w:val="20"/>
          <w:szCs w:val="20"/>
          <w:highlight w:val="green"/>
          <w:lang w:val="es-ES"/>
        </w:rPr>
        <w:br w:type="page"/>
      </w:r>
    </w:p>
    <w:p w14:paraId="1DA5593A"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VI: Evaluación social a precios de mercado</w:t>
      </w:r>
    </w:p>
    <w:p w14:paraId="6B5CCD8D" w14:textId="77777777" w:rsidR="00113791" w:rsidRPr="001E76F0" w:rsidRDefault="00113791" w:rsidP="00113791">
      <w:pPr>
        <w:jc w:val="center"/>
        <w:rPr>
          <w:rFonts w:ascii="Arial" w:hAnsi="Arial" w:cs="Arial"/>
          <w:sz w:val="20"/>
          <w:szCs w:val="20"/>
          <w:lang w:val="es-ES"/>
        </w:rPr>
      </w:pPr>
    </w:p>
    <w:p w14:paraId="62469601" w14:textId="77777777" w:rsidR="00113791" w:rsidRPr="001E76F0" w:rsidRDefault="00113791" w:rsidP="00113791">
      <w:pPr>
        <w:jc w:val="center"/>
        <w:rPr>
          <w:rFonts w:ascii="Arial" w:hAnsi="Arial" w:cs="Arial"/>
          <w:sz w:val="20"/>
          <w:szCs w:val="20"/>
          <w:lang w:val="es-ES"/>
        </w:rPr>
      </w:pPr>
      <w:r w:rsidRPr="001E76F0">
        <w:rPr>
          <w:rFonts w:ascii="Arial" w:hAnsi="Arial" w:cs="Arial"/>
          <w:noProof/>
          <w:lang w:val="en-US"/>
        </w:rPr>
        <w:drawing>
          <wp:inline distT="0" distB="0" distL="0" distR="0" wp14:anchorId="28BEE40B" wp14:editId="3E3F31E5">
            <wp:extent cx="8258810" cy="2147150"/>
            <wp:effectExtent l="0" t="0" r="0" b="571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8810" cy="2147150"/>
                    </a:xfrm>
                    <a:prstGeom prst="rect">
                      <a:avLst/>
                    </a:prstGeom>
                    <a:noFill/>
                    <a:ln>
                      <a:noFill/>
                    </a:ln>
                  </pic:spPr>
                </pic:pic>
              </a:graphicData>
            </a:graphic>
          </wp:inline>
        </w:drawing>
      </w:r>
    </w:p>
    <w:p w14:paraId="48F580E6" w14:textId="77777777" w:rsidR="00113791" w:rsidRPr="001E76F0" w:rsidRDefault="00113791" w:rsidP="00113791">
      <w:pPr>
        <w:jc w:val="center"/>
        <w:rPr>
          <w:rFonts w:ascii="Arial" w:hAnsi="Arial" w:cs="Arial"/>
          <w:sz w:val="20"/>
          <w:szCs w:val="20"/>
          <w:lang w:val="es-ES"/>
        </w:rPr>
      </w:pPr>
    </w:p>
    <w:p w14:paraId="0D5EDDE9" w14:textId="77777777" w:rsidR="00113791" w:rsidRPr="001E76F0" w:rsidRDefault="00113791" w:rsidP="00113791">
      <w:pPr>
        <w:jc w:val="center"/>
        <w:rPr>
          <w:rFonts w:ascii="Arial" w:hAnsi="Arial" w:cs="Arial"/>
          <w:sz w:val="20"/>
          <w:szCs w:val="20"/>
          <w:lang w:val="es-ES"/>
        </w:rPr>
      </w:pPr>
    </w:p>
    <w:p w14:paraId="0B73EBC5" w14:textId="77777777" w:rsidR="00113791" w:rsidRPr="001E76F0" w:rsidRDefault="00113791" w:rsidP="00113791">
      <w:pPr>
        <w:jc w:val="center"/>
        <w:rPr>
          <w:rFonts w:ascii="Arial" w:hAnsi="Arial" w:cs="Arial"/>
          <w:sz w:val="20"/>
          <w:szCs w:val="20"/>
          <w:lang w:val="es-ES"/>
        </w:rPr>
      </w:pPr>
    </w:p>
    <w:p w14:paraId="792899EA" w14:textId="77777777" w:rsidR="00113791" w:rsidRPr="001E76F0" w:rsidRDefault="00113791" w:rsidP="00113791">
      <w:pPr>
        <w:rPr>
          <w:rFonts w:ascii="Arial" w:hAnsi="Arial" w:cs="Arial"/>
          <w:sz w:val="20"/>
          <w:szCs w:val="20"/>
          <w:lang w:val="es-ES"/>
        </w:rPr>
      </w:pPr>
      <w:r w:rsidRPr="001E76F0">
        <w:rPr>
          <w:rFonts w:ascii="Arial" w:hAnsi="Arial" w:cs="Arial"/>
          <w:sz w:val="20"/>
          <w:szCs w:val="20"/>
          <w:lang w:val="es-ES"/>
        </w:rPr>
        <w:br w:type="page"/>
      </w:r>
    </w:p>
    <w:p w14:paraId="25A58C70"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VII: Evaluación social a precios sociales</w:t>
      </w:r>
    </w:p>
    <w:p w14:paraId="5B0963DA" w14:textId="77777777" w:rsidR="00113791" w:rsidRPr="001E76F0" w:rsidRDefault="00113791" w:rsidP="00113791">
      <w:pPr>
        <w:jc w:val="center"/>
        <w:rPr>
          <w:rFonts w:ascii="Arial" w:hAnsi="Arial" w:cs="Arial"/>
          <w:sz w:val="20"/>
          <w:szCs w:val="20"/>
          <w:lang w:val="es-ES"/>
        </w:rPr>
      </w:pPr>
    </w:p>
    <w:p w14:paraId="124880C2" w14:textId="77777777" w:rsidR="00113791" w:rsidRPr="001E76F0" w:rsidRDefault="00113791" w:rsidP="00113791">
      <w:pPr>
        <w:jc w:val="center"/>
        <w:rPr>
          <w:rFonts w:ascii="Arial" w:hAnsi="Arial" w:cs="Arial"/>
          <w:sz w:val="20"/>
          <w:szCs w:val="20"/>
          <w:highlight w:val="green"/>
          <w:lang w:val="es-ES"/>
        </w:rPr>
      </w:pPr>
      <w:r w:rsidRPr="001E76F0">
        <w:rPr>
          <w:rFonts w:ascii="Arial" w:hAnsi="Arial" w:cs="Arial"/>
          <w:noProof/>
          <w:lang w:val="en-US"/>
        </w:rPr>
        <w:drawing>
          <wp:inline distT="0" distB="0" distL="0" distR="0" wp14:anchorId="1969E500" wp14:editId="0E82FD6E">
            <wp:extent cx="8258810" cy="2494701"/>
            <wp:effectExtent l="0" t="0" r="0" b="127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8810" cy="2494701"/>
                    </a:xfrm>
                    <a:prstGeom prst="rect">
                      <a:avLst/>
                    </a:prstGeom>
                    <a:noFill/>
                    <a:ln>
                      <a:noFill/>
                    </a:ln>
                  </pic:spPr>
                </pic:pic>
              </a:graphicData>
            </a:graphic>
          </wp:inline>
        </w:drawing>
      </w:r>
    </w:p>
    <w:p w14:paraId="02804ECC" w14:textId="77777777" w:rsidR="00113791" w:rsidRPr="001E76F0" w:rsidRDefault="00113791" w:rsidP="00113791">
      <w:pPr>
        <w:jc w:val="center"/>
        <w:rPr>
          <w:rFonts w:ascii="Arial" w:hAnsi="Arial" w:cs="Arial"/>
          <w:sz w:val="20"/>
          <w:szCs w:val="20"/>
          <w:lang w:val="es-ES"/>
        </w:rPr>
      </w:pPr>
    </w:p>
    <w:p w14:paraId="0F5BA40E" w14:textId="77777777" w:rsidR="00113791" w:rsidRPr="001E76F0" w:rsidRDefault="00113791" w:rsidP="00113791">
      <w:pPr>
        <w:rPr>
          <w:rFonts w:ascii="Arial" w:hAnsi="Arial" w:cs="Arial"/>
          <w:sz w:val="24"/>
          <w:szCs w:val="24"/>
          <w:lang w:val="es-ES"/>
        </w:rPr>
      </w:pPr>
      <w:r w:rsidRPr="001E76F0">
        <w:rPr>
          <w:rFonts w:ascii="Arial" w:hAnsi="Arial" w:cs="Arial"/>
          <w:sz w:val="24"/>
          <w:szCs w:val="24"/>
          <w:lang w:val="es-ES"/>
        </w:rPr>
        <w:br w:type="page"/>
      </w:r>
    </w:p>
    <w:p w14:paraId="49B16C8D" w14:textId="77777777" w:rsidR="00113791" w:rsidRPr="001E76F0" w:rsidRDefault="00113791" w:rsidP="00113791">
      <w:pPr>
        <w:jc w:val="center"/>
        <w:rPr>
          <w:rFonts w:ascii="Arial" w:hAnsi="Arial" w:cs="Arial"/>
          <w:sz w:val="20"/>
          <w:szCs w:val="20"/>
          <w:lang w:val="es-ES"/>
        </w:rPr>
      </w:pPr>
      <w:r w:rsidRPr="001E76F0">
        <w:rPr>
          <w:rFonts w:ascii="Arial" w:hAnsi="Arial" w:cs="Arial"/>
          <w:sz w:val="20"/>
          <w:szCs w:val="20"/>
          <w:lang w:val="es-ES"/>
        </w:rPr>
        <w:t>Anexo VII: Evaluación social a precios sociales (sólo con beneficios de uso de la información)</w:t>
      </w:r>
    </w:p>
    <w:p w14:paraId="369E484C" w14:textId="77777777" w:rsidR="00113791" w:rsidRPr="001E76F0" w:rsidRDefault="00113791" w:rsidP="00113791">
      <w:pPr>
        <w:jc w:val="center"/>
        <w:rPr>
          <w:rFonts w:ascii="Arial" w:hAnsi="Arial" w:cs="Arial"/>
          <w:sz w:val="20"/>
          <w:szCs w:val="20"/>
          <w:lang w:val="es-ES"/>
        </w:rPr>
      </w:pPr>
      <w:r w:rsidRPr="001E76F0">
        <w:rPr>
          <w:rFonts w:ascii="Arial" w:hAnsi="Arial" w:cs="Arial"/>
          <w:noProof/>
          <w:lang w:val="en-US"/>
        </w:rPr>
        <w:drawing>
          <wp:inline distT="0" distB="0" distL="0" distR="0" wp14:anchorId="524122ED" wp14:editId="27E5C041">
            <wp:extent cx="8258810" cy="2174867"/>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58810" cy="2174867"/>
                    </a:xfrm>
                    <a:prstGeom prst="rect">
                      <a:avLst/>
                    </a:prstGeom>
                    <a:noFill/>
                    <a:ln>
                      <a:noFill/>
                    </a:ln>
                  </pic:spPr>
                </pic:pic>
              </a:graphicData>
            </a:graphic>
          </wp:inline>
        </w:drawing>
      </w:r>
    </w:p>
    <w:p w14:paraId="714854BD" w14:textId="77777777" w:rsidR="00113791" w:rsidRPr="001E76F0" w:rsidRDefault="00113791" w:rsidP="00113791">
      <w:pPr>
        <w:rPr>
          <w:rFonts w:ascii="Arial" w:hAnsi="Arial" w:cs="Arial"/>
          <w:sz w:val="24"/>
          <w:szCs w:val="24"/>
          <w:lang w:val="es-ES"/>
        </w:rPr>
      </w:pPr>
    </w:p>
    <w:p w14:paraId="7EE7BB49" w14:textId="77777777" w:rsidR="00113791" w:rsidRPr="001E76F0" w:rsidRDefault="00113791" w:rsidP="00113791">
      <w:pPr>
        <w:rPr>
          <w:rFonts w:ascii="Arial" w:eastAsia="Times New Roman" w:hAnsi="Arial" w:cs="Arial"/>
          <w:sz w:val="24"/>
          <w:szCs w:val="24"/>
          <w:lang w:val="es-ES" w:eastAsia="es-ES" w:bidi="hi-IN"/>
        </w:rPr>
      </w:pPr>
    </w:p>
    <w:p w14:paraId="3A99DDCB" w14:textId="77777777" w:rsidR="006B15BA" w:rsidRPr="00113791" w:rsidRDefault="006B15BA" w:rsidP="00113791">
      <w:bookmarkStart w:id="20" w:name="_GoBack"/>
      <w:bookmarkEnd w:id="20"/>
    </w:p>
    <w:sectPr w:rsidR="006B15BA" w:rsidRPr="00113791" w:rsidSect="00150EF2">
      <w:headerReference w:type="default" r:id="rId31"/>
      <w:footerReference w:type="default" r:id="rId32"/>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29B5E" w14:textId="77777777" w:rsidR="00CE41E9" w:rsidRDefault="00CE41E9" w:rsidP="00434C4A">
      <w:pPr>
        <w:spacing w:after="0" w:line="240" w:lineRule="auto"/>
      </w:pPr>
      <w:r>
        <w:separator/>
      </w:r>
    </w:p>
  </w:endnote>
  <w:endnote w:type="continuationSeparator" w:id="0">
    <w:p w14:paraId="055F321B" w14:textId="77777777" w:rsidR="00CE41E9" w:rsidRDefault="00CE41E9" w:rsidP="00434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A465B" w14:textId="77777777" w:rsidR="00113791" w:rsidRPr="00434C4A" w:rsidRDefault="00113791" w:rsidP="00434C4A">
    <w:pPr>
      <w:pBdr>
        <w:top w:val="single" w:sz="4" w:space="1" w:color="auto"/>
      </w:pBdr>
      <w:jc w:val="center"/>
      <w:rPr>
        <w:rFonts w:ascii="Times New Roman" w:hAnsi="Times New Roman" w:cs="Times New Roman"/>
        <w:sz w:val="20"/>
        <w:szCs w:val="20"/>
      </w:rPr>
    </w:pPr>
    <w:r>
      <w:rPr>
        <w:rFonts w:ascii="Times New Roman" w:hAnsi="Times New Roman" w:cs="Times New Roman"/>
        <w:sz w:val="20"/>
        <w:szCs w:val="20"/>
      </w:rPr>
      <w:t>Versión 01</w:t>
    </w:r>
    <w:r w:rsidRPr="00434C4A">
      <w:rPr>
        <w:rFonts w:ascii="Times New Roman" w:hAnsi="Times New Roman" w:cs="Times New Roman"/>
        <w:sz w:val="20"/>
        <w:szCs w:val="20"/>
      </w:rPr>
      <w:t xml:space="preserve"> de </w:t>
    </w:r>
    <w:r>
      <w:rPr>
        <w:rFonts w:ascii="Times New Roman" w:hAnsi="Times New Roman" w:cs="Times New Roman"/>
        <w:sz w:val="20"/>
        <w:szCs w:val="20"/>
      </w:rPr>
      <w:t>abril de 2017</w:t>
    </w:r>
  </w:p>
  <w:p w14:paraId="7FA9DA8F" w14:textId="77777777" w:rsidR="00113791" w:rsidRDefault="00113791">
    <w:pPr>
      <w:pStyle w:val="Footer"/>
    </w:pPr>
  </w:p>
  <w:p w14:paraId="3232A76C" w14:textId="77777777" w:rsidR="00113791" w:rsidRDefault="001137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1F6B1" w14:textId="77777777" w:rsidR="00BC7D50" w:rsidRPr="00434C4A" w:rsidRDefault="00BC7D50" w:rsidP="00434C4A">
    <w:pPr>
      <w:pBdr>
        <w:top w:val="single" w:sz="4" w:space="1" w:color="auto"/>
      </w:pBdr>
      <w:jc w:val="center"/>
      <w:rPr>
        <w:rFonts w:ascii="Times New Roman" w:hAnsi="Times New Roman" w:cs="Times New Roman"/>
        <w:sz w:val="20"/>
        <w:szCs w:val="20"/>
      </w:rPr>
    </w:pPr>
    <w:r>
      <w:rPr>
        <w:rFonts w:ascii="Times New Roman" w:hAnsi="Times New Roman" w:cs="Times New Roman"/>
        <w:sz w:val="20"/>
        <w:szCs w:val="20"/>
      </w:rPr>
      <w:t>Versión 01</w:t>
    </w:r>
    <w:r w:rsidRPr="00434C4A">
      <w:rPr>
        <w:rFonts w:ascii="Times New Roman" w:hAnsi="Times New Roman" w:cs="Times New Roman"/>
        <w:sz w:val="20"/>
        <w:szCs w:val="20"/>
      </w:rPr>
      <w:t xml:space="preserve"> de </w:t>
    </w:r>
    <w:r>
      <w:rPr>
        <w:rFonts w:ascii="Times New Roman" w:hAnsi="Times New Roman" w:cs="Times New Roman"/>
        <w:sz w:val="20"/>
        <w:szCs w:val="20"/>
      </w:rPr>
      <w:t>abril de 2017</w:t>
    </w:r>
  </w:p>
  <w:p w14:paraId="4BF1989A" w14:textId="77777777" w:rsidR="00BC7D50" w:rsidRDefault="00BC7D50">
    <w:pPr>
      <w:pStyle w:val="Footer"/>
    </w:pPr>
  </w:p>
  <w:p w14:paraId="0E781D8C" w14:textId="77777777" w:rsidR="00BC7D50" w:rsidRDefault="00BC7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E8F7C" w14:textId="77777777" w:rsidR="00CE41E9" w:rsidRDefault="00CE41E9" w:rsidP="00434C4A">
      <w:pPr>
        <w:spacing w:after="0" w:line="240" w:lineRule="auto"/>
      </w:pPr>
      <w:r>
        <w:separator/>
      </w:r>
    </w:p>
  </w:footnote>
  <w:footnote w:type="continuationSeparator" w:id="0">
    <w:p w14:paraId="6433609C" w14:textId="77777777" w:rsidR="00CE41E9" w:rsidRDefault="00CE41E9" w:rsidP="00434C4A">
      <w:pPr>
        <w:spacing w:after="0" w:line="240" w:lineRule="auto"/>
      </w:pPr>
      <w:r>
        <w:continuationSeparator/>
      </w:r>
    </w:p>
  </w:footnote>
  <w:footnote w:id="1">
    <w:p w14:paraId="340D5581"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de la Casa Rosada, (s.f.), recuperado el 31 de marzo de 2017, de </w:t>
      </w:r>
      <w:hyperlink r:id="rId1" w:history="1">
        <w:r w:rsidRPr="001E76F0">
          <w:rPr>
            <w:rStyle w:val="Hyperlink"/>
            <w:rFonts w:ascii="Arial" w:hAnsi="Arial" w:cs="Arial"/>
            <w:sz w:val="18"/>
            <w:szCs w:val="18"/>
          </w:rPr>
          <w:t>http://www.casarosada.gob.ar/objetivosdegobierno</w:t>
        </w:r>
      </w:hyperlink>
      <w:r w:rsidRPr="001E76F0">
        <w:rPr>
          <w:rFonts w:ascii="Arial" w:hAnsi="Arial" w:cs="Arial"/>
          <w:sz w:val="18"/>
          <w:szCs w:val="18"/>
        </w:rPr>
        <w:t xml:space="preserve"> </w:t>
      </w:r>
    </w:p>
  </w:footnote>
  <w:footnote w:id="2">
    <w:p w14:paraId="7E96122C"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AMBITO, recuperado  el 25/03/2017 de </w:t>
      </w:r>
      <w:hyperlink r:id="rId2" w:history="1">
        <w:r w:rsidRPr="001E76F0">
          <w:rPr>
            <w:rStyle w:val="Hyperlink"/>
            <w:rFonts w:ascii="Arial" w:hAnsi="Arial" w:cs="Arial"/>
            <w:sz w:val="18"/>
            <w:szCs w:val="18"/>
          </w:rPr>
          <w:t>http://www.ambito.com/783534-en-2014-la-economia-crecio-05-segun-indec</w:t>
        </w:r>
      </w:hyperlink>
      <w:r w:rsidRPr="001E76F0">
        <w:rPr>
          <w:rFonts w:ascii="Arial" w:hAnsi="Arial" w:cs="Arial"/>
          <w:sz w:val="18"/>
          <w:szCs w:val="18"/>
        </w:rPr>
        <w:t xml:space="preserve"> </w:t>
      </w:r>
    </w:p>
  </w:footnote>
  <w:footnote w:id="3">
    <w:p w14:paraId="5E4419CB"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CLARIN, recuperado  el 25/03/2017 de </w:t>
      </w:r>
      <w:hyperlink r:id="rId3" w:history="1">
        <w:r w:rsidRPr="001E76F0">
          <w:rPr>
            <w:rStyle w:val="Hyperlink"/>
            <w:rFonts w:ascii="Arial" w:hAnsi="Arial" w:cs="Arial"/>
            <w:sz w:val="18"/>
            <w:szCs w:val="18"/>
          </w:rPr>
          <w:t>http://www.lanacion.com.ar/1568420-segun-un-informe-de-la-uca-la-pobreza-es-cinco-veces-mas-de-la-que-informa-el-indec</w:t>
        </w:r>
      </w:hyperlink>
      <w:r w:rsidRPr="001E76F0">
        <w:rPr>
          <w:rFonts w:ascii="Arial" w:hAnsi="Arial" w:cs="Arial"/>
          <w:sz w:val="18"/>
          <w:szCs w:val="18"/>
        </w:rPr>
        <w:t xml:space="preserve"> </w:t>
      </w:r>
    </w:p>
  </w:footnote>
  <w:footnote w:id="4">
    <w:p w14:paraId="759E6BAA" w14:textId="77777777" w:rsidR="00113791" w:rsidRPr="001E76F0" w:rsidRDefault="00113791" w:rsidP="00113791">
      <w:pPr>
        <w:pStyle w:val="FootnoteText"/>
        <w:ind w:left="288" w:hanging="288"/>
        <w:jc w:val="both"/>
        <w:rPr>
          <w:rFonts w:ascii="Arial" w:hAnsi="Arial" w:cs="Arial"/>
          <w:sz w:val="18"/>
          <w:szCs w:val="18"/>
          <w:lang w:val="es-MX"/>
        </w:rPr>
      </w:pPr>
      <w:r w:rsidRPr="001E76F0">
        <w:rPr>
          <w:rStyle w:val="FootnoteReference"/>
          <w:rFonts w:ascii="Arial" w:hAnsi="Arial" w:cs="Arial"/>
          <w:sz w:val="18"/>
          <w:szCs w:val="18"/>
        </w:rPr>
        <w:footnoteRef/>
      </w:r>
      <w:r w:rsidRPr="001E76F0">
        <w:rPr>
          <w:rFonts w:ascii="Arial" w:hAnsi="Arial" w:cs="Arial"/>
          <w:sz w:val="18"/>
          <w:szCs w:val="18"/>
          <w:lang w:val="es-MX"/>
        </w:rPr>
        <w:t xml:space="preserve"> </w:t>
      </w:r>
      <w:r>
        <w:rPr>
          <w:rFonts w:ascii="Arial" w:hAnsi="Arial" w:cs="Arial"/>
          <w:sz w:val="18"/>
          <w:szCs w:val="18"/>
          <w:lang w:val="es-MX"/>
        </w:rPr>
        <w:tab/>
      </w:r>
      <w:r w:rsidRPr="001E76F0">
        <w:rPr>
          <w:rFonts w:ascii="Arial" w:hAnsi="Arial" w:cs="Arial"/>
          <w:sz w:val="18"/>
          <w:szCs w:val="18"/>
          <w:lang w:val="es-MX"/>
        </w:rPr>
        <w:t xml:space="preserve">CLARIN, </w:t>
      </w:r>
      <w:r w:rsidRPr="001E76F0">
        <w:rPr>
          <w:rFonts w:ascii="Arial" w:hAnsi="Arial" w:cs="Arial"/>
          <w:sz w:val="18"/>
          <w:szCs w:val="18"/>
        </w:rPr>
        <w:t xml:space="preserve">recuperado  el 25/03/2017 de </w:t>
      </w:r>
      <w:hyperlink r:id="rId4" w:history="1">
        <w:r w:rsidRPr="001E76F0">
          <w:rPr>
            <w:rStyle w:val="Hyperlink"/>
            <w:rFonts w:ascii="Arial" w:hAnsi="Arial" w:cs="Arial"/>
            <w:sz w:val="18"/>
            <w:szCs w:val="18"/>
            <w:lang w:val="es-MX"/>
          </w:rPr>
          <w:t>http://www.clarin.com/ieco/pobreza-indigencia-indec-medicion-kicillof-donda_0_r1uyzftvXe.html</w:t>
        </w:r>
      </w:hyperlink>
      <w:r w:rsidRPr="001E76F0">
        <w:rPr>
          <w:rFonts w:ascii="Arial" w:hAnsi="Arial" w:cs="Arial"/>
          <w:sz w:val="18"/>
          <w:szCs w:val="18"/>
          <w:lang w:val="es-MX"/>
        </w:rPr>
        <w:t xml:space="preserve"> </w:t>
      </w:r>
    </w:p>
  </w:footnote>
  <w:footnote w:id="5">
    <w:p w14:paraId="599560AD"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LA NACIÓN, recuperado  el 25/03/2017 de </w:t>
      </w:r>
      <w:hyperlink r:id="rId5" w:history="1">
        <w:r w:rsidRPr="001E76F0">
          <w:rPr>
            <w:rStyle w:val="Hyperlink"/>
            <w:rFonts w:ascii="Arial" w:hAnsi="Arial" w:cs="Arial"/>
            <w:sz w:val="18"/>
            <w:szCs w:val="18"/>
          </w:rPr>
          <w:t>http://www.lanacion.com.ar/1759926-la-inflacion-de-2014-cerro-entre-31-y-39-segun-las-mediciones-privadas</w:t>
        </w:r>
      </w:hyperlink>
      <w:r w:rsidRPr="001E76F0">
        <w:rPr>
          <w:rFonts w:ascii="Arial" w:hAnsi="Arial" w:cs="Arial"/>
          <w:sz w:val="18"/>
          <w:szCs w:val="18"/>
        </w:rPr>
        <w:t xml:space="preserve"> </w:t>
      </w:r>
    </w:p>
  </w:footnote>
  <w:footnote w:id="6">
    <w:p w14:paraId="52AAB9DE" w14:textId="77777777" w:rsidR="00113791" w:rsidRPr="004E1CCA" w:rsidRDefault="00113791" w:rsidP="00113791">
      <w:pPr>
        <w:pStyle w:val="FootnoteText"/>
        <w:ind w:left="288" w:hanging="288"/>
        <w:jc w:val="both"/>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El INDEC fue creado con este fin específico, como un organismo público que actualmente depende del Ministerio de Hacienda y Finanzas Públicas en el año 1968 (Ley Nº 17622)</w:t>
      </w:r>
    </w:p>
  </w:footnote>
  <w:footnote w:id="7">
    <w:p w14:paraId="7AA95E80"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(s.f.), recuperado el 20 de enero de 2017, de </w:t>
      </w:r>
      <w:hyperlink r:id="rId6" w:history="1">
        <w:r w:rsidRPr="001E76F0">
          <w:rPr>
            <w:rStyle w:val="Hyperlink"/>
            <w:rFonts w:ascii="Arial" w:hAnsi="Arial" w:cs="Arial"/>
            <w:sz w:val="18"/>
            <w:szCs w:val="18"/>
          </w:rPr>
          <w:t>http://servicios.infoleg.gob.ar/infolegInternet/anexos/255000-259999/257615/norma.htm</w:t>
        </w:r>
      </w:hyperlink>
      <w:r w:rsidRPr="001E76F0">
        <w:rPr>
          <w:rFonts w:ascii="Arial" w:hAnsi="Arial" w:cs="Arial"/>
          <w:sz w:val="18"/>
          <w:szCs w:val="18"/>
        </w:rPr>
        <w:t xml:space="preserve"> </w:t>
      </w:r>
    </w:p>
  </w:footnote>
  <w:footnote w:id="8">
    <w:p w14:paraId="4E9B4112" w14:textId="77777777" w:rsidR="00113791" w:rsidRPr="001E76F0" w:rsidRDefault="00113791" w:rsidP="00113791">
      <w:pPr>
        <w:pStyle w:val="FootnoteText"/>
        <w:ind w:left="288" w:hanging="288"/>
        <w:rPr>
          <w:rFonts w:ascii="Arial" w:hAnsi="Arial" w:cs="Arial"/>
          <w:sz w:val="18"/>
          <w:szCs w:val="18"/>
          <w:lang w:val="es-MX"/>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Portal del Ministerio de Economía, (s.f.), recuperado el 22 de enero de 2017, de</w:t>
      </w:r>
      <w:r w:rsidRPr="001E76F0">
        <w:rPr>
          <w:rFonts w:ascii="Arial" w:hAnsi="Arial" w:cs="Arial"/>
          <w:sz w:val="18"/>
          <w:szCs w:val="18"/>
          <w:lang w:val="es-MX"/>
        </w:rPr>
        <w:t xml:space="preserve"> </w:t>
      </w:r>
      <w:hyperlink r:id="rId7" w:history="1">
        <w:r w:rsidRPr="001E76F0">
          <w:rPr>
            <w:rStyle w:val="Hyperlink"/>
            <w:rFonts w:ascii="Arial" w:hAnsi="Arial" w:cs="Arial"/>
            <w:sz w:val="18"/>
            <w:szCs w:val="18"/>
            <w:lang w:val="es-MX"/>
          </w:rPr>
          <w:t>http://www.mecon.gov.ar/digesto/leyes/aley24354.htm</w:t>
        </w:r>
      </w:hyperlink>
      <w:r w:rsidRPr="001E76F0">
        <w:rPr>
          <w:rFonts w:ascii="Arial" w:hAnsi="Arial" w:cs="Arial"/>
          <w:sz w:val="18"/>
          <w:szCs w:val="18"/>
          <w:lang w:val="es-MX"/>
        </w:rPr>
        <w:t xml:space="preserve"> </w:t>
      </w:r>
    </w:p>
  </w:footnote>
  <w:footnote w:id="9">
    <w:p w14:paraId="351C3106"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del Ministerio de Economía, (s.f.) , recuperado el 22 de enero de 2017, de </w:t>
      </w:r>
      <w:hyperlink r:id="rId8" w:history="1">
        <w:r w:rsidRPr="001E76F0">
          <w:rPr>
            <w:rStyle w:val="Hyperlink"/>
            <w:rFonts w:ascii="Arial" w:hAnsi="Arial" w:cs="Arial"/>
            <w:sz w:val="18"/>
            <w:szCs w:val="18"/>
          </w:rPr>
          <w:t>http://www.mecon.gov.ar/DNIP/documentos/disposicion_DNIP_1-2012.pdf</w:t>
        </w:r>
      </w:hyperlink>
      <w:r w:rsidRPr="001E76F0">
        <w:rPr>
          <w:rFonts w:ascii="Arial" w:hAnsi="Arial" w:cs="Arial"/>
          <w:sz w:val="18"/>
          <w:szCs w:val="18"/>
        </w:rPr>
        <w:t xml:space="preserve"> </w:t>
      </w:r>
    </w:p>
  </w:footnote>
  <w:footnote w:id="10">
    <w:p w14:paraId="159172B9" w14:textId="77777777" w:rsidR="00113791" w:rsidRPr="00751592" w:rsidRDefault="00113791" w:rsidP="00113791">
      <w:pPr>
        <w:pStyle w:val="FootnoteText"/>
        <w:ind w:left="288" w:hanging="288"/>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Boletín Oficial, (26 de junio de 1996), recuperado el 22 de enero de 2017, de </w:t>
      </w:r>
      <w:hyperlink r:id="rId9" w:history="1">
        <w:r w:rsidRPr="001E76F0">
          <w:rPr>
            <w:rStyle w:val="Hyperlink"/>
            <w:rFonts w:ascii="Arial" w:hAnsi="Arial" w:cs="Arial"/>
            <w:sz w:val="18"/>
            <w:szCs w:val="18"/>
          </w:rPr>
          <w:t>http://www.enre.gov.ar/web/bibliotd.nsf/($IDWeb)/3EF7E798976EF4CE0325706600608D5C</w:t>
        </w:r>
      </w:hyperlink>
      <w:r>
        <w:t xml:space="preserve">  </w:t>
      </w:r>
    </w:p>
  </w:footnote>
  <w:footnote w:id="11">
    <w:p w14:paraId="07EAD7E3"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La “no exclusión” es la característica en la cual no se puede impedir el uso o consumo de un bien por una o varias personas. La “no rivalidad” es la característica por la que el consumo del bien por una persona no compite con el consumo o usufructo del mismo por los demás. Por lo tanto el bien público es aquel que va a beneficiar por igual a todos los pobladores de un determinado lugar, lo requieran permanentemente o sólo ocasionalmente, lo utilicen muchas personas al mismo tiempo o sólo algunas pocas, entre otros criterios.  Cuando se cumple la no rivalidad y la no exclusión a la vez se tiene bienes públicos puros, por los cuales muy pocos o casi nadie estaría dispuesto a pagar por el bien sabiendo que otros se beneficiarán igual si no pagan.  Este tipo de bienes sólo podrá ser proporcionado por el Estado y así se establece en los marcos jurídicos y se financian a través de los tributos.</w:t>
      </w:r>
    </w:p>
  </w:footnote>
  <w:footnote w:id="12">
    <w:p w14:paraId="5768C72D" w14:textId="77777777" w:rsidR="00113791" w:rsidRPr="001E76F0" w:rsidRDefault="00113791" w:rsidP="00113791">
      <w:pPr>
        <w:pStyle w:val="FootnoteText"/>
        <w:ind w:left="288" w:hanging="288"/>
        <w:jc w:val="both"/>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Manuel Garrido, Fiscalía de Investigaciones Administrativas del Ministerio Público de la Nación de fecha 15/05/2007, informe cuyo título es “Secretaría  de Comercio Interior s/ supuestas irregs. y/o delitos cometidos por su titular en lo referente al  requerimiento de información amparada en el  secreto estadístico (Ley 17622)”.</w:t>
      </w:r>
    </w:p>
  </w:footnote>
  <w:footnote w:id="13">
    <w:p w14:paraId="69ADED86"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(s.f.), recuperado el 20 de enero de 2017, de </w:t>
      </w:r>
      <w:hyperlink r:id="rId10" w:history="1">
        <w:r w:rsidRPr="001E76F0">
          <w:rPr>
            <w:rStyle w:val="Hyperlink"/>
            <w:rFonts w:ascii="Arial" w:hAnsi="Arial" w:cs="Arial"/>
            <w:sz w:val="18"/>
            <w:szCs w:val="18"/>
          </w:rPr>
          <w:t>http://cyt-ar.com.ar/cyt-ar/index.php/%C3%8Dndice_de_Precios_al_Consumidor_en_Argentina</w:t>
        </w:r>
      </w:hyperlink>
      <w:r w:rsidRPr="001E76F0">
        <w:rPr>
          <w:rFonts w:ascii="Arial" w:hAnsi="Arial" w:cs="Arial"/>
          <w:sz w:val="18"/>
          <w:szCs w:val="18"/>
        </w:rPr>
        <w:t xml:space="preserve"> </w:t>
      </w:r>
    </w:p>
  </w:footnote>
  <w:footnote w:id="14">
    <w:p w14:paraId="507E2843"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Portal La Nación, (s.f.), recuperado el 20 de enero de 2017, de http://casos.lanacion.com.ar/indec-la- maquina-de- la mentira</w:t>
      </w:r>
    </w:p>
  </w:footnote>
  <w:footnote w:id="15">
    <w:p w14:paraId="12DB727A" w14:textId="77777777" w:rsidR="00113791" w:rsidRPr="00F9639C" w:rsidRDefault="00113791" w:rsidP="00113791">
      <w:pPr>
        <w:pStyle w:val="FootnoteText"/>
        <w:ind w:left="288" w:hanging="288"/>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Encuestas, (s.f.), recuperado el 20 de enero de 2017, de </w:t>
      </w:r>
      <w:hyperlink r:id="rId11" w:history="1">
        <w:r w:rsidRPr="001E76F0">
          <w:rPr>
            <w:rStyle w:val="Hyperlink"/>
            <w:rFonts w:ascii="Arial" w:hAnsi="Arial" w:cs="Arial"/>
            <w:sz w:val="18"/>
            <w:szCs w:val="18"/>
          </w:rPr>
          <w:t>http://www.deis.msal.gov.ar/index.php/serie-10-encuestas-a-poblacion/</w:t>
        </w:r>
      </w:hyperlink>
      <w:r>
        <w:t xml:space="preserve">  </w:t>
      </w:r>
    </w:p>
  </w:footnote>
  <w:footnote w:id="16">
    <w:p w14:paraId="07C36786"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Encuestas, (s.f.), recuperado el 20 de enero de 2017, de </w:t>
      </w:r>
      <w:hyperlink r:id="rId12" w:history="1">
        <w:r w:rsidRPr="001E76F0">
          <w:rPr>
            <w:rStyle w:val="Hyperlink"/>
            <w:rFonts w:ascii="Arial" w:hAnsi="Arial" w:cs="Arial"/>
            <w:sz w:val="18"/>
            <w:szCs w:val="18"/>
          </w:rPr>
          <w:t>http://datos.dinami.gov.ar/produccion/nutricion/ennys.html</w:t>
        </w:r>
      </w:hyperlink>
    </w:p>
  </w:footnote>
  <w:footnote w:id="17">
    <w:p w14:paraId="6E6731CE"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Encuestas, (s.f.), recuperado el 20 de enero de 2017, de </w:t>
      </w:r>
      <w:hyperlink r:id="rId13" w:history="1">
        <w:r w:rsidRPr="001E76F0">
          <w:rPr>
            <w:rStyle w:val="Hyperlink"/>
            <w:rFonts w:ascii="Arial" w:hAnsi="Arial" w:cs="Arial"/>
            <w:sz w:val="18"/>
            <w:szCs w:val="18"/>
          </w:rPr>
          <w:t>http://www.msal.gob.ar/images/stories/bes/graficos/0000000544cnt-2015_09_04_encuesta_nacional_factores_riesgo.pdf</w:t>
        </w:r>
      </w:hyperlink>
      <w:r w:rsidRPr="001E76F0">
        <w:rPr>
          <w:rFonts w:ascii="Arial" w:hAnsi="Arial" w:cs="Arial"/>
          <w:sz w:val="18"/>
          <w:szCs w:val="18"/>
        </w:rPr>
        <w:t xml:space="preserve">  </w:t>
      </w:r>
    </w:p>
  </w:footnote>
  <w:footnote w:id="18">
    <w:p w14:paraId="07EE9989"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Estadísticas, (s.f.), recuperado el 20 de enero de 2017, de </w:t>
      </w:r>
      <w:hyperlink r:id="rId14" w:history="1">
        <w:r w:rsidRPr="001E76F0">
          <w:rPr>
            <w:rStyle w:val="Hyperlink"/>
            <w:rFonts w:ascii="Arial" w:hAnsi="Arial" w:cs="Arial"/>
            <w:sz w:val="18"/>
            <w:szCs w:val="18"/>
          </w:rPr>
          <w:t>http://www.trabajo.gob.ar/left/estadisticas/index.asp</w:t>
        </w:r>
      </w:hyperlink>
      <w:r w:rsidRPr="001E76F0">
        <w:rPr>
          <w:rFonts w:ascii="Arial" w:hAnsi="Arial" w:cs="Arial"/>
          <w:sz w:val="18"/>
          <w:szCs w:val="18"/>
        </w:rPr>
        <w:t xml:space="preserve"> </w:t>
      </w:r>
    </w:p>
  </w:footnote>
  <w:footnote w:id="19">
    <w:p w14:paraId="6784CD3F"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(s.f.), recuperado el 20 de enero de 2017, de </w:t>
      </w:r>
      <w:hyperlink r:id="rId15" w:history="1">
        <w:r w:rsidRPr="001E76F0">
          <w:rPr>
            <w:rStyle w:val="Hyperlink"/>
            <w:rFonts w:ascii="Arial" w:hAnsi="Arial" w:cs="Arial"/>
            <w:sz w:val="18"/>
            <w:szCs w:val="18"/>
          </w:rPr>
          <w:t>http://portales.educacion.gov.ar/diniece/</w:t>
        </w:r>
      </w:hyperlink>
      <w:r w:rsidRPr="001E76F0">
        <w:rPr>
          <w:rFonts w:ascii="Arial" w:hAnsi="Arial" w:cs="Arial"/>
          <w:sz w:val="18"/>
          <w:szCs w:val="18"/>
        </w:rPr>
        <w:t xml:space="preserve"> </w:t>
      </w:r>
    </w:p>
  </w:footnote>
  <w:footnote w:id="20">
    <w:p w14:paraId="6CC2D7BB"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(s.f.), recuperado el 20 de enero de 2017, de </w:t>
      </w:r>
      <w:hyperlink r:id="rId16" w:history="1">
        <w:r w:rsidRPr="001E76F0">
          <w:rPr>
            <w:rStyle w:val="Hyperlink"/>
            <w:rFonts w:ascii="Arial" w:hAnsi="Arial" w:cs="Arial"/>
            <w:sz w:val="18"/>
            <w:szCs w:val="18"/>
          </w:rPr>
          <w:t>http://www.seguridadvial.gov.ar/observatorio-vial</w:t>
        </w:r>
      </w:hyperlink>
      <w:r w:rsidRPr="001E76F0">
        <w:rPr>
          <w:rFonts w:ascii="Arial" w:hAnsi="Arial" w:cs="Arial"/>
          <w:sz w:val="18"/>
          <w:szCs w:val="18"/>
        </w:rPr>
        <w:t xml:space="preserve"> </w:t>
      </w:r>
    </w:p>
  </w:footnote>
  <w:footnote w:id="21">
    <w:p w14:paraId="09DB05B7" w14:textId="77777777" w:rsidR="00113791" w:rsidRPr="00CE6837" w:rsidRDefault="00113791" w:rsidP="00113791">
      <w:pPr>
        <w:pStyle w:val="FootnoteText"/>
        <w:ind w:left="288" w:hanging="288"/>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Portal, (s.f.), recuperado el 20 de enero de 2017, de </w:t>
      </w:r>
      <w:hyperlink r:id="rId17" w:history="1">
        <w:r w:rsidRPr="001E76F0">
          <w:rPr>
            <w:rStyle w:val="Hyperlink"/>
            <w:rFonts w:ascii="Arial" w:hAnsi="Arial" w:cs="Arial"/>
            <w:sz w:val="18"/>
            <w:szCs w:val="18"/>
          </w:rPr>
          <w:t>http://www.siempro.gov.ar/</w:t>
        </w:r>
      </w:hyperlink>
      <w:r>
        <w:t xml:space="preserve"> </w:t>
      </w:r>
    </w:p>
  </w:footnote>
  <w:footnote w:id="22">
    <w:p w14:paraId="3276FCCC" w14:textId="77777777" w:rsidR="00113791" w:rsidRPr="001E76F0" w:rsidRDefault="00113791" w:rsidP="00113791">
      <w:pPr>
        <w:pStyle w:val="FootnoteText"/>
        <w:ind w:left="288" w:hanging="288"/>
        <w:rPr>
          <w:rFonts w:ascii="Arial" w:hAnsi="Arial" w:cs="Arial"/>
          <w:sz w:val="18"/>
          <w:szCs w:val="18"/>
        </w:rPr>
      </w:pPr>
      <w:r w:rsidRPr="001E76F0">
        <w:rPr>
          <w:rStyle w:val="FootnoteReference"/>
          <w:rFonts w:ascii="Arial" w:hAnsi="Arial" w:cs="Arial"/>
          <w:sz w:val="18"/>
          <w:szCs w:val="18"/>
        </w:rPr>
        <w:footnoteRef/>
      </w:r>
      <w:r w:rsidRPr="001E76F0">
        <w:rPr>
          <w:rFonts w:ascii="Arial" w:hAnsi="Arial" w:cs="Arial"/>
          <w:sz w:val="18"/>
          <w:szCs w:val="18"/>
        </w:rPr>
        <w:t xml:space="preserve"> </w:t>
      </w:r>
      <w:r>
        <w:rPr>
          <w:rFonts w:ascii="Arial" w:hAnsi="Arial" w:cs="Arial"/>
          <w:sz w:val="18"/>
          <w:szCs w:val="18"/>
        </w:rPr>
        <w:tab/>
      </w:r>
      <w:r w:rsidRPr="001E76F0">
        <w:rPr>
          <w:rFonts w:ascii="Arial" w:hAnsi="Arial" w:cs="Arial"/>
          <w:sz w:val="18"/>
          <w:szCs w:val="18"/>
        </w:rPr>
        <w:t xml:space="preserve">Funciones, (s.f.), recuperado el 20 de enero de 2017, de </w:t>
      </w:r>
      <w:hyperlink r:id="rId18" w:history="1">
        <w:r w:rsidRPr="001E76F0">
          <w:rPr>
            <w:rStyle w:val="Hyperlink"/>
            <w:rFonts w:ascii="Arial" w:hAnsi="Arial" w:cs="Arial"/>
            <w:sz w:val="18"/>
            <w:szCs w:val="18"/>
          </w:rPr>
          <w:t>http://www.economia.gob.ar/secretarias/politica-economica/</w:t>
        </w:r>
      </w:hyperlink>
      <w:r w:rsidRPr="001E76F0">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716409"/>
      <w:docPartObj>
        <w:docPartGallery w:val="Page Numbers (Margins)"/>
        <w:docPartUnique/>
      </w:docPartObj>
    </w:sdtPr>
    <w:sdtContent>
      <w:p w14:paraId="19103F0B" w14:textId="77777777" w:rsidR="00113791" w:rsidRDefault="00113791">
        <w:pPr>
          <w:pStyle w:val="Header"/>
        </w:pPr>
        <w:r>
          <w:rPr>
            <w:noProof/>
            <w:lang w:val="en-US"/>
          </w:rPr>
          <mc:AlternateContent>
            <mc:Choice Requires="wps">
              <w:drawing>
                <wp:anchor distT="0" distB="0" distL="114300" distR="114300" simplePos="0" relativeHeight="251661312" behindDoc="0" locked="0" layoutInCell="0" allowOverlap="1" wp14:anchorId="289835E4" wp14:editId="72583807">
                  <wp:simplePos x="0" y="0"/>
                  <wp:positionH relativeFrom="rightMargin">
                    <wp:align>right</wp:align>
                  </wp:positionH>
                  <wp:positionV relativeFrom="margin">
                    <wp:align>center</wp:align>
                  </wp:positionV>
                  <wp:extent cx="712470" cy="329565"/>
                  <wp:effectExtent l="3175" t="0" r="4445" b="381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7D86C" w14:textId="4AEDF5C9" w:rsidR="00113791" w:rsidRDefault="00113791">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Pr="00113791">
                                <w:rPr>
                                  <w:noProof/>
                                </w:rPr>
                                <w:t>23</w:t>
                              </w:r>
                              <w:r>
                                <w:rPr>
                                  <w:lang w:val="es-ES"/>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89835E4" id="Rectangle 4" o:spid="_x0000_s1026" style="position:absolute;margin-left:4.9pt;margin-top:0;width:56.1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Ix6ggIAAAw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c4x&#10;UqSDEn2EpBG1kRwVIT29cRV4PZoHGwJ05l7TLw4pvWzBi99Yq/uWEwaksuCfXBwIhoOjaN2/0wzQ&#10;ydbrmKl9Y7sACDlA+1iQp1NB+N4jCovTLC+mUDYKW6/ycjwZxxtIdTxsrPNvuO5QmNTYAvUITnb3&#10;zgcypDq6RPJaCrYSUkbDbtZLadGOgDZW8Tugu3M3qYKz0uHYgDisAEe4I+wFtrHW30vgm97m5Wg1&#10;mU1HxaoYj8ppOhulWXlbTtKiLO5WPwLBrKhawRhX90Lxo+6y4u/qeuiAQTFReaivcTnOxzH2C/bu&#10;PMg0fn8KshMe2lCKrsazkxOpQl1fKwZhk8oTIYd5ckk/ZhlycPzHrEQVhMIPAvL79T6qLEokiGKt&#10;2RPIwmooG1QYnhCYtNp+w6iHdqyx+7ollmMk3yqQVpkVRejfaBTjaQ6GPd9Zn+8QRQGqxh6jYbr0&#10;Q89vjRWbFm7KYqqUvgE5NiJK5ZnVQcTQcjGmw/MQevrcjl7Pj9jiJwAAAP//AwBQSwMEFAAGAAgA&#10;AAAhAHrDe+fcAAAABAEAAA8AAABkcnMvZG93bnJldi54bWxMj0FLw0AQhe+C/2GZghexmwQsNWZT&#10;RKkUhEJb0es2O01Cd2dDdpqm/96tF70MPN7jvW+KxeisGLAPrScF6TQBgVR501Kt4HO3fJiDCKzJ&#10;aOsJFVwwwKK8vSl0bvyZNjhsuRaxhEKuFTTMXS5lqBp0Okx9hxS9g++d5ij7Wppen2O5szJLkpl0&#10;uqW40OgOXxusjtuTU3D8NrweVjx+rLrlvXv7spvLu1XqbjK+PINgHPkvDFf8iA5lZNr7E5kgrIL4&#10;CP/eq5dmGYi9gsf0CWRZyP/w5Q8AAAD//wMAUEsBAi0AFAAGAAgAAAAhALaDOJL+AAAA4QEAABMA&#10;AAAAAAAAAAAAAAAAAAAAAFtDb250ZW50X1R5cGVzXS54bWxQSwECLQAUAAYACAAAACEAOP0h/9YA&#10;AACUAQAACwAAAAAAAAAAAAAAAAAvAQAAX3JlbHMvLnJlbHNQSwECLQAUAAYACAAAACEA9wCMeoIC&#10;AAAMBQAADgAAAAAAAAAAAAAAAAAuAgAAZHJzL2Uyb0RvYy54bWxQSwECLQAUAAYACAAAACEAesN7&#10;59wAAAAEAQAADwAAAAAAAAAAAAAAAADcBAAAZHJzL2Rvd25yZXYueG1sUEsFBgAAAAAEAAQA8wAA&#10;AOUFAAAAAA==&#10;" o:allowincell="f" stroked="f">
                  <v:textbox>
                    <w:txbxContent>
                      <w:p w14:paraId="5DC7D86C" w14:textId="4AEDF5C9" w:rsidR="00113791" w:rsidRDefault="00113791">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Pr="00113791">
                          <w:rPr>
                            <w:noProof/>
                          </w:rPr>
                          <w:t>23</w:t>
                        </w:r>
                        <w:r>
                          <w:rPr>
                            <w:lang w:val="es-ES"/>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856158"/>
      <w:docPartObj>
        <w:docPartGallery w:val="Page Numbers (Margins)"/>
        <w:docPartUnique/>
      </w:docPartObj>
    </w:sdtPr>
    <w:sdtEndPr/>
    <w:sdtContent>
      <w:p w14:paraId="261A6A63" w14:textId="77777777" w:rsidR="00BC7D50" w:rsidRDefault="00BC7D50">
        <w:pPr>
          <w:pStyle w:val="Header"/>
        </w:pPr>
        <w:r>
          <w:rPr>
            <w:noProof/>
            <w:lang w:val="en-US"/>
          </w:rPr>
          <mc:AlternateContent>
            <mc:Choice Requires="wps">
              <w:drawing>
                <wp:anchor distT="0" distB="0" distL="114300" distR="114300" simplePos="0" relativeHeight="251659264" behindDoc="0" locked="0" layoutInCell="0" allowOverlap="1" wp14:anchorId="55ADEBB6" wp14:editId="0C388601">
                  <wp:simplePos x="0" y="0"/>
                  <wp:positionH relativeFrom="rightMargin">
                    <wp:align>right</wp:align>
                  </wp:positionH>
                  <wp:positionV relativeFrom="margin">
                    <wp:align>center</wp:align>
                  </wp:positionV>
                  <wp:extent cx="712470" cy="329565"/>
                  <wp:effectExtent l="3175" t="0" r="4445" b="381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68D0B" w14:textId="0140EBA0" w:rsidR="00BC7D50" w:rsidRDefault="00BC7D50">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00113791" w:rsidRPr="00113791">
                                <w:rPr>
                                  <w:noProof/>
                                </w:rPr>
                                <w:t>31</w:t>
                              </w:r>
                              <w:r>
                                <w:rPr>
                                  <w:lang w:val="es-ES"/>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5ADEBB6" id="_x0000_s1027" style="position:absolute;margin-left:4.9pt;margin-top:0;width:56.1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2afwIAAAUFAAAOAAAAZHJzL2Uyb0RvYy54bWysVNuO0zAQfUfiHyy/d3MhaZto09VeKEJa&#10;YMXCB7i201g4trHdpgvi3xk7bbcFHhAiD47HHh+fmTnjy6tdL9GWWye0anB2kWLEFdVMqHWDP39a&#10;TuYYOU8UI1Ir3uAn7vDV4uWLy8HUPNedloxbBCDK1YNpcOe9qZPE0Y73xF1owxVsttr2xINp1wmz&#10;ZAD0XiZ5mk6TQVtmrKbcOVi9GzfxIuK3Laf+Q9s67pFsMHDzcbRxXIUxWVySem2J6QTd0yD/wKIn&#10;QsGlR6g74gnaWPEbVC+o1U63/oLqPtFtKyiPMUA0WfpLNI8dMTzGAslx5pgm9/9g6fvtg0WCNbjE&#10;SJEeSvQRkkbUWnJUhPQMxtXg9WgebAjQmXtNvzik9G0HXvzaWj10nDAglQX/5OxAMBwcRavhnWaA&#10;TjZex0ztWtsHQMgB2sWCPB0LwnceUVicZXkxg7JR2HqVV+W0jDeQ+nDYWOffcN2jMGmwBeoRnGzv&#10;nQ9kSH1wieS1FGwppIyGXa9upUVbAtpYxm+P7k7dpArOSodjI+K4AhzhjrAX2MZaf6+Ab3qTV5Pl&#10;dD6bFMuinFSzdD5Js+qmmqZFVdwtfwSCWVF3gjGu7oXiB91lxd/Vdd8Bo2Ki8tDQ4KrMyxj7GXt3&#10;GmQavz8F2QsPbShF3+D50YnUoa6vFYOwSe2JkOM8Oacfsww5OPxjVqIKQuFHAfndagcoQQ0rzZ5A&#10;D1ZDvaC08HbApNP2G0YD9GGD3dcNsRwj+VaBpqqsKELjRqMoZzkY9nRndbpDFAWoBnuMxumtH5t9&#10;Y6xYd3BTFnOk9DXosBVRI8+s9uqFXovB7N+F0MyndvR6fr0WPwEAAP//AwBQSwMEFAAGAAgAAAAh&#10;AHrDe+fcAAAABAEAAA8AAABkcnMvZG93bnJldi54bWxMj0FLw0AQhe+C/2GZghexmwQsNWZTRKkU&#10;hEJb0es2O01Cd2dDdpqm/96tF70MPN7jvW+KxeisGLAPrScF6TQBgVR501Kt4HO3fJiDCKzJaOsJ&#10;FVwwwKK8vSl0bvyZNjhsuRaxhEKuFTTMXS5lqBp0Okx9hxS9g++d5ij7Wppen2O5szJLkpl0uqW4&#10;0OgOXxusjtuTU3D8NrweVjx+rLrlvXv7spvLu1XqbjK+PINgHPkvDFf8iA5lZNr7E5kgrIL4CP/e&#10;q5dmGYi9gsf0CWRZyP/w5Q8AAAD//wMAUEsBAi0AFAAGAAgAAAAhALaDOJL+AAAA4QEAABMAAAAA&#10;AAAAAAAAAAAAAAAAAFtDb250ZW50X1R5cGVzXS54bWxQSwECLQAUAAYACAAAACEAOP0h/9YAAACU&#10;AQAACwAAAAAAAAAAAAAAAAAvAQAAX3JlbHMvLnJlbHNQSwECLQAUAAYACAAAACEAVbBdmn8CAAAF&#10;BQAADgAAAAAAAAAAAAAAAAAuAgAAZHJzL2Uyb0RvYy54bWxQSwECLQAUAAYACAAAACEAesN759wA&#10;AAAEAQAADwAAAAAAAAAAAAAAAADZBAAAZHJzL2Rvd25yZXYueG1sUEsFBgAAAAAEAAQA8wAAAOIF&#10;AAAAAA==&#10;" o:allowincell="f" stroked="f">
                  <v:textbox>
                    <w:txbxContent>
                      <w:p w14:paraId="7DD68D0B" w14:textId="0140EBA0" w:rsidR="00BC7D50" w:rsidRDefault="00BC7D50">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00113791" w:rsidRPr="00113791">
                          <w:rPr>
                            <w:noProof/>
                          </w:rPr>
                          <w:t>31</w:t>
                        </w:r>
                        <w:r>
                          <w:rPr>
                            <w:lang w:val="es-ES"/>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EC9"/>
    <w:multiLevelType w:val="multilevel"/>
    <w:tmpl w:val="BD306FE4"/>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color w:val="auto"/>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15:restartNumberingAfterBreak="0">
    <w:nsid w:val="04FD7C82"/>
    <w:multiLevelType w:val="hybridMultilevel"/>
    <w:tmpl w:val="C748958A"/>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6413C"/>
    <w:multiLevelType w:val="hybridMultilevel"/>
    <w:tmpl w:val="CFE4E7B0"/>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606A9A"/>
    <w:multiLevelType w:val="hybridMultilevel"/>
    <w:tmpl w:val="EB1C2C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70D35B3"/>
    <w:multiLevelType w:val="hybridMultilevel"/>
    <w:tmpl w:val="805A870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0C4577E3"/>
    <w:multiLevelType w:val="multilevel"/>
    <w:tmpl w:val="341CA744"/>
    <w:lvl w:ilvl="0">
      <w:start w:val="1"/>
      <w:numFmt w:val="bullet"/>
      <w:lvlText w:val=""/>
      <w:lvlJc w:val="left"/>
      <w:pPr>
        <w:ind w:left="720" w:hanging="720"/>
      </w:pPr>
      <w:rPr>
        <w:rFonts w:ascii="Wingdings" w:hAnsi="Wingding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09F44B1"/>
    <w:multiLevelType w:val="hybridMultilevel"/>
    <w:tmpl w:val="1D80155A"/>
    <w:lvl w:ilvl="0" w:tplc="84D0B72A">
      <w:start w:val="1"/>
      <w:numFmt w:val="lowerLetter"/>
      <w:lvlText w:val="(%1)"/>
      <w:lvlJc w:val="left"/>
      <w:pPr>
        <w:ind w:left="720" w:hanging="360"/>
      </w:pPr>
      <w:rPr>
        <w:rFonts w:asciiTheme="minorHAnsi" w:eastAsiaTheme="minorHAnsi" w:hAnsiTheme="minorHAnsi" w:cstheme="minorBid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32F1872"/>
    <w:multiLevelType w:val="hybridMultilevel"/>
    <w:tmpl w:val="6408E784"/>
    <w:lvl w:ilvl="0" w:tplc="222653E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A82BA3"/>
    <w:multiLevelType w:val="hybridMultilevel"/>
    <w:tmpl w:val="9FC4D37A"/>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B72583"/>
    <w:multiLevelType w:val="hybridMultilevel"/>
    <w:tmpl w:val="182EDE4E"/>
    <w:lvl w:ilvl="0" w:tplc="54F21A88">
      <w:start w:val="1"/>
      <w:numFmt w:val="upperRoman"/>
      <w:lvlText w:val="%1."/>
      <w:lvlJc w:val="righ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6373F1C"/>
    <w:multiLevelType w:val="hybridMultilevel"/>
    <w:tmpl w:val="3BCEDF06"/>
    <w:lvl w:ilvl="0" w:tplc="4E56AF8C">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AD0FB1"/>
    <w:multiLevelType w:val="hybridMultilevel"/>
    <w:tmpl w:val="D1788D6A"/>
    <w:lvl w:ilvl="0" w:tplc="7E54E3C4">
      <w:numFmt w:val="bullet"/>
      <w:lvlText w:val="•"/>
      <w:lvlJc w:val="left"/>
      <w:pPr>
        <w:ind w:left="1065" w:hanging="705"/>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0B64B3"/>
    <w:multiLevelType w:val="hybridMultilevel"/>
    <w:tmpl w:val="019C173C"/>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3755137"/>
    <w:multiLevelType w:val="hybridMultilevel"/>
    <w:tmpl w:val="FB64E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59B4991"/>
    <w:multiLevelType w:val="multilevel"/>
    <w:tmpl w:val="35242BD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5D278B8"/>
    <w:multiLevelType w:val="hybridMultilevel"/>
    <w:tmpl w:val="133C5DC2"/>
    <w:lvl w:ilvl="0" w:tplc="7E54E3C4">
      <w:numFmt w:val="bullet"/>
      <w:lvlText w:val="•"/>
      <w:lvlJc w:val="left"/>
      <w:pPr>
        <w:ind w:left="1425" w:hanging="705"/>
      </w:pPr>
      <w:rPr>
        <w:rFonts w:ascii="Times New Roman" w:eastAsia="Times New Roman" w:hAnsi="Times New Roman"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63A01C0"/>
    <w:multiLevelType w:val="hybridMultilevel"/>
    <w:tmpl w:val="81E8318C"/>
    <w:lvl w:ilvl="0" w:tplc="4E56AF8C">
      <w:start w:val="1"/>
      <w:numFmt w:val="lowerLetter"/>
      <w:lvlText w:val="(%1)"/>
      <w:lvlJc w:val="left"/>
      <w:pPr>
        <w:ind w:left="720" w:hanging="360"/>
      </w:pPr>
      <w:rPr>
        <w:rFonts w:hint="default"/>
      </w:rPr>
    </w:lvl>
    <w:lvl w:ilvl="1" w:tplc="5ED46C68">
      <w:start w:val="14"/>
      <w:numFmt w:val="bullet"/>
      <w:lvlText w:val="-"/>
      <w:lvlJc w:val="left"/>
      <w:pPr>
        <w:ind w:left="1440" w:hanging="360"/>
      </w:pPr>
      <w:rPr>
        <w:rFonts w:ascii="Times New Roman" w:eastAsia="Times New Roman" w:hAnsi="Times New Roman"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7C37A62"/>
    <w:multiLevelType w:val="hybridMultilevel"/>
    <w:tmpl w:val="40E4B7C4"/>
    <w:lvl w:ilvl="0" w:tplc="AE4C240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ACA2304"/>
    <w:multiLevelType w:val="hybridMultilevel"/>
    <w:tmpl w:val="FCE8FD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3AD83A44"/>
    <w:multiLevelType w:val="hybridMultilevel"/>
    <w:tmpl w:val="234A5750"/>
    <w:lvl w:ilvl="0" w:tplc="361AE1DA">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3DF6558A"/>
    <w:multiLevelType w:val="hybridMultilevel"/>
    <w:tmpl w:val="4EE88776"/>
    <w:lvl w:ilvl="0" w:tplc="A2E6B90A">
      <w:start w:val="540"/>
      <w:numFmt w:val="bullet"/>
      <w:lvlText w:val="-"/>
      <w:lvlJc w:val="left"/>
      <w:pPr>
        <w:ind w:left="720" w:hanging="360"/>
      </w:pPr>
      <w:rPr>
        <w:rFonts w:ascii="Garamond" w:eastAsia="Times New Roman" w:hAnsi="Garamond" w:cs="Garamond"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0DA363C"/>
    <w:multiLevelType w:val="multilevel"/>
    <w:tmpl w:val="B3323D72"/>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2C53EDD"/>
    <w:multiLevelType w:val="hybridMultilevel"/>
    <w:tmpl w:val="D57C7124"/>
    <w:lvl w:ilvl="0" w:tplc="5ED46C68">
      <w:start w:val="14"/>
      <w:numFmt w:val="bullet"/>
      <w:lvlText w:val="-"/>
      <w:lvlJc w:val="left"/>
      <w:pPr>
        <w:ind w:left="36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31E21A3"/>
    <w:multiLevelType w:val="hybridMultilevel"/>
    <w:tmpl w:val="42C26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E6365D5"/>
    <w:multiLevelType w:val="hybridMultilevel"/>
    <w:tmpl w:val="5C9AE616"/>
    <w:lvl w:ilvl="0" w:tplc="CA92F540">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50410703"/>
    <w:multiLevelType w:val="hybridMultilevel"/>
    <w:tmpl w:val="9FEA6664"/>
    <w:lvl w:ilvl="0" w:tplc="1AC453B4">
      <w:start w:val="3"/>
      <w:numFmt w:val="bullet"/>
      <w:lvlText w:val="-"/>
      <w:lvlJc w:val="left"/>
      <w:pPr>
        <w:ind w:left="360" w:hanging="360"/>
      </w:pPr>
      <w:rPr>
        <w:rFonts w:ascii="Calibri" w:eastAsiaTheme="minorHAnsi" w:hAnsi="Calibri"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554922BE"/>
    <w:multiLevelType w:val="hybridMultilevel"/>
    <w:tmpl w:val="63A87E72"/>
    <w:lvl w:ilvl="0" w:tplc="A5DC9D0C">
      <w:start w:val="1"/>
      <w:numFmt w:val="bullet"/>
      <w:lvlText w:val="-"/>
      <w:lvlJc w:val="left"/>
      <w:pPr>
        <w:ind w:left="1080" w:hanging="360"/>
      </w:pPr>
      <w:rPr>
        <w:rFonts w:ascii="Times New Roman" w:eastAsiaTheme="minorHAnsi" w:hAnsi="Times New Roman"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55B1298E"/>
    <w:multiLevelType w:val="hybridMultilevel"/>
    <w:tmpl w:val="DDCEE4BC"/>
    <w:lvl w:ilvl="0" w:tplc="AA1447D6">
      <w:numFmt w:val="bullet"/>
      <w:lvlText w:val="•"/>
      <w:lvlJc w:val="left"/>
      <w:pPr>
        <w:ind w:left="1800" w:hanging="360"/>
      </w:pPr>
      <w:rPr>
        <w:rFonts w:ascii="Garamond" w:eastAsia="Times New Roman" w:hAnsi="Garamond" w:cs="Garamond"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8" w15:restartNumberingAfterBreak="0">
    <w:nsid w:val="5EA10BEB"/>
    <w:multiLevelType w:val="multilevel"/>
    <w:tmpl w:val="B3323D72"/>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720" w:hanging="720"/>
      </w:pPr>
      <w:rPr>
        <w:rFonts w:ascii="Wingdings" w:hAnsi="Wingding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F06362E"/>
    <w:multiLevelType w:val="hybridMultilevel"/>
    <w:tmpl w:val="74844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FA03C31"/>
    <w:multiLevelType w:val="multilevel"/>
    <w:tmpl w:val="8B76A90C"/>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2286D0F"/>
    <w:multiLevelType w:val="hybridMultilevel"/>
    <w:tmpl w:val="463242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54E1CF9"/>
    <w:multiLevelType w:val="hybridMultilevel"/>
    <w:tmpl w:val="EC285C5E"/>
    <w:lvl w:ilvl="0" w:tplc="2A402230">
      <w:start w:val="1"/>
      <w:numFmt w:val="bullet"/>
      <w:lvlText w:val="-"/>
      <w:lvlJc w:val="left"/>
      <w:pPr>
        <w:ind w:left="720" w:hanging="360"/>
      </w:pPr>
      <w:rPr>
        <w:rFonts w:ascii="Times New Roman" w:eastAsiaTheme="minorHAnsi"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60F114B"/>
    <w:multiLevelType w:val="hybridMultilevel"/>
    <w:tmpl w:val="964C4566"/>
    <w:lvl w:ilvl="0" w:tplc="B5EA72F4">
      <w:start w:val="1"/>
      <w:numFmt w:val="decimal"/>
      <w:lvlText w:val="%1."/>
      <w:lvlJc w:val="left"/>
      <w:pPr>
        <w:tabs>
          <w:tab w:val="num" w:pos="720"/>
        </w:tabs>
        <w:ind w:left="720" w:hanging="360"/>
      </w:pPr>
      <w:rPr>
        <w:rFonts w:cs="Times New Roman" w:hint="default"/>
        <w:b/>
        <w:i w:val="0"/>
        <w:lang w:val="es-E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15:restartNumberingAfterBreak="0">
    <w:nsid w:val="67520D49"/>
    <w:multiLevelType w:val="hybridMultilevel"/>
    <w:tmpl w:val="A3A8CC2C"/>
    <w:lvl w:ilvl="0" w:tplc="2D98A0AA">
      <w:start w:val="14"/>
      <w:numFmt w:val="bullet"/>
      <w:lvlText w:val="-"/>
      <w:lvlJc w:val="left"/>
      <w:pPr>
        <w:ind w:left="360" w:hanging="360"/>
      </w:pPr>
      <w:rPr>
        <w:rFonts w:ascii="Times New Roman" w:eastAsia="Times New Roman" w:hAnsi="Times New Roman" w:cs="Times New Roman" w:hint="default"/>
        <w:lang w:val="es-ES"/>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69A070DD"/>
    <w:multiLevelType w:val="hybridMultilevel"/>
    <w:tmpl w:val="9B7A4600"/>
    <w:lvl w:ilvl="0" w:tplc="5ED46C68">
      <w:start w:val="14"/>
      <w:numFmt w:val="bullet"/>
      <w:lvlText w:val="-"/>
      <w:lvlJc w:val="left"/>
      <w:pPr>
        <w:ind w:left="36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A2E46FF"/>
    <w:multiLevelType w:val="hybridMultilevel"/>
    <w:tmpl w:val="3BCEDF06"/>
    <w:lvl w:ilvl="0" w:tplc="4E56AF8C">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A35529E"/>
    <w:multiLevelType w:val="multilevel"/>
    <w:tmpl w:val="76F872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100F0F"/>
    <w:multiLevelType w:val="hybridMultilevel"/>
    <w:tmpl w:val="D3D409D0"/>
    <w:lvl w:ilvl="0" w:tplc="080A0005">
      <w:start w:val="1"/>
      <w:numFmt w:val="bullet"/>
      <w:lvlText w:val=""/>
      <w:lvlJc w:val="left"/>
      <w:pPr>
        <w:ind w:left="1800" w:hanging="360"/>
      </w:pPr>
      <w:rPr>
        <w:rFonts w:ascii="Wingdings" w:hAnsi="Wingding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9" w15:restartNumberingAfterBreak="0">
    <w:nsid w:val="74EE1609"/>
    <w:multiLevelType w:val="multilevel"/>
    <w:tmpl w:val="19CAC59E"/>
    <w:lvl w:ilvl="0">
      <w:start w:val="1"/>
      <w:numFmt w:val="upperRoman"/>
      <w:lvlText w:val="%1."/>
      <w:lvlJc w:val="left"/>
      <w:pPr>
        <w:ind w:left="720" w:hanging="720"/>
      </w:pPr>
      <w:rPr>
        <w:rFonts w:hint="default"/>
      </w:rPr>
    </w:lvl>
    <w:lvl w:ilvl="1">
      <w:start w:val="1"/>
      <w:numFmt w:val="bullet"/>
      <w:lvlText w:val=""/>
      <w:lvlJc w:val="left"/>
      <w:pPr>
        <w:ind w:left="360" w:hanging="360"/>
      </w:pPr>
      <w:rPr>
        <w:rFonts w:ascii="Wingdings" w:hAnsi="Wingding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5F2265A"/>
    <w:multiLevelType w:val="hybridMultilevel"/>
    <w:tmpl w:val="B60EC456"/>
    <w:lvl w:ilvl="0" w:tplc="280A0001">
      <w:start w:val="1"/>
      <w:numFmt w:val="bullet"/>
      <w:lvlText w:val=""/>
      <w:lvlJc w:val="left"/>
      <w:pPr>
        <w:ind w:left="7200" w:hanging="360"/>
      </w:pPr>
      <w:rPr>
        <w:rFonts w:ascii="Symbol" w:hAnsi="Symbol" w:hint="default"/>
      </w:rPr>
    </w:lvl>
    <w:lvl w:ilvl="1" w:tplc="AA1447D6">
      <w:numFmt w:val="bullet"/>
      <w:lvlText w:val="•"/>
      <w:lvlJc w:val="left"/>
      <w:pPr>
        <w:ind w:left="8280" w:hanging="720"/>
      </w:pPr>
      <w:rPr>
        <w:rFonts w:ascii="Garamond" w:eastAsia="Times New Roman" w:hAnsi="Garamond" w:cs="Garamond" w:hint="default"/>
      </w:rPr>
    </w:lvl>
    <w:lvl w:ilvl="2" w:tplc="280A0005">
      <w:start w:val="1"/>
      <w:numFmt w:val="bullet"/>
      <w:lvlText w:val=""/>
      <w:lvlJc w:val="left"/>
      <w:pPr>
        <w:ind w:left="8640" w:hanging="360"/>
      </w:pPr>
      <w:rPr>
        <w:rFonts w:ascii="Wingdings" w:hAnsi="Wingdings" w:hint="default"/>
      </w:rPr>
    </w:lvl>
    <w:lvl w:ilvl="3" w:tplc="280A0001" w:tentative="1">
      <w:start w:val="1"/>
      <w:numFmt w:val="bullet"/>
      <w:lvlText w:val=""/>
      <w:lvlJc w:val="left"/>
      <w:pPr>
        <w:ind w:left="9360" w:hanging="360"/>
      </w:pPr>
      <w:rPr>
        <w:rFonts w:ascii="Symbol" w:hAnsi="Symbol" w:hint="default"/>
      </w:rPr>
    </w:lvl>
    <w:lvl w:ilvl="4" w:tplc="280A0003" w:tentative="1">
      <w:start w:val="1"/>
      <w:numFmt w:val="bullet"/>
      <w:lvlText w:val="o"/>
      <w:lvlJc w:val="left"/>
      <w:pPr>
        <w:ind w:left="10080" w:hanging="360"/>
      </w:pPr>
      <w:rPr>
        <w:rFonts w:ascii="Courier New" w:hAnsi="Courier New" w:cs="Courier New" w:hint="default"/>
      </w:rPr>
    </w:lvl>
    <w:lvl w:ilvl="5" w:tplc="280A0005" w:tentative="1">
      <w:start w:val="1"/>
      <w:numFmt w:val="bullet"/>
      <w:lvlText w:val=""/>
      <w:lvlJc w:val="left"/>
      <w:pPr>
        <w:ind w:left="10800" w:hanging="360"/>
      </w:pPr>
      <w:rPr>
        <w:rFonts w:ascii="Wingdings" w:hAnsi="Wingdings" w:hint="default"/>
      </w:rPr>
    </w:lvl>
    <w:lvl w:ilvl="6" w:tplc="280A0001" w:tentative="1">
      <w:start w:val="1"/>
      <w:numFmt w:val="bullet"/>
      <w:lvlText w:val=""/>
      <w:lvlJc w:val="left"/>
      <w:pPr>
        <w:ind w:left="11520" w:hanging="360"/>
      </w:pPr>
      <w:rPr>
        <w:rFonts w:ascii="Symbol" w:hAnsi="Symbol" w:hint="default"/>
      </w:rPr>
    </w:lvl>
    <w:lvl w:ilvl="7" w:tplc="280A0003" w:tentative="1">
      <w:start w:val="1"/>
      <w:numFmt w:val="bullet"/>
      <w:lvlText w:val="o"/>
      <w:lvlJc w:val="left"/>
      <w:pPr>
        <w:ind w:left="12240" w:hanging="360"/>
      </w:pPr>
      <w:rPr>
        <w:rFonts w:ascii="Courier New" w:hAnsi="Courier New" w:cs="Courier New" w:hint="default"/>
      </w:rPr>
    </w:lvl>
    <w:lvl w:ilvl="8" w:tplc="280A0005" w:tentative="1">
      <w:start w:val="1"/>
      <w:numFmt w:val="bullet"/>
      <w:lvlText w:val=""/>
      <w:lvlJc w:val="left"/>
      <w:pPr>
        <w:ind w:left="12960" w:hanging="360"/>
      </w:pPr>
      <w:rPr>
        <w:rFonts w:ascii="Wingdings" w:hAnsi="Wingdings" w:hint="default"/>
      </w:rPr>
    </w:lvl>
  </w:abstractNum>
  <w:abstractNum w:abstractNumId="41" w15:restartNumberingAfterBreak="0">
    <w:nsid w:val="79B85185"/>
    <w:multiLevelType w:val="hybridMultilevel"/>
    <w:tmpl w:val="B3381AF0"/>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A0E3ABC"/>
    <w:multiLevelType w:val="multilevel"/>
    <w:tmpl w:val="8B76A90C"/>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9"/>
  </w:num>
  <w:num w:numId="2">
    <w:abstractNumId w:val="33"/>
  </w:num>
  <w:num w:numId="3">
    <w:abstractNumId w:val="42"/>
  </w:num>
  <w:num w:numId="4">
    <w:abstractNumId w:val="20"/>
  </w:num>
  <w:num w:numId="5">
    <w:abstractNumId w:val="37"/>
  </w:num>
  <w:num w:numId="6">
    <w:abstractNumId w:val="40"/>
  </w:num>
  <w:num w:numId="7">
    <w:abstractNumId w:val="32"/>
  </w:num>
  <w:num w:numId="8">
    <w:abstractNumId w:val="26"/>
  </w:num>
  <w:num w:numId="9">
    <w:abstractNumId w:val="3"/>
  </w:num>
  <w:num w:numId="10">
    <w:abstractNumId w:val="29"/>
  </w:num>
  <w:num w:numId="11">
    <w:abstractNumId w:val="31"/>
  </w:num>
  <w:num w:numId="12">
    <w:abstractNumId w:val="0"/>
  </w:num>
  <w:num w:numId="13">
    <w:abstractNumId w:val="0"/>
  </w:num>
  <w:num w:numId="14">
    <w:abstractNumId w:val="0"/>
  </w:num>
  <w:num w:numId="15">
    <w:abstractNumId w:val="0"/>
  </w:num>
  <w:num w:numId="16">
    <w:abstractNumId w:val="4"/>
  </w:num>
  <w:num w:numId="17">
    <w:abstractNumId w:val="11"/>
  </w:num>
  <w:num w:numId="18">
    <w:abstractNumId w:val="30"/>
  </w:num>
  <w:num w:numId="19">
    <w:abstractNumId w:val="15"/>
  </w:num>
  <w:num w:numId="20">
    <w:abstractNumId w:val="24"/>
  </w:num>
  <w:num w:numId="21">
    <w:abstractNumId w:val="6"/>
  </w:num>
  <w:num w:numId="22">
    <w:abstractNumId w:val="25"/>
  </w:num>
  <w:num w:numId="23">
    <w:abstractNumId w:val="7"/>
  </w:num>
  <w:num w:numId="24">
    <w:abstractNumId w:val="19"/>
  </w:num>
  <w:num w:numId="25">
    <w:abstractNumId w:val="34"/>
  </w:num>
  <w:num w:numId="26">
    <w:abstractNumId w:val="10"/>
  </w:num>
  <w:num w:numId="27">
    <w:abstractNumId w:val="16"/>
  </w:num>
  <w:num w:numId="28">
    <w:abstractNumId w:val="27"/>
  </w:num>
  <w:num w:numId="29">
    <w:abstractNumId w:val="38"/>
  </w:num>
  <w:num w:numId="30">
    <w:abstractNumId w:val="41"/>
  </w:num>
  <w:num w:numId="31">
    <w:abstractNumId w:val="39"/>
  </w:num>
  <w:num w:numId="32">
    <w:abstractNumId w:val="21"/>
  </w:num>
  <w:num w:numId="33">
    <w:abstractNumId w:val="28"/>
  </w:num>
  <w:num w:numId="34">
    <w:abstractNumId w:val="5"/>
  </w:num>
  <w:num w:numId="35">
    <w:abstractNumId w:val="35"/>
  </w:num>
  <w:num w:numId="36">
    <w:abstractNumId w:val="17"/>
  </w:num>
  <w:num w:numId="37">
    <w:abstractNumId w:val="8"/>
  </w:num>
  <w:num w:numId="38">
    <w:abstractNumId w:val="12"/>
  </w:num>
  <w:num w:numId="39">
    <w:abstractNumId w:val="22"/>
  </w:num>
  <w:num w:numId="40">
    <w:abstractNumId w:val="1"/>
  </w:num>
  <w:num w:numId="41">
    <w:abstractNumId w:val="2"/>
  </w:num>
  <w:num w:numId="42">
    <w:abstractNumId w:val="14"/>
  </w:num>
  <w:num w:numId="43">
    <w:abstractNumId w:val="23"/>
  </w:num>
  <w:num w:numId="44">
    <w:abstractNumId w:val="36"/>
  </w:num>
  <w:num w:numId="45">
    <w:abstractNumId w:val="1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 w:vendorID="64" w:dllVersion="0" w:nlCheck="1" w:checkStyle="0"/>
  <w:activeWritingStyle w:appName="MSWord" w:lang="es-PE"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C4A"/>
    <w:rsid w:val="0000484E"/>
    <w:rsid w:val="0000657C"/>
    <w:rsid w:val="00013628"/>
    <w:rsid w:val="00017279"/>
    <w:rsid w:val="00022508"/>
    <w:rsid w:val="00023196"/>
    <w:rsid w:val="00024773"/>
    <w:rsid w:val="0003416C"/>
    <w:rsid w:val="00036168"/>
    <w:rsid w:val="00047448"/>
    <w:rsid w:val="000500E6"/>
    <w:rsid w:val="00050269"/>
    <w:rsid w:val="00053E4E"/>
    <w:rsid w:val="0005551D"/>
    <w:rsid w:val="000639AC"/>
    <w:rsid w:val="00063CDC"/>
    <w:rsid w:val="00065835"/>
    <w:rsid w:val="00071AD7"/>
    <w:rsid w:val="000763AF"/>
    <w:rsid w:val="00076E7C"/>
    <w:rsid w:val="0008083C"/>
    <w:rsid w:val="00090DBC"/>
    <w:rsid w:val="000941FE"/>
    <w:rsid w:val="000B0226"/>
    <w:rsid w:val="000C19EC"/>
    <w:rsid w:val="000D4613"/>
    <w:rsid w:val="000D46C3"/>
    <w:rsid w:val="000D4C4F"/>
    <w:rsid w:val="000D4E5E"/>
    <w:rsid w:val="000E0113"/>
    <w:rsid w:val="000E0428"/>
    <w:rsid w:val="000E35F1"/>
    <w:rsid w:val="000E3C60"/>
    <w:rsid w:val="000E60E3"/>
    <w:rsid w:val="000E638A"/>
    <w:rsid w:val="000F4170"/>
    <w:rsid w:val="000F4DEF"/>
    <w:rsid w:val="000F71F2"/>
    <w:rsid w:val="001063A6"/>
    <w:rsid w:val="001073DB"/>
    <w:rsid w:val="00113791"/>
    <w:rsid w:val="0011461A"/>
    <w:rsid w:val="001179C6"/>
    <w:rsid w:val="0012761C"/>
    <w:rsid w:val="00133603"/>
    <w:rsid w:val="001346BC"/>
    <w:rsid w:val="00134915"/>
    <w:rsid w:val="00134E14"/>
    <w:rsid w:val="00141461"/>
    <w:rsid w:val="00142065"/>
    <w:rsid w:val="001437F8"/>
    <w:rsid w:val="00147414"/>
    <w:rsid w:val="00147492"/>
    <w:rsid w:val="00150EF2"/>
    <w:rsid w:val="0015107B"/>
    <w:rsid w:val="001522C1"/>
    <w:rsid w:val="001535F8"/>
    <w:rsid w:val="00153D71"/>
    <w:rsid w:val="00155FA8"/>
    <w:rsid w:val="00156022"/>
    <w:rsid w:val="001603A7"/>
    <w:rsid w:val="0016162B"/>
    <w:rsid w:val="001632D8"/>
    <w:rsid w:val="00164BB0"/>
    <w:rsid w:val="00174F4A"/>
    <w:rsid w:val="00176235"/>
    <w:rsid w:val="00176405"/>
    <w:rsid w:val="00176E9B"/>
    <w:rsid w:val="0018265E"/>
    <w:rsid w:val="00183959"/>
    <w:rsid w:val="00184A09"/>
    <w:rsid w:val="001931FE"/>
    <w:rsid w:val="001A0162"/>
    <w:rsid w:val="001A01D7"/>
    <w:rsid w:val="001A3203"/>
    <w:rsid w:val="001A6B34"/>
    <w:rsid w:val="001B34EF"/>
    <w:rsid w:val="001B5911"/>
    <w:rsid w:val="001C1C7C"/>
    <w:rsid w:val="001C1F0B"/>
    <w:rsid w:val="001C3B76"/>
    <w:rsid w:val="001D0BA9"/>
    <w:rsid w:val="001D21C5"/>
    <w:rsid w:val="001E18FD"/>
    <w:rsid w:val="001E76F0"/>
    <w:rsid w:val="001F77BA"/>
    <w:rsid w:val="00204911"/>
    <w:rsid w:val="00205902"/>
    <w:rsid w:val="00210D53"/>
    <w:rsid w:val="0021768A"/>
    <w:rsid w:val="002211C0"/>
    <w:rsid w:val="00221617"/>
    <w:rsid w:val="00226358"/>
    <w:rsid w:val="00233000"/>
    <w:rsid w:val="002333B5"/>
    <w:rsid w:val="00234396"/>
    <w:rsid w:val="002369DC"/>
    <w:rsid w:val="00236E22"/>
    <w:rsid w:val="002424C4"/>
    <w:rsid w:val="00244116"/>
    <w:rsid w:val="002441F8"/>
    <w:rsid w:val="002557F7"/>
    <w:rsid w:val="0026692B"/>
    <w:rsid w:val="002715A2"/>
    <w:rsid w:val="00272C47"/>
    <w:rsid w:val="002742CF"/>
    <w:rsid w:val="00275B2B"/>
    <w:rsid w:val="00277C37"/>
    <w:rsid w:val="00277D6F"/>
    <w:rsid w:val="00281650"/>
    <w:rsid w:val="00291A1D"/>
    <w:rsid w:val="00291B3A"/>
    <w:rsid w:val="00292BC0"/>
    <w:rsid w:val="002A1D36"/>
    <w:rsid w:val="002B3A59"/>
    <w:rsid w:val="002C1F0A"/>
    <w:rsid w:val="002C2498"/>
    <w:rsid w:val="002C33E0"/>
    <w:rsid w:val="002D3759"/>
    <w:rsid w:val="002D56BE"/>
    <w:rsid w:val="002D7A17"/>
    <w:rsid w:val="002E1AE2"/>
    <w:rsid w:val="002F59EC"/>
    <w:rsid w:val="002F7C86"/>
    <w:rsid w:val="0030332A"/>
    <w:rsid w:val="0030718C"/>
    <w:rsid w:val="0031017E"/>
    <w:rsid w:val="003106EE"/>
    <w:rsid w:val="00314C04"/>
    <w:rsid w:val="00327D67"/>
    <w:rsid w:val="00330E3C"/>
    <w:rsid w:val="00332033"/>
    <w:rsid w:val="0033344D"/>
    <w:rsid w:val="0033361E"/>
    <w:rsid w:val="003410A7"/>
    <w:rsid w:val="003448EB"/>
    <w:rsid w:val="00345845"/>
    <w:rsid w:val="00351A0D"/>
    <w:rsid w:val="003556A5"/>
    <w:rsid w:val="003556F0"/>
    <w:rsid w:val="0036070F"/>
    <w:rsid w:val="00366DD6"/>
    <w:rsid w:val="00374829"/>
    <w:rsid w:val="00375B0F"/>
    <w:rsid w:val="00381A39"/>
    <w:rsid w:val="003820DB"/>
    <w:rsid w:val="0038362C"/>
    <w:rsid w:val="00394B9B"/>
    <w:rsid w:val="003A0C84"/>
    <w:rsid w:val="003B4540"/>
    <w:rsid w:val="003B59F8"/>
    <w:rsid w:val="003C0EEB"/>
    <w:rsid w:val="003C2603"/>
    <w:rsid w:val="003C3F37"/>
    <w:rsid w:val="003C751A"/>
    <w:rsid w:val="003D01BE"/>
    <w:rsid w:val="003D4BBC"/>
    <w:rsid w:val="003D5FB8"/>
    <w:rsid w:val="003E1654"/>
    <w:rsid w:val="003E3851"/>
    <w:rsid w:val="003E5A86"/>
    <w:rsid w:val="003E5FFE"/>
    <w:rsid w:val="003E779D"/>
    <w:rsid w:val="003E7910"/>
    <w:rsid w:val="003F1386"/>
    <w:rsid w:val="003F6A2E"/>
    <w:rsid w:val="004111D0"/>
    <w:rsid w:val="00417ABB"/>
    <w:rsid w:val="004205E2"/>
    <w:rsid w:val="004325DE"/>
    <w:rsid w:val="00433483"/>
    <w:rsid w:val="0043454A"/>
    <w:rsid w:val="00434C4A"/>
    <w:rsid w:val="00441338"/>
    <w:rsid w:val="00441446"/>
    <w:rsid w:val="00446C50"/>
    <w:rsid w:val="004552B0"/>
    <w:rsid w:val="00462A19"/>
    <w:rsid w:val="00470677"/>
    <w:rsid w:val="00477E06"/>
    <w:rsid w:val="004836A0"/>
    <w:rsid w:val="004901EA"/>
    <w:rsid w:val="00496F9C"/>
    <w:rsid w:val="004A190E"/>
    <w:rsid w:val="004B0C12"/>
    <w:rsid w:val="004B25C3"/>
    <w:rsid w:val="004B3564"/>
    <w:rsid w:val="004B4B76"/>
    <w:rsid w:val="004B5C93"/>
    <w:rsid w:val="004B674F"/>
    <w:rsid w:val="004C13EF"/>
    <w:rsid w:val="004C1CCB"/>
    <w:rsid w:val="004C221F"/>
    <w:rsid w:val="004C62FB"/>
    <w:rsid w:val="004C6EAF"/>
    <w:rsid w:val="004C745A"/>
    <w:rsid w:val="004D516A"/>
    <w:rsid w:val="004D7ECD"/>
    <w:rsid w:val="004E1CCA"/>
    <w:rsid w:val="004E7BB8"/>
    <w:rsid w:val="004E7EEE"/>
    <w:rsid w:val="004F01E2"/>
    <w:rsid w:val="004F424C"/>
    <w:rsid w:val="004F5412"/>
    <w:rsid w:val="004F67E5"/>
    <w:rsid w:val="00502051"/>
    <w:rsid w:val="005029C3"/>
    <w:rsid w:val="00504A66"/>
    <w:rsid w:val="00505E20"/>
    <w:rsid w:val="00511791"/>
    <w:rsid w:val="0051223E"/>
    <w:rsid w:val="00514758"/>
    <w:rsid w:val="00522C68"/>
    <w:rsid w:val="00523667"/>
    <w:rsid w:val="0052594C"/>
    <w:rsid w:val="005262A6"/>
    <w:rsid w:val="005400C5"/>
    <w:rsid w:val="005433A5"/>
    <w:rsid w:val="005451A5"/>
    <w:rsid w:val="005473E9"/>
    <w:rsid w:val="005523A3"/>
    <w:rsid w:val="00553C90"/>
    <w:rsid w:val="005547D7"/>
    <w:rsid w:val="00564A98"/>
    <w:rsid w:val="00564C9C"/>
    <w:rsid w:val="00566299"/>
    <w:rsid w:val="0058160F"/>
    <w:rsid w:val="0059113E"/>
    <w:rsid w:val="00597B2E"/>
    <w:rsid w:val="005A294B"/>
    <w:rsid w:val="005B0662"/>
    <w:rsid w:val="005B39A1"/>
    <w:rsid w:val="005B5EDA"/>
    <w:rsid w:val="005C30C8"/>
    <w:rsid w:val="005C5D6D"/>
    <w:rsid w:val="005F11E9"/>
    <w:rsid w:val="005F491C"/>
    <w:rsid w:val="005F4D6A"/>
    <w:rsid w:val="005F6F5F"/>
    <w:rsid w:val="00601020"/>
    <w:rsid w:val="00601F44"/>
    <w:rsid w:val="00603D22"/>
    <w:rsid w:val="00605ECD"/>
    <w:rsid w:val="00611B6F"/>
    <w:rsid w:val="00611C43"/>
    <w:rsid w:val="0062023B"/>
    <w:rsid w:val="00622334"/>
    <w:rsid w:val="00624479"/>
    <w:rsid w:val="006308FF"/>
    <w:rsid w:val="00630E76"/>
    <w:rsid w:val="006331A6"/>
    <w:rsid w:val="00637FE9"/>
    <w:rsid w:val="00643559"/>
    <w:rsid w:val="0065066F"/>
    <w:rsid w:val="00650879"/>
    <w:rsid w:val="00652740"/>
    <w:rsid w:val="00653E57"/>
    <w:rsid w:val="0066774E"/>
    <w:rsid w:val="00673165"/>
    <w:rsid w:val="006756F5"/>
    <w:rsid w:val="00681046"/>
    <w:rsid w:val="00691999"/>
    <w:rsid w:val="006A17DD"/>
    <w:rsid w:val="006B15BA"/>
    <w:rsid w:val="006B4398"/>
    <w:rsid w:val="006B5709"/>
    <w:rsid w:val="006B6006"/>
    <w:rsid w:val="006C081C"/>
    <w:rsid w:val="006C3A22"/>
    <w:rsid w:val="006C5D5F"/>
    <w:rsid w:val="006C7752"/>
    <w:rsid w:val="006D01BD"/>
    <w:rsid w:val="006D3752"/>
    <w:rsid w:val="006D3E84"/>
    <w:rsid w:val="006D4EBB"/>
    <w:rsid w:val="006D671A"/>
    <w:rsid w:val="006E5779"/>
    <w:rsid w:val="006F1935"/>
    <w:rsid w:val="006F1A26"/>
    <w:rsid w:val="006F1FEA"/>
    <w:rsid w:val="006F432F"/>
    <w:rsid w:val="00700DAA"/>
    <w:rsid w:val="00705A8F"/>
    <w:rsid w:val="00706A32"/>
    <w:rsid w:val="00715570"/>
    <w:rsid w:val="00737921"/>
    <w:rsid w:val="00743DCC"/>
    <w:rsid w:val="00746FA5"/>
    <w:rsid w:val="00747CE5"/>
    <w:rsid w:val="00747D2C"/>
    <w:rsid w:val="007508D0"/>
    <w:rsid w:val="00751592"/>
    <w:rsid w:val="007526EB"/>
    <w:rsid w:val="00753F3D"/>
    <w:rsid w:val="00754278"/>
    <w:rsid w:val="0075486C"/>
    <w:rsid w:val="00756878"/>
    <w:rsid w:val="00760589"/>
    <w:rsid w:val="00760C48"/>
    <w:rsid w:val="00766818"/>
    <w:rsid w:val="00766B44"/>
    <w:rsid w:val="00771707"/>
    <w:rsid w:val="00784207"/>
    <w:rsid w:val="00790B23"/>
    <w:rsid w:val="00791EAB"/>
    <w:rsid w:val="007A17C5"/>
    <w:rsid w:val="007A4F66"/>
    <w:rsid w:val="007B0CDB"/>
    <w:rsid w:val="007B3AFD"/>
    <w:rsid w:val="007C1FD8"/>
    <w:rsid w:val="007C4DA6"/>
    <w:rsid w:val="007C5B30"/>
    <w:rsid w:val="007C7E2B"/>
    <w:rsid w:val="007D1868"/>
    <w:rsid w:val="007D6CA9"/>
    <w:rsid w:val="007E1B62"/>
    <w:rsid w:val="007E475A"/>
    <w:rsid w:val="007E69C0"/>
    <w:rsid w:val="00801AB7"/>
    <w:rsid w:val="00803157"/>
    <w:rsid w:val="00807004"/>
    <w:rsid w:val="008140FC"/>
    <w:rsid w:val="00822ECF"/>
    <w:rsid w:val="00825E47"/>
    <w:rsid w:val="00827F13"/>
    <w:rsid w:val="00832BAB"/>
    <w:rsid w:val="00835637"/>
    <w:rsid w:val="008414E4"/>
    <w:rsid w:val="00841F8F"/>
    <w:rsid w:val="0084305D"/>
    <w:rsid w:val="00844252"/>
    <w:rsid w:val="00845392"/>
    <w:rsid w:val="0085612C"/>
    <w:rsid w:val="0085782E"/>
    <w:rsid w:val="00890BD1"/>
    <w:rsid w:val="008943EF"/>
    <w:rsid w:val="008A1450"/>
    <w:rsid w:val="008A4E40"/>
    <w:rsid w:val="008B185B"/>
    <w:rsid w:val="008B30CA"/>
    <w:rsid w:val="008B3169"/>
    <w:rsid w:val="008B35A8"/>
    <w:rsid w:val="008B3814"/>
    <w:rsid w:val="008C12BA"/>
    <w:rsid w:val="008C2958"/>
    <w:rsid w:val="008C5239"/>
    <w:rsid w:val="008C6272"/>
    <w:rsid w:val="008C66C7"/>
    <w:rsid w:val="008D0661"/>
    <w:rsid w:val="008D4442"/>
    <w:rsid w:val="008D5AE2"/>
    <w:rsid w:val="008E3FEF"/>
    <w:rsid w:val="008F4087"/>
    <w:rsid w:val="008F46AE"/>
    <w:rsid w:val="008F481F"/>
    <w:rsid w:val="008F6451"/>
    <w:rsid w:val="008F7F47"/>
    <w:rsid w:val="009055A2"/>
    <w:rsid w:val="00914207"/>
    <w:rsid w:val="00925817"/>
    <w:rsid w:val="00930409"/>
    <w:rsid w:val="009309FD"/>
    <w:rsid w:val="0093216D"/>
    <w:rsid w:val="00936546"/>
    <w:rsid w:val="009459DB"/>
    <w:rsid w:val="0094711A"/>
    <w:rsid w:val="0095750B"/>
    <w:rsid w:val="00957F3F"/>
    <w:rsid w:val="009638B7"/>
    <w:rsid w:val="009666CC"/>
    <w:rsid w:val="00967BC0"/>
    <w:rsid w:val="00970802"/>
    <w:rsid w:val="00971330"/>
    <w:rsid w:val="009754A7"/>
    <w:rsid w:val="009760CE"/>
    <w:rsid w:val="009806B3"/>
    <w:rsid w:val="00984C83"/>
    <w:rsid w:val="009878ED"/>
    <w:rsid w:val="009908FB"/>
    <w:rsid w:val="00996DF1"/>
    <w:rsid w:val="009A4285"/>
    <w:rsid w:val="009B23D4"/>
    <w:rsid w:val="009B7C3D"/>
    <w:rsid w:val="009C0129"/>
    <w:rsid w:val="009C26E8"/>
    <w:rsid w:val="009C4055"/>
    <w:rsid w:val="009C6B0C"/>
    <w:rsid w:val="009E2D20"/>
    <w:rsid w:val="009E401E"/>
    <w:rsid w:val="009E68CC"/>
    <w:rsid w:val="009F0695"/>
    <w:rsid w:val="009F5572"/>
    <w:rsid w:val="00A01400"/>
    <w:rsid w:val="00A039C9"/>
    <w:rsid w:val="00A0420B"/>
    <w:rsid w:val="00A06587"/>
    <w:rsid w:val="00A07648"/>
    <w:rsid w:val="00A32198"/>
    <w:rsid w:val="00A3448B"/>
    <w:rsid w:val="00A34D01"/>
    <w:rsid w:val="00A35743"/>
    <w:rsid w:val="00A37273"/>
    <w:rsid w:val="00A43BE8"/>
    <w:rsid w:val="00A44A4D"/>
    <w:rsid w:val="00A44FDD"/>
    <w:rsid w:val="00A45379"/>
    <w:rsid w:val="00A454F6"/>
    <w:rsid w:val="00A543D7"/>
    <w:rsid w:val="00A625A3"/>
    <w:rsid w:val="00A63526"/>
    <w:rsid w:val="00A64660"/>
    <w:rsid w:val="00A67B95"/>
    <w:rsid w:val="00A71329"/>
    <w:rsid w:val="00A92A66"/>
    <w:rsid w:val="00A93685"/>
    <w:rsid w:val="00A93EB7"/>
    <w:rsid w:val="00AA3F9B"/>
    <w:rsid w:val="00AB1A26"/>
    <w:rsid w:val="00AB54FB"/>
    <w:rsid w:val="00AC6F81"/>
    <w:rsid w:val="00AD2F00"/>
    <w:rsid w:val="00AE4050"/>
    <w:rsid w:val="00AE5DB5"/>
    <w:rsid w:val="00AF046B"/>
    <w:rsid w:val="00AF04FD"/>
    <w:rsid w:val="00AF49B9"/>
    <w:rsid w:val="00AF7809"/>
    <w:rsid w:val="00B00BED"/>
    <w:rsid w:val="00B036DE"/>
    <w:rsid w:val="00B0440B"/>
    <w:rsid w:val="00B059DE"/>
    <w:rsid w:val="00B0627B"/>
    <w:rsid w:val="00B10E98"/>
    <w:rsid w:val="00B12C51"/>
    <w:rsid w:val="00B12F82"/>
    <w:rsid w:val="00B138E4"/>
    <w:rsid w:val="00B20B0A"/>
    <w:rsid w:val="00B21AC7"/>
    <w:rsid w:val="00B22F66"/>
    <w:rsid w:val="00B23C7C"/>
    <w:rsid w:val="00B2451B"/>
    <w:rsid w:val="00B250BA"/>
    <w:rsid w:val="00B26FF5"/>
    <w:rsid w:val="00B3117A"/>
    <w:rsid w:val="00B37ABB"/>
    <w:rsid w:val="00B4283B"/>
    <w:rsid w:val="00B50AED"/>
    <w:rsid w:val="00B56049"/>
    <w:rsid w:val="00B6221C"/>
    <w:rsid w:val="00B62D8E"/>
    <w:rsid w:val="00B6452B"/>
    <w:rsid w:val="00B66FBD"/>
    <w:rsid w:val="00B742E0"/>
    <w:rsid w:val="00B76D6A"/>
    <w:rsid w:val="00B772C7"/>
    <w:rsid w:val="00B82369"/>
    <w:rsid w:val="00B8292B"/>
    <w:rsid w:val="00B84209"/>
    <w:rsid w:val="00B90B43"/>
    <w:rsid w:val="00B91919"/>
    <w:rsid w:val="00BA0504"/>
    <w:rsid w:val="00BA6354"/>
    <w:rsid w:val="00BA7F72"/>
    <w:rsid w:val="00BB2BFD"/>
    <w:rsid w:val="00BB46DC"/>
    <w:rsid w:val="00BC2860"/>
    <w:rsid w:val="00BC7D50"/>
    <w:rsid w:val="00BD052C"/>
    <w:rsid w:val="00BD31EF"/>
    <w:rsid w:val="00BD5472"/>
    <w:rsid w:val="00BF17A5"/>
    <w:rsid w:val="00BF37FE"/>
    <w:rsid w:val="00BF5D39"/>
    <w:rsid w:val="00BF791B"/>
    <w:rsid w:val="00C012FF"/>
    <w:rsid w:val="00C01CB9"/>
    <w:rsid w:val="00C04D4A"/>
    <w:rsid w:val="00C14CE2"/>
    <w:rsid w:val="00C208A3"/>
    <w:rsid w:val="00C25B5C"/>
    <w:rsid w:val="00C46509"/>
    <w:rsid w:val="00C541CC"/>
    <w:rsid w:val="00C62247"/>
    <w:rsid w:val="00C6385A"/>
    <w:rsid w:val="00C639BA"/>
    <w:rsid w:val="00C646BD"/>
    <w:rsid w:val="00C70CDC"/>
    <w:rsid w:val="00C81E19"/>
    <w:rsid w:val="00C9281F"/>
    <w:rsid w:val="00C93549"/>
    <w:rsid w:val="00C96CA8"/>
    <w:rsid w:val="00C96D62"/>
    <w:rsid w:val="00CA60CF"/>
    <w:rsid w:val="00CB1DCE"/>
    <w:rsid w:val="00CB22FE"/>
    <w:rsid w:val="00CB4D46"/>
    <w:rsid w:val="00CB579C"/>
    <w:rsid w:val="00CB5E0F"/>
    <w:rsid w:val="00CB741D"/>
    <w:rsid w:val="00CC5F3E"/>
    <w:rsid w:val="00CD4D98"/>
    <w:rsid w:val="00CD7CCB"/>
    <w:rsid w:val="00CE41E9"/>
    <w:rsid w:val="00CE463B"/>
    <w:rsid w:val="00CE6837"/>
    <w:rsid w:val="00CE7D90"/>
    <w:rsid w:val="00CF43F8"/>
    <w:rsid w:val="00D011E1"/>
    <w:rsid w:val="00D02BAF"/>
    <w:rsid w:val="00D0751D"/>
    <w:rsid w:val="00D112BC"/>
    <w:rsid w:val="00D258D1"/>
    <w:rsid w:val="00D25FDC"/>
    <w:rsid w:val="00D26BA7"/>
    <w:rsid w:val="00D42197"/>
    <w:rsid w:val="00D43698"/>
    <w:rsid w:val="00D449E9"/>
    <w:rsid w:val="00D45F4E"/>
    <w:rsid w:val="00D46BCF"/>
    <w:rsid w:val="00D520DD"/>
    <w:rsid w:val="00D73DEC"/>
    <w:rsid w:val="00D745CD"/>
    <w:rsid w:val="00D77AC8"/>
    <w:rsid w:val="00D84222"/>
    <w:rsid w:val="00D87F09"/>
    <w:rsid w:val="00D90B95"/>
    <w:rsid w:val="00D92A85"/>
    <w:rsid w:val="00D92ACA"/>
    <w:rsid w:val="00D950F1"/>
    <w:rsid w:val="00DB48EF"/>
    <w:rsid w:val="00DC2C4C"/>
    <w:rsid w:val="00DC4E31"/>
    <w:rsid w:val="00DC6599"/>
    <w:rsid w:val="00DC7F25"/>
    <w:rsid w:val="00DD0C13"/>
    <w:rsid w:val="00DD7037"/>
    <w:rsid w:val="00DE36CC"/>
    <w:rsid w:val="00DF0DF3"/>
    <w:rsid w:val="00DF27E2"/>
    <w:rsid w:val="00DF41C9"/>
    <w:rsid w:val="00DF5800"/>
    <w:rsid w:val="00DF67A8"/>
    <w:rsid w:val="00DF6B28"/>
    <w:rsid w:val="00E02C92"/>
    <w:rsid w:val="00E04562"/>
    <w:rsid w:val="00E105D5"/>
    <w:rsid w:val="00E124A6"/>
    <w:rsid w:val="00E12602"/>
    <w:rsid w:val="00E15726"/>
    <w:rsid w:val="00E1584E"/>
    <w:rsid w:val="00E15C07"/>
    <w:rsid w:val="00E16D92"/>
    <w:rsid w:val="00E215E8"/>
    <w:rsid w:val="00E23DEB"/>
    <w:rsid w:val="00E24F8A"/>
    <w:rsid w:val="00E26533"/>
    <w:rsid w:val="00E276FB"/>
    <w:rsid w:val="00E27701"/>
    <w:rsid w:val="00E30CBC"/>
    <w:rsid w:val="00E34168"/>
    <w:rsid w:val="00E352F1"/>
    <w:rsid w:val="00E378A7"/>
    <w:rsid w:val="00E53AF9"/>
    <w:rsid w:val="00E607FB"/>
    <w:rsid w:val="00E60BBC"/>
    <w:rsid w:val="00E64070"/>
    <w:rsid w:val="00E6536D"/>
    <w:rsid w:val="00E71A98"/>
    <w:rsid w:val="00E8155B"/>
    <w:rsid w:val="00E94563"/>
    <w:rsid w:val="00E9491F"/>
    <w:rsid w:val="00E96CD9"/>
    <w:rsid w:val="00EA0A5E"/>
    <w:rsid w:val="00EA0F95"/>
    <w:rsid w:val="00EA33E1"/>
    <w:rsid w:val="00EB1B38"/>
    <w:rsid w:val="00EB4062"/>
    <w:rsid w:val="00EB4EBA"/>
    <w:rsid w:val="00EB63CC"/>
    <w:rsid w:val="00EB6B69"/>
    <w:rsid w:val="00EC3FC3"/>
    <w:rsid w:val="00EC6302"/>
    <w:rsid w:val="00EC789D"/>
    <w:rsid w:val="00ED00BC"/>
    <w:rsid w:val="00ED069F"/>
    <w:rsid w:val="00ED1A47"/>
    <w:rsid w:val="00ED4FD8"/>
    <w:rsid w:val="00ED51D1"/>
    <w:rsid w:val="00ED5DE6"/>
    <w:rsid w:val="00ED6238"/>
    <w:rsid w:val="00ED7656"/>
    <w:rsid w:val="00ED7DE4"/>
    <w:rsid w:val="00ED7FB7"/>
    <w:rsid w:val="00EE0CF7"/>
    <w:rsid w:val="00EE36B2"/>
    <w:rsid w:val="00EF3127"/>
    <w:rsid w:val="00EF5602"/>
    <w:rsid w:val="00F01245"/>
    <w:rsid w:val="00F02DDC"/>
    <w:rsid w:val="00F10473"/>
    <w:rsid w:val="00F10895"/>
    <w:rsid w:val="00F135D7"/>
    <w:rsid w:val="00F17908"/>
    <w:rsid w:val="00F17BA3"/>
    <w:rsid w:val="00F24BD7"/>
    <w:rsid w:val="00F26429"/>
    <w:rsid w:val="00F326B0"/>
    <w:rsid w:val="00F32E8F"/>
    <w:rsid w:val="00F34A17"/>
    <w:rsid w:val="00F42E78"/>
    <w:rsid w:val="00F5345C"/>
    <w:rsid w:val="00F56E16"/>
    <w:rsid w:val="00F57AAC"/>
    <w:rsid w:val="00F6127F"/>
    <w:rsid w:val="00F61A88"/>
    <w:rsid w:val="00F656CD"/>
    <w:rsid w:val="00F74D0E"/>
    <w:rsid w:val="00F83133"/>
    <w:rsid w:val="00F84DD9"/>
    <w:rsid w:val="00F87301"/>
    <w:rsid w:val="00F9639C"/>
    <w:rsid w:val="00F96D70"/>
    <w:rsid w:val="00F9771B"/>
    <w:rsid w:val="00FA16E0"/>
    <w:rsid w:val="00FA2DE5"/>
    <w:rsid w:val="00FA3C6D"/>
    <w:rsid w:val="00FB6C02"/>
    <w:rsid w:val="00FC1CAB"/>
    <w:rsid w:val="00FC2E9A"/>
    <w:rsid w:val="00FC33E0"/>
    <w:rsid w:val="00FC6969"/>
    <w:rsid w:val="00FD053E"/>
    <w:rsid w:val="00FD43AC"/>
    <w:rsid w:val="00FE1989"/>
    <w:rsid w:val="00FE2A1B"/>
    <w:rsid w:val="00FF15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ECB457"/>
  <w15:docId w15:val="{65D3B4E2-9DC5-42E9-B6CC-1CF8C590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34C4A"/>
    <w:rPr>
      <w:lang w:val="es-PE"/>
    </w:rPr>
  </w:style>
  <w:style w:type="paragraph" w:styleId="Heading1">
    <w:name w:val="heading 1"/>
    <w:basedOn w:val="Normal"/>
    <w:next w:val="BodyText"/>
    <w:link w:val="Heading1Char"/>
    <w:qFormat/>
    <w:rsid w:val="00164BB0"/>
    <w:pPr>
      <w:keepNext/>
      <w:keepLines/>
      <w:pBdr>
        <w:top w:val="single" w:sz="6" w:space="6" w:color="808080"/>
        <w:bottom w:val="single" w:sz="6" w:space="6" w:color="808080"/>
      </w:pBdr>
      <w:spacing w:after="240" w:line="240" w:lineRule="atLeast"/>
      <w:jc w:val="center"/>
      <w:outlineLvl w:val="0"/>
    </w:pPr>
    <w:rPr>
      <w:rFonts w:ascii="Garamond" w:eastAsia="Times New Roman" w:hAnsi="Garamond" w:cs="Times New Roman"/>
      <w:b/>
      <w:caps/>
      <w:spacing w:val="20"/>
      <w:kern w:val="16"/>
      <w:sz w:val="18"/>
      <w:szCs w:val="18"/>
      <w:lang w:val="en-US" w:eastAsia="es-ES" w:bidi="hi-IN"/>
    </w:rPr>
  </w:style>
  <w:style w:type="paragraph" w:styleId="Heading2">
    <w:name w:val="heading 2"/>
    <w:basedOn w:val="Normal"/>
    <w:next w:val="Normal"/>
    <w:link w:val="Heading2Char"/>
    <w:uiPriority w:val="9"/>
    <w:semiHidden/>
    <w:unhideWhenUsed/>
    <w:qFormat/>
    <w:rsid w:val="00274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B036D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C4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34C4A"/>
    <w:rPr>
      <w:lang w:val="es-PE"/>
    </w:rPr>
  </w:style>
  <w:style w:type="paragraph" w:styleId="Footer">
    <w:name w:val="footer"/>
    <w:basedOn w:val="Normal"/>
    <w:link w:val="FooterChar"/>
    <w:uiPriority w:val="99"/>
    <w:unhideWhenUsed/>
    <w:rsid w:val="00434C4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34C4A"/>
    <w:rPr>
      <w:lang w:val="es-PE"/>
    </w:rPr>
  </w:style>
  <w:style w:type="paragraph" w:styleId="BalloonText">
    <w:name w:val="Balloon Text"/>
    <w:basedOn w:val="Normal"/>
    <w:link w:val="BalloonTextChar"/>
    <w:uiPriority w:val="99"/>
    <w:semiHidden/>
    <w:unhideWhenUsed/>
    <w:rsid w:val="00434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C4A"/>
    <w:rPr>
      <w:rFonts w:ascii="Tahoma" w:hAnsi="Tahoma" w:cs="Tahoma"/>
      <w:sz w:val="16"/>
      <w:szCs w:val="16"/>
      <w:lang w:val="es-PE"/>
    </w:rPr>
  </w:style>
  <w:style w:type="character" w:styleId="PageNumber">
    <w:name w:val="page number"/>
    <w:basedOn w:val="DefaultParagraphFont"/>
    <w:uiPriority w:val="99"/>
    <w:unhideWhenUsed/>
    <w:rsid w:val="00434C4A"/>
    <w:rPr>
      <w:rFonts w:eastAsiaTheme="minorEastAsia" w:cstheme="minorBidi"/>
      <w:bCs w:val="0"/>
      <w:iCs w:val="0"/>
      <w:szCs w:val="22"/>
      <w:lang w:val="es-ES"/>
    </w:rPr>
  </w:style>
  <w:style w:type="paragraph" w:styleId="ListParagraph">
    <w:name w:val="List Paragraph"/>
    <w:basedOn w:val="Normal"/>
    <w:uiPriority w:val="34"/>
    <w:qFormat/>
    <w:rsid w:val="00164BB0"/>
    <w:pPr>
      <w:ind w:left="720"/>
      <w:contextualSpacing/>
    </w:pPr>
  </w:style>
  <w:style w:type="character" w:customStyle="1" w:styleId="Heading1Char">
    <w:name w:val="Heading 1 Char"/>
    <w:basedOn w:val="DefaultParagraphFont"/>
    <w:link w:val="Heading1"/>
    <w:rsid w:val="00164BB0"/>
    <w:rPr>
      <w:rFonts w:ascii="Garamond" w:eastAsia="Times New Roman" w:hAnsi="Garamond" w:cs="Times New Roman"/>
      <w:b/>
      <w:caps/>
      <w:spacing w:val="20"/>
      <w:kern w:val="16"/>
      <w:sz w:val="18"/>
      <w:szCs w:val="18"/>
      <w:lang w:val="en-US" w:eastAsia="es-ES" w:bidi="hi-IN"/>
    </w:rPr>
  </w:style>
  <w:style w:type="paragraph" w:styleId="BodyText">
    <w:name w:val="Body Text"/>
    <w:basedOn w:val="Normal"/>
    <w:link w:val="BodyTextChar"/>
    <w:rsid w:val="00164BB0"/>
    <w:pPr>
      <w:spacing w:after="240" w:line="240" w:lineRule="atLeast"/>
      <w:ind w:firstLine="360"/>
      <w:jc w:val="both"/>
    </w:pPr>
    <w:rPr>
      <w:rFonts w:ascii="Garamond" w:eastAsia="Times New Roman" w:hAnsi="Garamond" w:cs="Garamond"/>
      <w:lang w:val="en-US" w:eastAsia="es-ES" w:bidi="hi-IN"/>
    </w:rPr>
  </w:style>
  <w:style w:type="character" w:customStyle="1" w:styleId="BodyTextChar">
    <w:name w:val="Body Text Char"/>
    <w:basedOn w:val="DefaultParagraphFont"/>
    <w:link w:val="BodyText"/>
    <w:rsid w:val="00164BB0"/>
    <w:rPr>
      <w:rFonts w:ascii="Garamond" w:eastAsia="Times New Roman" w:hAnsi="Garamond" w:cs="Garamond"/>
      <w:lang w:val="en-US" w:eastAsia="es-ES" w:bidi="hi-IN"/>
    </w:rPr>
  </w:style>
  <w:style w:type="paragraph" w:styleId="TOC1">
    <w:name w:val="toc 1"/>
    <w:basedOn w:val="Normal"/>
    <w:uiPriority w:val="39"/>
    <w:rsid w:val="00164BB0"/>
    <w:pPr>
      <w:tabs>
        <w:tab w:val="right" w:leader="dot" w:pos="5040"/>
      </w:tabs>
      <w:spacing w:after="0" w:line="240" w:lineRule="auto"/>
    </w:pPr>
    <w:rPr>
      <w:rFonts w:ascii="Garamond" w:eastAsia="Times New Roman" w:hAnsi="Garamond" w:cs="Garamond"/>
      <w:lang w:val="en-US" w:eastAsia="es-ES" w:bidi="hi-IN"/>
    </w:rPr>
  </w:style>
  <w:style w:type="character" w:styleId="Hyperlink">
    <w:name w:val="Hyperlink"/>
    <w:basedOn w:val="DefaultParagraphFont"/>
    <w:uiPriority w:val="99"/>
    <w:rsid w:val="00164BB0"/>
    <w:rPr>
      <w:color w:val="0000FF"/>
      <w:u w:val="single"/>
    </w:rPr>
  </w:style>
  <w:style w:type="paragraph" w:customStyle="1" w:styleId="Centrado">
    <w:name w:val="Centrado"/>
    <w:basedOn w:val="Normal"/>
    <w:rsid w:val="00164BB0"/>
    <w:pPr>
      <w:spacing w:after="0" w:line="360" w:lineRule="auto"/>
      <w:jc w:val="center"/>
    </w:pPr>
    <w:rPr>
      <w:rFonts w:ascii="Arial" w:eastAsia="Times New Roman" w:hAnsi="Arial" w:cs="Times New Roman"/>
      <w:szCs w:val="24"/>
      <w:lang w:val="es-ES" w:eastAsia="es-ES"/>
    </w:rPr>
  </w:style>
  <w:style w:type="paragraph" w:styleId="Caption">
    <w:name w:val="caption"/>
    <w:aliases w:val="Epígrafe Car Car Car Car Car,Epígrafe Car Car Car Car Car Car Car Car,Epígrafe Car Car Car Car Car Car Car Car Car Car Car,Epígrafe Car Car Car Car Car Car Car Car Car Car Car Car Car Car Car C"/>
    <w:basedOn w:val="Normal"/>
    <w:next w:val="BodyText"/>
    <w:qFormat/>
    <w:rsid w:val="00B37ABB"/>
    <w:pPr>
      <w:spacing w:after="240" w:line="240" w:lineRule="auto"/>
      <w:contextualSpacing/>
      <w:jc w:val="center"/>
    </w:pPr>
    <w:rPr>
      <w:rFonts w:ascii="Garamond" w:eastAsia="Times New Roman" w:hAnsi="Garamond" w:cs="Garamond"/>
      <w:i/>
      <w:lang w:val="en-US" w:eastAsia="es-ES" w:bidi="hi-IN"/>
    </w:rPr>
  </w:style>
  <w:style w:type="paragraph" w:styleId="EndnoteText">
    <w:name w:val="endnote text"/>
    <w:basedOn w:val="Normal"/>
    <w:link w:val="EndnoteTextChar"/>
    <w:uiPriority w:val="99"/>
    <w:semiHidden/>
    <w:unhideWhenUsed/>
    <w:rsid w:val="002F7C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7C86"/>
    <w:rPr>
      <w:sz w:val="20"/>
      <w:szCs w:val="20"/>
      <w:lang w:val="es-PE"/>
    </w:rPr>
  </w:style>
  <w:style w:type="character" w:styleId="EndnoteReference">
    <w:name w:val="endnote reference"/>
    <w:basedOn w:val="DefaultParagraphFont"/>
    <w:uiPriority w:val="99"/>
    <w:semiHidden/>
    <w:unhideWhenUsed/>
    <w:rsid w:val="002F7C86"/>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
    <w:basedOn w:val="Normal"/>
    <w:link w:val="FootnoteTextChar"/>
    <w:uiPriority w:val="99"/>
    <w:unhideWhenUsed/>
    <w:rsid w:val="002F7C86"/>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2F7C86"/>
    <w:rPr>
      <w:sz w:val="20"/>
      <w:szCs w:val="20"/>
      <w:lang w:val="es-P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uiPriority w:val="99"/>
    <w:unhideWhenUsed/>
    <w:rsid w:val="002F7C86"/>
    <w:rPr>
      <w:vertAlign w:val="superscript"/>
    </w:rPr>
  </w:style>
  <w:style w:type="character" w:styleId="CommentReference">
    <w:name w:val="annotation reference"/>
    <w:basedOn w:val="DefaultParagraphFont"/>
    <w:uiPriority w:val="99"/>
    <w:semiHidden/>
    <w:unhideWhenUsed/>
    <w:rsid w:val="00071AD7"/>
    <w:rPr>
      <w:sz w:val="16"/>
      <w:szCs w:val="16"/>
    </w:rPr>
  </w:style>
  <w:style w:type="paragraph" w:styleId="CommentText">
    <w:name w:val="annotation text"/>
    <w:basedOn w:val="Normal"/>
    <w:link w:val="CommentTextChar"/>
    <w:uiPriority w:val="99"/>
    <w:semiHidden/>
    <w:unhideWhenUsed/>
    <w:rsid w:val="00071AD7"/>
    <w:pPr>
      <w:spacing w:line="240" w:lineRule="auto"/>
    </w:pPr>
    <w:rPr>
      <w:sz w:val="20"/>
      <w:szCs w:val="20"/>
    </w:rPr>
  </w:style>
  <w:style w:type="character" w:customStyle="1" w:styleId="CommentTextChar">
    <w:name w:val="Comment Text Char"/>
    <w:basedOn w:val="DefaultParagraphFont"/>
    <w:link w:val="CommentText"/>
    <w:uiPriority w:val="99"/>
    <w:semiHidden/>
    <w:rsid w:val="00071AD7"/>
    <w:rPr>
      <w:sz w:val="20"/>
      <w:szCs w:val="20"/>
      <w:lang w:val="es-PE"/>
    </w:rPr>
  </w:style>
  <w:style w:type="paragraph" w:styleId="CommentSubject">
    <w:name w:val="annotation subject"/>
    <w:basedOn w:val="CommentText"/>
    <w:next w:val="CommentText"/>
    <w:link w:val="CommentSubjectChar"/>
    <w:uiPriority w:val="99"/>
    <w:semiHidden/>
    <w:unhideWhenUsed/>
    <w:rsid w:val="00071AD7"/>
    <w:rPr>
      <w:b/>
      <w:bCs/>
    </w:rPr>
  </w:style>
  <w:style w:type="character" w:customStyle="1" w:styleId="CommentSubjectChar">
    <w:name w:val="Comment Subject Char"/>
    <w:basedOn w:val="CommentTextChar"/>
    <w:link w:val="CommentSubject"/>
    <w:uiPriority w:val="99"/>
    <w:semiHidden/>
    <w:rsid w:val="00071AD7"/>
    <w:rPr>
      <w:b/>
      <w:bCs/>
      <w:sz w:val="20"/>
      <w:szCs w:val="20"/>
      <w:lang w:val="es-PE"/>
    </w:rPr>
  </w:style>
  <w:style w:type="character" w:customStyle="1" w:styleId="ft">
    <w:name w:val="ft"/>
    <w:basedOn w:val="DefaultParagraphFont"/>
    <w:rsid w:val="000F4DEF"/>
  </w:style>
  <w:style w:type="paragraph" w:customStyle="1" w:styleId="Chapter">
    <w:name w:val="Chapter"/>
    <w:basedOn w:val="Normal"/>
    <w:next w:val="Normal"/>
    <w:rsid w:val="001C1F0B"/>
    <w:pPr>
      <w:keepNext/>
      <w:numPr>
        <w:numId w:val="12"/>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1C1F0B"/>
    <w:pPr>
      <w:numPr>
        <w:ilvl w:val="1"/>
        <w:numId w:val="12"/>
      </w:numPr>
      <w:spacing w:before="120" w:line="240" w:lineRule="auto"/>
      <w:jc w:val="both"/>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1C1F0B"/>
    <w:rPr>
      <w:rFonts w:ascii="Times New Roman" w:eastAsia="Times New Roman" w:hAnsi="Times New Roman" w:cs="Times New Roman"/>
      <w:sz w:val="24"/>
      <w:szCs w:val="24"/>
      <w:lang w:val="es-ES"/>
    </w:rPr>
  </w:style>
  <w:style w:type="paragraph" w:customStyle="1" w:styleId="subpar">
    <w:name w:val="subpar"/>
    <w:basedOn w:val="BodyTextIndent3"/>
    <w:link w:val="subparChar"/>
    <w:rsid w:val="001C1F0B"/>
    <w:pPr>
      <w:numPr>
        <w:ilvl w:val="2"/>
        <w:numId w:val="12"/>
      </w:numPr>
      <w:spacing w:before="120" w:line="240" w:lineRule="auto"/>
      <w:jc w:val="both"/>
      <w:outlineLvl w:val="2"/>
    </w:pPr>
    <w:rPr>
      <w:rFonts w:ascii="Times New Roman" w:eastAsia="Times New Roman" w:hAnsi="Times New Roman" w:cs="Times New Roman"/>
      <w:sz w:val="24"/>
      <w:szCs w:val="24"/>
      <w:lang w:val="es-ES"/>
    </w:rPr>
  </w:style>
  <w:style w:type="character" w:customStyle="1" w:styleId="subparChar">
    <w:name w:val="subpar Char"/>
    <w:basedOn w:val="DefaultParagraphFont"/>
    <w:link w:val="subpar"/>
    <w:locked/>
    <w:rsid w:val="001C1F0B"/>
    <w:rPr>
      <w:rFonts w:ascii="Times New Roman" w:eastAsia="Times New Roman" w:hAnsi="Times New Roman" w:cs="Times New Roman"/>
      <w:sz w:val="24"/>
      <w:szCs w:val="24"/>
      <w:lang w:val="es-ES"/>
    </w:rPr>
  </w:style>
  <w:style w:type="paragraph" w:customStyle="1" w:styleId="SubSubPar">
    <w:name w:val="SubSubPar"/>
    <w:basedOn w:val="subpar"/>
    <w:uiPriority w:val="99"/>
    <w:rsid w:val="001C1F0B"/>
    <w:pPr>
      <w:numPr>
        <w:ilvl w:val="3"/>
      </w:numPr>
      <w:tabs>
        <w:tab w:val="clear" w:pos="2736"/>
        <w:tab w:val="left" w:pos="0"/>
        <w:tab w:val="num" w:pos="1296"/>
        <w:tab w:val="num" w:pos="2304"/>
      </w:tabs>
      <w:ind w:left="1296" w:hanging="720"/>
    </w:pPr>
  </w:style>
  <w:style w:type="paragraph" w:styleId="BodyTextIndent">
    <w:name w:val="Body Text Indent"/>
    <w:basedOn w:val="Normal"/>
    <w:link w:val="BodyTextIndentChar"/>
    <w:uiPriority w:val="99"/>
    <w:semiHidden/>
    <w:unhideWhenUsed/>
    <w:rsid w:val="001C1F0B"/>
    <w:pPr>
      <w:spacing w:after="120"/>
      <w:ind w:left="283"/>
    </w:pPr>
  </w:style>
  <w:style w:type="character" w:customStyle="1" w:styleId="BodyTextIndentChar">
    <w:name w:val="Body Text Indent Char"/>
    <w:basedOn w:val="DefaultParagraphFont"/>
    <w:link w:val="BodyTextIndent"/>
    <w:uiPriority w:val="99"/>
    <w:semiHidden/>
    <w:rsid w:val="001C1F0B"/>
    <w:rPr>
      <w:lang w:val="es-PE"/>
    </w:rPr>
  </w:style>
  <w:style w:type="paragraph" w:styleId="BodyTextIndent3">
    <w:name w:val="Body Text Indent 3"/>
    <w:basedOn w:val="Normal"/>
    <w:link w:val="BodyTextIndent3Char"/>
    <w:uiPriority w:val="99"/>
    <w:semiHidden/>
    <w:unhideWhenUsed/>
    <w:rsid w:val="001C1F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1F0B"/>
    <w:rPr>
      <w:sz w:val="16"/>
      <w:szCs w:val="16"/>
      <w:lang w:val="es-PE"/>
    </w:rPr>
  </w:style>
  <w:style w:type="character" w:styleId="FollowedHyperlink">
    <w:name w:val="FollowedHyperlink"/>
    <w:basedOn w:val="DefaultParagraphFont"/>
    <w:uiPriority w:val="99"/>
    <w:semiHidden/>
    <w:unhideWhenUsed/>
    <w:rsid w:val="008B3814"/>
    <w:rPr>
      <w:color w:val="800080" w:themeColor="followedHyperlink"/>
      <w:u w:val="single"/>
    </w:rPr>
  </w:style>
  <w:style w:type="table" w:styleId="TableGrid">
    <w:name w:val="Table Grid"/>
    <w:basedOn w:val="TableNormal"/>
    <w:uiPriority w:val="59"/>
    <w:rsid w:val="003B4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2742CF"/>
    <w:rPr>
      <w:rFonts w:asciiTheme="majorHAnsi" w:eastAsiaTheme="majorEastAsia" w:hAnsiTheme="majorHAnsi" w:cstheme="majorBidi"/>
      <w:color w:val="365F91" w:themeColor="accent1" w:themeShade="BF"/>
      <w:sz w:val="26"/>
      <w:szCs w:val="26"/>
      <w:lang w:val="es-PE"/>
    </w:rPr>
  </w:style>
  <w:style w:type="character" w:customStyle="1" w:styleId="Heading4Char">
    <w:name w:val="Heading 4 Char"/>
    <w:basedOn w:val="DefaultParagraphFont"/>
    <w:link w:val="Heading4"/>
    <w:uiPriority w:val="9"/>
    <w:semiHidden/>
    <w:rsid w:val="00B036DE"/>
    <w:rPr>
      <w:rFonts w:asciiTheme="majorHAnsi" w:eastAsiaTheme="majorEastAsia" w:hAnsiTheme="majorHAnsi" w:cstheme="majorBidi"/>
      <w:i/>
      <w:iCs/>
      <w:color w:val="365F91" w:themeColor="accent1" w:themeShade="BF"/>
      <w:lang w:val="es-PE"/>
    </w:rPr>
  </w:style>
  <w:style w:type="paragraph" w:styleId="TOC2">
    <w:name w:val="toc 2"/>
    <w:basedOn w:val="Normal"/>
    <w:next w:val="Normal"/>
    <w:autoRedefine/>
    <w:uiPriority w:val="39"/>
    <w:unhideWhenUsed/>
    <w:rsid w:val="00277C3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1898">
      <w:bodyDiv w:val="1"/>
      <w:marLeft w:val="0"/>
      <w:marRight w:val="0"/>
      <w:marTop w:val="0"/>
      <w:marBottom w:val="0"/>
      <w:divBdr>
        <w:top w:val="none" w:sz="0" w:space="0" w:color="auto"/>
        <w:left w:val="none" w:sz="0" w:space="0" w:color="auto"/>
        <w:bottom w:val="none" w:sz="0" w:space="0" w:color="auto"/>
        <w:right w:val="none" w:sz="0" w:space="0" w:color="auto"/>
      </w:divBdr>
    </w:div>
    <w:div w:id="108747313">
      <w:bodyDiv w:val="1"/>
      <w:marLeft w:val="0"/>
      <w:marRight w:val="0"/>
      <w:marTop w:val="0"/>
      <w:marBottom w:val="0"/>
      <w:divBdr>
        <w:top w:val="none" w:sz="0" w:space="0" w:color="auto"/>
        <w:left w:val="none" w:sz="0" w:space="0" w:color="auto"/>
        <w:bottom w:val="none" w:sz="0" w:space="0" w:color="auto"/>
        <w:right w:val="none" w:sz="0" w:space="0" w:color="auto"/>
      </w:divBdr>
    </w:div>
    <w:div w:id="558252494">
      <w:bodyDiv w:val="1"/>
      <w:marLeft w:val="0"/>
      <w:marRight w:val="0"/>
      <w:marTop w:val="0"/>
      <w:marBottom w:val="0"/>
      <w:divBdr>
        <w:top w:val="none" w:sz="0" w:space="0" w:color="auto"/>
        <w:left w:val="none" w:sz="0" w:space="0" w:color="auto"/>
        <w:bottom w:val="none" w:sz="0" w:space="0" w:color="auto"/>
        <w:right w:val="none" w:sz="0" w:space="0" w:color="auto"/>
      </w:divBdr>
    </w:div>
    <w:div w:id="669522316">
      <w:bodyDiv w:val="1"/>
      <w:marLeft w:val="0"/>
      <w:marRight w:val="0"/>
      <w:marTop w:val="0"/>
      <w:marBottom w:val="0"/>
      <w:divBdr>
        <w:top w:val="none" w:sz="0" w:space="0" w:color="auto"/>
        <w:left w:val="none" w:sz="0" w:space="0" w:color="auto"/>
        <w:bottom w:val="none" w:sz="0" w:space="0" w:color="auto"/>
        <w:right w:val="none" w:sz="0" w:space="0" w:color="auto"/>
      </w:divBdr>
    </w:div>
    <w:div w:id="910575427">
      <w:bodyDiv w:val="1"/>
      <w:marLeft w:val="0"/>
      <w:marRight w:val="0"/>
      <w:marTop w:val="0"/>
      <w:marBottom w:val="0"/>
      <w:divBdr>
        <w:top w:val="none" w:sz="0" w:space="0" w:color="auto"/>
        <w:left w:val="none" w:sz="0" w:space="0" w:color="auto"/>
        <w:bottom w:val="none" w:sz="0" w:space="0" w:color="auto"/>
        <w:right w:val="none" w:sz="0" w:space="0" w:color="auto"/>
      </w:divBdr>
    </w:div>
    <w:div w:id="930510527">
      <w:bodyDiv w:val="1"/>
      <w:marLeft w:val="0"/>
      <w:marRight w:val="0"/>
      <w:marTop w:val="0"/>
      <w:marBottom w:val="0"/>
      <w:divBdr>
        <w:top w:val="none" w:sz="0" w:space="0" w:color="auto"/>
        <w:left w:val="none" w:sz="0" w:space="0" w:color="auto"/>
        <w:bottom w:val="none" w:sz="0" w:space="0" w:color="auto"/>
        <w:right w:val="none" w:sz="0" w:space="0" w:color="auto"/>
      </w:divBdr>
    </w:div>
    <w:div w:id="1171332172">
      <w:bodyDiv w:val="1"/>
      <w:marLeft w:val="0"/>
      <w:marRight w:val="0"/>
      <w:marTop w:val="0"/>
      <w:marBottom w:val="0"/>
      <w:divBdr>
        <w:top w:val="none" w:sz="0" w:space="0" w:color="auto"/>
        <w:left w:val="none" w:sz="0" w:space="0" w:color="auto"/>
        <w:bottom w:val="none" w:sz="0" w:space="0" w:color="auto"/>
        <w:right w:val="none" w:sz="0" w:space="0" w:color="auto"/>
      </w:divBdr>
    </w:div>
    <w:div w:id="1255742771">
      <w:bodyDiv w:val="1"/>
      <w:marLeft w:val="0"/>
      <w:marRight w:val="0"/>
      <w:marTop w:val="0"/>
      <w:marBottom w:val="0"/>
      <w:divBdr>
        <w:top w:val="none" w:sz="0" w:space="0" w:color="auto"/>
        <w:left w:val="none" w:sz="0" w:space="0" w:color="auto"/>
        <w:bottom w:val="none" w:sz="0" w:space="0" w:color="auto"/>
        <w:right w:val="none" w:sz="0" w:space="0" w:color="auto"/>
      </w:divBdr>
    </w:div>
    <w:div w:id="1622300349">
      <w:bodyDiv w:val="1"/>
      <w:marLeft w:val="0"/>
      <w:marRight w:val="0"/>
      <w:marTop w:val="0"/>
      <w:marBottom w:val="0"/>
      <w:divBdr>
        <w:top w:val="none" w:sz="0" w:space="0" w:color="auto"/>
        <w:left w:val="none" w:sz="0" w:space="0" w:color="auto"/>
        <w:bottom w:val="none" w:sz="0" w:space="0" w:color="auto"/>
        <w:right w:val="none" w:sz="0" w:space="0" w:color="auto"/>
      </w:divBdr>
    </w:div>
    <w:div w:id="1646547551">
      <w:bodyDiv w:val="1"/>
      <w:marLeft w:val="0"/>
      <w:marRight w:val="0"/>
      <w:marTop w:val="0"/>
      <w:marBottom w:val="0"/>
      <w:divBdr>
        <w:top w:val="none" w:sz="0" w:space="0" w:color="auto"/>
        <w:left w:val="none" w:sz="0" w:space="0" w:color="auto"/>
        <w:bottom w:val="none" w:sz="0" w:space="0" w:color="auto"/>
        <w:right w:val="none" w:sz="0" w:space="0" w:color="auto"/>
      </w:divBdr>
    </w:div>
    <w:div w:id="1682582264">
      <w:bodyDiv w:val="1"/>
      <w:marLeft w:val="0"/>
      <w:marRight w:val="0"/>
      <w:marTop w:val="0"/>
      <w:marBottom w:val="0"/>
      <w:divBdr>
        <w:top w:val="none" w:sz="0" w:space="0" w:color="auto"/>
        <w:left w:val="none" w:sz="0" w:space="0" w:color="auto"/>
        <w:bottom w:val="none" w:sz="0" w:space="0" w:color="auto"/>
        <w:right w:val="none" w:sz="0" w:space="0" w:color="auto"/>
      </w:divBdr>
    </w:div>
    <w:div w:id="1784887513">
      <w:bodyDiv w:val="1"/>
      <w:marLeft w:val="0"/>
      <w:marRight w:val="0"/>
      <w:marTop w:val="0"/>
      <w:marBottom w:val="0"/>
      <w:divBdr>
        <w:top w:val="none" w:sz="0" w:space="0" w:color="auto"/>
        <w:left w:val="none" w:sz="0" w:space="0" w:color="auto"/>
        <w:bottom w:val="none" w:sz="0" w:space="0" w:color="auto"/>
        <w:right w:val="none" w:sz="0" w:space="0" w:color="auto"/>
      </w:divBdr>
    </w:div>
    <w:div w:id="1802653679">
      <w:bodyDiv w:val="1"/>
      <w:marLeft w:val="0"/>
      <w:marRight w:val="0"/>
      <w:marTop w:val="0"/>
      <w:marBottom w:val="0"/>
      <w:divBdr>
        <w:top w:val="none" w:sz="0" w:space="0" w:color="auto"/>
        <w:left w:val="none" w:sz="0" w:space="0" w:color="auto"/>
        <w:bottom w:val="none" w:sz="0" w:space="0" w:color="auto"/>
        <w:right w:val="none" w:sz="0" w:space="0" w:color="auto"/>
      </w:divBdr>
    </w:div>
    <w:div w:id="1904094531">
      <w:bodyDiv w:val="1"/>
      <w:marLeft w:val="0"/>
      <w:marRight w:val="0"/>
      <w:marTop w:val="0"/>
      <w:marBottom w:val="0"/>
      <w:divBdr>
        <w:top w:val="none" w:sz="0" w:space="0" w:color="auto"/>
        <w:left w:val="none" w:sz="0" w:space="0" w:color="auto"/>
        <w:bottom w:val="none" w:sz="0" w:space="0" w:color="auto"/>
        <w:right w:val="none" w:sz="0" w:space="0" w:color="auto"/>
      </w:divBdr>
    </w:div>
    <w:div w:id="1999263528">
      <w:bodyDiv w:val="1"/>
      <w:marLeft w:val="0"/>
      <w:marRight w:val="0"/>
      <w:marTop w:val="0"/>
      <w:marBottom w:val="0"/>
      <w:divBdr>
        <w:top w:val="none" w:sz="0" w:space="0" w:color="auto"/>
        <w:left w:val="none" w:sz="0" w:space="0" w:color="auto"/>
        <w:bottom w:val="none" w:sz="0" w:space="0" w:color="auto"/>
        <w:right w:val="none" w:sz="0" w:space="0" w:color="auto"/>
      </w:divBdr>
    </w:div>
    <w:div w:id="2037651936">
      <w:bodyDiv w:val="1"/>
      <w:marLeft w:val="0"/>
      <w:marRight w:val="0"/>
      <w:marTop w:val="0"/>
      <w:marBottom w:val="0"/>
      <w:divBdr>
        <w:top w:val="none" w:sz="0" w:space="0" w:color="auto"/>
        <w:left w:val="none" w:sz="0" w:space="0" w:color="auto"/>
        <w:bottom w:val="none" w:sz="0" w:space="0" w:color="auto"/>
        <w:right w:val="none" w:sz="0" w:space="0" w:color="auto"/>
      </w:divBdr>
    </w:div>
    <w:div w:id="204435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image" Target="media/image10.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png"/><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9.e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8.emf"/><Relationship Id="rId28" Type="http://schemas.openxmlformats.org/officeDocument/2006/relationships/image" Target="media/image13.emf"/><Relationship Id="rId10" Type="http://schemas.openxmlformats.org/officeDocument/2006/relationships/settings" Target="settings.xml"/><Relationship Id="rId19" Type="http://schemas.openxmlformats.org/officeDocument/2006/relationships/image" Target="media/image6.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1.xml"/><Relationship Id="rId27" Type="http://schemas.openxmlformats.org/officeDocument/2006/relationships/image" Target="media/image12.emf"/><Relationship Id="rId30" Type="http://schemas.openxmlformats.org/officeDocument/2006/relationships/image" Target="media/image15.emf"/></Relationships>
</file>

<file path=word/_rels/footnotes.xml.rels><?xml version="1.0" encoding="UTF-8" standalone="yes"?>
<Relationships xmlns="http://schemas.openxmlformats.org/package/2006/relationships"><Relationship Id="rId8" Type="http://schemas.openxmlformats.org/officeDocument/2006/relationships/hyperlink" Target="http://www.mecon.gov.ar/DNIP/documentos/disposicion_DNIP_1-2012.pdf" TargetMode="External"/><Relationship Id="rId13" Type="http://schemas.openxmlformats.org/officeDocument/2006/relationships/hyperlink" Target="http://www.msal.gob.ar/images/stories/bes/graficos/0000000544cnt-2015_09_04_encuesta_nacional_factores_riesgo.pdf" TargetMode="External"/><Relationship Id="rId18" Type="http://schemas.openxmlformats.org/officeDocument/2006/relationships/hyperlink" Target="http://www.economia.gob.ar/secretarias/politica-economica/" TargetMode="External"/><Relationship Id="rId3" Type="http://schemas.openxmlformats.org/officeDocument/2006/relationships/hyperlink" Target="http://www.lanacion.com.ar/1568420-segun-un-informe-de-la-uca-la-pobreza-es-cinco-veces-mas-de-la-que-informa-el-indec" TargetMode="External"/><Relationship Id="rId7" Type="http://schemas.openxmlformats.org/officeDocument/2006/relationships/hyperlink" Target="http://www.mecon.gov.ar/digesto/leyes/aley24354.htm" TargetMode="External"/><Relationship Id="rId12" Type="http://schemas.openxmlformats.org/officeDocument/2006/relationships/hyperlink" Target="http://datos.dinami.gov.ar/produccion/nutricion/ennys.html" TargetMode="External"/><Relationship Id="rId17" Type="http://schemas.openxmlformats.org/officeDocument/2006/relationships/hyperlink" Target="http://www.siempro.gov.ar/" TargetMode="External"/><Relationship Id="rId2" Type="http://schemas.openxmlformats.org/officeDocument/2006/relationships/hyperlink" Target="http://www.ambito.com/783534-en-2014-la-economia-crecio-05-segun-indec" TargetMode="External"/><Relationship Id="rId16" Type="http://schemas.openxmlformats.org/officeDocument/2006/relationships/hyperlink" Target="http://www.seguridadvial.gov.ar/observatorio-vial" TargetMode="External"/><Relationship Id="rId1" Type="http://schemas.openxmlformats.org/officeDocument/2006/relationships/hyperlink" Target="http://www.casarosada.gob.ar/objetivosdegobierno" TargetMode="External"/><Relationship Id="rId6" Type="http://schemas.openxmlformats.org/officeDocument/2006/relationships/hyperlink" Target="http://servicios.infoleg.gob.ar/infolegInternet/anexos/255000-259999/257615/norma.htm" TargetMode="External"/><Relationship Id="rId11" Type="http://schemas.openxmlformats.org/officeDocument/2006/relationships/hyperlink" Target="http://www.deis.msal.gov.ar/index.php/serie-10-encuestas-a-poblacion/" TargetMode="External"/><Relationship Id="rId5" Type="http://schemas.openxmlformats.org/officeDocument/2006/relationships/hyperlink" Target="http://www.lanacion.com.ar/1759926-la-inflacion-de-2014-cerro-entre-31-y-39-segun-las-mediciones-privadas" TargetMode="External"/><Relationship Id="rId15" Type="http://schemas.openxmlformats.org/officeDocument/2006/relationships/hyperlink" Target="http://portales.educacion.gov.ar/diniece/" TargetMode="External"/><Relationship Id="rId10" Type="http://schemas.openxmlformats.org/officeDocument/2006/relationships/hyperlink" Target="http://cyt-ar.com.ar/cyt-ar/index.php/%C3%8Dndice_de_Precios_al_Consumidor_en_Argentina" TargetMode="External"/><Relationship Id="rId4" Type="http://schemas.openxmlformats.org/officeDocument/2006/relationships/hyperlink" Target="http://www.clarin.com/ieco/pobreza-indigencia-indec-medicion-kicillof-donda_0_r1uyzftvXe.html" TargetMode="External"/><Relationship Id="rId9" Type="http://schemas.openxmlformats.org/officeDocument/2006/relationships/hyperlink" Target="http://www.enre.gov.ar/web/bibliotd.nsf/($IDWeb)/3EF7E798976EF4CE0325706600608D5C" TargetMode="External"/><Relationship Id="rId14" Type="http://schemas.openxmlformats.org/officeDocument/2006/relationships/hyperlink" Target="http://www.trabajo.gob.ar/left/estadisticas/index.as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Rojas Gonzalez, Sonia Amalia</Other_x0020_Author>
    <Migration_x0020_Info xmlns="cdc7663a-08f0-4737-9e8c-148ce897a09c" xsi:nil="true"/>
    <Approval_x0020_Number xmlns="cdc7663a-08f0-4737-9e8c-148ce897a09c" xsi:nil="true"/>
    <Phase xmlns="cdc7663a-08f0-4737-9e8c-148ce897a09c">ACTIVE</Phase>
    <Document_x0020_Author xmlns="cdc7663a-08f0-4737-9e8c-148ce897a09c">Reyes, Javier Ramiro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NATIONAL STATISTICS SYSTEMS AND CENSUSES</TermName>
          <TermId xmlns="http://schemas.microsoft.com/office/infopath/2007/PartnerControls">360cfdd5-25a5-4528-aaed-eba3c6aa70b0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40</Value>
      <Value>4</Value>
      <Value>36</Value>
      <Value>8</Value>
      <Value>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AR-L1266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R0000468690</Record_x0020_Number>
    <_dlc_DocId xmlns="cdc7663a-08f0-4737-9e8c-148ce897a09c">EZSHARE-676894069-21</_dlc_DocId>
    <_dlc_DocIdUrl xmlns="cdc7663a-08f0-4737-9e8c-148ce897a09c">
      <Url>https://idbg.sharepoint.com/teams/EZ-AR-LON/AR-L1266/_layouts/15/DocIdRedir.aspx?ID=EZSHARE-676894069-21</Url>
      <Description>EZSHARE-676894069-21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25CE81CFE684D41A78BB94A26B6A455" ma:contentTypeVersion="20" ma:contentTypeDescription="A content type to manage public (operations) IDB documents" ma:contentTypeScope="" ma:versionID="d2c7b9ef528ae76d0dc4d14a6072e617">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188E-CA23-4E2C-946C-00DE216B9937}">
  <ds:schemaRefs>
    <ds:schemaRef ds:uri="http://schemas.microsoft.com/sharepoint/events"/>
  </ds:schemaRefs>
</ds:datastoreItem>
</file>

<file path=customXml/itemProps2.xml><?xml version="1.0" encoding="utf-8"?>
<ds:datastoreItem xmlns:ds="http://schemas.openxmlformats.org/officeDocument/2006/customXml" ds:itemID="{3CAC7F21-2BFB-4639-9187-83C14A2CBF45}">
  <ds:schemaRefs>
    <ds:schemaRef ds:uri="http://schemas.openxmlformats.org/package/2006/metadata/core-properties"/>
    <ds:schemaRef ds:uri="http://schemas.microsoft.com/office/2006/documentManagement/types"/>
    <ds:schemaRef ds:uri="http://www.w3.org/XML/1998/namespace"/>
    <ds:schemaRef ds:uri="http://purl.org/dc/terms/"/>
    <ds:schemaRef ds:uri="http://purl.org/dc/elements/1.1/"/>
    <ds:schemaRef ds:uri="http://purl.org/dc/dcmitype/"/>
    <ds:schemaRef ds:uri="http://schemas.microsoft.com/office/infopath/2007/PartnerControls"/>
    <ds:schemaRef ds:uri="http://schemas.microsoft.com/office/2006/metadata/properties"/>
    <ds:schemaRef ds:uri="cdc7663a-08f0-4737-9e8c-148ce897a09c"/>
  </ds:schemaRefs>
</ds:datastoreItem>
</file>

<file path=customXml/itemProps3.xml><?xml version="1.0" encoding="utf-8"?>
<ds:datastoreItem xmlns:ds="http://schemas.openxmlformats.org/officeDocument/2006/customXml" ds:itemID="{DE247945-4541-48FF-A659-B7DA80396150}"/>
</file>

<file path=customXml/itemProps4.xml><?xml version="1.0" encoding="utf-8"?>
<ds:datastoreItem xmlns:ds="http://schemas.openxmlformats.org/officeDocument/2006/customXml" ds:itemID="{5B0C21AB-5EF5-47F9-8AAC-7A136C539668}"/>
</file>

<file path=customXml/itemProps5.xml><?xml version="1.0" encoding="utf-8"?>
<ds:datastoreItem xmlns:ds="http://schemas.openxmlformats.org/officeDocument/2006/customXml" ds:itemID="{F748B0B4-EB89-4FBF-9451-911C0E30AFC5}"/>
</file>

<file path=customXml/itemProps6.xml><?xml version="1.0" encoding="utf-8"?>
<ds:datastoreItem xmlns:ds="http://schemas.openxmlformats.org/officeDocument/2006/customXml" ds:itemID="{029540B4-CAA7-493A-8B7E-97AF03791D4A}">
  <ds:schemaRefs>
    <ds:schemaRef ds:uri="http://schemas.microsoft.com/sharepoint/v3/contenttype/forms"/>
  </ds:schemaRefs>
</ds:datastoreItem>
</file>

<file path=customXml/itemProps7.xml><?xml version="1.0" encoding="utf-8"?>
<ds:datastoreItem xmlns:ds="http://schemas.openxmlformats.org/officeDocument/2006/customXml" ds:itemID="{FFAD646E-A840-43FA-BF55-C94A6AB14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4992</Words>
  <Characters>28460</Characters>
  <Application>Microsoft Office Word</Application>
  <DocSecurity>0</DocSecurity>
  <Lines>237</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Darwin</dc:creator>
  <cp:keywords/>
  <cp:lastModifiedBy>Rojas Gonzalez, Sonia Amalia</cp:lastModifiedBy>
  <cp:revision>7</cp:revision>
  <cp:lastPrinted>2017-04-03T17:21:00Z</cp:lastPrinted>
  <dcterms:created xsi:type="dcterms:W3CDTF">2017-05-24T23:12:00Z</dcterms:created>
  <dcterms:modified xsi:type="dcterms:W3CDTF">2017-06-19T15:58:00Z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40;#NATIONAL STATISTICS SYSTEMS AND CENSUSES|360cfdd5-25a5-4528-aaed-eba3c6aa70b0</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23fcbda7-89d0-4bb9-b823-0d20212b858b</vt:lpwstr>
  </property>
  <property fmtid="{D5CDD505-2E9C-101B-9397-08002B2CF9AE}" pid="12" name="RecordPoint_ActiveItemMoved">
    <vt:lpwstr>/teams/EZ-AR-LON/AR-L1266/15 LifeCycle Milestones/Draft Area/EEO 1A.  Análisis Económico del Proyecto-Informe AR-L1266 Post QRR.docx</vt:lpwstr>
  </property>
  <property fmtid="{D5CDD505-2E9C-101B-9397-08002B2CF9AE}" pid="13" name="RecordStorageActiveId">
    <vt:lpwstr>1a78058b-90eb-49ef-8946-b4fda5f2cce6</vt:lpwstr>
  </property>
  <property fmtid="{D5CDD505-2E9C-101B-9397-08002B2CF9AE}" pid="14" name="Disclosure Activity">
    <vt:lpwstr>Loan Proposal</vt:lpwstr>
  </property>
  <property fmtid="{D5CDD505-2E9C-101B-9397-08002B2CF9AE}" pid="15" name="ContentTypeId">
    <vt:lpwstr>0x0101001A458A224826124E8B45B1D613300CFC00325CE81CFE684D41A78BB94A26B6A455</vt:lpwstr>
  </property>
</Properties>
</file>